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numPr>
          <w:ilvl w:val="0"/>
          <w:numId w:val="0"/>
        </w:numPr>
        <w:jc w:val="both"/>
        <w:widowControl w:val="off"/>
        <w:rPr>
          <w:rFonts w:hint="eastAsia"/>
          <w:b/>
          <w:bCs/>
        </w:rPr>
      </w:pPr>
      <w:r>
        <w:rPr>
          <w:rFonts w:hint="eastAsia"/>
          <w:b/>
          <w:bCs/>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2883" w:right="0" w:hanging="1606"/>
        <w:jc w:val="lef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中共扬州市委党校扬州党校智慧校园系统 </w:t>
      </w:r>
      <w:r>
        <w:rPr>
          <w:rFonts w:hint="eastAsia" w:ascii="宋体" w:hAnsi="宋体" w:cs="宋体"/>
          <w:b/>
          <w:color w:val="000000"/>
          <w:sz w:val="32"/>
          <w:lang w:val="en-US" w:eastAsia="zh-CN"/>
        </w:rPr>
        <w:t xml:space="preserve"> </w:t>
      </w:r>
      <w:r>
        <w:rPr>
          <w:rFonts w:hint="eastAsia" w:ascii="宋体" w:hAnsi="宋体" w:eastAsia="宋体" w:cs="宋体"/>
          <w:b/>
          <w:color w:val="000000"/>
          <w:sz w:val="32"/>
        </w:rPr>
        <w:t xml:space="preserve">（在线学习平台）</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JSZC-321000-JZCG-G2026-0060</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tabs>
          <w:tab w:val="left" w:pos="5803"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single"/>
        </w:rPr>
        <w:t xml:space="preserve">  </w:t>
      </w:r>
      <w:r>
        <w:rPr>
          <w:rFonts w:hint="eastAsia" w:ascii="宋体" w:hAnsi="宋体" w:cs="宋体"/>
          <w:b/>
          <w:color w:val="000000"/>
          <w:sz w:val="32"/>
          <w:u w:val="single"/>
          <w:lang w:val="en-US" w:eastAsia="zh-CN"/>
        </w:rPr>
        <w:t xml:space="preserve">2026</w:t>
      </w:r>
      <w:r>
        <w:rPr>
          <w:rFonts w:ascii="宋体" w:hAnsi="宋体" w:eastAsia="宋体" w:cs="宋体"/>
          <w:b/>
          <w:color w:val="000000"/>
          <w:sz w:val="32"/>
          <w:u w:val="single"/>
        </w:rPr>
        <w:t xml:space="preserve">  </w:t>
      </w:r>
      <w:r>
        <w:rPr>
          <w:rFonts w:ascii="宋体" w:hAnsi="宋体" w:eastAsia="宋体" w:cs="宋体"/>
          <w:b/>
          <w:color w:val="000000"/>
          <w:sz w:val="32"/>
        </w:rPr>
        <w:t xml:space="preserve">年</w:t>
      </w:r>
      <w:r>
        <w:rPr>
          <w:rFonts w:ascii="宋体" w:hAnsi="宋体" w:eastAsia="宋体" w:cs="宋体"/>
          <w:b/>
          <w:color w:val="000000"/>
          <w:sz w:val="32"/>
          <w:u w:val="single"/>
        </w:rPr>
        <w:t xml:space="preserve">  </w:t>
      </w:r>
      <w:r>
        <w:rPr>
          <w:rFonts w:hint="eastAsia" w:ascii="宋体" w:hAnsi="宋体" w:cs="宋体"/>
          <w:b/>
          <w:color w:val="000000"/>
          <w:sz w:val="32"/>
          <w:u w:val="single"/>
          <w:lang w:val="en-US" w:eastAsia="zh-CN"/>
        </w:rPr>
        <w:t xml:space="preserve">7</w:t>
      </w:r>
      <w:r>
        <w:rPr>
          <w:rFonts w:ascii="宋体" w:hAnsi="宋体" w:eastAsia="宋体" w:cs="宋体"/>
          <w:b/>
          <w:color w:val="000000"/>
          <w:sz w:val="32"/>
          <w:u w:val="single"/>
        </w:rPr>
        <w:t xml:space="preserve">  </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2"/>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2"/>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2"/>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w:t>
      </w:r>
      <w:r>
        <w:rPr>
          <w:rFonts w:hint="eastAsia" w:ascii="黑体" w:hAnsi="黑体" w:eastAsia="黑体" w:cs="黑体"/>
          <w:color w:val="000000"/>
          <w:sz w:val="36"/>
          <w:lang w:val="en-US" w:eastAsia="zh-CN"/>
        </w:rPr>
        <w:t xml:space="preserve">6</w:t>
      </w:r>
      <w:r/>
    </w:p>
    <w:p>
      <w:pPr>
        <w:numPr>
          <w:ilvl w:val="0"/>
          <w:numId w:val="2"/>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20</w:t>
      </w:r>
      <w:r/>
    </w:p>
    <w:p>
      <w:pPr>
        <w:numPr>
          <w:ilvl w:val="0"/>
          <w:numId w:val="2"/>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43</w:t>
      </w:r>
      <w:r/>
    </w:p>
    <w:p>
      <w:pPr>
        <w:numPr>
          <w:ilvl w:val="0"/>
          <w:numId w:val="2"/>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48</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rPr>
          <w:rFonts w:ascii="宋体" w:hAnsi="宋体" w:eastAsia="宋体" w:cs="宋体"/>
          <w:color w:val="000000"/>
          <w:sz w:val="21"/>
          <w:highlight w: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rPr>
          <w:rFonts w:ascii="宋体" w:hAnsi="宋体" w:eastAsia="宋体" w:cs="宋体"/>
          <w:color w:val="000000"/>
          <w:sz w:val="21"/>
          <w:highlight w:val="none"/>
        </w:rPr>
      </w:r>
      <w:r/>
    </w:p>
    <w:p>
      <w:pPr>
        <w:pStyle w:val="898"/>
      </w:pPr>
      <w:r>
        <w:rPr>
          <w:rStyle w:val="899"/>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中共扬州市委党校</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中共扬州市委党校扬州党校智慧校园系统 （在线学习平台）</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JSZC-321000-JZCG-G2026-0060</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中共扬州市委党校扬州党校智慧校园系统 （在线学习平台）</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ascii="宋体" w:hAnsi="宋体" w:eastAsia="宋体" w:cs="宋体"/>
          <w:color w:val="ff0000"/>
          <w:sz w:val="24"/>
          <w:u w:val="single"/>
        </w:rPr>
        <w:t xml:space="preserve">   </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  年  8  月  5  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JSZC-321000-JZCG-G2026-0060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中共扬州市委党校扬州党校智慧校园系统 （在线学习平台）</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74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3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3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33.21 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3677"/>
        <w:gridCol w:w="42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w:t>
            </w:r>
            <w:r>
              <w:rPr>
                <w:rFonts w:hint="default" w:ascii="宋体" w:hAnsi="宋体" w:cs="宋体"/>
                <w:color w:val="000000"/>
                <w:sz w:val="24"/>
                <w:lang w:val="en-US"/>
              </w:rPr>
              <w:t xml:space="preserve">0</w:t>
            </w:r>
            <w:r>
              <w:rPr>
                <w:rFonts w:hint="eastAsia" w:ascii="宋体" w:hAnsi="宋体" w:eastAsia="宋体" w:cs="宋体"/>
                <w:color w:val="000000"/>
                <w:sz w:val="24"/>
              </w:rPr>
              <w:t xml:space="preserve">.21 万元</w:t>
            </w:r>
            <w:r/>
          </w:p>
        </w:tc>
      </w:tr>
    </w:tbl>
    <w:p>
      <w:pPr>
        <w:ind w:lef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本期项目将建设并拓展扬州市委党校智慧校园应用系统功能，包括门户网站、学习中心、资源中心、管理中心、智能决策分析、系统集成工作，实现扬州市委党校线上与线下培训业务全方位深度融合。促进党校信息资源数字化运用、跨部门业务协同化管理、核心功能指尖化办理，不断强化扬州市委党校服务能力。</w:t>
      </w:r>
      <w:r>
        <w:rPr>
          <w:rFonts w:ascii="宋体" w:hAnsi="宋体" w:eastAsia="宋体" w:cs="宋体"/>
          <w:color w:val="000000"/>
          <w:sz w:val="24"/>
        </w:rPr>
        <w:t xml:space="preserve">（详细内容见本招标文件第四章）</w:t>
      </w:r>
      <w:r/>
    </w:p>
    <w:p>
      <w:pPr>
        <w:ind w:left="0" w:firstLine="480"/>
        <w:spacing w:line="400" w:lineRule="atLeast"/>
        <w:rPr>
          <w:rFonts w:hint="eastAsia" w:ascii="宋体" w:hAnsi="宋体" w:eastAsia="宋体" w:cs="宋体"/>
          <w:color w:val="000000"/>
          <w:sz w:val="24"/>
          <w:szCs w:val="21"/>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rPr>
        <w:t xml:space="preserve">自合同签订之日起</w:t>
      </w: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个月完成系统设计、开发、对接及联调测试，并上线运行</w:t>
      </w:r>
      <w:r>
        <w:rPr>
          <w:rFonts w:hint="eastAsia" w:ascii="宋体" w:hAnsi="宋体" w:cs="宋体"/>
          <w:color w:val="000000"/>
          <w:sz w:val="24"/>
          <w:lang w:eastAsia="zh-CN"/>
        </w:rPr>
        <w:t xml:space="preserve">；</w:t>
      </w:r>
      <w:r>
        <w:rPr>
          <w:rFonts w:hint="eastAsia" w:ascii="宋体" w:hAnsi="宋体" w:eastAsia="宋体" w:cs="宋体"/>
          <w:color w:val="000000"/>
          <w:sz w:val="24"/>
          <w:lang w:val="en-US" w:eastAsia="zh-CN"/>
        </w:rPr>
        <w:t xml:space="preserve">稳定试运行满3个月后</w:t>
      </w:r>
      <w:r>
        <w:rPr>
          <w:rFonts w:hint="eastAsia" w:ascii="宋体" w:hAnsi="宋体" w:eastAsia="宋体" w:cs="宋体"/>
          <w:color w:val="000000"/>
          <w:sz w:val="24"/>
        </w:rPr>
        <w:t xml:space="preserve">，进行项目竣工验收。</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897"/>
        <w:tblW w:w="89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6"/>
        <w:gridCol w:w="3526"/>
        <w:gridCol w:w="43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743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74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 8 月 5 日 </w:t>
      </w:r>
      <w:r>
        <w:rPr>
          <w:rFonts w:hint="eastAsia" w:ascii="宋体" w:hAnsi="宋体" w:cs="宋体"/>
          <w:color w:val="ff0000"/>
          <w:sz w:val="24"/>
          <w:u w:val="single"/>
          <w:lang w:val="en-US" w:eastAsia="zh-CN"/>
        </w:rPr>
        <w:t xml:space="preserve">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 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firstLine="420"/>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1.</w:t>
      </w:r>
      <w:r>
        <w:rPr>
          <w:rFonts w:hAnsi="宋体"/>
          <w:color w:val="000000"/>
          <w:sz w:val="24"/>
        </w:rPr>
        <w:t xml:space="preserve">采购人信息</w:t>
      </w:r>
      <w:r/>
    </w:p>
    <w:p>
      <w:pPr>
        <w:ind w:left="709"/>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名</w:t>
      </w:r>
      <w:r>
        <w:rPr>
          <w:color w:val="000000"/>
          <w:sz w:val="24"/>
        </w:rPr>
        <w:t xml:space="preserve"> </w:t>
      </w:r>
      <w:r>
        <w:rPr>
          <w:rFonts w:hAnsi="宋体"/>
          <w:color w:val="000000"/>
          <w:sz w:val="24"/>
        </w:rPr>
        <w:t xml:space="preserve">称：</w:t>
      </w:r>
      <w:r>
        <w:rPr>
          <w:rFonts w:hint="eastAsia" w:hAnsi="宋体"/>
          <w:sz w:val="24"/>
          <w:szCs w:val="24"/>
          <w:u w:val="single"/>
          <w:lang w:val="en-US" w:eastAsia="zh-CN"/>
        </w:rPr>
        <w:t xml:space="preserve">中共扬州市委党校</w:t>
      </w:r>
      <w:r/>
    </w:p>
    <w:p>
      <w:pPr>
        <w:ind w:left="709"/>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地</w:t>
      </w:r>
      <w:r>
        <w:rPr>
          <w:color w:val="000000"/>
          <w:sz w:val="24"/>
        </w:rPr>
        <w:t xml:space="preserve"> </w:t>
      </w:r>
      <w:r>
        <w:rPr>
          <w:rFonts w:hAnsi="宋体"/>
          <w:color w:val="000000"/>
          <w:sz w:val="24"/>
        </w:rPr>
        <w:t xml:space="preserve">址：</w:t>
      </w:r>
      <w:r>
        <w:rPr>
          <w:rFonts w:hAnsi="宋体"/>
          <w:color w:val="000000"/>
          <w:sz w:val="24"/>
          <w:u w:val="single"/>
        </w:rPr>
        <w:t xml:space="preserve">扬州市</w:t>
      </w:r>
      <w:r>
        <w:rPr>
          <w:rFonts w:hint="eastAsia" w:hAnsi="宋体"/>
          <w:color w:val="000000"/>
          <w:sz w:val="24"/>
          <w:u w:val="single"/>
          <w:lang w:val="en-US" w:eastAsia="zh-CN"/>
        </w:rPr>
        <w:t xml:space="preserve">七里甸路1号</w:t>
      </w:r>
      <w:r/>
    </w:p>
    <w:p>
      <w:pPr>
        <w:ind w:left="709"/>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sz w:val="24"/>
        </w:rPr>
        <w:t xml:space="preserve"> </w:t>
      </w:r>
      <w:r>
        <w:rPr>
          <w:rFonts w:hAnsi="宋体"/>
          <w:sz w:val="24"/>
        </w:rPr>
        <w:t xml:space="preserve">联系人：</w:t>
      </w:r>
      <w:r>
        <w:rPr>
          <w:rFonts w:hint="eastAsia" w:hAnsi="宋体"/>
          <w:sz w:val="24"/>
          <w:u w:val="single"/>
          <w:lang w:val="en-US" w:eastAsia="zh-CN"/>
        </w:rPr>
        <w:t xml:space="preserve">周步峰</w:t>
      </w:r>
      <w:r/>
    </w:p>
    <w:p>
      <w:pPr>
        <w:ind w:left="709"/>
        <w:spacing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联系方式：</w:t>
      </w:r>
      <w:r>
        <w:rPr>
          <w:color w:val="000000"/>
          <w:sz w:val="24"/>
          <w:u w:val="single"/>
        </w:rPr>
        <w:t xml:space="preserve">0514-</w:t>
      </w:r>
      <w:r>
        <w:rPr>
          <w:rFonts w:hint="eastAsia"/>
          <w:color w:val="000000"/>
          <w:sz w:val="24"/>
          <w:u w:val="single"/>
          <w:lang w:val="en-US" w:eastAsia="zh-CN"/>
        </w:rPr>
        <w:t xml:space="preserve">87802676</w:t>
      </w:r>
      <w:r/>
    </w:p>
    <w:p>
      <w:pPr>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2.</w:t>
      </w:r>
      <w:r>
        <w:rPr>
          <w:rFonts w:hAnsi="宋体"/>
          <w:color w:val="000000"/>
          <w:sz w:val="24"/>
        </w:rPr>
        <w:t xml:space="preserve">扬州市公共资源交易中心</w:t>
      </w:r>
      <w:r/>
    </w:p>
    <w:p>
      <w:pPr>
        <w:ind w:firstLine="720"/>
        <w:spacing w:line="400" w:lineRule="exact"/>
        <w:rPr>
          <w:u w:val="single"/>
        </w:rPr>
      </w:pPr>
      <w:r>
        <w:rPr>
          <w:color w:val="000000"/>
          <w:sz w:val="24"/>
        </w:rPr>
        <w:t xml:space="preserve"> </w:t>
      </w:r>
      <w:r>
        <w:rPr>
          <w:rFonts w:hAnsi="宋体"/>
          <w:color w:val="000000"/>
          <w:sz w:val="24"/>
        </w:rPr>
        <w:t xml:space="preserve">地　址：</w:t>
      </w:r>
      <w:r>
        <w:rPr>
          <w:rFonts w:hAnsi="宋体"/>
          <w:color w:val="000000"/>
          <w:sz w:val="24"/>
          <w:u w:val="single"/>
        </w:rPr>
        <w:t xml:space="preserve">扬州市文昌东路</w:t>
      </w:r>
      <w:r>
        <w:rPr>
          <w:color w:val="000000"/>
          <w:sz w:val="24"/>
          <w:u w:val="single"/>
        </w:rPr>
        <w:t xml:space="preserve">9</w:t>
      </w:r>
      <w:r>
        <w:rPr>
          <w:rFonts w:hAnsi="宋体"/>
          <w:color w:val="000000"/>
          <w:sz w:val="24"/>
          <w:u w:val="single"/>
        </w:rPr>
        <w:t xml:space="preserve">号市民中心</w:t>
      </w:r>
      <w:r>
        <w:rPr>
          <w:color w:val="000000"/>
          <w:sz w:val="24"/>
          <w:u w:val="single"/>
        </w:rPr>
        <w:t xml:space="preserve">1</w:t>
      </w:r>
      <w:r>
        <w:rPr>
          <w:rFonts w:hAnsi="宋体"/>
          <w:color w:val="000000"/>
          <w:sz w:val="24"/>
          <w:u w:val="single"/>
        </w:rPr>
        <w:t xml:space="preserve">号楼</w:t>
      </w:r>
      <w:r>
        <w:rPr>
          <w:color w:val="000000"/>
          <w:sz w:val="24"/>
          <w:szCs w:val="24"/>
          <w:u w:val="single"/>
        </w:rPr>
        <w:t xml:space="preserve">5</w:t>
      </w:r>
      <w:r>
        <w:rPr>
          <w:rFonts w:hAnsi="宋体"/>
          <w:color w:val="000000"/>
          <w:sz w:val="24"/>
          <w:szCs w:val="24"/>
          <w:u w:val="single"/>
        </w:rPr>
        <w:t xml:space="preserve">楼</w:t>
      </w:r>
      <w:r>
        <w:rPr>
          <w:color w:val="000000"/>
          <w:sz w:val="24"/>
          <w:szCs w:val="24"/>
          <w:u w:val="single"/>
        </w:rPr>
        <w:t xml:space="preserve">1530</w:t>
      </w:r>
      <w:r>
        <w:rPr>
          <w:rFonts w:hAnsi="宋体"/>
          <w:color w:val="000000"/>
          <w:sz w:val="24"/>
          <w:szCs w:val="24"/>
          <w:u w:val="single"/>
        </w:rPr>
        <w:t xml:space="preserve">室</w:t>
      </w:r>
      <w:r/>
    </w:p>
    <w:p>
      <w:pPr>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联系人：</w:t>
      </w:r>
      <w:r>
        <w:rPr>
          <w:rFonts w:hAnsi="宋体"/>
          <w:color w:val="000000"/>
          <w:sz w:val="24"/>
          <w:u w:val="single"/>
        </w:rPr>
        <w:t xml:space="preserve">李想</w:t>
      </w:r>
      <w:r/>
    </w:p>
    <w:p>
      <w:pPr>
        <w:ind w:left="709"/>
        <w:spacing w:line="400" w:lineRule="atLeast"/>
        <w:pBdr>
          <w:top w:val="none" w:color="000000" w:sz="0" w:space="0"/>
          <w:left w:val="none" w:color="000000" w:sz="0" w:space="0"/>
          <w:bottom w:val="none" w:color="000000" w:sz="0" w:space="0"/>
          <w:right w:val="none" w:color="000000" w:sz="0" w:space="0"/>
        </w:pBdr>
      </w:pPr>
      <w:r>
        <w:rPr>
          <w:color w:val="000000"/>
          <w:sz w:val="24"/>
        </w:rPr>
        <w:t xml:space="preserve"> </w:t>
      </w:r>
      <w:r>
        <w:rPr>
          <w:rFonts w:hAnsi="宋体"/>
          <w:color w:val="000000"/>
          <w:sz w:val="24"/>
        </w:rPr>
        <w:t xml:space="preserve">联系方式：</w:t>
      </w:r>
      <w:r>
        <w:rPr>
          <w:color w:val="000000"/>
          <w:sz w:val="24"/>
          <w:u w:val="single"/>
        </w:rPr>
        <w:t xml:space="preserve">0514-82087118</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pStyle w:val="898"/>
      </w:pPr>
      <w:r>
        <w:rPr>
          <w:rFonts w:ascii="宋体" w:hAnsi="宋体" w:eastAsia="宋体" w:cs="宋体"/>
          <w:color w:val="000000"/>
          <w:sz w:val="24"/>
        </w:rPr>
        <w:br w:type="page" w:clear="all"/>
      </w:r>
      <w:r>
        <w:rPr>
          <w:rStyle w:val="899"/>
          <w:rFonts w:ascii="黑体" w:hAnsi="黑体" w:eastAsia="黑体" w:cs="黑体"/>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white"/>
        </w:rPr>
        <w:t xml:space="preserve">评审委员会启动异常低价投标（响应）审查后，属于前述第1项</w:t>
      </w:r>
      <w:r>
        <w:rPr>
          <w:rFonts w:ascii="宋体" w:hAnsi="宋体" w:eastAsia="宋体" w:cs="宋体"/>
          <w:color w:val="auto"/>
          <w:sz w:val="24"/>
          <w:highlight w:val="white"/>
        </w:rPr>
        <w:t xml:space="preserve">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rPr>
          <w:rFonts w:ascii="宋体" w:hAnsi="宋体" w:eastAsia="宋体" w:cs="宋体"/>
          <w:color w:val="000000"/>
          <w:sz w:val="24"/>
        </w:rPr>
      </w:pPr>
      <w:r>
        <w:rPr>
          <w:rFonts w:ascii="宋体" w:hAnsi="宋体" w:eastAsia="宋体" w:cs="宋体"/>
          <w:color w:val="000000"/>
          <w:sz w:val="24"/>
        </w:rPr>
        <w:br w:type="page" w:clear="all"/>
      </w:r>
      <w:r/>
    </w:p>
    <w:p>
      <w:pPr>
        <w:pStyle w:val="887"/>
        <w:numPr>
          <w:ilvl w:val="0"/>
          <w:numId w:val="0"/>
        </w:numPr>
        <w:ind w:right="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right="0" w:hanging="408"/>
        <w:jc w:val="both"/>
        <w:spacing w:before="120" w:after="120"/>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4.2</w:t>
      </w:r>
      <w:r>
        <w:rPr>
          <w:rFonts w:hint="eastAsia" w:ascii="宋体" w:hAnsi="宋体" w:cs="宋体"/>
          <w:color w:val="000000"/>
          <w:sz w:val="24"/>
        </w:rPr>
        <w:t xml:space="preserve">所有应用软件开发，包括二次开发的成果应归</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所有，其知识产权由</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独享。</w:t>
      </w:r>
      <w:r/>
    </w:p>
    <w:p>
      <w:pPr>
        <w:ind w:left="408" w:right="0" w:hanging="408"/>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4.3</w:t>
      </w:r>
      <w:r>
        <w:rPr>
          <w:rFonts w:hint="eastAsia" w:ascii="宋体" w:hAnsi="宋体" w:cs="宋体"/>
          <w:color w:val="000000"/>
          <w:sz w:val="24"/>
        </w:rPr>
        <w:t xml:space="preserve">涉及的二次开发代码必须遵循相关标准和规范，并无条件提交给</w:t>
      </w:r>
      <w:r>
        <w:rPr>
          <w:rFonts w:hint="eastAsia" w:ascii="宋体" w:hAnsi="宋体" w:cs="宋体"/>
          <w:color w:val="000000"/>
          <w:sz w:val="24"/>
          <w:lang w:val="en-US" w:eastAsia="zh-CN"/>
        </w:rPr>
        <w:t xml:space="preserve">甲方</w:t>
      </w:r>
      <w:r>
        <w:rPr>
          <w:rFonts w:hint="eastAsia" w:ascii="宋体" w:hAnsi="宋体" w:cs="宋体"/>
          <w:color w:val="000000"/>
          <w:sz w:val="24"/>
        </w:rPr>
        <w:t xml:space="preserve">。</w:t>
      </w:r>
      <w:r/>
    </w:p>
    <w:p>
      <w:pPr>
        <w:ind w:left="408" w:hanging="408"/>
        <w:spacing w:before="120" w:after="120"/>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4.</w:t>
      </w:r>
      <w:r>
        <w:rPr>
          <w:rFonts w:hint="eastAsia"/>
          <w:color w:val="000000"/>
          <w:sz w:val="24"/>
          <w:highlight w:val="none"/>
          <w:lang w:val="en-US" w:eastAsia="zh-CN"/>
        </w:rPr>
        <w:t xml:space="preserve">4</w:t>
      </w:r>
      <w:r>
        <w:rPr>
          <w:color w:val="000000"/>
          <w:sz w:val="24"/>
          <w:highlight w:val="none"/>
        </w:rPr>
        <w:t xml:space="preserve">甲方委托乙方制定开发的软件系统计算机软件著作权等知识产权归甲方所有，未经甲方书面批准，乙方不得用于其他项目。</w:t>
      </w:r>
      <w:r/>
    </w:p>
    <w:p>
      <w:pPr>
        <w:ind w:left="408" w:hanging="408"/>
        <w:spacing w:before="120" w:after="120"/>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t xml:space="preserve">4.</w:t>
      </w:r>
      <w:r>
        <w:rPr>
          <w:rFonts w:hint="eastAsia"/>
          <w:color w:val="000000"/>
          <w:sz w:val="24"/>
          <w:highlight w:val="none"/>
          <w:lang w:val="en-US" w:eastAsia="zh-CN"/>
        </w:rPr>
        <w:t xml:space="preserve">5</w:t>
      </w:r>
      <w:r>
        <w:rPr>
          <w:color w:val="000000"/>
          <w:sz w:val="24"/>
          <w:highlight w:val="none"/>
        </w:rPr>
        <w:t xml:space="preserve">乙方不以实施项目为名，侵害本项目各参与单位的技术、商业秘密或者知识产权。</w:t>
      </w:r>
      <w:r/>
    </w:p>
    <w:p>
      <w:pPr>
        <w:ind w:left="408" w:hanging="408"/>
        <w:spacing w:before="120" w:after="120"/>
        <w:rPr>
          <w:rFonts w:ascii="宋体" w:hAnsi="宋体" w:eastAsia="宋体" w:cs="宋体"/>
          <w:color w:val="000000"/>
          <w:sz w:val="24"/>
          <w:highlight w:val="yellow"/>
        </w:rPr>
        <w:pBdr>
          <w:top w:val="none" w:color="000000" w:sz="0" w:space="0"/>
          <w:left w:val="none" w:color="000000" w:sz="0" w:space="0"/>
          <w:bottom w:val="none" w:color="000000" w:sz="0" w:space="0"/>
          <w:right w:val="none" w:color="000000" w:sz="0" w:space="0"/>
        </w:pBdr>
      </w:pPr>
      <w:r>
        <w:rPr>
          <w:color w:val="000000"/>
          <w:sz w:val="24"/>
          <w:highlight w:val="none"/>
        </w:rPr>
        <w:t xml:space="preserve">4.</w:t>
      </w:r>
      <w:r>
        <w:rPr>
          <w:rFonts w:hint="eastAsia"/>
          <w:color w:val="000000"/>
          <w:sz w:val="24"/>
          <w:highlight w:val="none"/>
          <w:lang w:val="en-US" w:eastAsia="zh-CN"/>
        </w:rPr>
        <w:t xml:space="preserve">6</w:t>
      </w:r>
      <w:r>
        <w:rPr>
          <w:color w:val="000000"/>
          <w:sz w:val="24"/>
          <w:highlight w:val="none"/>
        </w:rPr>
        <w:t xml:space="preserve">本项目建设的所有成果归甲方所有，并且进行资产沉淀，供后期项目建设中重复使用。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贰万</w:t>
      </w:r>
      <w:r>
        <w:rPr>
          <w:rFonts w:hint="eastAsia" w:ascii="宋体" w:hAnsi="宋体" w:cs="宋体"/>
          <w:color w:val="000000"/>
          <w:sz w:val="24"/>
          <w:u w:val="single"/>
          <w:lang w:val="en-US" w:eastAsia="zh-CN"/>
        </w:rPr>
        <w:t xml:space="preserve">  </w:t>
      </w:r>
      <w:r>
        <w:rPr>
          <w:rFonts w:ascii="宋体" w:hAnsi="宋体" w:eastAsia="宋体" w:cs="宋体"/>
          <w:color w:val="000000"/>
          <w:sz w:val="24"/>
        </w:rPr>
        <w:t xml:space="preserve">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按照乙方缴纳的方式进行退还。</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项目期满考核合格后15日内。</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乙方在履约期间未给甲方造成损失或造成的损失经扣除后存有结余的。</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乙方不履行合同或履行该合同不符合合同约定不足以弥补乙方违约造成甲方损失的。</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按中国人民银行同期贷款基准利率上浮20%后的利率支付超期资金占用费，但因乙方自身原因导致无法及时退还的除外。</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8.1.1 预付款支付时间：合同签订，甲方自收到发票后10个工作日内，支付合同金额30%的预付款。</w:t>
      </w:r>
      <w:r/>
    </w:p>
    <w:p>
      <w:pPr>
        <w:ind w:left="0" w:right="0" w:firstLine="0"/>
        <w:jc w:val="both"/>
        <w:spacing w:before="120" w:after="120"/>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8.1.2 </w:t>
      </w:r>
      <w:r>
        <w:rPr>
          <w:rFonts w:hint="eastAsia" w:ascii="宋体" w:hAnsi="宋体" w:cs="宋体"/>
          <w:color w:val="000000"/>
          <w:sz w:val="24"/>
          <w:u w:val="single"/>
          <w:lang w:val="en-US" w:eastAsia="zh-CN"/>
        </w:rPr>
        <w:t xml:space="preserve">项目进入试运行后，甲方自收到发票后10个工作日内，支付合同金额的40%。</w:t>
      </w:r>
      <w:r/>
    </w:p>
    <w:p>
      <w:pPr>
        <w:ind w:left="0" w:right="0" w:firstLine="0"/>
        <w:jc w:val="both"/>
        <w:spacing w:before="120" w:after="120"/>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8.1.</w:t>
      </w:r>
      <w:r>
        <w:rPr>
          <w:rFonts w:hint="eastAsia" w:ascii="宋体" w:hAnsi="宋体" w:cs="宋体"/>
          <w:color w:val="000000"/>
          <w:sz w:val="24"/>
          <w:u w:val="single"/>
          <w:lang w:val="en-US" w:eastAsia="zh-CN"/>
        </w:rPr>
        <w:t xml:space="preserve">3</w:t>
      </w:r>
      <w:r>
        <w:rPr>
          <w:rFonts w:ascii="宋体" w:hAnsi="宋体" w:eastAsia="宋体" w:cs="宋体"/>
          <w:color w:val="000000"/>
          <w:sz w:val="24"/>
          <w:u w:val="single"/>
        </w:rPr>
        <w:t xml:space="preserve">尾款支付时间：</w:t>
      </w:r>
      <w:r>
        <w:rPr>
          <w:rFonts w:hint="eastAsia" w:ascii="宋体" w:hAnsi="宋体" w:cs="宋体"/>
          <w:color w:val="000000"/>
          <w:sz w:val="24"/>
          <w:u w:val="single"/>
          <w:lang w:val="en-US" w:eastAsia="zh-CN"/>
        </w:rPr>
        <w:t xml:space="preserve">项目</w:t>
      </w:r>
      <w:r>
        <w:rPr>
          <w:rFonts w:ascii="宋体" w:hAnsi="宋体" w:eastAsia="宋体" w:cs="宋体"/>
          <w:color w:val="000000"/>
          <w:sz w:val="24"/>
          <w:u w:val="single"/>
        </w:rPr>
        <w:t xml:space="preserve">验收合格,甲方</w:t>
      </w:r>
      <w:r>
        <w:rPr>
          <w:rFonts w:hint="eastAsia" w:ascii="宋体" w:hAnsi="宋体" w:cs="宋体"/>
          <w:color w:val="000000"/>
          <w:sz w:val="24"/>
          <w:u w:val="single"/>
          <w:lang w:val="en-US" w:eastAsia="zh-CN"/>
        </w:rPr>
        <w:t xml:space="preserve">自</w:t>
      </w:r>
      <w:r>
        <w:rPr>
          <w:rFonts w:ascii="宋体" w:hAnsi="宋体" w:eastAsia="宋体" w:cs="宋体"/>
          <w:color w:val="000000"/>
          <w:sz w:val="24"/>
          <w:u w:val="single"/>
        </w:rPr>
        <w:t xml:space="preserve">收到发票后10个工作日内，</w:t>
      </w:r>
      <w:r>
        <w:rPr>
          <w:rFonts w:hint="eastAsia" w:ascii="宋体" w:hAnsi="宋体" w:cs="宋体"/>
          <w:color w:val="000000"/>
          <w:sz w:val="24"/>
          <w:u w:val="single"/>
          <w:lang w:val="en-US" w:eastAsia="zh-CN"/>
        </w:rPr>
        <w:t xml:space="preserve">支付</w:t>
      </w:r>
      <w:r>
        <w:rPr>
          <w:rFonts w:ascii="宋体" w:hAnsi="宋体" w:eastAsia="宋体" w:cs="宋体"/>
          <w:color w:val="000000"/>
          <w:sz w:val="24"/>
          <w:u w:val="single"/>
        </w:rPr>
        <w:t xml:space="preserve">合同金额的</w:t>
      </w:r>
      <w:r>
        <w:rPr>
          <w:rFonts w:hint="eastAsia" w:ascii="宋体" w:hAnsi="宋体" w:cs="宋体"/>
          <w:color w:val="000000"/>
          <w:sz w:val="24"/>
          <w:u w:val="single"/>
          <w:lang w:val="en-US" w:eastAsia="zh-CN"/>
        </w:rPr>
        <w:t xml:space="preserve">30</w:t>
      </w:r>
      <w:r>
        <w:rPr>
          <w:rFonts w:ascii="宋体" w:hAnsi="宋体" w:eastAsia="宋体" w:cs="宋体"/>
          <w:color w:val="000000"/>
          <w:sz w:val="24"/>
          <w:u w:val="single"/>
        </w:rPr>
        <w:t xml:space="preserve">%。</w:t>
      </w:r>
      <w:r/>
    </w:p>
    <w:p>
      <w:pPr>
        <w:ind w:left="0" w:right="0" w:firstLine="0"/>
        <w:jc w:val="both"/>
        <w:spacing w:before="120" w:after="120"/>
        <w:rPr>
          <w:rFonts w:hint="eastAsia"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val="en-US" w:eastAsia="zh-CN"/>
        </w:rPr>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8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p>
    <w:p>
      <w:pPr>
        <w:rPr>
          <w:rFonts w:ascii="宋体" w:hAnsi="宋体" w:eastAsia="宋体" w:cs="宋体"/>
          <w:color w:val="000000"/>
          <w:sz w:val="24"/>
        </w:rPr>
      </w:pPr>
      <w:r>
        <w:rPr>
          <w:rFonts w:ascii="宋体" w:hAnsi="宋体" w:eastAsia="宋体" w:cs="宋体"/>
          <w:color w:val="000000"/>
          <w:sz w:val="24"/>
        </w:rPr>
        <w:br w:type="page" w:clear="all"/>
      </w:r>
      <w:r/>
    </w:p>
    <w:p>
      <w:pPr>
        <w:pStyle w:val="898"/>
        <w:rPr>
          <w:rFonts w:hint="default" w:ascii="黑体" w:hAnsi="黑体" w:eastAsia="黑体" w:cs="黑体"/>
          <w:color w:val="000000"/>
          <w:sz w:val="44"/>
          <w:lang w:val="en-US" w:eastAsia="zh-CN"/>
        </w:rPr>
      </w:pPr>
      <w:r>
        <w:rPr>
          <w:rFonts w:hint="default" w:ascii="黑体" w:hAnsi="黑体" w:eastAsia="黑体" w:cs="黑体"/>
          <w:color w:val="000000"/>
          <w:sz w:val="44"/>
          <w:lang w:val="en-US" w:eastAsia="zh-CN"/>
        </w:rPr>
        <w:t xml:space="preserve">第四章 采购需求</w:t>
      </w:r>
      <w:r/>
    </w:p>
    <w:p>
      <w:pPr>
        <w:ind w:left="495" w:right="0" w:hanging="495"/>
        <w:jc w:val="both"/>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项目属性:服务类项目</w:t>
      </w:r>
      <w:r/>
    </w:p>
    <w:p>
      <w:pPr>
        <w:ind w:left="0" w:right="0" w:firstLine="480"/>
        <w:jc w:val="both"/>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ascii="宋体" w:hAnsi="宋体" w:eastAsia="宋体" w:cs="宋体"/>
          <w:color w:val="000000"/>
          <w:sz w:val="24"/>
          <w:szCs w:val="24"/>
          <w:highlight w:val="none"/>
        </w:rPr>
        <w:t xml:space="preserve">本项目强制节能产品有：</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2.供应商对于投标产品的包装应按照“财办库〔2020〕123号《关于印发《商品包装政府采购需求标准（试行）》、《快递包装政府采购需求标准（试行）》的通知》”执行。</w:t>
      </w:r>
      <w:r/>
    </w:p>
    <w:p>
      <w:pPr>
        <w:ind w:left="0" w:right="0" w:firstLine="480"/>
        <w:jc w:val="both"/>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3.采购标的清单</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3794"/>
        <w:gridCol w:w="34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15" w:type="dxa"/>
            <w:vAlign w:val="center"/>
            <w:textDirection w:val="lrTb"/>
            <w:noWrap w:val="false"/>
          </w:tcPr>
          <w:p>
            <w:pPr>
              <w:ind w:left="0" w:right="0" w:firstLine="0"/>
              <w:jc w:val="center"/>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15" w:type="dxa"/>
            <w:vAlign w:val="center"/>
            <w:textDirection w:val="lrTb"/>
            <w:noWrap w:val="false"/>
          </w:tcPr>
          <w:p>
            <w:pPr>
              <w:ind w:left="0" w:right="0" w:firstLine="0"/>
              <w:jc w:val="center"/>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扬州市中共扬州市委党校扬州党校智慧校园系统 （在线学习平台）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64" w:type="dxa"/>
            <w:vAlign w:val="center"/>
            <w:textDirection w:val="lrTb"/>
            <w:noWrap w:val="false"/>
          </w:tcPr>
          <w:p>
            <w:pPr>
              <w:ind w:left="0" w:right="0" w:firstLine="0"/>
              <w:jc w:val="center"/>
              <w:pageBreakBefore w:val="0"/>
              <w:spacing w:before="0"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软件和信息技术服务业 </w:t>
            </w:r>
            <w:r/>
          </w:p>
        </w:tc>
      </w:tr>
    </w:tbl>
    <w:p>
      <w:pPr>
        <w:pStyle w:val="887"/>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项目概述</w:t>
      </w:r>
      <w:r/>
    </w:p>
    <w:p>
      <w:pPr>
        <w:pStyle w:val="888"/>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项目建设背景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以《干部教育工作</w:t>
      </w:r>
      <w:r>
        <w:rPr>
          <w:rFonts w:hint="eastAsia" w:ascii="宋体" w:hAnsi="宋体" w:eastAsia="宋体" w:cs="宋体"/>
          <w:sz w:val="24"/>
          <w:szCs w:val="24"/>
        </w:rPr>
        <w:t xml:space="preserve">条例》、《全国干部教育培训规划(2023-2027年)》、《数字中国建设整体布局规划》、《国家信息化发展战略纲要》等政策为指引，全面贯彻习总书记在中央党校90周年及中共二十大会议讲话精神，结合中共扬州市委党校信息化现状，开展扬州市委党校智慧校园系统（在线学习平台）建设，实现数字化与党校教学、培训等核心管理工作的全方位深度融合，促进党校信息资源数字化、跨部门业务协同管理、核心功能指尖化办理，不断强化扬州市委党校自身的精细化管理和服务学员能力；赋能扬州干部培训事业高质量发展，助力国家网络安全和信息化战略的实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为党校打造一个融思想政治引领、综合素质、技术技能为主体的，形式多样、内容丰富、覆盖全面、开放共享、产教融合的干部教育培训网络服务平台，通过建立“线上+线下”高度融合的一体化培训模式</w:t>
      </w:r>
      <w:r>
        <w:rPr>
          <w:rFonts w:hint="eastAsia" w:ascii="宋体" w:hAnsi="宋体" w:eastAsia="宋体" w:cs="宋体"/>
          <w:b w:val="0"/>
          <w:bCs w:val="0"/>
          <w:sz w:val="24"/>
          <w:szCs w:val="24"/>
        </w:rPr>
        <w:t xml:space="preserve">，在现有智慧校园系统下的要求下进行扩展：提供在线学习、录直播管理、学习交流、知识分享等线上干部培训全流程管理及功能，畅</w:t>
      </w:r>
      <w:r>
        <w:rPr>
          <w:rFonts w:hint="eastAsia" w:ascii="宋体" w:hAnsi="宋体" w:eastAsia="宋体" w:cs="宋体"/>
          <w:sz w:val="24"/>
          <w:szCs w:val="24"/>
        </w:rPr>
        <w:t xml:space="preserve">通特色课程、优质办学资源的共享，促进干部教育培训的均衡发展，为党校提供学员培训的新形式。</w:t>
      </w:r>
      <w:r/>
    </w:p>
    <w:p>
      <w:pPr>
        <w:pStyle w:val="888"/>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项目建设目标</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本期项目主要针对扬州市委党校智慧校园应用系统进行智慧校园系统（在线学习平台）系统功能拓展，实现线上培训与扬州市委党校线下培训业务工作的全方位深度融合，具体建设内容如下：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（1）门户网站：门户网站是整体系统对外提供培训信息发布及展示的信息窗 口。为学员提供一站式学习门户，从搜索资源、推荐资源到学习资源提供全方位的学习服务支撑。其中包括功能：信息发布、课程推送、专题推送、学员说、底部信息、全站搜索、消息中心、身份认证。</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学习中心：学习中心聚焦学员正在学习的资源和任务，可提供基于组织需求和个人岗位胜任力匹配的学习环境，为学员提供学习任务、历史记录、在学专题班、在学课程等功能，帮助学员实现精准化能力提升与知识提升。</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（3）资源中心：资源中心支持学员搜索并学习平台发布的各类学习资源，配套提供资源的收藏、订阅、笔记、问答评论等学习功能。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（4）管理中心：提供用户权限配置、配置管理、信息管理、公告管理、友情链接、学时管理等管理端应用。</w:t>
      </w:r>
      <w:r>
        <w:rPr>
          <w:rFonts w:hint="eastAsia" w:ascii="宋体" w:hAnsi="宋体" w:eastAsia="宋体" w:cs="宋体"/>
          <w:sz w:val="24"/>
          <w:szCs w:val="24"/>
        </w:rPr>
        <w:br/>
      </w:r>
      <w:r>
        <w:rPr>
          <w:rFonts w:hint="eastAsia" w:ascii="宋体" w:hAnsi="宋体" w:eastAsia="宋体" w:cs="宋体"/>
          <w:sz w:val="24"/>
          <w:szCs w:val="24"/>
        </w:rPr>
        <w:tab/>
      </w:r>
      <w:r>
        <w:rPr>
          <w:rFonts w:hint="eastAsia" w:ascii="宋体" w:hAnsi="宋体" w:eastAsia="宋体" w:cs="宋体"/>
          <w:sz w:val="24"/>
          <w:szCs w:val="24"/>
        </w:rPr>
        <w:t xml:space="preserve">（5）考试中心：进入考试页面可进行试题的作答、标记试题、试题纠错和提示查看，提供时间进度刷新，帮助学员实时查看考试剩余时间、当前作答进度，并可进行页面字号大小的调整和交卷操作，考试完成后可查看考试成绩、交卷时间、答卷详情等内容。</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6）智能决策分析：根据用户需求定制固定的统计报表，将所有业务系统的综合信息，按照日、周、月、季、年等周期制作成固定复杂格式的报表，以统一的数据实时供业务人员和领导查询。如数据看板、课程统计、师资统计、学员统计等内容。</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7）系统集成：实现智慧校园系统（在线学习平台）与扬州市委党校智慧校园系统的数据对接，保证每个学员个人账号的数据管理。现对人员信息库、业务类处理数据库、资源库等数据的统一管理，形成共享数据，为本项目及其他信息系统提供共享数据，保证“数出一门 ”。</w:t>
      </w:r>
      <w:r/>
    </w:p>
    <w:p>
      <w:pPr>
        <w:pStyle w:val="888"/>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项目建设任务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本期项目主要针对扬州市委党校智慧校园应用系统进行智慧校园系统（在线学习平台）系统功能拓展，实现网络培训与扬州市委党校线下培训业务工作的全方位深度融合，具体建设内容如下：</w:t>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项目建设内容</w:t>
      </w:r>
      <w:r/>
    </w:p>
    <w:tbl>
      <w:tblPr>
        <w:tblStyle w:val="902"/>
        <w:tblW w:w="457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36"/>
        <w:gridCol w:w="1459"/>
        <w:gridCol w:w="2074"/>
        <w:gridCol w:w="2085"/>
        <w:gridCol w:w="736"/>
        <w:gridCol w:w="736"/>
      </w:tblGrid>
      <w:tr>
        <w:trPr>
          <w:jc w:val="center"/>
          <w:tblCellSpacing w:w="0" w:type="dxa"/>
          <w:trHeight w:val="567" w:hRule="exact"/>
        </w:trPr>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Mar>
              <w:left w:w="118" w:type="dxa"/>
              <w:top w:w="0" w:type="dxa"/>
              <w:right w:w="118" w:type="dxa"/>
              <w:bottom w:w="0" w:type="dxa"/>
            </w:tcMar>
            <w:tcW w:w="932"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类别</w:t>
            </w:r>
            <w:r/>
          </w:p>
        </w:tc>
        <w:tc>
          <w:tcPr>
            <w:tcMar>
              <w:left w:w="118" w:type="dxa"/>
              <w:top w:w="0" w:type="dxa"/>
              <w:right w:w="118" w:type="dxa"/>
              <w:bottom w:w="0" w:type="dxa"/>
            </w:tcMar>
            <w:tcW w:w="1325"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名称</w:t>
            </w:r>
            <w:r/>
          </w:p>
        </w:tc>
        <w:tc>
          <w:tcPr>
            <w:tcMar>
              <w:left w:w="118" w:type="dxa"/>
              <w:top w:w="0" w:type="dxa"/>
              <w:right w:w="118" w:type="dxa"/>
              <w:bottom w:w="0" w:type="dxa"/>
            </w:tcMar>
            <w:tcW w:w="1332"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建设内容</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数量</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w:t>
            </w:r>
            <w:r/>
          </w:p>
        </w:tc>
      </w:tr>
      <w:tr>
        <w:trPr>
          <w:jc w:val="center"/>
          <w:tblCellSpacing w:w="0" w:type="dxa"/>
          <w:trHeight w:val="864" w:hRule="exact"/>
        </w:trPr>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Mar>
              <w:left w:w="118" w:type="dxa"/>
              <w:top w:w="0" w:type="dxa"/>
              <w:right w:w="118" w:type="dxa"/>
              <w:bottom w:w="0" w:type="dxa"/>
            </w:tcMar>
            <w:tcW w:w="932" w:type="pct"/>
            <w:vAlign w:val="center"/>
            <w:vMerge w:val="restart"/>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智慧校园功能扩展（在线学习平台）</w:t>
            </w:r>
            <w:r/>
          </w:p>
        </w:tc>
        <w:tc>
          <w:tcPr>
            <w:tcMar>
              <w:left w:w="118" w:type="dxa"/>
              <w:top w:w="0" w:type="dxa"/>
              <w:right w:w="118" w:type="dxa"/>
              <w:bottom w:w="0" w:type="dxa"/>
            </w:tcMar>
            <w:tcW w:w="1325" w:type="pct"/>
            <w:vAlign w:val="center"/>
            <w:textDirection w:val="lrTb"/>
            <w:noWrap w:val="false"/>
          </w:tcPr>
          <w:p>
            <w:pPr>
              <w:pStyle w:val="901"/>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门户网站</w:t>
            </w:r>
            <w:r/>
          </w:p>
        </w:tc>
        <w:tc>
          <w:tcPr>
            <w:tcMar>
              <w:left w:w="118" w:type="dxa"/>
              <w:top w:w="0" w:type="dxa"/>
              <w:right w:w="118" w:type="dxa"/>
              <w:bottom w:w="0" w:type="dxa"/>
            </w:tcMar>
            <w:tcW w:w="1332" w:type="pct"/>
            <w:vAlign w:val="center"/>
            <w:textDirection w:val="lrTb"/>
            <w:noWrap w:val="false"/>
          </w:tcPr>
          <w:p>
            <w:pPr>
              <w:pStyle w:val="901"/>
              <w:pageBreakBefore w:val="0"/>
              <w:spacing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门户网站</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w:t>
            </w:r>
            <w:r/>
          </w:p>
        </w:tc>
      </w:tr>
      <w:tr>
        <w:trPr>
          <w:jc w:val="center"/>
          <w:tblCellSpacing w:w="0" w:type="dxa"/>
          <w:trHeight w:val="567" w:hRule="exact"/>
        </w:trPr>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932" w:type="pct"/>
            <w:vAlign w:val="center"/>
            <w:vMerge w:val="continue"/>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Mar>
              <w:left w:w="118" w:type="dxa"/>
              <w:top w:w="0" w:type="dxa"/>
              <w:right w:w="118" w:type="dxa"/>
              <w:bottom w:w="0" w:type="dxa"/>
            </w:tcMar>
            <w:tcW w:w="1325"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学习中心</w:t>
            </w:r>
            <w:r/>
          </w:p>
        </w:tc>
        <w:tc>
          <w:tcPr>
            <w:tcMar>
              <w:left w:w="118" w:type="dxa"/>
              <w:top w:w="0" w:type="dxa"/>
              <w:right w:w="118" w:type="dxa"/>
              <w:bottom w:w="0" w:type="dxa"/>
            </w:tcMar>
            <w:tcW w:w="1332"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学习中心</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w:t>
            </w:r>
            <w:r/>
          </w:p>
        </w:tc>
      </w:tr>
      <w:tr>
        <w:trPr>
          <w:jc w:val="center"/>
          <w:tblCellSpacing w:w="0" w:type="dxa"/>
          <w:trHeight w:val="567" w:hRule="exact"/>
        </w:trPr>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932" w:type="pct"/>
            <w:vAlign w:val="center"/>
            <w:vMerge w:val="continue"/>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Mar>
              <w:left w:w="118" w:type="dxa"/>
              <w:top w:w="0" w:type="dxa"/>
              <w:right w:w="118" w:type="dxa"/>
              <w:bottom w:w="0" w:type="dxa"/>
            </w:tcMar>
            <w:tcW w:w="1325"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资源中心</w:t>
            </w:r>
            <w:r/>
          </w:p>
        </w:tc>
        <w:tc>
          <w:tcPr>
            <w:tcMar>
              <w:left w:w="118" w:type="dxa"/>
              <w:top w:w="0" w:type="dxa"/>
              <w:right w:w="118" w:type="dxa"/>
              <w:bottom w:w="0" w:type="dxa"/>
            </w:tcMar>
            <w:tcW w:w="1332"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资源中心</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w:t>
            </w:r>
            <w:r/>
          </w:p>
        </w:tc>
      </w:tr>
      <w:tr>
        <w:trPr>
          <w:jc w:val="center"/>
          <w:tblCellSpacing w:w="0" w:type="dxa"/>
          <w:trHeight w:val="567" w:hRule="exact"/>
        </w:trPr>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932" w:type="pct"/>
            <w:vAlign w:val="center"/>
            <w:vMerge w:val="continue"/>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Mar>
              <w:left w:w="118" w:type="dxa"/>
              <w:top w:w="0" w:type="dxa"/>
              <w:right w:w="118" w:type="dxa"/>
              <w:bottom w:w="0" w:type="dxa"/>
            </w:tcMar>
            <w:tcW w:w="1325"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管理中心</w:t>
            </w:r>
            <w:r/>
          </w:p>
        </w:tc>
        <w:tc>
          <w:tcPr>
            <w:tcMar>
              <w:left w:w="118" w:type="dxa"/>
              <w:top w:w="0" w:type="dxa"/>
              <w:right w:w="118" w:type="dxa"/>
              <w:bottom w:w="0" w:type="dxa"/>
            </w:tcMar>
            <w:tcW w:w="1332"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管理中心</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w:t>
            </w:r>
            <w:r/>
          </w:p>
        </w:tc>
      </w:tr>
      <w:tr>
        <w:trPr>
          <w:jc w:val="center"/>
          <w:tblCellSpacing w:w="0" w:type="dxa"/>
          <w:trHeight w:val="567" w:hRule="exact"/>
        </w:trPr>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932" w:type="pct"/>
            <w:vAlign w:val="center"/>
            <w:vMerge w:val="continue"/>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Mar>
              <w:left w:w="118" w:type="dxa"/>
              <w:top w:w="0" w:type="dxa"/>
              <w:right w:w="118" w:type="dxa"/>
              <w:bottom w:w="0" w:type="dxa"/>
            </w:tcMar>
            <w:tcW w:w="1325"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考试中心</w:t>
            </w:r>
            <w:r/>
          </w:p>
        </w:tc>
        <w:tc>
          <w:tcPr>
            <w:tcMar>
              <w:left w:w="118" w:type="dxa"/>
              <w:top w:w="0" w:type="dxa"/>
              <w:right w:w="118" w:type="dxa"/>
              <w:bottom w:w="0" w:type="dxa"/>
            </w:tcMar>
            <w:tcW w:w="1332"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考试中心</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w:t>
            </w:r>
            <w:r/>
          </w:p>
        </w:tc>
      </w:tr>
      <w:tr>
        <w:trPr>
          <w:jc w:val="center"/>
          <w:tblCellSpacing w:w="0" w:type="dxa"/>
          <w:trHeight w:val="824" w:hRule="exact"/>
        </w:trPr>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932" w:type="pct"/>
            <w:vAlign w:val="center"/>
            <w:vMerge w:val="continue"/>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Mar>
              <w:left w:w="118" w:type="dxa"/>
              <w:top w:w="0" w:type="dxa"/>
              <w:right w:w="118" w:type="dxa"/>
              <w:bottom w:w="0" w:type="dxa"/>
            </w:tcMar>
            <w:tcW w:w="1325"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智能决策分析</w:t>
            </w:r>
            <w:r/>
          </w:p>
        </w:tc>
        <w:tc>
          <w:tcPr>
            <w:tcMar>
              <w:left w:w="118" w:type="dxa"/>
              <w:top w:w="0" w:type="dxa"/>
              <w:right w:w="118" w:type="dxa"/>
              <w:bottom w:w="0" w:type="dxa"/>
            </w:tcMar>
            <w:tcW w:w="1332"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智能决策分析</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w:t>
            </w:r>
            <w:r/>
          </w:p>
        </w:tc>
      </w:tr>
      <w:tr>
        <w:trPr>
          <w:jc w:val="center"/>
          <w:tblCellSpacing w:w="0" w:type="dxa"/>
          <w:trHeight w:val="1951" w:hRule="exact"/>
        </w:trPr>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Mar>
              <w:left w:w="118" w:type="dxa"/>
              <w:top w:w="0" w:type="dxa"/>
              <w:right w:w="118" w:type="dxa"/>
              <w:bottom w:w="0" w:type="dxa"/>
            </w:tcMar>
            <w:tcW w:w="932"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集成</w:t>
            </w:r>
            <w:r/>
          </w:p>
        </w:tc>
        <w:tc>
          <w:tcPr>
            <w:tcMar>
              <w:left w:w="118" w:type="dxa"/>
              <w:top w:w="0" w:type="dxa"/>
              <w:right w:w="118" w:type="dxa"/>
              <w:bottom w:w="0" w:type="dxa"/>
            </w:tcMar>
            <w:tcW w:w="1325"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系统集成</w:t>
            </w:r>
            <w:r/>
          </w:p>
        </w:tc>
        <w:tc>
          <w:tcPr>
            <w:tcMar>
              <w:left w:w="118" w:type="dxa"/>
              <w:top w:w="0" w:type="dxa"/>
              <w:right w:w="118" w:type="dxa"/>
              <w:bottom w:w="0" w:type="dxa"/>
            </w:tcMar>
            <w:tcW w:w="1332" w:type="pct"/>
            <w:vAlign w:val="center"/>
            <w:textDirection w:val="lrTb"/>
            <w:noWrap w:val="false"/>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智慧校园系统各子系统数据对接</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Mar>
              <w:left w:w="118" w:type="dxa"/>
              <w:top w:w="0" w:type="dxa"/>
              <w:right w:w="118" w:type="dxa"/>
              <w:bottom w:w="0" w:type="dxa"/>
            </w:tcMar>
            <w:tcW w:w="470" w:type="pct"/>
            <w:vAlign w:val="center"/>
            <w:textDirection w:val="lrTb"/>
            <w:noWrap/>
          </w:tcPr>
          <w:p>
            <w:pPr>
              <w:pStyle w:val="901"/>
              <w:pageBreakBefore w:val="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w:t>
            </w:r>
            <w:r/>
          </w:p>
        </w:tc>
      </w:tr>
    </w:tbl>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项目建设架构</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次智慧校园系统（在线学习平台）包括在线学习门户网站、学习中心、资源中心、管理中心、考试中心、智能决策分析模块，其中班次数据将智慧校园建设内容集成。本项目总体框架在横向上可以划分为四个建设层面，即基础设施层、数据服务层、应用支撑层、业务应用层、统一门户层。具体要求如下所示：</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1.基础设施层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基础设施层是整个扬州市委党校智慧校园系统（在线学习平台）项目的运行基础保障，依托政务云基础设施，包括存储、运算、专线网络等能力，为系统的应用层提供安全、稳定的运行环境，保障校园内信息化设备和各类应用系统的稳定运行。</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2.数据服务层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数据服务层是整个扬州市委党校智慧校园应用系统提供建设的重要基础成果，包括学员库、师资库、课程库、教材库、案例库等，为党校教学、管理、科研与服务提供基础数据服务，支撑面向各部门、各单位和外部合作单位的数据共享服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3.应用支撑层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应用支撑层是整个扬州市委党校智慧校园应用系统信创改造项目中核心业务与信息技术的粘合剂，用于实现党校核心业务与信息技术的深度匹配，满足核心业务多变且复杂条件下，应用系统与业务的快速匹配，同时向下可对不同类型设施设备进行统一接入、按需调用，向上可将不同的应用进行流程整合、业务共享，保障党校内各项信息化建设内容的软硬一体、数据融合、业务融通，为党校各类用户提供业务需求的及时响应、业务办理的统一管控。</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4.业务应用层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业务应用层是整个扬州市委党校智慧校园应用系统的核心，也是信息化建设与党校各项业务深度融合的关键，主要涵盖门户网站、学习中心、资源中心、智能决策分析及智慧校园数据集成。</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5.统一门户层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统一门户层是整个系统为党校用户提供服务的门户和窗口，包含校领导、教职工、学员、送培单位、外聘教师、管理员等各角色类型，可按角色权限通过统一门户享受个性化的业务应用服务。根据服务角色的不同，包括校领导门户、教职工门户、学员门户，支持多样化的接入访问终端，包括移动终端、X86 终端、国产化终端、自助终端等类型，各端业务、流程、数据互联互通，提升用户体验。</w:t>
      </w:r>
      <w:r/>
    </w:p>
    <w:p>
      <w:pPr>
        <w:pStyle w:val="887"/>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招标要求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投标人应承诺在合同约定的时间内提供本项目中规定的全部内容，与本项目的相关单位，进行积极主动的合作，同时不得有知识产权纠纷。项目实施时间紧，实施难度大。因此，投标人</w:t>
      </w:r>
      <w:r>
        <w:rPr>
          <w:rFonts w:hint="eastAsia" w:ascii="宋体" w:hAnsi="宋体" w:eastAsia="宋体" w:cs="宋体"/>
          <w:sz w:val="24"/>
          <w:szCs w:val="24"/>
          <w:lang w:val="en-US" w:eastAsia="zh-CN"/>
        </w:rPr>
        <w:t xml:space="preserve">需</w:t>
      </w:r>
      <w:r>
        <w:rPr>
          <w:rFonts w:hint="eastAsia" w:ascii="宋体" w:hAnsi="宋体" w:eastAsia="宋体" w:cs="宋体"/>
          <w:sz w:val="24"/>
          <w:szCs w:val="24"/>
        </w:rPr>
        <w:t xml:space="preserve">充分测算项目整体工作量和相关费用，并提前筹备好足够的人力资源，保证能迅速投入到本项目。</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本项目涉及的产品和服务价格一并计入投标总价。如有涉及知识产权等问题，应由中标人承担风险。</w:t>
      </w:r>
      <w:r/>
    </w:p>
    <w:p>
      <w:pPr>
        <w:pStyle w:val="888"/>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招标内容和范围</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本次</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为具有满足资质要求的供应商，提供实现本项目所需的应用系统开发服务及相关集成服务。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本次招标内容包括：</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1.软件开发</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智慧校园平台功能拓展（在线学习平台）系统的所有应用开发工作，提供相关技术方案、开发环境。</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2.项目实施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负责智慧校园平台功能拓展（在线学习平台）系统的部署实施，负责整体系统的安装调试、第三方系统集成、系统初始化等工作；在项目实施过程中，做好相关文档的版本管理、相关文档的交付，包含本项目软硬件产品的操作、维护、管理等内容，确保对本项目实施内容的知识转移；</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4.培训及售后服务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负责按照采购人的要求，实施项目培训、技术支持、保障服务等工作；负责项目1年的技术支持服务工作，以及信息平台、业务系统以及相关的系统软件技术支持和咨询培训等服务。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5.采购人要求的其他相关内容。具体需求请查阅相关章节。</w:t>
      </w:r>
      <w:r/>
    </w:p>
    <w:p>
      <w:pPr>
        <w:pStyle w:val="888"/>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投标/响应要求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本项目不得分包或转包。</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中</w:t>
      </w:r>
      <w:r>
        <w:rPr>
          <w:rFonts w:hint="eastAsia" w:ascii="宋体" w:hAnsi="宋体" w:eastAsia="宋体" w:cs="宋体"/>
          <w:sz w:val="24"/>
          <w:szCs w:val="24"/>
        </w:rPr>
        <w:t xml:space="preserve">标人在实施过程中必须服从中共扬州市委党校的统一协调，完成实施方案设计、需求分析、软件开发及测试、系统集成、安装调试、试运行、推广实施、项目验收、技术支持等工作。中共扬州市委党校有权裁决项目执行各方的责任范围，</w:t>
      </w:r>
      <w:r>
        <w:rPr>
          <w:rFonts w:hint="eastAsia" w:ascii="宋体" w:hAnsi="宋体" w:eastAsia="宋体" w:cs="宋体"/>
          <w:sz w:val="24"/>
          <w:szCs w:val="24"/>
          <w:lang w:eastAsia="zh-CN"/>
        </w:rPr>
        <w:t xml:space="preserve">中</w:t>
      </w:r>
      <w:r>
        <w:rPr>
          <w:rFonts w:hint="eastAsia" w:ascii="宋体" w:hAnsi="宋体" w:eastAsia="宋体" w:cs="宋体"/>
          <w:sz w:val="24"/>
          <w:szCs w:val="24"/>
        </w:rPr>
        <w:t xml:space="preserve">标人必须无条件执行，并在规定的时间内解决问题。如果不配合中共扬州市委党校工作，严重影响工作进度、造成严重后果，中共扬州市委党校有权退货、索赔或拒付款项。</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中</w:t>
      </w:r>
      <w:r>
        <w:rPr>
          <w:rFonts w:hint="eastAsia" w:ascii="宋体" w:hAnsi="宋体" w:eastAsia="宋体" w:cs="宋体"/>
          <w:sz w:val="24"/>
          <w:szCs w:val="24"/>
        </w:rPr>
        <w:t xml:space="preserve">标人应承诺在合同期内根据采购人需求，拓展智慧校园（在线学习平台）所有相关系统软件、应用软件及组件工具，对最终的版本提供永久使用授权许可，不得有知识产权纠纷。</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中</w:t>
      </w:r>
      <w:r>
        <w:rPr>
          <w:rFonts w:hint="eastAsia" w:ascii="宋体" w:hAnsi="宋体" w:eastAsia="宋体" w:cs="宋体"/>
          <w:sz w:val="24"/>
          <w:szCs w:val="24"/>
        </w:rPr>
        <w:t xml:space="preserve">标人应合理准确估算本项目工作量，做好工作量冗余计划。项目验收前，</w:t>
      </w:r>
      <w:r>
        <w:rPr>
          <w:rFonts w:hint="eastAsia" w:ascii="宋体" w:hAnsi="宋体" w:eastAsia="宋体" w:cs="宋体"/>
          <w:sz w:val="24"/>
          <w:szCs w:val="24"/>
          <w:lang w:eastAsia="zh-CN"/>
        </w:rPr>
        <w:t xml:space="preserve">中</w:t>
      </w:r>
      <w:r>
        <w:rPr>
          <w:rFonts w:hint="eastAsia" w:ascii="宋体" w:hAnsi="宋体" w:eastAsia="宋体" w:cs="宋体"/>
          <w:sz w:val="24"/>
          <w:szCs w:val="24"/>
        </w:rPr>
        <w:t xml:space="preserve">标人须积极配合采购人完成各种项目变更，采购人不另行支付额外费用。</w:t>
      </w:r>
      <w:r/>
    </w:p>
    <w:p>
      <w:pPr>
        <w:pStyle w:val="887"/>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建设内容</w:t>
      </w:r>
      <w:r/>
    </w:p>
    <w:p>
      <w:pPr>
        <w:pStyle w:val="888"/>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项目总体要求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建设以提高教学培训质量、推进党校信息化建设为目标，把握党校人才信息化的发展趋势，结合信息化建设的总体规划，从干部培训工作实际出发，本着“以应用促建设、以需求促发展”的策略，注重规划顶层设计，统一标准应用，兼容特色应用，推动扬州在线学习平台建设项目集约化、一体化建设，促进扬州市干部教育事业高质量发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本项目的总体设计应遵循以下原则：</w:t>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先进性要求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依据先进性与成熟性并重的原则。在应用软件平台方面：基于面向服务的体系结构（SOA）进行软件开发，具备跨平台运行能力。在网络和硬件平台方面：把先进的思想与现有的成熟技术结合起来，充分考虑网络应用的现状和未来发展趋势，适应党校未来5到10年跨越式发展的需要。</w:t>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开放性和标准性要求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充分考虑“标准和开放”的原则，支持国际上通用的网络协议和路由协议，并严格遵守国家及教育部有关技术规范。保证与教育城域网及其它网络（中国教育网、公共数据网等）之间的应用平滑连接，同时支持今后的网络及应用扩展。</w:t>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整体性和共享性要求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依据“统一网络平台、统一信息标准、统一信息门户、统一身份认证、统一数据库平台”的建设原则，从总体规划上解决校信息化薄弱问题，立足于统一规划和设计，实现与互联网、电子政务网、教育网的互联互通、资源共享。</w:t>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可靠性和稳定性要求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能够保证系统24小时不间断运转，系统主要设备采用冗余技术，确保将单点故障对系统的影响降到最低。系统的结构采取分区和层次化，使用防火墙技术加以隔离，所有访问均在各层应用系统和程序的严格控制下进行。</w:t>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保密要求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1.中标人技术人员保证遵守国家有关版权和知识产权保护的政策、法律、法规和制度。中标人保证在项目实施过程中所使用软件工具的版权和著作权符合国家法律法规要求。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中标人技术支持服务人员应对本项目中接触到的中共扬州市委党校所有的知识产权、工作秘密、技术成果等信息负保密义务。未经中共扬州市委党校书面同意，不得向社会公众或第三方通过任何途径出示、泄露，不得许可使用，不得对上述信息进行复制、传播、销售；保证不向外（指中共扬州市委党校相关部门以外）泄漏任何业务和技术相关数据，不向外（指中共扬州市委党校相关部门以外）泄漏任何保密的技术资料。如出现中标人技术支持服务人员泄密事件，中标人应负有连带责任。</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3.中标人必须与中共扬州市委党校签署保密协议；参与本项目的相关人员必须与中共扬州市委党校签署保密承诺书和网络安全承诺书。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4.中标人除需遵守以上管理规范和要求，还需遵守中共扬州市委党校内部的各项管理规章制度。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5.保密期限不受本项目期限的限制，在本项目履行完毕后，保密信息接受方仍应按照国家有关规定承担保密义务。</w:t>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性能要求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1、稳定性指标</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系统有效工作时间： ≥99.9%；</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系统故障恢复时间不超过30 分钟；</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不出现以下情况：无故退出系统；发生系统不可控制的故障提示；因系统故障导致操作系统或机器无法正常操作。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2、响应时间</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支持 50000 注册用户和3000 用户同时在线，信息录入、修改型简单事务处理接口响应时间&lt;0.5 秒，查询处理接口响应时间&lt;1 秒。系统应能检测出各种非正常情况，并及时提示用户。</w:t>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安全性要求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在本次项目建设过程中，智慧校园系统（在线学习平台）依托市政务云相关安全措施实现网络安全防护，中标人需按照等保2.0 二级标准进行安全建设，满足项目对于数据的机密性、完整性、真实性需求，进一步提升业务应用系统的安全性。</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（1）根据国家信息安全等级保护标准，本次项目建设完成后需配合党校通过二级等保测评。</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（2）系统需具备信息保密的安全性：对系统中的敏感数据，如师生个人信息、教学资料、培训数据等，在存储时采用先进的加密算法进行加密处理，确保数据在存储设备上以密文形式存在。</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（3）系统需具备应用安全性：确保应用系统部署环境的安全性，对服务器操作系统、数据库系统等进行安全配置，需定时安装最新的安全补丁，关闭不必要的服务和端口，防止黑客利用系统漏洞进行攻击。</w:t>
      </w:r>
      <w:r/>
    </w:p>
    <w:p>
      <w:pPr>
        <w:pStyle w:val="889"/>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运行环境要求</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本次扬州市委党校智慧校园系统（在线学习平台）建设，拟部署于扬州市政务云平台中。</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1客户终端支持</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支持Intel、AMD等X86体系终端，及龙芯、飞腾、兆芯、海光、鲲鹏等安全可靠芯片体系计算机之一的电脑终端。桌面操作系统支持Windows系列、Linux（中标麒麟、银河麒麟、UOS）等。</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2.浏览器支持</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支持360、IE、谷歌、奇安信、红莲花、统信、麒麟等主流浏览器中的一种及以上。</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3.版式文件、流式文件</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支持版式文件（数科阅读器、福昕阅读器、书生阅读器、华为OFD阅读器）、流式文件（金山WPS、永中office、中标普华office）其中一种。</w:t>
      </w:r>
      <w:r/>
    </w:p>
    <w:p>
      <w:pPr>
        <w:pStyle w:val="889"/>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开发架构要求</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本次扬州市委党校智慧校园系统（在线学习平台）建设，需按照信创要求进行开发、实施、交付，需支持主流信创配套设施的适配。</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1.支持达梦、神通、人大金仓、南大通用等主流安全可靠数据库其中一种。</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2.系统服务器端支持麒麟、统信等主流安全可靠操作系统其中一种。</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3.系统支持金蝶天燕、</w:t>
      </w:r>
      <w:r>
        <w:rPr>
          <w:rFonts w:hint="eastAsia" w:ascii="宋体" w:hAnsi="宋体" w:eastAsia="宋体" w:cs="宋体"/>
          <w:sz w:val="24"/>
          <w:szCs w:val="24"/>
          <w:highlight w:val="none"/>
          <w:lang w:val="en-US" w:eastAsia="zh-CN"/>
        </w:rPr>
        <w:t xml:space="preserve">中创</w:t>
      </w:r>
      <w:r>
        <w:rPr>
          <w:rFonts w:hint="eastAsia" w:ascii="宋体" w:hAnsi="宋体" w:eastAsia="宋体" w:cs="宋体"/>
          <w:sz w:val="24"/>
          <w:szCs w:val="24"/>
          <w:highlight w:val="none"/>
        </w:rPr>
        <w:t xml:space="preserve">、东方通等主流安全可靠中间件其中一种。</w:t>
      </w:r>
      <w:r/>
    </w:p>
    <w:p>
      <w:pPr>
        <w:pStyle w:val="900"/>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4.系统支持负载均衡，支持动态监测负载状况，自动对可用资源进行并发检测，调整和分配等功能。</w:t>
      </w:r>
      <w:r/>
    </w:p>
    <w:p>
      <w:pPr>
        <w:pStyle w:val="889"/>
        <w:pageBreakBefore w:val="0"/>
        <w:rPr>
          <w:rFonts w:hint="eastAsia" w:ascii="宋体" w:hAnsi="宋体" w:eastAsia="宋体" w:cs="宋体"/>
          <w:sz w:val="24"/>
          <w:szCs w:val="24"/>
        </w:rPr>
      </w:pPr>
      <w:r>
        <w:rPr>
          <w:rFonts w:hint="eastAsia" w:ascii="宋体" w:hAnsi="宋体" w:eastAsia="宋体" w:cs="宋体"/>
          <w:sz w:val="24"/>
          <w:szCs w:val="24"/>
        </w:rPr>
        <w:t xml:space="preserve">项目进度要求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中标人须采用科学合理的方法确定进度目标，编制进度计划和资源供应计划，从制度上和技术上进行进度控制，在保证质量和费用的基础上，实现整体计划目标。</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合同签订后一周内，中标人须向采购人提供详细、可行的项目实施方案，并做好项目实施的各项准备工作。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具体安排如下：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(1)项目实施阶段(2个自然月):开展项目建设工作，包括各模块的需求调研、系统开发、测试、部署等。</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(2)项目初验阶段(1个自然月):项目基本建设完成，完成初步验收。</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(3)试运行阶段(3个自然月):项目建设完成后，开展培训工作，稳定试运行3个月。</w:t>
      </w:r>
      <w:r/>
    </w:p>
    <w:p>
      <w:pPr>
        <w:pStyle w:val="900"/>
        <w:ind w:firstLine="480"/>
        <w:pageBreakBefore w:val="0"/>
        <w:spacing w:line="24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(4)竣工验收阶段:稳定试运行满3个月后，由</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项目管理部门组织相关专家进行项目竣工验收。</w:t>
      </w:r>
      <w:r/>
    </w:p>
    <w:p>
      <w:pPr>
        <w:pStyle w:val="888"/>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业务需求</w:t>
      </w:r>
      <w:r/>
    </w:p>
    <w:p>
      <w:pPr>
        <w:pStyle w:val="889"/>
        <w:ind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功能开发要求</w:t>
      </w:r>
      <w:r/>
    </w:p>
    <w:p>
      <w:pPr>
        <w:pStyle w:val="890"/>
        <w:ind w:left="-602" w:firstLine="602"/>
        <w:pageBreakBefore w:val="0"/>
        <w:spacing w:line="240" w:lineRule="auto"/>
        <w:rPr>
          <w:rFonts w:hint="eastAsia" w:ascii="宋体" w:hAnsi="宋体" w:eastAsia="宋体" w:cs="宋体"/>
          <w:sz w:val="24"/>
          <w:szCs w:val="24"/>
        </w:rPr>
      </w:pPr>
      <w:r/>
      <w:bookmarkStart w:id="0" w:name="_Toc218033431"/>
      <w:r/>
      <w:bookmarkStart w:id="1" w:name="_Toc131459393"/>
      <w:r/>
      <w:bookmarkStart w:id="2" w:name="_Toc179458233"/>
      <w:r>
        <w:rPr>
          <w:rFonts w:hint="eastAsia" w:ascii="宋体" w:hAnsi="宋体" w:eastAsia="宋体" w:cs="宋体"/>
          <w:sz w:val="24"/>
          <w:szCs w:val="24"/>
        </w:rPr>
        <w:t xml:space="preserve">门户网站</w:t>
      </w:r>
      <w:bookmarkEnd w:id="0"/>
      <w:r/>
      <w:bookmarkEnd w:id="1"/>
      <w:r/>
      <w:bookmarkEnd w:id="2"/>
      <w:r/>
      <w:r/>
    </w:p>
    <w:p>
      <w:pPr>
        <w:pStyle w:val="900"/>
        <w:ind w:firstLine="48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门户网站是整体系统对外提供培训信息发布及展示的信息窗口。为学员提供一站式学习门户，从搜索资源、推荐资源到学习资源提供全方位的学习服务支撑。</w:t>
      </w:r>
      <w:r/>
    </w:p>
    <w:p>
      <w:pPr>
        <w:pStyle w:val="900"/>
        <w:ind w:firstLine="48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教职工首页支持集中展示个人信息、教学资源库、通知公告、学习任务、常用功能、平台动态等系统实时动态信息、统计信息、常用功能，应包括：教学资源库的专题班、课程、师资、考试等页面的信息查看、新增；学习任务的培训班管理、学习任务管理、考试任务管理，可查看用户的学习、考试任务完成情况；常用功能的设计包括平台设置、用户管理、任务管理、推送管理、轮播管理、数据看板等。</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学员首页支持展示功能，首页展示搜索、banner图、button（精品课程、专题培训）、消息推送。支持展示最新最热的课程推荐、专题班推荐、名师推荐。</w:t>
      </w:r>
      <w:r/>
    </w:p>
    <w:p>
      <w:pPr>
        <w:pStyle w:val="891"/>
        <w:ind w:left="-602" w:firstLine="602"/>
        <w:pageBreakBefore w:val="0"/>
        <w:spacing w:line="240" w:lineRule="auto"/>
        <w:rPr>
          <w:rFonts w:hint="eastAsia" w:ascii="宋体" w:hAnsi="宋体" w:eastAsia="宋体" w:cs="宋体"/>
          <w:sz w:val="24"/>
          <w:szCs w:val="24"/>
        </w:rPr>
      </w:pPr>
      <w:r/>
      <w:bookmarkStart w:id="3" w:name="_Toc179458234"/>
      <w:r>
        <w:rPr>
          <w:rFonts w:hint="eastAsia" w:ascii="宋体" w:hAnsi="宋体" w:eastAsia="宋体" w:cs="宋体"/>
          <w:sz w:val="24"/>
          <w:szCs w:val="24"/>
        </w:rPr>
        <w:t xml:space="preserve">登录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需支持管理员提供账户登录和验证码登录功能，管理员使用手机号进行注册，注册后可以设定登录密码并维护个人信息。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系统应提供两个重要的功能：记住密码和忘记密码验证重置。</w:t>
      </w:r>
      <w:r/>
    </w:p>
    <w:p>
      <w:pPr>
        <w:pStyle w:val="891"/>
        <w:ind w:left="-602" w:firstLine="602"/>
        <w:pageBreakBefore w:val="0"/>
        <w:spacing w:line="240" w:lineRule="auto"/>
        <w:rPr>
          <w:rFonts w:hint="eastAsia" w:ascii="宋体" w:hAnsi="宋体" w:eastAsia="宋体" w:cs="宋体"/>
          <w:b w:val="0"/>
          <w:bCs w:val="0"/>
          <w:i w:val="0"/>
          <w:iCs w:val="0"/>
          <w:sz w:val="24"/>
          <w:szCs w:val="24"/>
          <w:lang w:val="en-US" w:eastAsia="zh-CN"/>
        </w:rPr>
      </w:pPr>
      <w:r>
        <w:rPr>
          <w:rFonts w:hint="eastAsia" w:ascii="宋体" w:hAnsi="宋体" w:eastAsia="宋体" w:cs="宋体"/>
          <w:sz w:val="24"/>
          <w:szCs w:val="24"/>
        </w:rPr>
        <w:t xml:space="preserve">首页设置</w:t>
      </w:r>
      <w:r/>
    </w:p>
    <w:p>
      <w:pPr>
        <w:pStyle w:val="900"/>
        <w:ind w:firstLine="482"/>
        <w:pageBreakBefore w:val="0"/>
        <w:spacing w:line="240" w:lineRule="auto"/>
        <w:rPr>
          <w:rFonts w:hint="eastAsia" w:ascii="宋体" w:hAnsi="宋体" w:eastAsia="宋体" w:cs="宋体"/>
          <w:b w:val="0"/>
          <w:bCs w:val="0"/>
          <w:i w:val="0"/>
          <w:iCs w:val="0"/>
          <w:sz w:val="24"/>
          <w:szCs w:val="24"/>
          <w:lang w:eastAsia="zh-CN"/>
        </w:rPr>
      </w:pPr>
      <w:r>
        <w:rPr>
          <w:rFonts w:hint="eastAsia" w:ascii="宋体" w:hAnsi="宋体" w:eastAsia="宋体" w:cs="宋体"/>
          <w:b w:val="0"/>
          <w:bCs w:val="0"/>
          <w:i w:val="0"/>
          <w:iCs w:val="0"/>
          <w:sz w:val="24"/>
          <w:szCs w:val="24"/>
        </w:rPr>
        <w:t xml:space="preserve">页头设置至少包含页头效果预览、首页引导语，背景图、LOGO图片、导航栏设置等。其中，导航栏支持设置是否显示、是否默认菜单、学员菜单、管理员菜单。</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演示內容1.1</w:t>
      </w:r>
      <w:r>
        <w:rPr>
          <w:rFonts w:hint="eastAsia" w:ascii="宋体" w:hAnsi="宋体" w:eastAsia="宋体" w:cs="宋体"/>
          <w:b/>
          <w:bCs/>
          <w:i w:val="0"/>
          <w:iCs w:val="0"/>
          <w:sz w:val="24"/>
          <w:szCs w:val="24"/>
          <w:lang w:eastAsia="zh-CN"/>
        </w:rPr>
        <w:t xml:space="preserve">）</w:t>
      </w:r>
      <w:r/>
    </w:p>
    <w:p>
      <w:pPr>
        <w:pStyle w:val="900"/>
        <w:ind w:firstLine="482"/>
        <w:pageBreakBefore w:val="0"/>
        <w:spacing w:line="240" w:lineRule="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页尾设置至少支持三种以上模板供党校选择。页尾显示信息至少包含联系方式、地址，备案号及公安备案图标的上传。支持至少资源总量、今日点击访问量、历史点击访问量的数据配置。</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演示內容1.2</w:t>
      </w:r>
      <w:r>
        <w:rPr>
          <w:rFonts w:hint="eastAsia" w:ascii="宋体" w:hAnsi="宋体" w:eastAsia="宋体" w:cs="宋体"/>
          <w:b/>
          <w:bCs/>
          <w:i w:val="0"/>
          <w:iCs w:val="0"/>
          <w:sz w:val="24"/>
          <w:szCs w:val="24"/>
          <w:lang w:eastAsia="zh-CN"/>
        </w:rPr>
        <w:t xml:space="preserve">）</w:t>
      </w:r>
      <w:r/>
    </w:p>
    <w:p>
      <w:pPr>
        <w:pStyle w:val="891"/>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信息（公告）发布</w:t>
      </w:r>
      <w:bookmarkEnd w:id="3"/>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针对各信息栏目，网站管理人员可以通过后台管理系统，提供各类新闻信息的增加、修改、删除、发布等操作。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可以动态的增、删、改子栏目信息，并可以对子栏目进行排序及位置调整。可以动态的增、删、改、移动每一个子栏目信息下的具体信息，并可以实现图文混排、在信息中添加外部链接、添加附件等，同时还可以在线修改文字的大小、</w:t>
      </w:r>
      <w:r/>
    </w:p>
    <w:p>
      <w:pPr>
        <w:pStyle w:val="900"/>
        <w:ind w:firstLine="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字体、颜色等格式化操作。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可以动态的对信息内容进行排序，设置关联信息。支持信息模板功能，管理员能够预览信息内容;发布信息:控制信息的发布状态，只有发布状态为“已发布”的信息，外部用户才能浏览。</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可以实现动态网页静态发布，支持门户自定义、组建扩展和应用集成，可根据需要改变页面样式及风格。</w:t>
      </w:r>
      <w:r/>
    </w:p>
    <w:p>
      <w:pPr>
        <w:pStyle w:val="891"/>
        <w:ind w:left="-602" w:firstLine="602"/>
        <w:pageBreakBefore w:val="0"/>
        <w:spacing w:line="240" w:lineRule="auto"/>
        <w:rPr>
          <w:rFonts w:hint="eastAsia" w:ascii="宋体" w:hAnsi="宋体" w:eastAsia="宋体" w:cs="宋体"/>
          <w:sz w:val="24"/>
          <w:szCs w:val="24"/>
        </w:rPr>
      </w:pPr>
      <w:r/>
      <w:bookmarkStart w:id="4" w:name="_Toc179458235"/>
      <w:r>
        <w:rPr>
          <w:rFonts w:hint="eastAsia" w:ascii="宋体" w:hAnsi="宋体" w:eastAsia="宋体" w:cs="宋体"/>
          <w:sz w:val="24"/>
          <w:szCs w:val="24"/>
        </w:rPr>
        <w:t xml:space="preserve">课程</w:t>
      </w:r>
      <w:bookmarkEnd w:id="4"/>
      <w:r>
        <w:rPr>
          <w:rFonts w:hint="eastAsia" w:ascii="宋体" w:hAnsi="宋体" w:eastAsia="宋体" w:cs="宋体"/>
          <w:sz w:val="24"/>
          <w:szCs w:val="24"/>
        </w:rPr>
        <w:t xml:space="preserve">推荐</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系统需提供课程筛选查找功能；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系统需支持管理员依据教学模块、学科分类等条件对课程进行精准筛选，查询符合指定条件的课程；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系统需支持管理员按需选择课程排序方式；</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系统需展示课程封面、课程名称、授课教师、浏览数量信息。</w:t>
      </w:r>
      <w:r/>
    </w:p>
    <w:p>
      <w:pPr>
        <w:pStyle w:val="891"/>
        <w:ind w:left="-602" w:firstLine="602"/>
        <w:pageBreakBefore w:val="0"/>
        <w:spacing w:line="240" w:lineRule="auto"/>
        <w:rPr>
          <w:rFonts w:hint="eastAsia" w:ascii="宋体" w:hAnsi="宋体" w:eastAsia="宋体" w:cs="宋体"/>
          <w:sz w:val="24"/>
          <w:szCs w:val="24"/>
        </w:rPr>
      </w:pPr>
      <w:r/>
      <w:bookmarkStart w:id="5" w:name="_Toc179458236"/>
      <w:r>
        <w:rPr>
          <w:rFonts w:hint="eastAsia" w:ascii="宋体" w:hAnsi="宋体" w:eastAsia="宋体" w:cs="宋体"/>
          <w:sz w:val="24"/>
          <w:szCs w:val="24"/>
        </w:rPr>
        <w:t xml:space="preserve">专题</w:t>
      </w:r>
      <w:bookmarkEnd w:id="5"/>
      <w:r>
        <w:rPr>
          <w:rFonts w:hint="eastAsia" w:ascii="宋体" w:hAnsi="宋体" w:eastAsia="宋体" w:cs="宋体"/>
          <w:sz w:val="24"/>
          <w:szCs w:val="24"/>
        </w:rPr>
        <w:t xml:space="preserve">推荐</w:t>
      </w:r>
      <w:r/>
    </w:p>
    <w:p>
      <w:pPr>
        <w:pStyle w:val="900"/>
        <w:ind w:firstLine="480"/>
        <w:pageBreakBefore w:val="0"/>
        <w:spacing w:line="240" w:lineRule="auto"/>
        <w:rPr>
          <w:rFonts w:hint="eastAsia" w:ascii="宋体" w:hAnsi="宋体" w:eastAsia="宋体" w:cs="宋体"/>
          <w:sz w:val="24"/>
          <w:szCs w:val="24"/>
        </w:rPr>
      </w:pPr>
      <w:r/>
      <w:bookmarkStart w:id="6" w:name="_Toc179458238"/>
      <w:r>
        <w:rPr>
          <w:rFonts w:hint="eastAsia" w:ascii="宋体" w:hAnsi="宋体" w:eastAsia="宋体" w:cs="宋体"/>
          <w:sz w:val="24"/>
          <w:szCs w:val="24"/>
        </w:rPr>
        <w:t xml:space="preserve">系统需定义专题：专题为针对特定专业、方向梳理整合形成的系列课程集合，单个专题可选用课程库内多门课程，经筛选后组成体系化课程内容；</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系统需支持管理员将各类专题推送至门户展示；</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门户首页需展示最新专题班及对应培训时间；</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系统需支持学员仅选中专题、未进入专题详情时，在课程封面展示专题介绍内容；</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 “我要学习” 操作入口，学员点击后跳转至专题详情页面；</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系统需支持学员按需选择平台已上线专题班参与培训；</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系统需支持学员自主提交专题班报名申请；</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系统需支持管理员在后台审核学员报名申请，审核通过后方允许学员开展专题学习；</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专题详情界面需展示专题简介、需展示专题包含的章节信息，以及各章节下对应的课程列表；</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系统需在专题课程列表中展示单门课程视频时长、学时、学员对应学习进度。</w:t>
      </w:r>
      <w:bookmarkEnd w:id="6"/>
      <w:r/>
      <w:r/>
    </w:p>
    <w:p>
      <w:pPr>
        <w:pStyle w:val="891"/>
        <w:ind w:left="-602" w:firstLine="602"/>
        <w:pageBreakBefore w:val="0"/>
        <w:spacing w:line="240" w:lineRule="auto"/>
        <w:rPr>
          <w:rFonts w:hint="eastAsia" w:ascii="宋体" w:hAnsi="宋体" w:eastAsia="宋体" w:cs="宋体"/>
          <w:sz w:val="24"/>
          <w:szCs w:val="24"/>
        </w:rPr>
      </w:pPr>
      <w:r/>
      <w:bookmarkStart w:id="7" w:name="_Toc179458239"/>
      <w:r>
        <w:rPr>
          <w:rFonts w:hint="eastAsia" w:ascii="宋体" w:hAnsi="宋体" w:eastAsia="宋体" w:cs="宋体"/>
          <w:sz w:val="24"/>
          <w:szCs w:val="24"/>
        </w:rPr>
        <w:t xml:space="preserve">智能搜索引擎</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支持全文检索的引擎配置，支持索引库的名称、文档类型、每类查询条数和要返回的字段的配置功能，支撑系统所有智能搜索场景。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1、完整或部分文档标题:</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填写所需检索文档的标题。可以为完整标题也可以为部分标题，系统在检索时进行模糊匹配。</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2、发稿人</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根据所需检索的发稿人名称检索，以登录用户为准。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3、检索范围</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用户可指定检索的范围为库节点、站点或栏目。如果在导航树中选中了库节点/站点/栏目，则切换到高级检索时，库节点/站点/栏目为默认选项。</w:t>
      </w:r>
      <w:r/>
    </w:p>
    <w:p>
      <w:pPr>
        <w:pStyle w:val="900"/>
        <w:numPr>
          <w:ilvl w:val="0"/>
          <w:numId w:val="3"/>
        </w:numPr>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何时创建</w:t>
      </w:r>
      <w:r/>
    </w:p>
    <w:p>
      <w:pPr>
        <w:pStyle w:val="900"/>
        <w:numPr>
          <w:ilvl w:val="0"/>
          <w:numId w:val="0"/>
        </w:num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选择文档创建时间的范围。通过选择提供的时间范围，或者手动指定日期，可以缩小检索范围。</w:t>
      </w:r>
      <w:r/>
    </w:p>
    <w:p>
      <w:pPr>
        <w:pStyle w:val="900"/>
        <w:numPr>
          <w:ilvl w:val="0"/>
          <w:numId w:val="0"/>
        </w:num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5、何时发布</w:t>
      </w:r>
      <w:r/>
    </w:p>
    <w:p>
      <w:pPr>
        <w:pStyle w:val="900"/>
        <w:numPr>
          <w:ilvl w:val="0"/>
          <w:numId w:val="0"/>
        </w:num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选择文档发布时间的范围。通过选择提供的时间范围，或者手动指定日期，可以缩小检索范围。</w:t>
      </w:r>
      <w:r/>
    </w:p>
    <w:p>
      <w:pPr>
        <w:pStyle w:val="900"/>
        <w:numPr>
          <w:ilvl w:val="0"/>
          <w:numId w:val="0"/>
        </w:num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6、更多高级选项:</w:t>
      </w:r>
      <w:r/>
    </w:p>
    <w:p>
      <w:pPr>
        <w:pStyle w:val="900"/>
        <w:numPr>
          <w:ilvl w:val="0"/>
          <w:numId w:val="0"/>
        </w:numPr>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选项包括文档来源、文档状态、是否检索子栏目和关键词。</w:t>
      </w:r>
      <w:r/>
    </w:p>
    <w:p>
      <w:pPr>
        <w:pStyle w:val="891"/>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消息中心</w:t>
      </w:r>
      <w:bookmarkEnd w:id="7"/>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对于培训的相关通知及公告在平台首页滚动展示，及时告知学员。涉及字段:培训通知名称、通知副标题、公告封面、公告内容、公告分类、公告URL、添加时间、操作人员、所属部门等。</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系统需支持消息提醒，可实现上级向下属、后台向前台主动推送信息；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系统需提供统一即时消息 Web Service 接口，可供业务应用系统调用以向用户推送即时消息；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系统需支持在页面查询管理员发布的通知及系统消息；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系统需在学员个人学习中心展示新消息提醒；</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系统需针对新调查问卷发布、新课程上线、新专题班上线、线下培训活动等场景触发新消息提醒。</w:t>
      </w:r>
      <w:r/>
    </w:p>
    <w:p>
      <w:pPr>
        <w:pStyle w:val="891"/>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身份认证</w:t>
      </w:r>
      <w:r/>
    </w:p>
    <w:p>
      <w:pPr>
        <w:pStyle w:val="900"/>
        <w:ind w:firstLine="42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兼容统一认证管理实现对于用户身份的统一校验，为各应用提供单点登录服</w:t>
      </w:r>
      <w:r/>
    </w:p>
    <w:p>
      <w:pPr>
        <w:pStyle w:val="900"/>
        <w:ind w:firstLine="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务支持，兼容已有的身份认证机制，包括基于数据库的用户/密码认证机制、CA</w:t>
      </w:r>
      <w:r/>
    </w:p>
    <w:p>
      <w:pPr>
        <w:pStyle w:val="900"/>
        <w:ind w:firstLine="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认证和基于 LDAP 和 AD 存储的认证服务，通过制定接口和规范对未来新建应用</w:t>
      </w:r>
      <w:r/>
    </w:p>
    <w:p>
      <w:pPr>
        <w:pStyle w:val="900"/>
        <w:ind w:firstLine="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系统提供指导，为业务系统提供可信的安全认证服务。</w:t>
      </w:r>
      <w:r/>
    </w:p>
    <w:p>
      <w:pPr>
        <w:pStyle w:val="900"/>
        <w:ind w:firstLine="42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支持学员、教师、管理员等各级各类用户统一登录认证，用户输入用户名密</w:t>
      </w:r>
      <w:r/>
    </w:p>
    <w:p>
      <w:pPr>
        <w:pStyle w:val="900"/>
        <w:ind w:firstLine="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码，系统将与用户帐号信息进行识别对应，符合的可根据用户权限分配给该用户</w:t>
      </w:r>
      <w:r/>
    </w:p>
    <w:p>
      <w:pPr>
        <w:pStyle w:val="900"/>
        <w:ind w:firstLine="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能够访问的功能和数据，不符合的需要重新登陆，三次输错密码则该帐户将被锁</w:t>
      </w:r>
      <w:r/>
    </w:p>
    <w:p>
      <w:pPr>
        <w:pStyle w:val="900"/>
        <w:ind w:firstLine="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定。</w:t>
      </w:r>
      <w:r/>
    </w:p>
    <w:p>
      <w:pPr>
        <w:pStyle w:val="891"/>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底部信息</w:t>
      </w:r>
      <w:r/>
    </w:p>
    <w:p>
      <w:pPr>
        <w:ind w:firstLine="42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1、帮助中心</w:t>
      </w:r>
      <w:r/>
    </w:p>
    <w:p>
      <w:pPr>
        <w:ind w:firstLine="42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系统配置的各类帮助信息会显示在门户界面上，用户可以根据帮助信息，学习系统操作。用户拖动页面滚动条时帮助中心图标随页面上下移动。</w:t>
      </w:r>
      <w:r/>
    </w:p>
    <w:p>
      <w:pPr>
        <w:ind w:firstLine="42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2、信息展示</w:t>
      </w:r>
      <w:r/>
    </w:p>
    <w:p>
      <w:pPr>
        <w:ind w:firstLine="42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实现关于我们、联系方式、网站信息等信息展示。</w:t>
      </w:r>
      <w:r/>
    </w:p>
    <w:p>
      <w:pPr>
        <w:pStyle w:val="890"/>
        <w:ind w:left="-602" w:firstLine="602"/>
        <w:pageBreakBefore w:val="0"/>
        <w:spacing w:line="240" w:lineRule="auto"/>
        <w:rPr>
          <w:rFonts w:hint="eastAsia" w:ascii="宋体" w:hAnsi="宋体" w:eastAsia="宋体" w:cs="宋体"/>
          <w:sz w:val="24"/>
          <w:szCs w:val="24"/>
        </w:rPr>
      </w:pPr>
      <w:r/>
      <w:bookmarkStart w:id="8" w:name="_Toc131459394"/>
      <w:r/>
      <w:bookmarkStart w:id="9" w:name="_Toc179458241"/>
      <w:r/>
      <w:bookmarkStart w:id="10" w:name="_Toc218033432"/>
      <w:r>
        <w:rPr>
          <w:rFonts w:hint="eastAsia" w:ascii="宋体" w:hAnsi="宋体" w:eastAsia="宋体" w:cs="宋体"/>
          <w:sz w:val="24"/>
          <w:szCs w:val="24"/>
        </w:rPr>
        <w:t xml:space="preserve">学习中心</w:t>
      </w:r>
      <w:bookmarkEnd w:id="8"/>
      <w:r/>
      <w:bookmarkEnd w:id="9"/>
      <w:r/>
      <w:bookmarkEnd w:id="10"/>
      <w:r/>
      <w:r/>
    </w:p>
    <w:p>
      <w:pPr>
        <w:ind w:firstLine="420"/>
        <w:pageBreakBefore w:val="0"/>
        <w:spacing w:line="24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学习中心聚焦学员正在学习的资源和任务，可提供基于组织需求和个人岗位胜任力匹配的学习环境，为学员提供学习任务、历史记录、在学专题班、在学课程等功能，帮助学员实现精准化能力提升与知识提升。</w:t>
      </w:r>
      <w:r/>
    </w:p>
    <w:p>
      <w:pPr>
        <w:pStyle w:val="891"/>
        <w:ind w:left="-602" w:firstLine="602"/>
        <w:pageBreakBefore w:val="0"/>
        <w:spacing w:line="240" w:lineRule="auto"/>
        <w:rPr>
          <w:rFonts w:hint="eastAsia" w:ascii="宋体" w:hAnsi="宋体" w:eastAsia="宋体" w:cs="宋体"/>
          <w:sz w:val="24"/>
          <w:szCs w:val="24"/>
        </w:rPr>
      </w:pPr>
      <w:r/>
      <w:bookmarkStart w:id="11" w:name="_Toc179458242"/>
      <w:r>
        <w:rPr>
          <w:rFonts w:hint="eastAsia" w:ascii="宋体" w:hAnsi="宋体" w:eastAsia="宋体" w:cs="宋体"/>
          <w:sz w:val="24"/>
          <w:szCs w:val="24"/>
        </w:rPr>
        <w:t xml:space="preserve">学习任务</w:t>
      </w:r>
      <w:bookmarkEnd w:id="11"/>
      <w:r/>
      <w:r/>
    </w:p>
    <w:p>
      <w:pPr>
        <w:pStyle w:val="892"/>
        <w:pageBreakBefore w:val="0"/>
        <w:spacing w:line="240" w:lineRule="auto"/>
        <w:rPr>
          <w:rFonts w:hint="eastAsia" w:ascii="宋体" w:hAnsi="宋体" w:eastAsia="宋体" w:cs="宋体"/>
          <w:sz w:val="24"/>
          <w:szCs w:val="24"/>
        </w:rPr>
      </w:pPr>
      <w:r/>
      <w:bookmarkStart w:id="12" w:name="_Toc179458243"/>
      <w:r>
        <w:rPr>
          <w:rFonts w:hint="eastAsia" w:ascii="宋体" w:hAnsi="宋体" w:eastAsia="宋体" w:cs="宋体"/>
          <w:sz w:val="24"/>
          <w:szCs w:val="24"/>
        </w:rPr>
        <w:t xml:space="preserve">推送课程任务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系统需提供课程管理功能，支持以列表形式展示学员个人课程学习任务；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系统需支持课程学习任务多种方式排序，排序维度包含最近学习、加入学习时间、学习进度；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系统需支持展示单门课程详细信息，包含课程学时、授课教师、课程分类；</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系统需支持以百分比形式展示课程当前学习进度。</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专题班学习任务 </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系统需提供专题班管理功能，支持以列表形式展示学员个人专题班学习任务；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系统需支持展示专题班名称、专题班日期、专题班课程组成、专题班当前学习进度信息。</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考试任务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系统需提供考试管理功能，支持学员查看个人考试任务；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系统需支持展示考试名称、考试总分、及格分数、考试总次数、已考次数、剩余考试次数信息；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系统需支持对学员考试最高成绩进行突出展示。</w:t>
      </w:r>
      <w:r/>
    </w:p>
    <w:p>
      <w:pPr>
        <w:pStyle w:val="891"/>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在学专题班</w:t>
      </w:r>
      <w:bookmarkEnd w:id="12"/>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专题库管理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系统需支持管理员通过关键字筛选查询专题班；</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系统需支持管理员对专题班执行新增、编辑、启用、停用、发布、取消发布、授权、管理、删除操作；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系统需支持管理员查看专题班班级概况、学员整体学习进度以及学员实时在线情况；</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系统需支持管理员查看学员基本信息、删除学员信息、重置学员账号密码、查阅学员相关证书；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系统需支持管理员对教学公告与教学资料进行新增、编辑、发布、取消发布、删除操作；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系统需支持管理员查看专题班对应的学员报表、课程报表、考试报表。</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专题班管理</w:t>
      </w:r>
      <w:r/>
    </w:p>
    <w:p>
      <w:pPr>
        <w:pStyle w:val="900"/>
        <w:ind w:firstLine="482"/>
        <w:pageBreakBefore w:val="0"/>
        <w:spacing w:line="240" w:lineRule="auto"/>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数据看板：</w:t>
      </w:r>
      <w:r/>
    </w:p>
    <w:p>
      <w:pPr>
        <w:pStyle w:val="900"/>
        <w:ind w:firstLine="482"/>
        <w:pageBreakBefore w:val="0"/>
        <w:spacing w:line="240" w:lineRule="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需提供数据看板功能，显示班级概况、学习进度、在线情况。数据看板包括班级概况（学员人数、报到人数、结业人数、报到率、结业率）、学习进度（0%-20%、20%-40%、40%-60%、60%-80%、80%-100%）人数和在线情况。</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演示內容2.1</w:t>
      </w:r>
      <w:r>
        <w:rPr>
          <w:rFonts w:hint="eastAsia" w:ascii="宋体" w:hAnsi="宋体" w:eastAsia="宋体" w:cs="宋体"/>
          <w:b/>
          <w:bCs/>
          <w:i w:val="0"/>
          <w:iCs w:val="0"/>
          <w:sz w:val="24"/>
          <w:szCs w:val="24"/>
          <w:lang w:eastAsia="zh-CN"/>
        </w:rPr>
        <w:t xml:space="preserve">）</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报名管理：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1系统需提供报名管理功能，用于管理员审核及管理学员的专题班报名申请；</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2系统需支持管理员对学员报名申请进行查看、编辑、单条审核、批量审核操作。</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学员管理：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1系统需提供学员管理模块，支持管理员统一管理所有已报名的学员；</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2系统需支持管理员对学员执行信息查看、信息编辑、账号删除、密码重置操作；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3系统需支持管理员通过导入方式批量添加学员。。</w:t>
      </w:r>
      <w:r/>
    </w:p>
    <w:p>
      <w:pPr>
        <w:pStyle w:val="900"/>
        <w:ind w:firstLine="482"/>
        <w:pageBreakBefore w:val="0"/>
        <w:spacing w:line="240" w:lineRule="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教学公告：</w:t>
      </w:r>
      <w:r/>
    </w:p>
    <w:p>
      <w:pPr>
        <w:pStyle w:val="900"/>
        <w:ind w:firstLine="482"/>
        <w:pageBreakBefore w:val="0"/>
        <w:spacing w:line="240" w:lineRule="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z w:val="24"/>
          <w:szCs w:val="24"/>
        </w:rPr>
        <w:t xml:space="preserve">提供教学公告管理功能，可查看所有公告数据列表，具体包括序号、类型、发送类型、学员数、状态、发布人、发布时间等基本信息，可对教学公告信息进行查看、编辑、删除和发布等操作。在新增教学公告操作中，在公告信息页面中维护通知内容，选择发送范围（全体学员）、发送方式（系统、短信）、提醒类型（开班提醒、督促提醒、结业提醒、活动提醒等）。</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演示內容2.2</w:t>
      </w:r>
      <w:r>
        <w:rPr>
          <w:rFonts w:hint="eastAsia" w:ascii="宋体" w:hAnsi="宋体" w:eastAsia="宋体" w:cs="宋体"/>
          <w:b/>
          <w:bCs/>
          <w:i w:val="0"/>
          <w:iCs w:val="0"/>
          <w:sz w:val="24"/>
          <w:szCs w:val="24"/>
          <w:lang w:eastAsia="zh-CN"/>
        </w:rPr>
        <w:t xml:space="preserve">）</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资料上传：</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1系统需支持以列表形式查看教学资料信息；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2系统需支持展示资料序号、资料名称、资料类型、资料状态、发布人、发布日期等资料详情信息；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3系统需支持管理员对资料信息执行编辑、删除、发布、取消发布操作。</w:t>
      </w:r>
      <w:r/>
    </w:p>
    <w:p>
      <w:pPr>
        <w:pStyle w:val="900"/>
        <w:ind w:firstLine="482"/>
        <w:pageBreakBefore w:val="0"/>
        <w:spacing w:line="240" w:lineRule="auto"/>
        <w:rPr>
          <w:rFonts w:hint="eastAsia" w:ascii="宋体" w:hAnsi="宋体" w:eastAsia="宋体" w:cs="宋体"/>
          <w:b/>
          <w:bCs/>
          <w:i w:val="0"/>
          <w:iCs w:val="0"/>
          <w:sz w:val="24"/>
          <w:szCs w:val="24"/>
          <w:u w:val="none"/>
        </w:rPr>
      </w:pPr>
      <w:r>
        <w:rPr>
          <w:rFonts w:hint="eastAsia" w:ascii="宋体" w:hAnsi="宋体" w:eastAsia="宋体" w:cs="宋体"/>
          <w:b/>
          <w:bCs/>
          <w:i w:val="0"/>
          <w:iCs w:val="0"/>
          <w:sz w:val="24"/>
          <w:szCs w:val="24"/>
          <w:u w:val="none"/>
        </w:rPr>
        <w:t xml:space="preserve">学员报表：</w:t>
      </w:r>
      <w:r/>
    </w:p>
    <w:p>
      <w:pPr>
        <w:pStyle w:val="900"/>
        <w:ind w:firstLine="482"/>
        <w:pageBreakBefore w:val="0"/>
        <w:spacing w:line="240" w:lineRule="auto"/>
        <w:rPr>
          <w:rFonts w:hint="eastAsia" w:ascii="宋体" w:hAnsi="宋体" w:eastAsia="宋体" w:cs="宋体"/>
          <w:b w:val="0"/>
          <w:bCs w:val="0"/>
          <w:i w:val="0"/>
          <w:iCs w:val="0"/>
          <w:sz w:val="24"/>
          <w:szCs w:val="24"/>
          <w:highlight w:val="none"/>
          <w:u w:val="single"/>
        </w:rPr>
      </w:pPr>
      <w:r>
        <w:rPr>
          <w:rFonts w:hint="eastAsia" w:ascii="宋体" w:hAnsi="宋体" w:eastAsia="宋体" w:cs="宋体"/>
          <w:b w:val="0"/>
          <w:bCs w:val="0"/>
          <w:i w:val="0"/>
          <w:iCs w:val="0"/>
          <w:sz w:val="24"/>
          <w:szCs w:val="24"/>
          <w:highlight w:val="none"/>
          <w:u w:val="none"/>
        </w:rPr>
        <w:t xml:space="preserve">提供学员报表功能，可查看所有学员学习的数据报表，具体包括序号、姓名、报到时间、签到天数、学习进度、获得学时、结业考试等基本信息。支持按照关键字检索具体的学员信息，并可对学员进行提醒操作。</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演示內容2.3</w:t>
      </w:r>
      <w:r>
        <w:rPr>
          <w:rFonts w:hint="eastAsia" w:ascii="宋体" w:hAnsi="宋体" w:eastAsia="宋体" w:cs="宋体"/>
          <w:b/>
          <w:bCs/>
          <w:i w:val="0"/>
          <w:iCs w:val="0"/>
          <w:sz w:val="24"/>
          <w:szCs w:val="24"/>
          <w:lang w:eastAsia="zh-CN"/>
        </w:rPr>
        <w:t xml:space="preserve">）</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课程报表：</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1系统需提供课程报表功能，供管理员查看课程整体学习情况；</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2系统需支持课程报表展示序号、课程名称、课程类型、学习人数、完成人数相关数据信息。</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考试报表：</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1系统需提供考试报表功能，供管理员查看考试整体完成情况；</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2系统需支持考试报表展示序号、试卷名称、出卷时间、考试时长（分钟）、试卷总分、参与人数、通过人数、考试状态相关数据信息。</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专题班学习</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专题班基础信息展示</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 系统需支持展示专题班基本信息；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 系统需支持展示专题班简介信息，便于管理员查看专题班背景、培训目标、课程内容及课程特点等相关信息；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 系统需支持展示专题班带教老师相关信息；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 系统需支持展示专题班相关配套资料，同时支持学员对相关资料进行下载操作。</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专题班课程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 系统需支持点击对应资源类型的进入按钮，直接跳转至对应资源详情页面；</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 系统需支持学员在资源详情页开展课程学习、视频观看、线上考试操作；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 系统需在专题班课程页面同步展示对应资源的学习进度。</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结业管理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 系统需支持展示专题班结业相关条件与内容，包含考核条件、课后练习、课后作业、结业证书相关信息；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 系统需支持学员查看专题班全部结业要求，清晰知晓所需完成的考核条件，以及课程对应的课后练习、课后作业完成情况；</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 系统需满足学员完成全部结业要求后，具备获取对应结业证书的资格。</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通讯录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系统需支持展示班级内部学员、班委、老师的通讯录信息。</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班级交流</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系统需支持学员、老师发布自身所见所闻所感，与班内成员进行内容分享；</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系统需支持其他班内成员对已发布的分享内容进行评价、点赞。</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班级活动</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系统需支持班主任发起线下班级活动，展示活动信息以及活动图片；</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系统需支持学员在报名有效期内完成报名，参与对应的线下班级活动。</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学习资料</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系统需支持班主任上传班级学习资料，供学员下载使用，辅助学员日常学习；</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系统需支持以列表形式查看资料信息，包含资料序号、名称、类型、状态、发布人、发布日期；</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系统需支持对资料执行编辑、删除、发布、取消发布操作。</w:t>
      </w:r>
      <w:r/>
    </w:p>
    <w:p>
      <w:pPr>
        <w:pStyle w:val="891"/>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在学课程</w:t>
      </w:r>
      <w:r/>
    </w:p>
    <w:p>
      <w:pPr>
        <w:pStyle w:val="892"/>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专题课学习</w:t>
      </w:r>
      <w:r/>
    </w:p>
    <w:p>
      <w:pPr>
        <w:ind w:firstLine="42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系统管理员可以新增专题，进入新增专题界面后，可以填写专题名称、设置起始时间、专题计划安排、学员数量、考核要求等信息，全部设置完成后，即可保存专题信息。</w:t>
      </w:r>
      <w:r/>
    </w:p>
    <w:p>
      <w:pPr>
        <w:ind w:firstLine="42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保存成功后再次点击专题，可进入专题详情界面，支持对专题信息进行编辑修改，也可删除有关专题信息。</w:t>
      </w:r>
      <w:r/>
    </w:p>
    <w:p>
      <w:pPr>
        <w:pStyle w:val="892"/>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推送课学习</w:t>
      </w:r>
      <w:r/>
    </w:p>
    <w:p>
      <w:pPr>
        <w:ind w:firstLine="42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管理员可以定义学习任务的名称、完成时限以及课程学习内容。对于学习任务的完成时限可通过无时限要求、设置所有学员统一的完成日期或设置根据学员加入学习任务的日期为基准给予每个学员N天的学习时间三种方式进行灵活设置。对于任务的学习内容可设置学员是否需要按照管理者设置的既定的顺序逐一进行学习，对于参训学员的设置可通过管理者指定或按照既定的条件自动添加两种方式完成。</w:t>
      </w:r>
      <w:r/>
    </w:p>
    <w:p>
      <w:pPr>
        <w:pStyle w:val="891"/>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教学资源点播</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教学资源分类</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1.系统需支持浏览教学材料，同时支持教学材料内容查询；</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2.系统需支持自定义资源类型，支持 PPT、网页、视频等资源格式。</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课件下载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系统需支持学员依据章节、教学要点、知识难点开展学习，并且支持对应课件下载。</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资源管理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1.系统需支持管理员对平台教学资源进行统一管理；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2.系统需支持管理员设置教学资源的可开放状态。</w:t>
      </w:r>
      <w:r/>
    </w:p>
    <w:p>
      <w:pPr>
        <w:pStyle w:val="891"/>
        <w:ind w:left="-602" w:firstLine="602"/>
        <w:pageBreakBefore w:val="0"/>
        <w:spacing w:line="240" w:lineRule="auto"/>
        <w:rPr>
          <w:rFonts w:hint="eastAsia" w:ascii="宋体" w:hAnsi="宋体" w:eastAsia="宋体" w:cs="宋体"/>
          <w:sz w:val="24"/>
          <w:szCs w:val="24"/>
        </w:rPr>
      </w:pPr>
      <w:r/>
      <w:bookmarkStart w:id="13" w:name="_Toc179458245"/>
      <w:r/>
      <w:bookmarkStart w:id="14" w:name="_Toc131459395"/>
      <w:r>
        <w:rPr>
          <w:rFonts w:hint="eastAsia" w:ascii="宋体" w:hAnsi="宋体" w:eastAsia="宋体" w:cs="宋体"/>
          <w:sz w:val="24"/>
          <w:szCs w:val="24"/>
        </w:rPr>
        <w:t xml:space="preserve">个人中心</w:t>
      </w:r>
      <w:bookmarkEnd w:id="13"/>
      <w:r/>
      <w:r/>
    </w:p>
    <w:p>
      <w:pPr>
        <w:pStyle w:val="89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基础信息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系统需支持用户查看、更新个人基础信息，包含个人资料、账户、头像相关信息；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系统需支持用户修改维护个人资料、账户密码、头像。</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在学课程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系统需支持展示在学课程、专题班、专题等各类学习记录；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系统需支持通过关键字检索相关学习记录。</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培训记录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系统需展示用户个人培训记录，包含课程记录、专题班记录；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系统需支持按时间筛选培训记录；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系统需支持通过关键字搜索培训记录。</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我的评价</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系统需支持查看用户提交的全部课程评价记录；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系统需支持通过关键字搜索评价内容。</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学习档案</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系统需展示用户整体学习统计数据，包含个人基础信息、各类内容学习数量、学习结果、学习时长统计；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系统需支持学习档案随学员学习行为动态累积更新，档案终身跟随学员。</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我的笔记</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我的笔记用于展示用户个人的所有笔记及笔记对应的课程、课件等资源。</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lang w:val="en-US" w:eastAsia="zh-CN"/>
        </w:rPr>
        <w:t xml:space="preserve">我的笔记</w:t>
      </w:r>
      <w:r>
        <w:rPr>
          <w:rFonts w:hint="eastAsia" w:ascii="宋体" w:hAnsi="宋体" w:eastAsia="宋体" w:cs="宋体"/>
          <w:b w:val="0"/>
          <w:bCs w:val="0"/>
          <w:i w:val="0"/>
          <w:iCs w:val="0"/>
          <w:sz w:val="24"/>
          <w:szCs w:val="24"/>
          <w:u w:val="none"/>
        </w:rPr>
        <w:t xml:space="preserve">可以按时间对记录进行筛选，也可按关键字对记录进行搜索。支持跳转至记录笔记的视频查询历史笔记，支持编辑和删除。</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演示內容2.4</w:t>
      </w:r>
      <w:r>
        <w:rPr>
          <w:rFonts w:hint="eastAsia" w:ascii="宋体" w:hAnsi="宋体" w:eastAsia="宋体" w:cs="宋体"/>
          <w:b/>
          <w:bCs/>
          <w:i w:val="0"/>
          <w:iCs w:val="0"/>
          <w:sz w:val="24"/>
          <w:szCs w:val="24"/>
          <w:lang w:eastAsia="zh-CN"/>
        </w:rPr>
        <w:t xml:space="preserve">）</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我的收藏</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系统需展示用户个人收藏的课程、直播课程；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系统需支持按时间筛选收藏记录；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系统需支持通过关键字搜索收藏记录。</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我的考试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系统需展示用户全部参与的考试及对应成绩信息，包含考试次数、每次考试成绩、交卷时间、答卷详情；</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系统需支持按时间筛选考试记录；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系统需支持通过关键字搜索考试记录。</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我的证书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系统需展示用户已获取的全部证书；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系统需支持一键生成电子证书，支持下载电子证书；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系统需支持按时间、关键字筛选、搜索证书。</w:t>
      </w:r>
      <w:r/>
    </w:p>
    <w:p>
      <w:pPr>
        <w:pStyle w:val="892"/>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我的任务</w:t>
      </w:r>
      <w:r/>
    </w:p>
    <w:p>
      <w:pPr>
        <w:ind w:firstLine="42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我的任务用于展示用户个人接收的所有学习任务，并按照已办和待办进行分类，可以按时间、任务类型、关键字等对所有任务进行筛选、搜索。</w:t>
      </w:r>
      <w:r/>
    </w:p>
    <w:p>
      <w:pPr>
        <w:pStyle w:val="891"/>
        <w:ind w:left="-602" w:firstLine="602"/>
        <w:pageBreakBefore w:val="0"/>
        <w:spacing w:line="240" w:lineRule="auto"/>
        <w:rPr>
          <w:rFonts w:hint="eastAsia" w:ascii="宋体" w:hAnsi="宋体" w:eastAsia="宋体" w:cs="宋体"/>
          <w:sz w:val="24"/>
          <w:szCs w:val="24"/>
        </w:rPr>
      </w:pPr>
      <w:r/>
      <w:bookmarkStart w:id="15" w:name="_Toc179458246"/>
      <w:r>
        <w:rPr>
          <w:rFonts w:hint="eastAsia" w:ascii="宋体" w:hAnsi="宋体" w:eastAsia="宋体" w:cs="宋体"/>
          <w:sz w:val="24"/>
          <w:szCs w:val="24"/>
        </w:rPr>
        <w:t xml:space="preserve">视频应用功能</w:t>
      </w:r>
      <w:bookmarkEnd w:id="15"/>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课程播放</w:t>
      </w:r>
      <w:r/>
    </w:p>
    <w:p>
      <w:pPr>
        <w:pStyle w:val="900"/>
        <w:ind w:firstLine="482"/>
        <w:pageBreakBefore w:val="0"/>
        <w:spacing w:line="240" w:lineRule="auto"/>
        <w:rPr>
          <w:rFonts w:hint="eastAsia" w:ascii="宋体" w:hAnsi="宋体" w:eastAsia="宋体" w:cs="宋体"/>
          <w:b w:val="0"/>
          <w:bCs w:val="0"/>
          <w:i w:val="0"/>
          <w:iCs w:val="0"/>
          <w:sz w:val="24"/>
          <w:szCs w:val="24"/>
          <w:u w:val="none"/>
          <w:lang w:val="en-US" w:eastAsia="zh-CN"/>
        </w:rPr>
      </w:pPr>
      <w:r>
        <w:rPr>
          <w:rFonts w:hint="eastAsia" w:ascii="宋体" w:hAnsi="宋体" w:eastAsia="宋体" w:cs="宋体"/>
          <w:b w:val="0"/>
          <w:bCs w:val="0"/>
          <w:i w:val="0"/>
          <w:iCs w:val="0"/>
          <w:sz w:val="24"/>
          <w:szCs w:val="24"/>
          <w:u w:val="none"/>
        </w:rPr>
        <w:t xml:space="preserve">课程播放功能允许管理员在平台上观看在线课程视频。</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课程</w:t>
      </w:r>
      <w:r>
        <w:rPr>
          <w:rFonts w:hint="eastAsia" w:ascii="宋体" w:hAnsi="宋体" w:eastAsia="宋体" w:cs="宋体"/>
          <w:b w:val="0"/>
          <w:bCs w:val="0"/>
          <w:i w:val="0"/>
          <w:iCs w:val="0"/>
          <w:sz w:val="24"/>
          <w:szCs w:val="24"/>
          <w:u w:val="none"/>
          <w:lang w:val="en-US" w:eastAsia="zh-CN"/>
        </w:rPr>
        <w:t xml:space="preserve">播放</w:t>
      </w:r>
      <w:r>
        <w:rPr>
          <w:rFonts w:hint="eastAsia" w:ascii="宋体" w:hAnsi="宋体" w:eastAsia="宋体" w:cs="宋体"/>
          <w:b w:val="0"/>
          <w:bCs w:val="0"/>
          <w:i w:val="0"/>
          <w:iCs w:val="0"/>
          <w:sz w:val="24"/>
          <w:szCs w:val="24"/>
          <w:u w:val="none"/>
        </w:rPr>
        <w:t xml:space="preserve">可以方便管理员查看课程信息，包括：课程播放、讲师信息、目录、介绍、笔记、评论、课程推荐。</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演示內容2.5</w:t>
      </w:r>
      <w:r>
        <w:rPr>
          <w:rFonts w:hint="eastAsia" w:ascii="宋体" w:hAnsi="宋体" w:eastAsia="宋体" w:cs="宋体"/>
          <w:b/>
          <w:bCs/>
          <w:i w:val="0"/>
          <w:iCs w:val="0"/>
          <w:sz w:val="24"/>
          <w:szCs w:val="24"/>
          <w:lang w:eastAsia="zh-CN"/>
        </w:rPr>
        <w:t xml:space="preserve">）</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评分：支持对视频课程进行评价，指标至少包括课程是否感兴趣、课程内容是否充实、教学形式是否生动、课程收获等。</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反馈：支持用户对视频课程进行反馈，支持描述所遇问题、上传反馈附件以及联系方式等，供党校联系解决反馈。</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听课：可以切换听课的课程学习模式，提供不同的学习体验和学习方式。</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评价/收藏/反馈：课程提供一些常见的功能，使学员能够进行评价、收藏并提供反馈的机会。</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倍速/清晰度/全屏：课程播放界面提供倍速/清晰度/全屏讲师信息功能，以增强管理员的观看体验和便利性。管理员可以根据个人学习节奏和需求，调整课程的播放速度、选择合适的清晰度（高清、清晰、标清、原画），以及切换到全屏模式。</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讲师信息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系统需在课程播放页面展示授课老师基础信息；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系统需展示讲师姓名、职称、所属机构 / 学校等信息。</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目录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系统需提供课程目录展示功能，展示课程整体结构与内容安排；</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系统需在目录中展示课程类型、学习进度、各章节及主题名称。</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介绍</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系统需展示课程概述与基础信息，供学员了解课程主题、学习目标及课程内容。</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笔记</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系统需支持用户在学习过程中新增、编辑、管理学习笔记，可设置笔记公开或私有；</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系统需支持用户查看自身历史笔记；</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系统需支持用户查看其他学员的笔记。</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评论</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系统需支持用户在课程页面发布评论；</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系统需支持用户查看该课程全部评论；</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系统需支持用户对他人评论进行点赞、回复操作。</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课程推荐</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系统需依据课程标签为学员推送相关课程；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系统需分析学员已学课程标签偏好，智能匹配并推送同标签课程。</w:t>
      </w:r>
      <w:r/>
    </w:p>
    <w:p>
      <w:pPr>
        <w:pStyle w:val="890"/>
        <w:ind w:left="-602" w:firstLine="602"/>
        <w:pageBreakBefore w:val="0"/>
        <w:spacing w:line="240" w:lineRule="auto"/>
        <w:rPr>
          <w:rFonts w:hint="eastAsia" w:ascii="宋体" w:hAnsi="宋体" w:eastAsia="宋体" w:cs="宋体"/>
          <w:sz w:val="24"/>
          <w:szCs w:val="24"/>
        </w:rPr>
      </w:pPr>
      <w:r/>
      <w:bookmarkStart w:id="16" w:name="_Toc218033433"/>
      <w:r/>
      <w:bookmarkStart w:id="17" w:name="_Toc179458247"/>
      <w:r>
        <w:rPr>
          <w:rFonts w:hint="eastAsia" w:ascii="宋体" w:hAnsi="宋体" w:eastAsia="宋体" w:cs="宋体"/>
          <w:sz w:val="24"/>
          <w:szCs w:val="24"/>
        </w:rPr>
        <w:t xml:space="preserve">资源中心</w:t>
      </w:r>
      <w:bookmarkEnd w:id="14"/>
      <w:r/>
      <w:bookmarkEnd w:id="16"/>
      <w:r/>
      <w:bookmarkEnd w:id="17"/>
      <w:r/>
      <w:r/>
    </w:p>
    <w:p>
      <w:pPr>
        <w:pStyle w:val="891"/>
        <w:ind w:left="-602" w:firstLine="602"/>
        <w:pageBreakBefore w:val="0"/>
        <w:spacing w:line="240" w:lineRule="auto"/>
        <w:rPr>
          <w:rFonts w:hint="eastAsia" w:ascii="宋体" w:hAnsi="宋体" w:eastAsia="宋体" w:cs="宋体"/>
          <w:sz w:val="24"/>
          <w:szCs w:val="24"/>
        </w:rPr>
      </w:pPr>
      <w:r/>
      <w:bookmarkStart w:id="18" w:name="_Toc179458248"/>
      <w:r>
        <w:rPr>
          <w:rFonts w:hint="eastAsia" w:ascii="宋体" w:hAnsi="宋体" w:eastAsia="宋体" w:cs="宋体"/>
          <w:sz w:val="24"/>
          <w:szCs w:val="24"/>
        </w:rPr>
        <w:t xml:space="preserve">课程</w:t>
      </w:r>
      <w:bookmarkEnd w:id="18"/>
      <w:r>
        <w:rPr>
          <w:rFonts w:hint="eastAsia" w:ascii="宋体" w:hAnsi="宋体" w:eastAsia="宋体" w:cs="宋体"/>
          <w:sz w:val="24"/>
          <w:szCs w:val="24"/>
        </w:rPr>
        <w:t xml:space="preserve">管理</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1.课程分类</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系统需提供课程分类管理功能，统一管理线上课程资源，实现课程资源规整存储与高效利用；</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系统支持管理员在分类目录通过分类名称、关键字、创建时间筛选检索课程分类；</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系统支持管理员对课程分类执行新增、编辑、删除、启用、停用操作。</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2.课件库</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系统搭建课件库，集中收纳管理视频、音频、富媒体、文稿等各类课件资源；</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系统支持对各类课件及配套信息完成添加、查询、修改、删除操作；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系统支持管理员按组织关键字、普通关键字检索筛选课件；</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系统支持按照课件类型、课件时长、课件大小、是否切片、创建时间、更新时间、操作人、状态进行排序；</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系统支持管理员对课件执行查看、新增、编辑、启用、停用、删除操作。</w:t>
      </w:r>
      <w:r/>
    </w:p>
    <w:p>
      <w:pPr>
        <w:pStyle w:val="900"/>
        <w:ind w:firstLine="482"/>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3.课程维护</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系统提供课程维护管理功能，课程由课件与课程介绍信息组成；</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系统支持管理员按组织关键字筛选查询课程；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系统支持依据编号、课程名称、授课教师、学时、创建时间、更新时间、操作人、状态、是否发布、是否置顶排序；</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系统支持管理员对课程执行查看、新增、编辑、启用、停用、置顶、取消置顶、删除、授权、发布、取消发布、预览操作。</w:t>
      </w:r>
      <w:r/>
    </w:p>
    <w:p>
      <w:pPr>
        <w:pStyle w:val="891"/>
        <w:ind w:left="-602" w:firstLine="602"/>
        <w:pageBreakBefore w:val="0"/>
        <w:spacing w:line="240" w:lineRule="auto"/>
        <w:rPr>
          <w:rFonts w:hint="eastAsia" w:ascii="宋体" w:hAnsi="宋体" w:eastAsia="宋体" w:cs="宋体"/>
          <w:sz w:val="24"/>
          <w:szCs w:val="24"/>
        </w:rPr>
      </w:pPr>
      <w:r/>
      <w:bookmarkStart w:id="19" w:name="_Toc179458249"/>
      <w:r>
        <w:rPr>
          <w:rFonts w:hint="eastAsia" w:ascii="宋体" w:hAnsi="宋体" w:eastAsia="宋体" w:cs="宋体"/>
          <w:sz w:val="24"/>
          <w:szCs w:val="24"/>
        </w:rPr>
        <w:t xml:space="preserve">专题班</w:t>
      </w:r>
      <w:bookmarkEnd w:id="19"/>
      <w:r>
        <w:rPr>
          <w:rFonts w:hint="eastAsia" w:ascii="宋体" w:hAnsi="宋体" w:eastAsia="宋体" w:cs="宋体"/>
          <w:sz w:val="24"/>
          <w:szCs w:val="24"/>
        </w:rPr>
        <w:t xml:space="preserve">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系统需支持管理员通过关键字筛选查询专题班；</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系统需支持管理员对专题班执行新增、编辑、启用、停用、发布、取消发布、授权、管理、删除操作；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系统需支持管理员查看专题班班级概况、学员学习进度、学员在线情况；</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系统需支持管理员查看、删除学员基础信息，重置学员账号密码，查阅学员证书；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系统需支持管理员对教学公告、教学资料进行新增、编辑、发布、取消发布、删除操作；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系统需支持管理员查看专题班对应的学员报表、课程报表、考试报表。</w:t>
      </w:r>
      <w:r/>
    </w:p>
    <w:p>
      <w:pPr>
        <w:pStyle w:val="891"/>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资料管理  </w:t>
      </w:r>
      <w:r/>
    </w:p>
    <w:p>
      <w:pPr>
        <w:ind w:firstLine="42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面向各种不同类型资源的编制、制作、核算、维护和准备的过程，是系统应用的基础流程之一。整个流程的主要节点有:资源编制、资源制作、资源审核、资源录入(入库)、成本核算、资源维护、保障日志。</w:t>
      </w:r>
      <w:r/>
    </w:p>
    <w:p>
      <w:pPr>
        <w:ind w:firstLine="42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流程所涉及的三类资源分别是教学课件资源、系统运行资源、教学保障资源。教学课件资源是指用于学员点听点看的以课程讲义、章回小节、视音频课件、音频课件形态存在的电子信息资源。系统运行资源是指对参与教学班次全过程的各类软件应用系统、网络安全设备、网络线电路以及相关运行维护人员的汇总整合形态。教学保障资源主要是指各类课程教材、辅导书、班次广告和教学实验设备器材的制作管理以及负责教学保障的教学辅导、教务管理、资源保障、系统维护、专业制作等杨梦各类专业人员的聘用录用过程。</w:t>
      </w:r>
      <w:r/>
    </w:p>
    <w:p>
      <w:pPr>
        <w:pStyle w:val="891"/>
        <w:ind w:left="-602" w:firstLine="602"/>
        <w:pageBreakBefore w:val="0"/>
        <w:spacing w:line="240" w:lineRule="auto"/>
        <w:rPr>
          <w:rFonts w:hint="eastAsia" w:ascii="宋体" w:hAnsi="宋体" w:eastAsia="宋体" w:cs="宋体"/>
          <w:sz w:val="24"/>
          <w:szCs w:val="24"/>
        </w:rPr>
      </w:pPr>
      <w:r/>
      <w:bookmarkStart w:id="20" w:name="_Toc179458251"/>
      <w:r>
        <w:rPr>
          <w:rFonts w:hint="eastAsia" w:ascii="宋体" w:hAnsi="宋体" w:eastAsia="宋体" w:cs="宋体"/>
          <w:sz w:val="24"/>
          <w:szCs w:val="24"/>
        </w:rPr>
        <w:t xml:space="preserve">师资</w:t>
      </w:r>
      <w:bookmarkEnd w:id="20"/>
      <w:r>
        <w:rPr>
          <w:rFonts w:hint="eastAsia" w:ascii="宋体" w:hAnsi="宋体" w:eastAsia="宋体" w:cs="宋体"/>
          <w:sz w:val="24"/>
          <w:szCs w:val="24"/>
        </w:rPr>
        <w:t xml:space="preserve">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系统需统一管理全部授课教师个人介绍以及教师关联课程；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系统需支持管理员通过关键字检索、筛选师资信息；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系统需支持管理员对师资执行新增、编辑、启用、停用、删除、置顶、取消置顶、授权、批量导入、导出、下载导入模板、同步关联课程操作。</w:t>
      </w:r>
      <w:r/>
    </w:p>
    <w:p>
      <w:pPr>
        <w:pStyle w:val="891"/>
        <w:ind w:left="-602" w:firstLine="602"/>
        <w:pageBreakBefore w:val="0"/>
        <w:spacing w:line="240" w:lineRule="auto"/>
        <w:rPr>
          <w:rFonts w:hint="eastAsia" w:ascii="宋体" w:hAnsi="宋体" w:eastAsia="宋体" w:cs="宋体"/>
          <w:sz w:val="24"/>
          <w:szCs w:val="24"/>
        </w:rPr>
      </w:pPr>
      <w:r/>
      <w:bookmarkStart w:id="21" w:name="_Toc179458252"/>
      <w:r/>
      <w:bookmarkStart w:id="22" w:name="_Toc218033434"/>
      <w:r/>
      <w:bookmarkStart w:id="23" w:name="_Toc131459396"/>
      <w:r>
        <w:rPr>
          <w:rFonts w:hint="eastAsia" w:ascii="宋体" w:hAnsi="宋体" w:eastAsia="宋体" w:cs="宋体"/>
          <w:sz w:val="24"/>
          <w:szCs w:val="24"/>
        </w:rPr>
        <w:t xml:space="preserve">证书管理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系统需支持线上为学员授予证书；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系统支持根据不同培训班次类型配置多套证书模板，可快速批量生成证书，支持线下打印；</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系统需支持管理员通过关键字筛选查询对应学年，可按照证书名称、证书类型、证书状态、预览图片地址、修改时间、修改人进行筛选排序；</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系统需支持管理员对证书执行新增、编辑、删除、停用、启用、生成、预览操作；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系统支持下载证书背景图与证书模板文件。</w:t>
      </w:r>
      <w:r/>
    </w:p>
    <w:p>
      <w:pPr>
        <w:pStyle w:val="890"/>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管理中心</w:t>
      </w:r>
      <w:bookmarkEnd w:id="21"/>
      <w:r/>
      <w:bookmarkEnd w:id="22"/>
      <w:r/>
      <w:bookmarkEnd w:id="23"/>
      <w:r/>
      <w:r/>
    </w:p>
    <w:p>
      <w:pPr>
        <w:pStyle w:val="891"/>
        <w:ind w:left="-602" w:firstLine="602"/>
        <w:pageBreakBefore w:val="0"/>
        <w:spacing w:line="240" w:lineRule="auto"/>
        <w:rPr>
          <w:rFonts w:hint="eastAsia" w:ascii="宋体" w:hAnsi="宋体" w:eastAsia="宋体" w:cs="宋体"/>
          <w:sz w:val="24"/>
          <w:szCs w:val="24"/>
        </w:rPr>
      </w:pPr>
      <w:r/>
      <w:bookmarkStart w:id="24" w:name="_Toc179458253"/>
      <w:r>
        <w:rPr>
          <w:rFonts w:hint="eastAsia" w:ascii="宋体" w:hAnsi="宋体" w:eastAsia="宋体" w:cs="宋体"/>
          <w:sz w:val="24"/>
          <w:szCs w:val="24"/>
        </w:rPr>
        <w:t xml:space="preserve">用户权限</w:t>
      </w:r>
      <w:bookmarkEnd w:id="24"/>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用户管理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系统需提供新增部门、新增用户、新增小组相关管理功能；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系统新增部门功能支持部门基础信息、排序、部门职能维护管理；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系统新增用户功能支持维护用户基础信息、用户列表、岗位列表、子机构列表相关内容。</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角色管理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系统通过角色区分用户操作权限；</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系统需配置对应节点角色权限，用户拥有匹配角色才可完成对应公文处理工作；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系统支持通过角色设定用户系统操作权限，各角色绑定权限可自由组合配置。</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权限管理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系统需支持对用户执行权限授权操作，提供多种授权模式：按用户授权、按机构 + 岗位授权、按群组授权。</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系统可校验用户权限范围，限制用户仅能执行权限范围内的操作。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用户权限包含功能权限，功能权限用于管控用户是否可使用系统各项功能。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系统权限管理需具备以下能力：</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（1）支持新增权限；</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（2）支持删除权限；</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（3）支持修改权限属性（如修改权限名称），并校验权限名称唯一性；</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（4）支持查看权限信息；</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（5）支持查询权限。</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菜单管理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系统支持配置本级机构功能菜单，可设置菜单显示、隐藏、操作权限；</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系统提供菜单新建、修改、删除功能；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菜单管理维护项包含菜单名称、访问链接、图标、显示状态、操作权限、关联关系、排序及其他相关信息。</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操作日志</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系统具备完整审计与日志管理能力，涵盖用户登录日志、操作过程日志、系统运行管理日志，满足统一日志管理及安全管理规范；</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系统自动留存全部用户系统访问操作记录；</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系统针对非工作时段操作、批量数据操作等特殊行为，支持日志提醒或告警。</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岗位管理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系统依托岗位区分用户权限角色，单个岗位可绑定多个角色；</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系统支持岗位新增、删除、编辑、查询；</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系统实现岗位与角色、用户、部门、机构一体化关联管理。</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职务管理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系统支持对职务名称、职务级别、职务说明进行新增、删除、修改维护；</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职务按照行政职责划分，用于体现管理层级等级关系。</w:t>
      </w:r>
      <w:r/>
    </w:p>
    <w:p>
      <w:pPr>
        <w:pStyle w:val="891"/>
        <w:ind w:left="-602" w:firstLine="602"/>
        <w:pageBreakBefore w:val="0"/>
        <w:spacing w:line="240" w:lineRule="auto"/>
        <w:rPr>
          <w:rFonts w:hint="eastAsia" w:ascii="宋体" w:hAnsi="宋体" w:eastAsia="宋体" w:cs="宋体"/>
          <w:sz w:val="24"/>
          <w:szCs w:val="24"/>
        </w:rPr>
      </w:pPr>
      <w:r/>
      <w:bookmarkStart w:id="25" w:name="_Toc179458254"/>
      <w:r>
        <w:rPr>
          <w:rFonts w:hint="eastAsia" w:ascii="宋体" w:hAnsi="宋体" w:eastAsia="宋体" w:cs="宋体"/>
          <w:sz w:val="24"/>
          <w:szCs w:val="24"/>
        </w:rPr>
        <w:t xml:space="preserve">配置管理</w:t>
      </w:r>
      <w:bookmarkEnd w:id="25"/>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水印</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水印功能允许管理员在学员学习界面上设置水印，以增加学习内容的安全性和版权保护。</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管理员可以选择使用图像或文本作为水印，并可以根据需要自定义水印内容。支持开启动态水印（左上、中上、右上、中心、左下、中下、右下）、支持摆放水印位置及水印的尺寸大小（小、中、大）。</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演示內容3.1</w:t>
      </w:r>
      <w:r>
        <w:rPr>
          <w:rFonts w:hint="eastAsia" w:ascii="宋体" w:hAnsi="宋体" w:eastAsia="宋体" w:cs="宋体"/>
          <w:b/>
          <w:bCs/>
          <w:i w:val="0"/>
          <w:iCs w:val="0"/>
          <w:sz w:val="24"/>
          <w:szCs w:val="24"/>
          <w:lang w:eastAsia="zh-CN"/>
        </w:rPr>
        <w:t xml:space="preserve">）</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默认图片</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系统需支持管理员配置平台各类默认图片，包含启动页、轮播图、用户头像、讲师头像；</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系统需支持管理员在系统设置中指定默认图片存储路径或选用系统预设图片；</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无自定义图片时，页面自动加载对应默认图片展示。</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其他</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系统需提供课程观看基数、系数配置功能，管理员可自定义课程观看相关基础规则与限制条件。</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学时</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系统可依据培训类型、参训群体、业务条线、管理条线划分组织知识学时；</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系统支持管理员对学时进行分类管理与基础信息维护；</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系统支持学时信息的新增、修改、删除、发布、撤销发布、查询操作。</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活跃度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系统提供活跃度配置功能，管理员可配置活跃度监测相关参数；</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系统支持开启 / 关闭活跃度监测、设置监测时间；</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系统依托监测数据统计、评估用户平台活跃度与参与程度。</w:t>
      </w:r>
      <w:r/>
    </w:p>
    <w:p>
      <w:pPr>
        <w:pStyle w:val="892"/>
        <w:pageBreakBefore w:val="0"/>
        <w:spacing w:line="240" w:lineRule="auto"/>
        <w:tabs>
          <w:tab w:val="left" w:pos="1843" w:leader="none"/>
        </w:tabs>
        <w:rPr>
          <w:rFonts w:hint="eastAsia" w:ascii="宋体" w:hAnsi="宋体" w:eastAsia="宋体" w:cs="宋体"/>
          <w:b w:val="0"/>
          <w:bCs w:val="0"/>
          <w:i w:val="0"/>
          <w:iCs w:val="0"/>
          <w:sz w:val="24"/>
          <w:szCs w:val="24"/>
          <w:u w:val="none"/>
          <w:lang w:val="en-US" w:eastAsia="zh-CN"/>
        </w:rPr>
      </w:pPr>
      <w:r>
        <w:rPr>
          <w:rFonts w:hint="eastAsia" w:ascii="宋体" w:hAnsi="宋体" w:eastAsia="宋体" w:cs="宋体"/>
          <w:sz w:val="24"/>
          <w:szCs w:val="24"/>
        </w:rPr>
        <w:t xml:space="preserve">播放器</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播放器设置功能允许管理员设置观看课程时的播放器控制信息，包括：播放器的基本设置：允许拖拽、允许倍速、自动播放、播放限制、播放切换、清晰度切换、清晰度设置、默认清晰度及设置保存进度时间。防挂机设置可设置挂机提醒时间和切换窗口停止播放功能。以及评论开放功能设置。</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演示內容3.2</w:t>
      </w:r>
      <w:r>
        <w:rPr>
          <w:rFonts w:hint="eastAsia" w:ascii="宋体" w:hAnsi="宋体" w:eastAsia="宋体" w:cs="宋体"/>
          <w:b/>
          <w:bCs/>
          <w:i w:val="0"/>
          <w:iCs w:val="0"/>
          <w:sz w:val="24"/>
          <w:szCs w:val="24"/>
          <w:lang w:eastAsia="zh-CN"/>
        </w:rPr>
        <w:t xml:space="preserve">）</w:t>
      </w:r>
      <w:r/>
    </w:p>
    <w:p>
      <w:pPr>
        <w:pStyle w:val="892"/>
        <w:pageBreakBefore w:val="0"/>
        <w:spacing w:line="240" w:lineRule="auto"/>
        <w:tabs>
          <w:tab w:val="left" w:pos="1843" w:leader="none"/>
        </w:tabs>
        <w:rPr>
          <w:rFonts w:hint="eastAsia" w:ascii="宋体" w:hAnsi="宋体" w:eastAsia="宋体" w:cs="宋体"/>
          <w:sz w:val="24"/>
          <w:szCs w:val="24"/>
        </w:rPr>
      </w:pPr>
      <w:r>
        <w:rPr>
          <w:rFonts w:hint="eastAsia" w:ascii="宋体" w:hAnsi="宋体" w:eastAsia="宋体" w:cs="宋体"/>
          <w:sz w:val="24"/>
          <w:szCs w:val="24"/>
        </w:rPr>
        <w:t xml:space="preserve">审核</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系统提供审核配置功能，管理员可配置平台各类内容审核流程与对应审核人员；</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系统可对班级、课程、新闻等内容执行审核管控，保障发布内容符合规范要求。</w:t>
      </w:r>
      <w:r/>
    </w:p>
    <w:p>
      <w:pPr>
        <w:pStyle w:val="892"/>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考试配置</w:t>
      </w:r>
      <w:r/>
    </w:p>
    <w:p>
      <w:pPr>
        <w:ind w:firstLine="42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考试配置功能允许管理员设置和配置平台与考试系统的对接信息，可以对考试访问地址、是否微信和钉钉免登、是否启用练习等进行设置，以便实现平台与考试系统之间的无缝对接和数据传输。</w:t>
      </w:r>
      <w:r/>
    </w:p>
    <w:p>
      <w:pPr>
        <w:pStyle w:val="891"/>
        <w:ind w:left="-602" w:firstLine="602"/>
        <w:pageBreakBefore w:val="0"/>
        <w:spacing w:line="240" w:lineRule="auto"/>
        <w:rPr>
          <w:rFonts w:hint="eastAsia" w:ascii="宋体" w:hAnsi="宋体" w:eastAsia="宋体" w:cs="宋体"/>
          <w:sz w:val="24"/>
          <w:szCs w:val="24"/>
        </w:rPr>
      </w:pPr>
      <w:r/>
      <w:bookmarkStart w:id="26" w:name="_Toc179458256"/>
      <w:r>
        <w:rPr>
          <w:rFonts w:hint="eastAsia" w:ascii="宋体" w:hAnsi="宋体" w:eastAsia="宋体" w:cs="宋体"/>
          <w:sz w:val="24"/>
          <w:szCs w:val="24"/>
        </w:rPr>
        <w:t xml:space="preserve">公告管理</w:t>
      </w:r>
      <w:bookmarkEnd w:id="26"/>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系统支持班主任发布面向全班的通知公告，提供新建公告、填写公告内容、发布公告功能，发布后的公告展示在学员系统首页；</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后台可按公告类型搭建配套通知模板，供各级用户快速调用，支持编辑公告内容；</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公告按使用场景分为消息类、互动类、提醒类、应用类。</w:t>
      </w:r>
      <w:r/>
    </w:p>
    <w:p>
      <w:pPr>
        <w:pStyle w:val="891"/>
        <w:ind w:left="-602" w:firstLine="602"/>
        <w:pageBreakBefore w:val="0"/>
        <w:spacing w:line="240" w:lineRule="auto"/>
        <w:rPr>
          <w:rFonts w:hint="eastAsia" w:ascii="宋体" w:hAnsi="宋体" w:eastAsia="宋体" w:cs="宋体"/>
          <w:sz w:val="24"/>
          <w:szCs w:val="24"/>
        </w:rPr>
      </w:pPr>
      <w:r/>
      <w:bookmarkStart w:id="27" w:name="_Toc179458257"/>
      <w:r>
        <w:rPr>
          <w:rFonts w:hint="eastAsia" w:ascii="宋体" w:hAnsi="宋体" w:eastAsia="宋体" w:cs="宋体"/>
          <w:sz w:val="24"/>
          <w:szCs w:val="24"/>
        </w:rPr>
        <w:t xml:space="preserve">证书管理</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提供学员证书的在线授予，可根据培训班次类型添加多种证书模板，快速为班次生成证书，用于线下打印制作。</w:t>
      </w:r>
      <w:r/>
    </w:p>
    <w:p>
      <w:pPr>
        <w:pStyle w:val="900"/>
        <w:ind w:firstLine="482"/>
        <w:pageBreakBefore w:val="0"/>
        <w:spacing w:line="240" w:lineRule="auto"/>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管理员能够按照关键字进行筛选查询学年，同时按照证书名称、证书类型、状态、预览图片地址、修改时间、修改人进行筛选排序；管理员能实现对证书进行新增、编辑、删除、停用、启用、生成、预览证书等操作；背景图、证书模板可以提供下载。</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演示內容3.3</w:t>
      </w:r>
      <w:r>
        <w:rPr>
          <w:rFonts w:hint="eastAsia" w:ascii="宋体" w:hAnsi="宋体" w:eastAsia="宋体" w:cs="宋体"/>
          <w:b/>
          <w:bCs/>
          <w:i w:val="0"/>
          <w:iCs w:val="0"/>
          <w:sz w:val="24"/>
          <w:szCs w:val="24"/>
          <w:lang w:eastAsia="zh-CN"/>
        </w:rPr>
        <w:t xml:space="preserve">）</w:t>
      </w:r>
      <w:bookmarkEnd w:id="27"/>
      <w:r/>
      <w:r/>
    </w:p>
    <w:p>
      <w:pPr>
        <w:pStyle w:val="891"/>
        <w:ind w:left="-602" w:firstLine="602"/>
        <w:pageBreakBefore w:val="0"/>
        <w:spacing w:line="240" w:lineRule="auto"/>
        <w:rPr>
          <w:rFonts w:hint="eastAsia" w:ascii="宋体" w:hAnsi="宋体" w:eastAsia="宋体" w:cs="宋体"/>
          <w:sz w:val="24"/>
          <w:szCs w:val="24"/>
        </w:rPr>
      </w:pPr>
      <w:r/>
      <w:bookmarkStart w:id="28" w:name="_Toc218033436"/>
      <w:r/>
      <w:bookmarkStart w:id="29" w:name="_Toc179458259"/>
      <w:r>
        <w:rPr>
          <w:rFonts w:hint="eastAsia" w:ascii="宋体" w:hAnsi="宋体" w:eastAsia="宋体" w:cs="宋体"/>
          <w:sz w:val="24"/>
          <w:szCs w:val="24"/>
        </w:rPr>
        <w:t xml:space="preserve">友情链接</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系统支持合作机构、友情链接两大模块的维护管理；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系统可维护链接图片、链接名称、链接 URL 等基础信息。</w:t>
      </w:r>
      <w:r/>
    </w:p>
    <w:p>
      <w:pPr>
        <w:pStyle w:val="890"/>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考试中心</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用于选择试卷、设置考试相关信息、阅卷信息等操作；管理员应能够按照关键字进行筛选查询考试内容，查看考试详情，并对考试进行新增、删除、编辑、设置批次、分享、指派阅卷人、停止发布、发布、复制、导出等操作。</w:t>
      </w:r>
      <w:r/>
    </w:p>
    <w:p>
      <w:pPr>
        <w:pStyle w:val="891"/>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试题分类管理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系统需支持管理员通过关键字筛选查询试题分类；</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系统需支持管理员对试题分类执行新增、编辑、删除操作。</w:t>
      </w:r>
      <w:r/>
    </w:p>
    <w:p>
      <w:pPr>
        <w:pStyle w:val="891"/>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试卷管理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系统支持挑选试题完成组卷，可根据不同考试类型灵活配置组卷方式、试卷难易度；</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系统支持管理员通过关键字筛选查询试卷，可对试卷进行新建、编辑、查看、管理；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选题方式包含手动选题、自动抽题两种：</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手动选题：管理员可依据试题名称、分类、标签、难度检索筛选试题；</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自动抽题：管理员按试题分类、试题标签、抽题规则抽取试题，支持随机抽取、固定抽取两种模式。</w:t>
      </w:r>
      <w:r/>
    </w:p>
    <w:p>
      <w:pPr>
        <w:pStyle w:val="891"/>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试题管理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支持管理员查看试题详情，对试题执行新建、编辑、查看、管理操作。</w:t>
      </w:r>
      <w:r/>
    </w:p>
    <w:p>
      <w:pPr>
        <w:pStyle w:val="891"/>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阅卷管理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系统提供人工阅卷功能，可对考试、问卷等考核类答卷开展打分与统一管理。</w:t>
      </w:r>
      <w:r/>
    </w:p>
    <w:p>
      <w:pPr>
        <w:pStyle w:val="891"/>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成绩管理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系统需支持对考试成绩的记录、统计和分析。</w:t>
      </w:r>
      <w:r/>
    </w:p>
    <w:p>
      <w:pPr>
        <w:pStyle w:val="890"/>
        <w:ind w:left="-602" w:firstLine="602"/>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智能决策分析</w:t>
      </w:r>
      <w:bookmarkEnd w:id="28"/>
      <w:r/>
      <w:bookmarkEnd w:id="29"/>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根据用户需求定制固定的统计报表，将所有业务系统的综合信息，按照日、周、月、季、年等周期制作成固定复杂格式的报表，以统一的数据实时供业务人员和领导查询。如数据看板、课程统计、师资统计、学员统计等内容。</w:t>
      </w:r>
      <w:r/>
    </w:p>
    <w:p>
      <w:pPr>
        <w:pStyle w:val="891"/>
        <w:ind w:left="-602" w:firstLine="602"/>
        <w:pageBreakBefore w:val="0"/>
        <w:spacing w:line="240" w:lineRule="auto"/>
        <w:rPr>
          <w:rFonts w:hint="eastAsia" w:ascii="宋体" w:hAnsi="宋体" w:eastAsia="宋体" w:cs="宋体"/>
          <w:sz w:val="24"/>
          <w:szCs w:val="24"/>
        </w:rPr>
      </w:pPr>
      <w:r/>
      <w:bookmarkStart w:id="30" w:name="_Toc179458261"/>
      <w:r>
        <w:rPr>
          <w:rFonts w:hint="eastAsia" w:ascii="宋体" w:hAnsi="宋体" w:eastAsia="宋体" w:cs="宋体"/>
          <w:sz w:val="24"/>
          <w:szCs w:val="24"/>
        </w:rPr>
        <w:t xml:space="preserve">课程统计</w:t>
      </w:r>
      <w:bookmarkEnd w:id="30"/>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系统为管理员提供课程数据统计分析能力，输出多类课程指标，用于评估课程整体状况与学员学习情况；</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统计展示数据包含：课程名称、分类、课程形式、授课教师、时长、学时、发布时间、在学人数、完成人数、点击次数、收藏次数。</w:t>
      </w:r>
      <w:r/>
    </w:p>
    <w:p>
      <w:pPr>
        <w:pStyle w:val="891"/>
        <w:ind w:left="-602" w:firstLine="602"/>
        <w:pageBreakBefore w:val="0"/>
        <w:spacing w:line="240" w:lineRule="auto"/>
        <w:rPr>
          <w:rFonts w:hint="eastAsia" w:ascii="宋体" w:hAnsi="宋体" w:eastAsia="宋体" w:cs="宋体"/>
          <w:sz w:val="24"/>
          <w:szCs w:val="24"/>
        </w:rPr>
      </w:pPr>
      <w:r/>
      <w:bookmarkStart w:id="31" w:name="_Toc179458262"/>
      <w:r>
        <w:rPr>
          <w:rFonts w:hint="eastAsia" w:ascii="宋体" w:hAnsi="宋体" w:eastAsia="宋体" w:cs="宋体"/>
          <w:sz w:val="24"/>
          <w:szCs w:val="24"/>
        </w:rPr>
        <w:t xml:space="preserve">师资统计</w:t>
      </w:r>
      <w:bookmarkEnd w:id="31"/>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系统对讲师数据进行统计分析，展示师资整体情况、教学效果、师资资源相关数据；</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统计展示数据包含：姓名、所属部门、研究领域、授课次数、配套资料、评分、浏览量、订阅量。</w:t>
      </w:r>
      <w:r/>
    </w:p>
    <w:p>
      <w:pPr>
        <w:pStyle w:val="891"/>
        <w:ind w:left="-602" w:firstLine="602"/>
        <w:pageBreakBefore w:val="0"/>
        <w:spacing w:line="240" w:lineRule="auto"/>
        <w:rPr>
          <w:rFonts w:hint="eastAsia" w:ascii="宋体" w:hAnsi="宋体" w:eastAsia="宋体" w:cs="宋体"/>
          <w:sz w:val="24"/>
          <w:szCs w:val="24"/>
        </w:rPr>
      </w:pPr>
      <w:r/>
      <w:bookmarkStart w:id="32" w:name="_Toc179458263"/>
      <w:r>
        <w:rPr>
          <w:rFonts w:hint="eastAsia" w:ascii="宋体" w:hAnsi="宋体" w:eastAsia="宋体" w:cs="宋体"/>
          <w:sz w:val="24"/>
          <w:szCs w:val="24"/>
        </w:rPr>
        <w:t xml:space="preserve">学员统计</w:t>
      </w:r>
      <w:bookmarkEnd w:id="32"/>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系统统计分析学员相关数据，反映学员整体概况、学习行为与学习效果；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统计展示数据包含：姓名、性别、职务、所属单位、手机号、完成课程数量、完成专题数量、总学时。</w:t>
      </w:r>
      <w:r/>
    </w:p>
    <w:p>
      <w:pPr>
        <w:pStyle w:val="891"/>
        <w:ind w:left="-602" w:firstLine="602"/>
        <w:pageBreakBefore w:val="0"/>
        <w:spacing w:line="240" w:lineRule="auto"/>
        <w:rPr>
          <w:rFonts w:hint="eastAsia" w:ascii="宋体" w:hAnsi="宋体" w:eastAsia="宋体" w:cs="宋体"/>
          <w:sz w:val="24"/>
          <w:szCs w:val="24"/>
        </w:rPr>
      </w:pPr>
      <w:r/>
      <w:bookmarkStart w:id="33" w:name="_Toc179458264"/>
      <w:r>
        <w:rPr>
          <w:rFonts w:hint="eastAsia" w:ascii="宋体" w:hAnsi="宋体" w:eastAsia="宋体" w:cs="宋体"/>
          <w:sz w:val="24"/>
          <w:szCs w:val="24"/>
        </w:rPr>
        <w:t xml:space="preserve">专题班统计</w:t>
      </w:r>
      <w:bookmarkEnd w:id="33"/>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系统支持管理员统计分析专题班各项数据指标，评估专题班运营情况与学员学习成效；</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基础统计字段：专题班名称、培训起止日期、培训形式、必修课程、总学员数、报到人数、未报到人数、结业人数、未结业人数；</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支持学员详情下钻查询，可查看对应学员总学时、考试学时、报到状态、结业状态。</w:t>
      </w:r>
      <w:r/>
    </w:p>
    <w:p>
      <w:pPr>
        <w:pStyle w:val="891"/>
        <w:ind w:left="-602" w:firstLine="602"/>
        <w:pageBreakBefore w:val="0"/>
        <w:spacing w:line="240" w:lineRule="auto"/>
        <w:rPr>
          <w:rFonts w:hint="eastAsia" w:ascii="宋体" w:hAnsi="宋体" w:eastAsia="宋体" w:cs="宋体"/>
          <w:sz w:val="24"/>
          <w:szCs w:val="24"/>
        </w:rPr>
      </w:pPr>
      <w:r/>
      <w:bookmarkStart w:id="34" w:name="_Toc179458265"/>
      <w:r>
        <w:rPr>
          <w:rFonts w:hint="eastAsia" w:ascii="宋体" w:hAnsi="宋体" w:eastAsia="宋体" w:cs="宋体"/>
          <w:sz w:val="24"/>
          <w:szCs w:val="24"/>
        </w:rPr>
        <w:t xml:space="preserve">登录统计</w:t>
      </w:r>
      <w:bookmarkEnd w:id="34"/>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系统统计分析用户登录行为数据，直观展示平台用户活跃度、登录趋势变化；</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统计展示数据包含：姓名、账号、累计登录总次数。</w:t>
      </w:r>
      <w:r/>
    </w:p>
    <w:p>
      <w:pPr>
        <w:pStyle w:val="889"/>
        <w:ind w:firstLine="602"/>
        <w:pageBreakBefore w:val="0"/>
        <w:spacing w:line="240" w:lineRule="auto"/>
        <w:rPr>
          <w:rFonts w:hint="eastAsia" w:ascii="宋体" w:hAnsi="宋体" w:eastAsia="宋体" w:cs="宋体"/>
          <w:sz w:val="24"/>
          <w:szCs w:val="24"/>
        </w:rPr>
      </w:pPr>
      <w:r/>
      <w:bookmarkStart w:id="35" w:name="_Toc179458272"/>
      <w:r/>
      <w:bookmarkStart w:id="36" w:name="_Toc218033437"/>
      <w:r>
        <w:rPr>
          <w:rFonts w:hint="eastAsia" w:ascii="宋体" w:hAnsi="宋体" w:eastAsia="宋体" w:cs="宋体"/>
          <w:sz w:val="24"/>
          <w:szCs w:val="24"/>
        </w:rPr>
        <w:t xml:space="preserve">系统集成要求</w:t>
      </w:r>
      <w:bookmarkEnd w:id="35"/>
      <w:r/>
      <w:bookmarkEnd w:id="36"/>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实现在线学习平台与扬州市委党校智慧校园系统的数据对接，保证每个学员个人账号的数据管理。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需理解市委党校智慧校园平台与在线学习平台业务逻辑，并能够说明对接和集成的内容。</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所需集成智慧校园系统数据项如下：</w:t>
      </w:r>
      <w:r/>
    </w:p>
    <w:tbl>
      <w:tblPr>
        <w:tblStyle w:val="903"/>
        <w:tblW w:w="5001"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34"/>
        <w:gridCol w:w="786"/>
        <w:gridCol w:w="1171"/>
        <w:gridCol w:w="4028"/>
        <w:gridCol w:w="892"/>
        <w:gridCol w:w="1103"/>
      </w:tblGrid>
      <w:tr>
        <w:trPr>
          <w:jc w:val="center"/>
          <w:tblHeader/>
        </w:trPr>
        <w:tc>
          <w:tcPr>
            <w:tcW w:w="200" w:type="pct"/>
            <w:vAlign w:val="center"/>
            <w:textDirection w:val="tbRlV"/>
            <w:noWrap w:val="false"/>
          </w:tcPr>
          <w:p>
            <w:pPr>
              <w:jc w:val="center"/>
              <w:pageBreakBefore w:val="0"/>
              <w:spacing w:line="240" w:lineRule="auto"/>
              <w:rPr>
                <w:rFonts w:hint="eastAsia" w:ascii="宋体" w:hAnsi="宋体" w:eastAsia="宋体" w:cs="宋体"/>
                <w:bCs/>
                <w:sz w:val="24"/>
                <w:szCs w:val="24"/>
              </w:rPr>
            </w:pPr>
            <w:r>
              <w:rPr>
                <w:rFonts w:hint="eastAsia" w:ascii="宋体" w:hAnsi="宋体" w:eastAsia="宋体" w:cs="宋体"/>
                <w:bCs/>
                <w:spacing w:val="34"/>
                <w:sz w:val="24"/>
                <w:szCs w:val="24"/>
              </w:rPr>
              <w:t xml:space="preserve">序号</w:t>
            </w:r>
            <w:r/>
          </w:p>
        </w:tc>
        <w:tc>
          <w:tcPr>
            <w:tcW w:w="473" w:type="pct"/>
            <w:vAlign w:val="center"/>
            <w:textDirection w:val="lrTb"/>
            <w:noWrap w:val="false"/>
          </w:tcPr>
          <w:p>
            <w:pPr>
              <w:jc w:val="center"/>
              <w:pageBreakBefore w:val="0"/>
              <w:spacing w:line="240" w:lineRule="auto"/>
              <w:rPr>
                <w:rFonts w:hint="eastAsia" w:ascii="宋体" w:hAnsi="宋体" w:eastAsia="宋体" w:cs="宋体"/>
                <w:bCs/>
                <w:sz w:val="24"/>
                <w:szCs w:val="24"/>
              </w:rPr>
            </w:pPr>
            <w:r>
              <w:rPr>
                <w:rFonts w:hint="eastAsia" w:ascii="宋体" w:hAnsi="宋体" w:eastAsia="宋体" w:cs="宋体"/>
                <w:bCs/>
                <w:spacing w:val="7"/>
                <w:position w:val="1"/>
                <w:sz w:val="24"/>
                <w:szCs w:val="24"/>
              </w:rPr>
              <w:t xml:space="preserve">关联系</w:t>
            </w:r>
            <w:r>
              <w:rPr>
                <w:rFonts w:hint="eastAsia" w:ascii="宋体" w:hAnsi="宋体" w:eastAsia="宋体" w:cs="宋体"/>
                <w:bCs/>
                <w:spacing w:val="6"/>
                <w:position w:val="1"/>
                <w:sz w:val="24"/>
                <w:szCs w:val="24"/>
              </w:rPr>
              <w:t xml:space="preserve">统名称</w:t>
            </w:r>
            <w:r/>
          </w:p>
        </w:tc>
        <w:tc>
          <w:tcPr>
            <w:tcW w:w="704" w:type="pct"/>
            <w:vAlign w:val="center"/>
            <w:textDirection w:val="lrTb"/>
            <w:noWrap w:val="false"/>
          </w:tcPr>
          <w:p>
            <w:pPr>
              <w:jc w:val="center"/>
              <w:pageBreakBefore w:val="0"/>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集成内容</w:t>
            </w:r>
            <w:r/>
          </w:p>
        </w:tc>
        <w:tc>
          <w:tcPr>
            <w:tcW w:w="2421" w:type="pct"/>
            <w:vAlign w:val="center"/>
            <w:textDirection w:val="lrTb"/>
            <w:noWrap w:val="false"/>
          </w:tcPr>
          <w:p>
            <w:pPr>
              <w:jc w:val="center"/>
              <w:pageBreakBefore w:val="0"/>
              <w:spacing w:line="240" w:lineRule="auto"/>
              <w:rPr>
                <w:rFonts w:hint="eastAsia" w:ascii="宋体" w:hAnsi="宋体" w:eastAsia="宋体" w:cs="宋体"/>
                <w:bCs/>
                <w:sz w:val="24"/>
                <w:szCs w:val="24"/>
              </w:rPr>
            </w:pPr>
            <w:r>
              <w:rPr>
                <w:rFonts w:hint="eastAsia" w:ascii="宋体" w:hAnsi="宋体" w:eastAsia="宋体" w:cs="宋体"/>
                <w:bCs/>
                <w:spacing w:val="8"/>
                <w:position w:val="1"/>
                <w:sz w:val="24"/>
                <w:szCs w:val="24"/>
              </w:rPr>
              <w:t xml:space="preserve">包含的数据项</w:t>
            </w:r>
            <w:r/>
          </w:p>
        </w:tc>
        <w:tc>
          <w:tcPr>
            <w:tcW w:w="536" w:type="pct"/>
            <w:vAlign w:val="center"/>
            <w:textDirection w:val="lrTb"/>
            <w:noWrap w:val="false"/>
          </w:tcPr>
          <w:p>
            <w:pPr>
              <w:jc w:val="center"/>
              <w:pageBreakBefore w:val="0"/>
              <w:spacing w:line="240" w:lineRule="auto"/>
              <w:rPr>
                <w:rFonts w:hint="eastAsia" w:ascii="宋体" w:hAnsi="宋体" w:eastAsia="宋体" w:cs="宋体"/>
                <w:bCs/>
                <w:sz w:val="24"/>
                <w:szCs w:val="24"/>
              </w:rPr>
            </w:pPr>
            <w:r>
              <w:rPr>
                <w:rFonts w:hint="eastAsia" w:ascii="宋体" w:hAnsi="宋体" w:eastAsia="宋体" w:cs="宋体"/>
                <w:bCs/>
                <w:spacing w:val="7"/>
                <w:position w:val="1"/>
                <w:sz w:val="24"/>
                <w:szCs w:val="24"/>
              </w:rPr>
              <w:t xml:space="preserve">数据接</w:t>
            </w:r>
            <w:r>
              <w:rPr>
                <w:rFonts w:hint="eastAsia" w:ascii="宋体" w:hAnsi="宋体" w:eastAsia="宋体" w:cs="宋体"/>
                <w:bCs/>
                <w:spacing w:val="8"/>
                <w:position w:val="1"/>
                <w:sz w:val="24"/>
                <w:szCs w:val="24"/>
              </w:rPr>
              <w:t xml:space="preserve">入方式</w:t>
            </w:r>
            <w:r/>
          </w:p>
        </w:tc>
        <w:tc>
          <w:tcPr>
            <w:tcW w:w="663" w:type="pct"/>
            <w:vAlign w:val="center"/>
            <w:textDirection w:val="lrTb"/>
            <w:noWrap w:val="false"/>
          </w:tcPr>
          <w:p>
            <w:pPr>
              <w:jc w:val="center"/>
              <w:pageBreakBefore w:val="0"/>
              <w:spacing w:line="240" w:lineRule="auto"/>
              <w:rPr>
                <w:rFonts w:hint="eastAsia" w:ascii="宋体" w:hAnsi="宋体" w:eastAsia="宋体" w:cs="宋体"/>
                <w:bCs/>
                <w:sz w:val="24"/>
                <w:szCs w:val="24"/>
              </w:rPr>
            </w:pPr>
            <w:r>
              <w:rPr>
                <w:rFonts w:hint="eastAsia" w:ascii="宋体" w:hAnsi="宋体" w:eastAsia="宋体" w:cs="宋体"/>
                <w:bCs/>
                <w:spacing w:val="8"/>
                <w:sz w:val="24"/>
                <w:szCs w:val="24"/>
              </w:rPr>
              <w:t xml:space="preserve">智慧校园系统</w:t>
            </w:r>
            <w:r/>
          </w:p>
        </w:tc>
      </w:tr>
      <w:tr>
        <w:trPr>
          <w:jc w:val="center"/>
        </w:trPr>
        <w:tc>
          <w:tcPr>
            <w:tcW w:w="200"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position w:val="1"/>
                <w:sz w:val="24"/>
                <w:szCs w:val="24"/>
              </w:rPr>
              <w:t xml:space="preserve">1</w:t>
            </w:r>
            <w:r/>
          </w:p>
        </w:tc>
        <w:tc>
          <w:tcPr>
            <w:tcW w:w="473"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6"/>
                <w:sz w:val="24"/>
                <w:szCs w:val="24"/>
              </w:rPr>
              <w:t xml:space="preserve">教务管理系统</w:t>
            </w:r>
            <w:r/>
          </w:p>
        </w:tc>
        <w:tc>
          <w:tcPr>
            <w:tcW w:w="704" w:type="pct"/>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pacing w:val="6"/>
                <w:position w:val="1"/>
                <w:sz w:val="24"/>
                <w:szCs w:val="24"/>
              </w:rPr>
              <w:t xml:space="preserve">教学计划</w:t>
            </w:r>
            <w:r/>
          </w:p>
        </w:tc>
        <w:tc>
          <w:tcPr>
            <w:tcW w:w="2421" w:type="pct"/>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pacing w:val="4"/>
                <w:sz w:val="24"/>
                <w:szCs w:val="24"/>
              </w:rPr>
              <w:t xml:space="preserve">班级名称、教学计划、</w:t>
            </w:r>
            <w:r>
              <w:rPr>
                <w:rFonts w:hint="eastAsia" w:ascii="宋体" w:hAnsi="宋体" w:eastAsia="宋体" w:cs="宋体"/>
                <w:spacing w:val="3"/>
                <w:sz w:val="24"/>
                <w:szCs w:val="24"/>
              </w:rPr>
              <w:t xml:space="preserve">课程名称、授课教师、教室、培训起止时间</w:t>
            </w:r>
            <w:r>
              <w:rPr>
                <w:rFonts w:hint="eastAsia" w:ascii="宋体" w:hAnsi="宋体" w:eastAsia="宋体" w:cs="宋体"/>
                <w:sz w:val="24"/>
                <w:szCs w:val="24"/>
              </w:rPr>
              <w:t xml:space="preserve">等</w:t>
            </w:r>
            <w:r/>
          </w:p>
        </w:tc>
        <w:tc>
          <w:tcPr>
            <w:tcW w:w="536"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12"/>
                <w:sz w:val="24"/>
                <w:szCs w:val="24"/>
              </w:rPr>
              <w:t xml:space="preserve">接</w:t>
            </w:r>
            <w:r>
              <w:rPr>
                <w:rFonts w:hint="eastAsia" w:ascii="宋体" w:hAnsi="宋体" w:eastAsia="宋体" w:cs="宋体"/>
                <w:spacing w:val="-49"/>
                <w:sz w:val="24"/>
                <w:szCs w:val="24"/>
              </w:rPr>
              <w:t xml:space="preserve"> </w:t>
            </w:r>
            <w:r>
              <w:rPr>
                <w:rFonts w:hint="eastAsia" w:ascii="宋体" w:hAnsi="宋体" w:eastAsia="宋体" w:cs="宋体"/>
                <w:spacing w:val="-12"/>
                <w:sz w:val="24"/>
                <w:szCs w:val="24"/>
              </w:rPr>
              <w:t xml:space="preserve">口对</w:t>
            </w:r>
            <w:r>
              <w:rPr>
                <w:rFonts w:hint="eastAsia" w:ascii="宋体" w:hAnsi="宋体" w:eastAsia="宋体" w:cs="宋体"/>
                <w:sz w:val="24"/>
                <w:szCs w:val="24"/>
              </w:rPr>
              <w:t xml:space="preserve">接</w:t>
            </w:r>
            <w:r/>
          </w:p>
        </w:tc>
        <w:tc>
          <w:tcPr>
            <w:tcW w:w="663"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7"/>
                <w:position w:val="1"/>
                <w:sz w:val="24"/>
                <w:szCs w:val="24"/>
              </w:rPr>
              <w:t xml:space="preserve">教务管理功能</w:t>
            </w:r>
            <w:r/>
          </w:p>
        </w:tc>
      </w:tr>
      <w:tr>
        <w:trPr>
          <w:jc w:val="center"/>
        </w:trPr>
        <w:tc>
          <w:tcPr>
            <w:tcW w:w="200"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position w:val="1"/>
                <w:sz w:val="24"/>
                <w:szCs w:val="24"/>
              </w:rPr>
              <w:t xml:space="preserve">2</w:t>
            </w:r>
            <w:r/>
          </w:p>
        </w:tc>
        <w:tc>
          <w:tcPr>
            <w:tcW w:w="473"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4"/>
                <w:sz w:val="24"/>
                <w:szCs w:val="24"/>
              </w:rPr>
              <w:t xml:space="preserve">班主任管理系</w:t>
            </w:r>
            <w:r>
              <w:rPr>
                <w:rFonts w:hint="eastAsia" w:ascii="宋体" w:hAnsi="宋体" w:eastAsia="宋体" w:cs="宋体"/>
                <w:sz w:val="24"/>
                <w:szCs w:val="24"/>
              </w:rPr>
              <w:t xml:space="preserve">统</w:t>
            </w:r>
            <w:r/>
          </w:p>
        </w:tc>
        <w:tc>
          <w:tcPr>
            <w:tcW w:w="704" w:type="pct"/>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pacing w:val="5"/>
                <w:sz w:val="24"/>
                <w:szCs w:val="24"/>
              </w:rPr>
              <w:t xml:space="preserve">班主任信</w:t>
            </w:r>
            <w:r>
              <w:rPr>
                <w:rFonts w:hint="eastAsia" w:ascii="宋体" w:hAnsi="宋体" w:eastAsia="宋体" w:cs="宋体"/>
                <w:sz w:val="24"/>
                <w:szCs w:val="24"/>
              </w:rPr>
              <w:t xml:space="preserve">息</w:t>
            </w:r>
            <w:r/>
          </w:p>
        </w:tc>
        <w:tc>
          <w:tcPr>
            <w:tcW w:w="2421" w:type="pct"/>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pacing w:val="9"/>
                <w:sz w:val="24"/>
                <w:szCs w:val="24"/>
              </w:rPr>
              <w:t xml:space="preserve">职工编号、</w:t>
            </w:r>
            <w:r>
              <w:rPr>
                <w:rFonts w:hint="eastAsia" w:ascii="宋体" w:hAnsi="宋体" w:eastAsia="宋体" w:cs="宋体"/>
                <w:spacing w:val="-7"/>
                <w:sz w:val="24"/>
                <w:szCs w:val="24"/>
              </w:rPr>
              <w:t xml:space="preserve">姓名、性别、民族、籍贯、出生地、照片、政治面貌、</w:t>
            </w:r>
            <w:r>
              <w:rPr>
                <w:rFonts w:hint="eastAsia" w:ascii="宋体" w:hAnsi="宋体" w:eastAsia="宋体" w:cs="宋体"/>
                <w:spacing w:val="2"/>
                <w:sz w:val="24"/>
                <w:szCs w:val="24"/>
              </w:rPr>
              <w:t xml:space="preserve">出生日期、参加工作年</w:t>
            </w:r>
            <w:r>
              <w:rPr>
                <w:rFonts w:hint="eastAsia" w:ascii="宋体" w:hAnsi="宋体" w:eastAsia="宋体" w:cs="宋体"/>
                <w:spacing w:val="4"/>
                <w:sz w:val="24"/>
                <w:szCs w:val="24"/>
              </w:rPr>
              <w:t xml:space="preserve">月、毕</w:t>
            </w:r>
            <w:r>
              <w:rPr>
                <w:rFonts w:hint="eastAsia" w:ascii="宋体" w:hAnsi="宋体" w:eastAsia="宋体" w:cs="宋体"/>
                <w:spacing w:val="-7"/>
                <w:sz w:val="24"/>
                <w:szCs w:val="24"/>
              </w:rPr>
              <w:t xml:space="preserve">业院校、</w:t>
            </w:r>
            <w:r>
              <w:rPr>
                <w:rFonts w:hint="eastAsia" w:ascii="宋体" w:hAnsi="宋体" w:eastAsia="宋体" w:cs="宋体"/>
                <w:spacing w:val="6"/>
                <w:sz w:val="24"/>
                <w:szCs w:val="24"/>
              </w:rPr>
              <w:t xml:space="preserve">所属部门编号</w:t>
            </w:r>
            <w:r/>
          </w:p>
        </w:tc>
        <w:tc>
          <w:tcPr>
            <w:tcW w:w="536"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12"/>
                <w:sz w:val="24"/>
                <w:szCs w:val="24"/>
              </w:rPr>
              <w:t xml:space="preserve">接</w:t>
            </w:r>
            <w:r>
              <w:rPr>
                <w:rFonts w:hint="eastAsia" w:ascii="宋体" w:hAnsi="宋体" w:eastAsia="宋体" w:cs="宋体"/>
                <w:spacing w:val="-49"/>
                <w:sz w:val="24"/>
                <w:szCs w:val="24"/>
              </w:rPr>
              <w:t xml:space="preserve"> </w:t>
            </w:r>
            <w:r>
              <w:rPr>
                <w:rFonts w:hint="eastAsia" w:ascii="宋体" w:hAnsi="宋体" w:eastAsia="宋体" w:cs="宋体"/>
                <w:spacing w:val="-12"/>
                <w:sz w:val="24"/>
                <w:szCs w:val="24"/>
              </w:rPr>
              <w:t xml:space="preserve">口对</w:t>
            </w:r>
            <w:r>
              <w:rPr>
                <w:rFonts w:hint="eastAsia" w:ascii="宋体" w:hAnsi="宋体" w:eastAsia="宋体" w:cs="宋体"/>
                <w:sz w:val="24"/>
                <w:szCs w:val="24"/>
              </w:rPr>
              <w:t xml:space="preserve">接</w:t>
            </w:r>
            <w:r/>
          </w:p>
        </w:tc>
        <w:tc>
          <w:tcPr>
            <w:tcW w:w="663"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7"/>
                <w:sz w:val="24"/>
                <w:szCs w:val="24"/>
              </w:rPr>
              <w:t xml:space="preserve">班主任管理功</w:t>
            </w:r>
            <w:r>
              <w:rPr>
                <w:rFonts w:hint="eastAsia" w:ascii="宋体" w:hAnsi="宋体" w:eastAsia="宋体" w:cs="宋体"/>
                <w:sz w:val="24"/>
                <w:szCs w:val="24"/>
              </w:rPr>
              <w:t xml:space="preserve">能</w:t>
            </w:r>
            <w:r/>
          </w:p>
        </w:tc>
      </w:tr>
      <w:tr>
        <w:trPr>
          <w:jc w:val="center"/>
        </w:trPr>
        <w:tc>
          <w:tcPr>
            <w:tcW w:w="200"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position w:val="2"/>
                <w:sz w:val="24"/>
                <w:szCs w:val="24"/>
              </w:rPr>
              <w:t xml:space="preserve">3</w:t>
            </w:r>
            <w:r/>
          </w:p>
        </w:tc>
        <w:tc>
          <w:tcPr>
            <w:tcW w:w="473"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2"/>
                <w:sz w:val="24"/>
                <w:szCs w:val="24"/>
              </w:rPr>
              <w:t xml:space="preserve">学员管</w:t>
            </w:r>
            <w:r>
              <w:rPr>
                <w:rFonts w:hint="eastAsia" w:ascii="宋体" w:hAnsi="宋体" w:eastAsia="宋体" w:cs="宋体"/>
                <w:spacing w:val="6"/>
                <w:sz w:val="24"/>
                <w:szCs w:val="24"/>
              </w:rPr>
              <w:t xml:space="preserve">理系统</w:t>
            </w:r>
            <w:r/>
          </w:p>
        </w:tc>
        <w:tc>
          <w:tcPr>
            <w:tcW w:w="704" w:type="pct"/>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pacing w:val="3"/>
                <w:position w:val="1"/>
                <w:sz w:val="24"/>
                <w:szCs w:val="24"/>
              </w:rPr>
              <w:t xml:space="preserve">学员信息</w:t>
            </w:r>
            <w:r/>
          </w:p>
        </w:tc>
        <w:tc>
          <w:tcPr>
            <w:tcW w:w="2421" w:type="pct"/>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pacing w:val="5"/>
                <w:sz w:val="24"/>
                <w:szCs w:val="24"/>
              </w:rPr>
              <w:t xml:space="preserve">学员姓名、性别、单位、</w:t>
            </w:r>
            <w:r>
              <w:rPr>
                <w:rFonts w:hint="eastAsia" w:ascii="宋体" w:hAnsi="宋体" w:eastAsia="宋体" w:cs="宋体"/>
                <w:spacing w:val="6"/>
                <w:sz w:val="24"/>
                <w:szCs w:val="24"/>
              </w:rPr>
              <w:t xml:space="preserve">职务、联系方式、民族、</w:t>
            </w:r>
            <w:r>
              <w:rPr>
                <w:rFonts w:hint="eastAsia" w:ascii="宋体" w:hAnsi="宋体" w:eastAsia="宋体" w:cs="宋体"/>
                <w:spacing w:val="-1"/>
                <w:position w:val="1"/>
                <w:sz w:val="24"/>
                <w:szCs w:val="24"/>
              </w:rPr>
              <w:t xml:space="preserve">出生年月</w:t>
            </w:r>
            <w:r/>
          </w:p>
        </w:tc>
        <w:tc>
          <w:tcPr>
            <w:tcW w:w="536"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12"/>
                <w:sz w:val="24"/>
                <w:szCs w:val="24"/>
              </w:rPr>
              <w:t xml:space="preserve">接</w:t>
            </w:r>
            <w:r>
              <w:rPr>
                <w:rFonts w:hint="eastAsia" w:ascii="宋体" w:hAnsi="宋体" w:eastAsia="宋体" w:cs="宋体"/>
                <w:spacing w:val="-49"/>
                <w:sz w:val="24"/>
                <w:szCs w:val="24"/>
              </w:rPr>
              <w:t xml:space="preserve"> </w:t>
            </w:r>
            <w:r>
              <w:rPr>
                <w:rFonts w:hint="eastAsia" w:ascii="宋体" w:hAnsi="宋体" w:eastAsia="宋体" w:cs="宋体"/>
                <w:spacing w:val="-12"/>
                <w:sz w:val="24"/>
                <w:szCs w:val="24"/>
              </w:rPr>
              <w:t xml:space="preserve">口对</w:t>
            </w:r>
            <w:r>
              <w:rPr>
                <w:rFonts w:hint="eastAsia" w:ascii="宋体" w:hAnsi="宋体" w:eastAsia="宋体" w:cs="宋体"/>
                <w:sz w:val="24"/>
                <w:szCs w:val="24"/>
              </w:rPr>
              <w:t xml:space="preserve">接</w:t>
            </w:r>
            <w:r/>
          </w:p>
        </w:tc>
        <w:tc>
          <w:tcPr>
            <w:tcW w:w="663"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5"/>
                <w:position w:val="1"/>
                <w:sz w:val="24"/>
                <w:szCs w:val="24"/>
              </w:rPr>
              <w:t xml:space="preserve">学员管理功能</w:t>
            </w:r>
            <w:r/>
          </w:p>
        </w:tc>
      </w:tr>
      <w:tr>
        <w:trPr>
          <w:jc w:val="center"/>
        </w:trPr>
        <w:tc>
          <w:tcPr>
            <w:tcW w:w="200"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1"/>
                <w:position w:val="1"/>
                <w:sz w:val="24"/>
                <w:szCs w:val="24"/>
              </w:rPr>
              <w:t xml:space="preserve">4</w:t>
            </w:r>
            <w:r/>
          </w:p>
        </w:tc>
        <w:tc>
          <w:tcPr>
            <w:tcW w:w="473"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3"/>
                <w:sz w:val="24"/>
                <w:szCs w:val="24"/>
              </w:rPr>
              <w:t xml:space="preserve">应用支</w:t>
            </w:r>
            <w:r>
              <w:rPr>
                <w:rFonts w:hint="eastAsia" w:ascii="宋体" w:hAnsi="宋体" w:eastAsia="宋体" w:cs="宋体"/>
                <w:spacing w:val="5"/>
                <w:sz w:val="24"/>
                <w:szCs w:val="24"/>
              </w:rPr>
              <w:t xml:space="preserve">撑平台</w:t>
            </w:r>
            <w:r/>
          </w:p>
        </w:tc>
        <w:tc>
          <w:tcPr>
            <w:tcW w:w="704" w:type="pct"/>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pacing w:val="5"/>
                <w:position w:val="1"/>
                <w:sz w:val="24"/>
                <w:szCs w:val="24"/>
              </w:rPr>
              <w:t xml:space="preserve">组织架构</w:t>
            </w:r>
            <w:r/>
          </w:p>
          <w:p>
            <w:pPr>
              <w:jc w:val="left"/>
              <w:pageBreakBefore w:val="0"/>
              <w:spacing w:line="240" w:lineRule="auto"/>
              <w:rPr>
                <w:rFonts w:hint="eastAsia" w:ascii="宋体" w:hAnsi="宋体" w:eastAsia="宋体" w:cs="宋体"/>
                <w:sz w:val="24"/>
                <w:szCs w:val="24"/>
              </w:rPr>
            </w:pPr>
            <w:r>
              <w:rPr>
                <w:rFonts w:hint="eastAsia" w:ascii="宋体" w:hAnsi="宋体" w:eastAsia="宋体" w:cs="宋体"/>
                <w:position w:val="1"/>
                <w:sz w:val="24"/>
                <w:szCs w:val="24"/>
              </w:rPr>
              <w:t xml:space="preserve">以及角色</w:t>
            </w:r>
            <w:r/>
          </w:p>
          <w:p>
            <w:pPr>
              <w:jc w:val="left"/>
              <w:pageBreakBefore w:val="0"/>
              <w:spacing w:line="240" w:lineRule="auto"/>
              <w:rPr>
                <w:rFonts w:hint="eastAsia" w:ascii="宋体" w:hAnsi="宋体" w:eastAsia="宋体" w:cs="宋体"/>
                <w:sz w:val="24"/>
                <w:szCs w:val="24"/>
              </w:rPr>
            </w:pPr>
            <w:r>
              <w:rPr>
                <w:rFonts w:hint="eastAsia" w:ascii="宋体" w:hAnsi="宋体" w:eastAsia="宋体" w:cs="宋体"/>
                <w:spacing w:val="6"/>
                <w:position w:val="1"/>
                <w:sz w:val="24"/>
                <w:szCs w:val="24"/>
              </w:rPr>
              <w:t xml:space="preserve">权限信息</w:t>
            </w:r>
            <w:r/>
          </w:p>
        </w:tc>
        <w:tc>
          <w:tcPr>
            <w:tcW w:w="2421" w:type="pct"/>
            <w:vAlign w:val="center"/>
            <w:textDirection w:val="lrTb"/>
            <w:noWrap w:val="false"/>
          </w:tcPr>
          <w:p>
            <w:pPr>
              <w:jc w:val="left"/>
              <w:pageBreakBefore w:val="0"/>
              <w:spacing w:line="240" w:lineRule="auto"/>
              <w:rPr>
                <w:rFonts w:hint="eastAsia" w:ascii="宋体" w:hAnsi="宋体" w:eastAsia="宋体" w:cs="宋体"/>
                <w:sz w:val="24"/>
                <w:szCs w:val="24"/>
              </w:rPr>
            </w:pPr>
            <w:r>
              <w:rPr>
                <w:rFonts w:hint="eastAsia" w:ascii="宋体" w:hAnsi="宋体" w:eastAsia="宋体" w:cs="宋体"/>
                <w:spacing w:val="4"/>
                <w:position w:val="1"/>
                <w:sz w:val="24"/>
                <w:szCs w:val="24"/>
              </w:rPr>
              <w:t xml:space="preserve">部门名称、部门编号、权</w:t>
            </w:r>
            <w:r>
              <w:rPr>
                <w:rFonts w:hint="eastAsia" w:ascii="宋体" w:hAnsi="宋体" w:eastAsia="宋体" w:cs="宋体"/>
                <w:spacing w:val="2"/>
                <w:position w:val="1"/>
                <w:sz w:val="24"/>
                <w:szCs w:val="24"/>
              </w:rPr>
              <w:t xml:space="preserve">限名称、群组名称、角色</w:t>
            </w:r>
            <w:r>
              <w:rPr>
                <w:rFonts w:hint="eastAsia" w:ascii="宋体" w:hAnsi="宋体" w:eastAsia="宋体" w:cs="宋体"/>
                <w:spacing w:val="7"/>
                <w:position w:val="1"/>
                <w:sz w:val="24"/>
                <w:szCs w:val="24"/>
              </w:rPr>
              <w:t xml:space="preserve">名称、角色状态等</w:t>
            </w:r>
            <w:r/>
          </w:p>
        </w:tc>
        <w:tc>
          <w:tcPr>
            <w:tcW w:w="536"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12"/>
                <w:sz w:val="24"/>
                <w:szCs w:val="24"/>
              </w:rPr>
              <w:t xml:space="preserve">接</w:t>
            </w:r>
            <w:r>
              <w:rPr>
                <w:rFonts w:hint="eastAsia" w:ascii="宋体" w:hAnsi="宋体" w:eastAsia="宋体" w:cs="宋体"/>
                <w:spacing w:val="-49"/>
                <w:sz w:val="24"/>
                <w:szCs w:val="24"/>
              </w:rPr>
              <w:t xml:space="preserve"> </w:t>
            </w:r>
            <w:r>
              <w:rPr>
                <w:rFonts w:hint="eastAsia" w:ascii="宋体" w:hAnsi="宋体" w:eastAsia="宋体" w:cs="宋体"/>
                <w:spacing w:val="-12"/>
                <w:sz w:val="24"/>
                <w:szCs w:val="24"/>
              </w:rPr>
              <w:t xml:space="preserve">口对</w:t>
            </w:r>
            <w:r>
              <w:rPr>
                <w:rFonts w:hint="eastAsia" w:ascii="宋体" w:hAnsi="宋体" w:eastAsia="宋体" w:cs="宋体"/>
                <w:sz w:val="24"/>
                <w:szCs w:val="24"/>
              </w:rPr>
              <w:t xml:space="preserve">接</w:t>
            </w:r>
            <w:r/>
          </w:p>
        </w:tc>
        <w:tc>
          <w:tcPr>
            <w:tcW w:w="663" w:type="pct"/>
            <w:vAlign w:val="center"/>
            <w:textDirection w:val="lrTb"/>
            <w:noWrap w:val="false"/>
          </w:tcPr>
          <w:p>
            <w:pPr>
              <w:jc w:val="center"/>
              <w:pageBreakBefore w:val="0"/>
              <w:spacing w:line="240" w:lineRule="auto"/>
              <w:rPr>
                <w:rFonts w:hint="eastAsia" w:ascii="宋体" w:hAnsi="宋体" w:eastAsia="宋体" w:cs="宋体"/>
                <w:sz w:val="24"/>
                <w:szCs w:val="24"/>
              </w:rPr>
            </w:pPr>
            <w:r>
              <w:rPr>
                <w:rFonts w:hint="eastAsia" w:ascii="宋体" w:hAnsi="宋体" w:eastAsia="宋体" w:cs="宋体"/>
                <w:spacing w:val="6"/>
                <w:position w:val="1"/>
                <w:sz w:val="24"/>
                <w:szCs w:val="24"/>
              </w:rPr>
              <w:t xml:space="preserve">应用支撑平台</w:t>
            </w:r>
            <w:r/>
          </w:p>
        </w:tc>
      </w:tr>
      <w:tr>
        <w:trPr>
          <w:jc w:val="center"/>
        </w:trPr>
        <w:tc>
          <w:tcPr>
            <w:tcW w:w="200" w:type="pct"/>
            <w:vAlign w:val="center"/>
            <w:textDirection w:val="lrTb"/>
            <w:noWrap w:val="false"/>
          </w:tcPr>
          <w:p>
            <w:pPr>
              <w:jc w:val="center"/>
              <w:pageBreakBefore w:val="0"/>
              <w:spacing w:line="240" w:lineRule="auto"/>
              <w:rPr>
                <w:rFonts w:hint="eastAsia" w:ascii="宋体" w:hAnsi="宋体" w:eastAsia="宋体" w:cs="宋体"/>
                <w:spacing w:val="1"/>
                <w:position w:val="1"/>
                <w:sz w:val="24"/>
                <w:szCs w:val="24"/>
              </w:rPr>
            </w:pPr>
            <w:r>
              <w:rPr>
                <w:rFonts w:hint="eastAsia" w:ascii="宋体" w:hAnsi="宋体" w:eastAsia="宋体" w:cs="宋体"/>
                <w:spacing w:val="1"/>
                <w:position w:val="1"/>
                <w:sz w:val="24"/>
                <w:szCs w:val="24"/>
              </w:rPr>
              <w:t xml:space="preserve">5</w:t>
            </w:r>
            <w:r/>
          </w:p>
        </w:tc>
        <w:tc>
          <w:tcPr>
            <w:tcW w:w="473" w:type="pct"/>
            <w:vAlign w:val="center"/>
            <w:textDirection w:val="lrTb"/>
            <w:noWrap w:val="false"/>
          </w:tcPr>
          <w:p>
            <w:pPr>
              <w:jc w:val="center"/>
              <w:pageBreakBefore w:val="0"/>
              <w:spacing w:line="24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课程库</w:t>
            </w:r>
            <w:r/>
          </w:p>
        </w:tc>
        <w:tc>
          <w:tcPr>
            <w:tcW w:w="704" w:type="pct"/>
            <w:vAlign w:val="center"/>
            <w:textDirection w:val="lrTb"/>
            <w:noWrap w:val="false"/>
          </w:tcPr>
          <w:p>
            <w:pPr>
              <w:jc w:val="left"/>
              <w:pageBreakBefore w:val="0"/>
              <w:spacing w:line="240" w:lineRule="auto"/>
              <w:rPr>
                <w:rFonts w:hint="eastAsia" w:ascii="宋体" w:hAnsi="宋体" w:eastAsia="宋体" w:cs="宋体"/>
                <w:spacing w:val="6"/>
                <w:position w:val="1"/>
                <w:sz w:val="24"/>
                <w:szCs w:val="24"/>
              </w:rPr>
            </w:pPr>
            <w:r>
              <w:rPr>
                <w:rFonts w:hint="eastAsia" w:ascii="宋体" w:hAnsi="宋体" w:eastAsia="宋体" w:cs="宋体"/>
                <w:spacing w:val="6"/>
                <w:position w:val="1"/>
                <w:sz w:val="24"/>
                <w:szCs w:val="24"/>
              </w:rPr>
              <w:t xml:space="preserve">课程信息</w:t>
            </w:r>
            <w:r/>
          </w:p>
        </w:tc>
        <w:tc>
          <w:tcPr>
            <w:tcW w:w="2421" w:type="pct"/>
            <w:vAlign w:val="center"/>
            <w:textDirection w:val="lrTb"/>
            <w:noWrap w:val="false"/>
          </w:tcPr>
          <w:p>
            <w:pPr>
              <w:jc w:val="left"/>
              <w:pageBreakBefore w:val="0"/>
              <w:spacing w:line="240" w:lineRule="auto"/>
              <w:rPr>
                <w:rFonts w:hint="eastAsia" w:ascii="宋体" w:hAnsi="宋体" w:eastAsia="宋体" w:cs="宋体"/>
                <w:spacing w:val="7"/>
                <w:position w:val="1"/>
                <w:sz w:val="24"/>
                <w:szCs w:val="24"/>
              </w:rPr>
            </w:pPr>
            <w:r>
              <w:rPr>
                <w:rFonts w:hint="eastAsia" w:ascii="宋体" w:hAnsi="宋体" w:eastAsia="宋体" w:cs="宋体"/>
                <w:spacing w:val="7"/>
                <w:position w:val="1"/>
                <w:sz w:val="24"/>
                <w:szCs w:val="24"/>
              </w:rPr>
              <w:t xml:space="preserve">课程编号、课程名称、课程简介、课程学时、适用对象、课程大纲、授课教师、开课时间、课件版本信息。</w:t>
            </w:r>
            <w:r/>
          </w:p>
        </w:tc>
        <w:tc>
          <w:tcPr>
            <w:tcW w:w="536" w:type="pct"/>
            <w:vAlign w:val="center"/>
            <w:textDirection w:val="lrTb"/>
            <w:noWrap w:val="false"/>
          </w:tcPr>
          <w:p>
            <w:pPr>
              <w:jc w:val="center"/>
              <w:pageBreakBefore w:val="0"/>
              <w:spacing w:line="240" w:lineRule="auto"/>
              <w:rPr>
                <w:rFonts w:hint="eastAsia" w:ascii="宋体" w:hAnsi="宋体" w:eastAsia="宋体" w:cs="宋体"/>
                <w:spacing w:val="-12"/>
                <w:sz w:val="24"/>
                <w:szCs w:val="24"/>
              </w:rPr>
            </w:pPr>
            <w:r>
              <w:rPr>
                <w:rFonts w:hint="eastAsia" w:ascii="宋体" w:hAnsi="宋体" w:eastAsia="宋体" w:cs="宋体"/>
                <w:spacing w:val="-12"/>
                <w:sz w:val="24"/>
                <w:szCs w:val="24"/>
              </w:rPr>
              <w:t xml:space="preserve">接</w:t>
            </w:r>
            <w:r>
              <w:rPr>
                <w:rFonts w:hint="eastAsia" w:ascii="宋体" w:hAnsi="宋体" w:eastAsia="宋体" w:cs="宋体"/>
                <w:spacing w:val="-49"/>
                <w:sz w:val="24"/>
                <w:szCs w:val="24"/>
              </w:rPr>
              <w:t xml:space="preserve"> </w:t>
            </w:r>
            <w:r>
              <w:rPr>
                <w:rFonts w:hint="eastAsia" w:ascii="宋体" w:hAnsi="宋体" w:eastAsia="宋体" w:cs="宋体"/>
                <w:spacing w:val="-12"/>
                <w:sz w:val="24"/>
                <w:szCs w:val="24"/>
              </w:rPr>
              <w:t xml:space="preserve">口对</w:t>
            </w:r>
            <w:r>
              <w:rPr>
                <w:rFonts w:hint="eastAsia" w:ascii="宋体" w:hAnsi="宋体" w:eastAsia="宋体" w:cs="宋体"/>
                <w:sz w:val="24"/>
                <w:szCs w:val="24"/>
              </w:rPr>
              <w:t xml:space="preserve">接</w:t>
            </w:r>
            <w:r/>
          </w:p>
        </w:tc>
        <w:tc>
          <w:tcPr>
            <w:tcW w:w="663" w:type="pct"/>
            <w:vAlign w:val="center"/>
            <w:textDirection w:val="lrTb"/>
            <w:noWrap w:val="false"/>
          </w:tcPr>
          <w:p>
            <w:pPr>
              <w:jc w:val="center"/>
              <w:pageBreakBefore w:val="0"/>
              <w:spacing w:line="240" w:lineRule="auto"/>
              <w:rPr>
                <w:rFonts w:hint="eastAsia" w:ascii="宋体" w:hAnsi="宋体" w:eastAsia="宋体" w:cs="宋体"/>
                <w:spacing w:val="6"/>
                <w:position w:val="1"/>
                <w:sz w:val="24"/>
                <w:szCs w:val="24"/>
              </w:rPr>
            </w:pPr>
            <w:r>
              <w:rPr>
                <w:rFonts w:hint="eastAsia" w:ascii="宋体" w:hAnsi="宋体" w:eastAsia="宋体" w:cs="宋体"/>
                <w:spacing w:val="6"/>
                <w:position w:val="1"/>
                <w:sz w:val="24"/>
                <w:szCs w:val="24"/>
              </w:rPr>
              <w:t xml:space="preserve">教学资源库</w:t>
            </w:r>
            <w:r/>
          </w:p>
        </w:tc>
      </w:tr>
      <w:tr>
        <w:trPr>
          <w:jc w:val="center"/>
        </w:trPr>
        <w:tc>
          <w:tcPr>
            <w:tcW w:w="200" w:type="pct"/>
            <w:vAlign w:val="center"/>
            <w:textDirection w:val="lrTb"/>
            <w:noWrap w:val="false"/>
          </w:tcPr>
          <w:p>
            <w:pPr>
              <w:jc w:val="center"/>
              <w:pageBreakBefore w:val="0"/>
              <w:spacing w:line="240" w:lineRule="auto"/>
              <w:rPr>
                <w:rFonts w:hint="eastAsia" w:ascii="宋体" w:hAnsi="宋体" w:eastAsia="宋体" w:cs="宋体"/>
                <w:spacing w:val="1"/>
                <w:position w:val="1"/>
                <w:sz w:val="24"/>
                <w:szCs w:val="24"/>
              </w:rPr>
            </w:pPr>
            <w:r>
              <w:rPr>
                <w:rFonts w:hint="eastAsia" w:ascii="宋体" w:hAnsi="宋体" w:eastAsia="宋体" w:cs="宋体"/>
                <w:spacing w:val="1"/>
                <w:position w:val="1"/>
                <w:sz w:val="24"/>
                <w:szCs w:val="24"/>
              </w:rPr>
              <w:t xml:space="preserve">6</w:t>
            </w:r>
            <w:r/>
          </w:p>
        </w:tc>
        <w:tc>
          <w:tcPr>
            <w:tcW w:w="473" w:type="pct"/>
            <w:vAlign w:val="center"/>
            <w:textDirection w:val="lrTb"/>
            <w:noWrap w:val="false"/>
          </w:tcPr>
          <w:p>
            <w:pPr>
              <w:jc w:val="center"/>
              <w:pageBreakBefore w:val="0"/>
              <w:spacing w:line="24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师资库</w:t>
            </w:r>
            <w:r/>
          </w:p>
        </w:tc>
        <w:tc>
          <w:tcPr>
            <w:tcW w:w="704" w:type="pct"/>
            <w:vAlign w:val="center"/>
            <w:textDirection w:val="lrTb"/>
            <w:noWrap w:val="false"/>
          </w:tcPr>
          <w:p>
            <w:pPr>
              <w:jc w:val="left"/>
              <w:pageBreakBefore w:val="0"/>
              <w:spacing w:line="240" w:lineRule="auto"/>
              <w:rPr>
                <w:rFonts w:hint="eastAsia" w:ascii="宋体" w:hAnsi="宋体" w:eastAsia="宋体" w:cs="宋体"/>
                <w:spacing w:val="6"/>
                <w:position w:val="1"/>
                <w:sz w:val="24"/>
                <w:szCs w:val="24"/>
              </w:rPr>
            </w:pPr>
            <w:r>
              <w:rPr>
                <w:rFonts w:hint="eastAsia" w:ascii="宋体" w:hAnsi="宋体" w:eastAsia="宋体" w:cs="宋体"/>
                <w:spacing w:val="6"/>
                <w:position w:val="1"/>
                <w:sz w:val="24"/>
                <w:szCs w:val="24"/>
              </w:rPr>
              <w:t xml:space="preserve">师资信息</w:t>
            </w:r>
            <w:r/>
          </w:p>
        </w:tc>
        <w:tc>
          <w:tcPr>
            <w:tcW w:w="2421" w:type="pct"/>
            <w:vAlign w:val="center"/>
            <w:textDirection w:val="lrTb"/>
            <w:noWrap w:val="false"/>
          </w:tcPr>
          <w:p>
            <w:pPr>
              <w:jc w:val="left"/>
              <w:pageBreakBefore w:val="0"/>
              <w:spacing w:line="240" w:lineRule="auto"/>
              <w:rPr>
                <w:rFonts w:hint="eastAsia" w:ascii="宋体" w:hAnsi="宋体" w:eastAsia="宋体" w:cs="宋体"/>
                <w:spacing w:val="7"/>
                <w:position w:val="1"/>
                <w:sz w:val="24"/>
                <w:szCs w:val="24"/>
              </w:rPr>
            </w:pPr>
            <w:r>
              <w:rPr>
                <w:rFonts w:hint="eastAsia" w:ascii="宋体" w:hAnsi="宋体" w:eastAsia="宋体" w:cs="宋体"/>
                <w:spacing w:val="7"/>
                <w:position w:val="1"/>
                <w:sz w:val="24"/>
                <w:szCs w:val="24"/>
              </w:rPr>
              <w:t xml:space="preserve">教师编号、姓名、职称/职务、所属单位、专业领域、授课课程、教学经验、培训资质</w:t>
            </w:r>
            <w:r/>
          </w:p>
        </w:tc>
        <w:tc>
          <w:tcPr>
            <w:tcW w:w="536" w:type="pct"/>
            <w:vAlign w:val="center"/>
            <w:textDirection w:val="lrTb"/>
            <w:noWrap w:val="false"/>
          </w:tcPr>
          <w:p>
            <w:pPr>
              <w:jc w:val="center"/>
              <w:pageBreakBefore w:val="0"/>
              <w:spacing w:line="240" w:lineRule="auto"/>
              <w:rPr>
                <w:rFonts w:hint="eastAsia" w:ascii="宋体" w:hAnsi="宋体" w:eastAsia="宋体" w:cs="宋体"/>
                <w:spacing w:val="-12"/>
                <w:sz w:val="24"/>
                <w:szCs w:val="24"/>
              </w:rPr>
            </w:pPr>
            <w:r>
              <w:rPr>
                <w:rFonts w:hint="eastAsia" w:ascii="宋体" w:hAnsi="宋体" w:eastAsia="宋体" w:cs="宋体"/>
                <w:spacing w:val="-12"/>
                <w:sz w:val="24"/>
                <w:szCs w:val="24"/>
              </w:rPr>
              <w:t xml:space="preserve">接</w:t>
            </w:r>
            <w:r>
              <w:rPr>
                <w:rFonts w:hint="eastAsia" w:ascii="宋体" w:hAnsi="宋体" w:eastAsia="宋体" w:cs="宋体"/>
                <w:spacing w:val="-49"/>
                <w:sz w:val="24"/>
                <w:szCs w:val="24"/>
              </w:rPr>
              <w:t xml:space="preserve"> </w:t>
            </w:r>
            <w:r>
              <w:rPr>
                <w:rFonts w:hint="eastAsia" w:ascii="宋体" w:hAnsi="宋体" w:eastAsia="宋体" w:cs="宋体"/>
                <w:spacing w:val="-12"/>
                <w:sz w:val="24"/>
                <w:szCs w:val="24"/>
              </w:rPr>
              <w:t xml:space="preserve">口对</w:t>
            </w:r>
            <w:r>
              <w:rPr>
                <w:rFonts w:hint="eastAsia" w:ascii="宋体" w:hAnsi="宋体" w:eastAsia="宋体" w:cs="宋体"/>
                <w:sz w:val="24"/>
                <w:szCs w:val="24"/>
              </w:rPr>
              <w:t xml:space="preserve">接</w:t>
            </w:r>
            <w:r/>
          </w:p>
        </w:tc>
        <w:tc>
          <w:tcPr>
            <w:tcW w:w="663" w:type="pct"/>
            <w:vAlign w:val="center"/>
            <w:textDirection w:val="lrTb"/>
            <w:noWrap w:val="false"/>
          </w:tcPr>
          <w:p>
            <w:pPr>
              <w:jc w:val="center"/>
              <w:pageBreakBefore w:val="0"/>
              <w:spacing w:line="240" w:lineRule="auto"/>
              <w:rPr>
                <w:rFonts w:hint="eastAsia" w:ascii="宋体" w:hAnsi="宋体" w:eastAsia="宋体" w:cs="宋体"/>
                <w:spacing w:val="6"/>
                <w:position w:val="1"/>
                <w:sz w:val="24"/>
                <w:szCs w:val="24"/>
              </w:rPr>
            </w:pPr>
            <w:r>
              <w:rPr>
                <w:rFonts w:hint="eastAsia" w:ascii="宋体" w:hAnsi="宋体" w:eastAsia="宋体" w:cs="宋体"/>
                <w:spacing w:val="6"/>
                <w:position w:val="1"/>
                <w:sz w:val="24"/>
                <w:szCs w:val="24"/>
              </w:rPr>
              <w:t xml:space="preserve">教学资源库</w:t>
            </w:r>
            <w:r/>
          </w:p>
        </w:tc>
      </w:tr>
    </w:tbl>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900"/>
        <w:ind w:firstLine="482"/>
        <w:pageBreakBefore w:val="0"/>
        <w:spacing w:line="240" w:lineRule="auto"/>
        <w:rPr>
          <w:rFonts w:hint="eastAsia" w:ascii="宋体" w:hAnsi="宋体" w:eastAsia="宋体" w:cs="宋体"/>
          <w:b w:val="0"/>
          <w:bCs w:val="0"/>
          <w:i/>
          <w:iCs/>
          <w:sz w:val="24"/>
          <w:szCs w:val="24"/>
          <w:u w:val="single"/>
        </w:rPr>
      </w:pPr>
      <w:r>
        <w:rPr>
          <w:rFonts w:hint="eastAsia" w:ascii="宋体" w:hAnsi="宋体" w:eastAsia="宋体" w:cs="宋体"/>
          <w:b w:val="0"/>
          <w:bCs w:val="0"/>
          <w:i/>
          <w:iCs/>
          <w:sz w:val="24"/>
          <w:szCs w:val="24"/>
          <w:u w:val="single"/>
        </w:rPr>
        <w:t xml:space="preserve">投标人需承诺在线学习平台建设与扬州市委党校智慧校园平台至少包括以上数据对接，实现资源共建共享，过程中产生的</w:t>
      </w:r>
      <w:r>
        <w:rPr>
          <w:rFonts w:hint="eastAsia" w:ascii="宋体" w:hAnsi="宋体" w:eastAsia="宋体" w:cs="宋体"/>
          <w:b w:val="0"/>
          <w:bCs w:val="0"/>
          <w:i/>
          <w:iCs/>
          <w:sz w:val="24"/>
          <w:szCs w:val="24"/>
          <w:u w:val="single"/>
          <w:lang w:val="en-US" w:eastAsia="zh-CN"/>
        </w:rPr>
        <w:t xml:space="preserve">所有</w:t>
      </w:r>
      <w:r>
        <w:rPr>
          <w:rFonts w:hint="eastAsia" w:ascii="宋体" w:hAnsi="宋体" w:eastAsia="宋体" w:cs="宋体"/>
          <w:b w:val="0"/>
          <w:bCs w:val="0"/>
          <w:i/>
          <w:iCs/>
          <w:sz w:val="24"/>
          <w:szCs w:val="24"/>
          <w:u w:val="single"/>
        </w:rPr>
        <w:t xml:space="preserve">费用由中标人承担，采购人不承担任何事项协调及费用支出。</w:t>
      </w:r>
      <w:r>
        <w:rPr>
          <w:rFonts w:hint="eastAsia" w:ascii="宋体" w:hAnsi="宋体" w:eastAsia="宋体" w:cs="宋体"/>
          <w:b w:val="0"/>
          <w:bCs w:val="0"/>
          <w:i/>
          <w:iCs/>
          <w:sz w:val="24"/>
          <w:szCs w:val="24"/>
          <w:u w:val="single"/>
          <w:lang w:eastAsia="zh-CN"/>
        </w:rPr>
        <w:t xml:space="preserve">（</w:t>
      </w:r>
      <w:r>
        <w:rPr>
          <w:rFonts w:hint="eastAsia" w:ascii="宋体" w:hAnsi="宋体" w:eastAsia="宋体" w:cs="宋体"/>
          <w:b w:val="0"/>
          <w:bCs w:val="0"/>
          <w:i/>
          <w:iCs/>
          <w:sz w:val="24"/>
          <w:szCs w:val="24"/>
          <w:u w:val="single"/>
        </w:rPr>
        <w:t xml:space="preserve">投标人提供承诺</w:t>
      </w:r>
      <w:r>
        <w:rPr>
          <w:rFonts w:hint="eastAsia" w:ascii="宋体" w:hAnsi="宋体" w:eastAsia="宋体" w:cs="宋体"/>
          <w:b w:val="0"/>
          <w:bCs w:val="0"/>
          <w:i/>
          <w:iCs/>
          <w:sz w:val="24"/>
          <w:szCs w:val="24"/>
          <w:u w:val="single"/>
          <w:lang w:eastAsia="zh-CN"/>
        </w:rPr>
        <w:t xml:space="preserve">，</w:t>
      </w:r>
      <w:r>
        <w:rPr>
          <w:rFonts w:hint="eastAsia" w:ascii="宋体" w:hAnsi="宋体" w:eastAsia="宋体" w:cs="宋体"/>
          <w:b w:val="0"/>
          <w:bCs w:val="0"/>
          <w:i/>
          <w:iCs/>
          <w:sz w:val="24"/>
          <w:szCs w:val="24"/>
          <w:u w:val="single"/>
          <w:lang w:val="en-US" w:eastAsia="zh-CN"/>
        </w:rPr>
        <w:t xml:space="preserve">扫描上传。</w:t>
      </w:r>
      <w:r>
        <w:rPr>
          <w:rFonts w:hint="eastAsia" w:ascii="宋体" w:hAnsi="宋体" w:eastAsia="宋体" w:cs="宋体"/>
          <w:b w:val="0"/>
          <w:bCs w:val="0"/>
          <w:i/>
          <w:iCs/>
          <w:sz w:val="24"/>
          <w:szCs w:val="24"/>
          <w:u w:val="single"/>
          <w:lang w:eastAsia="zh-CN"/>
        </w:rPr>
        <w:t xml:space="preserve">）</w:t>
      </w:r>
      <w:r/>
    </w:p>
    <w:p>
      <w:pPr>
        <w:pStyle w:val="887"/>
        <w:rPr>
          <w:rFonts w:hint="eastAsia" w:ascii="宋体" w:hAnsi="宋体" w:eastAsia="宋体" w:cs="宋体"/>
          <w:sz w:val="24"/>
          <w:szCs w:val="24"/>
        </w:rPr>
      </w:pPr>
      <w:r>
        <w:rPr>
          <w:rFonts w:hint="eastAsia" w:eastAsia="黑体" w:asciiTheme="majorHAnsi" w:hAnsiTheme="majorHAnsi" w:cstheme="majorBidi"/>
          <w:sz w:val="30"/>
          <w:szCs w:val="32"/>
        </w:rPr>
        <w:t xml:space="preserve">项目团队要求</w:t>
      </w:r>
      <w:r/>
    </w:p>
    <w:p>
      <w:pPr>
        <w:pStyle w:val="888"/>
        <w:rPr>
          <w:rFonts w:hint="eastAsia"/>
        </w:rPr>
      </w:pPr>
      <w:r>
        <w:rPr>
          <w:rFonts w:hint="eastAsia"/>
        </w:rPr>
        <w:t xml:space="preserve">项目组织机构</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成立由采购人、中标人共同组成的项目管理机构，负责整个项目的实施工作。中标人的专职项目团队必须严格遵守国家的政策法规，执行项目管理机构的各项规章制度，服从管理和调度，认真履行工作职责，圆满完成工作任务。</w:t>
      </w:r>
      <w:r/>
    </w:p>
    <w:p>
      <w:pPr>
        <w:pStyle w:val="888"/>
        <w:rPr>
          <w:rFonts w:hint="eastAsia"/>
        </w:rPr>
      </w:pPr>
      <w:r>
        <w:rPr>
          <w:rFonts w:hint="eastAsia"/>
        </w:rPr>
        <w:t xml:space="preserve">项目团队管理</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中标人必须在项目建设中，选派工作责任心强、技术水平高、业务熟练、管理经验丰富的人员组成项目实施团队。团队人员必须配置科学合理、分工明确。中标人必须明确项目经理和技术负责人在本项目中的岗位职责、任职资格及管理权限，并明确项目经理和技术负责人调动相关资源的权力，以确保项目顺利实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2.中标人选派的项目组成员应为专职，在项目实施期间不得兼任与本项目无关的其他工作。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3.中标人应组建至少由</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人组成的项目管理、开发团队，具备多个大型信息化建设项目的管理经验，熟悉教育培训行业情况。其中项目经理1人，需具备信息系统项目管理师（高级）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软考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资格证书，技术负责人1人，需具备系统集成项目管理工程师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软考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证书，项目</w:t>
      </w:r>
      <w:r>
        <w:rPr>
          <w:rFonts w:hint="eastAsia" w:ascii="宋体" w:hAnsi="宋体" w:eastAsia="宋体" w:cs="宋体"/>
          <w:sz w:val="24"/>
          <w:szCs w:val="24"/>
          <w:lang w:val="en-US" w:eastAsia="zh-CN"/>
        </w:rPr>
        <w:t xml:space="preserve">团队成</w:t>
      </w:r>
      <w:r>
        <w:rPr>
          <w:rFonts w:hint="eastAsia" w:ascii="宋体" w:hAnsi="宋体" w:eastAsia="宋体" w:cs="宋体"/>
          <w:sz w:val="24"/>
          <w:szCs w:val="24"/>
        </w:rPr>
        <w:t xml:space="preserve">员不少于</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w:t>
      </w:r>
      <w:r>
        <w:rPr>
          <w:rFonts w:hint="eastAsia" w:ascii="宋体" w:hAnsi="宋体" w:eastAsia="宋体" w:cs="宋体"/>
          <w:sz w:val="24"/>
          <w:szCs w:val="24"/>
          <w:lang w:val="en-US" w:eastAsia="zh-CN"/>
        </w:rPr>
        <w:t xml:space="preserve">团队成员</w:t>
      </w:r>
      <w:r>
        <w:rPr>
          <w:rFonts w:hint="eastAsia" w:ascii="宋体" w:hAnsi="宋体" w:eastAsia="宋体" w:cs="宋体"/>
          <w:sz w:val="24"/>
          <w:szCs w:val="24"/>
        </w:rPr>
        <w:t xml:space="preserve">需要具有</w:t>
      </w:r>
      <w:r>
        <w:rPr>
          <w:rFonts w:hint="eastAsia" w:ascii="宋体" w:hAnsi="宋体" w:eastAsia="宋体" w:cs="宋体"/>
          <w:sz w:val="24"/>
          <w:szCs w:val="24"/>
          <w:lang w:val="en-US" w:eastAsia="zh-CN"/>
        </w:rPr>
        <w:t xml:space="preserve">网络工程师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软考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、软件设计师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软考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中标人的项目组成员如与投标文件中的人员不符，采购人有权要求中标人更换，中标人必须在一周之内调换符合采购人要求的项目组成员。中标人应提出具体管理措施，以确保该承诺得到落实。项目实施期间，同时驻场开发人员不得少于</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w:t>
      </w:r>
      <w:r>
        <w:rPr>
          <w:rFonts w:hint="eastAsia" w:ascii="宋体" w:hAnsi="宋体" w:eastAsia="宋体" w:cs="宋体"/>
          <w:sz w:val="24"/>
          <w:szCs w:val="24"/>
          <w:lang w:val="en-US" w:eastAsia="zh-CN"/>
        </w:rPr>
        <w:t xml:space="preserve">项目经理</w:t>
      </w:r>
      <w:r>
        <w:rPr>
          <w:rFonts w:hint="eastAsia" w:ascii="宋体" w:hAnsi="宋体" w:eastAsia="宋体" w:cs="宋体"/>
          <w:sz w:val="24"/>
          <w:szCs w:val="24"/>
        </w:rPr>
        <w:t xml:space="preserve">或项目技术负责人在项目关键节点要到场。</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5.中标人应按要求提交项目组人员名单，</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rPr>
        <w:t xml:space="preserve">与所提供人员名单相符。中标人应保证项目组成员的稳定性，如特殊情况需要调整项目组成员的，应提前一个月书面通知采购人，并获得采购人的确认后才能安排调整。不经采购人许可随意变更，采购人有权追究中标人</w:t>
      </w:r>
      <w:r>
        <w:rPr>
          <w:rFonts w:hint="eastAsia" w:ascii="宋体" w:hAnsi="宋体" w:eastAsia="宋体" w:cs="宋体"/>
          <w:sz w:val="24"/>
          <w:szCs w:val="24"/>
          <w:lang w:val="en-US" w:eastAsia="zh-CN"/>
        </w:rPr>
        <w:t xml:space="preserve">责任</w:t>
      </w:r>
      <w:r>
        <w:rPr>
          <w:rFonts w:hint="eastAsia" w:ascii="宋体" w:hAnsi="宋体" w:eastAsia="宋体" w:cs="宋体"/>
          <w:sz w:val="24"/>
          <w:szCs w:val="24"/>
        </w:rPr>
        <w:t xml:space="preserve">，并采取相应处罚措施。</w:t>
      </w:r>
      <w:r/>
    </w:p>
    <w:p>
      <w:pPr>
        <w:pStyle w:val="887"/>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运维服务要求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本项目质保期为1年（自项目验收日算起）。系统运行中出现重大故障，技术人员应在12小时内到达现场，在24小时内给予解决。保留系统试运行及质保期期间所出现的问题、故障以及处理方式的完整记录，并定期提交党校保存。</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运维指标如下：</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1、运维服务实行</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24小时服务，若使用的产品发生故障，运维管理单位可及时派人解决问题。</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2、根据需要，运维管理单位可向其相关职能部门随时调用所需专业和技能人员，派往党校所在地，提供及时、优质的服务。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、定期向党校进行回访。通过接受党校的投诉和沟通，建立起信息反馈渠道获取各种信息，采取相应的纠正（预防)或改进措施，确保向党校提供满足要求的产品。</w:t>
      </w:r>
      <w:r/>
    </w:p>
    <w:p>
      <w:pPr>
        <w:pStyle w:val="887"/>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必须提供具有相应专业知识、实际工作和教学经验的培训讲师、辅导人员和相应的教材（ppt演示、word操作手册、操作讲解视频、纸质培训文档），培训所使用的语言和教材必须为中文，培训方式以现场操作系统讲解方式为主，线上培训为辅，结合ppt演示、word操作手册、操作讲解视频、纸质培训文档。</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相关培训老师务必解答所有扬州市委党校培训人员在使用中遇到的相关问题，并且记录在案，将遇到的问题进行汇总，编写常见问题说明，以便遇到相同问题时可以快速处理，必须保证所有被培训人员学会使用系统软件操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（1）面向使用人员的培训</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软件使用、维护培训面向系统使用人员，包括软件安装、配置和操作，常见故障处理等内容，确保使用人员能够熟练地对软件进行使用。</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（2）面向系统管理员的培训</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培训系统管理员在平台管理、服务器管理、软件安装、配置、操作，故障处理，故障报修等方面的使用和运维。</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（3）面向班主任的培训</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主要培训班主任向学员介绍系统的使用，并且需要提供对学员的培训，为班主任做演示。</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3.网上培训</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除了提供集中培训，还应该提供网上培训的方式对各级人员进行培训。网上培训的电子课件（ppt、word操作手册、操作讲解视频）的编制，由扬州市委党校负责通过现有网站或内网门户或其他在线平台对课件进行发布和管理，相关人员可以下载自己所需的培训教材进行学习，并反馈相关问题。</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运维期内不定期的对技术人员进行培训，以便及时掌握新技术、新理念，为党校提供准时、迅速、优质的服务。</w:t>
      </w:r>
      <w:r/>
    </w:p>
    <w:p>
      <w:pPr>
        <w:pStyle w:val="887"/>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验收要求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1.验收工作由采购人组织实施，中标人应配合完成各阶段的验收工作，提交项目各阶段验收相关文档，配合完成审核、修改、确认工作，经采购人确认后进行项目验收。</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2.中标人提供的各类文档应内容完整、描述清晰、版本最新，各类方案要求实现目标明确、工作措施得力、可操作性强、具有前瞻性。产出物应提供电子和纸质两种介质，并保持版本一致。</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3.对验收中发现的问题，中标人应提出有效解决办法和措施，经采购人确认后实施。</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4.项目验收由项目实施单位、中标人、监理方组成验收小组，对项目进行整体验收，根据验收情况编写验收报告。</w:t>
      </w:r>
      <w:r/>
    </w:p>
    <w:p>
      <w:pPr>
        <w:pStyle w:val="887"/>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知识产权和保密要求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1.所有应用软件开发，包括二次开发的成果应归扬州市委党校所有，其知识产权由扬州市委党校独享。</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2.涉及的二次开发代码必须遵循相关标准和规范，并无条件提交给扬州市委党校。</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3.涉及接口的必须遵循相关标准和规范，向下部署的，必须无条件开放所有接口且满足国家共享相关规定要求，项目实施单位有义务配合扬州市委党校做好有关信息共享工作。</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4.本项目在开发、使用和维护过程中接触到的扬州市委党校所有资料，未经扬州市委党校授权代表书面许可，不得留存、私自查阅及向任何第三方泄露。</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5.本项目的设计开发专利申请权、技术秘密的使用权和转让权归扬州市委党校所有。</w:t>
      </w:r>
      <w:r/>
    </w:p>
    <w:p>
      <w:pPr>
        <w:pStyle w:val="887"/>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系统演示要求</w:t>
      </w:r>
      <w:r/>
    </w:p>
    <w:p>
      <w:pPr>
        <w:pStyle w:val="900"/>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ind w:left="0" w:right="0" w:firstLine="0"/>
        <w:jc w:val="both"/>
        <w:pageBreakBefore w:val="0"/>
        <w:spacing w:before="240" w:after="240" w:line="240" w:lineRule="auto"/>
        <w:widowControl w:val="off"/>
        <w:pBdr>
          <w:top w:val="none" w:color="000000" w:sz="0" w:space="0"/>
          <w:left w:val="none" w:color="000000" w:sz="0" w:space="0"/>
          <w:bottom w:val="none" w:color="000000" w:sz="0" w:space="0"/>
          <w:right w:val="none" w:color="000000" w:sz="0" w:space="0"/>
        </w:pBdr>
      </w:pPr>
      <w:r/>
      <w:r/>
    </w:p>
    <w:p>
      <w:pPr>
        <w:pStyle w:val="898"/>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89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810"/>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0" w:type="dxa"/>
            <w:vAlign w:val="center"/>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897"/>
        <w:tblW w:w="9045" w:type="dxa"/>
        <w:tblInd w:w="-24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8"/>
        <w:gridCol w:w="76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eastAsia="宋体" w:cs="宋体"/>
          <w:color w:val="000000"/>
          <w:sz w:val="24"/>
          <w:highlight w:val="none"/>
          <w:u w:val="single"/>
        </w:rPr>
        <w:t xml:space="preserve">/</w:t>
      </w:r>
      <w:r>
        <w:rPr>
          <w:rFonts w:ascii="宋体" w:hAnsi="宋体" w:eastAsia="宋体" w:cs="宋体"/>
          <w:color w:val="000000"/>
          <w:sz w:val="24"/>
        </w:rPr>
        <w:t xml:space="preserve">的扣除价格，用扣除后的价格参与评审。（2）供应商需按照采购文件的要求提供相应的《中小企业声明函》。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eastAsia="宋体" w:cs="宋体"/>
          <w:color w:val="000000"/>
          <w:sz w:val="24"/>
          <w:highlight w:val="none"/>
          <w:u w:val="single"/>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eastAsia="宋体" w:cs="宋体"/>
          <w:color w:val="000000"/>
          <w:sz w:val="24"/>
          <w:highlight w:val="none"/>
          <w:u w:val="single"/>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highlight w:val="none"/>
          <w:u w:val="single"/>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eastAsia="宋体" w:cs="宋体"/>
          <w:color w:val="000000"/>
          <w:sz w:val="24"/>
          <w:highlight w:val="none"/>
          <w:u w:val="single"/>
        </w:rPr>
        <w:t xml:space="preserve">/</w:t>
      </w:r>
      <w:r>
        <w:rPr>
          <w:rFonts w:ascii="宋体" w:hAnsi="宋体" w:eastAsia="宋体" w:cs="宋体"/>
          <w:color w:val="000000"/>
          <w:sz w:val="24"/>
        </w:rPr>
        <w:t xml:space="preserve">价格扣除，用扣除后的价格参与评审。</w:t>
      </w:r>
      <w:r/>
    </w:p>
    <w:p>
      <w:pPr>
        <w:ind w:left="0" w:right="0" w:firstLine="482"/>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541"/>
      </w:tblGrid>
      <w:tr>
        <w:trPr>
          <w:jc w:val="center"/>
          <w:trHeight w:val="309"/>
          <w:tblHeader/>
        </w:trPr>
        <w:tc>
          <w:tcPr>
            <w:shd w:val="clear" w:color="auto" w:fill="bfbfbf"/>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项目</w:t>
            </w:r>
            <w:r/>
          </w:p>
        </w:tc>
        <w:tc>
          <w:tcPr>
            <w:shd w:val="clear" w:color="auto" w:fill="bfbfbf"/>
            <w:tcW w:w="7541" w:type="dxa"/>
            <w:vAlign w:val="center"/>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评分标准</w:t>
            </w:r>
            <w:r/>
          </w:p>
        </w:tc>
      </w:tr>
      <w:tr>
        <w:trPr>
          <w:jc w:val="center"/>
          <w:trHeight w:val="90"/>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lang w:bidi="ar"/>
              </w:rPr>
            </w:pPr>
            <w:r>
              <w:rPr>
                <w:rFonts w:hint="default" w:ascii="Times New Roman" w:hAnsi="Times New Roman" w:cs="Times New Roman"/>
                <w:b/>
                <w:bCs/>
                <w:color w:val="000000"/>
                <w:sz w:val="24"/>
                <w:szCs w:val="24"/>
                <w:highlight w:val="none"/>
                <w:lang w:bidi="ar"/>
              </w:rPr>
              <w:t xml:space="preserve">报价</w:t>
            </w:r>
            <w:r/>
          </w:p>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lang w:bidi="ar"/>
              </w:rPr>
              <w:t xml:space="preserve">（10分）</w:t>
            </w:r>
            <w:r/>
          </w:p>
        </w:tc>
        <w:tc>
          <w:tcPr>
            <w:tcW w:w="7541" w:type="dxa"/>
            <w:vAlign w:val="center"/>
            <w:textDirection w:val="lrTb"/>
            <w:noWrap w:val="false"/>
          </w:tcPr>
          <w:p>
            <w:pPr>
              <w:ind w:firstLine="0"/>
              <w:widowControl/>
              <w:rPr>
                <w:rFonts w:hint="default" w:ascii="Times New Roman" w:hAnsi="Times New Roman" w:cs="Times New Roman"/>
                <w:bCs/>
                <w:sz w:val="24"/>
                <w:szCs w:val="24"/>
                <w:highlight w:val="none"/>
              </w:rPr>
            </w:pPr>
            <w:r>
              <w:rPr>
                <w:rFonts w:hint="eastAsia"/>
                <w:color w:val="000000" w:themeColor="text1"/>
                <w:sz w:val="24"/>
                <w:szCs w:val="24"/>
                <w14:textFill>
                  <w14:solidFill>
                    <w14:schemeClr w14:val="tx1"/>
                  </w14:solidFill>
                </w14:textFill>
              </w:rPr>
              <w:t xml:space="preserve">以满足招标文件要求的</w:t>
            </w:r>
            <w:r>
              <w:rPr>
                <w:rFonts w:hint="eastAsia"/>
                <w:b/>
                <w:bCs/>
                <w:color w:val="000000" w:themeColor="text1"/>
                <w:sz w:val="24"/>
                <w:szCs w:val="24"/>
                <w14:textFill>
                  <w14:solidFill>
                    <w14:schemeClr w14:val="tx1"/>
                  </w14:solidFill>
                </w14:textFill>
              </w:rPr>
              <w:t xml:space="preserve">最低投标报价为评标基准价，得满分10分，其他投标报价得分=(评标基准价／其他投标报价)×10×100%。</w:t>
            </w:r>
            <w:r/>
          </w:p>
        </w:tc>
      </w:tr>
      <w:tr>
        <w:trPr>
          <w:jc w:val="center"/>
          <w:trHeight w:val="1325"/>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技术方案（</w:t>
            </w:r>
            <w:r>
              <w:rPr>
                <w:rFonts w:hint="eastAsia" w:cs="Times New Roman"/>
                <w:b/>
                <w:bCs/>
                <w:color w:val="000000"/>
                <w:sz w:val="24"/>
                <w:szCs w:val="24"/>
                <w:highlight w:val="none"/>
                <w:lang w:val="en-US" w:eastAsia="zh-CN"/>
              </w:rPr>
              <w:t xml:space="preserve">49</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left"/>
              <w:widowControl/>
              <w:rPr>
                <w:rFonts w:hint="eastAsia"/>
                <w:b/>
                <w:bCs/>
                <w:color w:val="000000"/>
                <w:sz w:val="24"/>
                <w:szCs w:val="24"/>
                <w:highlight w:val="none"/>
                <w:lang w:bidi="ar"/>
              </w:rPr>
            </w:pPr>
            <w:r>
              <w:rPr>
                <w:rFonts w:hint="eastAsia"/>
                <w:b/>
                <w:bCs/>
                <w:color w:val="000000"/>
                <w:sz w:val="24"/>
                <w:szCs w:val="24"/>
                <w:highlight w:val="none"/>
                <w:lang w:bidi="ar"/>
              </w:rPr>
              <w:t xml:space="preserve">1、</w:t>
            </w:r>
            <w:r>
              <w:rPr>
                <w:rFonts w:hint="eastAsia"/>
                <w:b/>
                <w:bCs/>
                <w:color w:val="000000"/>
                <w:sz w:val="24"/>
                <w:szCs w:val="24"/>
                <w:highlight w:val="none"/>
                <w:lang w:val="en-US" w:eastAsia="zh-CN" w:bidi="ar"/>
              </w:rPr>
              <w:t xml:space="preserve">建设交付</w:t>
            </w:r>
            <w:r>
              <w:rPr>
                <w:rFonts w:hint="eastAsia"/>
                <w:b/>
                <w:bCs/>
                <w:color w:val="000000"/>
                <w:sz w:val="24"/>
                <w:szCs w:val="24"/>
                <w:highlight w:val="none"/>
                <w:lang w:bidi="ar"/>
              </w:rPr>
              <w:t xml:space="preserve">方案（</w:t>
            </w:r>
            <w:r>
              <w:rPr>
                <w:rFonts w:hint="eastAsia"/>
                <w:b/>
                <w:bCs/>
                <w:color w:val="000000"/>
                <w:sz w:val="24"/>
                <w:szCs w:val="24"/>
                <w:highlight w:val="none"/>
                <w:lang w:val="en-US" w:eastAsia="zh-CN" w:bidi="ar"/>
              </w:rPr>
              <w:t xml:space="preserve">9</w:t>
            </w:r>
            <w:r>
              <w:rPr>
                <w:rFonts w:hint="eastAsia"/>
                <w:b/>
                <w:bCs/>
                <w:color w:val="000000"/>
                <w:sz w:val="24"/>
                <w:szCs w:val="24"/>
                <w:highlight w:val="none"/>
                <w:lang w:bidi="ar"/>
              </w:rPr>
              <w:t xml:space="preserve">分）</w:t>
            </w:r>
            <w:r/>
          </w:p>
          <w:p>
            <w:pPr>
              <w:ind w:firstLine="480"/>
              <w:jc w:val="left"/>
              <w:widowControl/>
            </w:pPr>
            <w:r>
              <w:rPr>
                <w:rFonts w:hint="eastAsia"/>
                <w:b w:val="0"/>
                <w:bCs w:val="0"/>
                <w:color w:val="000000"/>
                <w:sz w:val="24"/>
                <w:szCs w:val="24"/>
                <w:highlight w:val="none"/>
                <w:lang w:val="en-US" w:eastAsia="zh-CN" w:bidi="ar"/>
              </w:rPr>
              <w:t xml:space="preserve">投标人针对建设内容中3.1.5、3.1.6、3.1.7、3.1.8、3.1.9及3.1.10中每个条款逐条响应并编制开发方案。每一项方案内容完全符合招标要求的得1.5分，</w:t>
            </w:r>
            <w:r>
              <w:rPr>
                <w:rFonts w:hint="eastAsia"/>
                <w:b w:val="0"/>
                <w:bCs w:val="0"/>
                <w:color w:val="000000"/>
                <w:sz w:val="24"/>
                <w:szCs w:val="24"/>
                <w:highlight w:val="none"/>
                <w:lang w:bidi="ar"/>
              </w:rPr>
              <w:t xml:space="preserve">不符合招标要求的或不提供，不得分。</w:t>
            </w:r>
            <w:r>
              <w:rPr>
                <w:rFonts w:hint="eastAsia"/>
                <w:b w:val="0"/>
                <w:bCs w:val="0"/>
                <w:color w:val="000000"/>
                <w:sz w:val="24"/>
                <w:szCs w:val="24"/>
                <w:highlight w:val="none"/>
                <w:lang w:val="en-US" w:eastAsia="zh-CN" w:bidi="ar"/>
              </w:rPr>
              <w:t xml:space="preserve">满分9分。</w:t>
            </w:r>
            <w:r/>
          </w:p>
          <w:p>
            <w:pPr>
              <w:ind w:firstLine="0"/>
              <w:jc w:val="left"/>
              <w:widowControl/>
              <w:rPr>
                <w:rFonts w:hint="eastAsia"/>
                <w:b/>
                <w:bCs/>
                <w:color w:val="000000"/>
                <w:sz w:val="24"/>
                <w:szCs w:val="24"/>
                <w:highlight w:val="none"/>
                <w:lang w:bidi="ar"/>
              </w:rPr>
            </w:pPr>
            <w:r>
              <w:rPr>
                <w:rFonts w:hint="eastAsia"/>
                <w:b/>
                <w:bCs/>
                <w:color w:val="000000"/>
                <w:sz w:val="24"/>
                <w:szCs w:val="24"/>
                <w:highlight w:val="none"/>
                <w:lang w:val="en-US" w:eastAsia="zh-CN" w:bidi="ar"/>
              </w:rPr>
              <w:t xml:space="preserve">2</w:t>
            </w:r>
            <w:r>
              <w:rPr>
                <w:rFonts w:hint="eastAsia"/>
                <w:b/>
                <w:bCs/>
                <w:color w:val="000000"/>
                <w:sz w:val="24"/>
                <w:szCs w:val="24"/>
                <w:highlight w:val="none"/>
                <w:lang w:bidi="ar"/>
              </w:rPr>
              <w:t xml:space="preserve">、门户网站开发方案（</w:t>
            </w:r>
            <w:r>
              <w:rPr>
                <w:rFonts w:hint="eastAsia"/>
                <w:b/>
                <w:bCs/>
                <w:color w:val="000000"/>
                <w:sz w:val="24"/>
                <w:szCs w:val="24"/>
                <w:highlight w:val="none"/>
                <w:lang w:val="en-US" w:eastAsia="zh-CN" w:bidi="ar"/>
              </w:rPr>
              <w:t xml:space="preserve">5</w:t>
            </w:r>
            <w:r>
              <w:rPr>
                <w:rFonts w:hint="eastAsia"/>
                <w:b/>
                <w:bCs/>
                <w:color w:val="000000"/>
                <w:sz w:val="24"/>
                <w:szCs w:val="24"/>
                <w:highlight w:val="none"/>
                <w:lang w:bidi="ar"/>
              </w:rPr>
              <w:t xml:space="preserve">分）</w:t>
            </w:r>
            <w:r/>
          </w:p>
          <w:p>
            <w:pPr>
              <w:ind w:firstLine="48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投标人根据项目需求提供门户网站设计方案</w:t>
            </w:r>
            <w:r>
              <w:rPr>
                <w:rFonts w:hint="eastAsia"/>
                <w:b w:val="0"/>
                <w:bCs w:val="0"/>
                <w:color w:val="000000"/>
                <w:sz w:val="24"/>
                <w:szCs w:val="24"/>
                <w:highlight w:val="none"/>
                <w:lang w:eastAsia="zh-CN" w:bidi="ar"/>
              </w:rPr>
              <w:t xml:space="preserve">。</w:t>
            </w:r>
            <w:r/>
          </w:p>
          <w:p>
            <w:pPr>
              <w:ind w:firstLine="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方案优于招标要求的得</w:t>
            </w:r>
            <w:r>
              <w:rPr>
                <w:rFonts w:hint="eastAsia"/>
                <w:b w:val="0"/>
                <w:bCs w:val="0"/>
                <w:color w:val="000000"/>
                <w:sz w:val="24"/>
                <w:szCs w:val="24"/>
                <w:highlight w:val="none"/>
                <w:lang w:val="en-US" w:eastAsia="zh-CN" w:bidi="ar"/>
              </w:rPr>
              <w:t xml:space="preserve">5</w:t>
            </w:r>
            <w:r>
              <w:rPr>
                <w:rFonts w:hint="eastAsia"/>
                <w:b w:val="0"/>
                <w:bCs w:val="0"/>
                <w:color w:val="000000"/>
                <w:sz w:val="24"/>
                <w:szCs w:val="24"/>
                <w:highlight w:val="none"/>
                <w:lang w:bidi="ar"/>
              </w:rPr>
              <w:t xml:space="preserve">分；完全符合招标要求的得</w:t>
            </w:r>
            <w:r>
              <w:rPr>
                <w:rFonts w:hint="eastAsia"/>
                <w:b w:val="0"/>
                <w:bCs w:val="0"/>
                <w:color w:val="000000"/>
                <w:sz w:val="24"/>
                <w:szCs w:val="24"/>
                <w:highlight w:val="none"/>
                <w:lang w:val="en-US" w:eastAsia="zh-CN" w:bidi="ar"/>
              </w:rPr>
              <w:t xml:space="preserve">3</w:t>
            </w:r>
            <w:r>
              <w:rPr>
                <w:rFonts w:hint="eastAsia"/>
                <w:b w:val="0"/>
                <w:bCs w:val="0"/>
                <w:color w:val="000000"/>
                <w:sz w:val="24"/>
                <w:szCs w:val="24"/>
                <w:highlight w:val="none"/>
                <w:lang w:bidi="ar"/>
              </w:rPr>
              <w:t xml:space="preserve">分；不符合招标要求的或不提供，不得分。 </w:t>
            </w:r>
            <w:r/>
          </w:p>
          <w:p>
            <w:pPr>
              <w:ind w:firstLine="0"/>
              <w:jc w:val="left"/>
              <w:widowControl/>
              <w:rPr>
                <w:rFonts w:hint="eastAsia"/>
                <w:b/>
                <w:bCs/>
                <w:color w:val="000000"/>
                <w:sz w:val="24"/>
                <w:szCs w:val="24"/>
                <w:highlight w:val="none"/>
                <w:lang w:bidi="ar"/>
              </w:rPr>
            </w:pPr>
            <w:r>
              <w:rPr>
                <w:rFonts w:hint="eastAsia"/>
                <w:b/>
                <w:bCs/>
                <w:color w:val="000000"/>
                <w:sz w:val="24"/>
                <w:szCs w:val="24"/>
                <w:highlight w:val="none"/>
                <w:lang w:val="en-US" w:eastAsia="zh-CN" w:bidi="ar"/>
              </w:rPr>
              <w:t xml:space="preserve">3</w:t>
            </w:r>
            <w:r>
              <w:rPr>
                <w:rFonts w:hint="eastAsia"/>
                <w:b/>
                <w:bCs/>
                <w:color w:val="000000"/>
                <w:sz w:val="24"/>
                <w:szCs w:val="24"/>
                <w:highlight w:val="none"/>
                <w:lang w:bidi="ar"/>
              </w:rPr>
              <w:t xml:space="preserve">、学习中心开发方案（5分）</w:t>
            </w:r>
            <w:r/>
          </w:p>
          <w:p>
            <w:pPr>
              <w:ind w:firstLine="48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投标人根据项目需求提供学习中心设计方案</w:t>
            </w:r>
            <w:r>
              <w:rPr>
                <w:rFonts w:hint="eastAsia"/>
                <w:b w:val="0"/>
                <w:bCs w:val="0"/>
                <w:color w:val="000000"/>
                <w:sz w:val="24"/>
                <w:szCs w:val="24"/>
                <w:highlight w:val="none"/>
                <w:lang w:eastAsia="zh-CN" w:bidi="ar"/>
              </w:rPr>
              <w:t xml:space="preserve">。</w:t>
            </w:r>
            <w:r/>
          </w:p>
          <w:p>
            <w:pPr>
              <w:ind w:firstLine="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方案优于招标要求的得5分；完全符合招标要求的得3分；不符合招标要求的或不提供，不得分。</w:t>
            </w:r>
            <w:r/>
          </w:p>
          <w:p>
            <w:pPr>
              <w:ind w:firstLine="0"/>
              <w:jc w:val="left"/>
              <w:widowControl/>
              <w:rPr>
                <w:rFonts w:hint="eastAsia"/>
                <w:b/>
                <w:bCs/>
                <w:color w:val="000000"/>
                <w:sz w:val="24"/>
                <w:szCs w:val="24"/>
                <w:highlight w:val="none"/>
                <w:lang w:bidi="ar"/>
              </w:rPr>
            </w:pPr>
            <w:r>
              <w:rPr>
                <w:rFonts w:hint="eastAsia"/>
                <w:b/>
                <w:bCs/>
                <w:color w:val="000000"/>
                <w:sz w:val="24"/>
                <w:szCs w:val="24"/>
                <w:highlight w:val="none"/>
                <w:lang w:val="en-US" w:eastAsia="zh-CN" w:bidi="ar"/>
              </w:rPr>
              <w:t xml:space="preserve">4</w:t>
            </w:r>
            <w:r>
              <w:rPr>
                <w:rFonts w:hint="eastAsia"/>
                <w:b/>
                <w:bCs/>
                <w:color w:val="000000"/>
                <w:sz w:val="24"/>
                <w:szCs w:val="24"/>
                <w:highlight w:val="none"/>
                <w:lang w:bidi="ar"/>
              </w:rPr>
              <w:t xml:space="preserve">、资源中心开发方案（5分）</w:t>
            </w:r>
            <w:r/>
          </w:p>
          <w:p>
            <w:pPr>
              <w:ind w:firstLine="48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投标人根据项目需求提供资源中心开发方案</w:t>
            </w:r>
            <w:r>
              <w:rPr>
                <w:rFonts w:hint="eastAsia"/>
                <w:b w:val="0"/>
                <w:bCs w:val="0"/>
                <w:color w:val="000000"/>
                <w:sz w:val="24"/>
                <w:szCs w:val="24"/>
                <w:highlight w:val="none"/>
                <w:lang w:eastAsia="zh-CN" w:bidi="ar"/>
              </w:rPr>
              <w:t xml:space="preserve">。</w:t>
            </w:r>
            <w:r/>
          </w:p>
          <w:p>
            <w:pPr>
              <w:ind w:firstLine="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方案优于招标要求的得5分；完全符合招标要求的得3分；不符合招标要求的或不提供，不得分。</w:t>
            </w:r>
            <w:r/>
          </w:p>
          <w:p>
            <w:pPr>
              <w:ind w:firstLine="0"/>
              <w:jc w:val="left"/>
              <w:widowControl/>
              <w:rPr>
                <w:rFonts w:hint="eastAsia"/>
                <w:b/>
                <w:bCs/>
                <w:color w:val="000000"/>
                <w:sz w:val="24"/>
                <w:szCs w:val="24"/>
                <w:highlight w:val="none"/>
                <w:lang w:bidi="ar"/>
              </w:rPr>
            </w:pPr>
            <w:r>
              <w:rPr>
                <w:rFonts w:hint="eastAsia"/>
                <w:b/>
                <w:bCs/>
                <w:color w:val="000000"/>
                <w:sz w:val="24"/>
                <w:szCs w:val="24"/>
                <w:highlight w:val="none"/>
                <w:lang w:val="en-US" w:eastAsia="zh-CN" w:bidi="ar"/>
              </w:rPr>
              <w:t xml:space="preserve">5</w:t>
            </w:r>
            <w:r>
              <w:rPr>
                <w:rFonts w:hint="eastAsia"/>
                <w:b/>
                <w:bCs/>
                <w:color w:val="000000"/>
                <w:sz w:val="24"/>
                <w:szCs w:val="24"/>
                <w:highlight w:val="none"/>
                <w:lang w:bidi="ar"/>
              </w:rPr>
              <w:t xml:space="preserve">、管理中心开发方案（5分）</w:t>
            </w:r>
            <w:r/>
          </w:p>
          <w:p>
            <w:pPr>
              <w:ind w:firstLine="48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投标人根据项目需求提供管理中心开发方案</w:t>
            </w:r>
            <w:r>
              <w:rPr>
                <w:rFonts w:hint="eastAsia"/>
                <w:b w:val="0"/>
                <w:bCs w:val="0"/>
                <w:color w:val="000000"/>
                <w:sz w:val="24"/>
                <w:szCs w:val="24"/>
                <w:highlight w:val="none"/>
                <w:lang w:eastAsia="zh-CN" w:bidi="ar"/>
              </w:rPr>
              <w:t xml:space="preserve">。</w:t>
            </w:r>
            <w:r/>
          </w:p>
          <w:p>
            <w:pPr>
              <w:ind w:firstLine="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方案优于招标要求的得5分；完全符合招标要求的得3分；不符合招标要求的或不提供，不得分。</w:t>
            </w:r>
            <w:r/>
          </w:p>
          <w:p>
            <w:pPr>
              <w:ind w:firstLine="0"/>
              <w:jc w:val="left"/>
              <w:widowControl/>
              <w:rPr>
                <w:rFonts w:hint="eastAsia"/>
                <w:b/>
                <w:bCs/>
                <w:color w:val="000000"/>
                <w:sz w:val="24"/>
                <w:szCs w:val="24"/>
                <w:highlight w:val="none"/>
                <w:lang w:bidi="ar"/>
              </w:rPr>
            </w:pPr>
            <w:r>
              <w:rPr>
                <w:rFonts w:hint="eastAsia"/>
                <w:b/>
                <w:bCs/>
                <w:color w:val="000000"/>
                <w:sz w:val="24"/>
                <w:szCs w:val="24"/>
                <w:highlight w:val="none"/>
                <w:lang w:val="en-US" w:eastAsia="zh-CN" w:bidi="ar"/>
              </w:rPr>
              <w:t xml:space="preserve">6</w:t>
            </w:r>
            <w:r>
              <w:rPr>
                <w:rFonts w:hint="eastAsia"/>
                <w:b/>
                <w:bCs/>
                <w:color w:val="000000"/>
                <w:sz w:val="24"/>
                <w:szCs w:val="24"/>
                <w:highlight w:val="none"/>
                <w:lang w:bidi="ar"/>
              </w:rPr>
              <w:t xml:space="preserve">、</w:t>
            </w:r>
            <w:r>
              <w:rPr>
                <w:rFonts w:hint="eastAsia"/>
                <w:b/>
                <w:bCs/>
                <w:color w:val="000000"/>
                <w:sz w:val="24"/>
                <w:szCs w:val="24"/>
                <w:highlight w:val="none"/>
                <w:lang w:val="en-US" w:eastAsia="zh-CN" w:bidi="ar"/>
              </w:rPr>
              <w:t xml:space="preserve">考试中心</w:t>
            </w:r>
            <w:r>
              <w:rPr>
                <w:rFonts w:hint="eastAsia"/>
                <w:b/>
                <w:bCs/>
                <w:color w:val="000000"/>
                <w:sz w:val="24"/>
                <w:szCs w:val="24"/>
                <w:highlight w:val="none"/>
                <w:lang w:bidi="ar"/>
              </w:rPr>
              <w:t xml:space="preserve">开发方案（5分）</w:t>
            </w:r>
            <w:r/>
          </w:p>
          <w:p>
            <w:pPr>
              <w:ind w:firstLine="480"/>
              <w:jc w:val="left"/>
              <w:widowControl/>
              <w:rPr>
                <w:rFonts w:hint="eastAsia" w:eastAsia="宋体"/>
                <w:b w:val="0"/>
                <w:bCs w:val="0"/>
                <w:color w:val="000000"/>
                <w:sz w:val="24"/>
                <w:szCs w:val="24"/>
                <w:highlight w:val="none"/>
                <w:lang w:eastAsia="zh-CN" w:bidi="ar"/>
              </w:rPr>
            </w:pPr>
            <w:r>
              <w:rPr>
                <w:rFonts w:hint="eastAsia"/>
                <w:b w:val="0"/>
                <w:bCs w:val="0"/>
                <w:color w:val="000000"/>
                <w:sz w:val="24"/>
                <w:szCs w:val="24"/>
                <w:highlight w:val="none"/>
                <w:lang w:bidi="ar"/>
              </w:rPr>
              <w:t xml:space="preserve">投标人根据项目需求提供</w:t>
            </w:r>
            <w:r>
              <w:rPr>
                <w:rFonts w:hint="eastAsia"/>
                <w:b w:val="0"/>
                <w:bCs w:val="0"/>
                <w:color w:val="000000"/>
                <w:sz w:val="24"/>
                <w:szCs w:val="24"/>
                <w:highlight w:val="none"/>
                <w:lang w:val="en-US" w:eastAsia="zh-CN" w:bidi="ar"/>
              </w:rPr>
              <w:t xml:space="preserve">考试中心</w:t>
            </w:r>
            <w:r>
              <w:rPr>
                <w:rFonts w:hint="eastAsia"/>
                <w:b w:val="0"/>
                <w:bCs w:val="0"/>
                <w:color w:val="000000"/>
                <w:sz w:val="24"/>
                <w:szCs w:val="24"/>
                <w:highlight w:val="none"/>
                <w:lang w:bidi="ar"/>
              </w:rPr>
              <w:t xml:space="preserve">设计方案</w:t>
            </w:r>
            <w:r>
              <w:rPr>
                <w:rFonts w:hint="eastAsia"/>
                <w:b w:val="0"/>
                <w:bCs w:val="0"/>
                <w:color w:val="000000"/>
                <w:sz w:val="24"/>
                <w:szCs w:val="24"/>
                <w:highlight w:val="none"/>
                <w:lang w:eastAsia="zh-CN" w:bidi="ar"/>
              </w:rPr>
              <w:t xml:space="preserve">。</w:t>
            </w:r>
            <w:r/>
          </w:p>
          <w:p>
            <w:pPr>
              <w:ind w:firstLine="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方案优于招标要求的得5分；完全符合招标要求的得3分；不符合招标要求的或不提供，不得分。 </w:t>
            </w:r>
            <w:r/>
          </w:p>
          <w:p>
            <w:pPr>
              <w:ind w:firstLine="0"/>
              <w:jc w:val="left"/>
              <w:widowControl/>
              <w:rPr>
                <w:rFonts w:hint="eastAsia"/>
                <w:b/>
                <w:bCs/>
                <w:color w:val="000000"/>
                <w:sz w:val="24"/>
                <w:szCs w:val="24"/>
                <w:highlight w:val="none"/>
                <w:lang w:bidi="ar"/>
              </w:rPr>
            </w:pPr>
            <w:r>
              <w:rPr>
                <w:rFonts w:hint="eastAsia"/>
                <w:b/>
                <w:bCs/>
                <w:color w:val="000000"/>
                <w:sz w:val="24"/>
                <w:szCs w:val="24"/>
                <w:highlight w:val="none"/>
                <w:lang w:val="en-US" w:eastAsia="zh-CN" w:bidi="ar"/>
              </w:rPr>
              <w:t xml:space="preserve">7</w:t>
            </w:r>
            <w:r>
              <w:rPr>
                <w:rFonts w:hint="eastAsia"/>
                <w:b/>
                <w:bCs/>
                <w:color w:val="000000"/>
                <w:sz w:val="24"/>
                <w:szCs w:val="24"/>
                <w:highlight w:val="none"/>
                <w:lang w:bidi="ar"/>
              </w:rPr>
              <w:t xml:space="preserve">、智能决策分析方案（5分）</w:t>
            </w:r>
            <w:r/>
          </w:p>
          <w:p>
            <w:pPr>
              <w:ind w:firstLine="480"/>
              <w:jc w:val="left"/>
              <w:widowControl/>
              <w:rPr>
                <w:rFonts w:hint="eastAsia" w:eastAsia="宋体"/>
                <w:color w:val="000000"/>
                <w:sz w:val="24"/>
                <w:szCs w:val="24"/>
                <w:highlight w:val="none"/>
                <w:lang w:eastAsia="zh-CN" w:bidi="ar"/>
              </w:rPr>
            </w:pPr>
            <w:r>
              <w:rPr>
                <w:rFonts w:hint="eastAsia"/>
                <w:color w:val="000000"/>
                <w:sz w:val="24"/>
                <w:szCs w:val="24"/>
                <w:highlight w:val="none"/>
                <w:lang w:bidi="ar"/>
              </w:rPr>
              <w:t xml:space="preserve">投标人根据项目需求提供智能决策分析开发方案</w:t>
            </w:r>
            <w:r>
              <w:rPr>
                <w:rFonts w:hint="eastAsia"/>
                <w:color w:val="000000"/>
                <w:sz w:val="24"/>
                <w:szCs w:val="24"/>
                <w:highlight w:val="none"/>
                <w:lang w:eastAsia="zh-CN" w:bidi="ar"/>
              </w:rPr>
              <w:t xml:space="preserve">。</w:t>
            </w:r>
            <w:r/>
          </w:p>
          <w:p>
            <w:pPr>
              <w:ind w:firstLine="0"/>
              <w:jc w:val="left"/>
              <w:widowControl/>
              <w:rPr>
                <w:rFonts w:hint="eastAsia"/>
                <w:color w:val="000000"/>
                <w:sz w:val="24"/>
                <w:szCs w:val="24"/>
                <w:highlight w:val="none"/>
                <w:lang w:bidi="ar"/>
              </w:rPr>
            </w:pPr>
            <w:r>
              <w:rPr>
                <w:rFonts w:hint="eastAsia"/>
                <w:color w:val="000000"/>
                <w:sz w:val="24"/>
                <w:szCs w:val="24"/>
                <w:highlight w:val="none"/>
                <w:lang w:bidi="ar"/>
              </w:rPr>
              <w:t xml:space="preserve">方案优于招标要求的得5分；完全符合招标要求的得3分；不符合招标要求的或不提供，不得分。</w:t>
            </w:r>
            <w:r/>
          </w:p>
          <w:p>
            <w:pPr>
              <w:ind w:firstLine="0"/>
              <w:jc w:val="left"/>
              <w:widowControl/>
              <w:rPr>
                <w:rFonts w:hint="eastAsia"/>
                <w:b/>
                <w:bCs/>
                <w:color w:val="000000"/>
                <w:sz w:val="24"/>
                <w:szCs w:val="24"/>
                <w:highlight w:val="none"/>
                <w:lang w:bidi="ar"/>
              </w:rPr>
            </w:pPr>
            <w:r>
              <w:rPr>
                <w:rFonts w:hint="eastAsia"/>
                <w:b/>
                <w:bCs/>
                <w:color w:val="000000"/>
                <w:sz w:val="24"/>
                <w:szCs w:val="24"/>
                <w:highlight w:val="none"/>
                <w:lang w:val="en-US" w:eastAsia="zh-CN" w:bidi="ar"/>
              </w:rPr>
              <w:t xml:space="preserve">8</w:t>
            </w:r>
            <w:r>
              <w:rPr>
                <w:rFonts w:hint="eastAsia"/>
                <w:b/>
                <w:bCs/>
                <w:color w:val="000000"/>
                <w:sz w:val="24"/>
                <w:szCs w:val="24"/>
                <w:highlight w:val="none"/>
                <w:lang w:bidi="ar"/>
              </w:rPr>
              <w:t xml:space="preserve">、集成设计方案（5分）</w:t>
            </w:r>
            <w:r/>
          </w:p>
          <w:p>
            <w:pPr>
              <w:ind w:firstLine="48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投标人根据项目需求提供集成设计方案。</w:t>
            </w:r>
            <w:r/>
          </w:p>
          <w:p>
            <w:pPr>
              <w:ind w:firstLine="0"/>
              <w:jc w:val="left"/>
              <w:widowControl/>
              <w:rPr>
                <w:rFonts w:hint="eastAsia"/>
                <w:color w:val="000000"/>
                <w:sz w:val="24"/>
                <w:szCs w:val="24"/>
                <w:highlight w:val="none"/>
                <w:lang w:bidi="ar"/>
              </w:rPr>
            </w:pPr>
            <w:r>
              <w:rPr>
                <w:rFonts w:hint="eastAsia"/>
                <w:b w:val="0"/>
                <w:bCs w:val="0"/>
                <w:color w:val="000000"/>
                <w:sz w:val="24"/>
                <w:szCs w:val="24"/>
                <w:highlight w:val="none"/>
                <w:lang w:bidi="ar"/>
              </w:rPr>
              <w:t xml:space="preserve">方案优于招标要求的得5分；完全符合招标要求的得3分；不符合招标要求的或不提供，不得分。</w:t>
            </w:r>
            <w:r/>
          </w:p>
          <w:p>
            <w:pPr>
              <w:ind w:firstLine="0"/>
              <w:jc w:val="left"/>
              <w:widowControl/>
              <w:rPr>
                <w:rFonts w:hint="eastAsia"/>
                <w:b/>
                <w:bCs/>
                <w:color w:val="000000"/>
                <w:sz w:val="24"/>
                <w:szCs w:val="24"/>
                <w:highlight w:val="none"/>
                <w:lang w:bidi="ar"/>
              </w:rPr>
            </w:pPr>
            <w:r>
              <w:rPr>
                <w:rFonts w:hint="eastAsia"/>
                <w:b/>
                <w:bCs/>
                <w:color w:val="000000"/>
                <w:sz w:val="24"/>
                <w:szCs w:val="24"/>
                <w:highlight w:val="none"/>
                <w:lang w:bidi="ar"/>
              </w:rPr>
              <w:t xml:space="preserve">9、培训保障方案（</w:t>
            </w:r>
            <w:r>
              <w:rPr>
                <w:rFonts w:hint="eastAsia"/>
                <w:b/>
                <w:bCs/>
                <w:color w:val="000000"/>
                <w:sz w:val="24"/>
                <w:szCs w:val="24"/>
                <w:highlight w:val="none"/>
                <w:lang w:val="en-US" w:eastAsia="zh-CN" w:bidi="ar"/>
              </w:rPr>
              <w:t xml:space="preserve">5</w:t>
            </w:r>
            <w:r>
              <w:rPr>
                <w:rFonts w:hint="eastAsia"/>
                <w:b/>
                <w:bCs/>
                <w:color w:val="000000"/>
                <w:sz w:val="24"/>
                <w:szCs w:val="24"/>
                <w:highlight w:val="none"/>
                <w:lang w:bidi="ar"/>
              </w:rPr>
              <w:t xml:space="preserve">分）</w:t>
            </w:r>
            <w:r/>
          </w:p>
          <w:p>
            <w:pPr>
              <w:ind w:firstLine="480"/>
              <w:jc w:val="left"/>
              <w:widowControl/>
              <w:rPr>
                <w:rFonts w:hint="eastAsia"/>
                <w:b w:val="0"/>
                <w:bCs w:val="0"/>
                <w:color w:val="000000"/>
                <w:sz w:val="24"/>
                <w:szCs w:val="24"/>
                <w:highlight w:val="none"/>
                <w:lang w:bidi="ar"/>
              </w:rPr>
            </w:pPr>
            <w:r>
              <w:rPr>
                <w:rFonts w:hint="eastAsia"/>
                <w:b w:val="0"/>
                <w:bCs w:val="0"/>
                <w:color w:val="000000"/>
                <w:sz w:val="24"/>
                <w:szCs w:val="24"/>
                <w:highlight w:val="none"/>
                <w:lang w:bidi="ar"/>
              </w:rPr>
              <w:t xml:space="preserve">投标人根据项目建设特点提交培训保障方案。</w:t>
            </w:r>
            <w:r/>
          </w:p>
          <w:p>
            <w:pPr>
              <w:ind w:firstLine="0"/>
              <w:jc w:val="left"/>
              <w:widowControl/>
              <w:rPr>
                <w:rFonts w:hint="default" w:ascii="Times New Roman" w:hAnsi="Times New Roman" w:cs="Times New Roman"/>
                <w:sz w:val="24"/>
                <w:szCs w:val="24"/>
                <w:highlight w:val="none"/>
              </w:rPr>
            </w:pPr>
            <w:r>
              <w:rPr>
                <w:rFonts w:hint="eastAsia"/>
                <w:b w:val="0"/>
                <w:bCs w:val="0"/>
                <w:color w:val="000000"/>
                <w:sz w:val="24"/>
                <w:szCs w:val="24"/>
                <w:highlight w:val="none"/>
                <w:lang w:bidi="ar"/>
              </w:rPr>
              <w:t xml:space="preserve">方案优于招标要求的得</w:t>
            </w:r>
            <w:r>
              <w:rPr>
                <w:rFonts w:hint="eastAsia"/>
                <w:b w:val="0"/>
                <w:bCs w:val="0"/>
                <w:color w:val="000000"/>
                <w:sz w:val="24"/>
                <w:szCs w:val="24"/>
                <w:highlight w:val="none"/>
                <w:lang w:val="en-US" w:eastAsia="zh-CN" w:bidi="ar"/>
              </w:rPr>
              <w:t xml:space="preserve">5</w:t>
            </w:r>
            <w:r>
              <w:rPr>
                <w:rFonts w:hint="eastAsia"/>
                <w:b w:val="0"/>
                <w:bCs w:val="0"/>
                <w:color w:val="000000"/>
                <w:sz w:val="24"/>
                <w:szCs w:val="24"/>
                <w:highlight w:val="none"/>
                <w:lang w:bidi="ar"/>
              </w:rPr>
              <w:t xml:space="preserve">分；完全符合招标要求的得</w:t>
            </w:r>
            <w:r>
              <w:rPr>
                <w:rFonts w:hint="eastAsia"/>
                <w:b w:val="0"/>
                <w:bCs w:val="0"/>
                <w:color w:val="000000"/>
                <w:sz w:val="24"/>
                <w:szCs w:val="24"/>
                <w:highlight w:val="none"/>
                <w:lang w:val="en-US" w:eastAsia="zh-CN" w:bidi="ar"/>
              </w:rPr>
              <w:t xml:space="preserve">3</w:t>
            </w:r>
            <w:r>
              <w:rPr>
                <w:rFonts w:hint="eastAsia"/>
                <w:b w:val="0"/>
                <w:bCs w:val="0"/>
                <w:color w:val="000000"/>
                <w:sz w:val="24"/>
                <w:szCs w:val="24"/>
                <w:highlight w:val="none"/>
                <w:lang w:bidi="ar"/>
              </w:rPr>
              <w:t xml:space="preserve">分；不符合招标要求的或不提供，不得分。</w:t>
            </w:r>
            <w:r/>
          </w:p>
        </w:tc>
      </w:tr>
      <w:tr>
        <w:trPr>
          <w:jc w:val="center"/>
          <w:trHeight w:val="1325"/>
        </w:trPr>
        <w:tc>
          <w:tcPr>
            <w:tcW w:w="1361" w:type="dxa"/>
            <w:vAlign w:val="center"/>
            <w:vMerge w:val="restart"/>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系统功能演示</w:t>
            </w:r>
            <w:r/>
          </w:p>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20</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jc w:val="left"/>
              <w:widowControl/>
              <w:rPr>
                <w:rFonts w:hint="eastAsia" w:ascii="Times New Roman" w:hAnsi="Times New Roman" w:eastAsia="宋体" w:cs="Times New Roman"/>
                <w:color w:val="000000"/>
                <w:sz w:val="24"/>
                <w:szCs w:val="24"/>
                <w:highlight w:val="none"/>
                <w:lang w:eastAsia="zh-CN" w:bidi="ar"/>
              </w:rPr>
            </w:pPr>
            <w:r>
              <w:rPr>
                <w:rFonts w:hint="default"/>
                <w:color w:val="000000"/>
                <w:sz w:val="24"/>
                <w:szCs w:val="24"/>
                <w:highlight w:val="none"/>
                <w:lang w:bidi="ar"/>
              </w:rPr>
              <w:t xml:space="preserve">投标人需按照招标文件规定的演示内容</w:t>
            </w:r>
            <w:r>
              <w:rPr>
                <w:rFonts w:hint="default"/>
                <w:color w:val="000000"/>
                <w:sz w:val="24"/>
                <w:szCs w:val="24"/>
                <w:highlight w:val="none"/>
                <w:lang w:bidi="ar"/>
              </w:rPr>
              <w:t xml:space="preserve">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投标人根据本次项目需求所要求的功能统一采用视频录制真实软件操作或者软件demo视频方式进行逐项功能演示方式进行功能演示（视频画面须清晰），采用PPT、文档或其他无实际操作动作的演示录屏不得分。视频随投标文件上传，未上传或无法播放不得分。演示内容如下：</w:t>
            </w:r>
            <w:r/>
          </w:p>
        </w:tc>
      </w:tr>
      <w:tr>
        <w:trPr>
          <w:jc w:val="center"/>
          <w:trHeight w:val="1325"/>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0"/>
              <w:jc w:val="left"/>
              <w:widowControl/>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1、演示内容：门户网站（4分）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1.1</w:t>
            </w:r>
            <w:r>
              <w:rPr>
                <w:rFonts w:hint="eastAsia" w:ascii="宋体" w:hAnsi="宋体" w:cs="宋体"/>
                <w:b w:val="0"/>
                <w:bCs w:val="0"/>
                <w:color w:val="000000"/>
                <w:sz w:val="24"/>
                <w:szCs w:val="24"/>
              </w:rPr>
              <w:t xml:space="preserve">页头设置至少包含页头效果预览、首页引导语，背景图、LOGO图片、导航栏设置等。其中，导航栏支持设置是否显示、是否默认菜单、学员菜单、管理员菜单。（2分）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1.2</w:t>
            </w:r>
            <w:r>
              <w:rPr>
                <w:rFonts w:hint="eastAsia" w:ascii="宋体" w:hAnsi="宋体" w:cs="宋体"/>
                <w:b w:val="0"/>
                <w:bCs w:val="0"/>
                <w:color w:val="000000"/>
                <w:sz w:val="24"/>
                <w:szCs w:val="24"/>
              </w:rPr>
              <w:t xml:space="preserve">页尾设置至少支持三种以上模板供党校选择。页尾显示信息至少包含联系方式、地址，备案号及公安备案图标的上传。支持至少资源总量、今日点击访问量、历史点击访问量的数据配置。（2分）</w:t>
            </w:r>
            <w:r/>
          </w:p>
          <w:p>
            <w:pPr>
              <w:ind w:firstLine="0"/>
              <w:jc w:val="left"/>
              <w:widowControl/>
              <w:rPr>
                <w:rFonts w:hint="eastAsia"/>
                <w:sz w:val="24"/>
                <w:szCs w:val="24"/>
              </w:rPr>
            </w:pPr>
            <w:r>
              <w:rPr>
                <w:rFonts w:hint="eastAsia"/>
                <w:sz w:val="24"/>
                <w:szCs w:val="24"/>
              </w:rPr>
              <w:t xml:space="preserve">以上内容均演示得4分，演示一条得标准分，演示不全或未演示不得分。</w:t>
            </w:r>
            <w:r/>
          </w:p>
          <w:p>
            <w:pPr>
              <w:ind w:firstLine="0"/>
              <w:jc w:val="left"/>
              <w:widowControl/>
              <w:rPr>
                <w:rFonts w:hint="eastAsia"/>
                <w:sz w:val="24"/>
                <w:szCs w:val="24"/>
              </w:rPr>
            </w:pPr>
            <w:r>
              <w:rPr>
                <w:rFonts w:hint="eastAsia"/>
                <w:sz w:val="24"/>
                <w:szCs w:val="24"/>
              </w:rPr>
            </w:r>
            <w:r/>
          </w:p>
          <w:p>
            <w:pPr>
              <w:ind w:firstLine="0"/>
              <w:jc w:val="left"/>
              <w:widowControl/>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2、演示内容：学习中心（10分）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2.1</w:t>
            </w:r>
            <w:r>
              <w:rPr>
                <w:rFonts w:hint="eastAsia" w:ascii="宋体" w:hAnsi="宋体" w:cs="宋体"/>
                <w:b w:val="0"/>
                <w:bCs w:val="0"/>
                <w:color w:val="000000"/>
                <w:sz w:val="24"/>
                <w:szCs w:val="24"/>
              </w:rPr>
              <w:t xml:space="preserve">需提供数据看板功能，显示班级概况、学习进度、在线情况。数据看板包括班级概况（学员人数、报到人数、结业人数、报到率、结业率）、学习进度（0%-20%、20%-40%、40%-60%、60%-80%、80%-100%）人数和在线情况。（2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2.2</w:t>
            </w:r>
            <w:r>
              <w:rPr>
                <w:rFonts w:hint="eastAsia" w:ascii="宋体" w:hAnsi="宋体" w:cs="宋体"/>
                <w:b w:val="0"/>
                <w:bCs w:val="0"/>
                <w:color w:val="000000"/>
                <w:sz w:val="24"/>
                <w:szCs w:val="24"/>
              </w:rPr>
              <w:t xml:space="preserve">提供教学公告管理功能，可查看所有公告数据列表，具体包括序号、类型、发送类型、学员数、状态、发布人、发布时间等基本信息，可对教学公告信息进行查看、编辑、删除和发布等操作。在新增教学公告操作中，在公告信息页面中维护通知内容，选择发送范围（全体学员）、发送方式（系统、短信）、提醒类型（开班提醒、督促提醒、结业提醒、活动提醒等）。（2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2.3</w:t>
            </w:r>
            <w:r>
              <w:rPr>
                <w:rFonts w:hint="eastAsia" w:ascii="宋体" w:hAnsi="宋体" w:cs="宋体"/>
                <w:b w:val="0"/>
                <w:bCs w:val="0"/>
                <w:color w:val="000000"/>
                <w:sz w:val="24"/>
                <w:szCs w:val="24"/>
              </w:rPr>
              <w:t xml:space="preserve">提供学员报表功能，可查看所有学员学习的数据报表，具体包括序号、姓名、报到时间、签到天数、学习进度、获得学时、结业考试等基本信息。支持按照关键字检索具体的学员信息，并可对学员进行提醒操作。（2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2.4</w:t>
            </w:r>
            <w:r>
              <w:rPr>
                <w:rFonts w:hint="eastAsia" w:ascii="宋体" w:hAnsi="宋体" w:cs="宋体"/>
                <w:b w:val="0"/>
                <w:bCs w:val="0"/>
                <w:color w:val="000000"/>
                <w:sz w:val="24"/>
                <w:szCs w:val="24"/>
              </w:rPr>
              <w:t xml:space="preserve">我的笔记可</w:t>
            </w:r>
            <w:r>
              <w:rPr>
                <w:rFonts w:hint="eastAsia" w:ascii="宋体" w:hAnsi="宋体" w:cs="宋体"/>
                <w:b w:val="0"/>
                <w:bCs w:val="0"/>
                <w:color w:val="000000"/>
                <w:sz w:val="24"/>
                <w:szCs w:val="24"/>
                <w:lang w:val="en-US" w:eastAsia="zh-CN"/>
              </w:rPr>
              <w:t xml:space="preserve">以</w:t>
            </w:r>
            <w:r>
              <w:rPr>
                <w:rFonts w:hint="eastAsia" w:ascii="宋体" w:hAnsi="宋体" w:cs="宋体"/>
                <w:b w:val="0"/>
                <w:bCs w:val="0"/>
                <w:color w:val="000000"/>
                <w:sz w:val="24"/>
                <w:szCs w:val="24"/>
              </w:rPr>
              <w:t xml:space="preserve">按时间对记录进行筛选，也可按关键字对记录进行搜索。支持跳转至记录笔记的视频查询历史笔记，支持编辑和删除。（2分）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2.5</w:t>
            </w:r>
            <w:r>
              <w:rPr>
                <w:rFonts w:hint="eastAsia" w:ascii="宋体" w:hAnsi="宋体" w:cs="宋体"/>
                <w:b w:val="0"/>
                <w:bCs w:val="0"/>
                <w:color w:val="000000"/>
                <w:sz w:val="24"/>
                <w:szCs w:val="24"/>
              </w:rPr>
              <w:t xml:space="preserve">课程播放可以方便管理员查看课程信息，包括：课程播放、讲师信息、目录、介绍、笔记、评论、课程推荐。（2分）</w:t>
            </w:r>
            <w:r/>
          </w:p>
          <w:p>
            <w:pPr>
              <w:ind w:firstLine="0"/>
              <w:jc w:val="left"/>
              <w:widowControl/>
              <w:rPr>
                <w:rFonts w:hint="eastAsia"/>
                <w:sz w:val="24"/>
                <w:szCs w:val="24"/>
              </w:rPr>
            </w:pPr>
            <w:r>
              <w:rPr>
                <w:rFonts w:hint="eastAsia"/>
                <w:sz w:val="24"/>
                <w:szCs w:val="24"/>
              </w:rPr>
              <w:t xml:space="preserve">以上内容均演示得</w:t>
            </w:r>
            <w:r>
              <w:rPr>
                <w:rFonts w:hint="eastAsia"/>
                <w:sz w:val="24"/>
                <w:szCs w:val="24"/>
                <w:lang w:val="en-US" w:eastAsia="zh-CN"/>
              </w:rPr>
              <w:t xml:space="preserve">10</w:t>
            </w:r>
            <w:r>
              <w:rPr>
                <w:rFonts w:hint="eastAsia"/>
                <w:sz w:val="24"/>
                <w:szCs w:val="24"/>
              </w:rPr>
              <w:t xml:space="preserve">分，演示一条得标准分，演示不全或未演示不得分。</w:t>
            </w:r>
            <w:r/>
          </w:p>
          <w:p>
            <w:pPr>
              <w:ind w:firstLine="0"/>
              <w:jc w:val="left"/>
              <w:widowControl/>
              <w:rPr>
                <w:rFonts w:hint="eastAsia"/>
                <w:sz w:val="24"/>
                <w:szCs w:val="24"/>
              </w:rPr>
            </w:pPr>
            <w:r>
              <w:rPr>
                <w:rFonts w:hint="eastAsia"/>
                <w:sz w:val="24"/>
                <w:szCs w:val="24"/>
              </w:rPr>
            </w:r>
            <w:r/>
          </w:p>
          <w:p>
            <w:pPr>
              <w:ind w:firstLine="0"/>
              <w:jc w:val="left"/>
              <w:widowControl/>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3、演示内容：管理中心（6分）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3.1</w:t>
            </w:r>
            <w:r>
              <w:rPr>
                <w:rFonts w:hint="eastAsia" w:ascii="宋体" w:hAnsi="宋体" w:cs="宋体"/>
                <w:b w:val="0"/>
                <w:bCs w:val="0"/>
                <w:color w:val="000000"/>
                <w:sz w:val="24"/>
                <w:szCs w:val="24"/>
              </w:rPr>
              <w:t xml:space="preserve">管理员可以选择使用图像或文本作为水印，并可以根据需要自定义水印内容。支持开启动态水印（左上、中上、右上、中心、左下、中下、右下）、支持摆放水印位置及水印的尺寸大小（小、中、大）。（2分）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3.2</w:t>
            </w:r>
            <w:r>
              <w:rPr>
                <w:rFonts w:hint="eastAsia" w:ascii="宋体" w:hAnsi="宋体" w:cs="宋体"/>
                <w:b w:val="0"/>
                <w:bCs w:val="0"/>
                <w:color w:val="000000"/>
                <w:sz w:val="24"/>
                <w:szCs w:val="24"/>
              </w:rPr>
              <w:t xml:space="preserve">播放器设置功能允许管理员设置观看课程时的播放器控制信息，包括：播放器的基本设置：允许拖拽、允许倍速、自动播放、播放限制、播放切换、清晰度切换、清晰度设置、默认清晰度及设置保存进度时间。防挂机设置可设置挂机提醒时间和切换窗口停止播放功能。以及评论开放功能设置。（2分）</w:t>
            </w:r>
            <w:r/>
          </w:p>
          <w:p>
            <w:pPr>
              <w:ind w:firstLine="0"/>
              <w:jc w:val="left"/>
              <w:widowControl/>
              <w:rPr>
                <w:rFonts w:hint="eastAsia" w:ascii="宋体" w:hAnsi="宋体" w:cs="宋体"/>
                <w:b w:val="0"/>
                <w:bCs w:val="0"/>
                <w:color w:val="000000"/>
                <w:sz w:val="24"/>
                <w:szCs w:val="24"/>
              </w:rPr>
            </w:pPr>
            <w:r>
              <w:rPr>
                <w:rFonts w:hint="eastAsia" w:ascii="宋体" w:hAnsi="宋体" w:cs="宋体"/>
                <w:b w:val="0"/>
                <w:bCs w:val="0"/>
                <w:color w:val="000000"/>
                <w:sz w:val="24"/>
                <w:szCs w:val="24"/>
                <w:lang w:val="en-US" w:eastAsia="zh-CN"/>
              </w:rPr>
              <w:t xml:space="preserve">3.3</w:t>
            </w:r>
            <w:r>
              <w:rPr>
                <w:rFonts w:hint="eastAsia" w:ascii="宋体" w:hAnsi="宋体" w:cs="宋体"/>
                <w:b w:val="0"/>
                <w:bCs w:val="0"/>
                <w:color w:val="000000"/>
                <w:sz w:val="24"/>
                <w:szCs w:val="24"/>
              </w:rPr>
              <w:t xml:space="preserve">管理员能够按照关键字进行筛选查询学年，同时按照证书名称、证书类型、状态、预览图片地址、修改时间、修改人进行筛选排序；管理员能实现对证书进行新增、编辑、删除、停用、启用、生成、预览证书等操作；背景图、证书模板可以提供下载。（2分）</w:t>
            </w:r>
            <w:r/>
          </w:p>
          <w:p>
            <w:pPr>
              <w:ind w:firstLine="0"/>
              <w:jc w:val="left"/>
              <w:widowControl/>
              <w:rPr>
                <w:rFonts w:hint="default" w:ascii="Times New Roman" w:hAnsi="Times New Roman" w:cs="Times New Roman"/>
                <w:sz w:val="24"/>
                <w:szCs w:val="24"/>
                <w:highlight w:val="none"/>
              </w:rPr>
            </w:pPr>
            <w:r>
              <w:rPr>
                <w:rFonts w:hint="eastAsia"/>
                <w:sz w:val="24"/>
                <w:szCs w:val="24"/>
              </w:rPr>
              <w:t xml:space="preserve">以上内容均演示得</w:t>
            </w:r>
            <w:r>
              <w:rPr>
                <w:rFonts w:hint="eastAsia"/>
                <w:sz w:val="24"/>
                <w:szCs w:val="24"/>
                <w:lang w:val="en-US" w:eastAsia="zh-CN"/>
              </w:rPr>
              <w:t xml:space="preserve">6</w:t>
            </w:r>
            <w:r>
              <w:rPr>
                <w:rFonts w:hint="eastAsia"/>
                <w:sz w:val="24"/>
                <w:szCs w:val="24"/>
              </w:rPr>
              <w:t xml:space="preserve">分，演示一条得标准分，演示不全或未演示不得分。</w:t>
            </w:r>
            <w:r/>
          </w:p>
        </w:tc>
      </w:tr>
      <w:tr>
        <w:trPr>
          <w:jc w:val="center"/>
          <w:trHeight w:val="20"/>
        </w:trPr>
        <w:tc>
          <w:tcPr>
            <w:tcW w:w="1361" w:type="dxa"/>
            <w:vAlign w:val="center"/>
            <w:vMerge w:val="restart"/>
            <w:textDirection w:val="lrTb"/>
            <w:noWrap w:val="false"/>
          </w:tcPr>
          <w:p>
            <w:pPr>
              <w:ind w:firstLine="0"/>
              <w:jc w:val="both"/>
              <w:widowControl/>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服务</w:t>
            </w:r>
            <w:r>
              <w:rPr>
                <w:rFonts w:hint="default" w:ascii="Times New Roman" w:hAnsi="Times New Roman" w:cs="Times New Roman"/>
                <w:b/>
                <w:bCs/>
                <w:color w:val="000000"/>
                <w:sz w:val="24"/>
                <w:szCs w:val="24"/>
                <w:highlight w:val="none"/>
              </w:rPr>
              <w:t xml:space="preserve">能力（</w:t>
            </w:r>
            <w:r>
              <w:rPr>
                <w:rFonts w:hint="eastAsia" w:cs="Times New Roman"/>
                <w:b/>
                <w:bCs/>
                <w:color w:val="000000"/>
                <w:sz w:val="24"/>
                <w:szCs w:val="24"/>
                <w:highlight w:val="none"/>
                <w:lang w:val="en-US" w:eastAsia="zh-CN"/>
              </w:rPr>
              <w:t xml:space="preserve">21</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left"/>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1、</w:t>
            </w:r>
            <w:r>
              <w:rPr>
                <w:rFonts w:hint="eastAsia" w:cs="Times New Roman"/>
                <w:b/>
                <w:bCs/>
                <w:color w:val="000000"/>
                <w:sz w:val="24"/>
                <w:szCs w:val="24"/>
                <w:highlight w:val="none"/>
                <w:lang w:val="en-US" w:eastAsia="zh-CN"/>
              </w:rPr>
              <w:t xml:space="preserve">企业资质</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4</w:t>
            </w:r>
            <w:r>
              <w:rPr>
                <w:rFonts w:hint="default" w:ascii="Times New Roman" w:hAnsi="Times New Roman" w:cs="Times New Roman"/>
                <w:b/>
                <w:bCs/>
                <w:color w:val="000000"/>
                <w:sz w:val="24"/>
                <w:szCs w:val="24"/>
                <w:highlight w:val="none"/>
              </w:rPr>
              <w:t xml:space="preserve">分）</w:t>
            </w:r>
            <w:r/>
          </w:p>
          <w:p>
            <w:pPr>
              <w:ind w:firstLine="0"/>
              <w:jc w:val="left"/>
              <w:widowControl/>
              <w:rPr>
                <w:rFonts w:hint="eastAsia"/>
                <w:color w:val="000000"/>
                <w:sz w:val="24"/>
                <w:szCs w:val="24"/>
                <w:highlight w:val="none"/>
              </w:rPr>
            </w:pPr>
            <w:r>
              <w:rPr>
                <w:rFonts w:hint="eastAsia"/>
                <w:color w:val="000000"/>
                <w:sz w:val="24"/>
                <w:szCs w:val="24"/>
                <w:highlight w:val="none"/>
              </w:rPr>
              <w:t xml:space="preserve">1、投标人</w:t>
            </w:r>
            <w:bookmarkStart w:id="37" w:name="_GoBack"/>
            <w:r/>
            <w:bookmarkEnd w:id="37"/>
            <w:r>
              <w:rPr>
                <w:rFonts w:hint="eastAsia"/>
                <w:color w:val="000000"/>
                <w:sz w:val="24"/>
                <w:szCs w:val="24"/>
                <w:highlight w:val="none"/>
              </w:rPr>
              <w:t xml:space="preserve">具备ISO20000信息技术服务管理体系认证证书、ISO27001信息安全管理体系认证证书；每提供一个得</w:t>
            </w:r>
            <w:r>
              <w:rPr>
                <w:rFonts w:hint="eastAsia"/>
                <w:color w:val="000000"/>
                <w:sz w:val="24"/>
                <w:szCs w:val="24"/>
                <w:highlight w:val="none"/>
                <w:lang w:val="en-US" w:eastAsia="zh-CN"/>
              </w:rPr>
              <w:t xml:space="preserve">1</w:t>
            </w:r>
            <w:r>
              <w:rPr>
                <w:rFonts w:hint="eastAsia"/>
                <w:color w:val="000000"/>
                <w:sz w:val="24"/>
                <w:szCs w:val="24"/>
                <w:highlight w:val="none"/>
              </w:rPr>
              <w:t xml:space="preserve">分，本项最高得</w:t>
            </w:r>
            <w:r>
              <w:rPr>
                <w:rFonts w:hint="eastAsia"/>
                <w:color w:val="000000"/>
                <w:sz w:val="24"/>
                <w:szCs w:val="24"/>
                <w:highlight w:val="none"/>
                <w:lang w:val="en-US" w:eastAsia="zh-CN"/>
              </w:rPr>
              <w:t xml:space="preserve">2</w:t>
            </w:r>
            <w:r>
              <w:rPr>
                <w:rFonts w:hint="eastAsia"/>
                <w:color w:val="000000"/>
                <w:sz w:val="24"/>
                <w:szCs w:val="24"/>
                <w:highlight w:val="none"/>
              </w:rPr>
              <w:t xml:space="preserve">分。</w:t>
            </w:r>
            <w:r/>
          </w:p>
          <w:p>
            <w:pPr>
              <w:ind w:firstLine="0"/>
              <w:jc w:val="left"/>
              <w:widowControl/>
              <w:rPr>
                <w:rFonts w:hint="eastAsia"/>
                <w:color w:val="000000"/>
                <w:sz w:val="24"/>
                <w:szCs w:val="24"/>
                <w:highlight w:val="none"/>
                <w:lang w:eastAsia="zh-CN"/>
              </w:rPr>
            </w:pPr>
            <w:r>
              <w:rPr>
                <w:rFonts w:hint="eastAsia"/>
                <w:color w:val="000000"/>
                <w:sz w:val="24"/>
                <w:szCs w:val="24"/>
                <w:highlight w:val="none"/>
              </w:rPr>
              <w:t xml:space="preserve">2</w:t>
            </w:r>
            <w:r>
              <w:rPr>
                <w:rFonts w:hint="eastAsia"/>
                <w:color w:val="000000"/>
                <w:sz w:val="24"/>
                <w:szCs w:val="24"/>
                <w:highlight w:val="none"/>
                <w:lang w:eastAsia="zh-CN"/>
              </w:rPr>
              <w:t xml:space="preserve">、</w:t>
            </w:r>
            <w:r>
              <w:rPr>
                <w:rFonts w:hint="eastAsia"/>
                <w:color w:val="000000"/>
                <w:sz w:val="24"/>
                <w:szCs w:val="24"/>
                <w:highlight w:val="none"/>
              </w:rPr>
              <w:t xml:space="preserve">投标人具有信息安全服务资质认证证书-信息系统安全服务资质（运维）（CCRC）的得2分。</w:t>
            </w:r>
            <w:r/>
          </w:p>
          <w:p>
            <w:pPr>
              <w:ind w:firstLine="0"/>
              <w:jc w:val="left"/>
              <w:widowControl/>
              <w:rPr>
                <w:rFonts w:hint="eastAsia"/>
                <w:b/>
                <w:bCs/>
                <w:color w:val="000000"/>
                <w:sz w:val="24"/>
                <w:szCs w:val="24"/>
                <w:highlight w:val="none"/>
              </w:rPr>
            </w:pPr>
            <w:r>
              <w:rPr>
                <w:rFonts w:hint="eastAsia"/>
                <w:b/>
                <w:bCs/>
                <w:color w:val="000000"/>
                <w:sz w:val="24"/>
                <w:szCs w:val="24"/>
                <w:highlight w:val="none"/>
              </w:rPr>
              <w:t xml:space="preserve">(</w:t>
            </w:r>
            <w:r>
              <w:rPr>
                <w:rFonts w:hint="eastAsia"/>
                <w:b/>
                <w:bCs/>
                <w:color w:val="000000"/>
                <w:sz w:val="24"/>
                <w:szCs w:val="24"/>
                <w:highlight w:val="none"/>
                <w:lang w:val="en-US" w:eastAsia="zh-CN"/>
              </w:rPr>
              <w:t xml:space="preserve">投标人需</w:t>
            </w:r>
            <w:r>
              <w:rPr>
                <w:rFonts w:hint="eastAsia"/>
                <w:b/>
                <w:bCs/>
                <w:color w:val="000000"/>
                <w:sz w:val="24"/>
                <w:szCs w:val="24"/>
                <w:highlight w:val="none"/>
              </w:rPr>
              <w:t xml:space="preserve">提供有效期内的证书原件，扫描上传)</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p>
            <w:pPr>
              <w:ind w:firstLine="0"/>
              <w:jc w:val="left"/>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2</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企业业绩</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4</w:t>
            </w:r>
            <w:r>
              <w:rPr>
                <w:rFonts w:hint="default" w:ascii="Times New Roman" w:hAnsi="Times New Roman" w:cs="Times New Roman"/>
                <w:b/>
                <w:bCs/>
                <w:color w:val="000000"/>
                <w:sz w:val="24"/>
                <w:szCs w:val="24"/>
                <w:highlight w:val="none"/>
              </w:rPr>
              <w:t xml:space="preserve">分）</w:t>
            </w:r>
            <w:r/>
          </w:p>
          <w:p>
            <w:pPr>
              <w:ind w:firstLine="0"/>
              <w:jc w:val="left"/>
              <w:widowControl/>
              <w:rPr>
                <w:rFonts w:hint="default" w:ascii="Times New Roman" w:hAnsi="Times New Roman" w:cs="Times New Roman"/>
                <w:b/>
                <w:bCs/>
                <w:color w:val="000000"/>
                <w:sz w:val="24"/>
                <w:szCs w:val="24"/>
                <w:highlight w:val="none"/>
              </w:rPr>
            </w:pPr>
            <w:r>
              <w:rPr>
                <w:rFonts w:hint="default"/>
                <w:color w:val="000000"/>
                <w:sz w:val="24"/>
                <w:szCs w:val="24"/>
                <w:highlight w:val="none"/>
              </w:rPr>
              <w:t xml:space="preserve">自2023年1月1日以来类似项目业绩，每提供一个案例得</w:t>
            </w:r>
            <w:r>
              <w:rPr>
                <w:rFonts w:hint="eastAsia"/>
                <w:color w:val="000000"/>
                <w:sz w:val="24"/>
                <w:szCs w:val="24"/>
                <w:highlight w:val="none"/>
                <w:lang w:val="en-US" w:eastAsia="zh-CN"/>
              </w:rPr>
              <w:t xml:space="preserve">2</w:t>
            </w:r>
            <w:r>
              <w:rPr>
                <w:rFonts w:hint="default"/>
                <w:color w:val="000000"/>
                <w:sz w:val="24"/>
                <w:szCs w:val="24"/>
                <w:highlight w:val="none"/>
              </w:rPr>
              <w:t xml:space="preserve">分，满分</w:t>
            </w:r>
            <w:r>
              <w:rPr>
                <w:rFonts w:hint="eastAsia"/>
                <w:color w:val="000000"/>
                <w:sz w:val="24"/>
                <w:szCs w:val="24"/>
                <w:highlight w:val="none"/>
                <w:lang w:val="en-US" w:eastAsia="zh-CN"/>
              </w:rPr>
              <w:t xml:space="preserve">4</w:t>
            </w:r>
            <w:r>
              <w:rPr>
                <w:rFonts w:hint="default"/>
                <w:color w:val="000000"/>
                <w:sz w:val="24"/>
                <w:szCs w:val="24"/>
                <w:highlight w:val="none"/>
              </w:rPr>
              <w:t xml:space="preserve">分。</w:t>
            </w:r>
            <w:r/>
          </w:p>
          <w:p>
            <w:pPr>
              <w:ind w:firstLine="0"/>
              <w:jc w:val="left"/>
              <w:widowControl/>
              <w:rPr>
                <w:rFonts w:hint="default"/>
                <w:b/>
                <w:bCs/>
                <w:color w:val="000000"/>
                <w:sz w:val="24"/>
                <w:szCs w:val="24"/>
                <w:highlight w:val="none"/>
              </w:rPr>
            </w:pPr>
            <w:r>
              <w:rPr>
                <w:rFonts w:hint="default"/>
                <w:b/>
                <w:bCs/>
                <w:color w:val="000000"/>
                <w:sz w:val="24"/>
                <w:szCs w:val="24"/>
                <w:highlight w:val="none"/>
              </w:rPr>
              <w:t xml:space="preserve">(以合同签订时间为准，提供合同原件扫描上传,未提供不得分)</w:t>
            </w:r>
            <w:r/>
          </w:p>
          <w:p>
            <w:pPr>
              <w:ind w:firstLine="0"/>
              <w:jc w:val="left"/>
              <w:widowControl/>
              <w:rPr>
                <w:rFonts w:hint="default"/>
                <w:b/>
                <w:bCs/>
                <w:color w:val="000000"/>
                <w:sz w:val="24"/>
                <w:szCs w:val="24"/>
                <w:highlight w:val="none"/>
              </w:rPr>
            </w:pPr>
            <w:r>
              <w:rPr>
                <w:rFonts w:hint="default"/>
                <w:b/>
                <w:bCs/>
                <w:color w:val="000000"/>
                <w:sz w:val="24"/>
                <w:szCs w:val="24"/>
                <w:highlight w:val="none"/>
              </w:rPr>
            </w:r>
            <w:r/>
          </w:p>
          <w:p>
            <w:pPr>
              <w:ind w:firstLine="0"/>
              <w:jc w:val="left"/>
              <w:widowControl/>
              <w:rPr>
                <w:rFonts w:hint="default"/>
                <w:b/>
                <w:bCs/>
                <w:color w:val="000000"/>
                <w:sz w:val="24"/>
                <w:szCs w:val="24"/>
                <w:highlight w:val="none"/>
              </w:rPr>
            </w:pPr>
            <w:r>
              <w:rPr>
                <w:rFonts w:hint="eastAsia"/>
                <w:b/>
                <w:bCs/>
                <w:color w:val="000000"/>
                <w:sz w:val="24"/>
                <w:szCs w:val="24"/>
                <w:highlight w:val="none"/>
                <w:lang w:val="en-US" w:eastAsia="zh-CN"/>
              </w:rPr>
              <w:t xml:space="preserve">3</w:t>
            </w:r>
            <w:r>
              <w:rPr>
                <w:rFonts w:hint="default"/>
                <w:b/>
                <w:bCs/>
                <w:color w:val="000000"/>
                <w:sz w:val="24"/>
                <w:szCs w:val="24"/>
                <w:highlight w:val="none"/>
              </w:rPr>
              <w:t xml:space="preserve">、企业实力（</w:t>
            </w:r>
            <w:r>
              <w:rPr>
                <w:rFonts w:hint="eastAsia"/>
                <w:b/>
                <w:bCs/>
                <w:color w:val="000000"/>
                <w:sz w:val="24"/>
                <w:szCs w:val="24"/>
                <w:highlight w:val="none"/>
                <w:lang w:val="en-US" w:eastAsia="zh-CN"/>
              </w:rPr>
              <w:t xml:space="preserve">2</w:t>
            </w:r>
            <w:r>
              <w:rPr>
                <w:rFonts w:hint="default"/>
                <w:b/>
                <w:bCs/>
                <w:color w:val="000000"/>
                <w:sz w:val="24"/>
                <w:szCs w:val="24"/>
                <w:highlight w:val="none"/>
              </w:rPr>
              <w:t xml:space="preserve">分）</w:t>
            </w:r>
            <w:r/>
          </w:p>
          <w:p>
            <w:pPr>
              <w:ind w:firstLine="0"/>
              <w:jc w:val="left"/>
              <w:widowControl/>
              <w:rPr>
                <w:rFonts w:hint="default"/>
                <w:b w:val="0"/>
                <w:bCs w:val="0"/>
                <w:color w:val="000000"/>
                <w:sz w:val="24"/>
                <w:szCs w:val="24"/>
                <w:highlight w:val="none"/>
              </w:rPr>
            </w:pPr>
            <w:r>
              <w:rPr>
                <w:rFonts w:hint="default"/>
                <w:b w:val="0"/>
                <w:bCs w:val="0"/>
                <w:color w:val="000000"/>
                <w:sz w:val="24"/>
                <w:szCs w:val="24"/>
                <w:highlight w:val="none"/>
              </w:rPr>
              <w:t xml:space="preserve">1、投标人具有在线学习相关软件著作权证书的得1分；</w:t>
            </w:r>
            <w:r/>
          </w:p>
          <w:p>
            <w:pPr>
              <w:ind w:firstLine="0"/>
              <w:jc w:val="left"/>
              <w:widowControl/>
              <w:rPr>
                <w:rFonts w:hint="default"/>
                <w:b w:val="0"/>
                <w:bCs w:val="0"/>
                <w:color w:val="000000"/>
                <w:sz w:val="24"/>
                <w:szCs w:val="24"/>
                <w:highlight w:val="none"/>
              </w:rPr>
            </w:pPr>
            <w:r>
              <w:rPr>
                <w:rFonts w:hint="default"/>
                <w:b w:val="0"/>
                <w:bCs w:val="0"/>
                <w:color w:val="000000"/>
                <w:sz w:val="24"/>
                <w:szCs w:val="24"/>
                <w:highlight w:val="none"/>
              </w:rPr>
              <w:t xml:space="preserve">2、投标人具有智能搜索引擎相关软件著作权证书的得1分；</w:t>
            </w:r>
            <w:r/>
          </w:p>
          <w:p>
            <w:pPr>
              <w:ind w:firstLine="0"/>
              <w:jc w:val="left"/>
              <w:widowControl/>
              <w:rPr>
                <w:rFonts w:hint="default"/>
                <w:b w:val="0"/>
                <w:bCs w:val="0"/>
                <w:color w:val="000000"/>
                <w:sz w:val="24"/>
                <w:szCs w:val="24"/>
                <w:highlight w:val="none"/>
              </w:rPr>
            </w:pPr>
            <w:r>
              <w:rPr>
                <w:rFonts w:hint="default"/>
                <w:b/>
                <w:bCs/>
                <w:color w:val="000000"/>
                <w:sz w:val="24"/>
                <w:szCs w:val="24"/>
                <w:highlight w:val="none"/>
              </w:rPr>
              <w:t xml:space="preserve">（投标人</w:t>
            </w:r>
            <w:r>
              <w:rPr>
                <w:rFonts w:hint="eastAsia"/>
                <w:b/>
                <w:bCs/>
                <w:color w:val="000000"/>
                <w:sz w:val="24"/>
                <w:szCs w:val="24"/>
                <w:highlight w:val="none"/>
                <w:lang w:val="en-US" w:eastAsia="zh-CN"/>
              </w:rPr>
              <w:t xml:space="preserve">需</w:t>
            </w:r>
            <w:r>
              <w:rPr>
                <w:rFonts w:hint="default"/>
                <w:b/>
                <w:bCs/>
                <w:color w:val="000000"/>
                <w:sz w:val="24"/>
                <w:szCs w:val="24"/>
                <w:highlight w:val="none"/>
              </w:rPr>
              <w:t xml:space="preserve">提供有效的证书原件，扫描上传）</w:t>
            </w:r>
            <w:r/>
          </w:p>
        </w:tc>
      </w:tr>
      <w:tr>
        <w:trPr>
          <w:jc w:val="center"/>
          <w:trHeight w:val="20"/>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0"/>
              <w:jc w:val="left"/>
              <w:rPr>
                <w:rFonts w:hint="eastAsia"/>
                <w:b/>
                <w:bCs/>
                <w:color w:val="000000"/>
                <w:sz w:val="24"/>
                <w:szCs w:val="24"/>
                <w:highlight w:val="none"/>
              </w:rPr>
            </w:pPr>
            <w:r>
              <w:rPr>
                <w:rFonts w:hint="eastAsia"/>
                <w:b/>
                <w:bCs/>
                <w:color w:val="000000"/>
                <w:sz w:val="24"/>
                <w:szCs w:val="24"/>
                <w:highlight w:val="none"/>
                <w:lang w:val="en-US" w:eastAsia="zh-CN"/>
              </w:rPr>
              <w:t xml:space="preserve">4</w:t>
            </w:r>
            <w:r>
              <w:rPr>
                <w:rFonts w:hint="eastAsia"/>
                <w:b/>
                <w:bCs/>
                <w:color w:val="000000"/>
                <w:sz w:val="24"/>
                <w:szCs w:val="24"/>
                <w:highlight w:val="none"/>
              </w:rPr>
              <w:t xml:space="preserve">、企业拟投入项目人员（满分11分）</w:t>
            </w:r>
            <w:r/>
          </w:p>
          <w:p>
            <w:pPr>
              <w:ind w:firstLine="0"/>
              <w:jc w:val="left"/>
              <w:rPr>
                <w:rFonts w:hint="eastAsia"/>
                <w:b/>
                <w:bCs/>
                <w:color w:val="000000"/>
                <w:sz w:val="24"/>
                <w:szCs w:val="24"/>
                <w:highlight w:val="none"/>
              </w:rPr>
            </w:pPr>
            <w:r>
              <w:rPr>
                <w:rFonts w:hint="eastAsia"/>
                <w:b/>
                <w:bCs/>
                <w:color w:val="000000"/>
                <w:sz w:val="24"/>
                <w:szCs w:val="24"/>
                <w:highlight w:val="none"/>
                <w:lang w:val="en-US" w:eastAsia="zh-CN"/>
              </w:rPr>
              <w:t xml:space="preserve">4</w:t>
            </w:r>
            <w:r>
              <w:rPr>
                <w:rFonts w:hint="eastAsia"/>
                <w:b/>
                <w:bCs/>
                <w:color w:val="000000"/>
                <w:sz w:val="24"/>
                <w:szCs w:val="24"/>
                <w:highlight w:val="none"/>
              </w:rPr>
              <w:t xml:space="preserve">.1、项目经理（4分）：</w:t>
            </w:r>
            <w:r/>
          </w:p>
          <w:p>
            <w:pPr>
              <w:ind w:firstLine="0"/>
              <w:jc w:val="left"/>
              <w:rPr>
                <w:rFonts w:hint="eastAsia"/>
                <w:b w:val="0"/>
                <w:bCs w:val="0"/>
                <w:color w:val="000000"/>
                <w:sz w:val="24"/>
                <w:szCs w:val="24"/>
                <w:highlight w:val="none"/>
              </w:rPr>
            </w:pPr>
            <w:r>
              <w:rPr>
                <w:rFonts w:hint="eastAsia"/>
                <w:b w:val="0"/>
                <w:bCs w:val="0"/>
                <w:color w:val="000000"/>
                <w:sz w:val="24"/>
                <w:szCs w:val="24"/>
                <w:highlight w:val="none"/>
              </w:rPr>
              <w:t xml:space="preserve">（1）具有信息系统项目管理师（高级）</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lang w:val="en-US" w:eastAsia="zh-CN"/>
              </w:rPr>
              <w:t xml:space="preserve">软考</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资格证书的，得2分。</w:t>
            </w:r>
            <w:r/>
          </w:p>
          <w:p>
            <w:pPr>
              <w:ind w:firstLine="0"/>
              <w:jc w:val="left"/>
              <w:rPr>
                <w:rFonts w:hint="eastAsia"/>
                <w:b w:val="0"/>
                <w:bCs w:val="0"/>
                <w:color w:val="000000"/>
                <w:sz w:val="24"/>
                <w:szCs w:val="24"/>
                <w:highlight w:val="none"/>
              </w:rPr>
            </w:pPr>
            <w:r>
              <w:rPr>
                <w:rFonts w:hint="eastAsia"/>
                <w:b w:val="0"/>
                <w:bCs w:val="0"/>
                <w:color w:val="000000"/>
                <w:sz w:val="24"/>
                <w:szCs w:val="24"/>
                <w:highlight w:val="none"/>
              </w:rPr>
              <w:t xml:space="preserve">（2）</w:t>
            </w:r>
            <w:r>
              <w:rPr>
                <w:rFonts w:hint="eastAsia"/>
                <w:b w:val="0"/>
                <w:bCs w:val="0"/>
                <w:color w:val="000000"/>
                <w:sz w:val="24"/>
                <w:szCs w:val="24"/>
                <w:highlight w:val="none"/>
                <w:lang w:val="en-US" w:eastAsia="zh-CN"/>
              </w:rPr>
              <w:t xml:space="preserve">2023年1月1日以来担任过</w:t>
            </w:r>
            <w:r>
              <w:rPr>
                <w:rFonts w:hint="eastAsia"/>
                <w:b w:val="0"/>
                <w:bCs w:val="0"/>
                <w:color w:val="000000"/>
                <w:sz w:val="24"/>
                <w:szCs w:val="24"/>
                <w:highlight w:val="none"/>
              </w:rPr>
              <w:t xml:space="preserve">2个及以上类似信息化项目</w:t>
            </w:r>
            <w:r>
              <w:rPr>
                <w:rFonts w:hint="eastAsia"/>
                <w:b w:val="0"/>
                <w:bCs w:val="0"/>
                <w:color w:val="000000"/>
                <w:sz w:val="24"/>
                <w:szCs w:val="24"/>
                <w:highlight w:val="none"/>
                <w:lang w:val="en-US" w:eastAsia="zh-CN"/>
              </w:rPr>
              <w:t xml:space="preserve">负责人</w:t>
            </w:r>
            <w:r>
              <w:rPr>
                <w:rFonts w:hint="eastAsia"/>
                <w:b w:val="0"/>
                <w:bCs w:val="0"/>
                <w:color w:val="000000"/>
                <w:sz w:val="24"/>
                <w:szCs w:val="24"/>
                <w:highlight w:val="none"/>
              </w:rPr>
              <w:t xml:space="preserve">经验（提供证明材料，扫描上传）得2分。</w:t>
            </w:r>
            <w:r/>
          </w:p>
          <w:p>
            <w:pPr>
              <w:ind w:firstLine="0"/>
              <w:jc w:val="left"/>
              <w:rPr>
                <w:rFonts w:hint="eastAsia"/>
                <w:b/>
                <w:bCs/>
                <w:color w:val="000000"/>
                <w:sz w:val="24"/>
                <w:szCs w:val="24"/>
                <w:highlight w:val="none"/>
              </w:rPr>
            </w:pPr>
            <w:r>
              <w:rPr>
                <w:rFonts w:hint="eastAsia"/>
                <w:b/>
                <w:bCs/>
                <w:color w:val="000000"/>
                <w:sz w:val="24"/>
                <w:szCs w:val="24"/>
                <w:highlight w:val="none"/>
                <w:lang w:val="en-US" w:eastAsia="zh-CN"/>
              </w:rPr>
              <w:t xml:space="preserve">4</w:t>
            </w:r>
            <w:r>
              <w:rPr>
                <w:rFonts w:hint="eastAsia"/>
                <w:b/>
                <w:bCs/>
                <w:color w:val="000000"/>
                <w:sz w:val="24"/>
                <w:szCs w:val="24"/>
                <w:highlight w:val="none"/>
              </w:rPr>
              <w:t xml:space="preserve">.2、技术负责人（4分）：</w:t>
            </w:r>
            <w:r/>
          </w:p>
          <w:p>
            <w:pPr>
              <w:ind w:firstLine="0"/>
              <w:jc w:val="left"/>
              <w:rPr>
                <w:rFonts w:hint="eastAsia"/>
                <w:b w:val="0"/>
                <w:bCs w:val="0"/>
                <w:color w:val="000000"/>
                <w:sz w:val="24"/>
                <w:szCs w:val="24"/>
                <w:highlight w:val="none"/>
              </w:rPr>
            </w:pPr>
            <w:r>
              <w:rPr>
                <w:rFonts w:hint="eastAsia"/>
                <w:b w:val="0"/>
                <w:bCs w:val="0"/>
                <w:color w:val="000000"/>
                <w:sz w:val="24"/>
                <w:szCs w:val="24"/>
                <w:highlight w:val="none"/>
              </w:rPr>
              <w:t xml:space="preserve">（1）具有系统集成项目管理工程师</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lang w:val="en-US" w:eastAsia="zh-CN"/>
              </w:rPr>
              <w:t xml:space="preserve">软考</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资格证书的，得2分。</w:t>
            </w:r>
            <w:r/>
          </w:p>
          <w:p>
            <w:pPr>
              <w:ind w:firstLine="0"/>
              <w:jc w:val="left"/>
              <w:rPr>
                <w:rFonts w:hint="eastAsia"/>
                <w:b w:val="0"/>
                <w:bCs w:val="0"/>
                <w:color w:val="000000"/>
                <w:sz w:val="24"/>
                <w:szCs w:val="24"/>
                <w:highlight w:val="none"/>
              </w:rPr>
            </w:pPr>
            <w:r>
              <w:rPr>
                <w:rFonts w:hint="eastAsia"/>
                <w:b w:val="0"/>
                <w:bCs w:val="0"/>
                <w:color w:val="000000"/>
                <w:sz w:val="24"/>
                <w:szCs w:val="24"/>
                <w:highlight w:val="none"/>
              </w:rPr>
              <w:t xml:space="preserve">（2）</w:t>
            </w:r>
            <w:r>
              <w:rPr>
                <w:rFonts w:hint="eastAsia"/>
                <w:b w:val="0"/>
                <w:bCs w:val="0"/>
                <w:color w:val="000000"/>
                <w:sz w:val="24"/>
                <w:szCs w:val="24"/>
                <w:highlight w:val="none"/>
                <w:lang w:val="en-US" w:eastAsia="zh-CN"/>
              </w:rPr>
              <w:t xml:space="preserve">2023年1月1日以来担任过</w:t>
            </w:r>
            <w:r>
              <w:rPr>
                <w:rFonts w:hint="eastAsia"/>
                <w:b w:val="0"/>
                <w:bCs w:val="0"/>
                <w:color w:val="000000"/>
                <w:sz w:val="24"/>
                <w:szCs w:val="24"/>
                <w:highlight w:val="none"/>
              </w:rPr>
              <w:t xml:space="preserve">2个及以上类似信息化项目</w:t>
            </w:r>
            <w:r>
              <w:rPr>
                <w:rFonts w:hint="eastAsia"/>
                <w:b w:val="0"/>
                <w:bCs w:val="0"/>
                <w:color w:val="000000"/>
                <w:sz w:val="24"/>
                <w:szCs w:val="24"/>
                <w:highlight w:val="none"/>
                <w:lang w:val="en-US" w:eastAsia="zh-CN"/>
              </w:rPr>
              <w:t xml:space="preserve">技术负责人或负责人</w:t>
            </w:r>
            <w:r>
              <w:rPr>
                <w:rFonts w:hint="eastAsia"/>
                <w:b w:val="0"/>
                <w:bCs w:val="0"/>
                <w:color w:val="000000"/>
                <w:sz w:val="24"/>
                <w:szCs w:val="24"/>
                <w:highlight w:val="none"/>
              </w:rPr>
              <w:t xml:space="preserve">经验（提供证明材料，扫描上传）得2分。</w:t>
            </w:r>
            <w:r/>
          </w:p>
          <w:p>
            <w:pPr>
              <w:ind w:firstLine="0"/>
              <w:jc w:val="left"/>
              <w:rPr>
                <w:rFonts w:hint="eastAsia"/>
                <w:b/>
                <w:bCs/>
                <w:color w:val="000000"/>
                <w:sz w:val="24"/>
                <w:szCs w:val="24"/>
                <w:highlight w:val="none"/>
              </w:rPr>
            </w:pPr>
            <w:r>
              <w:rPr>
                <w:rFonts w:hint="eastAsia"/>
                <w:b/>
                <w:bCs/>
                <w:color w:val="000000"/>
                <w:sz w:val="24"/>
                <w:szCs w:val="24"/>
                <w:highlight w:val="none"/>
                <w:lang w:val="en-US" w:eastAsia="zh-CN"/>
              </w:rPr>
              <w:t xml:space="preserve">4</w:t>
            </w:r>
            <w:r>
              <w:rPr>
                <w:rFonts w:hint="eastAsia"/>
                <w:b/>
                <w:bCs/>
                <w:color w:val="000000"/>
                <w:sz w:val="24"/>
                <w:szCs w:val="24"/>
                <w:highlight w:val="none"/>
              </w:rPr>
              <w:t xml:space="preserve">.3、项目团队（每满足一项得1.5分，团队人员不得与</w:t>
            </w:r>
            <w:r>
              <w:rPr>
                <w:rFonts w:hint="eastAsia"/>
                <w:b/>
                <w:bCs/>
                <w:color w:val="000000"/>
                <w:sz w:val="24"/>
                <w:szCs w:val="24"/>
                <w:highlight w:val="none"/>
                <w:lang w:val="en-US" w:eastAsia="zh-CN"/>
              </w:rPr>
              <w:t xml:space="preserve">项目经理</w:t>
            </w:r>
            <w:r>
              <w:rPr>
                <w:rFonts w:hint="eastAsia"/>
                <w:b/>
                <w:bCs/>
                <w:color w:val="000000"/>
                <w:sz w:val="24"/>
                <w:szCs w:val="24"/>
                <w:highlight w:val="none"/>
              </w:rPr>
              <w:t xml:space="preserve">或项目技术负责人重复，同一人员具备一个以上证书最多得1</w:t>
            </w:r>
            <w:r>
              <w:rPr>
                <w:rFonts w:hint="eastAsia"/>
                <w:b/>
                <w:bCs/>
                <w:color w:val="000000"/>
                <w:sz w:val="24"/>
                <w:szCs w:val="24"/>
                <w:highlight w:val="none"/>
                <w:lang w:val="en-US" w:eastAsia="zh-CN"/>
              </w:rPr>
              <w:t xml:space="preserve">.5</w:t>
            </w:r>
            <w:r>
              <w:rPr>
                <w:rFonts w:hint="eastAsia"/>
                <w:b/>
                <w:bCs/>
                <w:color w:val="000000"/>
                <w:sz w:val="24"/>
                <w:szCs w:val="24"/>
                <w:highlight w:val="none"/>
              </w:rPr>
              <w:t xml:space="preserve">分，</w:t>
            </w:r>
            <w:r>
              <w:rPr>
                <w:rFonts w:hint="eastAsia"/>
                <w:b/>
                <w:bCs/>
                <w:color w:val="000000"/>
                <w:sz w:val="24"/>
                <w:szCs w:val="24"/>
                <w:highlight w:val="none"/>
                <w:lang w:val="en-US" w:eastAsia="zh-CN"/>
              </w:rPr>
              <w:t xml:space="preserve">满分</w:t>
            </w:r>
            <w:r>
              <w:rPr>
                <w:rFonts w:hint="eastAsia"/>
                <w:b/>
                <w:bCs/>
                <w:color w:val="000000"/>
                <w:sz w:val="24"/>
                <w:szCs w:val="24"/>
                <w:highlight w:val="none"/>
              </w:rPr>
              <w:t xml:space="preserve">3分，不重复计分）：</w:t>
            </w:r>
            <w:r/>
          </w:p>
          <w:p>
            <w:pPr>
              <w:ind w:firstLine="0"/>
              <w:jc w:val="left"/>
              <w:rPr>
                <w:rFonts w:hint="eastAsia"/>
                <w:b w:val="0"/>
                <w:bCs w:val="0"/>
                <w:color w:val="000000"/>
                <w:sz w:val="24"/>
                <w:szCs w:val="24"/>
                <w:highlight w:val="none"/>
              </w:rPr>
            </w:pPr>
            <w:r>
              <w:rPr>
                <w:rFonts w:hint="eastAsia"/>
                <w:b w:val="0"/>
                <w:bCs w:val="0"/>
                <w:color w:val="000000"/>
                <w:sz w:val="24"/>
                <w:szCs w:val="24"/>
                <w:highlight w:val="none"/>
              </w:rPr>
              <w:t xml:space="preserve">（1）具有网络工程师</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lang w:val="en-US" w:eastAsia="zh-CN"/>
              </w:rPr>
              <w:t xml:space="preserve">软考</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证书；</w:t>
            </w:r>
            <w:r/>
          </w:p>
          <w:p>
            <w:pPr>
              <w:ind w:firstLine="0"/>
              <w:jc w:val="left"/>
              <w:rPr>
                <w:rFonts w:hint="eastAsia"/>
                <w:b w:val="0"/>
                <w:bCs w:val="0"/>
                <w:color w:val="000000"/>
                <w:sz w:val="24"/>
                <w:szCs w:val="24"/>
                <w:highlight w:val="none"/>
              </w:rPr>
            </w:pPr>
            <w:r>
              <w:rPr>
                <w:rFonts w:hint="eastAsia"/>
                <w:b w:val="0"/>
                <w:bCs w:val="0"/>
                <w:color w:val="000000"/>
                <w:sz w:val="24"/>
                <w:szCs w:val="24"/>
                <w:highlight w:val="none"/>
              </w:rPr>
              <w:t xml:space="preserve">（2）具有软件设计师</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lang w:val="en-US" w:eastAsia="zh-CN"/>
              </w:rPr>
              <w:t xml:space="preserve">软考</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证书；</w:t>
            </w:r>
            <w:r/>
          </w:p>
          <w:p>
            <w:pPr>
              <w:ind w:firstLine="0"/>
              <w:jc w:val="left"/>
              <w:rPr>
                <w:rFonts w:hint="default" w:ascii="Times New Roman" w:hAnsi="Times New Roman" w:cs="Times New Roman"/>
                <w:b/>
                <w:bCs/>
                <w:color w:val="000000"/>
                <w:sz w:val="24"/>
                <w:szCs w:val="24"/>
                <w:highlight w:val="none"/>
              </w:rPr>
            </w:pPr>
            <w:r>
              <w:rPr>
                <w:rFonts w:hint="eastAsia"/>
                <w:b/>
                <w:bCs/>
                <w:color w:val="000000"/>
                <w:sz w:val="24"/>
                <w:szCs w:val="24"/>
                <w:highlight w:val="none"/>
              </w:rPr>
              <w:t xml:space="preserve">（投标人</w:t>
            </w:r>
            <w:r>
              <w:rPr>
                <w:rFonts w:hint="eastAsia"/>
                <w:b/>
                <w:bCs/>
                <w:color w:val="000000"/>
                <w:sz w:val="24"/>
                <w:szCs w:val="24"/>
                <w:highlight w:val="none"/>
                <w:lang w:val="en-US" w:eastAsia="zh-CN"/>
              </w:rPr>
              <w:t xml:space="preserve">需</w:t>
            </w:r>
            <w:r>
              <w:rPr>
                <w:rFonts w:hint="eastAsia"/>
                <w:b/>
                <w:bCs/>
                <w:color w:val="000000"/>
                <w:sz w:val="24"/>
                <w:szCs w:val="24"/>
                <w:highlight w:val="none"/>
              </w:rPr>
              <w:t xml:space="preserve">提供有效的证书原件及投标人近</w:t>
            </w:r>
            <w:r>
              <w:rPr>
                <w:rFonts w:hint="eastAsia"/>
                <w:b/>
                <w:bCs/>
                <w:color w:val="000000"/>
                <w:sz w:val="24"/>
                <w:szCs w:val="24"/>
                <w:highlight w:val="none"/>
                <w:lang w:val="en-US" w:eastAsia="zh-CN"/>
              </w:rPr>
              <w:t xml:space="preserve">3个月</w:t>
            </w:r>
            <w:r>
              <w:rPr>
                <w:rFonts w:hint="eastAsia"/>
                <w:b/>
                <w:bCs/>
                <w:color w:val="000000"/>
                <w:sz w:val="24"/>
                <w:szCs w:val="24"/>
                <w:highlight w:val="none"/>
              </w:rPr>
              <w:t xml:space="preserve">内任意</w:t>
            </w:r>
            <w:r>
              <w:rPr>
                <w:rFonts w:hint="eastAsia"/>
                <w:b/>
                <w:bCs/>
                <w:color w:val="000000"/>
                <w:sz w:val="24"/>
                <w:szCs w:val="24"/>
                <w:highlight w:val="none"/>
                <w:lang w:val="en-US" w:eastAsia="zh-CN"/>
              </w:rPr>
              <w:t xml:space="preserve">1</w:t>
            </w:r>
            <w:r>
              <w:rPr>
                <w:rFonts w:hint="eastAsia"/>
                <w:b/>
                <w:bCs/>
                <w:color w:val="000000"/>
                <w:sz w:val="24"/>
                <w:szCs w:val="24"/>
                <w:highlight w:val="none"/>
              </w:rPr>
              <w:t xml:space="preserve">个月为其缴纳的社保证明材料原件，扫描上传。）</w:t>
            </w:r>
            <w:r/>
          </w:p>
        </w:tc>
      </w:tr>
    </w:tbl>
    <w:p>
      <w:pPr>
        <w:ind w:left="0" w:right="0" w:firstLine="482"/>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98"/>
        <w:jc w:val="center"/>
        <w:rPr>
          <w:rFonts w:ascii="黑体" w:hAnsi="黑体" w:eastAsia="黑体" w:cs="黑体"/>
          <w:color w:val="000000"/>
          <w:sz w:val="44"/>
          <w:szCs w:val="44"/>
          <w:highlight w:val="none"/>
        </w:rPr>
      </w:pPr>
      <w:r>
        <w:rPr>
          <w:rFonts w:ascii="Times New Roman" w:hAnsi="Times New Roman" w:eastAsia="Times New Roman" w:cs="Times New Roman"/>
          <w:sz w:val="21"/>
          <w:szCs w:val="21"/>
        </w:rPr>
        <w:br w:type="column"/>
      </w:r>
      <w:r>
        <w:rPr>
          <w:rStyle w:val="899"/>
          <w:rFonts w:ascii="黑体" w:hAnsi="黑体" w:eastAsia="黑体" w:cs="黑体"/>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89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89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897"/>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97"/>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eastAsia="宋体" w:cs="宋体"/>
          <w:color w:val="ff0000"/>
          <w:sz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8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r/>
      <w:r/>
    </w:p>
    <w:p>
      <w:r/>
      <w:r/>
    </w:p>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楷体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1</w:t>
    </w:r>
    <w:r>
      <w:fldChar w:fldCharType="end"/>
    </w:r>
    <w:r/>
  </w:p>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7895133"/>
      <w:rPr/>
    </w:sdtPr>
    <w:sdtContent>
      <w:p>
        <w:pPr>
          <w:pStyle w:val="896"/>
          <w:ind w:firstLine="420"/>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96"/>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96"/>
          <w:ind w:firstLine="420"/>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96"/>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887"/>
      <w:isLgl w:val="false"/>
      <w:suff w:val="nothing"/>
      <w:lvlText w:val="%1、 "/>
      <w:lvlJc w:val="left"/>
      <w:pPr>
        <w:ind w:left="0" w:firstLine="0"/>
        <w:tabs>
          <w:tab w:val="left" w:pos="0" w:leader="none"/>
        </w:tabs>
      </w:pPr>
      <w:rPr>
        <w:rFonts w:hint="eastAsia" w:ascii="Times New Roman" w:hAnsi="Times New Roman" w:eastAsia="黑体"/>
        <w:b/>
        <w:i w:val="0"/>
        <w:sz w:val="24"/>
        <w:szCs w:val="24"/>
      </w:rPr>
    </w:lvl>
    <w:lvl w:ilvl="1">
      <w:start w:val="1"/>
      <w:numFmt w:val="decimal"/>
      <w:pStyle w:val="888"/>
      <w:isLgl/>
      <w:suff w:val="space"/>
      <w:lvlText w:val="%1.%2"/>
      <w:lvlJc w:val="left"/>
      <w:pPr>
        <w:ind w:left="567" w:hanging="567"/>
      </w:pPr>
      <w:rPr>
        <w:rFonts w:hint="default" w:ascii="Arial" w:hAnsi="Arial" w:eastAsia="黑体" w:cs="Arial"/>
        <w:b/>
        <w:i w:val="0"/>
        <w:sz w:val="24"/>
        <w:szCs w:val="24"/>
      </w:rPr>
    </w:lvl>
    <w:lvl w:ilvl="2">
      <w:start w:val="1"/>
      <w:numFmt w:val="decimal"/>
      <w:pStyle w:val="889"/>
      <w:isLgl/>
      <w:suff w:val="space"/>
      <w:lvlText w:val="%1.%2.%3"/>
      <w:lvlJc w:val="left"/>
      <w:pPr>
        <w:ind w:left="709" w:hanging="709"/>
      </w:pPr>
      <w:rPr>
        <w:rFonts w:hint="default" w:ascii="Arial" w:hAnsi="Arial" w:eastAsia="黑体"/>
        <w:b/>
        <w:i w:val="0"/>
        <w:sz w:val="24"/>
        <w:szCs w:val="24"/>
      </w:rPr>
    </w:lvl>
    <w:lvl w:ilvl="3">
      <w:start w:val="1"/>
      <w:numFmt w:val="decimal"/>
      <w:pStyle w:val="890"/>
      <w:isLgl/>
      <w:suff w:val="nothing"/>
      <w:lvlText w:val="%1.%2.%3.%4"/>
      <w:lvlJc w:val="left"/>
      <w:pPr>
        <w:ind w:left="-602" w:hanging="142"/>
      </w:pPr>
      <w:rPr>
        <w:rFonts w:hint="default" w:ascii="Arial" w:hAnsi="Arial" w:eastAsia="黑体"/>
        <w:b/>
        <w:bCs w:val="0"/>
        <w:i w:val="0"/>
        <w:iCs w:val="0"/>
        <w:caps w:val="0"/>
        <w:strike w:val="0"/>
        <w:vanish w:val="0"/>
        <w:spacing w:val="0"/>
        <w:position w:val="0"/>
        <w:sz w:val="24"/>
        <w:szCs w:val="24"/>
        <w:u w:val="none"/>
        <w:vertAlign w:val="baseline"/>
        <w14:ligatures w14:val="none"/>
      </w:rPr>
    </w:lvl>
    <w:lvl w:ilvl="4">
      <w:start w:val="1"/>
      <w:numFmt w:val="decimal"/>
      <w:pStyle w:val="891"/>
      <w:isLgl/>
      <w:suff w:val="space"/>
      <w:lvlText w:val="%1.%2.%3.%4.%5"/>
      <w:lvlJc w:val="left"/>
      <w:pPr>
        <w:ind w:left="390" w:hanging="992"/>
      </w:pPr>
      <w:rPr>
        <w:rFonts w:hint="eastAsia" w:ascii="Arial" w:hAnsi="Arial" w:eastAsia="黑体"/>
        <w:b/>
        <w:i w:val="0"/>
        <w:sz w:val="24"/>
        <w:szCs w:val="21"/>
      </w:rPr>
    </w:lvl>
    <w:lvl w:ilvl="5">
      <w:start w:val="1"/>
      <w:numFmt w:val="decimal"/>
      <w:pStyle w:val="892"/>
      <w:isLgl/>
      <w:suff w:val="tab"/>
      <w:lvlText w:val="%1.%2.%3.%4.%5.%6"/>
      <w:lvlJc w:val="left"/>
      <w:pPr>
        <w:ind w:left="1843" w:hanging="1134"/>
        <w:tabs>
          <w:tab w:val="left" w:pos="1843" w:leader="none"/>
        </w:tabs>
      </w:pPr>
      <w:rPr>
        <w:rFonts w:hint="eastAsia" w:ascii="Arial" w:hAnsi="Arial" w:eastAsia="黑体"/>
        <w:b/>
        <w:i w:val="0"/>
        <w:sz w:val="24"/>
      </w:rPr>
    </w:lvl>
    <w:lvl w:ilvl="6">
      <w:start w:val="1"/>
      <w:numFmt w:val="decimal"/>
      <w:isLgl/>
      <w:suff w:val="tab"/>
      <w:lvlText w:val="%1.%2.%3.%4.%5.%6.%7"/>
      <w:lvlJc w:val="left"/>
      <w:pPr>
        <w:ind w:left="1276" w:hanging="1134"/>
        <w:tabs>
          <w:tab w:val="left" w:pos="1276" w:leader="none"/>
        </w:tabs>
      </w:pPr>
      <w:rPr>
        <w:rFonts w:hint="eastAsia" w:ascii="Arial" w:hAnsi="Arial" w:eastAsia="黑体"/>
        <w:b/>
        <w:i w:val="0"/>
        <w:sz w:val="24"/>
      </w:rPr>
    </w:lvl>
    <w:lvl w:ilvl="7">
      <w:start w:val="0"/>
      <w:numFmt w:val="none"/>
      <w:isLgl/>
      <w:suff w:val="tab"/>
      <w:lvlText w:val=""/>
      <w:lvlJc w:val="left"/>
      <w:pPr>
        <w:ind w:left="0" w:firstLine="0"/>
        <w:tabs>
          <w:tab w:val="left" w:pos="360" w:leader="none"/>
        </w:tabs>
      </w:pPr>
      <w:rPr>
        <w:rFonts w:hint="eastAsia"/>
      </w:rPr>
    </w:lvl>
    <w:lvl w:ilvl="8">
      <w:start w:val="0"/>
      <w:numFmt w:val="none"/>
      <w:isLgl w:val="false"/>
      <w:suff w:val="tab"/>
      <w:lvlText w:val=""/>
      <w:lvlJc w:val="left"/>
      <w:pPr>
        <w:ind w:left="0" w:firstLine="0"/>
        <w:tabs>
          <w:tab w:val="left" w:pos="360" w:leader="none"/>
        </w:tabs>
      </w:pPr>
      <w:rPr>
        <w:rFonts w:hint="eastAsia"/>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6">
    <w:name w:val="Heading 1 Char"/>
    <w:basedOn w:val="893"/>
    <w:link w:val="887"/>
    <w:uiPriority w:val="9"/>
    <w:rPr>
      <w:rFonts w:ascii="Arial" w:hAnsi="Arial" w:eastAsia="Arial" w:cs="Arial"/>
      <w:sz w:val="40"/>
      <w:szCs w:val="40"/>
    </w:rPr>
  </w:style>
  <w:style w:type="character" w:styleId="717">
    <w:name w:val="Heading 2 Char"/>
    <w:basedOn w:val="893"/>
    <w:link w:val="888"/>
    <w:uiPriority w:val="9"/>
    <w:rPr>
      <w:rFonts w:ascii="Arial" w:hAnsi="Arial" w:eastAsia="Arial" w:cs="Arial"/>
      <w:sz w:val="34"/>
    </w:rPr>
  </w:style>
  <w:style w:type="character" w:styleId="718">
    <w:name w:val="Heading 3 Char"/>
    <w:basedOn w:val="893"/>
    <w:link w:val="889"/>
    <w:uiPriority w:val="9"/>
    <w:rPr>
      <w:rFonts w:ascii="Arial" w:hAnsi="Arial" w:eastAsia="Arial" w:cs="Arial"/>
      <w:sz w:val="30"/>
      <w:szCs w:val="30"/>
    </w:rPr>
  </w:style>
  <w:style w:type="character" w:styleId="719">
    <w:name w:val="Heading 4 Char"/>
    <w:basedOn w:val="893"/>
    <w:link w:val="890"/>
    <w:uiPriority w:val="9"/>
    <w:rPr>
      <w:rFonts w:ascii="Arial" w:hAnsi="Arial" w:eastAsia="Arial" w:cs="Arial"/>
      <w:b/>
      <w:bCs/>
      <w:sz w:val="26"/>
      <w:szCs w:val="26"/>
    </w:rPr>
  </w:style>
  <w:style w:type="character" w:styleId="720">
    <w:name w:val="Heading 5 Char"/>
    <w:basedOn w:val="893"/>
    <w:link w:val="891"/>
    <w:uiPriority w:val="9"/>
    <w:rPr>
      <w:rFonts w:ascii="Arial" w:hAnsi="Arial" w:eastAsia="Arial" w:cs="Arial"/>
      <w:b/>
      <w:bCs/>
      <w:sz w:val="24"/>
      <w:szCs w:val="24"/>
    </w:rPr>
  </w:style>
  <w:style w:type="character" w:styleId="721">
    <w:name w:val="Heading 6 Char"/>
    <w:basedOn w:val="893"/>
    <w:link w:val="892"/>
    <w:uiPriority w:val="9"/>
    <w:rPr>
      <w:rFonts w:ascii="Arial" w:hAnsi="Arial" w:eastAsia="Arial" w:cs="Arial"/>
      <w:b/>
      <w:bCs/>
      <w:sz w:val="22"/>
      <w:szCs w:val="22"/>
    </w:rPr>
  </w:style>
  <w:style w:type="paragraph" w:styleId="722">
    <w:name w:val="Heading 7"/>
    <w:basedOn w:val="886"/>
    <w:next w:val="886"/>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93"/>
    <w:link w:val="722"/>
    <w:uiPriority w:val="9"/>
    <w:rPr>
      <w:rFonts w:ascii="Arial" w:hAnsi="Arial" w:eastAsia="Arial" w:cs="Arial"/>
      <w:b/>
      <w:bCs/>
      <w:i/>
      <w:iCs/>
      <w:sz w:val="22"/>
      <w:szCs w:val="22"/>
    </w:rPr>
  </w:style>
  <w:style w:type="paragraph" w:styleId="724">
    <w:name w:val="Heading 8"/>
    <w:basedOn w:val="886"/>
    <w:next w:val="886"/>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93"/>
    <w:link w:val="724"/>
    <w:uiPriority w:val="9"/>
    <w:rPr>
      <w:rFonts w:ascii="Arial" w:hAnsi="Arial" w:eastAsia="Arial" w:cs="Arial"/>
      <w:i/>
      <w:iCs/>
      <w:sz w:val="22"/>
      <w:szCs w:val="22"/>
    </w:rPr>
  </w:style>
  <w:style w:type="paragraph" w:styleId="726">
    <w:name w:val="Heading 9"/>
    <w:basedOn w:val="886"/>
    <w:next w:val="886"/>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93"/>
    <w:link w:val="726"/>
    <w:uiPriority w:val="9"/>
    <w:rPr>
      <w:rFonts w:ascii="Arial" w:hAnsi="Arial" w:eastAsia="Arial" w:cs="Arial"/>
      <w:i/>
      <w:iCs/>
      <w:sz w:val="21"/>
      <w:szCs w:val="21"/>
    </w:rPr>
  </w:style>
  <w:style w:type="paragraph" w:styleId="728">
    <w:name w:val="List Paragraph"/>
    <w:basedOn w:val="886"/>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6"/>
    <w:next w:val="886"/>
    <w:link w:val="731"/>
    <w:uiPriority w:val="10"/>
    <w:qFormat/>
    <w:pPr>
      <w:contextualSpacing/>
      <w:spacing w:before="300" w:after="200"/>
    </w:pPr>
    <w:rPr>
      <w:sz w:val="48"/>
      <w:szCs w:val="48"/>
    </w:rPr>
  </w:style>
  <w:style w:type="character" w:styleId="731">
    <w:name w:val="Title Char"/>
    <w:basedOn w:val="893"/>
    <w:link w:val="730"/>
    <w:uiPriority w:val="10"/>
    <w:rPr>
      <w:sz w:val="48"/>
      <w:szCs w:val="48"/>
    </w:rPr>
  </w:style>
  <w:style w:type="paragraph" w:styleId="732">
    <w:name w:val="Subtitle"/>
    <w:basedOn w:val="886"/>
    <w:next w:val="886"/>
    <w:link w:val="733"/>
    <w:uiPriority w:val="11"/>
    <w:qFormat/>
    <w:pPr>
      <w:spacing w:before="200" w:after="200"/>
    </w:pPr>
    <w:rPr>
      <w:sz w:val="24"/>
      <w:szCs w:val="24"/>
    </w:rPr>
  </w:style>
  <w:style w:type="character" w:styleId="733">
    <w:name w:val="Subtitle Char"/>
    <w:basedOn w:val="893"/>
    <w:link w:val="732"/>
    <w:uiPriority w:val="11"/>
    <w:rPr>
      <w:sz w:val="24"/>
      <w:szCs w:val="24"/>
    </w:rPr>
  </w:style>
  <w:style w:type="paragraph" w:styleId="734">
    <w:name w:val="Quote"/>
    <w:basedOn w:val="886"/>
    <w:next w:val="886"/>
    <w:link w:val="735"/>
    <w:uiPriority w:val="29"/>
    <w:qFormat/>
    <w:pPr>
      <w:ind w:left="720" w:right="720"/>
    </w:pPr>
    <w:rPr>
      <w:i/>
    </w:rPr>
  </w:style>
  <w:style w:type="character" w:styleId="735">
    <w:name w:val="Quote Char"/>
    <w:link w:val="734"/>
    <w:uiPriority w:val="29"/>
    <w:rPr>
      <w:i/>
    </w:rPr>
  </w:style>
  <w:style w:type="paragraph" w:styleId="736">
    <w:name w:val="Intense Quote"/>
    <w:basedOn w:val="886"/>
    <w:next w:val="886"/>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paragraph" w:styleId="738">
    <w:name w:val="Header"/>
    <w:basedOn w:val="886"/>
    <w:link w:val="739"/>
    <w:uiPriority w:val="99"/>
    <w:unhideWhenUsed/>
    <w:pPr>
      <w:spacing w:after="0" w:line="240" w:lineRule="auto"/>
      <w:tabs>
        <w:tab w:val="center" w:pos="7143" w:leader="none"/>
        <w:tab w:val="right" w:pos="14287" w:leader="none"/>
      </w:tabs>
    </w:pPr>
  </w:style>
  <w:style w:type="character" w:styleId="739">
    <w:name w:val="Header Char"/>
    <w:basedOn w:val="893"/>
    <w:link w:val="738"/>
    <w:uiPriority w:val="99"/>
  </w:style>
  <w:style w:type="character" w:styleId="740">
    <w:name w:val="Footer Char"/>
    <w:basedOn w:val="893"/>
    <w:link w:val="896"/>
    <w:uiPriority w:val="99"/>
  </w:style>
  <w:style w:type="paragraph" w:styleId="741">
    <w:name w:val="Caption"/>
    <w:basedOn w:val="886"/>
    <w:next w:val="886"/>
    <w:uiPriority w:val="35"/>
    <w:semiHidden/>
    <w:unhideWhenUsed/>
    <w:qFormat/>
    <w:pPr>
      <w:spacing w:line="276" w:lineRule="auto"/>
    </w:pPr>
    <w:rPr>
      <w:b/>
      <w:bCs/>
      <w:color w:val="4f81bd" w:themeColor="accent1"/>
      <w:sz w:val="18"/>
      <w:szCs w:val="18"/>
    </w:rPr>
  </w:style>
  <w:style w:type="character" w:styleId="742">
    <w:name w:val="Caption Char"/>
    <w:basedOn w:val="741"/>
    <w:link w:val="896"/>
    <w:uiPriority w:val="99"/>
  </w:style>
  <w:style w:type="table" w:styleId="743">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9">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0">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1">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2">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3">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4">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1">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4">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5">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6">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7">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8">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9">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1">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2">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3">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4">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5">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6">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5">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6">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7">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8">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9">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0">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2">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3">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4">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5">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6">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7">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9">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0">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1">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2">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3">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4">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6">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7">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8">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9">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0">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1">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93"/>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93"/>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link w:val="90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87">
    <w:name w:val="Heading 1"/>
    <w:basedOn w:val="886"/>
    <w:next w:val="886"/>
    <w:uiPriority w:val="9"/>
    <w:qFormat/>
    <w:pPr>
      <w:numPr>
        <w:ilvl w:val="0"/>
        <w:numId w:val="1"/>
      </w:numPr>
      <w:jc w:val="left"/>
      <w:keepLines/>
      <w:keepNext/>
      <w:spacing w:before="480" w:after="360" w:line="500" w:lineRule="exact"/>
      <w:outlineLvl w:val="0"/>
    </w:pPr>
    <w:rPr>
      <w:rFonts w:eastAsia="黑体"/>
      <w:b/>
      <w:bCs/>
      <w:sz w:val="32"/>
      <w:szCs w:val="44"/>
    </w:rPr>
  </w:style>
  <w:style w:type="paragraph" w:styleId="888">
    <w:name w:val="Heading 2"/>
    <w:basedOn w:val="886"/>
    <w:next w:val="886"/>
    <w:uiPriority w:val="9"/>
    <w:unhideWhenUsed/>
    <w:qFormat/>
    <w:pPr>
      <w:numPr>
        <w:ilvl w:val="1"/>
        <w:numId w:val="1"/>
      </w:numPr>
      <w:jc w:val="left"/>
      <w:keepLines/>
      <w:keepNext/>
      <w:spacing w:before="240" w:after="120" w:line="500" w:lineRule="exact"/>
      <w:outlineLvl w:val="1"/>
    </w:pPr>
    <w:rPr>
      <w:rFonts w:eastAsia="黑体" w:asciiTheme="majorHAnsi" w:hAnsiTheme="majorHAnsi" w:cstheme="majorBidi"/>
      <w:b/>
      <w:bCs/>
      <w:sz w:val="30"/>
      <w:szCs w:val="32"/>
    </w:rPr>
  </w:style>
  <w:style w:type="paragraph" w:styleId="889">
    <w:name w:val="Heading 3"/>
    <w:basedOn w:val="886"/>
    <w:next w:val="886"/>
    <w:uiPriority w:val="9"/>
    <w:unhideWhenUsed/>
    <w:qFormat/>
    <w:pPr>
      <w:numPr>
        <w:ilvl w:val="2"/>
        <w:numId w:val="1"/>
      </w:numPr>
      <w:ind w:left="0" w:firstLine="0"/>
      <w:jc w:val="left"/>
      <w:keepLines/>
      <w:keepNext/>
      <w:spacing w:before="60" w:after="60" w:line="500" w:lineRule="exact"/>
      <w:outlineLvl w:val="2"/>
    </w:pPr>
    <w:rPr>
      <w:rFonts w:eastAsia="黑体"/>
      <w:b/>
      <w:bCs/>
      <w:sz w:val="30"/>
      <w:szCs w:val="32"/>
    </w:rPr>
  </w:style>
  <w:style w:type="paragraph" w:styleId="890">
    <w:name w:val="Heading 4"/>
    <w:basedOn w:val="886"/>
    <w:next w:val="886"/>
    <w:uiPriority w:val="9"/>
    <w:unhideWhenUsed/>
    <w:qFormat/>
    <w:pPr>
      <w:numPr>
        <w:ilvl w:val="3"/>
        <w:numId w:val="1"/>
      </w:numPr>
      <w:ind w:left="142"/>
      <w:jc w:val="left"/>
      <w:keepLines/>
      <w:keepNext/>
      <w:spacing w:before="120" w:after="120" w:line="500" w:lineRule="exact"/>
      <w:outlineLvl w:val="3"/>
    </w:pPr>
    <w:rPr>
      <w:rFonts w:eastAsia="黑体" w:asciiTheme="majorHAnsi" w:hAnsiTheme="majorHAnsi" w:cstheme="majorBidi"/>
      <w:b/>
      <w:bCs/>
      <w:sz w:val="30"/>
      <w:szCs w:val="28"/>
    </w:rPr>
  </w:style>
  <w:style w:type="paragraph" w:styleId="891">
    <w:name w:val="Heading 5"/>
    <w:basedOn w:val="886"/>
    <w:next w:val="886"/>
    <w:uiPriority w:val="9"/>
    <w:unhideWhenUsed/>
    <w:qFormat/>
    <w:pPr>
      <w:numPr>
        <w:ilvl w:val="4"/>
        <w:numId w:val="1"/>
      </w:numPr>
      <w:ind w:left="0" w:firstLine="0"/>
      <w:jc w:val="left"/>
      <w:keepLines/>
      <w:keepNext/>
      <w:spacing w:before="120" w:after="120" w:line="500" w:lineRule="exact"/>
      <w:outlineLvl w:val="4"/>
    </w:pPr>
    <w:rPr>
      <w:rFonts w:eastAsia="黑体"/>
      <w:b/>
      <w:bCs/>
      <w:szCs w:val="28"/>
    </w:rPr>
  </w:style>
  <w:style w:type="paragraph" w:styleId="892">
    <w:name w:val="Heading 6"/>
    <w:basedOn w:val="886"/>
    <w:next w:val="886"/>
    <w:uiPriority w:val="9"/>
    <w:unhideWhenUsed/>
    <w:qFormat/>
    <w:pPr>
      <w:numPr>
        <w:ilvl w:val="5"/>
        <w:numId w:val="1"/>
      </w:numPr>
      <w:jc w:val="left"/>
      <w:keepLines/>
      <w:keepNext/>
      <w:spacing w:before="120" w:after="120"/>
      <w:tabs>
        <w:tab w:val="left" w:pos="1134" w:leader="none"/>
        <w:tab w:val="clear" w:pos="1843" w:leader="none"/>
      </w:tabs>
      <w:outlineLvl w:val="5"/>
    </w:pPr>
    <w:rPr>
      <w:rFonts w:eastAsia="黑体" w:asciiTheme="majorHAnsi" w:hAnsiTheme="majorHAnsi" w:cstheme="majorBidi"/>
      <w:b/>
      <w:bCs/>
      <w:szCs w:val="24"/>
    </w:rPr>
  </w:style>
  <w:style w:type="character" w:styleId="893" w:default="1">
    <w:name w:val="Default Paragraph Font"/>
    <w:uiPriority w:val="0"/>
    <w:semiHidden/>
    <w:qFormat/>
  </w:style>
  <w:style w:type="table" w:styleId="894" w:default="1">
    <w:name w:val="Normal Table"/>
    <w:uiPriority w:val="0"/>
    <w:semiHidden/>
    <w:qFormat/>
    <w:tblPr>
      <w:tblCellMar>
        <w:left w:w="108" w:type="dxa"/>
        <w:top w:w="0" w:type="dxa"/>
        <w:right w:w="108" w:type="dxa"/>
        <w:bottom w:w="0" w:type="dxa"/>
      </w:tblCellMar>
    </w:tblPr>
  </w:style>
  <w:style w:type="paragraph" w:styleId="895">
    <w:name w:val="annotation text"/>
    <w:basedOn w:val="886"/>
    <w:uiPriority w:val="99"/>
    <w:semiHidden/>
    <w:unhideWhenUsed/>
    <w:qFormat/>
    <w:pPr>
      <w:jc w:val="left"/>
    </w:pPr>
  </w:style>
  <w:style w:type="paragraph" w:styleId="896">
    <w:name w:val="Footer"/>
    <w:basedOn w:val="886"/>
    <w:uiPriority w:val="99"/>
    <w:unhideWhenUsed/>
    <w:qFormat/>
    <w:pPr>
      <w:jc w:val="left"/>
      <w:tabs>
        <w:tab w:val="center" w:pos="4153" w:leader="none"/>
        <w:tab w:val="right" w:pos="8306" w:leader="none"/>
      </w:tabs>
    </w:pPr>
    <w:rPr>
      <w:sz w:val="18"/>
      <w:szCs w:val="18"/>
    </w:rPr>
  </w:style>
  <w:style w:type="table" w:styleId="897">
    <w:name w:val="Table Grid"/>
    <w:basedOn w:val="8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customStyle="1">
    <w:name w:val="标题 11"/>
    <w:basedOn w:val="886"/>
    <w:next w:val="886"/>
    <w:link w:val="899"/>
    <w:uiPriority w:val="0"/>
    <w:qFormat/>
    <w:pPr>
      <w:jc w:val="center"/>
      <w:keepNext/>
      <w:outlineLvl w:val="0"/>
    </w:pPr>
    <w:rPr>
      <w:rFonts w:ascii="楷体_GB2312" w:hAnsi="楷体_GB2312" w:eastAsia="黑体"/>
      <w:sz w:val="44"/>
      <w:szCs w:val="28"/>
    </w:rPr>
  </w:style>
  <w:style w:type="character" w:styleId="899" w:customStyle="1">
    <w:name w:val="标题 1 Char"/>
    <w:link w:val="898"/>
    <w:uiPriority w:val="0"/>
    <w:qFormat/>
    <w:rPr>
      <w:rFonts w:ascii="楷体_GB2312" w:hAnsi="楷体_GB2312" w:eastAsia="黑体"/>
      <w:sz w:val="44"/>
      <w:szCs w:val="28"/>
    </w:rPr>
  </w:style>
  <w:style w:type="paragraph" w:styleId="900" w:customStyle="1">
    <w:name w:val="方案正文"/>
    <w:basedOn w:val="886"/>
    <w:uiPriority w:val="0"/>
    <w:qFormat/>
    <w:pPr>
      <w:ind w:firstLine="200"/>
      <w:spacing w:line="500" w:lineRule="exact"/>
    </w:pPr>
    <w:rPr>
      <w:rFonts w:eastAsia="仿宋"/>
    </w:rPr>
  </w:style>
  <w:style w:type="paragraph" w:styleId="901" w:customStyle="1">
    <w:name w:val="MsoNormal"/>
    <w:basedOn w:val="886"/>
    <w:uiPriority w:val="0"/>
    <w:qFormat/>
    <w:pPr>
      <w:jc w:val="center"/>
    </w:pPr>
  </w:style>
  <w:style w:type="table" w:styleId="902" w:customStyle="1">
    <w:name w:val="MsoNormalTable"/>
    <w:basedOn w:val="894"/>
    <w:uiPriority w:val="0"/>
    <w:qFormat/>
    <w:tblPr/>
  </w:style>
  <w:style w:type="table" w:styleId="903" w:customStyle="1">
    <w:name w:val="Table Normal"/>
    <w:uiPriority w:val="2"/>
    <w:qFormat/>
    <w:tblPr>
      <w:tblCellMar>
        <w:left w:w="0" w:type="dxa"/>
        <w:top w:w="0" w:type="dxa"/>
        <w:right w:w="0" w:type="dxa"/>
        <w:bottom w:w="0" w:type="dxa"/>
      </w:tblCellMar>
    </w:tblPr>
  </w:style>
  <w:style w:type="paragraph" w:styleId="904" w:customStyle="1">
    <w:name w:val="页眉1"/>
    <w:basedOn w:val="886"/>
    <w:uiPriority w:val="0"/>
    <w:qFormat/>
    <w:pPr>
      <w:jc w:val="center"/>
      <w:tabs>
        <w:tab w:val="center" w:pos="4153" w:leader="none"/>
        <w:tab w:val="right" w:pos="8306" w:leader="none"/>
      </w:tabs>
      <w:pBdr>
        <w:bottom w:val="single" w:color="000000" w:sz="6" w:space="1"/>
      </w:pBdr>
    </w:pPr>
    <w:rPr>
      <w:sz w:val="18"/>
      <w:szCs w:val="18"/>
    </w:rPr>
  </w:style>
  <w:style w:type="paragraph" w:styleId="905" w:customStyle="1">
    <w:name w:val="页脚1"/>
    <w:basedOn w:val="886"/>
    <w:uiPriority w:val="0"/>
    <w:qFormat/>
    <w:pPr>
      <w:jc w:val="left"/>
      <w:tabs>
        <w:tab w:val="center" w:pos="4153" w:leader="none"/>
        <w:tab w:val="right" w:pos="8306" w:leader="none"/>
      </w:tabs>
    </w:pPr>
    <w:rPr>
      <w:sz w:val="18"/>
      <w:szCs w:val="18"/>
    </w:rPr>
  </w:style>
  <w:style w:type="character" w:styleId="906" w:customStyle="1">
    <w:name w:val="页码1"/>
    <w:link w:val="886"/>
    <w:uiPriority w:val="0"/>
    <w:qFormat/>
    <w:rPr>
      <w:rFonts w:hint="default" w:ascii="Times New Roman" w:hAnsi="Times New Roman" w:eastAsia="宋体" w:cs="Times New Roman"/>
      <w:sz w:val="21"/>
      <w:szCs w:val="21"/>
      <w:lang w:val="en-US" w:eastAsia="zh-CN" w:bidi="ar-SA"/>
    </w:r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李想</cp:lastModifiedBy>
  <cp:revision>2</cp:revision>
  <dcterms:created xsi:type="dcterms:W3CDTF">2026-07-13T05:37:00Z</dcterms:created>
  <dcterms:modified xsi:type="dcterms:W3CDTF">2026-07-14T06:17:41Z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eyJoZGlkIjoiNjQxYTE4MDQ0OTM5YzE4ZWIwNTE2NzIwMGI5MTIzYTEiLCJ1c2VySWQiOiIxODE0MjIyNzY2In0=</vt:lpwstr>
  </property>
  <property fmtid="{D5CDD505-2E9C-101B-9397-08002B2CF9AE}" pid="4" name="ICV">
    <vt:lpwstr>415FA995F30D4F21858A45E1FDC31E18_12</vt:lpwstr>
  </property>
</Properties>
</file>