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541"/>
        <w:ind w:firstLine="0"/>
        <w:jc w:val="center"/>
        <w:rPr>
          <w:rFonts w:hint="eastAsia" w:ascii="宋体" w:hAnsi="宋体" w:eastAsia="宋体" w:cs="宋体"/>
          <w:b/>
          <w:bCs/>
          <w:color w:val="000000" w:themeColor="text1"/>
          <w:sz w:val="84"/>
          <w:szCs w:val="84"/>
          <w:highlight w:val="none"/>
          <w14:textFill>
            <w14:solidFill>
              <w14:schemeClr w14:val="tx1"/>
            </w14:solidFill>
          </w14:textFill>
        </w:rPr>
      </w:pPr>
      <w:r/>
      <w:bookmarkStart w:id="0" w:name="_Toc342252860"/>
      <w:r/>
      <w:bookmarkStart w:id="1" w:name="_Toc341988481"/>
      <w:r/>
      <w:bookmarkStart w:id="2" w:name="_Toc341993786"/>
      <w:r/>
      <w:bookmarkStart w:id="3" w:name="_Toc341993112"/>
      <w:r/>
      <w:bookmarkStart w:id="4" w:name="_Toc337622980"/>
      <w:r/>
      <w:bookmarkStart w:id="5" w:name="_Toc337620797"/>
      <w:r/>
      <w:bookmarkStart w:id="6" w:name="_Toc341991041"/>
      <w:r/>
      <w:bookmarkStart w:id="7" w:name="_Toc341992627"/>
      <w:r/>
      <w:bookmarkStart w:id="8" w:name="_Toc341992707"/>
      <w:r/>
      <w:bookmarkStart w:id="9" w:name="_Toc342241484"/>
      <w:r/>
      <w:r/>
    </w:p>
    <w:p>
      <w:pPr>
        <w:pStyle w:val="1541"/>
        <w:ind w:firstLine="0"/>
        <w:jc w:val="center"/>
        <w:rPr>
          <w:rFonts w:hint="eastAsia" w:ascii="宋体" w:hAnsi="宋体" w:eastAsia="宋体" w:cs="宋体"/>
          <w:b/>
          <w:bCs/>
          <w:color w:val="000000" w:themeColor="text1"/>
          <w:sz w:val="84"/>
          <w:szCs w:val="84"/>
          <w:highlight w:val="none"/>
          <w:lang w:eastAsia="zh-CN"/>
          <w14:textFill>
            <w14:solidFill>
              <w14:schemeClr w14:val="tx1"/>
            </w14:solidFill>
          </w14:textFill>
        </w:rPr>
      </w:pPr>
      <w:r>
        <w:rPr>
          <w:rFonts w:hint="eastAsia" w:ascii="宋体" w:hAnsi="宋体" w:cs="宋体"/>
          <w:b/>
          <w:bCs/>
          <w:color w:val="000000" w:themeColor="text1"/>
          <w:sz w:val="84"/>
          <w:szCs w:val="84"/>
          <w:highlight w:val="none"/>
          <w:lang w:eastAsia="zh-CN"/>
          <w14:textFill>
            <w14:solidFill>
              <w14:schemeClr w14:val="tx1"/>
            </w14:solidFill>
          </w14:textFill>
        </w:rPr>
        <w:t xml:space="preserve">竞争性谈判文件</w:t>
      </w:r>
      <w:r/>
    </w:p>
    <w:p>
      <w:pPr>
        <w:pStyle w:val="1541"/>
        <w:ind w:firstLine="0"/>
        <w:jc w:val="both"/>
        <w:rPr>
          <w:rFonts w:hint="eastAsia" w:ascii="宋体" w:hAnsi="宋体" w:eastAsia="宋体" w:cs="宋体"/>
          <w:b/>
          <w:bCs/>
          <w:color w:val="000000" w:themeColor="text1"/>
          <w:sz w:val="36"/>
          <w:szCs w:val="36"/>
          <w:highlight w:val="none"/>
          <w:lang w:eastAsia="zh-CN"/>
          <w14:textFill>
            <w14:solidFill>
              <w14:schemeClr w14:val="tx1"/>
            </w14:solidFill>
          </w14:textFill>
        </w:rPr>
      </w:pPr>
      <w:r>
        <w:rPr>
          <w:rFonts w:hint="eastAsia" w:ascii="宋体" w:hAnsi="宋体" w:eastAsia="宋体" w:cs="宋体"/>
          <w:b/>
          <w:bCs/>
          <w:color w:val="000000" w:themeColor="text1"/>
          <w:sz w:val="36"/>
          <w:szCs w:val="36"/>
          <w:highlight w:val="none"/>
          <w:lang w:eastAsia="zh-CN"/>
          <w14:textFill>
            <w14:solidFill>
              <w14:schemeClr w14:val="tx1"/>
            </w14:solidFill>
          </w14:textFill>
        </w:rPr>
      </w:r>
      <w:r/>
    </w:p>
    <w:p>
      <w:pPr>
        <w:pStyle w:val="1541"/>
        <w:ind w:firstLine="0"/>
        <w:jc w:val="both"/>
        <w:rPr>
          <w:rFonts w:hint="eastAsia" w:ascii="宋体" w:hAnsi="宋体" w:eastAsia="宋体" w:cs="宋体"/>
          <w:b/>
          <w:bCs/>
          <w:color w:val="000000" w:themeColor="text1"/>
          <w:sz w:val="36"/>
          <w:szCs w:val="36"/>
          <w:highlight w:val="none"/>
          <w:lang w:eastAsia="zh-CN"/>
          <w14:textFill>
            <w14:solidFill>
              <w14:schemeClr w14:val="tx1"/>
            </w14:solidFill>
          </w14:textFill>
        </w:rPr>
      </w:pPr>
      <w:r>
        <w:rPr>
          <w:rFonts w:hint="eastAsia" w:ascii="宋体" w:hAnsi="宋体" w:eastAsia="宋体" w:cs="宋体"/>
          <w:b/>
          <w:bCs/>
          <w:color w:val="000000" w:themeColor="text1"/>
          <w:sz w:val="36"/>
          <w:szCs w:val="36"/>
          <w:highlight w:val="none"/>
          <w:lang w:eastAsia="zh-CN"/>
          <w14:textFill>
            <w14:solidFill>
              <w14:schemeClr w14:val="tx1"/>
            </w14:solidFill>
          </w14:textFill>
        </w:rPr>
      </w:r>
      <w:r/>
    </w:p>
    <w:p>
      <w:pPr>
        <w:jc w:val="center"/>
        <w:rPr>
          <w:rFonts w:hint="eastAsia" w:ascii="宋体" w:hAnsi="宋体" w:eastAsia="宋体" w:cs="宋体"/>
          <w:b/>
          <w:bCs/>
          <w:color w:val="000000" w:themeColor="text1"/>
          <w:sz w:val="36"/>
          <w:szCs w:val="36"/>
          <w:highlight w:val="none"/>
          <w:lang w:eastAsia="zh-CN"/>
          <w14:textFill>
            <w14:solidFill>
              <w14:schemeClr w14:val="tx1"/>
            </w14:solidFill>
          </w14:textFill>
        </w:rPr>
      </w:pPr>
      <w:r>
        <w:rPr>
          <w:rFonts w:hint="eastAsia" w:hAnsi="宋体" w:eastAsia="宋体" w:cs="宋体"/>
          <w:b/>
          <w:bCs/>
          <w:color w:val="000000" w:themeColor="text1"/>
          <w:sz w:val="36"/>
          <w:szCs w:val="36"/>
          <w:highlight w:val="none"/>
          <w:lang w:eastAsia="zh-CN"/>
          <w14:textFill>
            <w14:solidFill>
              <w14:schemeClr w14:val="tx1"/>
            </w14:solidFill>
          </w14:textFill>
        </w:rPr>
        <w:t xml:space="preserve">项目名称：郭集东排河清淤整治工程(陆桥节制闸至邵庄桥)民生实事工程</w:t>
      </w:r>
      <w:r/>
    </w:p>
    <w:p>
      <w:pPr>
        <w:pStyle w:val="1541"/>
        <w:ind w:firstLine="0"/>
        <w:jc w:val="center"/>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r>
      <w:r/>
    </w:p>
    <w:p>
      <w:pPr>
        <w:pStyle w:val="1541"/>
        <w:ind w:firstLine="1807"/>
        <w:jc w:val="left"/>
        <w:rPr>
          <w:rFonts w:hint="eastAsia" w:ascii="宋体" w:hAnsi="宋体" w:eastAsia="宋体" w:cs="宋体"/>
          <w:b/>
          <w:bCs/>
          <w:color w:val="000000" w:themeColor="text1"/>
          <w:sz w:val="36"/>
          <w:szCs w:val="36"/>
          <w:highlight w:val="none"/>
          <w:lang w:eastAsia="zh-CN"/>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t xml:space="preserve">项目编号：</w:t>
      </w:r>
      <w:r>
        <w:rPr>
          <w:rFonts w:hint="eastAsia" w:ascii="宋体" w:hAnsi="宋体" w:cs="宋体"/>
          <w:b/>
          <w:bCs/>
          <w:color w:val="000000" w:themeColor="text1"/>
          <w:sz w:val="36"/>
          <w:szCs w:val="36"/>
          <w:highlight w:val="none"/>
          <w:lang w:eastAsia="zh-CN"/>
          <w14:textFill>
            <w14:solidFill>
              <w14:schemeClr w14:val="tx1"/>
            </w14:solidFill>
          </w14:textFill>
        </w:rPr>
        <w:t xml:space="preserve">JSZC-321084-HTJS-T2026-0017</w:t>
      </w:r>
      <w:r/>
    </w:p>
    <w:p>
      <w:pPr>
        <w:pStyle w:val="1147"/>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r>
      <w:r/>
    </w:p>
    <w:p>
      <w:pPr>
        <w:pStyle w:val="1541"/>
        <w:ind w:firstLine="0"/>
        <w:jc w:val="both"/>
        <w:rPr>
          <w:rFonts w:hint="eastAsia" w:ascii="宋体" w:hAnsi="宋体" w:eastAsia="宋体" w:cs="宋体"/>
          <w:b/>
          <w:bCs/>
          <w:color w:val="000000" w:themeColor="text1"/>
          <w:sz w:val="32"/>
          <w:highlight w:val="none"/>
          <w14:textFill>
            <w14:solidFill>
              <w14:schemeClr w14:val="tx1"/>
            </w14:solidFill>
          </w14:textFill>
        </w:rPr>
      </w:pPr>
      <w:r>
        <w:rPr>
          <w:rFonts w:hint="eastAsia" w:ascii="宋体" w:hAnsi="宋体" w:eastAsia="宋体" w:cs="宋体"/>
          <w:b/>
          <w:bCs/>
          <w:color w:val="000000" w:themeColor="text1"/>
          <w:sz w:val="32"/>
          <w:highlight w:val="none"/>
          <w14:textFill>
            <w14:solidFill>
              <w14:schemeClr w14:val="tx1"/>
            </w14:solidFill>
          </w14:textFill>
        </w:rPr>
      </w:r>
      <w:r/>
    </w:p>
    <w:p>
      <w:pPr>
        <w:pStyle w:val="1541"/>
        <w:ind w:firstLine="0"/>
        <w:jc w:val="both"/>
        <w:spacing w:before="0" w:after="0"/>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pStyle w:val="1541"/>
        <w:ind w:firstLine="0"/>
        <w:jc w:val="both"/>
        <w:spacing w:before="0" w:after="0"/>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pStyle w:val="1541"/>
        <w:ind w:firstLine="1991"/>
        <w:jc w:val="both"/>
        <w:keepLines w:val="0"/>
        <w:keepNext w:val="0"/>
        <w:pageBreakBefore w:val="0"/>
        <w:spacing w:before="0" w:after="0"/>
        <w:widowControl w:val="off"/>
        <w:rPr>
          <w:rFonts w:ascii="宋体" w:hAnsi="宋体" w:eastAsia="宋体" w:cs="宋体"/>
          <w:b/>
          <w:color w:val="000000" w:themeColor="text1"/>
          <w:sz w:val="36"/>
          <w:szCs w:val="36"/>
          <w:highlight w:val="none"/>
          <w:u w:val="single"/>
          <w:lang w:val="en-US" w:eastAsia="zh-CN"/>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采 购 人：</w:t>
      </w:r>
      <w:r>
        <w:rPr>
          <w:rFonts w:hint="eastAsia" w:ascii="宋体" w:hAnsi="宋体" w:cs="宋体"/>
          <w:b/>
          <w:color w:val="000000" w:themeColor="text1"/>
          <w:sz w:val="36"/>
          <w:szCs w:val="36"/>
          <w:highlight w:val="none"/>
          <w:u w:val="single"/>
          <w:lang w:val="en-US" w:eastAsia="zh-CN"/>
          <w14:textFill>
            <w14:solidFill>
              <w14:schemeClr w14:val="tx1"/>
            </w14:solidFill>
          </w14:textFill>
        </w:rPr>
        <w:t xml:space="preserve">    </w:t>
      </w:r>
      <w:r>
        <w:rPr>
          <w:rFonts w:hint="eastAsia" w:ascii="宋体" w:hAnsi="宋体" w:cs="宋体"/>
          <w:b/>
          <w:color w:val="000000" w:themeColor="text1"/>
          <w:sz w:val="36"/>
          <w:szCs w:val="36"/>
          <w:highlight w:val="none"/>
          <w:u w:val="single"/>
          <w:lang w:eastAsia="zh-CN"/>
          <w14:textFill>
            <w14:solidFill>
              <w14:schemeClr w14:val="tx1"/>
            </w14:solidFill>
          </w14:textFill>
        </w:rPr>
        <w:t xml:space="preserve">高邮市送桥镇人民政府</w:t>
      </w:r>
      <w:r>
        <w:rPr>
          <w:rFonts w:hint="eastAsia" w:ascii="宋体" w:hAnsi="宋体" w:cs="宋体"/>
          <w:b/>
          <w:color w:val="000000" w:themeColor="text1"/>
          <w:sz w:val="36"/>
          <w:szCs w:val="36"/>
          <w:highlight w:val="none"/>
          <w:u w:val="single"/>
          <w:lang w:val="en-US" w:eastAsia="zh-CN"/>
          <w14:textFill>
            <w14:solidFill>
              <w14:schemeClr w14:val="tx1"/>
            </w14:solidFill>
          </w14:textFill>
        </w:rPr>
        <w:t xml:space="preserve">    </w:t>
      </w:r>
      <w:r/>
    </w:p>
    <w:p>
      <w:pPr>
        <w:pStyle w:val="1541"/>
        <w:ind w:firstLine="1970"/>
        <w:jc w:val="both"/>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t xml:space="preserve">采购代理：</w:t>
      </w:r>
      <w:r>
        <w:rPr>
          <w:rFonts w:hint="eastAsia" w:ascii="宋体" w:hAnsi="宋体" w:cs="宋体"/>
          <w:b/>
          <w:bCs/>
          <w:color w:val="000000" w:themeColor="text1"/>
          <w:sz w:val="36"/>
          <w:szCs w:val="36"/>
          <w:highlight w:val="none"/>
          <w:u w:val="single"/>
          <w:lang w:eastAsia="zh-CN"/>
          <w14:textFill>
            <w14:solidFill>
              <w14:schemeClr w14:val="tx1"/>
            </w14:solidFill>
          </w14:textFill>
        </w:rPr>
        <w:t xml:space="preserve">江苏恒泰建设工程咨询有限公司</w:t>
      </w:r>
      <w:r/>
    </w:p>
    <w:p>
      <w:pPr>
        <w:pStyle w:val="1541"/>
        <w:ind w:firstLine="1970"/>
        <w:jc w:val="both"/>
        <w:rPr>
          <w:rFonts w:hint="eastAsia" w:ascii="宋体" w:hAnsi="宋体" w:eastAsia="宋体" w:cs="宋体"/>
          <w:b/>
          <w:color w:val="000000" w:themeColor="text1"/>
          <w:sz w:val="32"/>
          <w:szCs w:val="32"/>
          <w:highlight w:val="none"/>
          <w14:textFill>
            <w14:solidFill>
              <w14:schemeClr w14:val="tx1"/>
            </w14:solidFill>
          </w14:textFill>
        </w:rPr>
        <w:sectPr>
          <w:footerReference w:type="default" r:id="rId11"/>
          <w:footnotePr/>
          <w:endnotePr/>
          <w:type w:val="nextPage"/>
          <w:pgSz w:w="11906" w:h="16838" w:orient="portrait"/>
          <w:pgMar w:top="1701" w:right="968" w:bottom="1418" w:left="858" w:header="851" w:footer="851" w:gutter="0"/>
          <w:pgNumType w:start="1"/>
          <w:cols w:num="1" w:sep="0" w:space="1701" w:equalWidth="1"/>
          <w:docGrid w:linePitch="360"/>
        </w:sectPr>
      </w:pPr>
      <w:r>
        <w:rPr>
          <w:rFonts w:hint="eastAsia" w:ascii="宋体" w:hAnsi="宋体" w:eastAsia="宋体" w:cs="宋体"/>
          <w:b/>
          <w:color w:val="000000" w:themeColor="text1"/>
          <w:sz w:val="36"/>
          <w:szCs w:val="36"/>
          <w:highlight w:val="none"/>
          <w14:textFill>
            <w14:solidFill>
              <w14:schemeClr w14:val="tx1"/>
            </w14:solidFill>
          </w14:textFill>
        </w:rPr>
        <w:t xml:space="preserve">发布日期：</w:t>
      </w:r>
      <w:r>
        <w:rPr>
          <w:rFonts w:hint="eastAsia" w:ascii="宋体" w:hAnsi="宋体" w:cs="宋体"/>
          <w:b/>
          <w:color w:val="000000" w:themeColor="text1"/>
          <w:sz w:val="36"/>
          <w:szCs w:val="36"/>
          <w:highlight w:val="none"/>
          <w:u w:val="single"/>
          <w:lang w:val="en-US" w:eastAsia="zh-CN"/>
          <w14:textFill>
            <w14:solidFill>
              <w14:schemeClr w14:val="tx1"/>
            </w14:solidFill>
          </w14:textFill>
        </w:rPr>
        <w:t xml:space="preserve">       </w:t>
      </w:r>
      <w:r>
        <w:rPr>
          <w:rFonts w:hint="eastAsia" w:ascii="宋体" w:hAnsi="宋体" w:cs="宋体"/>
          <w:b/>
          <w:color w:val="000000" w:themeColor="text1"/>
          <w:sz w:val="36"/>
          <w:szCs w:val="36"/>
          <w:highlight w:val="none"/>
          <w:u w:val="single"/>
          <w:lang w:eastAsia="zh-CN"/>
          <w14:textFill>
            <w14:solidFill>
              <w14:schemeClr w14:val="tx1"/>
            </w14:solidFill>
          </w14:textFill>
        </w:rPr>
        <w:t xml:space="preserve">202</w:t>
      </w:r>
      <w:r>
        <w:rPr>
          <w:rFonts w:hint="eastAsia" w:ascii="宋体" w:hAnsi="宋体" w:cs="宋体"/>
          <w:b/>
          <w:color w:val="000000" w:themeColor="text1"/>
          <w:sz w:val="36"/>
          <w:szCs w:val="36"/>
          <w:highlight w:val="none"/>
          <w:u w:val="single"/>
          <w:lang w:val="en-US" w:eastAsia="zh-CN"/>
          <w14:textFill>
            <w14:solidFill>
              <w14:schemeClr w14:val="tx1"/>
            </w14:solidFill>
          </w14:textFill>
        </w:rPr>
        <w:t xml:space="preserve">6</w:t>
      </w:r>
      <w:r>
        <w:rPr>
          <w:rFonts w:hint="eastAsia" w:ascii="宋体" w:hAnsi="宋体" w:cs="宋体"/>
          <w:b/>
          <w:color w:val="000000" w:themeColor="text1"/>
          <w:sz w:val="36"/>
          <w:szCs w:val="36"/>
          <w:highlight w:val="none"/>
          <w:u w:val="single"/>
          <w:lang w:eastAsia="zh-CN"/>
          <w14:textFill>
            <w14:solidFill>
              <w14:schemeClr w14:val="tx1"/>
            </w14:solidFill>
          </w14:textFill>
        </w:rPr>
        <w:t xml:space="preserve">年</w:t>
      </w:r>
      <w:r>
        <w:rPr>
          <w:rFonts w:hint="eastAsia" w:ascii="宋体" w:hAnsi="宋体" w:cs="宋体"/>
          <w:b/>
          <w:color w:val="000000" w:themeColor="text1"/>
          <w:sz w:val="36"/>
          <w:szCs w:val="36"/>
          <w:highlight w:val="none"/>
          <w:u w:val="single"/>
          <w:lang w:val="en-US" w:eastAsia="zh-CN"/>
          <w14:textFill>
            <w14:solidFill>
              <w14:schemeClr w14:val="tx1"/>
            </w14:solidFill>
          </w14:textFill>
        </w:rPr>
        <w:t xml:space="preserve">7</w:t>
      </w:r>
      <w:r>
        <w:rPr>
          <w:rFonts w:hint="eastAsia" w:ascii="宋体" w:hAnsi="宋体" w:cs="宋体"/>
          <w:b/>
          <w:color w:val="000000" w:themeColor="text1"/>
          <w:sz w:val="36"/>
          <w:szCs w:val="36"/>
          <w:highlight w:val="none"/>
          <w:u w:val="single"/>
          <w:lang w:eastAsia="zh-CN"/>
          <w14:textFill>
            <w14:solidFill>
              <w14:schemeClr w14:val="tx1"/>
            </w14:solidFill>
          </w14:textFill>
        </w:rPr>
        <w:t xml:space="preserve">月</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rPr>
          <w:rFonts w:hint="eastAsia" w:ascii="宋体" w:hAnsi="宋体" w:cs="宋体"/>
          <w:b/>
          <w:color w:val="000000" w:themeColor="text1"/>
          <w:sz w:val="36"/>
          <w:szCs w:val="36"/>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rPr>
          <w:rFonts w:hint="eastAsia" w:ascii="宋体" w:hAnsi="宋体" w:cs="宋体"/>
          <w:b/>
          <w:color w:val="000000" w:themeColor="text1"/>
          <w:sz w:val="36"/>
          <w:szCs w:val="36"/>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bookmarkStart w:id="10" w:name="_Toc35393797"/>
      <w:r/>
      <w:bookmarkStart w:id="11" w:name="_Toc28359011"/>
      <w:r/>
      <w:bookmarkEnd w:id="0"/>
      <w:r/>
      <w:bookmarkEnd w:id="1"/>
      <w:r/>
      <w:bookmarkEnd w:id="2"/>
      <w:r/>
      <w:bookmarkEnd w:id="3"/>
      <w:r/>
      <w:bookmarkEnd w:id="4"/>
      <w:r/>
      <w:bookmarkEnd w:id="5"/>
      <w:r/>
      <w:bookmarkEnd w:id="6"/>
      <w:r/>
      <w:bookmarkEnd w:id="7"/>
      <w:r/>
      <w:bookmarkEnd w:id="8"/>
      <w:r/>
      <w:bookmarkEnd w:id="9"/>
      <w:r/>
      <w:bookmarkEnd w:id="10"/>
      <w:r/>
      <w:bookmarkEnd w:id="11"/>
      <w:r/>
      <w:r/>
    </w:p>
    <w:p>
      <w:pPr>
        <w:pStyle w:val="908"/>
        <w:numPr>
          <w:ilvl w:val="0"/>
          <w:numId w:val="0"/>
        </w:numPr>
        <w:jc w:val="center"/>
        <w:rPr>
          <w:rFonts w:hint="eastAsia" w:ascii="宋体" w:hAnsi="宋体" w:eastAsia="宋体" w:cs="宋体"/>
          <w:color w:val="000000" w:themeColor="text1"/>
          <w:sz w:val="28"/>
          <w:szCs w:val="28"/>
          <w:highlight w:val="none"/>
          <w14:textFill>
            <w14:solidFill>
              <w14:schemeClr w14:val="tx1"/>
            </w14:solidFill>
          </w14:textFill>
        </w:rPr>
      </w:pPr>
      <w:r/>
      <w:bookmarkStart w:id="12" w:name="_Toc27010"/>
      <w:r/>
      <w:bookmarkStart w:id="13" w:name="_Toc120614213"/>
      <w:r/>
      <w:bookmarkStart w:id="14" w:name="_Toc20823274"/>
      <w:r/>
      <w:bookmarkStart w:id="15" w:name="_Toc16938518"/>
      <w:r/>
      <w:bookmarkStart w:id="16" w:name="_Toc513029202"/>
      <w:r/>
      <w:bookmarkStart w:id="17" w:name="_Toc403987204"/>
      <w:r/>
      <w:bookmarkStart w:id="18" w:name="_Toc403401434"/>
      <w:r/>
      <w:bookmarkStart w:id="19" w:name="_Toc341988484"/>
      <w:r/>
      <w:bookmarkStart w:id="20" w:name="_Toc341993788"/>
      <w:r/>
      <w:bookmarkStart w:id="21" w:name="_Toc342374716"/>
      <w:r/>
      <w:bookmarkStart w:id="22" w:name="_Toc337584644"/>
      <w:r/>
      <w:bookmarkStart w:id="23" w:name="_Toc341992710"/>
      <w:r/>
      <w:bookmarkStart w:id="24" w:name="_Toc337620800"/>
      <w:r/>
      <w:bookmarkStart w:id="25" w:name="_Toc365619242"/>
      <w:r/>
      <w:bookmarkStart w:id="26" w:name="_Toc373781378"/>
      <w:r/>
      <w:bookmarkStart w:id="27" w:name="_Toc342252863"/>
      <w:r/>
      <w:bookmarkStart w:id="28" w:name="_Toc337622690"/>
      <w:r/>
      <w:bookmarkStart w:id="29" w:name="_Toc341993114"/>
      <w:r/>
      <w:bookmarkStart w:id="30" w:name="_Toc342241487"/>
      <w:r/>
      <w:bookmarkStart w:id="31" w:name="_Toc403560410"/>
      <w:r/>
      <w:bookmarkStart w:id="32" w:name="_Toc337622790"/>
      <w:r/>
      <w:bookmarkStart w:id="33" w:name="_Toc342497332"/>
      <w:r/>
      <w:bookmarkStart w:id="34" w:name="_Ref352791871"/>
      <w:r/>
      <w:bookmarkStart w:id="35" w:name="_Toc337622278"/>
      <w:r/>
      <w:bookmarkStart w:id="36" w:name="_Toc337584958"/>
      <w:r/>
      <w:bookmarkStart w:id="37" w:name="_Toc337622983"/>
      <w:r/>
      <w:bookmarkStart w:id="38" w:name="_Toc337622590"/>
      <w:r/>
      <w:bookmarkStart w:id="39" w:name="_Toc341992630"/>
      <w:r/>
      <w:bookmarkStart w:id="40" w:name="_Toc366517151"/>
      <w:r/>
      <w:bookmarkStart w:id="41" w:name="_Toc337620620"/>
      <w:r/>
      <w:bookmarkStart w:id="42" w:name="_Toc337622372"/>
      <w:r/>
      <w:bookmarkStart w:id="43" w:name="_Toc337622251"/>
      <w:r/>
      <w:bookmarkStart w:id="44" w:name="_Toc337584877"/>
      <w:r/>
      <w:bookmarkStart w:id="45" w:name="_Toc342558384"/>
      <w:r/>
      <w:bookmarkStart w:id="46" w:name="_Toc341991044"/>
      <w:r/>
      <w:bookmarkStart w:id="47" w:name="_Toc337622640"/>
      <w:r/>
      <w:bookmarkStart w:id="48" w:name="_Toc337620692"/>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第一章</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郭集东排河清淤整治工程(陆桥节制闸至邵庄桥)民生实事工程</w:t>
      </w:r>
      <w:r>
        <w:rPr>
          <w:rFonts w:hint="eastAsia" w:ascii="宋体" w:hAnsi="宋体" w:eastAsia="宋体" w:cs="宋体"/>
          <w:b/>
          <w:bCs/>
          <w:color w:val="000000" w:themeColor="text1"/>
          <w:sz w:val="28"/>
          <w:szCs w:val="28"/>
          <w:highlight w:val="none"/>
          <w14:textFill>
            <w14:solidFill>
              <w14:schemeClr w14:val="tx1"/>
            </w14:solidFill>
          </w14:textFill>
        </w:rPr>
        <w:t xml:space="preserve">的</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竞争性谈判</w:t>
      </w:r>
      <w:r>
        <w:rPr>
          <w:rFonts w:hint="eastAsia" w:ascii="宋体" w:hAnsi="宋体" w:eastAsia="宋体" w:cs="宋体"/>
          <w:b/>
          <w:bCs/>
          <w:color w:val="000000" w:themeColor="text1"/>
          <w:sz w:val="28"/>
          <w:szCs w:val="28"/>
          <w:highlight w:val="none"/>
          <w14:textFill>
            <w14:solidFill>
              <w14:schemeClr w14:val="tx1"/>
            </w14:solidFill>
          </w14:textFill>
        </w:rPr>
        <w:t xml:space="preserve">采购公告</w:t>
      </w:r>
      <w:bookmarkEnd w:id="12"/>
      <w:r/>
      <w:bookmarkStart w:id="49" w:name="_Toc497145840"/>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themeColor="text1"/>
          <w:sz w:val="28"/>
          <w:szCs w:val="28"/>
          <w:highlight w:val="none"/>
          <w14:textFill>
            <w14:solidFill>
              <w14:schemeClr w14:val="tx1"/>
            </w14:solidFill>
          </w14:textFill>
        </w:rPr>
        <w:t xml:space="preserve">项目概况</w:t>
      </w:r>
      <w:r/>
    </w:p>
    <w:p>
      <w:pPr>
        <w:ind w:firstLine="560"/>
        <w:spacing w:line="360" w:lineRule="auto"/>
        <w:rPr>
          <w:rFonts w:hint="eastAsia" w:ascii="宋体" w:hAnsi="宋体" w:eastAsia="宋体" w:cs="宋体"/>
          <w:color w:val="000000" w:themeColor="text1"/>
          <w:sz w:val="28"/>
          <w:szCs w:val="28"/>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hAnsi="宋体" w:eastAsia="宋体" w:cs="宋体"/>
          <w:bCs/>
          <w:color w:val="000000" w:themeColor="text1"/>
          <w:sz w:val="28"/>
          <w:szCs w:val="28"/>
          <w:highlight w:val="none"/>
          <w:u w:val="none"/>
          <w:lang w:eastAsia="zh-CN"/>
          <w14:textFill>
            <w14:solidFill>
              <w14:schemeClr w14:val="tx1"/>
            </w14:solidFill>
          </w14:textFill>
        </w:rPr>
        <w:t xml:space="preserve">郭集东排河清淤整治工程(陆桥节制闸至邵庄桥)民生实事工程</w:t>
      </w:r>
      <w:r>
        <w:rPr>
          <w:rFonts w:hint="eastAsia" w:hAnsi="宋体" w:eastAsia="宋体" w:cs="宋体"/>
          <w:color w:val="000000" w:themeColor="text1"/>
          <w:sz w:val="28"/>
          <w:szCs w:val="28"/>
          <w:highlight w:val="none"/>
          <w:lang w:eastAsia="zh-CN"/>
          <w14:textFill>
            <w14:solidFill>
              <w14:schemeClr w14:val="tx1"/>
            </w14:solidFill>
          </w14:textFill>
        </w:rPr>
        <w:t xml:space="preserve">JSZC-321084-HTJS-T2026-0017</w:t>
      </w:r>
      <w:r>
        <w:rPr>
          <w:rFonts w:hint="eastAsia" w:ascii="宋体" w:hAnsi="宋体" w:eastAsia="宋体" w:cs="宋体"/>
          <w:color w:val="000000" w:themeColor="text1"/>
          <w:sz w:val="28"/>
          <w:szCs w:val="28"/>
          <w:highlight w:val="none"/>
          <w14:textFill>
            <w14:solidFill>
              <w14:schemeClr w14:val="tx1"/>
            </w14:solidFill>
          </w14:textFill>
        </w:rPr>
        <w:t xml:space="preserve">采购项目的潜在供应商应在“苏采云”系统获取采购文件，并于202</w:t>
      </w:r>
      <w:r>
        <w:rPr>
          <w:rFonts w:hint="eastAsia" w:hAnsi="宋体" w:eastAsia="宋体" w:cs="宋体"/>
          <w:color w:val="000000" w:themeColor="text1"/>
          <w:sz w:val="28"/>
          <w:szCs w:val="28"/>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hAnsi="宋体" w:eastAsia="宋体" w:cs="宋体"/>
          <w:color w:val="000000" w:themeColor="text1"/>
          <w:sz w:val="28"/>
          <w:szCs w:val="28"/>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hAnsi="宋体" w:eastAsia="宋体" w:cs="宋体"/>
          <w:color w:val="000000" w:themeColor="text1"/>
          <w:sz w:val="28"/>
          <w:szCs w:val="28"/>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8"/>
          <w:szCs w:val="28"/>
          <w:highlight w:val="none"/>
          <w14:textFill>
            <w14:solidFill>
              <w14:schemeClr w14:val="tx1"/>
            </w14:solidFill>
          </w14:textFill>
        </w:rPr>
        <w:t xml:space="preserve"> 09:</w:t>
      </w:r>
      <w:r>
        <w:rPr>
          <w:rFonts w:hint="eastAsia" w:hAnsi="宋体" w:eastAsia="宋体" w:cs="宋体"/>
          <w:color w:val="000000" w:themeColor="text1"/>
          <w:sz w:val="28"/>
          <w:szCs w:val="28"/>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8"/>
          <w:szCs w:val="28"/>
          <w:highlight w:val="none"/>
          <w14:textFill>
            <w14:solidFill>
              <w14:schemeClr w14:val="tx1"/>
            </w14:solidFill>
          </w14:textFill>
        </w:rPr>
        <w:t xml:space="preserve">0（北京时间）前提交响应文件。</w:t>
      </w:r>
      <w:r/>
    </w:p>
    <w:p>
      <w:pPr>
        <w:rPr>
          <w:color w:val="000000" w:themeColor="text1"/>
          <w:highlight w:val="none"/>
          <w14:textFill>
            <w14:solidFill>
              <w14:schemeClr w14:val="tx1"/>
            </w14:solidFill>
          </w14:textFill>
        </w:rPr>
      </w:pPr>
      <w:r/>
      <w:bookmarkStart w:id="50" w:name="_Toc35393804"/>
      <w:r/>
      <w:bookmarkStart w:id="51" w:name="_Toc35393635"/>
      <w:r/>
      <w:r/>
    </w:p>
    <w:p>
      <w:pPr>
        <w:pStyle w:val="859"/>
        <w:ind w:right="0" w:firstLine="562"/>
        <w:jc w:val="both"/>
        <w:spacing w:before="0" w:after="105" w:line="510"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14:textFill>
            <w14:solidFill>
              <w14:schemeClr w14:val="tx1"/>
            </w14:solidFill>
          </w14:textFill>
        </w:rPr>
        <w:t xml:space="preserve">一、项目基本情况</w:t>
      </w:r>
      <w:r/>
    </w:p>
    <w:p>
      <w:pPr>
        <w:ind w:left="0" w:right="0" w:firstLine="560"/>
        <w:spacing w:before="0" w:after="210" w:line="360"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项目编号：</w:t>
      </w:r>
      <w:r>
        <w:rPr>
          <w:rFonts w:hint="eastAsia" w:hAnsi="宋体" w:eastAsia="宋体" w:cs="宋体"/>
          <w:color w:val="000000" w:themeColor="text1"/>
          <w:sz w:val="28"/>
          <w:highlight w:val="none"/>
          <w:u w:val="single"/>
          <w:lang w:eastAsia="zh-CN"/>
          <w14:textFill>
            <w14:solidFill>
              <w14:schemeClr w14:val="tx1"/>
            </w14:solidFill>
          </w14:textFill>
        </w:rPr>
        <w:t xml:space="preserve">JSZC-321084-HTJS-T2026-0017</w:t>
      </w:r>
      <w:r/>
    </w:p>
    <w:p>
      <w:pPr>
        <w:ind w:left="0" w:right="0" w:firstLine="560"/>
        <w:spacing w:before="0" w:after="210" w:line="360"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项目名称：</w:t>
      </w:r>
      <w:r>
        <w:rPr>
          <w:rFonts w:hint="eastAsia" w:hAnsi="宋体" w:eastAsia="宋体" w:cs="宋体"/>
          <w:color w:val="000000" w:themeColor="text1"/>
          <w:sz w:val="28"/>
          <w:highlight w:val="none"/>
          <w:u w:val="single"/>
          <w:lang w:eastAsia="zh-CN"/>
          <w14:textFill>
            <w14:solidFill>
              <w14:schemeClr w14:val="tx1"/>
            </w14:solidFill>
          </w14:textFill>
        </w:rPr>
        <w:t xml:space="preserve">郭集东排河清淤整治工程(陆桥节制闸至邵庄桥)民生实事工程</w:t>
      </w:r>
      <w:r>
        <w:rPr>
          <w:rFonts w:ascii="宋体" w:hAnsi="宋体" w:eastAsia="宋体" w:cs="宋体"/>
          <w:color w:val="000000" w:themeColor="text1"/>
          <w:sz w:val="28"/>
          <w:highlight w:val="none"/>
          <w14:textFill>
            <w14:solidFill>
              <w14:schemeClr w14:val="tx1"/>
            </w14:solidFill>
          </w14:textFill>
        </w:rPr>
        <w:t xml:space="preserve"> </w:t>
      </w:r>
      <w:r/>
    </w:p>
    <w:p>
      <w:pPr>
        <w:ind w:left="0" w:right="0" w:firstLine="560"/>
        <w:spacing w:before="0" w:after="210" w:line="360" w:lineRule="atLeast"/>
        <w:shd w:val="clear" w:color="ffffff" w:fill="ffffff"/>
        <w:rPr>
          <w:rFonts w:hint="eastAsia" w:eastAsia="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采购方式：</w:t>
      </w:r>
      <w:r>
        <w:rPr>
          <w:rFonts w:hint="eastAsia" w:hAnsi="宋体" w:eastAsia="宋体" w:cs="宋体"/>
          <w:color w:val="000000" w:themeColor="text1"/>
          <w:sz w:val="28"/>
          <w:highlight w:val="none"/>
          <w:u w:val="single"/>
          <w:lang w:eastAsia="zh-CN"/>
          <w14:textFill>
            <w14:solidFill>
              <w14:schemeClr w14:val="tx1"/>
            </w14:solidFill>
          </w14:textFill>
        </w:rPr>
        <w:t xml:space="preserve">竞争性谈判</w:t>
      </w:r>
      <w:r/>
    </w:p>
    <w:p>
      <w:pPr>
        <w:ind w:left="0" w:right="0" w:firstLine="560"/>
        <w:spacing w:before="0" w:after="210" w:line="360"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预算金额：</w:t>
      </w:r>
      <w:r>
        <w:rPr>
          <w:rFonts w:hint="eastAsia" w:ascii="宋体" w:hAnsi="宋体" w:eastAsia="宋体" w:cs="宋体"/>
          <w:color w:val="000000" w:themeColor="text1"/>
          <w:sz w:val="28"/>
          <w:szCs w:val="28"/>
          <w:highlight w:val="none"/>
          <w:u w:val="single"/>
          <w14:textFill>
            <w14:solidFill>
              <w14:schemeClr w14:val="tx1"/>
            </w14:solidFill>
          </w14:textFill>
        </w:rPr>
        <w:t xml:space="preserve">127</w:t>
      </w:r>
      <w:r>
        <w:rPr>
          <w:rFonts w:hint="eastAsia" w:ascii="宋体" w:hAnsi="宋体" w:eastAsia="宋体" w:cs="宋体"/>
          <w:color w:val="000000" w:themeColor="text1"/>
          <w:sz w:val="28"/>
          <w:szCs w:val="28"/>
          <w:highlight w:val="none"/>
          <w:u w:val="single"/>
          <w14:textFill>
            <w14:solidFill>
              <w14:schemeClr w14:val="tx1"/>
            </w14:solidFill>
          </w14:textFill>
        </w:rPr>
        <w:t xml:space="preserve">.790393</w:t>
      </w:r>
      <w:r>
        <w:rPr>
          <w:rFonts w:ascii="宋体" w:hAnsi="宋体" w:eastAsia="宋体" w:cs="宋体"/>
          <w:color w:val="000000" w:themeColor="text1"/>
          <w:sz w:val="28"/>
          <w:highlight w:val="none"/>
          <w14:textFill>
            <w14:solidFill>
              <w14:schemeClr w14:val="tx1"/>
            </w14:solidFill>
          </w14:textFill>
        </w:rPr>
        <w:t xml:space="preserve">万元 </w:t>
      </w:r>
      <w:r/>
    </w:p>
    <w:p>
      <w:pPr>
        <w:ind w:left="0" w:right="0" w:firstLine="560"/>
        <w:spacing w:before="0" w:after="210" w:line="360"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最高限价（如有）：</w:t>
      </w:r>
      <w:r>
        <w:rPr>
          <w:rFonts w:hint="eastAsia" w:ascii="宋体" w:hAnsi="宋体" w:eastAsia="宋体" w:cs="宋体"/>
          <w:color w:val="000000" w:themeColor="text1"/>
          <w:sz w:val="28"/>
          <w:szCs w:val="28"/>
          <w:highlight w:val="none"/>
          <w:u w:val="single"/>
          <w14:textFill>
            <w14:solidFill>
              <w14:schemeClr w14:val="tx1"/>
            </w14:solidFill>
          </w14:textFill>
        </w:rPr>
        <w:t xml:space="preserve">127.790393</w:t>
      </w:r>
      <w:r>
        <w:rPr>
          <w:rFonts w:ascii="宋体" w:hAnsi="宋体" w:eastAsia="宋体" w:cs="宋体"/>
          <w:color w:val="000000" w:themeColor="text1"/>
          <w:sz w:val="28"/>
          <w:highlight w:val="none"/>
          <w14:textFill>
            <w14:solidFill>
              <w14:schemeClr w14:val="tx1"/>
            </w14:solidFill>
          </w14:textFill>
        </w:rPr>
        <w:t xml:space="preserve">万元</w:t>
      </w:r>
      <w:r/>
    </w:p>
    <w:p>
      <w:pPr>
        <w:ind w:firstLine="560"/>
        <w:spacing w:line="360" w:lineRule="auto"/>
        <w:tabs>
          <w:tab w:val="left" w:pos="900" w:leader="none"/>
        </w:tabs>
        <w:rPr>
          <w:rFonts w:hint="eastAsia" w:ascii="宋体" w:hAnsi="宋体" w:eastAsia="宋体" w:cs="宋体"/>
          <w:color w:val="000000" w:themeColor="text1"/>
          <w:sz w:val="28"/>
          <w:highlight w:val="none"/>
          <w:u w:val="single"/>
          <w:lang w:val="en-US" w:eastAsia="zh-CN"/>
          <w14:textFill>
            <w14:solidFill>
              <w14:schemeClr w14:val="tx1"/>
            </w14:solidFill>
          </w14:textFill>
        </w:rPr>
      </w:pPr>
      <w:r>
        <w:rPr>
          <w:rFonts w:ascii="宋体" w:hAnsi="宋体" w:eastAsia="宋体" w:cs="宋体"/>
          <w:color w:val="000000" w:themeColor="text1"/>
          <w:sz w:val="28"/>
          <w:highlight w:val="none"/>
          <w14:textFill>
            <w14:solidFill>
              <w14:schemeClr w14:val="tx1"/>
            </w14:solidFill>
          </w14:textFill>
        </w:rPr>
        <w:t xml:space="preserve">采购需求：</w:t>
      </w:r>
      <w:r>
        <w:rPr>
          <w:rFonts w:hint="eastAsia" w:hAnsi="宋体" w:eastAsia="宋体" w:cs="宋体"/>
          <w:color w:val="000000" w:themeColor="text1"/>
          <w:sz w:val="28"/>
          <w:highlight w:val="none"/>
          <w:u w:val="single"/>
          <w:lang w:eastAsia="zh-CN"/>
          <w14:textFill>
            <w14:solidFill>
              <w14:schemeClr w14:val="tx1"/>
            </w14:solidFill>
          </w14:textFill>
        </w:rPr>
        <w:t xml:space="preserve">郭集东排河清淤整治工程(陆桥节制闸至邵庄桥)民生实事工程对郭集东排河护坡清杂,河道清淤等</w:t>
      </w:r>
      <w:r>
        <w:rPr>
          <w:rFonts w:hint="eastAsia" w:hAnsi="宋体" w:eastAsia="宋体" w:cs="宋体"/>
          <w:color w:val="000000" w:themeColor="text1"/>
          <w:sz w:val="28"/>
          <w:highlight w:val="none"/>
          <w:u w:val="single"/>
          <w:lang w:val="en-US" w:eastAsia="zh-CN"/>
          <w14:textFill>
            <w14:solidFill>
              <w14:schemeClr w14:val="tx1"/>
            </w14:solidFill>
          </w14:textFill>
        </w:rPr>
        <w:t xml:space="preserve">施工</w:t>
      </w:r>
      <w:r>
        <w:rPr>
          <w:rFonts w:hint="eastAsia" w:hAnsi="宋体" w:eastAsia="宋体" w:cs="宋体"/>
          <w:color w:val="000000" w:themeColor="text1"/>
          <w:sz w:val="28"/>
          <w:highlight w:val="none"/>
          <w:u w:val="single"/>
          <w:lang w:eastAsia="zh-CN"/>
          <w14:textFill>
            <w14:solidFill>
              <w14:schemeClr w14:val="tx1"/>
            </w14:solidFill>
          </w14:textFill>
        </w:rPr>
        <w:t xml:space="preserve">。</w:t>
      </w:r>
      <w:r/>
    </w:p>
    <w:p>
      <w:pPr>
        <w:ind w:right="0" w:firstLine="560"/>
        <w:spacing w:before="0" w:after="210" w:line="360" w:lineRule="atLeast"/>
        <w:shd w:val="clear" w:color="ffffff" w:fill="ffffff"/>
        <w:rPr>
          <w:rFonts w:hint="eastAsia" w:hAnsi="宋体" w:eastAsia="宋体" w:cs="宋体"/>
          <w:color w:val="000000" w:themeColor="text1"/>
          <w:sz w:val="28"/>
          <w:highlight w:val="none"/>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合同履行期限</w:t>
      </w:r>
      <w:r>
        <w:rPr>
          <w:rFonts w:ascii="宋体" w:hAnsi="宋体" w:eastAsia="宋体" w:cs="宋体"/>
          <w:color w:val="000000" w:themeColor="text1"/>
          <w:sz w:val="28"/>
          <w:highlight w:val="none"/>
          <w:u w:val="none"/>
          <w14:textFill>
            <w14:solidFill>
              <w14:schemeClr w14:val="tx1"/>
            </w14:solidFill>
          </w14:textFill>
        </w:rPr>
        <w:t xml:space="preserve">：</w:t>
      </w:r>
      <w:r>
        <w:rPr>
          <w:rFonts w:hint="eastAsia" w:hAnsi="宋体" w:eastAsia="宋体" w:cs="宋体"/>
          <w:color w:val="000000" w:themeColor="text1"/>
          <w:sz w:val="28"/>
          <w:highlight w:val="none"/>
          <w:u w:val="single"/>
          <w:lang w:val="en-US" w:eastAsia="zh-CN"/>
          <w14:textFill>
            <w14:solidFill>
              <w14:schemeClr w14:val="tx1"/>
            </w14:solidFill>
          </w14:textFill>
        </w:rPr>
        <w:t xml:space="preserve">45天。</w:t>
      </w:r>
      <w:r/>
    </w:p>
    <w:p>
      <w:pPr>
        <w:ind w:right="0" w:firstLine="560"/>
        <w:spacing w:before="0" w:after="210" w:line="360"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hAnsi="宋体" w:eastAsia="宋体" w:cs="宋体"/>
          <w:color w:val="000000" w:themeColor="text1"/>
          <w:sz w:val="28"/>
          <w:highlight w:val="none"/>
          <w:u w:val="none"/>
          <w:lang w:val="en-US" w:eastAsia="zh-CN"/>
          <w14:textFill>
            <w14:solidFill>
              <w14:schemeClr w14:val="tx1"/>
            </w14:solidFill>
          </w14:textFill>
        </w:rPr>
        <w:t xml:space="preserve">工程保修期为：</w:t>
      </w:r>
      <w:r>
        <w:rPr>
          <w:rFonts w:hint="eastAsia" w:hAnsi="宋体" w:eastAsia="宋体" w:cs="宋体"/>
          <w:color w:val="000000" w:themeColor="text1"/>
          <w:sz w:val="28"/>
          <w:highlight w:val="none"/>
          <w:u w:val="single"/>
          <w:lang w:val="en-US" w:eastAsia="zh-CN"/>
          <w14:textFill>
            <w14:solidFill>
              <w14:schemeClr w14:val="tx1"/>
            </w14:solidFill>
          </w14:textFill>
        </w:rPr>
        <w:t xml:space="preserve">自实际竣工验收合格之日起计算，2年。</w:t>
      </w:r>
      <w:r/>
    </w:p>
    <w:p>
      <w:pPr>
        <w:ind w:left="0" w:right="0" w:firstLine="560"/>
        <w:spacing w:before="0" w:after="210" w:line="360"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本项目（是/否）接受联合体：</w:t>
      </w:r>
      <w:r>
        <w:rPr>
          <w:rFonts w:ascii="宋体" w:hAnsi="宋体" w:eastAsia="宋体" w:cs="宋体"/>
          <w:color w:val="000000" w:themeColor="text1"/>
          <w:sz w:val="28"/>
          <w:highlight w:val="none"/>
          <w:u w:val="single"/>
          <w14:textFill>
            <w14:solidFill>
              <w14:schemeClr w14:val="tx1"/>
            </w14:solidFill>
          </w14:textFill>
        </w:rPr>
        <w:t xml:space="preserve">不接受联合体</w:t>
      </w:r>
      <w:r>
        <w:rPr>
          <w:rFonts w:ascii="宋体" w:hAnsi="宋体" w:eastAsia="宋体" w:cs="宋体"/>
          <w:color w:val="000000" w:themeColor="text1"/>
          <w:sz w:val="28"/>
          <w:highlight w:val="none"/>
          <w14:textFill>
            <w14:solidFill>
              <w14:schemeClr w14:val="tx1"/>
            </w14:solidFill>
          </w14:textFill>
        </w:rPr>
        <w:t xml:space="preserve"> </w:t>
      </w:r>
      <w:r/>
    </w:p>
    <w:p>
      <w:pPr>
        <w:pStyle w:val="859"/>
        <w:ind w:left="0" w:right="0" w:firstLine="562"/>
        <w:jc w:val="both"/>
        <w:spacing w:before="0" w:after="105" w:line="510"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14:textFill>
            <w14:solidFill>
              <w14:schemeClr w14:val="tx1"/>
            </w14:solidFill>
          </w14:textFill>
        </w:rPr>
        <w:t xml:space="preserve">二、申请人的资格要求：</w:t>
      </w:r>
      <w:r/>
    </w:p>
    <w:p>
      <w:pPr>
        <w:ind w:left="0" w:right="0" w:firstLine="560"/>
        <w:spacing w:before="0" w:after="210" w:line="360"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（一）满足《中华人民共和国政府采购法》第二十二条规定：</w:t>
      </w:r>
      <w:r/>
    </w:p>
    <w:p>
      <w:pPr>
        <w:ind w:left="0" w:right="0" w:firstLine="560"/>
        <w:spacing w:before="0" w:after="210" w:line="360" w:lineRule="atLeast"/>
        <w:rPr>
          <w:i/>
          <w:iCs/>
          <w:color w:val="000000" w:themeColor="text1"/>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themeColor="text1"/>
          <w:sz w:val="28"/>
          <w:highlight w:val="none"/>
          <w:u w:val="single"/>
          <w14:textFill>
            <w14:solidFill>
              <w14:schemeClr w14:val="tx1"/>
            </w14:solidFill>
          </w14:textFill>
        </w:rPr>
        <w:t xml:space="preserve">1.法人或者其他组织的营业执照等证明文件，自然人的身份证明。（身份证为正、反面）</w:t>
      </w:r>
      <w:r/>
    </w:p>
    <w:p>
      <w:pPr>
        <w:ind w:left="0" w:right="0" w:firstLine="560"/>
        <w:spacing w:before="0" w:after="210" w:line="360" w:lineRule="atLeast"/>
        <w:rPr>
          <w:i/>
          <w:iCs/>
          <w:color w:val="000000" w:themeColor="text1"/>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themeColor="text1"/>
          <w:sz w:val="28"/>
          <w:highlight w:val="none"/>
          <w:u w:val="single"/>
          <w14:textFill>
            <w14:solidFill>
              <w14:schemeClr w14:val="tx1"/>
            </w14:solidFill>
          </w14:textFill>
        </w:rPr>
        <w:t xml:space="preserve">2.依法缴纳职工社会保障资金的证明材料(税务、银行或社会保险基金管理部门出具的近三个月内任意一个月缴纳职工社会保障资金的缴款凭证或缴款证明)（投标人依法享受缓缴、免缴的提供证明材料）</w:t>
      </w:r>
      <w:r/>
    </w:p>
    <w:p>
      <w:pPr>
        <w:ind w:left="0" w:right="0" w:firstLine="560"/>
        <w:spacing w:before="0" w:after="210" w:line="360" w:lineRule="atLeast"/>
        <w:rPr>
          <w:i/>
          <w:iCs/>
          <w:color w:val="000000" w:themeColor="text1"/>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themeColor="text1"/>
          <w:sz w:val="28"/>
          <w:highlight w:val="none"/>
          <w:u w:val="single"/>
          <w14:textFill>
            <w14:solidFill>
              <w14:schemeClr w14:val="tx1"/>
            </w14:solidFill>
          </w14:textFill>
        </w:rPr>
        <w:t xml:space="preserve">3.投标人近三个月内任意一份依法纳税的缴款凭证（投标人依法享受缓缴、免缴的提供证明材料）</w:t>
      </w:r>
      <w:r/>
    </w:p>
    <w:p>
      <w:pPr>
        <w:ind w:left="0" w:right="0" w:firstLine="560"/>
        <w:spacing w:before="0" w:after="210" w:line="360" w:lineRule="atLeast"/>
        <w:rPr>
          <w:i/>
          <w:iCs/>
          <w:color w:val="000000" w:themeColor="text1"/>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themeColor="text1"/>
          <w:sz w:val="28"/>
          <w:highlight w:val="none"/>
          <w:u w:val="single"/>
          <w14:textFill>
            <w14:solidFill>
              <w14:schemeClr w14:val="tx1"/>
            </w14:solidFill>
          </w14:textFill>
        </w:rPr>
        <w:t xml:space="preserve">4.上一年度的财务报告情况（成立不满一年不需提供）</w:t>
      </w:r>
      <w:r/>
    </w:p>
    <w:p>
      <w:pPr>
        <w:ind w:left="0" w:right="0" w:firstLine="560"/>
        <w:spacing w:before="0" w:after="210" w:line="360" w:lineRule="atLeast"/>
        <w:rPr>
          <w:i/>
          <w:iCs/>
          <w:color w:val="000000" w:themeColor="text1"/>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themeColor="text1"/>
          <w:sz w:val="28"/>
          <w:highlight w:val="none"/>
          <w:u w:val="single"/>
          <w14:textFill>
            <w14:solidFill>
              <w14:schemeClr w14:val="tx1"/>
            </w14:solidFill>
          </w14:textFill>
        </w:rPr>
        <w:t xml:space="preserve">5.具备履行合同所必需的设备和专业技术能力的证明材料</w:t>
      </w:r>
      <w:r/>
    </w:p>
    <w:p>
      <w:pPr>
        <w:ind w:left="0" w:right="0" w:firstLine="560"/>
        <w:spacing w:before="0" w:after="210" w:line="360" w:lineRule="atLeast"/>
        <w:rPr>
          <w:i/>
          <w:iCs/>
          <w:color w:val="000000" w:themeColor="text1"/>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themeColor="text1"/>
          <w:sz w:val="28"/>
          <w:highlight w:val="none"/>
          <w:u w:val="single"/>
          <w14:textFill>
            <w14:solidFill>
              <w14:schemeClr w14:val="tx1"/>
            </w14:solidFill>
          </w14:textFill>
        </w:rPr>
        <w:t xml:space="preserve">6.参加本次政府采购活动前3年内在经营活动中没有重大违法记录的书面声明</w:t>
      </w:r>
      <w:r/>
    </w:p>
    <w:p>
      <w:pPr>
        <w:ind w:left="0" w:right="0" w:firstLine="560"/>
        <w:spacing w:before="0" w:after="210" w:line="360" w:lineRule="atLeast"/>
        <w:rPr>
          <w:i/>
          <w:iCs/>
          <w:color w:val="000000" w:themeColor="text1"/>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themeColor="text1"/>
          <w:sz w:val="28"/>
          <w:highlight w:val="none"/>
          <w:u w:val="single"/>
          <w14:textFill>
            <w14:solidFill>
              <w14:schemeClr w14:val="tx1"/>
            </w14:solidFill>
          </w14:textFill>
        </w:rPr>
        <w:t xml:space="preserve">7.未被“信用中国”网站（www.creditchina.gov.cn）、“中国政府采购网"(www.ccgp.gov.cn)列入失信被执行人、重大税收违法案件当事人名单、政府采购严重违法失信行为记录名单(www.ccgp.gov.cn)列入失信被执行人、重大税收违法案件当事人名单、政府采购严重违法失信行为记录名单</w:t>
      </w:r>
      <w:r/>
    </w:p>
    <w:p>
      <w:pPr>
        <w:ind w:left="0" w:right="0" w:firstLine="560"/>
        <w:spacing w:before="0" w:after="210" w:line="360" w:lineRule="atLeast"/>
        <w:rPr>
          <w:i/>
          <w:iCs/>
          <w:color w:val="000000" w:themeColor="text1"/>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themeColor="text1"/>
          <w:sz w:val="28"/>
          <w:highlight w:val="none"/>
          <w:u w:val="single"/>
          <w14:textFill>
            <w14:solidFill>
              <w14:schemeClr w14:val="tx1"/>
            </w14:solidFill>
          </w14:textFill>
        </w:rPr>
        <w:t xml:space="preserve">8.供应商信用承诺书</w:t>
      </w:r>
      <w:r/>
    </w:p>
    <w:p>
      <w:pPr>
        <w:ind w:left="0" w:right="0" w:firstLine="560"/>
        <w:spacing w:before="0" w:after="210" w:line="360"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（二）落实政府采购政策需满足的资格要求：</w:t>
      </w:r>
      <w:r/>
    </w:p>
    <w:p>
      <w:pPr>
        <w:ind w:left="0" w:right="0" w:firstLine="560"/>
        <w:spacing w:before="0" w:after="210" w:line="42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根据《政府采购促进中小企业发展管理办法》的规定，本项目专业面向中小企业采购，供应商</w:t>
      </w:r>
      <w:r>
        <w:rPr>
          <w:rFonts w:hint="eastAsia" w:hAnsi="宋体" w:eastAsia="宋体" w:cs="宋体"/>
          <w:color w:val="000000" w:themeColor="text1"/>
          <w:sz w:val="28"/>
          <w:highlight w:val="none"/>
          <w:lang w:eastAsia="zh-CN"/>
          <w14:textFill>
            <w14:solidFill>
              <w14:schemeClr w14:val="tx1"/>
            </w14:solidFill>
          </w14:textFill>
        </w:rPr>
        <w:t xml:space="preserve">谈判</w:t>
      </w:r>
      <w:r>
        <w:rPr>
          <w:rFonts w:ascii="宋体" w:hAnsi="宋体" w:eastAsia="宋体" w:cs="宋体"/>
          <w:color w:val="000000" w:themeColor="text1"/>
          <w:sz w:val="28"/>
          <w:highlight w:val="none"/>
          <w14:textFill>
            <w14:solidFill>
              <w14:schemeClr w14:val="tx1"/>
            </w14:solidFill>
          </w14:textFill>
        </w:rPr>
        <w:t xml:space="preserve">响应时须提供《中小企业声明函》，《中小企业声明函》不符合要求或未提供的，响应文件无效。本项目采购标的按中小企业划分标准所属行业区分为</w:t>
      </w:r>
      <w:r>
        <w:rPr>
          <w:rFonts w:hint="eastAsia" w:hAnsi="宋体" w:eastAsia="宋体" w:cs="宋体"/>
          <w:color w:val="000000" w:themeColor="text1"/>
          <w:sz w:val="28"/>
          <w:highlight w:val="none"/>
          <w:u w:val="single"/>
          <w:lang w:eastAsia="zh-CN"/>
          <w14:textFill>
            <w14:solidFill>
              <w14:schemeClr w14:val="tx1"/>
            </w14:solidFill>
          </w14:textFill>
        </w:rPr>
        <w:t xml:space="preserve">建筑</w:t>
      </w:r>
      <w:r>
        <w:rPr>
          <w:rFonts w:hint="eastAsia" w:ascii="宋体" w:hAnsi="宋体" w:eastAsia="宋体" w:cs="宋体"/>
          <w:color w:val="000000" w:themeColor="text1"/>
          <w:sz w:val="28"/>
          <w:highlight w:val="none"/>
          <w:u w:val="single"/>
          <w14:textFill>
            <w14:solidFill>
              <w14:schemeClr w14:val="tx1"/>
            </w14:solidFill>
          </w14:textFill>
        </w:rPr>
        <w:t xml:space="preserve">业</w:t>
      </w:r>
      <w:r>
        <w:rPr>
          <w:rFonts w:ascii="宋体" w:hAnsi="宋体" w:eastAsia="宋体" w:cs="宋体"/>
          <w:color w:val="000000" w:themeColor="text1"/>
          <w:sz w:val="28"/>
          <w:highlight w:val="none"/>
          <w14:textFill>
            <w14:solidFill>
              <w14:schemeClr w14:val="tx1"/>
            </w14:solidFill>
          </w14:textFill>
        </w:rPr>
        <w:t xml:space="preserve">。</w:t>
      </w:r>
      <w:r/>
    </w:p>
    <w:p>
      <w:pPr>
        <w:numPr>
          <w:ilvl w:val="0"/>
          <w:numId w:val="19"/>
        </w:numPr>
        <w:ind w:left="0" w:right="0" w:firstLine="560"/>
        <w:spacing w:before="0" w:after="210" w:line="360" w:lineRule="atLeast"/>
        <w:shd w:val="clear" w:color="ffffff" w:fill="ffffff"/>
        <w:rPr>
          <w:rFonts w:hint="eastAsia" w:ascii="宋体" w:hAnsi="宋体" w:eastAsia="宋体" w:cs="宋体"/>
          <w:i/>
          <w:iCs/>
          <w:color w:val="000000" w:themeColor="text1"/>
          <w:sz w:val="28"/>
          <w:highlight w:val="none"/>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本项目的特定资格要求</w:t>
      </w:r>
      <w:r>
        <w:rPr>
          <w:rFonts w:hint="eastAsia" w:ascii="宋体" w:hAnsi="宋体" w:eastAsia="宋体" w:cs="宋体"/>
          <w:color w:val="000000" w:themeColor="text1"/>
          <w:sz w:val="28"/>
          <w:highlight w:val="none"/>
          <w:u w:val="none"/>
          <w14:textFill>
            <w14:solidFill>
              <w14:schemeClr w14:val="tx1"/>
            </w14:solidFill>
          </w14:textFill>
        </w:rPr>
        <w:t xml:space="preserve">：</w:t>
      </w:r>
      <w:r>
        <w:rPr>
          <w:rFonts w:hint="eastAsia" w:hAnsi="宋体" w:eastAsia="宋体" w:cs="宋体"/>
          <w:color w:val="000000" w:themeColor="text1"/>
          <w:sz w:val="28"/>
          <w:highlight w:val="none"/>
          <w:u w:val="none"/>
          <w:lang w:val="en-US" w:eastAsia="zh-CN"/>
          <w14:textFill>
            <w14:solidFill>
              <w14:schemeClr w14:val="tx1"/>
            </w14:solidFill>
          </w14:textFill>
        </w:rPr>
        <w:t xml:space="preserve">1.</w:t>
      </w:r>
      <w:r>
        <w:rPr>
          <w:rFonts w:hint="eastAsia" w:ascii="宋体" w:hAnsi="宋体" w:eastAsia="宋体" w:cs="宋体"/>
          <w:i/>
          <w:iCs/>
          <w:color w:val="000000" w:themeColor="text1"/>
          <w:sz w:val="28"/>
          <w:highlight w:val="none"/>
          <w:u w:val="single"/>
          <w:lang w:val="en-US" w:eastAsia="zh-CN"/>
          <w14:textFill>
            <w14:solidFill>
              <w14:schemeClr w14:val="tx1"/>
            </w14:solidFill>
          </w14:textFill>
        </w:rPr>
        <w:t xml:space="preserve">供应商具备水利水电工程施工总承包三级（含）以上资质并具备有效的安全生产许可证</w:t>
      </w:r>
      <w:r>
        <w:rPr>
          <w:rFonts w:hint="eastAsia" w:hAnsi="宋体" w:eastAsia="宋体" w:cs="宋体"/>
          <w:i/>
          <w:iCs/>
          <w:color w:val="000000" w:themeColor="text1"/>
          <w:sz w:val="28"/>
          <w:highlight w:val="none"/>
          <w:u w:val="single"/>
          <w:lang w:val="en-US" w:eastAsia="zh-CN"/>
          <w14:textFill>
            <w14:solidFill>
              <w14:schemeClr w14:val="tx1"/>
            </w14:solidFill>
          </w14:textFill>
        </w:rPr>
        <w:t xml:space="preserve">。</w:t>
      </w:r>
      <w:r/>
    </w:p>
    <w:p>
      <w:pPr>
        <w:numPr>
          <w:ilvl w:val="0"/>
          <w:numId w:val="0"/>
        </w:numPr>
        <w:ind w:right="0" w:firstLine="560"/>
        <w:spacing w:before="0" w:after="210" w:line="360" w:lineRule="atLeast"/>
        <w:shd w:val="clear" w:color="ffffff" w:fill="ffffff"/>
        <w:rPr>
          <w:rFonts w:hint="default" w:ascii="宋体" w:hAnsi="宋体" w:eastAsia="宋体" w:cs="宋体"/>
          <w:i/>
          <w:iCs/>
          <w:color w:val="000000" w:themeColor="text1"/>
          <w:sz w:val="28"/>
          <w:highlight w:val="none"/>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hAnsi="宋体" w:eastAsia="宋体" w:cs="宋体"/>
          <w:i/>
          <w:iCs/>
          <w:color w:val="000000" w:themeColor="text1"/>
          <w:sz w:val="28"/>
          <w:highlight w:val="none"/>
          <w:u w:val="single"/>
          <w:lang w:val="en-US" w:eastAsia="zh-CN"/>
          <w14:textFill>
            <w14:solidFill>
              <w14:schemeClr w14:val="tx1"/>
            </w14:solidFill>
          </w14:textFill>
        </w:rPr>
        <w:t xml:space="preserve">2.</w:t>
      </w:r>
      <w:r>
        <w:rPr>
          <w:rFonts w:hint="eastAsia" w:ascii="宋体" w:hAnsi="宋体" w:eastAsia="宋体" w:cs="宋体"/>
          <w:i/>
          <w:iCs/>
          <w:color w:val="000000" w:themeColor="text1"/>
          <w:sz w:val="28"/>
          <w:highlight w:val="none"/>
          <w:u w:val="single"/>
          <w:lang w:val="en-US" w:eastAsia="zh-CN"/>
          <w14:textFill>
            <w14:solidFill>
              <w14:schemeClr w14:val="tx1"/>
            </w14:solidFill>
          </w14:textFill>
        </w:rPr>
        <w:t xml:space="preserve">拟派项目经理具备水利水电工程专业注册建造师二级（含）以上</w:t>
      </w:r>
      <w:r>
        <w:rPr>
          <w:rFonts w:hint="eastAsia" w:hAnsi="宋体" w:eastAsia="宋体" w:cs="宋体"/>
          <w:i/>
          <w:iCs/>
          <w:color w:val="000000" w:themeColor="text1"/>
          <w:sz w:val="28"/>
          <w:highlight w:val="none"/>
          <w:u w:val="single"/>
          <w:lang w:val="en-US" w:eastAsia="zh-CN"/>
          <w14:textFill>
            <w14:solidFill>
              <w14:schemeClr w14:val="tx1"/>
            </w14:solidFill>
          </w14:textFill>
        </w:rPr>
        <w:t xml:space="preserve">和</w:t>
      </w:r>
      <w:r>
        <w:rPr>
          <w:rFonts w:hint="eastAsia" w:ascii="宋体" w:hAnsi="宋体" w:eastAsia="宋体" w:cs="宋体"/>
          <w:i/>
          <w:iCs/>
          <w:color w:val="000000" w:themeColor="text1"/>
          <w:sz w:val="28"/>
          <w:highlight w:val="none"/>
          <w:u w:val="single"/>
          <w:lang w:val="en-US" w:eastAsia="zh-CN"/>
          <w14:textFill>
            <w14:solidFill>
              <w14:schemeClr w14:val="tx1"/>
            </w14:solidFill>
          </w14:textFill>
        </w:rPr>
        <w:t xml:space="preserve">具备有效的水行政主管部门颁发的安全生产考核合格证书（B证）。（要求无在手或在建工程，提供无在建工程承诺书）。</w:t>
      </w:r>
      <w:r/>
    </w:p>
    <w:p>
      <w:pPr>
        <w:pStyle w:val="859"/>
        <w:ind w:left="0" w:right="0" w:firstLine="562"/>
        <w:jc w:val="both"/>
        <w:spacing w:before="0" w:after="105" w:line="510"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14:textFill>
            <w14:solidFill>
              <w14:schemeClr w14:val="tx1"/>
            </w14:solidFill>
          </w14:textFill>
        </w:rPr>
        <w:t xml:space="preserve">三、获取采购文件</w:t>
      </w:r>
      <w:r/>
    </w:p>
    <w:p>
      <w:pPr>
        <w:ind w:left="0" w:right="0" w:firstLine="560"/>
        <w:spacing w:before="0" w:after="210" w:line="360"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时间：</w:t>
      </w:r>
      <w:r>
        <w:rPr>
          <w:rFonts w:ascii="宋体" w:hAnsi="宋体" w:eastAsia="宋体" w:cs="宋体"/>
          <w:color w:val="000000" w:themeColor="text1"/>
          <w:sz w:val="28"/>
          <w:highlight w:val="none"/>
          <w:u w:val="single"/>
          <w14:textFill>
            <w14:solidFill>
              <w14:schemeClr w14:val="tx1"/>
            </w14:solidFill>
          </w14:textFill>
        </w:rPr>
        <w:t xml:space="preserve">自公告发布之日起至响应文件提交截止时间止</w:t>
      </w:r>
      <w:r/>
    </w:p>
    <w:p>
      <w:pPr>
        <w:ind w:left="0" w:right="0" w:firstLine="560"/>
        <w:spacing w:before="0" w:after="210" w:line="360"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地点：</w:t>
      </w:r>
      <w:r>
        <w:rPr>
          <w:rFonts w:hint="eastAsia" w:ascii="宋体" w:hAnsi="宋体" w:eastAsia="宋体" w:cs="宋体"/>
          <w:color w:val="000000" w:themeColor="text1"/>
          <w:sz w:val="28"/>
          <w:highlight w:val="none"/>
          <w:u w:val="single"/>
          <w14:textFill>
            <w14:solidFill>
              <w14:schemeClr w14:val="tx1"/>
            </w14:solidFill>
          </w14:textFill>
        </w:rPr>
        <w:t xml:space="preserve">苏采云系统 </w:t>
      </w:r>
      <w:r/>
    </w:p>
    <w:p>
      <w:pPr>
        <w:ind w:left="0" w:right="0" w:firstLine="560"/>
        <w:spacing w:before="0" w:after="210" w:line="360"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方式：</w:t>
      </w:r>
      <w:r>
        <w:rPr>
          <w:rFonts w:ascii="宋体" w:hAnsi="宋体" w:eastAsia="宋体" w:cs="宋体"/>
          <w:color w:val="000000" w:themeColor="text1"/>
          <w:sz w:val="28"/>
          <w:highlight w:val="none"/>
          <w:u w:val="single"/>
          <w14:textFill>
            <w14:solidFill>
              <w14:schemeClr w14:val="tx1"/>
            </w14:solidFill>
          </w14:textFill>
        </w:rPr>
        <w:t xml:space="preserve">自行免费下载  </w:t>
      </w:r>
      <w:r/>
    </w:p>
    <w:p>
      <w:pPr>
        <w:ind w:left="0" w:right="0" w:firstLine="560"/>
        <w:spacing w:before="0" w:after="210" w:line="360"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售价：</w:t>
      </w:r>
      <w:r>
        <w:rPr>
          <w:rFonts w:ascii="宋体" w:hAnsi="宋体" w:eastAsia="宋体" w:cs="宋体"/>
          <w:color w:val="000000" w:themeColor="text1"/>
          <w:sz w:val="28"/>
          <w:highlight w:val="none"/>
          <w:u w:val="single"/>
          <w14:textFill>
            <w14:solidFill>
              <w14:schemeClr w14:val="tx1"/>
            </w14:solidFill>
          </w14:textFill>
        </w:rPr>
        <w:t xml:space="preserve">0.00</w:t>
      </w:r>
      <w:r>
        <w:rPr>
          <w:rFonts w:ascii="宋体" w:hAnsi="宋体" w:eastAsia="宋体" w:cs="宋体"/>
          <w:color w:val="000000" w:themeColor="text1"/>
          <w:sz w:val="28"/>
          <w:highlight w:val="none"/>
          <w14:textFill>
            <w14:solidFill>
              <w14:schemeClr w14:val="tx1"/>
            </w14:solidFill>
          </w14:textFill>
        </w:rPr>
        <w:t xml:space="preserve">元 </w:t>
      </w:r>
      <w:r/>
    </w:p>
    <w:p>
      <w:pPr>
        <w:pStyle w:val="859"/>
        <w:ind w:left="0" w:right="0" w:firstLine="562"/>
        <w:jc w:val="both"/>
        <w:spacing w:before="0" w:after="105" w:line="510"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14:textFill>
            <w14:solidFill>
              <w14:schemeClr w14:val="tx1"/>
            </w14:solidFill>
          </w14:textFill>
        </w:rPr>
        <w:t xml:space="preserve">四、响应文件提交</w:t>
      </w:r>
      <w:r/>
    </w:p>
    <w:p>
      <w:pPr>
        <w:ind w:left="0" w:right="0" w:firstLine="560"/>
        <w:spacing w:before="0" w:after="210" w:line="360"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截止时间：</w:t>
      </w:r>
      <w:r>
        <w:rPr>
          <w:rFonts w:ascii="宋体" w:hAnsi="宋体" w:eastAsia="宋体" w:cs="宋体"/>
          <w:color w:val="000000" w:themeColor="text1"/>
          <w:sz w:val="28"/>
          <w:highlight w:val="none"/>
          <w:u w:val="single"/>
          <w14:textFill>
            <w14:solidFill>
              <w14:schemeClr w14:val="tx1"/>
            </w14:solidFill>
          </w14:textFill>
        </w:rPr>
        <w:t xml:space="preserve">202</w:t>
      </w:r>
      <w:r>
        <w:rPr>
          <w:rFonts w:hint="eastAsia" w:hAnsi="宋体" w:eastAsia="宋体" w:cs="宋体"/>
          <w:color w:val="000000" w:themeColor="text1"/>
          <w:sz w:val="28"/>
          <w:highlight w:val="none"/>
          <w:u w:val="single"/>
          <w:lang w:val="en-US" w:eastAsia="zh-CN"/>
          <w14:textFill>
            <w14:solidFill>
              <w14:schemeClr w14:val="tx1"/>
            </w14:solidFill>
          </w14:textFill>
        </w:rPr>
        <w:t xml:space="preserve">6</w:t>
      </w:r>
      <w:r>
        <w:rPr>
          <w:rFonts w:ascii="宋体" w:hAnsi="宋体" w:eastAsia="宋体" w:cs="宋体"/>
          <w:color w:val="000000" w:themeColor="text1"/>
          <w:sz w:val="28"/>
          <w:highlight w:val="none"/>
          <w:u w:val="single"/>
          <w14:textFill>
            <w14:solidFill>
              <w14:schemeClr w14:val="tx1"/>
            </w14:solidFill>
          </w14:textFill>
        </w:rPr>
        <w:t xml:space="preserve">-</w:t>
      </w:r>
      <w:r>
        <w:rPr>
          <w:rFonts w:hint="eastAsia" w:hAnsi="宋体" w:eastAsia="宋体" w:cs="宋体"/>
          <w:color w:val="000000" w:themeColor="text1"/>
          <w:sz w:val="28"/>
          <w:highlight w:val="none"/>
          <w:u w:val="single"/>
          <w:lang w:val="en-US" w:eastAsia="zh-CN"/>
          <w14:textFill>
            <w14:solidFill>
              <w14:schemeClr w14:val="tx1"/>
            </w14:solidFill>
          </w14:textFill>
        </w:rPr>
        <w:t xml:space="preserve">8</w:t>
      </w:r>
      <w:r>
        <w:rPr>
          <w:rFonts w:ascii="宋体" w:hAnsi="宋体" w:eastAsia="宋体" w:cs="宋体"/>
          <w:color w:val="000000" w:themeColor="text1"/>
          <w:sz w:val="28"/>
          <w:highlight w:val="none"/>
          <w:u w:val="single"/>
          <w14:textFill>
            <w14:solidFill>
              <w14:schemeClr w14:val="tx1"/>
            </w14:solidFill>
          </w14:textFill>
        </w:rPr>
        <w:t xml:space="preserve">-</w:t>
      </w:r>
      <w:r>
        <w:rPr>
          <w:rFonts w:hint="eastAsia" w:hAnsi="宋体" w:eastAsia="宋体" w:cs="宋体"/>
          <w:color w:val="000000" w:themeColor="text1"/>
          <w:sz w:val="28"/>
          <w:highlight w:val="none"/>
          <w:u w:val="single"/>
          <w:lang w:val="en-US" w:eastAsia="zh-CN"/>
          <w14:textFill>
            <w14:solidFill>
              <w14:schemeClr w14:val="tx1"/>
            </w14:solidFill>
          </w14:textFill>
        </w:rPr>
        <w:t xml:space="preserve">6</w:t>
      </w:r>
      <w:r>
        <w:rPr>
          <w:rFonts w:ascii="宋体" w:hAnsi="宋体" w:eastAsia="宋体" w:cs="宋体"/>
          <w:color w:val="000000" w:themeColor="text1"/>
          <w:sz w:val="28"/>
          <w:highlight w:val="none"/>
          <w:u w:val="single"/>
          <w14:textFill>
            <w14:solidFill>
              <w14:schemeClr w14:val="tx1"/>
            </w14:solidFill>
          </w14:textFill>
        </w:rPr>
        <w:t xml:space="preserve"> 09:</w:t>
      </w:r>
      <w:r>
        <w:rPr>
          <w:rFonts w:hint="eastAsia" w:hAnsi="宋体" w:eastAsia="宋体" w:cs="宋体"/>
          <w:color w:val="000000" w:themeColor="text1"/>
          <w:sz w:val="28"/>
          <w:highlight w:val="none"/>
          <w:u w:val="single"/>
          <w:lang w:val="en-US" w:eastAsia="zh-CN"/>
          <w14:textFill>
            <w14:solidFill>
              <w14:schemeClr w14:val="tx1"/>
            </w14:solidFill>
          </w14:textFill>
        </w:rPr>
        <w:t xml:space="preserve">0</w:t>
      </w:r>
      <w:r>
        <w:rPr>
          <w:rFonts w:ascii="宋体" w:hAnsi="宋体" w:eastAsia="宋体" w:cs="宋体"/>
          <w:color w:val="000000" w:themeColor="text1"/>
          <w:sz w:val="28"/>
          <w:highlight w:val="none"/>
          <w:u w:val="single"/>
          <w14:textFill>
            <w14:solidFill>
              <w14:schemeClr w14:val="tx1"/>
            </w14:solidFill>
          </w14:textFill>
        </w:rPr>
        <w:t xml:space="preserve">0 </w:t>
      </w:r>
      <w:r>
        <w:rPr>
          <w:rFonts w:ascii="宋体" w:hAnsi="宋体" w:eastAsia="宋体" w:cs="宋体"/>
          <w:color w:val="000000" w:themeColor="text1"/>
          <w:sz w:val="28"/>
          <w:highlight w:val="none"/>
          <w14:textFill>
            <w14:solidFill>
              <w14:schemeClr w14:val="tx1"/>
            </w14:solidFill>
          </w14:textFill>
        </w:rPr>
        <w:t xml:space="preserve">（北京时间）</w:t>
      </w:r>
      <w:r/>
    </w:p>
    <w:p>
      <w:pPr>
        <w:ind w:left="0" w:right="0" w:firstLine="560"/>
        <w:spacing w:before="0" w:after="210" w:line="360"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地点：</w:t>
      </w:r>
      <w:r>
        <w:rPr>
          <w:rFonts w:ascii="宋体" w:hAnsi="宋体" w:eastAsia="宋体" w:cs="宋体"/>
          <w:color w:val="000000" w:themeColor="text1"/>
          <w:sz w:val="28"/>
          <w:highlight w:val="none"/>
          <w:u w:val="single"/>
          <w14:textFill>
            <w14:solidFill>
              <w14:schemeClr w14:val="tx1"/>
            </w14:solidFill>
          </w14:textFill>
        </w:rPr>
        <w:t xml:space="preserve">“苏采云”系统（网址：http://jszfcg.jsczt.cn/） </w:t>
      </w:r>
      <w:r/>
    </w:p>
    <w:p>
      <w:pPr>
        <w:pStyle w:val="859"/>
        <w:ind w:left="0" w:right="0" w:firstLine="562"/>
        <w:jc w:val="both"/>
        <w:spacing w:before="0" w:after="105" w:line="510"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14:textFill>
            <w14:solidFill>
              <w14:schemeClr w14:val="tx1"/>
            </w14:solidFill>
          </w14:textFill>
        </w:rPr>
        <w:t xml:space="preserve">五、开启</w:t>
      </w:r>
      <w:r/>
    </w:p>
    <w:p>
      <w:pPr>
        <w:ind w:left="0" w:right="0" w:firstLine="560"/>
        <w:spacing w:before="0" w:after="210" w:line="360"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时间：</w:t>
      </w:r>
      <w:r>
        <w:rPr>
          <w:rFonts w:ascii="宋体" w:hAnsi="宋体" w:eastAsia="宋体" w:cs="宋体"/>
          <w:color w:val="000000" w:themeColor="text1"/>
          <w:sz w:val="28"/>
          <w:highlight w:val="none"/>
          <w:u w:val="single"/>
          <w14:textFill>
            <w14:solidFill>
              <w14:schemeClr w14:val="tx1"/>
            </w14:solidFill>
          </w14:textFill>
        </w:rPr>
        <w:t xml:space="preserve">202</w:t>
      </w:r>
      <w:r>
        <w:rPr>
          <w:rFonts w:hint="eastAsia" w:hAnsi="宋体" w:eastAsia="宋体" w:cs="宋体"/>
          <w:color w:val="000000" w:themeColor="text1"/>
          <w:sz w:val="28"/>
          <w:highlight w:val="none"/>
          <w:u w:val="single"/>
          <w:lang w:val="en-US" w:eastAsia="zh-CN"/>
          <w14:textFill>
            <w14:solidFill>
              <w14:schemeClr w14:val="tx1"/>
            </w14:solidFill>
          </w14:textFill>
        </w:rPr>
        <w:t xml:space="preserve">6</w:t>
      </w:r>
      <w:r>
        <w:rPr>
          <w:rFonts w:ascii="宋体" w:hAnsi="宋体" w:eastAsia="宋体" w:cs="宋体"/>
          <w:color w:val="000000" w:themeColor="text1"/>
          <w:sz w:val="28"/>
          <w:highlight w:val="none"/>
          <w:u w:val="single"/>
          <w14:textFill>
            <w14:solidFill>
              <w14:schemeClr w14:val="tx1"/>
            </w14:solidFill>
          </w14:textFill>
        </w:rPr>
        <w:t xml:space="preserve">-</w:t>
      </w:r>
      <w:r>
        <w:rPr>
          <w:rFonts w:hint="eastAsia" w:hAnsi="宋体" w:eastAsia="宋体" w:cs="宋体"/>
          <w:color w:val="000000" w:themeColor="text1"/>
          <w:sz w:val="28"/>
          <w:highlight w:val="none"/>
          <w:u w:val="single"/>
          <w:lang w:val="en-US" w:eastAsia="zh-CN"/>
          <w14:textFill>
            <w14:solidFill>
              <w14:schemeClr w14:val="tx1"/>
            </w14:solidFill>
          </w14:textFill>
        </w:rPr>
        <w:t xml:space="preserve">8</w:t>
      </w:r>
      <w:r>
        <w:rPr>
          <w:rFonts w:ascii="宋体" w:hAnsi="宋体" w:eastAsia="宋体" w:cs="宋体"/>
          <w:color w:val="000000" w:themeColor="text1"/>
          <w:sz w:val="28"/>
          <w:highlight w:val="none"/>
          <w:u w:val="single"/>
          <w14:textFill>
            <w14:solidFill>
              <w14:schemeClr w14:val="tx1"/>
            </w14:solidFill>
          </w14:textFill>
        </w:rPr>
        <w:t xml:space="preserve">-</w:t>
      </w:r>
      <w:r>
        <w:rPr>
          <w:rFonts w:hint="eastAsia" w:hAnsi="宋体" w:eastAsia="宋体" w:cs="宋体"/>
          <w:color w:val="000000" w:themeColor="text1"/>
          <w:sz w:val="28"/>
          <w:highlight w:val="none"/>
          <w:u w:val="single"/>
          <w:lang w:val="en-US" w:eastAsia="zh-CN"/>
          <w14:textFill>
            <w14:solidFill>
              <w14:schemeClr w14:val="tx1"/>
            </w14:solidFill>
          </w14:textFill>
        </w:rPr>
        <w:t xml:space="preserve">6</w:t>
      </w:r>
      <w:r>
        <w:rPr>
          <w:rFonts w:ascii="宋体" w:hAnsi="宋体" w:eastAsia="宋体" w:cs="宋体"/>
          <w:color w:val="000000" w:themeColor="text1"/>
          <w:sz w:val="28"/>
          <w:highlight w:val="none"/>
          <w:u w:val="single"/>
          <w14:textFill>
            <w14:solidFill>
              <w14:schemeClr w14:val="tx1"/>
            </w14:solidFill>
          </w14:textFill>
        </w:rPr>
        <w:t xml:space="preserve"> 09:</w:t>
      </w:r>
      <w:r>
        <w:rPr>
          <w:rFonts w:hint="eastAsia" w:hAnsi="宋体" w:eastAsia="宋体" w:cs="宋体"/>
          <w:color w:val="000000" w:themeColor="text1"/>
          <w:sz w:val="28"/>
          <w:highlight w:val="none"/>
          <w:u w:val="single"/>
          <w:lang w:val="en-US" w:eastAsia="zh-CN"/>
          <w14:textFill>
            <w14:solidFill>
              <w14:schemeClr w14:val="tx1"/>
            </w14:solidFill>
          </w14:textFill>
        </w:rPr>
        <w:t xml:space="preserve">0</w:t>
      </w:r>
      <w:r>
        <w:rPr>
          <w:rFonts w:ascii="宋体" w:hAnsi="宋体" w:eastAsia="宋体" w:cs="宋体"/>
          <w:color w:val="000000" w:themeColor="text1"/>
          <w:sz w:val="28"/>
          <w:highlight w:val="none"/>
          <w:u w:val="single"/>
          <w14:textFill>
            <w14:solidFill>
              <w14:schemeClr w14:val="tx1"/>
            </w14:solidFill>
          </w14:textFill>
        </w:rPr>
        <w:t xml:space="preserve">0 </w:t>
      </w:r>
      <w:r>
        <w:rPr>
          <w:rFonts w:ascii="宋体" w:hAnsi="宋体" w:eastAsia="宋体" w:cs="宋体"/>
          <w:color w:val="000000" w:themeColor="text1"/>
          <w:sz w:val="28"/>
          <w:highlight w:val="none"/>
          <w14:textFill>
            <w14:solidFill>
              <w14:schemeClr w14:val="tx1"/>
            </w14:solidFill>
          </w14:textFill>
        </w:rPr>
        <w:t xml:space="preserve">（北京时间）</w:t>
      </w:r>
      <w:r/>
    </w:p>
    <w:p>
      <w:pPr>
        <w:ind w:left="0" w:right="0" w:firstLine="560"/>
        <w:spacing w:before="0" w:after="210" w:line="360" w:lineRule="atLeast"/>
        <w:shd w:val="clear" w:color="ffffff" w:fill="ffffff"/>
        <w:rPr>
          <w:rFonts w:hint="eastAsia" w:eastAsia="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地点：</w:t>
      </w:r>
      <w:r>
        <w:rPr>
          <w:rFonts w:ascii="宋体" w:hAnsi="宋体" w:eastAsia="宋体" w:cs="宋体"/>
          <w:color w:val="000000" w:themeColor="text1"/>
          <w:sz w:val="28"/>
          <w:highlight w:val="none"/>
          <w:u w:val="single"/>
          <w14:textFill>
            <w14:solidFill>
              <w14:schemeClr w14:val="tx1"/>
            </w14:solidFill>
          </w14:textFill>
        </w:rPr>
        <w:t xml:space="preserve">“苏采云”系统（网址：http://jszfcg.jsczt.cn/）“开标大厅”开标1室</w:t>
      </w:r>
      <w:r>
        <w:rPr>
          <w:rFonts w:hint="eastAsia" w:hAnsi="宋体" w:eastAsia="宋体" w:cs="宋体"/>
          <w:color w:val="000000" w:themeColor="text1"/>
          <w:sz w:val="28"/>
          <w:highlight w:val="none"/>
          <w:u w:val="single"/>
          <w:lang w:eastAsia="zh-CN"/>
          <w14:textFill>
            <w14:solidFill>
              <w14:schemeClr w14:val="tx1"/>
            </w14:solidFill>
          </w14:textFill>
        </w:rPr>
        <w:t xml:space="preserve">。</w:t>
      </w:r>
      <w:r/>
    </w:p>
    <w:p>
      <w:pPr>
        <w:pStyle w:val="859"/>
        <w:ind w:left="0" w:right="0" w:firstLine="562"/>
        <w:jc w:val="both"/>
        <w:spacing w:before="0" w:after="105" w:line="510"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14:textFill>
            <w14:solidFill>
              <w14:schemeClr w14:val="tx1"/>
            </w14:solidFill>
          </w14:textFill>
        </w:rPr>
        <w:t xml:space="preserve">六、公告期限</w:t>
      </w:r>
      <w:r/>
    </w:p>
    <w:p>
      <w:pPr>
        <w:ind w:left="0" w:right="0" w:firstLine="560"/>
        <w:spacing w:before="0" w:after="210" w:line="360"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自本公告发布之日起3个工作日。</w:t>
      </w:r>
      <w:r/>
    </w:p>
    <w:p>
      <w:pPr>
        <w:spacing w:line="36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六</w:t>
      </w:r>
      <w:r>
        <w:rPr>
          <w:rFonts w:hint="eastAsia" w:ascii="宋体" w:hAnsi="宋体" w:eastAsia="宋体" w:cs="宋体"/>
          <w:b/>
          <w:bCs/>
          <w:color w:val="000000" w:themeColor="text1"/>
          <w:sz w:val="28"/>
          <w:szCs w:val="28"/>
          <w:highlight w:val="none"/>
          <w14:textFill>
            <w14:solidFill>
              <w14:schemeClr w14:val="tx1"/>
            </w14:solidFill>
          </w14:textFill>
        </w:rPr>
        <w:t xml:space="preserve">、其他补充事宜</w:t>
      </w:r>
      <w:bookmarkEnd w:id="50"/>
      <w:r/>
      <w:bookmarkEnd w:id="51"/>
      <w:r>
        <w:rPr>
          <w:rFonts w:hint="eastAsia" w:ascii="宋体" w:hAnsi="宋体" w:eastAsia="宋体" w:cs="宋体"/>
          <w:b/>
          <w:bCs/>
          <w:color w:val="000000" w:themeColor="text1"/>
          <w:sz w:val="28"/>
          <w:szCs w:val="28"/>
          <w:highlight w:val="none"/>
          <w14:textFill>
            <w14:solidFill>
              <w14:schemeClr w14:val="tx1"/>
            </w14:solidFill>
          </w14:textFill>
        </w:rPr>
        <w:t xml:space="preserve">:</w:t>
      </w:r>
      <w:bookmarkStart w:id="52" w:name="_Toc35393636"/>
      <w:r/>
      <w:bookmarkStart w:id="53" w:name="_Toc28359095"/>
      <w:r/>
      <w:bookmarkStart w:id="54" w:name="_Toc28359018"/>
      <w:r/>
      <w:bookmarkStart w:id="55" w:name="_Toc35393805"/>
      <w:r/>
      <w:bookmarkEnd w:id="49"/>
      <w:r/>
      <w:bookmarkEnd w:id="52"/>
      <w:r/>
      <w:bookmarkEnd w:id="53"/>
      <w:r/>
      <w:bookmarkEnd w:id="54"/>
      <w:r/>
      <w:bookmarkEnd w:id="55"/>
      <w:r/>
      <w:r/>
    </w:p>
    <w:p>
      <w:pPr>
        <w:ind w:left="0" w:right="0" w:firstLine="0"/>
        <w:jc w:val="both"/>
        <w:keepLines w:val="0"/>
        <w:keepNext w:val="0"/>
        <w:pageBreakBefore w:val="0"/>
        <w:spacing w:before="0" w:after="0" w:line="360" w:lineRule="auto"/>
        <w:widowControl w:val="off"/>
        <w:rPr>
          <w:rFonts w:ascii="宋体" w:hAnsi="宋体" w:eastAsia="宋体" w:cs="宋体"/>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 </w:t>
      </w:r>
      <w:r>
        <w:rPr>
          <w:rFonts w:ascii="宋体" w:hAnsi="宋体" w:eastAsia="宋体" w:cs="宋体"/>
          <w:color w:val="000000" w:themeColor="text1"/>
          <w:sz w:val="28"/>
          <w:highlight w:val="none"/>
          <w14:textFill>
            <w14:solidFill>
              <w14:schemeClr w14:val="tx1"/>
            </w14:solidFill>
          </w14:textFill>
        </w:rPr>
        <w:t xml:space="preserve">   </w:t>
      </w:r>
      <w:r>
        <w:rPr>
          <w:rFonts w:ascii="宋体" w:hAnsi="宋体" w:eastAsia="宋体" w:cs="宋体"/>
          <w:color w:val="000000" w:themeColor="text1"/>
          <w:sz w:val="28"/>
          <w:highlight w:val="none"/>
          <w14:textFill>
            <w14:solidFill>
              <w14:schemeClr w14:val="tx1"/>
            </w14:solidFill>
          </w14:textFill>
        </w:rPr>
        <w:t xml:space="preserve">  </w:t>
      </w:r>
      <w:r>
        <w:rPr>
          <w:rFonts w:hint="eastAsia" w:hAnsi="宋体" w:eastAsia="宋体" w:cs="宋体"/>
          <w:color w:val="000000" w:themeColor="text1"/>
          <w:sz w:val="28"/>
          <w:highlight w:val="none"/>
          <w:lang w:val="en-US" w:eastAsia="zh-CN"/>
          <w14:textFill>
            <w14:solidFill>
              <w14:schemeClr w14:val="tx1"/>
            </w14:solidFill>
          </w14:textFill>
        </w:rPr>
        <w:t xml:space="preserve">1</w:t>
      </w:r>
      <w:r>
        <w:rPr>
          <w:rFonts w:ascii="宋体" w:hAnsi="宋体" w:eastAsia="宋体" w:cs="宋体"/>
          <w:color w:val="000000" w:themeColor="text1"/>
          <w:sz w:val="28"/>
          <w:highlight w:val="none"/>
          <w14:textFill>
            <w14:solidFill>
              <w14:schemeClr w14:val="tx1"/>
            </w14:solidFill>
          </w14:textFill>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left="0" w:right="0" w:firstLine="0"/>
        <w:jc w:val="left"/>
        <w:keepLines w:val="0"/>
        <w:keepNext w:val="0"/>
        <w:pageBreakBefore w:val="0"/>
        <w:spacing w:before="0" w:after="0" w:line="360" w:lineRule="auto"/>
        <w:widowControl w:val="off"/>
        <w:rPr>
          <w:rFonts w:hint="eastAsia" w:ascii="宋体" w:hAnsi="宋体" w:eastAsia="宋体" w:cs="宋体"/>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   </w:t>
      </w:r>
      <w:r>
        <w:rPr>
          <w:rFonts w:ascii="宋体" w:hAnsi="宋体" w:eastAsia="宋体" w:cs="宋体"/>
          <w:color w:val="000000" w:themeColor="text1"/>
          <w:sz w:val="28"/>
          <w:highlight w:val="non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0"/>
        <w:jc w:val="left"/>
        <w:keepLines w:val="0"/>
        <w:keepNext w:val="0"/>
        <w:pageBreakBefore w:val="0"/>
        <w:spacing w:before="0" w:after="0" w:line="360" w:lineRule="auto"/>
        <w:widowControl w:val="off"/>
        <w:rPr>
          <w:rFonts w:ascii="宋体" w:hAnsi="宋体" w:eastAsia="宋体" w:cs="宋体"/>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   （2）“CA数字证书”的获取：供应商需办理CA锁，“苏采云”系统目前仅支持“苏采云”系统下的政务CA，省内各地区办理的“苏采云”系统下的政务CA全省通用。</w:t>
      </w:r>
      <w:r/>
    </w:p>
    <w:p>
      <w:pPr>
        <w:ind w:left="0" w:right="0" w:firstLine="0"/>
        <w:jc w:val="both"/>
        <w:keepLines w:val="0"/>
        <w:keepNext w:val="0"/>
        <w:pageBreakBefore w:val="0"/>
        <w:spacing w:before="0" w:after="0" w:line="360" w:lineRule="auto"/>
        <w:widowControl w:val="off"/>
        <w:rPr>
          <w:rFonts w:ascii="宋体" w:hAnsi="宋体" w:eastAsia="宋体" w:cs="宋体"/>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   </w:t>
      </w:r>
      <w:r>
        <w:rPr>
          <w:rFonts w:ascii="宋体" w:hAnsi="宋体" w:eastAsia="宋体" w:cs="宋体"/>
          <w:color w:val="000000" w:themeColor="text1"/>
          <w:sz w:val="28"/>
          <w:highlight w:val="none"/>
          <w14:textFill>
            <w14:solidFill>
              <w14:schemeClr w14:val="tx1"/>
            </w14:solidFill>
          </w14:textFill>
        </w:rPr>
        <w:t xml:space="preserve">（3）“CA数字证书”的办理材料以及供应商操作手册详见：</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"http://zfcg.yangzhou.gov.cn/zfcg/xzzx/202309/4d7de1f7865f4a2894fc22bc452f94d8.shtml%E3%80%82" \o "http://zfcg.yangzhou.gov.cn/zfcg/xzzx/202309/4d7de1f7865f4a2894fc22bc452f94d8.shtml%E3%80%82" </w:instrText>
      </w:r>
      <w:r>
        <w:rPr>
          <w:color w:val="000000" w:themeColor="text1"/>
          <w:highlight w:val="none"/>
          <w14:textFill>
            <w14:solidFill>
              <w14:schemeClr w14:val="tx1"/>
            </w14:solidFill>
          </w14:textFill>
        </w:rPr>
        <w:fldChar w:fldCharType="separate"/>
      </w:r>
      <w:r>
        <w:rPr>
          <w:rStyle w:val="897"/>
          <w:rFonts w:ascii="宋体" w:hAnsi="宋体" w:eastAsia="宋体" w:cs="宋体"/>
          <w:color w:val="000000" w:themeColor="text1"/>
          <w:sz w:val="28"/>
          <w:highlight w:val="none"/>
          <w:u w:val="single"/>
          <w14:textFill>
            <w14:solidFill>
              <w14:schemeClr w14:val="tx1"/>
            </w14:solidFill>
          </w14:textFill>
        </w:rPr>
        <w:t xml:space="preserve">http://zfcg.yangzhou.gov.cn/zfcg/xzzx/202309/4d7de1f7865f4a2894fc22bc452f94d8.shtml。</w:t>
      </w:r>
      <w:r>
        <w:rPr>
          <w:rStyle w:val="897"/>
          <w:rFonts w:ascii="宋体" w:hAnsi="宋体" w:eastAsia="宋体" w:cs="宋体"/>
          <w:color w:val="000000" w:themeColor="text1"/>
          <w:sz w:val="28"/>
          <w:highlight w:val="none"/>
          <w:u w:val="single"/>
          <w14:textFill>
            <w14:solidFill>
              <w14:schemeClr w14:val="tx1"/>
            </w14:solidFill>
          </w14:textFill>
        </w:rPr>
        <w:fldChar w:fldCharType="end"/>
      </w:r>
      <w:r/>
    </w:p>
    <w:p>
      <w:pPr>
        <w:ind w:left="0" w:right="0" w:firstLine="0"/>
        <w:jc w:val="left"/>
        <w:keepLines w:val="0"/>
        <w:keepNext w:val="0"/>
        <w:pageBreakBefore w:val="0"/>
        <w:spacing w:before="0" w:after="0" w:line="360" w:lineRule="auto"/>
        <w:widowControl w:val="off"/>
        <w:rPr>
          <w:rFonts w:hint="eastAsia" w:ascii="宋体" w:hAnsi="宋体" w:eastAsia="宋体" w:cs="宋体"/>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   </w:t>
      </w:r>
      <w:r>
        <w:rPr>
          <w:rFonts w:ascii="宋体" w:hAnsi="宋体" w:eastAsia="宋体" w:cs="宋体"/>
          <w:color w:val="000000" w:themeColor="text1"/>
          <w:sz w:val="28"/>
          <w:highlight w:val="none"/>
          <w14:textFill>
            <w14:solidFill>
              <w14:schemeClr w14:val="tx1"/>
            </w14:solidFill>
          </w14:textFill>
        </w:rPr>
        <w:t xml:space="preserve">（4）潜在供应商访问“苏采云”系统的网络地址和方法：“苏采云”系统的网址：http://jszfcg.jsczt.cn/。</w:t>
      </w:r>
      <w:r/>
    </w:p>
    <w:p>
      <w:pPr>
        <w:ind w:left="0" w:right="0" w:firstLine="0"/>
        <w:jc w:val="left"/>
        <w:keepLines w:val="0"/>
        <w:keepNext w:val="0"/>
        <w:pageBreakBefore w:val="0"/>
        <w:spacing w:before="0" w:after="0" w:line="360" w:lineRule="auto"/>
        <w:widowControl w:val="off"/>
        <w:rPr>
          <w:rFonts w:hint="eastAsia" w:ascii="宋体" w:hAnsi="宋体" w:eastAsia="宋体" w:cs="宋体"/>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   （5）采购文件（后缀名为“.kedt”）、供应商操作手册及政府采购客户端工具也可通过“苏采云”系统--已报名项目--报名详情页面内相应链接进行下载。</w:t>
      </w:r>
      <w:r/>
    </w:p>
    <w:p>
      <w:pPr>
        <w:ind w:left="0" w:right="0" w:firstLine="0"/>
        <w:jc w:val="left"/>
        <w:keepLines w:val="0"/>
        <w:keepNext w:val="0"/>
        <w:pageBreakBefore w:val="0"/>
        <w:spacing w:before="0" w:after="0" w:line="360" w:lineRule="auto"/>
        <w:widowControl w:val="off"/>
        <w:rPr>
          <w:rFonts w:ascii="宋体" w:hAnsi="宋体" w:eastAsia="宋体" w:cs="宋体"/>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   （6）招标代理机构（采购代理机构）将数据电文形式的采购文件加载至“苏采云”系统，供潜在供应商下载或者查阅。    </w:t>
      </w:r>
      <w:r/>
    </w:p>
    <w:p>
      <w:pPr>
        <w:ind w:left="0" w:right="0" w:firstLine="0"/>
        <w:jc w:val="left"/>
        <w:keepLines w:val="0"/>
        <w:keepNext w:val="0"/>
        <w:pageBreakBefore w:val="0"/>
        <w:spacing w:before="0" w:after="0" w:line="360" w:lineRule="auto"/>
        <w:widowControl w:val="off"/>
        <w:rPr>
          <w:rFonts w:hint="eastAsia" w:ascii="宋体" w:hAnsi="宋体" w:eastAsia="宋体" w:cs="宋体"/>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   </w:t>
      </w:r>
      <w:r>
        <w:rPr>
          <w:rFonts w:ascii="宋体" w:hAnsi="宋体" w:eastAsia="宋体" w:cs="宋体"/>
          <w:color w:val="000000" w:themeColor="text1"/>
          <w:sz w:val="28"/>
          <w:highlight w:val="none"/>
          <w14:textFill>
            <w14:solidFill>
              <w14:schemeClr w14:val="tx1"/>
            </w14:solidFill>
          </w14:textFill>
        </w:rPr>
        <w:t xml:space="preserve">（7）苏采云系统使用谷歌浏览器参与不见面开标。</w:t>
      </w:r>
      <w:r/>
    </w:p>
    <w:p>
      <w:pPr>
        <w:ind w:left="0" w:right="0" w:firstLine="0"/>
        <w:jc w:val="left"/>
        <w:keepLines w:val="0"/>
        <w:keepNext w:val="0"/>
        <w:pageBreakBefore w:val="0"/>
        <w:spacing w:before="0" w:after="0" w:line="360" w:lineRule="auto"/>
        <w:widowControl w:val="off"/>
        <w:rPr>
          <w:rFonts w:hint="eastAsia" w:ascii="宋体" w:hAnsi="宋体" w:eastAsia="宋体" w:cs="宋体"/>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    </w:t>
      </w:r>
      <w:r>
        <w:rPr>
          <w:rFonts w:hint="eastAsia" w:hAnsi="宋体" w:eastAsia="宋体" w:cs="宋体"/>
          <w:color w:val="000000" w:themeColor="text1"/>
          <w:sz w:val="28"/>
          <w:highlight w:val="none"/>
          <w:lang w:val="en-US" w:eastAsia="zh-CN"/>
          <w14:textFill>
            <w14:solidFill>
              <w14:schemeClr w14:val="tx1"/>
            </w14:solidFill>
          </w14:textFill>
        </w:rPr>
        <w:t xml:space="preserve">2</w:t>
      </w:r>
      <w:r>
        <w:rPr>
          <w:rFonts w:ascii="宋体" w:hAnsi="宋体" w:eastAsia="宋体" w:cs="宋体"/>
          <w:color w:val="000000" w:themeColor="text1"/>
          <w:sz w:val="28"/>
          <w:highlight w:val="none"/>
          <w14:textFill>
            <w14:solidFill>
              <w14:schemeClr w14:val="tx1"/>
            </w14:solidFill>
          </w14:textFill>
        </w:rPr>
        <w:t xml:space="preserve">.供应商如确定参加投标，可自行下载采购文件及有关资料，按照《操作手册》进行注册，领取CA和办理电子签章，并按《操作手册》要求制作、上传电子投标文件，技术支持联系方式：13813140731。</w:t>
      </w:r>
      <w:r/>
    </w:p>
    <w:p>
      <w:pPr>
        <w:ind w:left="0" w:right="0" w:firstLine="0"/>
        <w:jc w:val="left"/>
        <w:keepLines w:val="0"/>
        <w:keepNext w:val="0"/>
        <w:pageBreakBefore w:val="0"/>
        <w:spacing w:before="0" w:after="0" w:line="360" w:lineRule="auto"/>
        <w:widowControl w:val="off"/>
        <w:rPr>
          <w:rFonts w:hint="eastAsia" w:ascii="宋体" w:hAnsi="宋体" w:eastAsia="宋体" w:cs="宋体"/>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    </w:t>
      </w:r>
      <w:r>
        <w:rPr>
          <w:rFonts w:hint="eastAsia" w:hAnsi="宋体" w:eastAsia="宋体" w:cs="宋体"/>
          <w:color w:val="000000" w:themeColor="text1"/>
          <w:sz w:val="28"/>
          <w:highlight w:val="none"/>
          <w:lang w:val="en-US" w:eastAsia="zh-CN"/>
          <w14:textFill>
            <w14:solidFill>
              <w14:schemeClr w14:val="tx1"/>
            </w14:solidFill>
          </w14:textFill>
        </w:rPr>
        <w:t xml:space="preserve">3</w:t>
      </w:r>
      <w:r>
        <w:rPr>
          <w:rFonts w:ascii="宋体" w:hAnsi="宋体" w:eastAsia="宋体" w:cs="宋体"/>
          <w:color w:val="000000" w:themeColor="text1"/>
          <w:sz w:val="28"/>
          <w:highlight w:val="none"/>
          <w14:textFill>
            <w14:solidFill>
              <w14:schemeClr w14:val="tx1"/>
            </w14:solidFill>
          </w14:textFill>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left="0" w:right="0" w:firstLine="0"/>
        <w:jc w:val="left"/>
        <w:keepLines w:val="0"/>
        <w:keepNext w:val="0"/>
        <w:pageBreakBefore w:val="0"/>
        <w:spacing w:before="0" w:after="0" w:line="360" w:lineRule="auto"/>
        <w:widowControl w:val="off"/>
        <w:rPr>
          <w:rFonts w:hint="eastAsia" w:ascii="宋体" w:hAnsi="宋体" w:eastAsia="宋体" w:cs="宋体"/>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    </w:t>
      </w:r>
      <w:r>
        <w:rPr>
          <w:rFonts w:hint="eastAsia" w:hAnsi="宋体" w:eastAsia="宋体" w:cs="宋体"/>
          <w:color w:val="000000" w:themeColor="text1"/>
          <w:sz w:val="28"/>
          <w:highlight w:val="none"/>
          <w:lang w:val="en-US" w:eastAsia="zh-CN"/>
          <w14:textFill>
            <w14:solidFill>
              <w14:schemeClr w14:val="tx1"/>
            </w14:solidFill>
          </w14:textFill>
        </w:rPr>
        <w:t xml:space="preserve">4</w:t>
      </w:r>
      <w:r>
        <w:rPr>
          <w:rFonts w:ascii="宋体" w:hAnsi="宋体" w:eastAsia="宋体" w:cs="宋体"/>
          <w:color w:val="000000" w:themeColor="text1"/>
          <w:sz w:val="28"/>
          <w:highlight w:val="none"/>
          <w14:textFill>
            <w14:solidFill>
              <w14:schemeClr w14:val="tx1"/>
            </w14:solidFill>
          </w14:textFill>
        </w:rPr>
        <w:t xml:space="preserve">.潜在供应商对采购文件项目需求部分的询问、质疑请向采购人提出，由采购人负责答复。</w:t>
      </w:r>
      <w:r/>
    </w:p>
    <w:p>
      <w:pPr>
        <w:ind w:left="0" w:right="0" w:firstLine="0"/>
        <w:jc w:val="left"/>
        <w:keepLines w:val="0"/>
        <w:keepNext w:val="0"/>
        <w:pageBreakBefore w:val="0"/>
        <w:spacing w:before="0" w:after="0" w:line="360" w:lineRule="auto"/>
        <w:widowControl w:val="off"/>
        <w:rPr>
          <w:rFonts w:hint="eastAsia" w:ascii="宋体" w:hAnsi="宋体" w:eastAsia="宋体" w:cs="宋体"/>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    </w:t>
      </w:r>
      <w:r>
        <w:rPr>
          <w:rFonts w:hint="eastAsia" w:hAnsi="宋体" w:eastAsia="宋体" w:cs="宋体"/>
          <w:color w:val="000000" w:themeColor="text1"/>
          <w:sz w:val="28"/>
          <w:highlight w:val="none"/>
          <w:lang w:val="en-US" w:eastAsia="zh-CN"/>
          <w14:textFill>
            <w14:solidFill>
              <w14:schemeClr w14:val="tx1"/>
            </w14:solidFill>
          </w14:textFill>
        </w:rPr>
        <w:t xml:space="preserve">5</w:t>
      </w:r>
      <w:r>
        <w:rPr>
          <w:rFonts w:ascii="宋体" w:hAnsi="宋体" w:eastAsia="宋体" w:cs="宋体"/>
          <w:color w:val="000000" w:themeColor="text1"/>
          <w:sz w:val="28"/>
          <w:highlight w:val="none"/>
          <w14:textFill>
            <w14:solidFill>
              <w14:schemeClr w14:val="tx1"/>
            </w14:solidFill>
          </w14:textFill>
        </w:rPr>
        <w:t xml:space="preserve">.落实好政府采购履约资金扶持政策。中标/成交供应商可凭政府采购合同办理融资贷款，详见江苏政府采购网“政采贷”专栏。”</w:t>
      </w:r>
      <w:r/>
    </w:p>
    <w:p>
      <w:pPr>
        <w:ind w:left="0" w:right="0" w:firstLine="0"/>
        <w:jc w:val="left"/>
        <w:keepLines w:val="0"/>
        <w:keepNext w:val="0"/>
        <w:pageBreakBefore w:val="0"/>
        <w:spacing w:before="0" w:after="0" w:line="360" w:lineRule="auto"/>
        <w:widowControl w:val="off"/>
        <w:rPr>
          <w:rFonts w:hint="eastAsia" w:ascii="宋体" w:hAnsi="宋体" w:eastAsia="宋体" w:cs="宋体"/>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    </w:t>
      </w:r>
      <w:r>
        <w:rPr>
          <w:rFonts w:hint="eastAsia" w:hAnsi="宋体" w:eastAsia="宋体" w:cs="宋体"/>
          <w:color w:val="000000" w:themeColor="text1"/>
          <w:sz w:val="28"/>
          <w:highlight w:val="none"/>
          <w:lang w:val="en-US" w:eastAsia="zh-CN"/>
          <w14:textFill>
            <w14:solidFill>
              <w14:schemeClr w14:val="tx1"/>
            </w14:solidFill>
          </w14:textFill>
        </w:rPr>
        <w:t xml:space="preserve">6</w:t>
      </w:r>
      <w:r>
        <w:rPr>
          <w:rFonts w:ascii="宋体" w:hAnsi="宋体" w:eastAsia="宋体" w:cs="宋体"/>
          <w:color w:val="000000" w:themeColor="text1"/>
          <w:sz w:val="28"/>
          <w:highlight w:val="none"/>
          <w14:textFill>
            <w14:solidFill>
              <w14:schemeClr w14:val="tx1"/>
            </w14:solidFill>
          </w14:textFill>
        </w:rPr>
        <w:t xml:space="preserve">.严格执行政府采购关于支持</w:t>
      </w:r>
      <w:r>
        <w:rPr>
          <w:rFonts w:ascii="宋体" w:hAnsi="宋体" w:eastAsia="宋体" w:cs="宋体"/>
          <w:color w:val="000000" w:themeColor="text1"/>
          <w:sz w:val="28"/>
          <w:highlight w:val="none"/>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560"/>
        <w:jc w:val="left"/>
        <w:keepLines w:val="0"/>
        <w:keepNext w:val="0"/>
        <w:pageBreakBefore w:val="0"/>
        <w:spacing w:before="0" w:after="0" w:line="360" w:lineRule="auto"/>
        <w:widowControl w:val="off"/>
        <w:rPr>
          <w:rFonts w:ascii="宋体" w:hAnsi="宋体" w:eastAsia="宋体" w:cs="宋体"/>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hAnsi="宋体" w:eastAsia="宋体" w:cs="宋体"/>
          <w:color w:val="000000" w:themeColor="text1"/>
          <w:sz w:val="28"/>
          <w:highlight w:val="none"/>
          <w:lang w:val="en-US" w:eastAsia="zh-CN"/>
          <w14:textFill>
            <w14:solidFill>
              <w14:schemeClr w14:val="tx1"/>
            </w14:solidFill>
          </w14:textFill>
        </w:rPr>
        <w:t xml:space="preserve">7</w:t>
      </w:r>
      <w:r>
        <w:rPr>
          <w:rFonts w:ascii="宋体" w:hAnsi="宋体" w:eastAsia="宋体" w:cs="宋体"/>
          <w:color w:val="000000" w:themeColor="text1"/>
          <w:sz w:val="28"/>
          <w:highlight w:val="none"/>
          <w14:textFill>
            <w14:solidFill>
              <w14:schemeClr w14:val="tx1"/>
            </w14:solidFill>
          </w14:textFill>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left="0" w:right="0" w:firstLine="560"/>
        <w:jc w:val="left"/>
        <w:keepLines w:val="0"/>
        <w:keepNext w:val="0"/>
        <w:pageBreakBefore w:val="0"/>
        <w:spacing w:before="0" w:after="0" w:line="360" w:lineRule="auto"/>
        <w:widowControl w:val="off"/>
        <w:rPr>
          <w:rFonts w:hint="eastAsia" w:ascii="宋体" w:hAnsi="宋体" w:eastAsia="宋体" w:cs="宋体"/>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hAnsi="宋体" w:eastAsia="宋体" w:cs="宋体"/>
          <w:color w:val="000000" w:themeColor="text1"/>
          <w:sz w:val="28"/>
          <w:highlight w:val="none"/>
          <w:lang w:val="en-US" w:eastAsia="zh-CN"/>
          <w14:textFill>
            <w14:solidFill>
              <w14:schemeClr w14:val="tx1"/>
            </w14:solidFill>
          </w14:textFill>
        </w:rPr>
        <w:t xml:space="preserve">8.</w:t>
      </w:r>
      <w:r>
        <w:rPr>
          <w:rFonts w:hint="default" w:ascii="宋体" w:hAnsi="宋体" w:eastAsia="宋体" w:cs="宋体"/>
          <w:color w:val="000000" w:themeColor="text1"/>
          <w:sz w:val="28"/>
          <w:highlight w:val="none"/>
          <w:lang w:val="en-US" w:eastAsia="zh-CN"/>
          <w14:textFill>
            <w14:solidFill>
              <w14:schemeClr w14:val="tx1"/>
            </w14:solidFill>
          </w14:textFill>
        </w:rPr>
        <w:t xml:space="preserve">推行电子履约保函（保险）。政府采购履约保函（保险）是指在政府采购活动中第三方机构向采购人提供的保证政府采购中标、成交供应商履行合同义务的担保或保险。供应商可通过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w:t>
      </w:r>
      <w:r/>
    </w:p>
    <w:p>
      <w:pPr>
        <w:ind w:left="0" w:right="0" w:firstLine="0"/>
        <w:jc w:val="left"/>
        <w:keepLines w:val="0"/>
        <w:keepNext w:val="0"/>
        <w:pageBreakBefore w:val="0"/>
        <w:spacing w:before="0" w:after="0" w:line="360" w:lineRule="auto"/>
        <w:widowControl w:val="off"/>
        <w:rPr>
          <w:rFonts w:ascii="宋体" w:hAnsi="宋体" w:eastAsia="宋体" w:cs="宋体"/>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    </w:t>
      </w:r>
      <w:r>
        <w:rPr>
          <w:rFonts w:hint="eastAsia" w:hAnsi="宋体" w:eastAsia="宋体" w:cs="宋体"/>
          <w:color w:val="000000" w:themeColor="text1"/>
          <w:sz w:val="28"/>
          <w:highlight w:val="none"/>
          <w:lang w:val="en-US" w:eastAsia="zh-CN"/>
          <w14:textFill>
            <w14:solidFill>
              <w14:schemeClr w14:val="tx1"/>
            </w14:solidFill>
          </w14:textFill>
        </w:rPr>
        <w:t xml:space="preserve">9</w:t>
      </w:r>
      <w:r>
        <w:rPr>
          <w:rFonts w:ascii="宋体" w:hAnsi="宋体" w:eastAsia="宋体" w:cs="宋体"/>
          <w:color w:val="000000" w:themeColor="text1"/>
          <w:sz w:val="28"/>
          <w:highlight w:val="none"/>
          <w14:textFill>
            <w14:solidFill>
              <w14:schemeClr w14:val="tx1"/>
            </w14:solidFill>
          </w14:textFill>
        </w:rPr>
        <w:t xml:space="preserve">.本项目采购文件中所有斜体下划线部分为实质性条款，如不满足，则为无效响应。</w:t>
      </w:r>
      <w:r/>
    </w:p>
    <w:p>
      <w:pPr>
        <w:spacing w:line="360" w:lineRule="auto"/>
        <w:tabs>
          <w:tab w:val="left" w:pos="900" w:leader="none"/>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七</w:t>
      </w:r>
      <w:r>
        <w:rPr>
          <w:rFonts w:hint="eastAsia" w:ascii="宋体" w:hAnsi="宋体" w:eastAsia="宋体" w:cs="宋体"/>
          <w:b/>
          <w:bCs/>
          <w:color w:val="000000" w:themeColor="text1"/>
          <w:sz w:val="28"/>
          <w:szCs w:val="28"/>
          <w:highlight w:val="none"/>
          <w14:textFill>
            <w14:solidFill>
              <w14:schemeClr w14:val="tx1"/>
            </w14:solidFill>
          </w14:textFill>
        </w:rPr>
        <w:t xml:space="preserve">、本次招标联系方式</w:t>
      </w:r>
      <w:r/>
    </w:p>
    <w:p>
      <w:pPr>
        <w:pStyle w:val="891"/>
        <w:ind w:left="0" w:firstLine="560"/>
        <w:keepLines w:val="0"/>
        <w:keepNext w:val="0"/>
        <w:pageBreakBefore w:val="0"/>
        <w:spacing w:before="0" w:beforeAutospacing="0" w:after="210" w:afterAutospacing="0"/>
        <w:shd w:val="clear" w:color="auto" w:fill="ffffff"/>
        <w:widowControl/>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Bdr>
          <w:left w:val="none" w:color="auto" w:sz="0" w:space="0"/>
        </w:pBdr>
        <w:suppressLineNumbers w:val="0"/>
      </w:pPr>
      <w:r>
        <w:rPr>
          <w:rFonts w:hint="eastAsia" w:ascii="宋体" w:hAnsi="宋体" w:eastAsia="宋体" w:cs="宋体"/>
          <w:i w:val="0"/>
          <w:iCs w:val="0"/>
          <w:caps w:val="0"/>
          <w:color w:val="000000" w:themeColor="text1"/>
          <w:spacing w:val="0"/>
          <w:sz w:val="28"/>
          <w:szCs w:val="28"/>
          <w:highlight w:val="none"/>
          <w:shd w:val="clear" w:color="auto" w:fill="ffffff"/>
          <w14:textFill>
            <w14:solidFill>
              <w14:schemeClr w14:val="tx1"/>
            </w14:solidFill>
          </w14:textFill>
        </w:rPr>
        <w:t xml:space="preserve">1.采购人信息</w:t>
      </w:r>
      <w:r/>
    </w:p>
    <w:p>
      <w:pPr>
        <w:pStyle w:val="891"/>
        <w:ind w:firstLine="560"/>
        <w:keepLines w:val="0"/>
        <w:keepNext w:val="0"/>
        <w:pageBreakBefore w:val="0"/>
        <w:spacing w:before="0" w:beforeAutospacing="0" w:after="210" w:afterAutospacing="0"/>
        <w:widowControl/>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8"/>
          <w:szCs w:val="28"/>
          <w:highlight w:val="none"/>
          <w:shd w:val="clear" w:color="auto" w:fill="ffffff"/>
          <w14:textFill>
            <w14:solidFill>
              <w14:schemeClr w14:val="tx1"/>
            </w14:solidFill>
          </w14:textFill>
        </w:rPr>
        <w:t xml:space="preserve">采购包1</w:t>
      </w:r>
      <w:r/>
    </w:p>
    <w:p>
      <w:pPr>
        <w:pStyle w:val="891"/>
        <w:ind w:firstLine="560"/>
        <w:keepLines w:val="0"/>
        <w:keepNext w:val="0"/>
        <w:pageBreakBefore w:val="0"/>
        <w:spacing w:before="0" w:beforeAutospacing="0" w:after="210" w:afterAutospacing="0"/>
        <w:widowControl/>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8"/>
          <w:szCs w:val="28"/>
          <w:highlight w:val="none"/>
          <w:shd w:val="clear" w:color="auto" w:fill="ffffff"/>
          <w14:textFill>
            <w14:solidFill>
              <w14:schemeClr w14:val="tx1"/>
            </w14:solidFill>
          </w14:textFill>
        </w:rPr>
        <w:t xml:space="preserve">单位名称：</w:t>
      </w:r>
      <w:r>
        <w:rPr>
          <w:rFonts w:hint="eastAsia" w:hAnsi="宋体" w:eastAsia="宋体" w:cs="宋体"/>
          <w:i w:val="0"/>
          <w:iCs w:val="0"/>
          <w:caps w:val="0"/>
          <w:color w:val="000000" w:themeColor="text1"/>
          <w:spacing w:val="0"/>
          <w:sz w:val="28"/>
          <w:szCs w:val="28"/>
          <w:highlight w:val="none"/>
          <w:shd w:val="clear" w:color="auto" w:fill="ffffff"/>
          <w:lang w:eastAsia="zh-CN"/>
          <w14:textFill>
            <w14:solidFill>
              <w14:schemeClr w14:val="tx1"/>
            </w14:solidFill>
          </w14:textFill>
        </w:rPr>
        <w:t xml:space="preserve">高邮市送桥镇人民政府</w:t>
      </w:r>
      <w:r/>
    </w:p>
    <w:p>
      <w:pPr>
        <w:pStyle w:val="891"/>
        <w:ind w:firstLine="560"/>
        <w:keepLines w:val="0"/>
        <w:keepNext w:val="0"/>
        <w:pageBreakBefore w:val="0"/>
        <w:spacing w:before="0" w:beforeAutospacing="0" w:after="210" w:afterAutospacing="0"/>
        <w:widowControl/>
        <w:rPr>
          <w:rFonts w:hint="eastAsia" w:ascii="宋体" w:hAnsi="宋体" w:eastAsia="宋体" w:cs="宋体"/>
          <w:color w:val="000000" w:themeColor="text1"/>
          <w:highlight w:val="none"/>
          <w:lang w:eastAsia="zh-CN"/>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8"/>
          <w:szCs w:val="28"/>
          <w:highlight w:val="none"/>
          <w:shd w:val="clear" w:color="auto" w:fill="ffffff"/>
          <w14:textFill>
            <w14:solidFill>
              <w14:schemeClr w14:val="tx1"/>
            </w14:solidFill>
          </w14:textFill>
        </w:rPr>
        <w:t xml:space="preserve">单位地址：</w:t>
      </w:r>
      <w:r>
        <w:rPr>
          <w:rFonts w:hint="eastAsia" w:hAnsi="宋体" w:eastAsia="宋体" w:cs="宋体"/>
          <w:i w:val="0"/>
          <w:iCs w:val="0"/>
          <w:caps w:val="0"/>
          <w:color w:val="000000" w:themeColor="text1"/>
          <w:spacing w:val="0"/>
          <w:sz w:val="28"/>
          <w:szCs w:val="28"/>
          <w:highlight w:val="none"/>
          <w:shd w:val="clear" w:color="auto" w:fill="ffffff"/>
          <w:lang w:eastAsia="zh-CN"/>
          <w14:textFill>
            <w14:solidFill>
              <w14:schemeClr w14:val="tx1"/>
            </w14:solidFill>
          </w14:textFill>
        </w:rPr>
        <w:t xml:space="preserve">江苏省扬州市高邮市送桥镇</w:t>
      </w:r>
      <w:r/>
    </w:p>
    <w:p>
      <w:pPr>
        <w:pStyle w:val="891"/>
        <w:ind w:firstLine="560"/>
        <w:keepLines w:val="0"/>
        <w:keepNext w:val="0"/>
        <w:pageBreakBefore w:val="0"/>
        <w:spacing w:before="0" w:beforeAutospacing="0" w:after="210" w:afterAutospacing="0"/>
        <w:widowControl/>
        <w:rPr>
          <w:rFonts w:hint="eastAsia" w:ascii="宋体" w:hAnsi="宋体" w:eastAsia="宋体" w:cs="宋体"/>
          <w:color w:val="000000" w:themeColor="text1"/>
          <w:highlight w:val="none"/>
          <w:lang w:eastAsia="zh-CN"/>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8"/>
          <w:szCs w:val="28"/>
          <w:highlight w:val="none"/>
          <w:shd w:val="clear" w:color="auto" w:fill="ffffff"/>
          <w14:textFill>
            <w14:solidFill>
              <w14:schemeClr w14:val="tx1"/>
            </w14:solidFill>
          </w14:textFill>
        </w:rPr>
        <w:t xml:space="preserve">联系人：</w:t>
      </w:r>
      <w:r>
        <w:rPr>
          <w:rFonts w:hint="default" w:eastAsiaTheme="minorEastAsia"/>
          <w:color w:val="000000" w:themeColor="text1"/>
          <w:sz w:val="28"/>
          <w:szCs w:val="28"/>
          <w:highlight w:val="none"/>
          <w:lang w:val="en-US" w:eastAsia="zh-CN"/>
          <w14:textFill>
            <w14:solidFill>
              <w14:schemeClr w14:val="tx1"/>
            </w14:solidFill>
          </w14:textFill>
        </w:rPr>
        <w:t xml:space="preserve">胡广明</w:t>
      </w:r>
      <w:r/>
    </w:p>
    <w:p>
      <w:pPr>
        <w:pStyle w:val="891"/>
        <w:ind w:firstLine="560"/>
        <w:keepLines w:val="0"/>
        <w:keepNext w:val="0"/>
        <w:pageBreakBefore w:val="0"/>
        <w:spacing w:before="0" w:beforeAutospacing="0" w:after="210" w:afterAutospacing="0"/>
        <w:widowControl/>
        <w:rPr>
          <w:rFonts w:hint="eastAsia" w:ascii="宋体" w:hAnsi="宋体" w:eastAsia="宋体" w:cs="宋体"/>
          <w:color w:val="000000" w:themeColor="text1"/>
          <w:highlight w:val="none"/>
          <w:lang w:eastAsia="zh-CN"/>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8"/>
          <w:szCs w:val="28"/>
          <w:highlight w:val="none"/>
          <w:shd w:val="clear" w:color="auto" w:fill="ffffff"/>
          <w14:textFill>
            <w14:solidFill>
              <w14:schemeClr w14:val="tx1"/>
            </w14:solidFill>
          </w14:textFill>
        </w:rPr>
        <w:t xml:space="preserve">联系电话：</w:t>
      </w:r>
      <w:r>
        <w:rPr>
          <w:rFonts w:hint="default" w:eastAsiaTheme="minorEastAsia"/>
          <w:color w:val="000000" w:themeColor="text1"/>
          <w:sz w:val="28"/>
          <w:szCs w:val="28"/>
          <w:highlight w:val="none"/>
          <w:lang w:val="en-US" w:eastAsia="zh-CN"/>
          <w14:textFill>
            <w14:solidFill>
              <w14:schemeClr w14:val="tx1"/>
            </w14:solidFill>
          </w14:textFill>
        </w:rPr>
        <w:t xml:space="preserve">13773306769</w:t>
      </w:r>
      <w:r/>
    </w:p>
    <w:p>
      <w:pPr>
        <w:pStyle w:val="891"/>
        <w:ind w:left="0" w:firstLine="560"/>
        <w:keepLines w:val="0"/>
        <w:keepNext w:val="0"/>
        <w:pageBreakBefore w:val="0"/>
        <w:spacing w:before="0" w:beforeAutospacing="0" w:after="210" w:afterAutospacing="0"/>
        <w:shd w:val="clear" w:color="auto" w:fill="ffffff"/>
        <w:widowControl/>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Bdr>
          <w:left w:val="none" w:color="auto" w:sz="0" w:space="0"/>
        </w:pBdr>
        <w:suppressLineNumbers w:val="0"/>
      </w:pPr>
      <w:r>
        <w:rPr>
          <w:rFonts w:hint="eastAsia" w:ascii="宋体" w:hAnsi="宋体" w:eastAsia="宋体" w:cs="宋体"/>
          <w:i w:val="0"/>
          <w:iCs w:val="0"/>
          <w:caps w:val="0"/>
          <w:color w:val="000000" w:themeColor="text1"/>
          <w:spacing w:val="0"/>
          <w:sz w:val="28"/>
          <w:szCs w:val="28"/>
          <w:highlight w:val="none"/>
          <w:shd w:val="clear" w:color="auto" w:fill="ffffff"/>
          <w14:textFill>
            <w14:solidFill>
              <w14:schemeClr w14:val="tx1"/>
            </w14:solidFill>
          </w14:textFill>
        </w:rPr>
        <w:t xml:space="preserve">2.采购代理机构信息（如有）</w:t>
      </w:r>
      <w:r/>
    </w:p>
    <w:p>
      <w:pPr>
        <w:pStyle w:val="891"/>
        <w:ind w:firstLine="560"/>
        <w:keepLines w:val="0"/>
        <w:keepNext w:val="0"/>
        <w:pageBreakBefore w:val="0"/>
        <w:spacing w:before="0" w:beforeAutospacing="0" w:after="210" w:afterAutospacing="0"/>
        <w:widowControl/>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8"/>
          <w:szCs w:val="28"/>
          <w:highlight w:val="none"/>
          <w:shd w:val="clear" w:color="auto" w:fill="ffffff"/>
          <w14:textFill>
            <w14:solidFill>
              <w14:schemeClr w14:val="tx1"/>
            </w14:solidFill>
          </w14:textFill>
        </w:rPr>
        <w:t xml:space="preserve">单位名称：江苏恒泰建设工程咨询有限公司</w:t>
      </w:r>
      <w:r/>
    </w:p>
    <w:p>
      <w:pPr>
        <w:pStyle w:val="891"/>
        <w:ind w:firstLine="560"/>
        <w:keepLines w:val="0"/>
        <w:keepNext w:val="0"/>
        <w:pageBreakBefore w:val="0"/>
        <w:spacing w:before="0" w:beforeAutospacing="0" w:after="210" w:afterAutospacing="0"/>
        <w:widowControl/>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8"/>
          <w:szCs w:val="28"/>
          <w:highlight w:val="none"/>
          <w:shd w:val="clear" w:color="auto" w:fill="ffffff"/>
          <w14:textFill>
            <w14:solidFill>
              <w14:schemeClr w14:val="tx1"/>
            </w14:solidFill>
          </w14:textFill>
        </w:rPr>
        <w:t xml:space="preserve">单位地址：高邮市城南经济新区新科路118号</w:t>
      </w:r>
      <w:r/>
    </w:p>
    <w:p>
      <w:pPr>
        <w:pStyle w:val="891"/>
        <w:ind w:firstLine="560"/>
        <w:keepLines w:val="0"/>
        <w:keepNext w:val="0"/>
        <w:pageBreakBefore w:val="0"/>
        <w:spacing w:before="0" w:beforeAutospacing="0" w:after="210" w:afterAutospacing="0"/>
        <w:widowControl/>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8"/>
          <w:szCs w:val="28"/>
          <w:highlight w:val="none"/>
          <w:shd w:val="clear" w:color="auto" w:fill="ffffff"/>
          <w14:textFill>
            <w14:solidFill>
              <w14:schemeClr w14:val="tx1"/>
            </w14:solidFill>
          </w14:textFill>
        </w:rPr>
        <w:t xml:space="preserve">联系人：叶豪</w:t>
      </w:r>
      <w:r/>
    </w:p>
    <w:p>
      <w:pPr>
        <w:pStyle w:val="891"/>
        <w:ind w:firstLine="560"/>
        <w:keepLines w:val="0"/>
        <w:keepNext w:val="0"/>
        <w:pageBreakBefore w:val="0"/>
        <w:spacing w:before="0" w:beforeAutospacing="0" w:after="210" w:afterAutospacing="0"/>
        <w:widowControl/>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8"/>
          <w:szCs w:val="28"/>
          <w:highlight w:val="none"/>
          <w:shd w:val="clear" w:color="auto" w:fill="ffffff"/>
          <w14:textFill>
            <w14:solidFill>
              <w14:schemeClr w14:val="tx1"/>
            </w14:solidFill>
          </w14:textFill>
        </w:rPr>
        <w:t xml:space="preserve">联系电话：18352740357</w:t>
      </w:r>
      <w:r/>
    </w:p>
    <w:p>
      <w:pPr>
        <w:pStyle w:val="891"/>
        <w:ind w:left="0" w:firstLine="560"/>
        <w:keepLines w:val="0"/>
        <w:keepNext w:val="0"/>
        <w:pageBreakBefore w:val="0"/>
        <w:spacing w:before="0" w:beforeAutospacing="0" w:after="210" w:afterAutospacing="0"/>
        <w:shd w:val="clear" w:color="auto" w:fill="ffffff"/>
        <w:widowControl/>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Bdr>
          <w:left w:val="none" w:color="auto" w:sz="0" w:space="0"/>
        </w:pBdr>
        <w:suppressLineNumbers w:val="0"/>
      </w:pPr>
      <w:r>
        <w:rPr>
          <w:rFonts w:hint="eastAsia" w:ascii="宋体" w:hAnsi="宋体" w:eastAsia="宋体" w:cs="宋体"/>
          <w:i w:val="0"/>
          <w:iCs w:val="0"/>
          <w:caps w:val="0"/>
          <w:color w:val="000000" w:themeColor="text1"/>
          <w:spacing w:val="0"/>
          <w:sz w:val="28"/>
          <w:szCs w:val="28"/>
          <w:highlight w:val="none"/>
          <w:shd w:val="clear" w:color="auto" w:fill="ffffff"/>
          <w14:textFill>
            <w14:solidFill>
              <w14:schemeClr w14:val="tx1"/>
            </w14:solidFill>
          </w14:textFill>
        </w:rPr>
        <w:t xml:space="preserve">3.项目联系方式</w:t>
      </w:r>
      <w:r/>
    </w:p>
    <w:p>
      <w:pPr>
        <w:pStyle w:val="891"/>
        <w:ind w:firstLine="560"/>
        <w:keepLines w:val="0"/>
        <w:keepNext w:val="0"/>
        <w:pageBreakBefore w:val="0"/>
        <w:spacing w:before="0" w:beforeAutospacing="0" w:after="210" w:afterAutospacing="0"/>
        <w:widowControl/>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8"/>
          <w:szCs w:val="28"/>
          <w:highlight w:val="none"/>
          <w:shd w:val="clear" w:color="auto" w:fill="ffffff"/>
          <w14:textFill>
            <w14:solidFill>
              <w14:schemeClr w14:val="tx1"/>
            </w14:solidFill>
          </w14:textFill>
        </w:rPr>
        <w:t xml:space="preserve">项目联系人：叶豪</w:t>
      </w:r>
      <w:r/>
    </w:p>
    <w:p>
      <w:pPr>
        <w:pStyle w:val="891"/>
        <w:ind w:firstLine="560"/>
        <w:keepLines w:val="0"/>
        <w:keepNext w:val="0"/>
        <w:pageBreakBefore w:val="0"/>
        <w:spacing w:before="0" w:beforeAutospacing="0" w:after="210" w:afterAutospacing="0"/>
        <w:widowControl/>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8"/>
          <w:szCs w:val="28"/>
          <w:highlight w:val="none"/>
          <w:shd w:val="clear" w:color="auto" w:fill="ffffff"/>
          <w14:textFill>
            <w14:solidFill>
              <w14:schemeClr w14:val="tx1"/>
            </w14:solidFill>
          </w14:textFill>
        </w:rPr>
        <w:t xml:space="preserve">电话：18352740357</w:t>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1616"/>
        <w:numPr>
          <w:ilvl w:val="0"/>
          <w:numId w:val="0"/>
        </w:numPr>
        <w:ind w:left="-120"/>
        <w:jc w:val="cente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第二章</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供应商须知</w:t>
      </w:r>
      <w:bookmarkEnd w:id="13"/>
      <w:r/>
      <w:bookmarkEnd w:id="14"/>
      <w:r/>
      <w:bookmarkEnd w:id="15"/>
      <w:r/>
      <w:bookmarkEnd w:id="16"/>
      <w:r/>
      <w:bookmarkEnd w:id="17"/>
      <w:r/>
      <w:r/>
    </w:p>
    <w:p>
      <w:pPr>
        <w:pStyle w:val="1390"/>
        <w:numPr>
          <w:ilvl w:val="0"/>
          <w:numId w:val="0"/>
        </w:numPr>
        <w:ind w:firstLine="562"/>
        <w:jc w:val="both"/>
        <w:rPr>
          <w:rFonts w:hint="eastAsia" w:ascii="宋体" w:hAnsi="宋体" w:eastAsia="宋体" w:cs="宋体"/>
          <w:b/>
          <w:bCs/>
          <w:color w:val="000000" w:themeColor="text1"/>
          <w:highlight w:val="none"/>
          <w14:textFill>
            <w14:solidFill>
              <w14:schemeClr w14:val="tx1"/>
            </w14:solidFill>
          </w14:textFill>
        </w:rPr>
      </w:pPr>
      <w:r/>
      <w:bookmarkStart w:id="56" w:name="_Hlt16619475"/>
      <w:r/>
      <w:bookmarkEnd w:id="56"/>
      <w:r/>
      <w:bookmarkStart w:id="57" w:name="_Toc513029204"/>
      <w:r/>
      <w:bookmarkStart w:id="58" w:name="_Toc16938520"/>
      <w:r/>
      <w:bookmarkStart w:id="59" w:name="_Toc20823276"/>
      <w:r>
        <w:rPr>
          <w:rFonts w:hint="eastAsia" w:ascii="宋体" w:hAnsi="宋体" w:eastAsia="宋体" w:cs="宋体"/>
          <w:b/>
          <w:bCs/>
          <w:color w:val="000000" w:themeColor="text1"/>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highlight w:val="none"/>
          <w14:textFill>
            <w14:solidFill>
              <w14:schemeClr w14:val="tx1"/>
            </w14:solidFill>
          </w14:textFill>
        </w:rPr>
        <w:t xml:space="preserve">采购方式</w:t>
      </w:r>
      <w:bookmarkEnd w:id="57"/>
      <w:r/>
      <w:bookmarkEnd w:id="58"/>
      <w:r/>
      <w:bookmarkEnd w:id="59"/>
      <w:r>
        <w:rPr>
          <w:rFonts w:hint="eastAsia" w:ascii="宋体" w:hAnsi="宋体" w:eastAsia="宋体" w:cs="宋体"/>
          <w:b/>
          <w:bCs/>
          <w:color w:val="000000" w:themeColor="text1"/>
          <w:highlight w:val="none"/>
          <w14:textFill>
            <w14:solidFill>
              <w14:schemeClr w14:val="tx1"/>
            </w14:solidFill>
          </w14:textFill>
        </w:rPr>
        <w:t xml:space="preserve">及定义</w:t>
      </w:r>
      <w:r/>
    </w:p>
    <w:p>
      <w:pPr>
        <w:pStyle w:val="1365"/>
        <w:ind w:left="0"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1.1</w:t>
      </w:r>
      <w:r>
        <w:rPr>
          <w:rFonts w:hint="eastAsia" w:ascii="宋体" w:hAnsi="宋体" w:eastAsia="宋体" w:cs="宋体"/>
          <w:color w:val="000000" w:themeColor="text1"/>
          <w:highlight w:val="none"/>
          <w14:textFill>
            <w14:solidFill>
              <w14:schemeClr w14:val="tx1"/>
            </w14:solidFill>
          </w14:textFill>
        </w:rPr>
        <w:t xml:space="preserve">本次采购采用</w:t>
      </w:r>
      <w:r>
        <w:rPr>
          <w:rFonts w:hint="eastAsia" w:hAnsi="宋体" w:eastAsia="宋体" w:cs="宋体"/>
          <w:color w:val="000000" w:themeColor="text1"/>
          <w:highlight w:val="none"/>
          <w:lang w:eastAsia="zh-CN"/>
          <w14:textFill>
            <w14:solidFill>
              <w14:schemeClr w14:val="tx1"/>
            </w14:solidFill>
          </w14:textFill>
        </w:rPr>
        <w:t xml:space="preserve">竞争性谈判</w:t>
      </w:r>
      <w:r>
        <w:rPr>
          <w:rFonts w:hint="eastAsia" w:ascii="宋体" w:hAnsi="宋体" w:eastAsia="宋体" w:cs="宋体"/>
          <w:color w:val="000000" w:themeColor="text1"/>
          <w:highlight w:val="none"/>
          <w14:textFill>
            <w14:solidFill>
              <w14:schemeClr w14:val="tx1"/>
            </w14:solidFill>
          </w14:textFill>
        </w:rPr>
        <w:t xml:space="preserve">方式（以下简称</w:t>
      </w:r>
      <w:r>
        <w:rPr>
          <w:rFonts w:hint="eastAsia" w:hAnsi="宋体" w:eastAsia="宋体" w:cs="宋体"/>
          <w:color w:val="000000" w:themeColor="text1"/>
          <w:highlight w:val="none"/>
          <w:lang w:eastAsia="zh-CN"/>
          <w14:textFill>
            <w14:solidFill>
              <w14:schemeClr w14:val="tx1"/>
            </w14:solidFill>
          </w14:textFill>
        </w:rPr>
        <w:t xml:space="preserve">谈判</w:t>
      </w:r>
      <w:r>
        <w:rPr>
          <w:rFonts w:hint="eastAsia" w:ascii="宋体" w:hAnsi="宋体" w:eastAsia="宋体" w:cs="宋体"/>
          <w:color w:val="000000" w:themeColor="text1"/>
          <w:highlight w:val="none"/>
          <w14:textFill>
            <w14:solidFill>
              <w14:schemeClr w14:val="tx1"/>
            </w14:solidFill>
          </w14:textFill>
        </w:rPr>
        <w:t xml:space="preserve">），本</w:t>
      </w:r>
      <w:r>
        <w:rPr>
          <w:rFonts w:hint="eastAsia" w:hAnsi="宋体" w:eastAsia="宋体" w:cs="宋体"/>
          <w:color w:val="000000" w:themeColor="text1"/>
          <w:highlight w:val="none"/>
          <w:lang w:eastAsia="zh-CN"/>
          <w14:textFill>
            <w14:solidFill>
              <w14:schemeClr w14:val="tx1"/>
            </w14:solidFill>
          </w14:textFill>
        </w:rPr>
        <w:t xml:space="preserve">竞争性谈判文件</w:t>
      </w:r>
      <w:r>
        <w:rPr>
          <w:rFonts w:hint="eastAsia" w:ascii="宋体" w:hAnsi="宋体" w:eastAsia="宋体" w:cs="宋体"/>
          <w:color w:val="000000" w:themeColor="text1"/>
          <w:highlight w:val="none"/>
          <w14:textFill>
            <w14:solidFill>
              <w14:schemeClr w14:val="tx1"/>
            </w14:solidFill>
          </w14:textFill>
        </w:rPr>
        <w:t xml:space="preserve">仅适用于</w:t>
      </w:r>
      <w:r>
        <w:rPr>
          <w:rFonts w:hint="eastAsia" w:hAnsi="宋体" w:eastAsia="宋体" w:cs="宋体"/>
          <w:color w:val="000000" w:themeColor="text1"/>
          <w:highlight w:val="none"/>
          <w:lang w:eastAsia="zh-CN"/>
          <w14:textFill>
            <w14:solidFill>
              <w14:schemeClr w14:val="tx1"/>
            </w14:solidFill>
          </w14:textFill>
        </w:rPr>
        <w:t xml:space="preserve">竞争性谈判</w:t>
      </w:r>
      <w:r>
        <w:rPr>
          <w:rFonts w:hint="eastAsia" w:ascii="宋体" w:hAnsi="宋体" w:eastAsia="宋体" w:cs="宋体"/>
          <w:color w:val="000000" w:themeColor="text1"/>
          <w:highlight w:val="none"/>
          <w14:textFill>
            <w14:solidFill>
              <w14:schemeClr w14:val="tx1"/>
            </w14:solidFill>
          </w14:textFill>
        </w:rPr>
        <w:t xml:space="preserve">公告中所述项目。</w:t>
      </w:r>
      <w:r/>
    </w:p>
    <w:p>
      <w:pPr>
        <w:pStyle w:val="1365"/>
        <w:ind w:left="0"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1.2</w:t>
      </w:r>
      <w:r>
        <w:rPr>
          <w:rFonts w:hint="eastAsia" w:ascii="宋体" w:hAnsi="宋体" w:eastAsia="宋体" w:cs="宋体"/>
          <w:color w:val="000000" w:themeColor="text1"/>
          <w:highlight w:val="none"/>
          <w14:textFill>
            <w14:solidFill>
              <w14:schemeClr w14:val="tx1"/>
            </w14:solidFill>
          </w14:textFill>
        </w:rPr>
        <w:t xml:space="preserve">采购人指本项目的需求方</w:t>
      </w:r>
      <w:r>
        <w:rPr>
          <w:rFonts w:hint="eastAsia" w:hAnsi="宋体" w:eastAsia="宋体" w:cs="宋体"/>
          <w:color w:val="000000" w:themeColor="text1"/>
          <w:highlight w:val="none"/>
          <w:lang w:eastAsia="zh-CN"/>
          <w14:textFill>
            <w14:solidFill>
              <w14:schemeClr w14:val="tx1"/>
            </w14:solidFill>
          </w14:textFill>
        </w:rPr>
        <w:t xml:space="preserve">高邮市送桥镇人民政府</w:t>
      </w:r>
      <w:r>
        <w:rPr>
          <w:rFonts w:hint="eastAsia" w:ascii="宋体" w:hAnsi="宋体" w:eastAsia="宋体" w:cs="宋体"/>
          <w:color w:val="000000" w:themeColor="text1"/>
          <w:highlight w:val="none"/>
          <w14:textFill>
            <w14:solidFill>
              <w14:schemeClr w14:val="tx1"/>
            </w14:solidFill>
          </w14:textFill>
        </w:rPr>
        <w:t xml:space="preserve">。</w:t>
      </w:r>
      <w:r/>
    </w:p>
    <w:p>
      <w:pPr>
        <w:pStyle w:val="1365"/>
        <w:ind w:left="0"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1.3</w:t>
      </w:r>
      <w:r>
        <w:rPr>
          <w:rFonts w:hint="eastAsia" w:ascii="宋体" w:hAnsi="宋体" w:eastAsia="宋体" w:cs="宋体"/>
          <w:color w:val="000000" w:themeColor="text1"/>
          <w:highlight w:val="none"/>
          <w14:textFill>
            <w14:solidFill>
              <w14:schemeClr w14:val="tx1"/>
            </w14:solidFill>
          </w14:textFill>
        </w:rPr>
        <w:t xml:space="preserve">采购代理机构指负责组织本次</w:t>
      </w:r>
      <w:r>
        <w:rPr>
          <w:rFonts w:hint="eastAsia" w:hAnsi="宋体" w:eastAsia="宋体" w:cs="宋体"/>
          <w:color w:val="000000" w:themeColor="text1"/>
          <w:highlight w:val="none"/>
          <w:lang w:eastAsia="zh-CN"/>
          <w14:textFill>
            <w14:solidFill>
              <w14:schemeClr w14:val="tx1"/>
            </w14:solidFill>
          </w14:textFill>
        </w:rPr>
        <w:t xml:space="preserve">竞争性谈判</w:t>
      </w:r>
      <w:r>
        <w:rPr>
          <w:rFonts w:hint="eastAsia" w:ascii="宋体" w:hAnsi="宋体" w:eastAsia="宋体" w:cs="宋体"/>
          <w:color w:val="000000" w:themeColor="text1"/>
          <w:highlight w:val="none"/>
          <w14:textFill>
            <w14:solidFill>
              <w14:schemeClr w14:val="tx1"/>
            </w14:solidFill>
          </w14:textFill>
        </w:rPr>
        <w:t xml:space="preserve">的</w:t>
      </w:r>
      <w:r>
        <w:rPr>
          <w:rFonts w:hint="eastAsia" w:hAnsi="宋体" w:eastAsia="宋体" w:cs="宋体"/>
          <w:color w:val="000000" w:themeColor="text1"/>
          <w:highlight w:val="none"/>
          <w:lang w:eastAsia="zh-CN"/>
          <w14:textFill>
            <w14:solidFill>
              <w14:schemeClr w14:val="tx1"/>
            </w14:solidFill>
          </w14:textFill>
        </w:rPr>
        <w:t xml:space="preserve">江苏恒泰建设工程咨询有限公司</w:t>
      </w:r>
      <w:r>
        <w:rPr>
          <w:rFonts w:hint="eastAsia" w:ascii="宋体" w:hAnsi="宋体" w:eastAsia="宋体" w:cs="宋体"/>
          <w:color w:val="000000" w:themeColor="text1"/>
          <w:highlight w:val="none"/>
          <w14:textFill>
            <w14:solidFill>
              <w14:schemeClr w14:val="tx1"/>
            </w14:solidFill>
          </w14:textFill>
        </w:rPr>
        <w:t xml:space="preserve">（以下简称代理公司）。</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2、供应商</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2.1 参加</w:t>
      </w:r>
      <w:r>
        <w:rPr>
          <w:rFonts w:hint="eastAsia" w:hAnsi="宋体" w:eastAsia="宋体" w:cs="宋体"/>
          <w:b w:val="0"/>
          <w:bCs w:val="0"/>
          <w:color w:val="000000" w:themeColor="text1"/>
          <w:highlight w:val="none"/>
          <w:lang w:eastAsia="zh-CN"/>
          <w14:textFill>
            <w14:solidFill>
              <w14:schemeClr w14:val="tx1"/>
            </w14:solidFill>
          </w14:textFill>
        </w:rPr>
        <w:t xml:space="preserve">竞争性谈判</w:t>
      </w:r>
      <w:r>
        <w:rPr>
          <w:rFonts w:hint="eastAsia" w:ascii="宋体" w:hAnsi="宋体" w:eastAsia="宋体" w:cs="宋体"/>
          <w:b w:val="0"/>
          <w:bCs w:val="0"/>
          <w:color w:val="000000" w:themeColor="text1"/>
          <w:highlight w:val="none"/>
          <w14:textFill>
            <w14:solidFill>
              <w14:schemeClr w14:val="tx1"/>
            </w14:solidFill>
          </w14:textFill>
        </w:rPr>
        <w:t xml:space="preserve">的供应商以下简称“供应商”，是指参加</w:t>
      </w:r>
      <w:r>
        <w:rPr>
          <w:rFonts w:hint="eastAsia" w:hAnsi="宋体" w:eastAsia="宋体" w:cs="宋体"/>
          <w:b w:val="0"/>
          <w:bCs w:val="0"/>
          <w:color w:val="000000" w:themeColor="text1"/>
          <w:highlight w:val="none"/>
          <w:lang w:eastAsia="zh-CN"/>
          <w14:textFill>
            <w14:solidFill>
              <w14:schemeClr w14:val="tx1"/>
            </w14:solidFill>
          </w14:textFill>
        </w:rPr>
        <w:t xml:space="preserve">谈判</w:t>
      </w:r>
      <w:r>
        <w:rPr>
          <w:rFonts w:hint="eastAsia" w:ascii="宋体" w:hAnsi="宋体" w:eastAsia="宋体" w:cs="宋体"/>
          <w:b w:val="0"/>
          <w:bCs w:val="0"/>
          <w:color w:val="000000" w:themeColor="text1"/>
          <w:highlight w:val="none"/>
          <w14:textFill>
            <w14:solidFill>
              <w14:schemeClr w14:val="tx1"/>
            </w14:solidFill>
          </w14:textFill>
        </w:rPr>
        <w:t xml:space="preserve">并符合采购文件规定资格条件的法人、其他组织或者自然人。</w:t>
      </w:r>
      <w:r/>
    </w:p>
    <w:p>
      <w:pPr>
        <w:pStyle w:val="1390"/>
        <w:numPr>
          <w:ilvl w:val="0"/>
          <w:numId w:val="0"/>
        </w:numPr>
        <w:ind w:firstLine="560"/>
        <w:jc w:val="both"/>
        <w:rPr>
          <w:rFonts w:hint="eastAsia" w:ascii="宋体" w:hAnsi="宋体" w:eastAsia="宋体" w:cs="宋体"/>
          <w:b w:val="0"/>
          <w:bCs w:val="0"/>
          <w:color w:val="000000" w:themeColor="text1"/>
          <w:highlight w:val="none"/>
          <w14:textFill>
            <w14:solidFill>
              <w14:schemeClr w14:val="tx1"/>
            </w14:solidFill>
          </w14:textFill>
        </w:rPr>
      </w:pPr>
      <w:r/>
      <w:bookmarkStart w:id="60" w:name="_Toc513029205"/>
      <w:r/>
      <w:bookmarkStart w:id="61" w:name="_Toc16938521"/>
      <w:r/>
      <w:bookmarkStart w:id="62" w:name="_Toc20823277"/>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2.2</w:t>
      </w:r>
      <w:r>
        <w:rPr>
          <w:rFonts w:hint="eastAsia" w:ascii="宋体" w:hAnsi="宋体" w:eastAsia="宋体" w:cs="宋体"/>
          <w:b w:val="0"/>
          <w:bCs w:val="0"/>
          <w:color w:val="000000" w:themeColor="text1"/>
          <w:highlight w:val="none"/>
          <w14:textFill>
            <w14:solidFill>
              <w14:schemeClr w14:val="tx1"/>
            </w14:solidFill>
          </w14:textFill>
        </w:rPr>
        <w:t xml:space="preserve">合格的供应商</w:t>
      </w:r>
      <w:bookmarkEnd w:id="60"/>
      <w:r/>
      <w:bookmarkEnd w:id="61"/>
      <w:r/>
      <w:bookmarkEnd w:id="62"/>
      <w:r/>
      <w:r/>
    </w:p>
    <w:p>
      <w:pPr>
        <w:pStyle w:val="1365"/>
        <w:numPr>
          <w:ilvl w:val="0"/>
          <w:numId w:val="0"/>
        </w:numPr>
        <w:ind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2.2.1</w:t>
      </w:r>
      <w:r>
        <w:rPr>
          <w:rFonts w:hint="eastAsia" w:ascii="宋体" w:hAnsi="宋体" w:eastAsia="宋体" w:cs="宋体"/>
          <w:color w:val="000000" w:themeColor="text1"/>
          <w:highlight w:val="none"/>
          <w14:textFill>
            <w14:solidFill>
              <w14:schemeClr w14:val="tx1"/>
            </w14:solidFill>
          </w14:textFill>
        </w:rPr>
        <w:t xml:space="preserve">满足</w:t>
      </w:r>
      <w:r>
        <w:rPr>
          <w:rFonts w:hint="eastAsia" w:hAnsi="宋体" w:eastAsia="宋体" w:cs="宋体"/>
          <w:color w:val="000000" w:themeColor="text1"/>
          <w:highlight w:val="none"/>
          <w:lang w:eastAsia="zh-CN"/>
          <w14:textFill>
            <w14:solidFill>
              <w14:schemeClr w14:val="tx1"/>
            </w14:solidFill>
          </w14:textFill>
        </w:rPr>
        <w:t xml:space="preserve">竞争性谈判</w:t>
      </w:r>
      <w:r>
        <w:rPr>
          <w:rFonts w:hint="eastAsia" w:ascii="宋体" w:hAnsi="宋体" w:eastAsia="宋体" w:cs="宋体"/>
          <w:color w:val="000000" w:themeColor="text1"/>
          <w:highlight w:val="none"/>
          <w14:textFill>
            <w14:solidFill>
              <w14:schemeClr w14:val="tx1"/>
            </w14:solidFill>
          </w14:textFill>
        </w:rPr>
        <w:t xml:space="preserve">公告中供应商的资格条件的规定。</w:t>
      </w:r>
      <w:r/>
    </w:p>
    <w:p>
      <w:pPr>
        <w:pStyle w:val="1365"/>
        <w:numPr>
          <w:ilvl w:val="0"/>
          <w:numId w:val="0"/>
        </w:numPr>
        <w:ind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2.2.2</w:t>
      </w:r>
      <w:r>
        <w:rPr>
          <w:rFonts w:hint="eastAsia" w:ascii="宋体" w:hAnsi="宋体" w:eastAsia="宋体" w:cs="宋体"/>
          <w:color w:val="000000" w:themeColor="text1"/>
          <w:highlight w:val="none"/>
          <w14:textFill>
            <w14:solidFill>
              <w14:schemeClr w14:val="tx1"/>
            </w14:solidFill>
          </w14:textFill>
        </w:rPr>
        <w:t xml:space="preserve">满足本文件实质性条款的规定。</w:t>
      </w:r>
      <w:r/>
    </w:p>
    <w:p>
      <w:pPr>
        <w:pStyle w:val="1390"/>
        <w:numPr>
          <w:ilvl w:val="0"/>
          <w:numId w:val="0"/>
        </w:numPr>
        <w:ind w:firstLine="562"/>
        <w:jc w:val="both"/>
        <w:rPr>
          <w:rFonts w:hint="eastAsia" w:ascii="宋体" w:hAnsi="宋体" w:eastAsia="宋体" w:cs="宋体"/>
          <w:b/>
          <w:bCs/>
          <w:color w:val="000000" w:themeColor="text1"/>
          <w:highlight w:val="none"/>
          <w14:textFill>
            <w14:solidFill>
              <w14:schemeClr w14:val="tx1"/>
            </w14:solidFill>
          </w14:textFill>
        </w:rPr>
      </w:pPr>
      <w:r/>
      <w:bookmarkStart w:id="63" w:name="_Toc513029206"/>
      <w:r/>
      <w:bookmarkStart w:id="64" w:name="_Toc16938522"/>
      <w:r/>
      <w:bookmarkStart w:id="65" w:name="_Toc20823278"/>
      <w:r>
        <w:rPr>
          <w:rFonts w:hint="eastAsia" w:ascii="宋体" w:hAnsi="宋体" w:eastAsia="宋体" w:cs="宋体"/>
          <w:b/>
          <w:bCs/>
          <w:color w:val="000000" w:themeColor="text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highlight w:val="none"/>
          <w14:textFill>
            <w14:solidFill>
              <w14:schemeClr w14:val="tx1"/>
            </w14:solidFill>
          </w14:textFill>
        </w:rPr>
        <w:t xml:space="preserve">适用法律</w:t>
      </w:r>
      <w:bookmarkEnd w:id="63"/>
      <w:r/>
      <w:bookmarkEnd w:id="64"/>
      <w:r/>
      <w:bookmarkEnd w:id="65"/>
      <w:r/>
      <w:r/>
    </w:p>
    <w:p>
      <w:pPr>
        <w:pStyle w:val="1365"/>
        <w:ind w:left="0"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3.1</w:t>
      </w:r>
      <w:r>
        <w:rPr>
          <w:rFonts w:hint="eastAsia" w:ascii="宋体" w:hAnsi="宋体" w:eastAsia="宋体" w:cs="宋体"/>
          <w:color w:val="000000" w:themeColor="text1"/>
          <w:highlight w:val="none"/>
          <w14:textFill>
            <w14:solidFill>
              <w14:schemeClr w14:val="tx1"/>
            </w14:solidFill>
          </w14:textFill>
        </w:rPr>
        <w:t xml:space="preserve">本次</w:t>
      </w:r>
      <w:r>
        <w:rPr>
          <w:rFonts w:hint="eastAsia" w:hAnsi="宋体" w:eastAsia="宋体" w:cs="宋体"/>
          <w:color w:val="000000" w:themeColor="text1"/>
          <w:highlight w:val="none"/>
          <w:lang w:eastAsia="zh-CN"/>
          <w14:textFill>
            <w14:solidFill>
              <w14:schemeClr w14:val="tx1"/>
            </w14:solidFill>
          </w14:textFill>
        </w:rPr>
        <w:t xml:space="preserve">竞争性谈判</w:t>
      </w:r>
      <w:r>
        <w:rPr>
          <w:rFonts w:hint="eastAsia" w:ascii="宋体" w:hAnsi="宋体" w:eastAsia="宋体" w:cs="宋体"/>
          <w:color w:val="000000" w:themeColor="text1"/>
          <w:highlight w:val="none"/>
          <w14:textFill>
            <w14:solidFill>
              <w14:schemeClr w14:val="tx1"/>
            </w14:solidFill>
          </w14:textFill>
        </w:rPr>
        <w:t xml:space="preserve">及由此产生的合同受中华人民共和国有关的法律法规制约和保护。</w:t>
      </w:r>
      <w:r/>
    </w:p>
    <w:p>
      <w:pPr>
        <w:pStyle w:val="1390"/>
        <w:numPr>
          <w:ilvl w:val="0"/>
          <w:numId w:val="0"/>
        </w:numPr>
        <w:ind w:firstLine="562"/>
        <w:jc w:val="both"/>
        <w:rPr>
          <w:rFonts w:hint="eastAsia" w:ascii="宋体" w:hAnsi="宋体" w:eastAsia="宋体" w:cs="宋体"/>
          <w:b/>
          <w:bCs/>
          <w:color w:val="000000" w:themeColor="text1"/>
          <w:highlight w:val="none"/>
          <w14:textFill>
            <w14:solidFill>
              <w14:schemeClr w14:val="tx1"/>
            </w14:solidFill>
          </w14:textFill>
        </w:rPr>
      </w:pPr>
      <w:r/>
      <w:bookmarkStart w:id="66" w:name="_Toc513029207"/>
      <w:r/>
      <w:bookmarkStart w:id="67" w:name="_Toc462564067"/>
      <w:r/>
      <w:bookmarkStart w:id="68" w:name="_Toc16938523"/>
      <w:r/>
      <w:bookmarkStart w:id="69" w:name="_Toc20823279"/>
      <w:r>
        <w:rPr>
          <w:rFonts w:hint="eastAsia" w:ascii="宋体" w:hAnsi="宋体" w:eastAsia="宋体" w:cs="宋体"/>
          <w:b/>
          <w:bCs/>
          <w:color w:val="000000" w:themeColor="text1"/>
          <w:highlight w:val="none"/>
          <w:lang w:val="en-US" w:eastAsia="zh-CN"/>
          <w14:textFill>
            <w14:solidFill>
              <w14:schemeClr w14:val="tx1"/>
            </w14:solidFill>
          </w14:textFill>
        </w:rPr>
        <w:t xml:space="preserve">4、参加</w:t>
      </w:r>
      <w:r>
        <w:rPr>
          <w:rFonts w:hint="eastAsia" w:cs="宋体"/>
          <w:b/>
          <w:bCs/>
          <w:color w:val="000000" w:themeColor="text1"/>
          <w:highlight w:val="none"/>
          <w:lang w:eastAsia="zh-CN"/>
          <w14:textFill>
            <w14:solidFill>
              <w14:schemeClr w14:val="tx1"/>
            </w14:solidFill>
          </w14:textFill>
        </w:rPr>
        <w:t xml:space="preserve">谈判</w:t>
      </w:r>
      <w:r>
        <w:rPr>
          <w:rFonts w:hint="eastAsia" w:ascii="宋体" w:hAnsi="宋体" w:eastAsia="宋体" w:cs="宋体"/>
          <w:b/>
          <w:bCs/>
          <w:color w:val="000000" w:themeColor="text1"/>
          <w:highlight w:val="none"/>
          <w14:textFill>
            <w14:solidFill>
              <w14:schemeClr w14:val="tx1"/>
            </w14:solidFill>
          </w14:textFill>
        </w:rPr>
        <w:t xml:space="preserve">费用</w:t>
      </w:r>
      <w:bookmarkEnd w:id="66"/>
      <w:r/>
      <w:bookmarkEnd w:id="67"/>
      <w:r/>
      <w:bookmarkEnd w:id="68"/>
      <w:r/>
      <w:bookmarkEnd w:id="69"/>
      <w:r/>
      <w:r/>
    </w:p>
    <w:p>
      <w:pPr>
        <w:pStyle w:val="1365"/>
        <w:ind w:left="0" w:firstLine="560"/>
        <w:jc w:val="both"/>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4.1</w:t>
      </w:r>
      <w:r>
        <w:rPr>
          <w:rFonts w:hint="eastAsia" w:ascii="宋体" w:hAnsi="宋体" w:eastAsia="宋体" w:cs="宋体"/>
          <w:color w:val="000000" w:themeColor="text1"/>
          <w:highlight w:val="none"/>
          <w14:textFill>
            <w14:solidFill>
              <w14:schemeClr w14:val="tx1"/>
            </w14:solidFill>
          </w14:textFill>
        </w:rPr>
        <w:t xml:space="preserve">供应商应自行承担所有与参加</w:t>
      </w:r>
      <w:r>
        <w:rPr>
          <w:rFonts w:hint="eastAsia" w:hAnsi="宋体" w:eastAsia="宋体" w:cs="宋体"/>
          <w:color w:val="000000" w:themeColor="text1"/>
          <w:highlight w:val="none"/>
          <w:lang w:eastAsia="zh-CN"/>
          <w14:textFill>
            <w14:solidFill>
              <w14:schemeClr w14:val="tx1"/>
            </w14:solidFill>
          </w14:textFill>
        </w:rPr>
        <w:t xml:space="preserve">谈判</w:t>
      </w:r>
      <w:r>
        <w:rPr>
          <w:rFonts w:hint="eastAsia" w:ascii="宋体" w:hAnsi="宋体" w:eastAsia="宋体" w:cs="宋体"/>
          <w:color w:val="000000" w:themeColor="text1"/>
          <w:highlight w:val="none"/>
          <w14:textFill>
            <w14:solidFill>
              <w14:schemeClr w14:val="tx1"/>
            </w14:solidFill>
          </w14:textFill>
        </w:rPr>
        <w:t xml:space="preserve">有关的费用，无论</w:t>
      </w:r>
      <w:r>
        <w:rPr>
          <w:rFonts w:hint="eastAsia" w:hAnsi="宋体" w:eastAsia="宋体" w:cs="宋体"/>
          <w:color w:val="000000" w:themeColor="text1"/>
          <w:highlight w:val="none"/>
          <w:lang w:eastAsia="zh-CN"/>
          <w14:textFill>
            <w14:solidFill>
              <w14:schemeClr w14:val="tx1"/>
            </w14:solidFill>
          </w14:textFill>
        </w:rPr>
        <w:t xml:space="preserve">谈判</w:t>
      </w:r>
      <w:r>
        <w:rPr>
          <w:rFonts w:hint="eastAsia" w:ascii="宋体" w:hAnsi="宋体" w:eastAsia="宋体" w:cs="宋体"/>
          <w:color w:val="000000" w:themeColor="text1"/>
          <w:highlight w:val="none"/>
          <w14:textFill>
            <w14:solidFill>
              <w14:schemeClr w14:val="tx1"/>
            </w14:solidFill>
          </w14:textFill>
        </w:rPr>
        <w:t xml:space="preserve">过程中的做法和结果如何，</w:t>
      </w:r>
      <w:r>
        <w:rPr>
          <w:rFonts w:hint="eastAsia" w:ascii="宋体" w:hAnsi="宋体" w:eastAsia="宋体" w:cs="宋体"/>
          <w:color w:val="000000" w:themeColor="text1"/>
          <w:highlight w:val="none"/>
          <w:lang w:eastAsia="zh-CN"/>
          <w14:textFill>
            <w14:solidFill>
              <w14:schemeClr w14:val="tx1"/>
            </w14:solidFill>
          </w14:textFill>
        </w:rPr>
        <w:t xml:space="preserve">招标人、</w:t>
      </w:r>
      <w:r>
        <w:rPr>
          <w:rFonts w:hint="eastAsia" w:ascii="宋体" w:hAnsi="宋体" w:eastAsia="宋体" w:cs="宋体"/>
          <w:color w:val="000000" w:themeColor="text1"/>
          <w:highlight w:val="none"/>
          <w14:textFill>
            <w14:solidFill>
              <w14:schemeClr w14:val="tx1"/>
            </w14:solidFill>
          </w14:textFill>
        </w:rPr>
        <w:t xml:space="preserve">代理公司在任何情况下均无义务和责任承担这些</w:t>
      </w:r>
      <w:r>
        <w:rPr>
          <w:rFonts w:hint="eastAsia" w:ascii="宋体" w:hAnsi="宋体" w:eastAsia="宋体" w:cs="宋体"/>
          <w:color w:val="000000" w:themeColor="text1"/>
          <w:highlight w:val="none"/>
          <w:lang w:eastAsia="zh-CN"/>
          <w14:textFill>
            <w14:solidFill>
              <w14:schemeClr w14:val="tx1"/>
            </w14:solidFill>
          </w14:textFill>
        </w:rPr>
        <w:t xml:space="preserve">费用。</w:t>
      </w:r>
      <w:r/>
    </w:p>
    <w:p>
      <w:pPr>
        <w:pStyle w:val="1365"/>
        <w:ind w:left="0" w:firstLine="560"/>
        <w:jc w:val="both"/>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4.2 本次采购由成交供应商在领取成交通知书前按国家计委印发的《招标代理服务收费管理暂行办法》(计价格【2002】1980号文)标准一次性支付给招标代理机构代理服务费。</w:t>
      </w:r>
      <w:r/>
    </w:p>
    <w:p>
      <w:pPr>
        <w:pStyle w:val="1365"/>
        <w:ind w:left="0" w:firstLine="560"/>
        <w:jc w:val="both"/>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4.3评审专家评审费按邮财购[2020]28</w:t>
      </w:r>
      <w:r>
        <w:rPr>
          <w:rFonts w:hint="eastAsia" w:hAnsi="宋体" w:eastAsia="宋体" w:cs="宋体"/>
          <w:color w:val="000000" w:themeColor="text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lang w:eastAsia="zh-CN"/>
          <w14:textFill>
            <w14:solidFill>
              <w14:schemeClr w14:val="tx1"/>
            </w14:solidFill>
          </w14:textFill>
        </w:rPr>
        <w:t xml:space="preserve">号文《关于规范高邮市政府采购专家评审费标准的通知》执行。   </w:t>
      </w:r>
      <w:r/>
    </w:p>
    <w:p>
      <w:pPr>
        <w:pStyle w:val="1390"/>
        <w:numPr>
          <w:ilvl w:val="0"/>
          <w:numId w:val="0"/>
        </w:numPr>
        <w:ind w:firstLine="562"/>
        <w:jc w:val="both"/>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5、</w:t>
      </w:r>
      <w:r>
        <w:rPr>
          <w:rFonts w:hint="eastAsia" w:cs="宋体"/>
          <w:b/>
          <w:bCs/>
          <w:color w:val="000000" w:themeColor="text1"/>
          <w:highlight w:val="none"/>
          <w:lang w:eastAsia="zh-CN"/>
          <w14:textFill>
            <w14:solidFill>
              <w14:schemeClr w14:val="tx1"/>
            </w14:solidFill>
          </w14:textFill>
        </w:rPr>
        <w:t xml:space="preserve">竞争性谈判文件</w:t>
      </w:r>
      <w:r>
        <w:rPr>
          <w:rFonts w:hint="eastAsia" w:ascii="宋体" w:hAnsi="宋体" w:eastAsia="宋体" w:cs="宋体"/>
          <w:b/>
          <w:bCs/>
          <w:color w:val="000000" w:themeColor="text1"/>
          <w:highlight w:val="none"/>
          <w14:textFill>
            <w14:solidFill>
              <w14:schemeClr w14:val="tx1"/>
            </w14:solidFill>
          </w14:textFill>
        </w:rPr>
        <w:t xml:space="preserve">的约束力</w:t>
      </w:r>
      <w:r/>
    </w:p>
    <w:p>
      <w:pPr>
        <w:pStyle w:val="1365"/>
        <w:ind w:left="0"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5.1</w:t>
      </w:r>
      <w:r>
        <w:rPr>
          <w:rFonts w:hint="eastAsia" w:ascii="宋体" w:hAnsi="宋体" w:eastAsia="宋体" w:cs="宋体"/>
          <w:color w:val="000000" w:themeColor="text1"/>
          <w:highlight w:val="none"/>
          <w14:textFill>
            <w14:solidFill>
              <w14:schemeClr w14:val="tx1"/>
            </w14:solidFill>
          </w14:textFill>
        </w:rPr>
        <w:t xml:space="preserve">供应商一旦购买了本</w:t>
      </w:r>
      <w:r>
        <w:rPr>
          <w:rFonts w:hint="eastAsia" w:hAnsi="宋体" w:eastAsia="宋体" w:cs="宋体"/>
          <w:color w:val="000000" w:themeColor="text1"/>
          <w:highlight w:val="none"/>
          <w:lang w:eastAsia="zh-CN"/>
          <w14:textFill>
            <w14:solidFill>
              <w14:schemeClr w14:val="tx1"/>
            </w14:solidFill>
          </w14:textFill>
        </w:rPr>
        <w:t xml:space="preserve">竞争性谈判文件</w:t>
      </w:r>
      <w:r>
        <w:rPr>
          <w:rFonts w:hint="eastAsia" w:ascii="宋体" w:hAnsi="宋体" w:eastAsia="宋体" w:cs="宋体"/>
          <w:color w:val="000000" w:themeColor="text1"/>
          <w:highlight w:val="none"/>
          <w14:textFill>
            <w14:solidFill>
              <w14:schemeClr w14:val="tx1"/>
            </w14:solidFill>
          </w14:textFill>
        </w:rPr>
        <w:t xml:space="preserve">并决定参加</w:t>
      </w:r>
      <w:r>
        <w:rPr>
          <w:rFonts w:hint="eastAsia" w:hAnsi="宋体" w:eastAsia="宋体" w:cs="宋体"/>
          <w:color w:val="000000" w:themeColor="text1"/>
          <w:highlight w:val="none"/>
          <w:lang w:eastAsia="zh-CN"/>
          <w14:textFill>
            <w14:solidFill>
              <w14:schemeClr w14:val="tx1"/>
            </w14:solidFill>
          </w14:textFill>
        </w:rPr>
        <w:t xml:space="preserve">谈判</w:t>
      </w:r>
      <w:r>
        <w:rPr>
          <w:rFonts w:hint="eastAsia" w:ascii="宋体" w:hAnsi="宋体" w:eastAsia="宋体" w:cs="宋体"/>
          <w:color w:val="000000" w:themeColor="text1"/>
          <w:highlight w:val="none"/>
          <w14:textFill>
            <w14:solidFill>
              <w14:schemeClr w14:val="tx1"/>
            </w14:solidFill>
          </w14:textFill>
        </w:rPr>
        <w:t xml:space="preserve">，即被认为接受了本</w:t>
      </w:r>
      <w:r>
        <w:rPr>
          <w:rFonts w:hint="eastAsia" w:hAnsi="宋体" w:eastAsia="宋体" w:cs="宋体"/>
          <w:color w:val="000000" w:themeColor="text1"/>
          <w:highlight w:val="none"/>
          <w:lang w:eastAsia="zh-CN"/>
          <w14:textFill>
            <w14:solidFill>
              <w14:schemeClr w14:val="tx1"/>
            </w14:solidFill>
          </w14:textFill>
        </w:rPr>
        <w:t xml:space="preserve">竞争性谈判文件</w:t>
      </w:r>
      <w:r>
        <w:rPr>
          <w:rFonts w:hint="eastAsia" w:ascii="宋体" w:hAnsi="宋体" w:eastAsia="宋体" w:cs="宋体"/>
          <w:color w:val="000000" w:themeColor="text1"/>
          <w:highlight w:val="none"/>
          <w14:textFill>
            <w14:solidFill>
              <w14:schemeClr w14:val="tx1"/>
            </w14:solidFill>
          </w14:textFill>
        </w:rPr>
        <w:t xml:space="preserve">的规定和约束，并且视为自</w:t>
      </w:r>
      <w:r>
        <w:rPr>
          <w:rFonts w:hint="eastAsia" w:hAnsi="宋体" w:eastAsia="宋体" w:cs="宋体"/>
          <w:color w:val="000000" w:themeColor="text1"/>
          <w:highlight w:val="none"/>
          <w:lang w:eastAsia="zh-CN"/>
          <w14:textFill>
            <w14:solidFill>
              <w14:schemeClr w14:val="tx1"/>
            </w14:solidFill>
          </w14:textFill>
        </w:rPr>
        <w:t xml:space="preserve">竞争性谈判</w:t>
      </w:r>
      <w:r>
        <w:rPr>
          <w:rFonts w:hint="eastAsia" w:ascii="宋体" w:hAnsi="宋体" w:eastAsia="宋体" w:cs="宋体"/>
          <w:color w:val="000000" w:themeColor="text1"/>
          <w:highlight w:val="none"/>
          <w14:textFill>
            <w14:solidFill>
              <w14:schemeClr w14:val="tx1"/>
            </w14:solidFill>
          </w14:textFill>
        </w:rPr>
        <w:t xml:space="preserve">公告期限届满之日起已经知道或应当知道自身权益是否受到了损害。</w:t>
      </w:r>
      <w:r/>
    </w:p>
    <w:p>
      <w:pPr>
        <w:pStyle w:val="1390"/>
        <w:numPr>
          <w:ilvl w:val="0"/>
          <w:numId w:val="0"/>
        </w:numPr>
        <w:ind w:firstLine="562"/>
        <w:jc w:val="both"/>
        <w:rPr>
          <w:rFonts w:hint="eastAsia" w:ascii="宋体" w:hAnsi="宋体" w:eastAsia="宋体" w:cs="宋体"/>
          <w:b/>
          <w:bCs/>
          <w:color w:val="000000" w:themeColor="text1"/>
          <w:highlight w:val="none"/>
          <w14:textFill>
            <w14:solidFill>
              <w14:schemeClr w14:val="tx1"/>
            </w14:solidFill>
          </w14:textFill>
        </w:rPr>
      </w:pPr>
      <w:r/>
      <w:bookmarkStart w:id="70" w:name="_Toc20823282"/>
      <w:r/>
      <w:bookmarkStart w:id="71" w:name="_Toc513029210"/>
      <w:r/>
      <w:bookmarkStart w:id="72" w:name="_Toc16938526"/>
      <w:r>
        <w:rPr>
          <w:rFonts w:hint="eastAsia" w:ascii="宋体" w:hAnsi="宋体" w:eastAsia="宋体" w:cs="宋体"/>
          <w:b/>
          <w:bCs/>
          <w:color w:val="000000" w:themeColor="text1"/>
          <w:highlight w:val="none"/>
          <w:lang w:val="en-US" w:eastAsia="zh-CN"/>
          <w14:textFill>
            <w14:solidFill>
              <w14:schemeClr w14:val="tx1"/>
            </w14:solidFill>
          </w14:textFill>
        </w:rPr>
        <w:t xml:space="preserve">6、</w:t>
      </w:r>
      <w:r>
        <w:rPr>
          <w:rFonts w:hint="eastAsia" w:cs="宋体"/>
          <w:b/>
          <w:bCs/>
          <w:color w:val="000000" w:themeColor="text1"/>
          <w:highlight w:val="none"/>
          <w:lang w:eastAsia="zh-CN"/>
          <w14:textFill>
            <w14:solidFill>
              <w14:schemeClr w14:val="tx1"/>
            </w14:solidFill>
          </w14:textFill>
        </w:rPr>
        <w:t xml:space="preserve">竞争性谈判文件</w:t>
      </w:r>
      <w:r>
        <w:rPr>
          <w:rFonts w:hint="eastAsia" w:ascii="宋体" w:hAnsi="宋体" w:eastAsia="宋体" w:cs="宋体"/>
          <w:b/>
          <w:bCs/>
          <w:color w:val="000000" w:themeColor="text1"/>
          <w:highlight w:val="none"/>
          <w14:textFill>
            <w14:solidFill>
              <w14:schemeClr w14:val="tx1"/>
            </w14:solidFill>
          </w14:textFill>
        </w:rPr>
        <w:t xml:space="preserve">构成</w:t>
      </w:r>
      <w:bookmarkEnd w:id="70"/>
      <w:r/>
      <w:bookmarkEnd w:id="71"/>
      <w:r/>
      <w:bookmarkEnd w:id="72"/>
      <w:r/>
      <w:r/>
    </w:p>
    <w:p>
      <w:pPr>
        <w:pStyle w:val="1365"/>
        <w:ind w:left="0"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6.1</w:t>
      </w:r>
      <w:r>
        <w:rPr>
          <w:rFonts w:hint="eastAsia" w:hAnsi="宋体" w:eastAsia="宋体" w:cs="宋体"/>
          <w:color w:val="000000" w:themeColor="text1"/>
          <w:highlight w:val="none"/>
          <w:lang w:eastAsia="zh-CN"/>
          <w14:textFill>
            <w14:solidFill>
              <w14:schemeClr w14:val="tx1"/>
            </w14:solidFill>
          </w14:textFill>
        </w:rPr>
        <w:t xml:space="preserve">竞争性谈判文件</w:t>
      </w:r>
      <w:r>
        <w:rPr>
          <w:rFonts w:hint="eastAsia" w:ascii="宋体" w:hAnsi="宋体" w:eastAsia="宋体" w:cs="宋体"/>
          <w:color w:val="000000" w:themeColor="text1"/>
          <w:highlight w:val="none"/>
          <w14:textFill>
            <w14:solidFill>
              <w14:schemeClr w14:val="tx1"/>
            </w14:solidFill>
          </w14:textFill>
        </w:rPr>
        <w:t xml:space="preserve">有以下部分组成：</w:t>
      </w:r>
      <w:r/>
    </w:p>
    <w:p>
      <w:pPr>
        <w:pStyle w:val="1365"/>
        <w:numPr>
          <w:ilvl w:val="0"/>
          <w:numId w:val="0"/>
        </w:numPr>
        <w:ind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hAnsi="宋体" w:eastAsia="宋体" w:cs="宋体"/>
          <w:color w:val="000000" w:themeColor="text1"/>
          <w:highlight w:val="none"/>
          <w:lang w:eastAsia="zh-CN"/>
          <w14:textFill>
            <w14:solidFill>
              <w14:schemeClr w14:val="tx1"/>
            </w14:solidFill>
          </w14:textFill>
        </w:rPr>
        <w:t xml:space="preserve">竞争性谈判</w:t>
      </w:r>
      <w:r>
        <w:rPr>
          <w:rFonts w:hint="eastAsia" w:ascii="宋体" w:hAnsi="宋体" w:eastAsia="宋体" w:cs="宋体"/>
          <w:color w:val="000000" w:themeColor="text1"/>
          <w:highlight w:val="none"/>
          <w14:textFill>
            <w14:solidFill>
              <w14:schemeClr w14:val="tx1"/>
            </w14:solidFill>
          </w14:textFill>
        </w:rPr>
        <w:t xml:space="preserve">公告</w:t>
      </w:r>
      <w:r/>
    </w:p>
    <w:p>
      <w:pPr>
        <w:pStyle w:val="1365"/>
        <w:numPr>
          <w:ilvl w:val="0"/>
          <w:numId w:val="0"/>
        </w:numPr>
        <w:ind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供应商须知</w:t>
      </w:r>
      <w:r/>
    </w:p>
    <w:p>
      <w:pPr>
        <w:pStyle w:val="1365"/>
        <w:numPr>
          <w:ilvl w:val="0"/>
          <w:numId w:val="0"/>
        </w:numPr>
        <w:ind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合同条款及格式</w:t>
      </w:r>
      <w:r/>
    </w:p>
    <w:p>
      <w:pPr>
        <w:pStyle w:val="1365"/>
        <w:numPr>
          <w:ilvl w:val="0"/>
          <w:numId w:val="0"/>
        </w:numPr>
        <w:ind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项目需求</w:t>
      </w:r>
      <w:r/>
    </w:p>
    <w:p>
      <w:pPr>
        <w:pStyle w:val="1365"/>
        <w:numPr>
          <w:ilvl w:val="0"/>
          <w:numId w:val="0"/>
        </w:numPr>
        <w:ind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lang w:eastAsia="zh-CN"/>
          <w14:textFill>
            <w14:solidFill>
              <w14:schemeClr w14:val="tx1"/>
            </w14:solidFill>
          </w14:textFill>
        </w:rPr>
        <w:t xml:space="preserve">）评审方法与</w:t>
      </w:r>
      <w:r>
        <w:rPr>
          <w:rFonts w:hint="eastAsia" w:ascii="宋体" w:hAnsi="宋体" w:eastAsia="宋体" w:cs="宋体"/>
          <w:color w:val="000000" w:themeColor="text1"/>
          <w:highlight w:val="none"/>
          <w14:textFill>
            <w14:solidFill>
              <w14:schemeClr w14:val="tx1"/>
            </w14:solidFill>
          </w14:textFill>
        </w:rPr>
        <w:t xml:space="preserve">评审标准</w:t>
      </w:r>
      <w:r/>
    </w:p>
    <w:p>
      <w:pPr>
        <w:pStyle w:val="1365"/>
        <w:numPr>
          <w:ilvl w:val="0"/>
          <w:numId w:val="0"/>
        </w:numPr>
        <w:ind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响应文件格式</w:t>
      </w:r>
      <w:r/>
    </w:p>
    <w:p>
      <w:pPr>
        <w:pStyle w:val="1365"/>
        <w:ind w:firstLine="42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请仔细检查</w:t>
      </w:r>
      <w:r>
        <w:rPr>
          <w:rFonts w:hint="eastAsia" w:hAnsi="宋体" w:eastAsia="宋体" w:cs="宋体"/>
          <w:color w:val="000000" w:themeColor="text1"/>
          <w:highlight w:val="none"/>
          <w:lang w:eastAsia="zh-CN"/>
          <w14:textFill>
            <w14:solidFill>
              <w14:schemeClr w14:val="tx1"/>
            </w14:solidFill>
          </w14:textFill>
        </w:rPr>
        <w:t xml:space="preserve">竞争性谈判文件</w:t>
      </w:r>
      <w:r>
        <w:rPr>
          <w:rFonts w:hint="eastAsia" w:ascii="宋体" w:hAnsi="宋体" w:eastAsia="宋体" w:cs="宋体"/>
          <w:color w:val="000000" w:themeColor="text1"/>
          <w:highlight w:val="none"/>
          <w14:textFill>
            <w14:solidFill>
              <w14:schemeClr w14:val="tx1"/>
            </w14:solidFill>
          </w14:textFill>
        </w:rPr>
        <w:t xml:space="preserve">是否齐全，如有缺漏请立即与代理公司联系解决。</w:t>
      </w:r>
      <w:r/>
    </w:p>
    <w:p>
      <w:pPr>
        <w:ind w:firstLine="560"/>
        <w:spacing w:line="360" w:lineRule="auto"/>
        <w:rPr>
          <w:rFonts w:hint="eastAsia" w:ascii="宋体" w:hAnsi="宋体" w:eastAsia="宋体" w:cs="宋体"/>
          <w:color w:val="000000" w:themeColor="text1"/>
          <w:sz w:val="28"/>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0"/>
          <w:highlight w:val="none"/>
          <w:lang w:val="en-US" w:eastAsia="zh-CN" w:bidi="ar-SA"/>
          <w14:textFill>
            <w14:solidFill>
              <w14:schemeClr w14:val="tx1"/>
            </w14:solidFill>
          </w14:textFill>
        </w:rPr>
        <w:t xml:space="preserve">6.2 采购的最小单位是包。采购服务数量及技术要求中未分包的，供应商对要求提供的服务不得部分响应；采购服务数量及技术要求中已经分包的，应当以包为单位响应。</w:t>
      </w:r>
      <w:r/>
    </w:p>
    <w:p>
      <w:pPr>
        <w:pStyle w:val="1119"/>
        <w:ind w:left="0"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szCs w:val="20"/>
          <w:highlight w:val="none"/>
          <w:lang w:val="en-US" w:eastAsia="zh-CN" w:bidi="ar-SA"/>
          <w14:textFill>
            <w14:solidFill>
              <w14:schemeClr w14:val="tx1"/>
            </w14:solidFill>
          </w14:textFill>
        </w:rPr>
        <w:t xml:space="preserve">6.3</w:t>
      </w:r>
      <w:r>
        <w:rPr>
          <w:rFonts w:hint="eastAsia" w:ascii="宋体" w:hAnsi="宋体" w:eastAsia="宋体" w:cs="宋体"/>
          <w:color w:val="000000" w:themeColor="text1"/>
          <w:highlight w:val="none"/>
          <w14:textFill>
            <w14:solidFill>
              <w14:schemeClr w14:val="tx1"/>
            </w14:solidFill>
          </w14:textFill>
        </w:rPr>
        <w:t xml:space="preserve">采购文件如果要求供应商提交备选响应方案的，供应商可以提交备选方案；否则，备选方案将被拒绝。</w:t>
      </w:r>
      <w:r/>
    </w:p>
    <w:p>
      <w:pPr>
        <w:ind w:firstLine="560"/>
        <w:spacing w:line="360" w:lineRule="auto"/>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sz w:val="28"/>
          <w:szCs w:val="20"/>
          <w:highlight w:val="none"/>
          <w:lang w:val="en-US" w:eastAsia="zh-CN" w:bidi="ar-SA"/>
          <w14:textFill>
            <w14:solidFill>
              <w14:schemeClr w14:val="tx1"/>
            </w14:solidFill>
          </w14:textFill>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pStyle w:val="1390"/>
        <w:numPr>
          <w:ilvl w:val="0"/>
          <w:numId w:val="0"/>
        </w:numPr>
        <w:ind w:firstLine="562"/>
        <w:jc w:val="both"/>
        <w:rPr>
          <w:rFonts w:hint="eastAsia" w:ascii="宋体" w:hAnsi="宋体" w:eastAsia="宋体" w:cs="宋体"/>
          <w:b/>
          <w:bCs/>
          <w:color w:val="000000" w:themeColor="text1"/>
          <w:highlight w:val="none"/>
          <w14:textFill>
            <w14:solidFill>
              <w14:schemeClr w14:val="tx1"/>
            </w14:solidFill>
          </w14:textFill>
        </w:rPr>
      </w:pPr>
      <w:r/>
      <w:bookmarkStart w:id="73" w:name="_Toc462564070"/>
      <w:r/>
      <w:bookmarkStart w:id="74" w:name="_Toc16938527"/>
      <w:r/>
      <w:bookmarkStart w:id="75" w:name="_Toc513029211"/>
      <w:r/>
      <w:bookmarkStart w:id="76" w:name="_Toc20823283"/>
      <w:r>
        <w:rPr>
          <w:rFonts w:hint="eastAsia" w:ascii="宋体" w:hAnsi="宋体" w:eastAsia="宋体" w:cs="宋体"/>
          <w:b/>
          <w:bCs/>
          <w:color w:val="000000" w:themeColor="text1"/>
          <w:highlight w:val="none"/>
          <w:lang w:val="en-US" w:eastAsia="zh-CN"/>
          <w14:textFill>
            <w14:solidFill>
              <w14:schemeClr w14:val="tx1"/>
            </w14:solidFill>
          </w14:textFill>
        </w:rPr>
        <w:t xml:space="preserve">7、</w:t>
      </w:r>
      <w:r>
        <w:rPr>
          <w:rFonts w:hint="eastAsia" w:cs="宋体"/>
          <w:b/>
          <w:bCs/>
          <w:color w:val="000000" w:themeColor="text1"/>
          <w:highlight w:val="none"/>
          <w:lang w:eastAsia="zh-CN"/>
          <w14:textFill>
            <w14:solidFill>
              <w14:schemeClr w14:val="tx1"/>
            </w14:solidFill>
          </w14:textFill>
        </w:rPr>
        <w:t xml:space="preserve">竞争性谈判文件</w:t>
      </w:r>
      <w:r>
        <w:rPr>
          <w:rFonts w:hint="eastAsia" w:ascii="宋体" w:hAnsi="宋体" w:eastAsia="宋体" w:cs="宋体"/>
          <w:b/>
          <w:bCs/>
          <w:color w:val="000000" w:themeColor="text1"/>
          <w:highlight w:val="none"/>
          <w14:textFill>
            <w14:solidFill>
              <w14:schemeClr w14:val="tx1"/>
            </w14:solidFill>
          </w14:textFill>
        </w:rPr>
        <w:t xml:space="preserve">的澄清</w:t>
      </w:r>
      <w:bookmarkEnd w:id="73"/>
      <w:r/>
      <w:bookmarkEnd w:id="74"/>
      <w:r/>
      <w:bookmarkEnd w:id="75"/>
      <w:r/>
      <w:bookmarkEnd w:id="76"/>
      <w:r/>
      <w:r/>
    </w:p>
    <w:p>
      <w:pPr>
        <w:pStyle w:val="1390"/>
        <w:numPr>
          <w:ilvl w:val="0"/>
          <w:numId w:val="0"/>
        </w:numPr>
        <w:ind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7.1 任何要求对采购文件进行澄清的供应商，</w:t>
      </w:r>
      <w:r>
        <w:rPr>
          <w:rFonts w:hint="eastAsia" w:ascii="宋体" w:hAnsi="宋体" w:eastAsia="宋体" w:cs="宋体"/>
          <w:color w:val="000000" w:themeColor="text1"/>
          <w:highlight w:val="none"/>
          <w:lang w:val="en-US" w:eastAsia="zh-CN"/>
          <w14:textFill>
            <w14:solidFill>
              <w14:schemeClr w14:val="tx1"/>
            </w14:solidFill>
          </w14:textFill>
        </w:rPr>
        <w:t xml:space="preserve">均</w:t>
      </w:r>
      <w:r>
        <w:rPr>
          <w:rFonts w:hint="eastAsia" w:ascii="宋体" w:hAnsi="宋体" w:eastAsia="宋体" w:cs="宋体"/>
          <w:color w:val="000000" w:themeColor="text1"/>
          <w:highlight w:val="none"/>
          <w14:textFill>
            <w14:solidFill>
              <w14:schemeClr w14:val="tx1"/>
            </w14:solidFill>
          </w14:textFill>
        </w:rPr>
        <w:t xml:space="preserve">应在提交首次响应文件截止时间至少</w:t>
      </w:r>
      <w:r>
        <w:rPr>
          <w:rFonts w:hint="eastAsia"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日前按</w:t>
      </w:r>
      <w:r>
        <w:rPr>
          <w:rFonts w:hint="eastAsia" w:cs="宋体"/>
          <w:color w:val="000000" w:themeColor="text1"/>
          <w:highlight w:val="none"/>
          <w:lang w:eastAsia="zh-CN"/>
          <w14:textFill>
            <w14:solidFill>
              <w14:schemeClr w14:val="tx1"/>
            </w14:solidFill>
          </w14:textFill>
        </w:rPr>
        <w:t xml:space="preserve">竞争性谈判</w:t>
      </w:r>
      <w:r>
        <w:rPr>
          <w:rFonts w:hint="eastAsia" w:ascii="宋体" w:hAnsi="宋体" w:eastAsia="宋体" w:cs="宋体"/>
          <w:color w:val="000000" w:themeColor="text1"/>
          <w:highlight w:val="none"/>
          <w14:textFill>
            <w14:solidFill>
              <w14:schemeClr w14:val="tx1"/>
            </w14:solidFill>
          </w14:textFill>
        </w:rPr>
        <w:t xml:space="preserve">公告中的通讯地址，以书面形式通知代理机构。</w:t>
      </w:r>
      <w:r/>
    </w:p>
    <w:p>
      <w:pPr>
        <w:pStyle w:val="1390"/>
        <w:numPr>
          <w:ilvl w:val="0"/>
          <w:numId w:val="0"/>
        </w:numPr>
        <w:ind w:firstLine="562"/>
        <w:jc w:val="both"/>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8、</w:t>
      </w:r>
      <w:r>
        <w:rPr>
          <w:rFonts w:hint="eastAsia" w:cs="宋体"/>
          <w:b/>
          <w:bCs/>
          <w:color w:val="000000" w:themeColor="text1"/>
          <w:highlight w:val="none"/>
          <w:lang w:eastAsia="zh-CN"/>
          <w14:textFill>
            <w14:solidFill>
              <w14:schemeClr w14:val="tx1"/>
            </w14:solidFill>
          </w14:textFill>
        </w:rPr>
        <w:t xml:space="preserve">竞争性谈判文件</w:t>
      </w:r>
      <w:r>
        <w:rPr>
          <w:rFonts w:hint="eastAsia" w:ascii="宋体" w:hAnsi="宋体" w:eastAsia="宋体" w:cs="宋体"/>
          <w:b/>
          <w:bCs/>
          <w:color w:val="000000" w:themeColor="text1"/>
          <w:highlight w:val="none"/>
          <w14:textFill>
            <w14:solidFill>
              <w14:schemeClr w14:val="tx1"/>
            </w14:solidFill>
          </w14:textFill>
        </w:rPr>
        <w:t xml:space="preserve">的修改</w:t>
      </w:r>
      <w:r/>
    </w:p>
    <w:p>
      <w:pPr>
        <w:ind w:firstLine="560"/>
        <w:spacing w:line="360" w:lineRule="auto"/>
        <w:rPr>
          <w:rFonts w:hint="eastAsia" w:ascii="宋体" w:hAnsi="宋体" w:eastAsia="宋体" w:cs="宋体"/>
          <w:color w:val="000000" w:themeColor="text1"/>
          <w:sz w:val="28"/>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1"/>
          <w:highlight w:val="none"/>
          <w:lang w:val="en-US" w:eastAsia="zh-CN" w:bidi="ar-SA"/>
          <w14:textFill>
            <w14:solidFill>
              <w14:schemeClr w14:val="tx1"/>
            </w14:solidFill>
          </w14:textFill>
        </w:rPr>
        <w:t xml:space="preserve">8.1澄清或修改的内容可能影响响应文件编制的，采购人，代理机构或谈判小组应当在提交首次响应文件截止之日3个工作日前，在原采购信息发布媒体上发布变更公告。不足3个工作日的，应当顺延提交首次响应文件截止之日。</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szCs w:val="21"/>
          <w:highlight w:val="none"/>
          <w:lang w:val="en-US" w:eastAsia="zh-CN" w:bidi="ar-SA"/>
          <w14:textFill>
            <w14:solidFill>
              <w14:schemeClr w14:val="tx1"/>
            </w14:solidFill>
          </w14:textFill>
        </w:rPr>
        <w:t xml:space="preserve">8.2采购文件的修改将在“</w:t>
      </w:r>
      <w:r>
        <w:rPr>
          <w:rFonts w:hint="eastAsia" w:hAnsi="宋体" w:eastAsia="宋体" w:cs="宋体"/>
          <w:color w:val="000000" w:themeColor="text1"/>
          <w:sz w:val="28"/>
          <w:szCs w:val="21"/>
          <w:highlight w:val="none"/>
          <w:lang w:val="en-US" w:eastAsia="zh-CN" w:bidi="ar-SA"/>
          <w14:textFill>
            <w14:solidFill>
              <w14:schemeClr w14:val="tx1"/>
            </w14:solidFill>
          </w14:textFill>
        </w:rPr>
        <w:t xml:space="preserve">高邮市政府采购网</w:t>
      </w:r>
      <w:r>
        <w:rPr>
          <w:rFonts w:hint="eastAsia" w:ascii="宋体" w:hAnsi="宋体" w:eastAsia="宋体" w:cs="宋体"/>
          <w:color w:val="000000" w:themeColor="text1"/>
          <w:sz w:val="28"/>
          <w:szCs w:val="21"/>
          <w:highlight w:val="none"/>
          <w:lang w:val="en-US" w:eastAsia="zh-CN" w:bidi="ar-SA"/>
          <w14:textFill>
            <w14:solidFill>
              <w14:schemeClr w14:val="tx1"/>
            </w14:solidFill>
          </w14:textFill>
        </w:rPr>
        <w:t xml:space="preserve">”、“扬州市政府采购网”公布，补充文件将作为采购文件的组成部分，并对供应商具有约束力。</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bookmarkStart w:id="77" w:name="_Toc20823314"/>
      <w:r/>
      <w:bookmarkStart w:id="78" w:name="_Toc479757207"/>
      <w:r/>
      <w:bookmarkStart w:id="79" w:name="_Toc403987212"/>
      <w:r/>
      <w:bookmarkStart w:id="80" w:name="_Toc16938558"/>
      <w:r/>
      <w:bookmarkStart w:id="81" w:name="_Toc120614221"/>
      <w:r/>
      <w:bookmarkStart w:id="82" w:name="_Toc513029242"/>
      <w:r>
        <w:rPr>
          <w:rFonts w:hint="eastAsia" w:ascii="宋体" w:hAnsi="宋体" w:eastAsia="宋体" w:cs="宋体"/>
          <w:b/>
          <w:bCs/>
          <w:color w:val="000000" w:themeColor="text1"/>
          <w:highlight w:val="none"/>
          <w14:textFill>
            <w14:solidFill>
              <w14:schemeClr w14:val="tx1"/>
            </w14:solidFill>
          </w14:textFill>
        </w:rPr>
        <w:t xml:space="preserve">9、采购文件的语言、度量衡单位、货币</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9.1供应商提交的响应文件以及供应商与代理机构就有关</w:t>
      </w:r>
      <w:r>
        <w:rPr>
          <w:rFonts w:hint="eastAsia" w:hAnsi="宋体" w:eastAsia="宋体" w:cs="宋体"/>
          <w:color w:val="000000" w:themeColor="text1"/>
          <w:highlight w:val="none"/>
          <w:lang w:eastAsia="zh-CN"/>
          <w14:textFill>
            <w14:solidFill>
              <w14:schemeClr w14:val="tx1"/>
            </w14:solidFill>
          </w14:textFill>
        </w:rPr>
        <w:t xml:space="preserve">谈判</w:t>
      </w:r>
      <w:r>
        <w:rPr>
          <w:rFonts w:hint="eastAsia" w:ascii="宋体" w:hAnsi="宋体" w:eastAsia="宋体" w:cs="宋体"/>
          <w:color w:val="000000" w:themeColor="text1"/>
          <w:highlight w:val="none"/>
          <w14:textFill>
            <w14:solidFill>
              <w14:schemeClr w14:val="tx1"/>
            </w14:solidFill>
          </w14:textFill>
        </w:rPr>
        <w:t xml:space="preserve">的所有来往通知、函件和文件均应使用简体中文。</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9.2 除技术性能另有规定外，采购文件所使用的度量衡单位，均须采用国家法定计量单位。</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9.3采购文件中的服务单价和总价无特殊规定的采用人民币报价，以元为单位标注。采购文件中另有规定的按规定执行。</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10、响应文件构成</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10.1</w:t>
      </w:r>
      <w:r>
        <w:rPr>
          <w:rFonts w:hint="eastAsia" w:hAnsi="宋体" w:eastAsia="宋体" w:cs="宋体"/>
          <w:color w:val="000000" w:themeColor="text1"/>
          <w:highlight w:val="none"/>
          <w:lang w:eastAsia="zh-CN"/>
          <w14:textFill>
            <w14:solidFill>
              <w14:schemeClr w14:val="tx1"/>
            </w14:solidFill>
          </w14:textFill>
        </w:rPr>
        <w:t xml:space="preserve">谈判</w:t>
      </w:r>
      <w:r>
        <w:rPr>
          <w:rFonts w:hint="eastAsia" w:ascii="宋体" w:hAnsi="宋体" w:eastAsia="宋体" w:cs="宋体"/>
          <w:color w:val="000000" w:themeColor="text1"/>
          <w:highlight w:val="none"/>
          <w14:textFill>
            <w14:solidFill>
              <w14:schemeClr w14:val="tx1"/>
            </w14:solidFill>
          </w14:textFill>
        </w:rPr>
        <w:t xml:space="preserve">文件由以下部分组成</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（1）资格审查响应对照表</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（2）符合性审查响应对照表</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（3）非实质性响应对照表</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（4）报价一览表、分项报价表</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（5）技术参数响应及偏离表 </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（6）商务条款响应及偏离表 </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（7）其他（供应商认为有必要提供的声明和文件，如有自拟并自行添加）</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10.2</w:t>
      </w:r>
      <w:r>
        <w:rPr>
          <w:rFonts w:hint="eastAsia" w:ascii="宋体" w:hAnsi="宋体" w:eastAsia="宋体" w:cs="宋体"/>
          <w:b/>
          <w:bCs/>
          <w:color w:val="000000" w:themeColor="text1"/>
          <w:highlight w:val="none"/>
          <w14:textFill>
            <w14:solidFill>
              <w14:schemeClr w14:val="tx1"/>
            </w14:solidFill>
          </w14:textFill>
        </w:rPr>
        <w:t xml:space="preserve">供应商应当根据采购文件要求编制响应文件，响应文件应对采购文件提出的要求和条件作出响应，并在相应的响应文件中逐条标明满足与否。</w:t>
      </w:r>
      <w:r/>
    </w:p>
    <w:p>
      <w:pPr>
        <w:ind w:firstLine="56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11、证明供应商资格及符合采购文件规定的文件</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11.1供应商应按要求提交资格证明文件及符合采购文件规定的文件。</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11.2供应商应提交证明其有资格参加</w:t>
      </w:r>
      <w:r>
        <w:rPr>
          <w:rFonts w:hint="eastAsia" w:hAnsi="宋体" w:eastAsia="宋体" w:cs="宋体"/>
          <w:color w:val="000000" w:themeColor="text1"/>
          <w:highlight w:val="none"/>
          <w:lang w:eastAsia="zh-CN"/>
          <w14:textFill>
            <w14:solidFill>
              <w14:schemeClr w14:val="tx1"/>
            </w14:solidFill>
          </w14:textFill>
        </w:rPr>
        <w:t xml:space="preserve">谈判</w:t>
      </w:r>
      <w:r>
        <w:rPr>
          <w:rFonts w:hint="eastAsia" w:ascii="宋体" w:hAnsi="宋体" w:eastAsia="宋体" w:cs="宋体"/>
          <w:color w:val="000000" w:themeColor="text1"/>
          <w:highlight w:val="none"/>
          <w14:textFill>
            <w14:solidFill>
              <w14:schemeClr w14:val="tx1"/>
            </w14:solidFill>
          </w14:textFill>
        </w:rPr>
        <w:t xml:space="preserve">和成交后有能力独立履行合同的文件。</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11.3供应商除必须具有履行合同所需提供的产品或服务的能力外，还必须具备相应的财务、技术方面的能力。</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11.4供应商应提交根据合同要求提供的证明服务质量合格以及符合采购文件规定的证明文件。</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11.5证明供应商所提供服务与采购文件的要求相一致的文件可以是手册、图纸、文字资料和数据。</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12、报价一览表、配置与分项报价表</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12.1供应商应按照采购文件规定格式填报报价一览表、配置与分项报价表。每项服务等只允许有一个报价，任何有选择的报价将不予接受(如有备选配件，备选配件的报价不属于选择的报价)。</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12.2 标的物</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采购人需求的服务供应、安装，调试及有关技术服务等。</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12.3其它费用处理</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采购文件未列明，而供应商认为必需的费用也需列入报价。</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13、技术参数响应及偏离表、商务条款响应及偏离表及</w:t>
      </w:r>
      <w:r>
        <w:rPr>
          <w:rFonts w:hint="eastAsia" w:hAnsi="宋体" w:eastAsia="宋体" w:cs="宋体"/>
          <w:b/>
          <w:bCs/>
          <w:color w:val="000000" w:themeColor="text1"/>
          <w:highlight w:val="none"/>
          <w:lang w:eastAsia="zh-CN"/>
          <w14:textFill>
            <w14:solidFill>
              <w14:schemeClr w14:val="tx1"/>
            </w14:solidFill>
          </w14:textFill>
        </w:rPr>
        <w:t xml:space="preserve">谈判</w:t>
      </w:r>
      <w:r>
        <w:rPr>
          <w:rFonts w:hint="eastAsia" w:ascii="宋体" w:hAnsi="宋体" w:eastAsia="宋体" w:cs="宋体"/>
          <w:b/>
          <w:bCs/>
          <w:color w:val="000000" w:themeColor="text1"/>
          <w:highlight w:val="none"/>
          <w14:textFill>
            <w14:solidFill>
              <w14:schemeClr w14:val="tx1"/>
            </w14:solidFill>
          </w14:textFill>
        </w:rPr>
        <w:t xml:space="preserve">服务说明</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13.1对采购文件中的技术与商务条款要求逐项作出响应或偏离，并说明原因；</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13.2 提供参加本项目类似案例简介；</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13.3详细阐述所投服务的主要组成部分、功能设计、实现思路及关键技术；</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13.4 供应商认为需要的其他技术文件或说明。</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14、服务承诺及售后服务机构、人员的情况介绍</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14.1供应商的服务承诺应按不低于采购文件中商务要求的标准。</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14.2提供供应商有关售后服务的管理制度、售后服务机构的分布情况、售后服务人员的数量、素质、技术水平及售后服务的反应能力。</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15、</w:t>
      </w:r>
      <w:r>
        <w:rPr>
          <w:rFonts w:hint="eastAsia" w:hAnsi="宋体" w:eastAsia="宋体" w:cs="宋体"/>
          <w:b/>
          <w:bCs/>
          <w:color w:val="000000" w:themeColor="text1"/>
          <w:highlight w:val="none"/>
          <w:lang w:eastAsia="zh-CN"/>
          <w14:textFill>
            <w14:solidFill>
              <w14:schemeClr w14:val="tx1"/>
            </w14:solidFill>
          </w14:textFill>
        </w:rPr>
        <w:t xml:space="preserve">谈判</w:t>
      </w:r>
      <w:r>
        <w:rPr>
          <w:rFonts w:hint="eastAsia" w:ascii="宋体" w:hAnsi="宋体" w:eastAsia="宋体" w:cs="宋体"/>
          <w:b/>
          <w:bCs/>
          <w:color w:val="000000" w:themeColor="text1"/>
          <w:highlight w:val="none"/>
          <w14:textFill>
            <w14:solidFill>
              <w14:schemeClr w14:val="tx1"/>
            </w14:solidFill>
          </w14:textFill>
        </w:rPr>
        <w:t xml:space="preserve">响应函</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15.1供应商应按照“政府采购管理交易系统（苏采云）”提供的格式完整、正确填写谈判响应函。</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16、</w:t>
      </w:r>
      <w:r>
        <w:rPr>
          <w:rFonts w:hint="eastAsia" w:hAnsi="宋体" w:eastAsia="宋体" w:cs="宋体"/>
          <w:b/>
          <w:bCs/>
          <w:color w:val="000000" w:themeColor="text1"/>
          <w:highlight w:val="none"/>
          <w:lang w:eastAsia="zh-CN"/>
          <w14:textFill>
            <w14:solidFill>
              <w14:schemeClr w14:val="tx1"/>
            </w14:solidFill>
          </w14:textFill>
        </w:rPr>
        <w:t xml:space="preserve">谈判</w:t>
      </w:r>
      <w:r>
        <w:rPr>
          <w:rFonts w:hint="eastAsia" w:ascii="宋体" w:hAnsi="宋体" w:eastAsia="宋体" w:cs="宋体"/>
          <w:b/>
          <w:bCs/>
          <w:color w:val="000000" w:themeColor="text1"/>
          <w:highlight w:val="none"/>
          <w14:textFill>
            <w14:solidFill>
              <w14:schemeClr w14:val="tx1"/>
            </w14:solidFill>
          </w14:textFill>
        </w:rPr>
        <w:t xml:space="preserve">响应有效期</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16.1</w:t>
      </w:r>
      <w:r>
        <w:rPr>
          <w:rFonts w:hint="eastAsia" w:hAnsi="宋体" w:eastAsia="宋体" w:cs="宋体"/>
          <w:color w:val="000000" w:themeColor="text1"/>
          <w:highlight w:val="none"/>
          <w:lang w:eastAsia="zh-CN"/>
          <w14:textFill>
            <w14:solidFill>
              <w14:schemeClr w14:val="tx1"/>
            </w14:solidFill>
          </w14:textFill>
        </w:rPr>
        <w:t xml:space="preserve">谈判</w:t>
      </w:r>
      <w:r>
        <w:rPr>
          <w:rFonts w:hint="eastAsia" w:ascii="宋体" w:hAnsi="宋体" w:eastAsia="宋体" w:cs="宋体"/>
          <w:color w:val="000000" w:themeColor="text1"/>
          <w:highlight w:val="none"/>
          <w14:textFill>
            <w14:solidFill>
              <w14:schemeClr w14:val="tx1"/>
            </w14:solidFill>
          </w14:textFill>
        </w:rPr>
        <w:t xml:space="preserve">响应有效期为代理机构规定的响应文件接收截止时间后</w:t>
      </w:r>
      <w:r>
        <w:rPr>
          <w:rFonts w:hint="eastAsia" w:ascii="宋体" w:hAnsi="宋体" w:eastAsia="宋体" w:cs="宋体"/>
          <w:b/>
          <w:bCs/>
          <w:color w:val="000000" w:themeColor="text1"/>
          <w:highlight w:val="none"/>
          <w:u w:val="single"/>
          <w14:textFill>
            <w14:solidFill>
              <w14:schemeClr w14:val="tx1"/>
            </w14:solidFill>
          </w14:textFill>
        </w:rPr>
        <w:t xml:space="preserve">六十（60）天</w:t>
      </w:r>
      <w:r>
        <w:rPr>
          <w:rFonts w:hint="eastAsia" w:ascii="宋体" w:hAnsi="宋体" w:eastAsia="宋体" w:cs="宋体"/>
          <w:color w:val="000000" w:themeColor="text1"/>
          <w:highlight w:val="none"/>
          <w14:textFill>
            <w14:solidFill>
              <w14:schemeClr w14:val="tx1"/>
            </w14:solidFill>
          </w14:textFill>
        </w:rPr>
        <w:t xml:space="preserve">。</w:t>
      </w:r>
      <w:r>
        <w:rPr>
          <w:rFonts w:hint="eastAsia" w:hAnsi="宋体" w:eastAsia="宋体" w:cs="宋体"/>
          <w:color w:val="000000" w:themeColor="text1"/>
          <w:highlight w:val="none"/>
          <w:lang w:eastAsia="zh-CN"/>
          <w14:textFill>
            <w14:solidFill>
              <w14:schemeClr w14:val="tx1"/>
            </w14:solidFill>
          </w14:textFill>
        </w:rPr>
        <w:t xml:space="preserve">谈判</w:t>
      </w:r>
      <w:r>
        <w:rPr>
          <w:rFonts w:hint="eastAsia" w:ascii="宋体" w:hAnsi="宋体" w:eastAsia="宋体" w:cs="宋体"/>
          <w:color w:val="000000" w:themeColor="text1"/>
          <w:highlight w:val="none"/>
          <w14:textFill>
            <w14:solidFill>
              <w14:schemeClr w14:val="tx1"/>
            </w14:solidFill>
          </w14:textFill>
        </w:rPr>
        <w:t xml:space="preserve">响应有效期比规定短的将被视为非实质性响应性而予以拒绝。</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16.2在特殊情况下，代理机构于原</w:t>
      </w:r>
      <w:r>
        <w:rPr>
          <w:rFonts w:hint="eastAsia" w:hAnsi="宋体" w:eastAsia="宋体" w:cs="宋体"/>
          <w:color w:val="000000" w:themeColor="text1"/>
          <w:highlight w:val="none"/>
          <w:lang w:eastAsia="zh-CN"/>
          <w14:textFill>
            <w14:solidFill>
              <w14:schemeClr w14:val="tx1"/>
            </w14:solidFill>
          </w14:textFill>
        </w:rPr>
        <w:t xml:space="preserve">谈判</w:t>
      </w:r>
      <w:r>
        <w:rPr>
          <w:rFonts w:hint="eastAsia" w:ascii="宋体" w:hAnsi="宋体" w:eastAsia="宋体" w:cs="宋体"/>
          <w:color w:val="000000" w:themeColor="text1"/>
          <w:highlight w:val="none"/>
          <w14:textFill>
            <w14:solidFill>
              <w14:schemeClr w14:val="tx1"/>
            </w14:solidFill>
          </w14:textFill>
        </w:rPr>
        <w:t xml:space="preserve">响应有效期满之前，可向供应商提出延长</w:t>
      </w:r>
      <w:r>
        <w:rPr>
          <w:rFonts w:hint="eastAsia" w:hAnsi="宋体" w:eastAsia="宋体" w:cs="宋体"/>
          <w:color w:val="000000" w:themeColor="text1"/>
          <w:highlight w:val="none"/>
          <w:lang w:eastAsia="zh-CN"/>
          <w14:textFill>
            <w14:solidFill>
              <w14:schemeClr w14:val="tx1"/>
            </w14:solidFill>
          </w14:textFill>
        </w:rPr>
        <w:t xml:space="preserve">谈判</w:t>
      </w:r>
      <w:r>
        <w:rPr>
          <w:rFonts w:hint="eastAsia" w:ascii="宋体" w:hAnsi="宋体" w:eastAsia="宋体" w:cs="宋体"/>
          <w:color w:val="000000" w:themeColor="text1"/>
          <w:highlight w:val="none"/>
          <w14:textFill>
            <w14:solidFill>
              <w14:schemeClr w14:val="tx1"/>
            </w14:solidFill>
          </w14:textFill>
        </w:rPr>
        <w:t xml:space="preserve">响应有效期的要求。这种要求与答复均应采用书面形式。供应商可以拒绝代理机构的这一要求而放弃</w:t>
      </w:r>
      <w:r>
        <w:rPr>
          <w:rFonts w:hint="eastAsia" w:hAnsi="宋体" w:eastAsia="宋体" w:cs="宋体"/>
          <w:color w:val="000000" w:themeColor="text1"/>
          <w:highlight w:val="none"/>
          <w:lang w:eastAsia="zh-CN"/>
          <w14:textFill>
            <w14:solidFill>
              <w14:schemeClr w14:val="tx1"/>
            </w14:solidFill>
          </w14:textFill>
        </w:rPr>
        <w:t xml:space="preserve">谈判</w:t>
      </w:r>
      <w:r>
        <w:rPr>
          <w:rFonts w:hint="eastAsia" w:ascii="宋体" w:hAnsi="宋体" w:eastAsia="宋体" w:cs="宋体"/>
          <w:color w:val="000000" w:themeColor="text1"/>
          <w:highlight w:val="none"/>
          <w14:textFill>
            <w14:solidFill>
              <w14:schemeClr w14:val="tx1"/>
            </w14:solidFill>
          </w14:textFill>
        </w:rPr>
        <w:t xml:space="preserve">响应；同意延长</w:t>
      </w:r>
      <w:r>
        <w:rPr>
          <w:rFonts w:hint="eastAsia" w:hAnsi="宋体" w:eastAsia="宋体" w:cs="宋体"/>
          <w:color w:val="000000" w:themeColor="text1"/>
          <w:highlight w:val="none"/>
          <w:lang w:eastAsia="zh-CN"/>
          <w14:textFill>
            <w14:solidFill>
              <w14:schemeClr w14:val="tx1"/>
            </w14:solidFill>
          </w14:textFill>
        </w:rPr>
        <w:t xml:space="preserve">谈判</w:t>
      </w:r>
      <w:r>
        <w:rPr>
          <w:rFonts w:hint="eastAsia" w:ascii="宋体" w:hAnsi="宋体" w:eastAsia="宋体" w:cs="宋体"/>
          <w:color w:val="000000" w:themeColor="text1"/>
          <w:highlight w:val="none"/>
          <w14:textFill>
            <w14:solidFill>
              <w14:schemeClr w14:val="tx1"/>
            </w14:solidFill>
          </w14:textFill>
        </w:rPr>
        <w:t xml:space="preserve">响应有效期的供应商既不能要求也不允许修改其响应文件。本采购文件受</w:t>
      </w:r>
      <w:r>
        <w:rPr>
          <w:rFonts w:hint="eastAsia" w:hAnsi="宋体" w:eastAsia="宋体" w:cs="宋体"/>
          <w:color w:val="000000" w:themeColor="text1"/>
          <w:highlight w:val="none"/>
          <w:lang w:eastAsia="zh-CN"/>
          <w14:textFill>
            <w14:solidFill>
              <w14:schemeClr w14:val="tx1"/>
            </w14:solidFill>
          </w14:textFill>
        </w:rPr>
        <w:t xml:space="preserve">谈判</w:t>
      </w:r>
      <w:r>
        <w:rPr>
          <w:rFonts w:hint="eastAsia" w:ascii="宋体" w:hAnsi="宋体" w:eastAsia="宋体" w:cs="宋体"/>
          <w:color w:val="000000" w:themeColor="text1"/>
          <w:highlight w:val="none"/>
          <w14:textFill>
            <w14:solidFill>
              <w14:schemeClr w14:val="tx1"/>
            </w14:solidFill>
          </w14:textFill>
        </w:rPr>
        <w:t xml:space="preserve">响应有效期约束的所有权利与义务均延长至新的有效期。</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bookmarkStart w:id="83" w:name="_Toc20823297"/>
      <w:r/>
      <w:bookmarkStart w:id="84" w:name="_Toc16938541"/>
      <w:r>
        <w:rPr>
          <w:rFonts w:hint="eastAsia" w:ascii="宋体" w:hAnsi="宋体" w:eastAsia="宋体" w:cs="宋体"/>
          <w:b/>
          <w:bCs/>
          <w:color w:val="000000" w:themeColor="text1"/>
          <w:highlight w:val="none"/>
          <w14:textFill>
            <w14:solidFill>
              <w14:schemeClr w14:val="tx1"/>
            </w14:solidFill>
          </w14:textFill>
        </w:rPr>
        <w:t xml:space="preserve">17、响应文件</w:t>
      </w:r>
      <w:bookmarkEnd w:id="83"/>
      <w:r/>
      <w:bookmarkEnd w:id="84"/>
      <w:r>
        <w:rPr>
          <w:rFonts w:hint="eastAsia" w:ascii="宋体" w:hAnsi="宋体" w:eastAsia="宋体" w:cs="宋体"/>
          <w:b/>
          <w:bCs/>
          <w:color w:val="000000" w:themeColor="text1"/>
          <w:highlight w:val="none"/>
          <w14:textFill>
            <w14:solidFill>
              <w14:schemeClr w14:val="tx1"/>
            </w14:solidFill>
          </w14:textFill>
        </w:rPr>
        <w:t xml:space="preserve">的递交</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17.1电子响应文件的递交供应商应当按照《操作手册》规定，在</w:t>
      </w:r>
      <w:r>
        <w:rPr>
          <w:rFonts w:hint="eastAsia" w:hAnsi="宋体" w:eastAsia="宋体" w:cs="宋体"/>
          <w:color w:val="000000" w:themeColor="text1"/>
          <w:highlight w:val="none"/>
          <w:lang w:eastAsia="zh-CN"/>
          <w14:textFill>
            <w14:solidFill>
              <w14:schemeClr w14:val="tx1"/>
            </w14:solidFill>
          </w14:textFill>
        </w:rPr>
        <w:t xml:space="preserve">谈判</w:t>
      </w:r>
      <w:r>
        <w:rPr>
          <w:rFonts w:hint="eastAsia" w:ascii="宋体" w:hAnsi="宋体" w:eastAsia="宋体" w:cs="宋体"/>
          <w:color w:val="000000" w:themeColor="text1"/>
          <w:highlight w:val="none"/>
          <w14:textFill>
            <w14:solidFill>
              <w14:schemeClr w14:val="tx1"/>
            </w14:solidFill>
          </w14:textFill>
        </w:rPr>
        <w:t xml:space="preserve">响应截止时间前制作并上传电子响应文件。</w:t>
      </w:r>
      <w:bookmarkStart w:id="85" w:name="_Toc20823298"/>
      <w:r/>
      <w:bookmarkStart w:id="86" w:name="_Toc16938542"/>
      <w:r/>
      <w:r/>
    </w:p>
    <w:p>
      <w:pPr>
        <w:ind w:firstLine="56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17.2政府采购管理交易系统（苏采云）相关要求是本采购文件的组成部分。</w:t>
      </w:r>
      <w:r/>
    </w:p>
    <w:p>
      <w:pPr>
        <w:ind w:firstLine="56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17.3供应商应对 CA 证书妥善保管，如被他人盗用投标，因此带来的结果均由供应商自行承担。</w:t>
      </w:r>
      <w:r/>
    </w:p>
    <w:p>
      <w:pPr>
        <w:ind w:firstLine="56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17.4供应商应当对采购文件提出的要求和条件作出实质性响应，并在电子投标系统逐条应答。</w:t>
      </w:r>
      <w:r/>
    </w:p>
    <w:p>
      <w:pPr>
        <w:ind w:firstLine="56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17.5供应商应对要求提供的资格证明文件（如资质证书、资格证书）、技术资料（如白皮书、彩页、手册、检测报告等）扫描上传至投标系统。</w:t>
      </w:r>
      <w:r/>
    </w:p>
    <w:p>
      <w:pPr>
        <w:ind w:firstLine="560"/>
        <w:spacing w:line="360" w:lineRule="auto"/>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17.6各供应商应在规定时间内凭CA证书进行网上解密。</w:t>
      </w:r>
      <w:r/>
    </w:p>
    <w:p>
      <w:pPr>
        <w:ind w:firstLine="56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18、</w:t>
      </w:r>
      <w:r>
        <w:rPr>
          <w:rFonts w:hint="eastAsia" w:hAnsi="宋体" w:eastAsia="宋体" w:cs="宋体"/>
          <w:b/>
          <w:bCs/>
          <w:color w:val="000000" w:themeColor="text1"/>
          <w:highlight w:val="none"/>
          <w:lang w:eastAsia="zh-CN"/>
          <w14:textFill>
            <w14:solidFill>
              <w14:schemeClr w14:val="tx1"/>
            </w14:solidFill>
          </w14:textFill>
        </w:rPr>
        <w:t xml:space="preserve">谈判</w:t>
      </w:r>
      <w:r>
        <w:rPr>
          <w:rFonts w:hint="eastAsia" w:ascii="宋体" w:hAnsi="宋体" w:eastAsia="宋体" w:cs="宋体"/>
          <w:b/>
          <w:bCs/>
          <w:color w:val="000000" w:themeColor="text1"/>
          <w:highlight w:val="none"/>
          <w14:textFill>
            <w14:solidFill>
              <w14:schemeClr w14:val="tx1"/>
            </w14:solidFill>
          </w14:textFill>
        </w:rPr>
        <w:t xml:space="preserve">响应截止日期</w:t>
      </w:r>
      <w:bookmarkEnd w:id="85"/>
      <w:r/>
      <w:bookmarkEnd w:id="86"/>
      <w:r/>
      <w:r/>
    </w:p>
    <w:p>
      <w:pPr>
        <w:ind w:firstLine="560"/>
        <w:spacing w:line="360" w:lineRule="auto"/>
        <w:rPr>
          <w:rFonts w:hint="eastAsia" w:ascii="宋体" w:hAnsi="宋体" w:eastAsia="宋体" w:cs="宋体"/>
          <w:bCs/>
          <w:i/>
          <w:color w:val="000000" w:themeColor="text1"/>
          <w:highlight w:val="none"/>
          <w:u w:val="single"/>
          <w14:textFill>
            <w14:solidFill>
              <w14:schemeClr w14:val="tx1"/>
            </w14:solidFill>
          </w14:textFill>
        </w:rPr>
      </w:pPr>
      <w:r>
        <w:rPr>
          <w:rFonts w:hint="eastAsia" w:ascii="宋体" w:hAnsi="宋体" w:eastAsia="宋体" w:cs="宋体"/>
          <w:i/>
          <w:color w:val="000000" w:themeColor="text1"/>
          <w:highlight w:val="none"/>
          <w:u w:val="single"/>
          <w14:textFill>
            <w14:solidFill>
              <w14:schemeClr w14:val="tx1"/>
            </w14:solidFill>
          </w14:textFill>
        </w:rPr>
        <w:t xml:space="preserve">18.1</w:t>
      </w:r>
      <w:r>
        <w:rPr>
          <w:rFonts w:hint="eastAsia" w:ascii="宋体" w:hAnsi="宋体" w:eastAsia="宋体" w:cs="宋体"/>
          <w:bCs/>
          <w:i/>
          <w:color w:val="000000" w:themeColor="text1"/>
          <w:highlight w:val="none"/>
          <w:u w:val="single"/>
          <w14:textFill>
            <w14:solidFill>
              <w14:schemeClr w14:val="tx1"/>
            </w14:solidFill>
          </w14:textFill>
        </w:rPr>
        <w:t xml:space="preserve"> 供应商上传电子响应文件的时间不得迟于</w:t>
      </w:r>
      <w:r>
        <w:rPr>
          <w:rFonts w:hint="eastAsia" w:hAnsi="宋体" w:eastAsia="宋体" w:cs="宋体"/>
          <w:bCs/>
          <w:i/>
          <w:color w:val="000000" w:themeColor="text1"/>
          <w:highlight w:val="none"/>
          <w:u w:val="single"/>
          <w:lang w:val="en-US" w:eastAsia="zh-CN"/>
          <w14:textFill>
            <w14:solidFill>
              <w14:schemeClr w14:val="tx1"/>
            </w14:solidFill>
          </w14:textFill>
        </w:rPr>
        <w:t xml:space="preserve">谈判</w:t>
      </w:r>
      <w:r>
        <w:rPr>
          <w:rFonts w:hint="eastAsia" w:ascii="宋体" w:hAnsi="宋体" w:eastAsia="宋体" w:cs="宋体"/>
          <w:bCs/>
          <w:i/>
          <w:color w:val="000000" w:themeColor="text1"/>
          <w:highlight w:val="none"/>
          <w:u w:val="single"/>
          <w14:textFill>
            <w14:solidFill>
              <w14:schemeClr w14:val="tx1"/>
            </w14:solidFill>
          </w14:textFill>
        </w:rPr>
        <w:t xml:space="preserve">公告中规定的</w:t>
      </w:r>
      <w:r>
        <w:rPr>
          <w:rFonts w:hint="eastAsia" w:hAnsi="宋体" w:eastAsia="宋体" w:cs="宋体"/>
          <w:bCs/>
          <w:i/>
          <w:color w:val="000000" w:themeColor="text1"/>
          <w:highlight w:val="none"/>
          <w:u w:val="single"/>
          <w:lang w:eastAsia="zh-CN"/>
          <w14:textFill>
            <w14:solidFill>
              <w14:schemeClr w14:val="tx1"/>
            </w14:solidFill>
          </w14:textFill>
        </w:rPr>
        <w:t xml:space="preserve">谈判</w:t>
      </w:r>
      <w:r>
        <w:rPr>
          <w:rFonts w:hint="eastAsia" w:ascii="宋体" w:hAnsi="宋体" w:eastAsia="宋体" w:cs="宋体"/>
          <w:bCs/>
          <w:i/>
          <w:color w:val="000000" w:themeColor="text1"/>
          <w:highlight w:val="none"/>
          <w:u w:val="single"/>
          <w14:textFill>
            <w14:solidFill>
              <w14:schemeClr w14:val="tx1"/>
            </w14:solidFill>
          </w14:textFill>
        </w:rPr>
        <w:t xml:space="preserve">响应截止时间。</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供应商应充分考虑到网络环境、网络带宽等风险因素，如因供应商自身原因造成的电子响应文件上传不成功由供应商自行承担全部责任。</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18.2代理机构可以按照规定，通过修改采购文件延长</w:t>
      </w:r>
      <w:r>
        <w:rPr>
          <w:rFonts w:hint="eastAsia" w:hAnsi="宋体" w:eastAsia="宋体" w:cs="宋体"/>
          <w:color w:val="000000" w:themeColor="text1"/>
          <w:highlight w:val="none"/>
          <w:lang w:eastAsia="zh-CN"/>
          <w14:textFill>
            <w14:solidFill>
              <w14:schemeClr w14:val="tx1"/>
            </w14:solidFill>
          </w14:textFill>
        </w:rPr>
        <w:t xml:space="preserve">谈判</w:t>
      </w:r>
      <w:r>
        <w:rPr>
          <w:rFonts w:hint="eastAsia" w:ascii="宋体" w:hAnsi="宋体" w:eastAsia="宋体" w:cs="宋体"/>
          <w:color w:val="000000" w:themeColor="text1"/>
          <w:highlight w:val="none"/>
          <w14:textFill>
            <w14:solidFill>
              <w14:schemeClr w14:val="tx1"/>
            </w14:solidFill>
          </w14:textFill>
        </w:rPr>
        <w:t xml:space="preserve">截止日期，在此情况下，供应商的所有权利和义务以及供应商受制的截止日期均应以延长后新的截止日期为准。</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bookmarkStart w:id="87" w:name="_Toc20823299"/>
      <w:r/>
      <w:bookmarkStart w:id="88" w:name="_Toc16938543"/>
      <w:r>
        <w:rPr>
          <w:rFonts w:hint="eastAsia" w:ascii="宋体" w:hAnsi="宋体" w:eastAsia="宋体" w:cs="宋体"/>
          <w:b/>
          <w:bCs/>
          <w:color w:val="000000" w:themeColor="text1"/>
          <w:highlight w:val="none"/>
          <w14:textFill>
            <w14:solidFill>
              <w14:schemeClr w14:val="tx1"/>
            </w14:solidFill>
          </w14:textFill>
        </w:rPr>
        <w:t xml:space="preserve">19、响应文件</w:t>
      </w:r>
      <w:bookmarkEnd w:id="87"/>
      <w:r/>
      <w:bookmarkEnd w:id="88"/>
      <w:r>
        <w:rPr>
          <w:rFonts w:hint="eastAsia" w:ascii="宋体" w:hAnsi="宋体" w:eastAsia="宋体" w:cs="宋体"/>
          <w:b/>
          <w:bCs/>
          <w:color w:val="000000" w:themeColor="text1"/>
          <w:highlight w:val="none"/>
          <w14:textFill>
            <w14:solidFill>
              <w14:schemeClr w14:val="tx1"/>
            </w14:solidFill>
          </w14:textFill>
        </w:rPr>
        <w:t xml:space="preserve">的拒收</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19.1代理机构拒绝接收在其规定的</w:t>
      </w:r>
      <w:r>
        <w:rPr>
          <w:rFonts w:hint="eastAsia" w:hAnsi="宋体" w:eastAsia="宋体" w:cs="宋体"/>
          <w:color w:val="000000" w:themeColor="text1"/>
          <w:highlight w:val="none"/>
          <w:lang w:eastAsia="zh-CN"/>
          <w14:textFill>
            <w14:solidFill>
              <w14:schemeClr w14:val="tx1"/>
            </w14:solidFill>
          </w14:textFill>
        </w:rPr>
        <w:t xml:space="preserve">谈判</w:t>
      </w:r>
      <w:r>
        <w:rPr>
          <w:rFonts w:hint="eastAsia" w:ascii="宋体" w:hAnsi="宋体" w:eastAsia="宋体" w:cs="宋体"/>
          <w:color w:val="000000" w:themeColor="text1"/>
          <w:highlight w:val="none"/>
          <w14:textFill>
            <w14:solidFill>
              <w14:schemeClr w14:val="tx1"/>
            </w14:solidFill>
          </w14:textFill>
        </w:rPr>
        <w:t xml:space="preserve">截止时间后上传的任何响应文件。</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bookmarkStart w:id="89" w:name="_Toc16938544"/>
      <w:r/>
      <w:bookmarkStart w:id="90" w:name="_Toc20823300"/>
      <w:r>
        <w:rPr>
          <w:rFonts w:hint="eastAsia" w:ascii="宋体" w:hAnsi="宋体" w:eastAsia="宋体" w:cs="宋体"/>
          <w:b/>
          <w:bCs/>
          <w:color w:val="000000" w:themeColor="text1"/>
          <w:highlight w:val="none"/>
          <w14:textFill>
            <w14:solidFill>
              <w14:schemeClr w14:val="tx1"/>
            </w14:solidFill>
          </w14:textFill>
        </w:rPr>
        <w:t xml:space="preserve">20、响应文件的撤回和修改</w:t>
      </w:r>
      <w:bookmarkEnd w:id="89"/>
      <w:r/>
      <w:bookmarkEnd w:id="90"/>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20.1 响应文件的撤回</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20.1.1 电子响应文件的撤回</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供应商可在</w:t>
      </w:r>
      <w:r>
        <w:rPr>
          <w:rFonts w:hint="eastAsia" w:hAnsi="宋体" w:eastAsia="宋体" w:cs="宋体"/>
          <w:color w:val="000000" w:themeColor="text1"/>
          <w:highlight w:val="none"/>
          <w:lang w:eastAsia="zh-CN"/>
          <w14:textFill>
            <w14:solidFill>
              <w14:schemeClr w14:val="tx1"/>
            </w14:solidFill>
          </w14:textFill>
        </w:rPr>
        <w:t xml:space="preserve">谈判</w:t>
      </w:r>
      <w:r>
        <w:rPr>
          <w:rFonts w:hint="eastAsia" w:ascii="宋体" w:hAnsi="宋体" w:eastAsia="宋体" w:cs="宋体"/>
          <w:color w:val="000000" w:themeColor="text1"/>
          <w:highlight w:val="none"/>
          <w14:textFill>
            <w14:solidFill>
              <w14:schemeClr w14:val="tx1"/>
            </w14:solidFill>
          </w14:textFill>
        </w:rPr>
        <w:t xml:space="preserve">截止时间前，撤回其电子响应文件，具体操作方法见《操作手册》。</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20.1.2 供应商撤回电子响应文件，则认为其不再参与本项目</w:t>
      </w:r>
      <w:r>
        <w:rPr>
          <w:rFonts w:hint="eastAsia" w:hAnsi="宋体" w:eastAsia="宋体" w:cs="宋体"/>
          <w:color w:val="000000" w:themeColor="text1"/>
          <w:highlight w:val="none"/>
          <w:lang w:eastAsia="zh-CN"/>
          <w14:textFill>
            <w14:solidFill>
              <w14:schemeClr w14:val="tx1"/>
            </w14:solidFill>
          </w14:textFill>
        </w:rPr>
        <w:t xml:space="preserve">谈判</w:t>
      </w:r>
      <w:r>
        <w:rPr>
          <w:rFonts w:hint="eastAsia" w:ascii="宋体" w:hAnsi="宋体" w:eastAsia="宋体" w:cs="宋体"/>
          <w:color w:val="000000" w:themeColor="text1"/>
          <w:highlight w:val="none"/>
          <w14:textFill>
            <w14:solidFill>
              <w14:schemeClr w14:val="tx1"/>
            </w14:solidFill>
          </w14:textFill>
        </w:rPr>
        <w:t xml:space="preserve">谈判。</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20.2 响应文件的修改</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供应商可在</w:t>
      </w:r>
      <w:r>
        <w:rPr>
          <w:rFonts w:hint="eastAsia" w:hAnsi="宋体" w:eastAsia="宋体" w:cs="宋体"/>
          <w:color w:val="000000" w:themeColor="text1"/>
          <w:highlight w:val="none"/>
          <w:lang w:eastAsia="zh-CN"/>
          <w14:textFill>
            <w14:solidFill>
              <w14:schemeClr w14:val="tx1"/>
            </w14:solidFill>
          </w14:textFill>
        </w:rPr>
        <w:t xml:space="preserve">谈判</w:t>
      </w:r>
      <w:r>
        <w:rPr>
          <w:rFonts w:hint="eastAsia" w:ascii="宋体" w:hAnsi="宋体" w:eastAsia="宋体" w:cs="宋体"/>
          <w:color w:val="000000" w:themeColor="text1"/>
          <w:highlight w:val="none"/>
          <w14:textFill>
            <w14:solidFill>
              <w14:schemeClr w14:val="tx1"/>
            </w14:solidFill>
          </w14:textFill>
        </w:rPr>
        <w:t xml:space="preserve">截止时间前，对其电子响应文件进行修改，具体操作方法见《操作手册》。</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20.3 在</w:t>
      </w:r>
      <w:r>
        <w:rPr>
          <w:rFonts w:hint="eastAsia" w:hAnsi="宋体" w:eastAsia="宋体" w:cs="宋体"/>
          <w:color w:val="000000" w:themeColor="text1"/>
          <w:highlight w:val="none"/>
          <w:lang w:eastAsia="zh-CN"/>
          <w14:textFill>
            <w14:solidFill>
              <w14:schemeClr w14:val="tx1"/>
            </w14:solidFill>
          </w14:textFill>
        </w:rPr>
        <w:t xml:space="preserve">谈判</w:t>
      </w:r>
      <w:r>
        <w:rPr>
          <w:rFonts w:hint="eastAsia" w:ascii="宋体" w:hAnsi="宋体" w:eastAsia="宋体" w:cs="宋体"/>
          <w:color w:val="000000" w:themeColor="text1"/>
          <w:highlight w:val="none"/>
          <w14:textFill>
            <w14:solidFill>
              <w14:schemeClr w14:val="tx1"/>
            </w14:solidFill>
          </w14:textFill>
        </w:rPr>
        <w:t xml:space="preserve">截止时间之后，供应商不得对其电子响应文件作任何修改。</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20.4在</w:t>
      </w:r>
      <w:r>
        <w:rPr>
          <w:rFonts w:hint="eastAsia" w:hAnsi="宋体" w:eastAsia="宋体" w:cs="宋体"/>
          <w:color w:val="000000" w:themeColor="text1"/>
          <w:highlight w:val="none"/>
          <w:lang w:eastAsia="zh-CN"/>
          <w14:textFill>
            <w14:solidFill>
              <w14:schemeClr w14:val="tx1"/>
            </w14:solidFill>
          </w14:textFill>
        </w:rPr>
        <w:t xml:space="preserve">谈判</w:t>
      </w:r>
      <w:r>
        <w:rPr>
          <w:rFonts w:hint="eastAsia" w:ascii="宋体" w:hAnsi="宋体" w:eastAsia="宋体" w:cs="宋体"/>
          <w:color w:val="000000" w:themeColor="text1"/>
          <w:highlight w:val="none"/>
          <w14:textFill>
            <w14:solidFill>
              <w14:schemeClr w14:val="tx1"/>
            </w14:solidFill>
          </w14:textFill>
        </w:rPr>
        <w:t xml:space="preserve">截止时间至采购文件中规定的</w:t>
      </w:r>
      <w:r>
        <w:rPr>
          <w:rFonts w:hint="eastAsia" w:hAnsi="宋体" w:eastAsia="宋体" w:cs="宋体"/>
          <w:color w:val="000000" w:themeColor="text1"/>
          <w:highlight w:val="none"/>
          <w:lang w:eastAsia="zh-CN"/>
          <w14:textFill>
            <w14:solidFill>
              <w14:schemeClr w14:val="tx1"/>
            </w14:solidFill>
          </w14:textFill>
        </w:rPr>
        <w:t xml:space="preserve">谈判</w:t>
      </w:r>
      <w:r>
        <w:rPr>
          <w:rFonts w:hint="eastAsia" w:ascii="宋体" w:hAnsi="宋体" w:eastAsia="宋体" w:cs="宋体"/>
          <w:color w:val="000000" w:themeColor="text1"/>
          <w:highlight w:val="none"/>
          <w14:textFill>
            <w14:solidFill>
              <w14:schemeClr w14:val="tx1"/>
            </w14:solidFill>
          </w14:textFill>
        </w:rPr>
        <w:t xml:space="preserve">有效期满之间的这段时间内，供应商不得撤回其响应文件。</w:t>
      </w:r>
      <w:r/>
    </w:p>
    <w:p>
      <w:pPr>
        <w:ind w:firstLine="562"/>
        <w:spacing w:line="360" w:lineRule="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21、</w:t>
      </w:r>
      <w:r>
        <w:rPr>
          <w:rFonts w:hint="eastAsia" w:hAnsi="宋体" w:eastAsia="宋体" w:cs="宋体"/>
          <w:b/>
          <w:bCs/>
          <w:color w:val="000000" w:themeColor="text1"/>
          <w:highlight w:val="none"/>
          <w:lang w:eastAsia="zh-CN"/>
          <w14:textFill>
            <w14:solidFill>
              <w14:schemeClr w14:val="tx1"/>
            </w14:solidFill>
          </w14:textFill>
        </w:rPr>
        <w:t xml:space="preserve">谈判</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21.1代理机构将在采购公告中规定的时间和地点组织</w:t>
      </w:r>
      <w:r>
        <w:rPr>
          <w:rFonts w:hint="eastAsia" w:hAnsi="宋体" w:eastAsia="宋体" w:cs="宋体"/>
          <w:color w:val="000000" w:themeColor="text1"/>
          <w:highlight w:val="none"/>
          <w:lang w:eastAsia="zh-CN"/>
          <w14:textFill>
            <w14:solidFill>
              <w14:schemeClr w14:val="tx1"/>
            </w14:solidFill>
          </w14:textFill>
        </w:rPr>
        <w:t xml:space="preserve">谈判</w:t>
      </w:r>
      <w:r>
        <w:rPr>
          <w:rFonts w:hint="eastAsia" w:ascii="宋体" w:hAnsi="宋体" w:eastAsia="宋体" w:cs="宋体"/>
          <w:color w:val="000000" w:themeColor="text1"/>
          <w:highlight w:val="none"/>
          <w14:textFill>
            <w14:solidFill>
              <w14:schemeClr w14:val="tx1"/>
            </w14:solidFill>
          </w14:textFill>
        </w:rPr>
        <w:t xml:space="preserve">开始仪式。供应商应当按照《操作手册》规定，参加</w:t>
      </w:r>
      <w:r>
        <w:rPr>
          <w:rFonts w:hint="eastAsia" w:hAnsi="宋体" w:eastAsia="宋体" w:cs="宋体"/>
          <w:color w:val="000000" w:themeColor="text1"/>
          <w:highlight w:val="none"/>
          <w:lang w:eastAsia="zh-CN"/>
          <w14:textFill>
            <w14:solidFill>
              <w14:schemeClr w14:val="tx1"/>
            </w14:solidFill>
          </w14:textFill>
        </w:rPr>
        <w:t xml:space="preserve">谈判</w:t>
      </w:r>
      <w:r>
        <w:rPr>
          <w:rFonts w:hint="eastAsia" w:ascii="宋体" w:hAnsi="宋体" w:eastAsia="宋体" w:cs="宋体"/>
          <w:color w:val="000000" w:themeColor="text1"/>
          <w:highlight w:val="none"/>
          <w14:textFill>
            <w14:solidFill>
              <w14:schemeClr w14:val="tx1"/>
            </w14:solidFill>
          </w14:textFill>
        </w:rPr>
        <w:t xml:space="preserve">活动。</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21.2供应商在</w:t>
      </w:r>
      <w:r>
        <w:rPr>
          <w:rFonts w:hint="eastAsia" w:hAnsi="宋体" w:eastAsia="宋体" w:cs="宋体"/>
          <w:color w:val="000000" w:themeColor="text1"/>
          <w:highlight w:val="none"/>
          <w:lang w:eastAsia="zh-CN"/>
          <w14:textFill>
            <w14:solidFill>
              <w14:schemeClr w14:val="tx1"/>
            </w14:solidFill>
          </w14:textFill>
        </w:rPr>
        <w:t xml:space="preserve">谈判</w:t>
      </w:r>
      <w:r>
        <w:rPr>
          <w:rFonts w:hint="eastAsia" w:ascii="宋体" w:hAnsi="宋体" w:eastAsia="宋体" w:cs="宋体"/>
          <w:color w:val="000000" w:themeColor="text1"/>
          <w:highlight w:val="none"/>
          <w14:textFill>
            <w14:solidFill>
              <w14:schemeClr w14:val="tx1"/>
            </w14:solidFill>
          </w14:textFill>
        </w:rPr>
        <w:t xml:space="preserve">过程中涉及到的响应文件解密等工作，应按照《操作手册》规定执行。</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22、</w:t>
      </w:r>
      <w:r>
        <w:rPr>
          <w:rFonts w:hint="eastAsia" w:hAnsi="宋体" w:eastAsia="宋体" w:cs="宋体"/>
          <w:b/>
          <w:bCs/>
          <w:color w:val="000000" w:themeColor="text1"/>
          <w:highlight w:val="none"/>
          <w:lang w:eastAsia="zh-CN"/>
          <w14:textFill>
            <w14:solidFill>
              <w14:schemeClr w14:val="tx1"/>
            </w14:solidFill>
          </w14:textFill>
        </w:rPr>
        <w:t xml:space="preserve">谈判</w:t>
      </w:r>
      <w:r>
        <w:rPr>
          <w:rFonts w:hint="eastAsia" w:ascii="宋体" w:hAnsi="宋体" w:eastAsia="宋体" w:cs="宋体"/>
          <w:b/>
          <w:bCs/>
          <w:color w:val="000000" w:themeColor="text1"/>
          <w:highlight w:val="none"/>
          <w14:textFill>
            <w14:solidFill>
              <w14:schemeClr w14:val="tx1"/>
            </w14:solidFill>
          </w14:textFill>
        </w:rPr>
        <w:t xml:space="preserve">小组</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22.1</w:t>
      </w:r>
      <w:r>
        <w:rPr>
          <w:rFonts w:hint="eastAsia" w:ascii="宋体" w:hAnsi="宋体" w:eastAsia="宋体" w:cs="宋体"/>
          <w:b/>
          <w:bCs/>
          <w:color w:val="000000" w:themeColor="text1"/>
          <w:highlight w:val="none"/>
          <w14:textFill>
            <w14:solidFill>
              <w14:schemeClr w14:val="tx1"/>
            </w14:solidFill>
          </w14:textFill>
        </w:rPr>
        <w:t xml:space="preserve"> </w:t>
      </w:r>
      <w:r>
        <w:rPr>
          <w:rFonts w:hint="eastAsia" w:hAnsi="宋体" w:eastAsia="宋体" w:cs="宋体"/>
          <w:color w:val="000000" w:themeColor="text1"/>
          <w:highlight w:val="none"/>
          <w:lang w:eastAsia="zh-CN"/>
          <w14:textFill>
            <w14:solidFill>
              <w14:schemeClr w14:val="tx1"/>
            </w14:solidFill>
          </w14:textFill>
        </w:rPr>
        <w:t xml:space="preserve">谈判</w:t>
      </w:r>
      <w:r>
        <w:rPr>
          <w:rFonts w:hint="eastAsia" w:ascii="宋体" w:hAnsi="宋体" w:eastAsia="宋体" w:cs="宋体"/>
          <w:color w:val="000000" w:themeColor="text1"/>
          <w:highlight w:val="none"/>
          <w14:textFill>
            <w14:solidFill>
              <w14:schemeClr w14:val="tx1"/>
            </w14:solidFill>
          </w14:textFill>
        </w:rPr>
        <w:t xml:space="preserve">开始后，代理机构将立即组织</w:t>
      </w:r>
      <w:r>
        <w:rPr>
          <w:rFonts w:hint="eastAsia" w:hAnsi="宋体" w:eastAsia="宋体" w:cs="宋体"/>
          <w:color w:val="000000" w:themeColor="text1"/>
          <w:highlight w:val="none"/>
          <w:lang w:eastAsia="zh-CN"/>
          <w14:textFill>
            <w14:solidFill>
              <w14:schemeClr w14:val="tx1"/>
            </w14:solidFill>
          </w14:textFill>
        </w:rPr>
        <w:t xml:space="preserve">谈判</w:t>
      </w:r>
      <w:r>
        <w:rPr>
          <w:rFonts w:hint="eastAsia" w:ascii="宋体" w:hAnsi="宋体" w:eastAsia="宋体" w:cs="宋体"/>
          <w:color w:val="000000" w:themeColor="text1"/>
          <w:highlight w:val="none"/>
          <w14:textFill>
            <w14:solidFill>
              <w14:schemeClr w14:val="tx1"/>
            </w14:solidFill>
          </w14:textFill>
        </w:rPr>
        <w:t xml:space="preserve">小组进行评审。</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22.2</w:t>
      </w:r>
      <w:r>
        <w:rPr>
          <w:rFonts w:hint="eastAsia" w:hAnsi="宋体" w:eastAsia="宋体" w:cs="宋体"/>
          <w:color w:val="000000" w:themeColor="text1"/>
          <w:highlight w:val="none"/>
          <w:lang w:eastAsia="zh-CN"/>
          <w14:textFill>
            <w14:solidFill>
              <w14:schemeClr w14:val="tx1"/>
            </w14:solidFill>
          </w14:textFill>
        </w:rPr>
        <w:t xml:space="preserve">谈判</w:t>
      </w:r>
      <w:r>
        <w:rPr>
          <w:rFonts w:hint="eastAsia" w:ascii="宋体" w:hAnsi="宋体" w:eastAsia="宋体" w:cs="宋体"/>
          <w:color w:val="000000" w:themeColor="text1"/>
          <w:highlight w:val="none"/>
          <w14:textFill>
            <w14:solidFill>
              <w14:schemeClr w14:val="tx1"/>
            </w14:solidFill>
          </w14:textFill>
        </w:rPr>
        <w:t xml:space="preserve">小组由采购人代表和有关技术、经济等方面的专家组成，且人员构成符合政府采购有关规定。</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22.3</w:t>
      </w:r>
      <w:r>
        <w:rPr>
          <w:rFonts w:hint="eastAsia" w:hAnsi="宋体" w:eastAsia="宋体" w:cs="宋体"/>
          <w:color w:val="000000" w:themeColor="text1"/>
          <w:highlight w:val="none"/>
          <w:lang w:eastAsia="zh-CN"/>
          <w14:textFill>
            <w14:solidFill>
              <w14:schemeClr w14:val="tx1"/>
            </w14:solidFill>
          </w14:textFill>
        </w:rPr>
        <w:t xml:space="preserve">谈判</w:t>
      </w:r>
      <w:r>
        <w:rPr>
          <w:rFonts w:hint="eastAsia" w:ascii="宋体" w:hAnsi="宋体" w:eastAsia="宋体" w:cs="宋体"/>
          <w:color w:val="000000" w:themeColor="text1"/>
          <w:highlight w:val="none"/>
          <w14:textFill>
            <w14:solidFill>
              <w14:schemeClr w14:val="tx1"/>
            </w14:solidFill>
          </w14:textFill>
        </w:rPr>
        <w:t xml:space="preserve">小组独立工作，负责评审有效响应文件并确定成交候选供应商。</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23、评审过程的保密与公正</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23.1评审专家应当遵守评审工作纪律，不得泄露评审情况和评审中获悉的商业秘密。</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23.2在评审过程中，供应商不得以任何行为影响评审过程，否则其响应文件将被作为无效响应文件。</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23.3 在评审期间，代理机构将设专门工作人员与供应商联系。</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23.4代理机构和</w:t>
      </w:r>
      <w:r>
        <w:rPr>
          <w:rFonts w:hint="eastAsia" w:hAnsi="宋体" w:eastAsia="宋体" w:cs="宋体"/>
          <w:color w:val="000000" w:themeColor="text1"/>
          <w:highlight w:val="none"/>
          <w:lang w:eastAsia="zh-CN"/>
          <w14:textFill>
            <w14:solidFill>
              <w14:schemeClr w14:val="tx1"/>
            </w14:solidFill>
          </w14:textFill>
        </w:rPr>
        <w:t xml:space="preserve">谈判</w:t>
      </w:r>
      <w:r>
        <w:rPr>
          <w:rFonts w:hint="eastAsia" w:ascii="宋体" w:hAnsi="宋体" w:eastAsia="宋体" w:cs="宋体"/>
          <w:color w:val="000000" w:themeColor="text1"/>
          <w:highlight w:val="none"/>
          <w14:textFill>
            <w14:solidFill>
              <w14:schemeClr w14:val="tx1"/>
            </w14:solidFill>
          </w14:textFill>
        </w:rPr>
        <w:t xml:space="preserve">小组不向未成交的供应商解释未成交原因，也不公布评审过程中的相关细节。</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24、</w:t>
      </w:r>
      <w:r>
        <w:rPr>
          <w:rFonts w:hint="eastAsia" w:hAnsi="宋体" w:eastAsia="宋体" w:cs="宋体"/>
          <w:b/>
          <w:bCs/>
          <w:color w:val="000000" w:themeColor="text1"/>
          <w:highlight w:val="none"/>
          <w:lang w:eastAsia="zh-CN"/>
          <w14:textFill>
            <w14:solidFill>
              <w14:schemeClr w14:val="tx1"/>
            </w14:solidFill>
          </w14:textFill>
        </w:rPr>
        <w:t xml:space="preserve">谈判</w:t>
      </w:r>
      <w:r>
        <w:rPr>
          <w:rFonts w:hint="eastAsia" w:ascii="宋体" w:hAnsi="宋体" w:eastAsia="宋体" w:cs="宋体"/>
          <w:b/>
          <w:bCs/>
          <w:color w:val="000000" w:themeColor="text1"/>
          <w:highlight w:val="none"/>
          <w14:textFill>
            <w14:solidFill>
              <w14:schemeClr w14:val="tx1"/>
            </w14:solidFill>
          </w14:textFill>
        </w:rPr>
        <w:t xml:space="preserve">的澄清</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24.1谈判小组在对响应文件的有效性、完整性和响应程度进行审查时，可以要求供应商对响应文件中含义不明确，同类问题表述不一致或者有明显文字和计算错误的内容等作出必要的澄清、说明或者更正。评审期间，谈判小组要求供应商澄清、说明或者更正以电子函件形式提交，但并非对每个供应商都作澄清要求。</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24.2接到谈判小组澄清要求的供应商应按谈判小组规定的时间和格式在“政府采购管理交易系统（苏采云）”中做出澄清，供应商的澄清、说明或者更正不得超出响应文件的范围或者改变响应文件的实质性内容。澄清、说明或者更正的内容作为响应文件的补充部分。具体操作方式见《操作手册》。</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24.3接到</w:t>
      </w:r>
      <w:r>
        <w:rPr>
          <w:rFonts w:hint="eastAsia" w:hAnsi="宋体" w:eastAsia="宋体" w:cs="宋体"/>
          <w:color w:val="000000" w:themeColor="text1"/>
          <w:highlight w:val="none"/>
          <w:lang w:eastAsia="zh-CN"/>
          <w14:textFill>
            <w14:solidFill>
              <w14:schemeClr w14:val="tx1"/>
            </w14:solidFill>
          </w14:textFill>
        </w:rPr>
        <w:t xml:space="preserve">谈判</w:t>
      </w:r>
      <w:r>
        <w:rPr>
          <w:rFonts w:hint="eastAsia" w:ascii="宋体" w:hAnsi="宋体" w:eastAsia="宋体" w:cs="宋体"/>
          <w:color w:val="000000" w:themeColor="text1"/>
          <w:highlight w:val="none"/>
          <w14:textFill>
            <w14:solidFill>
              <w14:schemeClr w14:val="tx1"/>
            </w14:solidFill>
          </w14:textFill>
        </w:rPr>
        <w:t xml:space="preserve">小组澄清要求的供应商如未按规定做出澄清，其风险由供应商自行承担。</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25、对响应文件的初审</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25.1响应文件初审分为资格审查和符合性审查。</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25.1.1资格审查：依据法律法规和</w:t>
      </w:r>
      <w:r>
        <w:rPr>
          <w:rFonts w:hint="eastAsia" w:hAnsi="宋体" w:eastAsia="宋体" w:cs="宋体"/>
          <w:color w:val="000000" w:themeColor="text1"/>
          <w:highlight w:val="none"/>
          <w:lang w:val="en-US" w:eastAsia="zh-CN"/>
          <w14:textFill>
            <w14:solidFill>
              <w14:schemeClr w14:val="tx1"/>
            </w14:solidFill>
          </w14:textFill>
        </w:rPr>
        <w:t xml:space="preserve">谈判</w:t>
      </w:r>
      <w:r>
        <w:rPr>
          <w:rFonts w:hint="eastAsia" w:ascii="宋体" w:hAnsi="宋体" w:eastAsia="宋体" w:cs="宋体"/>
          <w:color w:val="000000" w:themeColor="text1"/>
          <w:highlight w:val="none"/>
          <w14:textFill>
            <w14:solidFill>
              <w14:schemeClr w14:val="tx1"/>
            </w14:solidFill>
          </w14:textFill>
        </w:rPr>
        <w:t xml:space="preserve">文件的规定，由谈判小组对响应文件中的资格证明文件进行审查。以确定供应商是否具备参加</w:t>
      </w:r>
      <w:r>
        <w:rPr>
          <w:rFonts w:hint="eastAsia" w:hAnsi="宋体" w:eastAsia="宋体" w:cs="宋体"/>
          <w:color w:val="000000" w:themeColor="text1"/>
          <w:highlight w:val="none"/>
          <w:lang w:eastAsia="zh-CN"/>
          <w14:textFill>
            <w14:solidFill>
              <w14:schemeClr w14:val="tx1"/>
            </w14:solidFill>
          </w14:textFill>
        </w:rPr>
        <w:t xml:space="preserve">谈判</w:t>
      </w:r>
      <w:r>
        <w:rPr>
          <w:rFonts w:hint="eastAsia" w:ascii="宋体" w:hAnsi="宋体" w:eastAsia="宋体" w:cs="宋体"/>
          <w:color w:val="000000" w:themeColor="text1"/>
          <w:highlight w:val="none"/>
          <w14:textFill>
            <w14:solidFill>
              <w14:schemeClr w14:val="tx1"/>
            </w14:solidFill>
          </w14:textFill>
        </w:rPr>
        <w:t xml:space="preserve">的资格。</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25.1.2符合性检查：依据采购文件的规定，由</w:t>
      </w:r>
      <w:r>
        <w:rPr>
          <w:rFonts w:hint="eastAsia" w:hAnsi="宋体" w:eastAsia="宋体" w:cs="宋体"/>
          <w:color w:val="000000" w:themeColor="text1"/>
          <w:highlight w:val="none"/>
          <w:lang w:eastAsia="zh-CN"/>
          <w14:textFill>
            <w14:solidFill>
              <w14:schemeClr w14:val="tx1"/>
            </w14:solidFill>
          </w14:textFill>
        </w:rPr>
        <w:t xml:space="preserve">谈判</w:t>
      </w:r>
      <w:r>
        <w:rPr>
          <w:rFonts w:hint="eastAsia" w:ascii="宋体" w:hAnsi="宋体" w:eastAsia="宋体" w:cs="宋体"/>
          <w:color w:val="000000" w:themeColor="text1"/>
          <w:highlight w:val="none"/>
          <w14:textFill>
            <w14:solidFill>
              <w14:schemeClr w14:val="tx1"/>
            </w14:solidFill>
          </w14:textFill>
        </w:rPr>
        <w:t xml:space="preserve">小组从响应文件的有效性、完整性和对</w:t>
      </w:r>
      <w:r>
        <w:rPr>
          <w:rFonts w:hint="eastAsia" w:hAnsi="宋体" w:eastAsia="宋体" w:cs="宋体"/>
          <w:color w:val="000000" w:themeColor="text1"/>
          <w:highlight w:val="none"/>
          <w:lang w:val="en-US" w:eastAsia="zh-CN"/>
          <w14:textFill>
            <w14:solidFill>
              <w14:schemeClr w14:val="tx1"/>
            </w14:solidFill>
          </w14:textFill>
        </w:rPr>
        <w:t xml:space="preserve">响应</w:t>
      </w:r>
      <w:r>
        <w:rPr>
          <w:rFonts w:hint="eastAsia" w:ascii="宋体" w:hAnsi="宋体" w:eastAsia="宋体" w:cs="宋体"/>
          <w:color w:val="000000" w:themeColor="text1"/>
          <w:highlight w:val="none"/>
          <w14:textFill>
            <w14:solidFill>
              <w14:schemeClr w14:val="tx1"/>
            </w14:solidFill>
          </w14:textFill>
        </w:rPr>
        <w:t xml:space="preserve">文件的响应程度进行审查，以确定是否对采购文件的实质性要求作出响应。</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25.1.3 未通过资格审查或符合性审查的供</w:t>
      </w:r>
      <w:r>
        <w:rPr>
          <w:rFonts w:hint="eastAsia" w:ascii="宋体" w:hAnsi="宋体" w:eastAsia="宋体" w:cs="宋体"/>
          <w:b w:val="0"/>
          <w:bCs w:val="0"/>
          <w:color w:val="000000" w:themeColor="text1"/>
          <w:highlight w:val="none"/>
          <w14:textFill>
            <w14:solidFill>
              <w14:schemeClr w14:val="tx1"/>
            </w14:solidFill>
          </w14:textFill>
        </w:rPr>
        <w:t xml:space="preserve">应商，代理机构将在</w:t>
      </w:r>
      <w:r>
        <w:rPr>
          <w:rFonts w:hint="eastAsia" w:hAnsi="宋体" w:eastAsia="宋体" w:cs="宋体"/>
          <w:b/>
          <w:bCs/>
          <w:color w:val="000000" w:themeColor="text1"/>
          <w:highlight w:val="none"/>
          <w:lang w:eastAsia="zh-CN"/>
          <w14:textFill>
            <w14:solidFill>
              <w14:schemeClr w14:val="tx1"/>
            </w14:solidFill>
          </w14:textFill>
        </w:rPr>
        <w:t xml:space="preserve">“政府采购管理交易系统（苏采云）</w:t>
      </w:r>
      <w:r>
        <w:rPr>
          <w:rFonts w:hint="eastAsia" w:hAnsi="宋体" w:eastAsia="宋体" w:cs="宋体"/>
          <w:b w:val="0"/>
          <w:bCs w:val="0"/>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中告知未通过资格审查或符合性审查的原因，评审结束后，代理机构将不再告知未通过资格审查或符合性审查的原因。</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25.2在正式谈判之前，谈判小组将首先审查每份响应文件是否实质性响应了采购文件的要求。实质性响应的响应文件应该是与采购文件要求的全部条款、条件和规格相符，没有重大偏离或保留。</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所谓重大偏离或保留是指与采购文件规定的实质性要求存在负偏离，或者在实质上与采购文件不一致，而且限制了合同中买方（采购人）和见证方的权利或供应商的义务，纠正这些偏离或保留将会对其他实质性响应要求的供应商的竞争地位产生不公正的影响。是否属于重大偏离由谈判小组按照少数服从多数的原则认定。谈判小组决定响应文件的响应性只根据响应文件本身的内容，而不寻求外部的证据。</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25.3如果响应文件实质上没有响应</w:t>
      </w:r>
      <w:r>
        <w:rPr>
          <w:rFonts w:hint="eastAsia" w:hAnsi="宋体" w:eastAsia="宋体" w:cs="宋体"/>
          <w:color w:val="000000" w:themeColor="text1"/>
          <w:highlight w:val="none"/>
          <w:lang w:val="en-US" w:eastAsia="zh-CN"/>
          <w14:textFill>
            <w14:solidFill>
              <w14:schemeClr w14:val="tx1"/>
            </w14:solidFill>
          </w14:textFill>
        </w:rPr>
        <w:t xml:space="preserve">谈判</w:t>
      </w:r>
      <w:r>
        <w:rPr>
          <w:rFonts w:hint="eastAsia" w:ascii="宋体" w:hAnsi="宋体" w:eastAsia="宋体" w:cs="宋体"/>
          <w:color w:val="000000" w:themeColor="text1"/>
          <w:highlight w:val="none"/>
          <w14:textFill>
            <w14:solidFill>
              <w14:schemeClr w14:val="tx1"/>
            </w14:solidFill>
          </w14:textFill>
        </w:rPr>
        <w:t xml:space="preserve">文件的要求，</w:t>
      </w:r>
      <w:r>
        <w:rPr>
          <w:rFonts w:hint="eastAsia" w:hAnsi="宋体" w:eastAsia="宋体" w:cs="宋体"/>
          <w:color w:val="000000" w:themeColor="text1"/>
          <w:highlight w:val="none"/>
          <w:lang w:eastAsia="zh-CN"/>
          <w14:textFill>
            <w14:solidFill>
              <w14:schemeClr w14:val="tx1"/>
            </w14:solidFill>
          </w14:textFill>
        </w:rPr>
        <w:t xml:space="preserve">谈判</w:t>
      </w:r>
      <w:r>
        <w:rPr>
          <w:rFonts w:hint="eastAsia" w:ascii="宋体" w:hAnsi="宋体" w:eastAsia="宋体" w:cs="宋体"/>
          <w:color w:val="000000" w:themeColor="text1"/>
          <w:highlight w:val="none"/>
          <w14:textFill>
            <w14:solidFill>
              <w14:schemeClr w14:val="tx1"/>
            </w14:solidFill>
          </w14:textFill>
        </w:rPr>
        <w:t xml:space="preserve">小组将予以拒绝，供应商不得通过修改或撤销不合要求的偏离或保留而使其响应文件成为实质性响应的文件。</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rPr>
          <w:rFonts w:hint="eastAsia" w:hAnsi="宋体" w:eastAsia="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14:textFill>
            <w14:solidFill>
              <w14:schemeClr w14:val="tx1"/>
            </w14:solidFill>
          </w14:textFill>
        </w:rPr>
        <w:t xml:space="preserve">.4谈判小组将对确定为实质性响应的响应文件进行进一步审核，看其是否有计算上或累加上的算术错误，修正错误的原则如下：</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（1）响应文件中报价一览表内容与响应文件中相应内容不一致的，以报价一览表为准。</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（2）大写金额与小写金额不一致的，以大写金额为准。</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（3）单价金额小数点或者百分比有明显错位的，以报价一览表的总价为准，并修改单价。</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（4）总价金额与按单价汇总金额不一致的，以单价金额计算结果为准。</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同时出现两种以上错误的，按照前款规定的顺序修正。</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rPr>
          <w:rFonts w:hint="eastAsia" w:hAnsi="宋体" w:eastAsia="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14:textFill>
            <w14:solidFill>
              <w14:schemeClr w14:val="tx1"/>
            </w14:solidFill>
          </w14:textFill>
        </w:rPr>
        <w:t xml:space="preserve">.5谈判小组将按上述修正错误的方法调整响应文件中的响应报价，并通过“政府采购管理交易系统（苏采云）”告知供应商，调整后的价格应对供应商具有约束力。如果供应商不接受修正后的价格，则其响应文件将被拒绝。</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rPr>
          <w:rFonts w:hint="eastAsia" w:hAnsi="宋体" w:eastAsia="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14:textFill>
            <w14:solidFill>
              <w14:schemeClr w14:val="tx1"/>
            </w14:solidFill>
          </w14:textFill>
        </w:rPr>
        <w:t xml:space="preserve">.6谈判小组将允许修正响应文件中不构成重大偏离的、微小的、非正规的、不一致的或不规则的地方，但这些修改不能影响任何供应商相应的名次排列。</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rPr>
          <w:rFonts w:hint="eastAsia" w:hAnsi="宋体" w:eastAsia="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14:textFill>
            <w14:solidFill>
              <w14:schemeClr w14:val="tx1"/>
            </w14:solidFill>
          </w14:textFill>
        </w:rPr>
        <w:t xml:space="preserve">.7 供应商在谈判全过程中应保持通讯畅通，并安排专人与代理机构及谈判小组联系。</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25</w:t>
      </w:r>
      <w:r>
        <w:rPr>
          <w:rFonts w:hint="eastAsia" w:ascii="宋体" w:hAnsi="宋体" w:eastAsia="宋体" w:cs="宋体"/>
          <w:color w:val="000000" w:themeColor="text1"/>
          <w:highlight w:val="none"/>
          <w:lang w:val="en-US" w:eastAsia="zh-CN"/>
          <w14:textFill>
            <w14:solidFill>
              <w14:schemeClr w14:val="tx1"/>
            </w14:solidFill>
          </w14:textFill>
        </w:rPr>
        <w:t xml:space="preserve">.8 在评审过程中，</w:t>
      </w:r>
      <w:r>
        <w:rPr>
          <w:rFonts w:hint="eastAsia" w:ascii="宋体" w:hAnsi="宋体" w:eastAsia="宋体" w:cs="宋体"/>
          <w:color w:val="000000" w:themeColor="text1"/>
          <w:highlight w:val="none"/>
          <w14:textFill>
            <w14:solidFill>
              <w14:schemeClr w14:val="tx1"/>
            </w14:solidFill>
          </w14:textFill>
        </w:rPr>
        <w:t xml:space="preserve">评审委员会</w:t>
      </w:r>
      <w:r>
        <w:rPr>
          <w:rFonts w:hint="eastAsia" w:ascii="宋体" w:hAnsi="宋体" w:eastAsia="宋体" w:cs="宋体"/>
          <w:color w:val="000000" w:themeColor="text1"/>
          <w:highlight w:val="none"/>
          <w:lang w:val="en-US" w:eastAsia="zh-CN"/>
          <w14:textFill>
            <w14:solidFill>
              <w14:schemeClr w14:val="tx1"/>
            </w14:solidFill>
          </w14:textFill>
        </w:rPr>
        <w:t xml:space="preserve">应当</w:t>
      </w:r>
      <w:r>
        <w:rPr>
          <w:rFonts w:hint="eastAsia" w:ascii="宋体" w:hAnsi="宋体" w:eastAsia="宋体" w:cs="宋体"/>
          <w:color w:val="000000" w:themeColor="text1"/>
          <w:highlight w:val="none"/>
          <w14:textFill>
            <w14:solidFill>
              <w14:schemeClr w14:val="tx1"/>
            </w14:solidFill>
          </w14:textFill>
        </w:rPr>
        <w:t xml:space="preserve">启动异常低价投标（响应）审查的情形和具体要求，</w:t>
      </w:r>
      <w:r>
        <w:rPr>
          <w:rFonts w:hint="eastAsia" w:ascii="宋体" w:hAnsi="宋体" w:eastAsia="宋体" w:cs="宋体"/>
          <w:b/>
          <w:bCs/>
          <w:color w:val="000000" w:themeColor="text1"/>
          <w:highlight w:val="none"/>
          <w14:textFill>
            <w14:solidFill>
              <w14:schemeClr w14:val="tx1"/>
            </w14:solidFill>
          </w14:textFill>
        </w:rPr>
        <w:t xml:space="preserve">包括：（一）评审过程中出现下列情形之一的，评审委员会应当启动异常低价投标（响应）审查程序：</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3.投标(响应)报价低于采购项目最高限价55%的，即投标(响应)报价&lt;采购项目最高限价×55%;</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26、</w:t>
      </w:r>
      <w:r>
        <w:rPr>
          <w:rFonts w:hint="eastAsia" w:hAnsi="宋体" w:eastAsia="宋体" w:cs="宋体"/>
          <w:b/>
          <w:bCs/>
          <w:color w:val="000000" w:themeColor="text1"/>
          <w:highlight w:val="none"/>
          <w:lang w:eastAsia="zh-CN"/>
          <w14:textFill>
            <w14:solidFill>
              <w14:schemeClr w14:val="tx1"/>
            </w14:solidFill>
          </w14:textFill>
        </w:rPr>
        <w:t xml:space="preserve">谈判</w:t>
      </w:r>
      <w:r>
        <w:rPr>
          <w:rFonts w:hint="eastAsia" w:ascii="宋体" w:hAnsi="宋体" w:eastAsia="宋体" w:cs="宋体"/>
          <w:b/>
          <w:bCs/>
          <w:color w:val="000000" w:themeColor="text1"/>
          <w:highlight w:val="none"/>
          <w14:textFill>
            <w14:solidFill>
              <w14:schemeClr w14:val="tx1"/>
            </w14:solidFill>
          </w14:textFill>
        </w:rPr>
        <w:t xml:space="preserve">程序及评审方法和标准</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26.1谈判程序</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26.1.1 谈判小组应当对响应文件进行评审，并根据谈判文件规定的程序、评定成交的标准等事项与实质性响应谈判文件要求的供应商进行谈判。未实质性响应谈判文件的响应文件按无效处理，谈判小组应当告知有关供应商。</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26.1.2 谈判小组所有成员应当集中与单一供应商分别进行谈判，并给予所有参加谈判的供应商平等的谈判机会。</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26.1.3 在谈判过程中，谈判小组可以根据采购文件和谈判情况实质性变动的内容有：采购需求中的技术、服务要求以及合同草案条款，但不得变的采购文件中的其他内容。实质性变动的内容，须经采购人代表确认。 </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对采购文件作出的实质性变动是采购文件的有效组成部分，谈判小组将以电子函件形式同时通知所有参加谈判的供应商。供应商应当按照采购文件的变动情况和谈判小组的要求重新提交响应文件，并加盖电子签章。</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26.1.4采购文件能够详细列明采购标的的技术、服务要求的，谈判结束后，谈判小组将要求所有实质性响应的供应商在规定时间内提交最后报价，提交最后报价的供应商不得少于3家（除财政部74号令，第二十七条第二款规定的情形外）。</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采购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26.1.5谈判供应商未在谈判小组规定的时间内完成最后报价的视为放弃谈判，其谈判响应按无效响应处理。最后报价须加盖电子签章。已提交响应文件的供应商，在提交最后报价之前，可以根据谈判情况退出谈判。</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26.2 评审方法</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26.2.1谈判小组应从质量和服务均能满足采购文件实质性响应要求的供应商中，按照最后报价由低到高顺序推荐3名以上成交候选人。</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26.2.2供应商的最后报价如相同，则将优先采购交货期短者；若交货期相同，则由采购人代表现场随机抽签确定成交供应商。</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环境标志产品是指列入财政部、生态环境部最新公布的《环境标志产品政府采购品目清单》内的产品；节能产品是指列入财政部、发展改革委最新公布的《节能产品政府采购品目清单》内的产品。</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26.2.3根据《政府采购促进中小企业发展管理办法》的规定，对于非专门面向中小企业的项目，对小型和微型企业产品的价格给予10%的扣除，用扣除后的价格参与评审。</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26.2.3.1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26.2.3.2大中型企业向小型、微型企业分包的，分包意向协议约定小型、微型企业合同份额占到合同总金额30%以上的，给予6%的价格扣除，用扣除后的价格参与评审。</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26.2.4 残疾人福利单位价格扣除</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26.2.4.1本项目对残疾人福利性单位视同小型、微型企业，给予10%的价格扣除，用扣除后的价格参与评审。</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26.2.4.2残疾人福利单位需按照采购文件的要求提供《残疾人福利性单位声明函》。</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26.2.4.3残疾人福利单位标准请参照《关于促进残疾人就业政府采购政策的通知》（财库〔2017〕141号）。</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26.2.5 监狱和戒毒企业价格扣除</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26.2.5.1本项目对监狱和戒毒企业（简称监狱企业）视同小型、微型企业，给予10%的价格扣除，用扣除后的价格参与评审。</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26.2.5.2 监狱企业参加政府采购活动时，需提供由省级以上监狱管理局、戒毒管理局(含新疆生产建设兵团)出具的属于监狱企业的证明文件。供应商如不提供上述证明文件，价格将不做相应扣除。</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26.2.5.3 监狱企业标准请参照《关于政府采购支持监狱企业发展有关问题的通知》（财库[2014]68号）。</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27、无效响应及采购活动终止的情况</w:t>
      </w:r>
      <w:r/>
    </w:p>
    <w:p>
      <w:pPr>
        <w:ind w:firstLine="56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27.1无效响应条款</w:t>
      </w:r>
      <w:r/>
    </w:p>
    <w:p>
      <w:pPr>
        <w:ind w:firstLine="56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27.1.1 供应商未按照</w:t>
      </w:r>
      <w:r>
        <w:rPr>
          <w:rFonts w:hint="eastAsia" w:hAnsi="宋体" w:eastAsia="宋体" w:cs="宋体"/>
          <w:bCs/>
          <w:color w:val="000000" w:themeColor="text1"/>
          <w:highlight w:val="none"/>
          <w:lang w:val="en-US" w:eastAsia="zh-CN"/>
          <w14:textFill>
            <w14:solidFill>
              <w14:schemeClr w14:val="tx1"/>
            </w14:solidFill>
          </w14:textFill>
        </w:rPr>
        <w:t xml:space="preserve">谈判</w:t>
      </w:r>
      <w:r>
        <w:rPr>
          <w:rFonts w:hint="eastAsia" w:ascii="宋体" w:hAnsi="宋体" w:eastAsia="宋体" w:cs="宋体"/>
          <w:bCs/>
          <w:color w:val="000000" w:themeColor="text1"/>
          <w:highlight w:val="none"/>
          <w14:textFill>
            <w14:solidFill>
              <w14:schemeClr w14:val="tx1"/>
            </w14:solidFill>
          </w14:textFill>
        </w:rPr>
        <w:t xml:space="preserve">文件要求上传电子</w:t>
      </w:r>
      <w:r>
        <w:rPr>
          <w:rFonts w:hint="eastAsia" w:hAnsi="宋体" w:eastAsia="宋体" w:cs="宋体"/>
          <w:bCs/>
          <w:color w:val="000000" w:themeColor="text1"/>
          <w:highlight w:val="none"/>
          <w:lang w:eastAsia="zh-CN"/>
          <w14:textFill>
            <w14:solidFill>
              <w14:schemeClr w14:val="tx1"/>
            </w14:solidFill>
          </w14:textFill>
        </w:rPr>
        <w:t xml:space="preserve">谈判</w:t>
      </w:r>
      <w:r>
        <w:rPr>
          <w:rFonts w:hint="eastAsia" w:ascii="宋体" w:hAnsi="宋体" w:eastAsia="宋体" w:cs="宋体"/>
          <w:bCs/>
          <w:color w:val="000000" w:themeColor="text1"/>
          <w:highlight w:val="none"/>
          <w14:textFill>
            <w14:solidFill>
              <w14:schemeClr w14:val="tx1"/>
            </w14:solidFill>
          </w14:textFill>
        </w:rPr>
        <w:t xml:space="preserve">响应文件的。</w:t>
      </w:r>
      <w:r/>
    </w:p>
    <w:p>
      <w:pPr>
        <w:ind w:firstLine="56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27.1.2 供应商未成功解密电子响应文件的。</w:t>
      </w:r>
      <w:r/>
    </w:p>
    <w:p>
      <w:pPr>
        <w:ind w:firstLine="56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25.1.3供应商在报价时采用选择性报价的。</w:t>
      </w:r>
      <w:r/>
    </w:p>
    <w:p>
      <w:pPr>
        <w:ind w:firstLine="56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w:t>
      </w:r>
      <w:r>
        <w:rPr>
          <w:rFonts w:hint="eastAsia" w:hAnsi="宋体" w:eastAsia="宋体" w:cs="宋体"/>
          <w:bCs/>
          <w:color w:val="000000" w:themeColor="text1"/>
          <w:highlight w:val="none"/>
          <w:lang w:val="en-US" w:eastAsia="zh-CN"/>
          <w14:textFill>
            <w14:solidFill>
              <w14:schemeClr w14:val="tx1"/>
            </w14:solidFill>
          </w14:textFill>
        </w:rPr>
        <w:t xml:space="preserve">4</w:t>
      </w:r>
      <w:r>
        <w:rPr>
          <w:rFonts w:hint="eastAsia" w:ascii="宋体" w:hAnsi="宋体" w:eastAsia="宋体" w:cs="宋体"/>
          <w:bCs/>
          <w:color w:val="000000" w:themeColor="text1"/>
          <w:highlight w:val="none"/>
          <w14:textFill>
            <w14:solidFill>
              <w14:schemeClr w14:val="tx1"/>
            </w14:solidFill>
          </w14:textFill>
        </w:rPr>
        <w:t xml:space="preserve"> 供应商不具备</w:t>
      </w:r>
      <w:r>
        <w:rPr>
          <w:rFonts w:hint="eastAsia" w:hAnsi="宋体" w:eastAsia="宋体" w:cs="宋体"/>
          <w:bCs/>
          <w:color w:val="000000" w:themeColor="text1"/>
          <w:highlight w:val="none"/>
          <w:lang w:val="en-US" w:eastAsia="zh-CN"/>
          <w14:textFill>
            <w14:solidFill>
              <w14:schemeClr w14:val="tx1"/>
            </w14:solidFill>
          </w14:textFill>
        </w:rPr>
        <w:t xml:space="preserve">谈判</w:t>
      </w:r>
      <w:r>
        <w:rPr>
          <w:rFonts w:hint="eastAsia" w:ascii="宋体" w:hAnsi="宋体" w:eastAsia="宋体" w:cs="宋体"/>
          <w:bCs/>
          <w:color w:val="000000" w:themeColor="text1"/>
          <w:highlight w:val="none"/>
          <w14:textFill>
            <w14:solidFill>
              <w14:schemeClr w14:val="tx1"/>
            </w14:solidFill>
          </w14:textFill>
        </w:rPr>
        <w:t xml:space="preserve">文件中规定资格要求的。</w:t>
      </w:r>
      <w:r/>
    </w:p>
    <w:p>
      <w:pPr>
        <w:ind w:firstLine="56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w:t>
      </w:r>
      <w:r>
        <w:rPr>
          <w:rFonts w:hint="eastAsia" w:hAnsi="宋体" w:eastAsia="宋体" w:cs="宋体"/>
          <w:bCs/>
          <w:color w:val="000000" w:themeColor="text1"/>
          <w:highlight w:val="none"/>
          <w:lang w:val="en-US" w:eastAsia="zh-CN"/>
          <w14:textFill>
            <w14:solidFill>
              <w14:schemeClr w14:val="tx1"/>
            </w14:solidFill>
          </w14:textFill>
        </w:rPr>
        <w:t xml:space="preserve">7</w:t>
      </w:r>
      <w:r>
        <w:rPr>
          <w:rFonts w:hint="eastAsia" w:ascii="宋体" w:hAnsi="宋体" w:eastAsia="宋体" w:cs="宋体"/>
          <w:bCs/>
          <w:color w:val="000000" w:themeColor="text1"/>
          <w:highlight w:val="none"/>
          <w14:textFill>
            <w14:solidFill>
              <w14:schemeClr w14:val="tx1"/>
            </w14:solidFill>
          </w14:textFill>
        </w:rPr>
        <w:t xml:space="preserve">.1.5供应商的报价超过了采购预算。</w:t>
      </w:r>
      <w:r/>
    </w:p>
    <w:p>
      <w:pPr>
        <w:ind w:firstLine="560"/>
        <w:spacing w:line="360" w:lineRule="auto"/>
        <w:rPr>
          <w:rFonts w:hint="eastAsia" w:ascii="宋体" w:hAnsi="宋体" w:eastAsia="宋体" w:cs="宋体"/>
          <w:bCs/>
          <w:i/>
          <w:color w:val="000000" w:themeColor="text1"/>
          <w:highlight w:val="none"/>
          <w:u w:val="singl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w:t>
      </w:r>
      <w:r>
        <w:rPr>
          <w:rFonts w:hint="eastAsia" w:hAnsi="宋体" w:eastAsia="宋体" w:cs="宋体"/>
          <w:bCs/>
          <w:color w:val="000000" w:themeColor="text1"/>
          <w:highlight w:val="none"/>
          <w:lang w:val="en-US" w:eastAsia="zh-CN"/>
          <w14:textFill>
            <w14:solidFill>
              <w14:schemeClr w14:val="tx1"/>
            </w14:solidFill>
          </w14:textFill>
        </w:rPr>
        <w:t xml:space="preserve">6</w:t>
      </w:r>
      <w:r>
        <w:rPr>
          <w:rFonts w:hint="eastAsia" w:ascii="宋体" w:hAnsi="宋体" w:eastAsia="宋体" w:cs="宋体"/>
          <w:bCs/>
          <w:color w:val="000000" w:themeColor="text1"/>
          <w:highlight w:val="none"/>
          <w14:textFill>
            <w14:solidFill>
              <w14:schemeClr w14:val="tx1"/>
            </w14:solidFill>
          </w14:textFill>
        </w:rPr>
        <w:t xml:space="preserve"> 未通过符合性审查的。</w:t>
      </w:r>
      <w:r/>
    </w:p>
    <w:p>
      <w:pPr>
        <w:ind w:firstLine="560"/>
        <w:spacing w:line="360" w:lineRule="auto"/>
        <w:rPr>
          <w:rFonts w:hint="eastAsia" w:ascii="宋体" w:hAnsi="宋体" w:eastAsia="宋体" w:cs="宋体"/>
          <w:bCs/>
          <w:i/>
          <w:color w:val="000000" w:themeColor="text1"/>
          <w:highlight w:val="none"/>
          <w:u w:val="singl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w:t>
      </w:r>
      <w:r>
        <w:rPr>
          <w:rFonts w:hint="eastAsia" w:hAnsi="宋体" w:eastAsia="宋体" w:cs="宋体"/>
          <w:bCs/>
          <w:color w:val="000000" w:themeColor="text1"/>
          <w:highlight w:val="none"/>
          <w:lang w:val="en-US" w:eastAsia="zh-CN"/>
          <w14:textFill>
            <w14:solidFill>
              <w14:schemeClr w14:val="tx1"/>
            </w14:solidFill>
          </w14:textFill>
        </w:rPr>
        <w:t xml:space="preserve">7</w:t>
      </w:r>
      <w:r>
        <w:rPr>
          <w:rFonts w:hint="eastAsia" w:ascii="宋体" w:hAnsi="宋体" w:eastAsia="宋体" w:cs="宋体"/>
          <w:bCs/>
          <w:color w:val="000000" w:themeColor="text1"/>
          <w:highlight w:val="none"/>
          <w14:textFill>
            <w14:solidFill>
              <w14:schemeClr w14:val="tx1"/>
            </w14:solidFill>
          </w14:textFill>
        </w:rPr>
        <w:t xml:space="preserve"> 不符合采购文件中规定的其他实质性要求和条件的（</w:t>
      </w:r>
      <w:r>
        <w:rPr>
          <w:rFonts w:hint="eastAsia" w:ascii="宋体" w:hAnsi="宋体" w:eastAsia="宋体" w:cs="宋体"/>
          <w:bCs/>
          <w:i/>
          <w:color w:val="000000" w:themeColor="text1"/>
          <w:highlight w:val="none"/>
          <w:u w:val="single"/>
          <w14:textFill>
            <w14:solidFill>
              <w14:schemeClr w14:val="tx1"/>
            </w14:solidFill>
          </w14:textFill>
        </w:rPr>
        <w:t xml:space="preserve">本采购文件中斜体且有下划线部分为实质性要求和条件）。</w:t>
      </w:r>
      <w:r/>
    </w:p>
    <w:p>
      <w:pPr>
        <w:ind w:firstLine="560"/>
        <w:jc w:val="left"/>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w:t>
      </w:r>
      <w:r>
        <w:rPr>
          <w:rFonts w:hint="eastAsia" w:hAnsi="宋体" w:eastAsia="宋体" w:cs="宋体"/>
          <w:bCs/>
          <w:color w:val="000000" w:themeColor="text1"/>
          <w:highlight w:val="none"/>
          <w:lang w:val="en-US" w:eastAsia="zh-CN"/>
          <w14:textFill>
            <w14:solidFill>
              <w14:schemeClr w14:val="tx1"/>
            </w14:solidFill>
          </w14:textFill>
        </w:rPr>
        <w:t xml:space="preserve">8</w:t>
      </w:r>
      <w:r>
        <w:rPr>
          <w:rFonts w:hint="eastAsia" w:ascii="宋体" w:hAnsi="宋体" w:eastAsia="宋体" w:cs="宋体"/>
          <w:color w:val="000000" w:themeColor="text1"/>
          <w:highlight w:val="none"/>
          <w14:textFill>
            <w14:solidFill>
              <w14:schemeClr w14:val="tx1"/>
            </w14:solidFill>
          </w14:textFill>
        </w:rPr>
        <w:t xml:space="preserve">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56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rPr>
          <w:rFonts w:hint="eastAsia" w:hAnsi="宋体" w:eastAsia="宋体" w:cs="宋体"/>
          <w:color w:val="000000" w:themeColor="text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14:textFill>
            <w14:solidFill>
              <w14:schemeClr w14:val="tx1"/>
            </w14:solidFill>
          </w14:textFill>
        </w:rPr>
        <w:t xml:space="preserve">.1.9  响应文件含有采购人不能接受的附加条件的。</w:t>
      </w:r>
      <w:r/>
    </w:p>
    <w:p>
      <w:pPr>
        <w:ind w:firstLine="56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rPr>
          <w:rFonts w:hint="eastAsia" w:hAnsi="宋体" w:eastAsia="宋体" w:cs="宋体"/>
          <w:color w:val="000000" w:themeColor="text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14:textFill>
            <w14:solidFill>
              <w14:schemeClr w14:val="tx1"/>
            </w14:solidFill>
          </w14:textFill>
        </w:rPr>
        <w:t xml:space="preserve">.1.10 本项目采购产品被财政部、国家发改委、生态环境部等列入“节能产品品目清单”、“环境标志产品品目清单”强制采购范围，而供应商所响应产品不在强制采购范围内的。</w:t>
      </w:r>
      <w:r/>
    </w:p>
    <w:p>
      <w:pPr>
        <w:ind w:firstLine="56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rPr>
          <w:rFonts w:hint="eastAsia" w:hAnsi="宋体" w:eastAsia="宋体" w:cs="宋体"/>
          <w:color w:val="000000" w:themeColor="text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14:textFill>
            <w14:solidFill>
              <w14:schemeClr w14:val="tx1"/>
            </w14:solidFill>
          </w14:textFill>
        </w:rPr>
        <w:t xml:space="preserve">.1.11 响应文件未按照采购文件要求加盖电子签章。</w:t>
      </w:r>
      <w:r/>
    </w:p>
    <w:p>
      <w:pPr>
        <w:ind w:firstLine="56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rPr>
          <w:rFonts w:hint="eastAsia" w:hAnsi="宋体" w:eastAsia="宋体" w:cs="宋体"/>
          <w:color w:val="000000" w:themeColor="text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14:textFill>
            <w14:solidFill>
              <w14:schemeClr w14:val="tx1"/>
            </w14:solidFill>
          </w14:textFill>
        </w:rPr>
        <w:t xml:space="preserve">.1.12其他法律、法规及本采购文件规定的属无效响应的情形。</w:t>
      </w:r>
      <w:r/>
    </w:p>
    <w:p>
      <w:pPr>
        <w:ind w:firstLine="56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27.2 </w:t>
      </w:r>
      <w:r>
        <w:rPr>
          <w:rFonts w:hint="eastAsia" w:ascii="宋体" w:hAnsi="宋体" w:eastAsia="宋体" w:cs="宋体"/>
          <w:color w:val="000000" w:themeColor="text1"/>
          <w:highlight w:val="none"/>
          <w14:textFill>
            <w14:solidFill>
              <w14:schemeClr w14:val="tx1"/>
            </w14:solidFill>
          </w14:textFill>
        </w:rPr>
        <w:t xml:space="preserve">采购活动终止的情况</w:t>
      </w:r>
      <w:r>
        <w:rPr>
          <w:rFonts w:hint="eastAsia" w:ascii="宋体" w:hAnsi="宋体" w:eastAsia="宋体" w:cs="宋体"/>
          <w:bCs/>
          <w:color w:val="000000" w:themeColor="text1"/>
          <w:highlight w:val="none"/>
          <w14:textFill>
            <w14:solidFill>
              <w14:schemeClr w14:val="tx1"/>
            </w14:solidFill>
          </w14:textFill>
        </w:rPr>
        <w:t xml:space="preserve">：</w:t>
      </w:r>
      <w:r/>
    </w:p>
    <w:p>
      <w:pPr>
        <w:ind w:firstLine="56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27.2.1 因情况变化，不再符合规定的</w:t>
      </w:r>
      <w:r>
        <w:rPr>
          <w:rFonts w:hint="eastAsia" w:hAnsi="宋体" w:eastAsia="宋体" w:cs="宋体"/>
          <w:bCs/>
          <w:color w:val="000000" w:themeColor="text1"/>
          <w:highlight w:val="none"/>
          <w:lang w:eastAsia="zh-CN"/>
          <w14:textFill>
            <w14:solidFill>
              <w14:schemeClr w14:val="tx1"/>
            </w14:solidFill>
          </w14:textFill>
        </w:rPr>
        <w:t xml:space="preserve">竞争性谈判</w:t>
      </w:r>
      <w:r>
        <w:rPr>
          <w:rFonts w:hint="eastAsia" w:ascii="宋体" w:hAnsi="宋体" w:eastAsia="宋体" w:cs="宋体"/>
          <w:bCs/>
          <w:color w:val="000000" w:themeColor="text1"/>
          <w:highlight w:val="none"/>
          <w14:textFill>
            <w14:solidFill>
              <w14:schemeClr w14:val="tx1"/>
            </w14:solidFill>
          </w14:textFill>
        </w:rPr>
        <w:t xml:space="preserve">采购方式适用情形的；</w:t>
      </w:r>
      <w:r/>
    </w:p>
    <w:p>
      <w:pPr>
        <w:ind w:firstLine="56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27.2.2 出现影响采购公正的违法、违规行为的；</w:t>
      </w:r>
      <w:r/>
    </w:p>
    <w:p>
      <w:pPr>
        <w:ind w:firstLine="56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27.2.3在采购过程中符合竞争要求的供应商或者报价未超过采购预算的供应商不足3家的，但《政府采购非招标采购方式管理办法》（第74号令）第二十七条第二款规定的情形除外。</w:t>
      </w:r>
      <w:r/>
    </w:p>
    <w:p>
      <w:pPr>
        <w:ind w:firstLine="56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27.2.4 因重大变故，采购任务取消的。</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28、确定成交单位</w:t>
      </w:r>
      <w:r/>
    </w:p>
    <w:p>
      <w:pPr>
        <w:ind w:firstLine="560"/>
        <w:spacing w:line="360" w:lineRule="auto"/>
        <w:rPr>
          <w:rFonts w:hint="eastAsia"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28.1谈判小组应从质量和服务均能满足采购文件实质性响应要求的供应商中，按照最后报价由低到高顺序推荐3名以上成交候选人，并编写评审报告。</w:t>
      </w:r>
      <w:r>
        <w:rPr>
          <w:rFonts w:hint="eastAsia" w:hAnsi="宋体" w:eastAsia="宋体" w:cs="宋体"/>
          <w:color w:val="000000" w:themeColor="text1"/>
          <w:highlight w:val="none"/>
          <w:lang w:val="en-US" w:eastAsia="zh-CN"/>
          <w14:textFill>
            <w14:solidFill>
              <w14:schemeClr w14:val="tx1"/>
            </w14:solidFill>
          </w14:textFill>
        </w:rPr>
        <w:t xml:space="preserve">  </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28.2评审报告应当由谈判小组全体人员签字认可。谈判小组成员对评审报告有异议的，谈判小组按照少数服从多数的原则推荐成交候选响应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r/>
    </w:p>
    <w:p>
      <w:pPr>
        <w:ind w:firstLine="560"/>
        <w:spacing w:line="360" w:lineRule="auto"/>
        <w:rPr>
          <w:rFonts w:hint="eastAsia" w:hAnsi="宋体" w:eastAsia="宋体" w:cs="宋体"/>
          <w:color w:val="000000" w:themeColor="text1"/>
          <w:highlight w:val="none"/>
          <w:lang w:val="en-US" w:eastAsia="zh-CN"/>
          <w14:textFill>
            <w14:solidFill>
              <w14:schemeClr w14:val="tx1"/>
            </w14:solidFill>
          </w14:textFill>
        </w:rPr>
      </w:pPr>
      <w:r>
        <w:rPr>
          <w:rFonts w:hint="eastAsia" w:hAnsi="宋体" w:eastAsia="宋体" w:cs="宋体"/>
          <w:color w:val="000000" w:themeColor="text1"/>
          <w:highlight w:val="none"/>
          <w:lang w:val="en-US" w:eastAsia="zh-CN"/>
          <w14:textFill>
            <w14:solidFill>
              <w14:schemeClr w14:val="tx1"/>
            </w14:solidFill>
          </w14:textFill>
        </w:rPr>
        <w:t xml:space="preserve">28.3 采购人应当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供应商为成交供应商。</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w:t>
      </w:r>
      <w:r>
        <w:rPr>
          <w:rFonts w:hint="eastAsia" w:hAnsi="宋体" w:eastAsia="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代理机构将在“扬州市政府采购网”、“江苏省政府采购网”发布成交公告，公告期限为1个工作日。</w:t>
      </w:r>
      <w:r/>
    </w:p>
    <w:p>
      <w:pPr>
        <w:ind w:firstLine="56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 若有充分证据证明，成交供应商出现下列情况之一的，一经查实，将被取消成交资格：</w:t>
      </w:r>
      <w:r/>
    </w:p>
    <w:p>
      <w:pPr>
        <w:ind w:firstLine="56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28.4.1 提供虚假材料谋取成交的；</w:t>
      </w:r>
      <w:r/>
    </w:p>
    <w:p>
      <w:pPr>
        <w:ind w:firstLine="56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28.4.2 向采购人、代理机构行贿或者提供其他不正当利益的；</w:t>
      </w:r>
      <w:r/>
    </w:p>
    <w:p>
      <w:pPr>
        <w:ind w:firstLine="56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28.4.3恶意竞争，最终总报价明显低于其自身合理成本且又无法提供证明的；</w:t>
      </w:r>
      <w:r/>
    </w:p>
    <w:p>
      <w:pPr>
        <w:ind w:firstLine="56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28.4.4属于本文件规定的无效条件，但在评审过程中又未被</w:t>
      </w:r>
      <w:r>
        <w:rPr>
          <w:rFonts w:hint="eastAsia" w:hAnsi="宋体" w:eastAsia="宋体" w:cs="宋体"/>
          <w:color w:val="000000" w:themeColor="text1"/>
          <w:highlight w:val="none"/>
          <w:lang w:eastAsia="zh-CN"/>
          <w14:textFill>
            <w14:solidFill>
              <w14:schemeClr w14:val="tx1"/>
            </w14:solidFill>
          </w14:textFill>
        </w:rPr>
        <w:t xml:space="preserve">谈判</w:t>
      </w:r>
      <w:r>
        <w:rPr>
          <w:rFonts w:hint="eastAsia" w:ascii="宋体" w:hAnsi="宋体" w:eastAsia="宋体" w:cs="宋体"/>
          <w:color w:val="000000" w:themeColor="text1"/>
          <w:highlight w:val="none"/>
          <w14:textFill>
            <w14:solidFill>
              <w14:schemeClr w14:val="tx1"/>
            </w14:solidFill>
          </w14:textFill>
        </w:rPr>
        <w:t xml:space="preserve">小组发现的；</w:t>
      </w:r>
      <w:r/>
    </w:p>
    <w:p>
      <w:pPr>
        <w:ind w:firstLine="56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28.4.5与采购人或者其他供应商恶意串通的；</w:t>
      </w:r>
      <w:r/>
    </w:p>
    <w:p>
      <w:pPr>
        <w:ind w:firstLine="56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28.4.6采取不正当手段诋毁、排挤其他供应商的；</w:t>
      </w:r>
      <w:r/>
    </w:p>
    <w:p>
      <w:pPr>
        <w:ind w:firstLine="56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28.4.7不符合法律、法规的规定的。</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29、质疑处理</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29.1提出质疑的供应商应当是参与所质疑项目采购活动的供应商。潜在供应商依法获取其可质疑的采购文件的，可以对采购文件提出质疑。</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对项目需求部分的质疑，潜在供应商应向采购人提出，由采购人负责答复。</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560"/>
        <w:jc w:val="left"/>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29.2.1对采购文件提出质疑的，应当在获取采购文件之日或者采购文件公告期限届满之日起7个工作日内提出。</w:t>
      </w:r>
      <w:r/>
    </w:p>
    <w:p>
      <w:pPr>
        <w:ind w:firstLine="560"/>
        <w:jc w:val="left"/>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29.2.2对采购过程提出质疑的，为各采购程序环节结束之日起7个工作日内提出。</w:t>
      </w:r>
      <w:r/>
    </w:p>
    <w:p>
      <w:pPr>
        <w:ind w:firstLine="56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29.2.3对成交结果提出质疑的，为成交结果公告期限届满之日起7个工作日内提出。</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29.4质疑函必须按照《质疑函范本》及《授权委托书》要求的格式和内容进行填写，格式见网址：http://zfcg.yangzhou.gov.cn。供应商如组成联合体参加</w:t>
      </w:r>
      <w:r>
        <w:rPr>
          <w:rFonts w:hint="eastAsia" w:hAnsi="宋体" w:eastAsia="宋体" w:cs="宋体"/>
          <w:color w:val="000000" w:themeColor="text1"/>
          <w:highlight w:val="none"/>
          <w:lang w:eastAsia="zh-CN"/>
          <w14:textFill>
            <w14:solidFill>
              <w14:schemeClr w14:val="tx1"/>
            </w14:solidFill>
          </w14:textFill>
        </w:rPr>
        <w:t xml:space="preserve">谈判</w:t>
      </w:r>
      <w:r>
        <w:rPr>
          <w:rFonts w:hint="eastAsia" w:ascii="宋体" w:hAnsi="宋体" w:eastAsia="宋体" w:cs="宋体"/>
          <w:color w:val="000000" w:themeColor="text1"/>
          <w:highlight w:val="none"/>
          <w14:textFill>
            <w14:solidFill>
              <w14:schemeClr w14:val="tx1"/>
            </w14:solidFill>
          </w14:textFill>
        </w:rPr>
        <w:t xml:space="preserve">，则《质疑函范本》及《授权委托书》中要求签字、盖章、加盖公章之处，联合体各方均须按要求签字、盖章、加盖公章。</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29.5 代理机构及采购人只接收以纸质原件形式送达的质疑。</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采购人质疑接收人及联系方式见采购文件第一章。</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29.6代理机构收到质疑申请后，将对质疑的形式和内容进行审查，如质疑内容、格式不符合规定，代理机构将告知质疑人进行补正。</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29.7质疑人应当在法定质疑期限内进行补正并重新提交质疑函。</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29.8 以下情形的质疑不予受理</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29.8.1 内容不符合《政府采购质疑和投诉办法》第十二条规定的质疑。</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29.8.2 超出政府采购法定期限的质疑。</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29.8.3 以传真、电子邮件等方式递交的非原件形式的质疑。</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29.8.4 未参加</w:t>
      </w:r>
      <w:r>
        <w:rPr>
          <w:rFonts w:hint="eastAsia" w:hAnsi="宋体" w:eastAsia="宋体" w:cs="宋体"/>
          <w:color w:val="000000" w:themeColor="text1"/>
          <w:highlight w:val="none"/>
          <w:lang w:eastAsia="zh-CN"/>
          <w14:textFill>
            <w14:solidFill>
              <w14:schemeClr w14:val="tx1"/>
            </w14:solidFill>
          </w14:textFill>
        </w:rPr>
        <w:t xml:space="preserve">谈判</w:t>
      </w:r>
      <w:r>
        <w:rPr>
          <w:rFonts w:hint="eastAsia" w:ascii="宋体" w:hAnsi="宋体" w:eastAsia="宋体" w:cs="宋体"/>
          <w:color w:val="000000" w:themeColor="text1"/>
          <w:highlight w:val="none"/>
          <w14:textFill>
            <w14:solidFill>
              <w14:schemeClr w14:val="tx1"/>
            </w14:solidFill>
          </w14:textFill>
        </w:rPr>
        <w:t xml:space="preserve">活动的供应商或在</w:t>
      </w:r>
      <w:r>
        <w:rPr>
          <w:rFonts w:hint="eastAsia" w:hAnsi="宋体" w:eastAsia="宋体" w:cs="宋体"/>
          <w:color w:val="000000" w:themeColor="text1"/>
          <w:highlight w:val="none"/>
          <w:lang w:eastAsia="zh-CN"/>
          <w14:textFill>
            <w14:solidFill>
              <w14:schemeClr w14:val="tx1"/>
            </w14:solidFill>
          </w14:textFill>
        </w:rPr>
        <w:t xml:space="preserve">谈判</w:t>
      </w:r>
      <w:r>
        <w:rPr>
          <w:rFonts w:hint="eastAsia" w:ascii="宋体" w:hAnsi="宋体" w:eastAsia="宋体" w:cs="宋体"/>
          <w:color w:val="000000" w:themeColor="text1"/>
          <w:highlight w:val="none"/>
          <w14:textFill>
            <w14:solidFill>
              <w14:schemeClr w14:val="tx1"/>
            </w14:solidFill>
          </w14:textFill>
        </w:rPr>
        <w:t xml:space="preserve">活动中自身权益未受到损害的供应商所提出的质疑。</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29.8.5供应商组成联合体参加</w:t>
      </w:r>
      <w:r>
        <w:rPr>
          <w:rFonts w:hint="eastAsia" w:hAnsi="宋体" w:eastAsia="宋体" w:cs="宋体"/>
          <w:color w:val="000000" w:themeColor="text1"/>
          <w:highlight w:val="none"/>
          <w:lang w:eastAsia="zh-CN"/>
          <w14:textFill>
            <w14:solidFill>
              <w14:schemeClr w14:val="tx1"/>
            </w14:solidFill>
          </w14:textFill>
        </w:rPr>
        <w:t xml:space="preserve">谈判</w:t>
      </w:r>
      <w:r>
        <w:rPr>
          <w:rFonts w:hint="eastAsia" w:ascii="宋体" w:hAnsi="宋体" w:eastAsia="宋体" w:cs="宋体"/>
          <w:color w:val="000000" w:themeColor="text1"/>
          <w:highlight w:val="none"/>
          <w14:textFill>
            <w14:solidFill>
              <w14:schemeClr w14:val="tx1"/>
            </w14:solidFill>
          </w14:textFill>
        </w:rPr>
        <w:t xml:space="preserve">，联合体中任何一方或多方未按要求签字、盖章、加盖公章的质疑。</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29.10代理机构应当在收到供应商的书面质疑后7个工作日内作出答复，并以书面形式通知质疑供应商和其他有关供应商，但答复的内容不得涉及商业秘密。</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30、成交通知书</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30.l</w:t>
      </w:r>
      <w:r>
        <w:rPr>
          <w:rFonts w:hint="eastAsia" w:ascii="宋体" w:hAnsi="宋体" w:eastAsia="宋体" w:cs="宋体"/>
          <w:b/>
          <w:bCs/>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成交结果确定后，代理机构将向成交供应商发出成通知书。</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30.2成交供应商可在</w:t>
      </w:r>
      <w:r>
        <w:rPr>
          <w:rFonts w:hint="eastAsia" w:hAnsi="宋体" w:eastAsia="宋体" w:cs="宋体"/>
          <w:color w:val="000000" w:themeColor="text1"/>
          <w:highlight w:val="none"/>
          <w:lang w:eastAsia="zh-CN"/>
          <w14:textFill>
            <w14:solidFill>
              <w14:schemeClr w14:val="tx1"/>
            </w14:solidFill>
          </w14:textFill>
        </w:rPr>
        <w:t xml:space="preserve">“政府采购交易管理系统（苏采云）”</w:t>
      </w:r>
      <w:r>
        <w:rPr>
          <w:rFonts w:hint="eastAsia" w:ascii="宋体" w:hAnsi="宋体" w:eastAsia="宋体" w:cs="宋体"/>
          <w:color w:val="000000" w:themeColor="text1"/>
          <w:highlight w:val="none"/>
          <w14:textFill>
            <w14:solidFill>
              <w14:schemeClr w14:val="tx1"/>
            </w14:solidFill>
          </w14:textFill>
        </w:rPr>
        <w:t xml:space="preserve">成交通知书下载模块中自行下载成交通知书。</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31、 签订合同</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31.l成交供应商应在成交通知书发出之日起十五日内，按照采购文件确定的事项与采购人签订政府采购合同。</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31.2</w:t>
      </w:r>
      <w:r>
        <w:rPr>
          <w:rFonts w:hint="eastAsia" w:ascii="宋体" w:hAnsi="宋体" w:eastAsia="宋体" w:cs="宋体"/>
          <w:b/>
          <w:bCs/>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采购文件、成交供应商的响应文件及</w:t>
      </w:r>
      <w:r>
        <w:rPr>
          <w:rFonts w:hint="eastAsia" w:hAnsi="宋体" w:eastAsia="宋体" w:cs="宋体"/>
          <w:color w:val="000000" w:themeColor="text1"/>
          <w:highlight w:val="none"/>
          <w:lang w:eastAsia="zh-CN"/>
          <w14:textFill>
            <w14:solidFill>
              <w14:schemeClr w14:val="tx1"/>
            </w14:solidFill>
          </w14:textFill>
        </w:rPr>
        <w:t xml:space="preserve">谈判</w:t>
      </w:r>
      <w:r>
        <w:rPr>
          <w:rFonts w:hint="eastAsia" w:ascii="宋体" w:hAnsi="宋体" w:eastAsia="宋体" w:cs="宋体"/>
          <w:color w:val="000000" w:themeColor="text1"/>
          <w:highlight w:val="none"/>
          <w14:textFill>
            <w14:solidFill>
              <w14:schemeClr w14:val="tx1"/>
            </w14:solidFill>
          </w14:textFill>
        </w:rPr>
        <w:t xml:space="preserve">过程中有关澄清、承诺文件均应作为合同附件。</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31.3 合同在“政府采购管理交易系统（苏采云）”中签订，签订合同后，</w:t>
      </w:r>
      <w:r>
        <w:rPr>
          <w:rFonts w:hint="eastAsia" w:ascii="宋体" w:hAnsi="宋体" w:eastAsia="宋体" w:cs="宋体"/>
          <w:bCs/>
          <w:i/>
          <w:iCs/>
          <w:color w:val="000000" w:themeColor="text1"/>
          <w:szCs w:val="21"/>
          <w:highlight w:val="none"/>
          <w:u w:val="single"/>
          <w14:textFill>
            <w14:solidFill>
              <w14:schemeClr w14:val="tx1"/>
            </w14:solidFill>
          </w14:textFill>
        </w:rPr>
        <w:t xml:space="preserve">成交供应商不得将货物或服务及其他服务进行转包</w:t>
      </w:r>
      <w:r>
        <w:rPr>
          <w:rFonts w:hint="eastAsia" w:ascii="宋体" w:hAnsi="宋体" w:eastAsia="宋体" w:cs="宋体"/>
          <w:bCs/>
          <w:color w:val="000000" w:themeColor="text1"/>
          <w:szCs w:val="21"/>
          <w:highlight w:val="none"/>
          <w14:textFill>
            <w14:solidFill>
              <w14:schemeClr w14:val="tx1"/>
            </w14:solidFill>
          </w14:textFill>
        </w:rPr>
        <w:t xml:space="preserve">。未经采购人同意，成交供应商也不得采用分包的形式履行合同，否则采购人有权终止合同。转包或分包造成采购人损失的，成交供应商应承担赔偿责任。</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numPr>
          <w:ilvl w:val="0"/>
          <w:numId w:val="20"/>
        </w:numPr>
        <w:ind w:firstLine="562"/>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其他</w:t>
      </w:r>
      <w:r/>
    </w:p>
    <w:p>
      <w:pPr>
        <w:numPr>
          <w:ilvl w:val="0"/>
          <w:numId w:val="0"/>
        </w:numPr>
        <w:ind w:firstLine="56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32.1 依据《政府采购促进中小企业发展管理办法》享受享受扶持政策获得政府采购合同的，小微企业不得将合同分包给大中型企业，中型企业不得将合同分包给大型企业。</w:t>
      </w:r>
      <w:r/>
    </w:p>
    <w:p>
      <w:pPr>
        <w:ind w:firstLine="560"/>
        <w:spacing w:line="360" w:lineRule="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lang w:val="en-US" w:eastAsia="zh-CN"/>
          <w14:textFill>
            <w14:solidFill>
              <w14:schemeClr w14:val="tx1"/>
            </w14:solidFill>
          </w14:textFill>
        </w:rPr>
        <w:t xml:space="preserve">33.2</w:t>
      </w:r>
      <w:r>
        <w:rPr>
          <w:rFonts w:hint="eastAsia" w:eastAsia="宋体" w:cs="Times New Roman"/>
          <w:color w:val="000000" w:themeColor="text1"/>
          <w:highlight w:val="none"/>
          <w14:textFill>
            <w14:solidFill>
              <w14:schemeClr w14:val="tx1"/>
            </w14:solidFill>
          </w14:textFill>
        </w:rPr>
        <w:t xml:space="preserve">履约保证金</w:t>
      </w:r>
      <w:r/>
    </w:p>
    <w:p>
      <w:pPr>
        <w:numPr>
          <w:ilvl w:val="0"/>
          <w:numId w:val="0"/>
        </w:numPr>
        <w:ind w:firstLine="56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33.2.1</w:t>
      </w:r>
      <w:r>
        <w:rPr>
          <w:rFonts w:hint="eastAsia" w:ascii="宋体" w:hAnsi="宋体" w:eastAsia="宋体" w:cs="宋体"/>
          <w:color w:val="000000" w:themeColor="text1"/>
          <w:highlight w:val="none"/>
          <w14:textFill>
            <w14:solidFill>
              <w14:schemeClr w14:val="tx1"/>
            </w14:solidFill>
          </w14:textFill>
        </w:rPr>
        <w:t xml:space="preserve">履约保证金的金额为成交价的10%，履约担保可以采用银行保函或现金、支票、电子履约保函（保险）、担保等形式。采用银行保函时，出具保函的银行级别：国有商业银行或股份制商业银行的分行及其以上银行。出具电子履约保函（保险）：具体要求详见关于在全省政府采购领域推行电子履约保函（保险）的通知（苏财购【2023】150号）。在成交合同签订前向采购人缴纳或提交，未按规定缴纳或提交履约保证金的视为放弃中标。</w:t>
      </w:r>
      <w:r/>
    </w:p>
    <w:p>
      <w:pPr>
        <w:numPr>
          <w:ilvl w:val="0"/>
          <w:numId w:val="0"/>
        </w:numPr>
        <w:ind w:firstLine="56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2履约保证金的退还：合同履行结束后，承包人凭发包人签署的项目验收单或项目验收报告，向承包人提请办理履约保证金退还手续，承包人在收到提请后十五日内以非现金形式予以退还，逾期退还的，按中国人民银行同期贷款基准利率支付超期资金占用费，但因承包人自身原因导致无法及时退还的除外。</w:t>
      </w:r>
      <w:r/>
    </w:p>
    <w:p>
      <w:pPr>
        <w:numPr>
          <w:ilvl w:val="0"/>
          <w:numId w:val="0"/>
        </w:numPr>
        <w:ind w:firstLine="560"/>
        <w:jc w:val="left"/>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3履约保证金不予退换的情形：（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rPr>
          <w:rFonts w:hint="eastAsia" w:ascii="宋体" w:hAnsi="宋体"/>
          <w:bCs/>
          <w:color w:val="000000" w:themeColor="text1"/>
          <w:szCs w:val="21"/>
          <w:highlight w:val="none"/>
          <w14:textFill>
            <w14:solidFill>
              <w14:schemeClr w14:val="tx1"/>
            </w14:solidFill>
          </w14:textFill>
        </w:rPr>
        <w:br w:type="page" w:clear="all"/>
      </w:r>
      <w:bookmarkEnd w:id="77"/>
      <w:r/>
      <w:bookmarkEnd w:id="78"/>
      <w:r/>
      <w:bookmarkEnd w:id="79"/>
      <w:r/>
      <w:bookmarkEnd w:id="80"/>
      <w:r/>
      <w:bookmarkEnd w:id="81"/>
      <w:r/>
      <w:bookmarkEnd w:id="82"/>
      <w:r/>
      <w:bookmarkStart w:id="91" w:name="_Toc403987220"/>
      <w:r/>
      <w:bookmarkStart w:id="92" w:name="_Toc462564139"/>
      <w:r/>
      <w:bookmarkStart w:id="93" w:name="_Toc479757211"/>
      <w:r/>
      <w:r/>
    </w:p>
    <w:p>
      <w:pPr>
        <w:pStyle w:val="1365"/>
        <w:ind w:left="0" w:firstLine="0"/>
        <w:jc w:val="center"/>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r>
      <w:r/>
    </w:p>
    <w:p>
      <w:pPr>
        <w:pStyle w:val="1365"/>
        <w:ind w:left="0" w:firstLine="0"/>
        <w:jc w:val="center"/>
        <w:rPr>
          <w:rFonts w:hint="eastAsia" w:ascii="宋体" w:hAnsi="宋体" w:eastAsia="宋体" w:cs="宋体"/>
          <w:color w:val="000000" w:themeColor="text1"/>
          <w:sz w:val="36"/>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t xml:space="preserve">第三章 合同条款及格式</w:t>
      </w:r>
      <w:r/>
    </w:p>
    <w:p>
      <w:pPr>
        <w:jc w:val="both"/>
        <w:spacing w:line="480" w:lineRule="auto"/>
        <w:widowControl w:val="off"/>
        <w:tabs>
          <w:tab w:val="left" w:pos="992" w:leader="none"/>
          <w:tab w:val="left" w:pos="1133" w:leader="none"/>
        </w:tabs>
        <w:rPr>
          <w:rFonts w:ascii="宋体" w:hAnsi="宋体" w:eastAsia="宋体" w:cs="Times New Roman"/>
          <w:color w:val="000000" w:themeColor="text1"/>
          <w:szCs w:val="22"/>
          <w:highlight w:val="none"/>
          <w14:textFill>
            <w14:solidFill>
              <w14:schemeClr w14:val="tx1"/>
            </w14:solidFill>
          </w14:textFill>
        </w:rPr>
      </w:pPr>
      <w:r>
        <w:rPr>
          <w:rFonts w:hint="eastAsia" w:ascii="宋体" w:hAnsi="宋体" w:eastAsia="宋体" w:cs="Times New Roman"/>
          <w:color w:val="000000" w:themeColor="text1"/>
          <w:szCs w:val="22"/>
          <w:highlight w:val="none"/>
          <w14:textFill>
            <w14:solidFill>
              <w14:schemeClr w14:val="tx1"/>
            </w14:solidFill>
          </w14:textFill>
        </w:rPr>
        <w:t xml:space="preserve">建设工程施工合同采用合同示范文本（GF—1999—0201）。</w:t>
      </w:r>
      <w:r/>
    </w:p>
    <w:p>
      <w:pPr>
        <w:jc w:val="both"/>
        <w:spacing w:line="480" w:lineRule="auto"/>
        <w:widowControl w:val="off"/>
        <w:tabs>
          <w:tab w:val="left" w:pos="992" w:leader="none"/>
          <w:tab w:val="left" w:pos="1133" w:leader="none"/>
        </w:tabs>
        <w:rPr>
          <w:rFonts w:ascii="宋体" w:hAnsi="宋体" w:eastAsia="宋体" w:cs="Times New Roman"/>
          <w:color w:val="000000" w:themeColor="text1"/>
          <w:szCs w:val="22"/>
          <w:highlight w:val="none"/>
          <w14:textFill>
            <w14:solidFill>
              <w14:schemeClr w14:val="tx1"/>
            </w14:solidFill>
          </w14:textFill>
        </w:rPr>
      </w:pPr>
      <w:r>
        <w:rPr>
          <w:rFonts w:hint="eastAsia" w:ascii="宋体" w:hAnsi="宋体" w:eastAsia="宋体" w:cs="Times New Roman"/>
          <w:color w:val="000000" w:themeColor="text1"/>
          <w:szCs w:val="22"/>
          <w:highlight w:val="none"/>
          <w14:textFill>
            <w14:solidFill>
              <w14:schemeClr w14:val="tx1"/>
            </w14:solidFill>
          </w14:textFill>
        </w:rPr>
        <w:t xml:space="preserve">（一）协议书</w:t>
      </w:r>
      <w:r/>
    </w:p>
    <w:p>
      <w:pPr>
        <w:jc w:val="both"/>
        <w:spacing w:line="480" w:lineRule="auto"/>
        <w:widowControl w:val="off"/>
        <w:tabs>
          <w:tab w:val="left" w:pos="992" w:leader="none"/>
          <w:tab w:val="left" w:pos="1133" w:leader="none"/>
        </w:tabs>
        <w:rPr>
          <w:rFonts w:ascii="宋体" w:hAnsi="宋体" w:eastAsia="宋体" w:cs="Times New Roman"/>
          <w:color w:val="000000" w:themeColor="text1"/>
          <w:szCs w:val="22"/>
          <w:highlight w:val="none"/>
          <w14:textFill>
            <w14:solidFill>
              <w14:schemeClr w14:val="tx1"/>
            </w14:solidFill>
          </w14:textFill>
        </w:rPr>
      </w:pPr>
      <w:r>
        <w:rPr>
          <w:rFonts w:hint="eastAsia" w:ascii="宋体" w:hAnsi="宋体" w:eastAsia="宋体" w:cs="Times New Roman"/>
          <w:color w:val="000000" w:themeColor="text1"/>
          <w:szCs w:val="22"/>
          <w:highlight w:val="none"/>
          <w14:textFill>
            <w14:solidFill>
              <w14:schemeClr w14:val="tx1"/>
            </w14:solidFill>
          </w14:textFill>
        </w:rPr>
        <w:t xml:space="preserve">（二）通用条款</w:t>
      </w:r>
      <w:r/>
    </w:p>
    <w:p>
      <w:pPr>
        <w:jc w:val="both"/>
        <w:spacing w:line="480" w:lineRule="auto"/>
        <w:widowControl w:val="off"/>
        <w:tabs>
          <w:tab w:val="left" w:pos="992" w:leader="none"/>
          <w:tab w:val="left" w:pos="1133" w:leader="none"/>
        </w:tabs>
        <w:rPr>
          <w:rFonts w:ascii="宋体" w:hAnsi="宋体" w:eastAsia="宋体" w:cs="Times New Roman"/>
          <w:color w:val="000000" w:themeColor="text1"/>
          <w:szCs w:val="22"/>
          <w:highlight w:val="none"/>
          <w14:textFill>
            <w14:solidFill>
              <w14:schemeClr w14:val="tx1"/>
            </w14:solidFill>
          </w14:textFill>
        </w:rPr>
      </w:pPr>
      <w:r>
        <w:rPr>
          <w:rFonts w:hint="eastAsia" w:ascii="宋体" w:hAnsi="宋体" w:eastAsia="宋体" w:cs="Times New Roman"/>
          <w:color w:val="000000" w:themeColor="text1"/>
          <w:szCs w:val="22"/>
          <w:highlight w:val="none"/>
          <w14:textFill>
            <w14:solidFill>
              <w14:schemeClr w14:val="tx1"/>
            </w14:solidFill>
          </w14:textFill>
        </w:rPr>
        <w:t xml:space="preserve">（三）专用条款</w:t>
      </w:r>
      <w:r/>
    </w:p>
    <w:p>
      <w:pPr>
        <w:jc w:val="both"/>
        <w:spacing w:line="480" w:lineRule="auto"/>
        <w:widowControl w:val="off"/>
        <w:tabs>
          <w:tab w:val="left" w:pos="992" w:leader="none"/>
          <w:tab w:val="left" w:pos="1133" w:leader="none"/>
        </w:tabs>
        <w:rPr>
          <w:rFonts w:ascii="宋体" w:hAnsi="宋体" w:eastAsia="宋体" w:cs="Times New Roman"/>
          <w:color w:val="000000" w:themeColor="text1"/>
          <w:szCs w:val="22"/>
          <w:highlight w:val="none"/>
          <w14:textFill>
            <w14:solidFill>
              <w14:schemeClr w14:val="tx1"/>
            </w14:solidFill>
          </w14:textFill>
        </w:rPr>
      </w:pPr>
      <w:r>
        <w:rPr>
          <w:rFonts w:hint="eastAsia" w:ascii="宋体" w:hAnsi="宋体" w:eastAsia="宋体" w:cs="Times New Roman"/>
          <w:color w:val="000000" w:themeColor="text1"/>
          <w:szCs w:val="22"/>
          <w:highlight w:val="none"/>
          <w14:textFill>
            <w14:solidFill>
              <w14:schemeClr w14:val="tx1"/>
            </w14:solidFill>
          </w14:textFill>
        </w:rPr>
        <w:t xml:space="preserve">（四）主要条款</w:t>
      </w:r>
      <w:r/>
    </w:p>
    <w:p>
      <w:pPr>
        <w:ind w:firstLine="560"/>
        <w:jc w:val="both"/>
        <w:spacing w:line="480" w:lineRule="auto"/>
        <w:widowControl w:val="off"/>
        <w:tabs>
          <w:tab w:val="left" w:pos="992" w:leader="none"/>
          <w:tab w:val="left" w:pos="1133" w:leader="none"/>
        </w:tabs>
        <w:rPr>
          <w:rFonts w:ascii="宋体" w:hAnsi="宋体" w:eastAsia="宋体" w:cs="Times New Roman"/>
          <w:color w:val="000000" w:themeColor="text1"/>
          <w:szCs w:val="22"/>
          <w:highlight w:val="none"/>
          <w14:textFill>
            <w14:solidFill>
              <w14:schemeClr w14:val="tx1"/>
            </w14:solidFill>
          </w14:textFill>
        </w:rPr>
      </w:pPr>
      <w:r>
        <w:rPr>
          <w:rFonts w:hint="eastAsia" w:ascii="宋体" w:hAnsi="宋体" w:eastAsia="宋体" w:cs="Times New Roman"/>
          <w:color w:val="000000" w:themeColor="text1"/>
          <w:szCs w:val="22"/>
          <w:highlight w:val="none"/>
          <w14:textFill>
            <w14:solidFill>
              <w14:schemeClr w14:val="tx1"/>
            </w14:solidFill>
          </w14:textFill>
        </w:rPr>
        <w:t xml:space="preserve">1、工期</w:t>
      </w:r>
      <w:r/>
    </w:p>
    <w:p>
      <w:pPr>
        <w:ind w:firstLine="560"/>
        <w:jc w:val="both"/>
        <w:spacing w:line="480" w:lineRule="auto"/>
        <w:widowControl w:val="off"/>
        <w:tabs>
          <w:tab w:val="left" w:pos="992" w:leader="none"/>
          <w:tab w:val="left" w:pos="1133" w:leader="none"/>
        </w:tabs>
        <w:rPr>
          <w:rFonts w:ascii="宋体" w:hAnsi="宋体" w:eastAsia="宋体" w:cs="Times New Roman"/>
          <w:color w:val="000000" w:themeColor="text1"/>
          <w:szCs w:val="22"/>
          <w:highlight w:val="none"/>
          <w14:textFill>
            <w14:solidFill>
              <w14:schemeClr w14:val="tx1"/>
            </w14:solidFill>
          </w14:textFill>
        </w:rPr>
      </w:pPr>
      <w:r>
        <w:rPr>
          <w:rFonts w:hint="eastAsia" w:ascii="宋体" w:hAnsi="宋体" w:eastAsia="宋体" w:cs="Times New Roman"/>
          <w:color w:val="000000" w:themeColor="text1"/>
          <w:szCs w:val="22"/>
          <w:highlight w:val="none"/>
          <w14:textFill>
            <w14:solidFill>
              <w14:schemeClr w14:val="tx1"/>
            </w14:solidFill>
          </w14:textFill>
        </w:rPr>
        <w:t xml:space="preserve">本工程的工期见投标文件，工期延误</w:t>
      </w:r>
      <w:r>
        <w:rPr>
          <w:rFonts w:hint="eastAsia" w:ascii="宋体" w:hAnsi="宋体" w:eastAsia="宋体" w:cs="Times New Roman"/>
          <w:color w:val="000000" w:themeColor="text1"/>
          <w:szCs w:val="22"/>
          <w:highlight w:val="none"/>
          <w:u w:val="single"/>
          <w14:textFill>
            <w14:solidFill>
              <w14:schemeClr w14:val="tx1"/>
            </w14:solidFill>
          </w14:textFill>
        </w:rPr>
        <w:t xml:space="preserve">每延误一天按2000元/天罚款，最多不得超过合同工期后一个月，否则招标人有权终止合同</w:t>
      </w:r>
      <w:r>
        <w:rPr>
          <w:rFonts w:hint="eastAsia" w:ascii="宋体" w:hAnsi="宋体" w:eastAsia="宋体" w:cs="Times New Roman"/>
          <w:color w:val="000000" w:themeColor="text1"/>
          <w:szCs w:val="22"/>
          <w:highlight w:val="none"/>
          <w14:textFill>
            <w14:solidFill>
              <w14:schemeClr w14:val="tx1"/>
            </w14:solidFill>
          </w14:textFill>
        </w:rPr>
        <w:t xml:space="preserve">。工期延误赔偿限额为合同价的10%，具体开工日期以甲方开工令为准。</w:t>
      </w:r>
      <w:r/>
    </w:p>
    <w:p>
      <w:pPr>
        <w:ind w:firstLine="560"/>
        <w:jc w:val="both"/>
        <w:spacing w:line="480" w:lineRule="auto"/>
        <w:widowControl w:val="off"/>
        <w:tabs>
          <w:tab w:val="left" w:pos="992" w:leader="none"/>
          <w:tab w:val="left" w:pos="1133" w:leader="none"/>
        </w:tabs>
        <w:rPr>
          <w:rFonts w:ascii="宋体" w:hAnsi="宋体" w:eastAsia="宋体" w:cs="Times New Roman"/>
          <w:color w:val="000000" w:themeColor="text1"/>
          <w:szCs w:val="22"/>
          <w:highlight w:val="none"/>
          <w14:textFill>
            <w14:solidFill>
              <w14:schemeClr w14:val="tx1"/>
            </w14:solidFill>
          </w14:textFill>
        </w:rPr>
      </w:pPr>
      <w:r>
        <w:rPr>
          <w:rFonts w:hint="eastAsia" w:ascii="宋体" w:hAnsi="宋体" w:eastAsia="宋体" w:cs="Times New Roman"/>
          <w:color w:val="000000" w:themeColor="text1"/>
          <w:szCs w:val="22"/>
          <w:highlight w:val="none"/>
          <w14:textFill>
            <w14:solidFill>
              <w14:schemeClr w14:val="tx1"/>
            </w14:solidFill>
          </w14:textFill>
        </w:rPr>
        <w:t xml:space="preserve">2、质量</w:t>
      </w:r>
      <w:r/>
    </w:p>
    <w:p>
      <w:pPr>
        <w:ind w:firstLine="560"/>
        <w:jc w:val="both"/>
        <w:spacing w:line="480" w:lineRule="auto"/>
        <w:widowControl w:val="off"/>
        <w:tabs>
          <w:tab w:val="left" w:pos="992" w:leader="none"/>
          <w:tab w:val="left" w:pos="1133" w:leader="none"/>
        </w:tabs>
        <w:rPr>
          <w:rFonts w:ascii="宋体" w:hAnsi="宋体" w:eastAsia="宋体" w:cs="Times New Roman"/>
          <w:color w:val="000000" w:themeColor="text1"/>
          <w:szCs w:val="22"/>
          <w:highlight w:val="none"/>
          <w14:textFill>
            <w14:solidFill>
              <w14:schemeClr w14:val="tx1"/>
            </w14:solidFill>
          </w14:textFill>
        </w:rPr>
      </w:pPr>
      <w:r>
        <w:rPr>
          <w:rFonts w:hint="eastAsia" w:ascii="宋体" w:hAnsi="宋体" w:eastAsia="宋体" w:cs="Times New Roman"/>
          <w:color w:val="000000" w:themeColor="text1"/>
          <w:szCs w:val="22"/>
          <w:highlight w:val="none"/>
          <w14:textFill>
            <w14:solidFill>
              <w14:schemeClr w14:val="tx1"/>
            </w14:solidFill>
          </w14:textFill>
        </w:rPr>
        <w:t xml:space="preserve">要求工程质量一次性验收达到合格。乙方如因工程质量达不到约定标准，导致返工，乙方除承担相应的返工费用外，还应承担相应合同价的 10 %的罚款。施工过程中出现质量问题所造成的一切经济损失由乙方负责。</w:t>
      </w:r>
      <w:r/>
    </w:p>
    <w:p>
      <w:pPr>
        <w:ind w:firstLine="560"/>
        <w:jc w:val="both"/>
        <w:spacing w:line="480" w:lineRule="auto"/>
        <w:widowControl w:val="off"/>
        <w:tabs>
          <w:tab w:val="left" w:pos="992" w:leader="none"/>
          <w:tab w:val="left" w:pos="1133" w:leader="none"/>
        </w:tabs>
        <w:rPr>
          <w:rFonts w:ascii="宋体" w:hAnsi="宋体" w:eastAsia="宋体" w:cs="Times New Roman"/>
          <w:color w:val="000000" w:themeColor="text1"/>
          <w:szCs w:val="22"/>
          <w:highlight w:val="none"/>
          <w14:textFill>
            <w14:solidFill>
              <w14:schemeClr w14:val="tx1"/>
            </w14:solidFill>
          </w14:textFill>
        </w:rPr>
      </w:pPr>
      <w:r>
        <w:rPr>
          <w:rFonts w:hint="eastAsia" w:ascii="宋体" w:hAnsi="宋体" w:eastAsia="宋体" w:cs="Times New Roman"/>
          <w:color w:val="000000" w:themeColor="text1"/>
          <w:szCs w:val="22"/>
          <w:highlight w:val="none"/>
          <w14:textFill>
            <w14:solidFill>
              <w14:schemeClr w14:val="tx1"/>
            </w14:solidFill>
          </w14:textFill>
        </w:rPr>
        <w:t xml:space="preserve">3、材料设备供应</w:t>
      </w:r>
      <w:r/>
    </w:p>
    <w:p>
      <w:pPr>
        <w:ind w:firstLine="560"/>
        <w:jc w:val="both"/>
        <w:spacing w:line="480" w:lineRule="auto"/>
        <w:widowControl w:val="off"/>
        <w:rPr>
          <w:rFonts w:ascii="宋体" w:hAnsi="宋体" w:eastAsia="宋体" w:cs="Times New Roman"/>
          <w:color w:val="000000" w:themeColor="text1"/>
          <w:szCs w:val="22"/>
          <w:highlight w:val="none"/>
          <w14:textFill>
            <w14:solidFill>
              <w14:schemeClr w14:val="tx1"/>
            </w14:solidFill>
          </w14:textFill>
        </w:rPr>
      </w:pPr>
      <w:r>
        <w:rPr>
          <w:rFonts w:hint="eastAsia" w:ascii="宋体" w:hAnsi="宋体" w:eastAsia="宋体" w:cs="Times New Roman"/>
          <w:color w:val="000000" w:themeColor="text1"/>
          <w:szCs w:val="22"/>
          <w:highlight w:val="none"/>
          <w14:textFill>
            <w14:solidFill>
              <w14:schemeClr w14:val="tx1"/>
            </w14:solidFill>
          </w14:textFill>
        </w:rPr>
        <w:t xml:space="preserve">本工程材料：部分材料保留甲控乙供的权力，</w:t>
      </w:r>
      <w:r>
        <w:rPr>
          <w:rFonts w:ascii="宋体" w:hAnsi="宋体" w:eastAsia="宋体" w:cs="Times New Roman"/>
          <w:color w:val="000000" w:themeColor="text1"/>
          <w:szCs w:val="22"/>
          <w:highlight w:val="none"/>
          <w14:textFill>
            <w14:solidFill>
              <w14:schemeClr w14:val="tx1"/>
            </w14:solidFill>
          </w14:textFill>
        </w:rPr>
        <w:t xml:space="preserve">本工程所有材料价格均为固定价，不考虑任何施工因素及市场价格因素</w:t>
      </w:r>
      <w:r>
        <w:rPr>
          <w:rFonts w:hint="eastAsia" w:ascii="宋体" w:hAnsi="宋体" w:eastAsia="宋体" w:cs="Times New Roman"/>
          <w:color w:val="000000" w:themeColor="text1"/>
          <w:szCs w:val="22"/>
          <w:highlight w:val="none"/>
          <w14:textFill>
            <w14:solidFill>
              <w14:schemeClr w14:val="tx1"/>
            </w14:solidFill>
          </w14:textFill>
        </w:rPr>
        <w:t xml:space="preserve">；</w:t>
      </w:r>
      <w:r/>
    </w:p>
    <w:p>
      <w:pPr>
        <w:ind w:firstLine="560"/>
        <w:jc w:val="both"/>
        <w:spacing w:line="480" w:lineRule="auto"/>
        <w:widowControl w:val="off"/>
        <w:tabs>
          <w:tab w:val="left" w:pos="992" w:leader="none"/>
          <w:tab w:val="left" w:pos="1133" w:leader="none"/>
        </w:tabs>
        <w:rPr>
          <w:rFonts w:hint="eastAsia" w:ascii="宋体" w:hAnsi="宋体" w:eastAsia="宋体" w:cs="Times New Roman"/>
          <w:color w:val="000000" w:themeColor="text1"/>
          <w:szCs w:val="22"/>
          <w:highlight w:val="none"/>
          <w:lang w:val="en-US" w:eastAsia="zh-CN"/>
          <w14:textFill>
            <w14:solidFill>
              <w14:schemeClr w14:val="tx1"/>
            </w14:solidFill>
          </w14:textFill>
        </w:rPr>
      </w:pPr>
      <w:r>
        <w:rPr>
          <w:rFonts w:hint="eastAsia" w:ascii="宋体" w:hAnsi="宋体" w:eastAsia="宋体" w:cs="Times New Roman"/>
          <w:color w:val="000000" w:themeColor="text1"/>
          <w:szCs w:val="22"/>
          <w:highlight w:val="none"/>
          <w14:textFill>
            <w14:solidFill>
              <w14:schemeClr w14:val="tx1"/>
            </w14:solidFill>
          </w14:textFill>
        </w:rPr>
        <w:t xml:space="preserve">4、履约保证金</w:t>
      </w:r>
      <w:r/>
    </w:p>
    <w:p>
      <w:pPr>
        <w:ind w:firstLine="700"/>
        <w:jc w:val="both"/>
        <w:spacing w:line="480" w:lineRule="auto"/>
        <w:widowControl w:val="off"/>
        <w:tabs>
          <w:tab w:val="left" w:pos="992" w:leader="none"/>
          <w:tab w:val="left" w:pos="1133" w:leader="none"/>
        </w:tabs>
        <w:rPr>
          <w:rFonts w:ascii="宋体" w:hAnsi="宋体" w:eastAsia="宋体" w:cs="Times New Roman"/>
          <w:color w:val="000000" w:themeColor="text1"/>
          <w:szCs w:val="22"/>
          <w:highlight w:val="none"/>
          <w14:textFill>
            <w14:solidFill>
              <w14:schemeClr w14:val="tx1"/>
            </w14:solidFill>
          </w14:textFill>
        </w:rPr>
      </w:pPr>
      <w:r>
        <w:rPr>
          <w:rFonts w:hint="eastAsia" w:ascii="宋体" w:hAnsi="宋体" w:eastAsia="宋体" w:cs="Times New Roman"/>
          <w:color w:val="000000" w:themeColor="text1"/>
          <w:szCs w:val="22"/>
          <w:highlight w:val="none"/>
          <w14:textFill>
            <w14:solidFill>
              <w14:schemeClr w14:val="tx1"/>
            </w14:solidFill>
          </w14:textFill>
        </w:rPr>
        <w:t xml:space="preserve">4.1 收取履约保证金的，允许中标人自主选择支票、汇票、本票、保函等非现金形式缴纳或提交，应当在采购合同中约定履约保证金退还的方式、时间、条件和不予退还的情形，明确逾期退还履约保证金的违约责任。</w:t>
      </w:r>
      <w:r/>
    </w:p>
    <w:p>
      <w:pPr>
        <w:ind w:firstLine="700"/>
        <w:jc w:val="both"/>
        <w:spacing w:line="480" w:lineRule="auto"/>
        <w:widowControl w:val="off"/>
        <w:tabs>
          <w:tab w:val="left" w:pos="992" w:leader="none"/>
          <w:tab w:val="left" w:pos="1133" w:leader="none"/>
        </w:tabs>
        <w:rPr>
          <w:rFonts w:ascii="宋体" w:hAnsi="宋体" w:eastAsia="宋体" w:cs="Times New Roman"/>
          <w:color w:val="000000" w:themeColor="text1"/>
          <w:szCs w:val="22"/>
          <w:highlight w:val="none"/>
          <w14:textFill>
            <w14:solidFill>
              <w14:schemeClr w14:val="tx1"/>
            </w14:solidFill>
          </w14:textFill>
        </w:rPr>
      </w:pPr>
      <w:r>
        <w:rPr>
          <w:rFonts w:hint="eastAsia" w:ascii="宋体" w:hAnsi="宋体" w:eastAsia="宋体" w:cs="Times New Roman"/>
          <w:color w:val="000000" w:themeColor="text1"/>
          <w:szCs w:val="22"/>
          <w:highlight w:val="none"/>
          <w14:textFill>
            <w14:solidFill>
              <w14:schemeClr w14:val="tx1"/>
            </w14:solidFill>
          </w14:textFill>
        </w:rPr>
        <w:t xml:space="preserve">4.2履约保证金用以约束乙方在合同履行中的行为，以及弥补合同履行中由于乙方自身行为可能给甲方带来的各种损失，若履约保证金额不足以弥补乙方违约造成甲方损失的，甲方可继续向乙方主张索赔。</w:t>
      </w:r>
      <w:r/>
    </w:p>
    <w:p>
      <w:pPr>
        <w:ind w:firstLine="700"/>
        <w:jc w:val="both"/>
        <w:spacing w:line="480" w:lineRule="auto"/>
        <w:widowControl w:val="off"/>
        <w:tabs>
          <w:tab w:val="left" w:pos="992" w:leader="none"/>
          <w:tab w:val="left" w:pos="1133" w:leader="none"/>
        </w:tabs>
        <w:rPr>
          <w:rFonts w:ascii="宋体" w:hAnsi="宋体" w:eastAsia="宋体" w:cs="Times New Roman"/>
          <w:color w:val="000000" w:themeColor="text1"/>
          <w:szCs w:val="22"/>
          <w:highlight w:val="none"/>
          <w14:textFill>
            <w14:solidFill>
              <w14:schemeClr w14:val="tx1"/>
            </w14:solidFill>
          </w14:textFill>
        </w:rPr>
      </w:pPr>
      <w:r>
        <w:rPr>
          <w:rFonts w:hint="eastAsia" w:ascii="宋体" w:hAnsi="宋体" w:eastAsia="宋体" w:cs="Times New Roman"/>
          <w:color w:val="000000" w:themeColor="text1"/>
          <w:szCs w:val="22"/>
          <w:highlight w:val="none"/>
          <w14:textFill>
            <w14:solidFill>
              <w14:schemeClr w14:val="tx1"/>
            </w14:solidFill>
          </w14:textFill>
        </w:rPr>
        <w:t xml:space="preserve">4.3 履约保证金扣除甲方应得的补偿后的余额，在本合同履行结束后由甲方无息退还。逾期退还的，按中国人民银行同期贷款基准利率上浮 20%后的利率支付超期资金占用费，但因乙方自身原因导致无法及时退还的除外。</w:t>
      </w:r>
      <w:r/>
    </w:p>
    <w:p>
      <w:pPr>
        <w:ind w:firstLine="697"/>
        <w:jc w:val="both"/>
        <w:spacing w:line="480" w:lineRule="auto"/>
        <w:widowControl w:val="off"/>
        <w:tabs>
          <w:tab w:val="left" w:pos="992" w:leader="none"/>
          <w:tab w:val="left" w:pos="1133" w:leader="none"/>
        </w:tabs>
        <w:rPr>
          <w:rFonts w:ascii="宋体" w:hAnsi="宋体" w:eastAsia="宋体" w:cs="Times New Roman"/>
          <w:b w:val="0"/>
          <w:bCs/>
          <w:color w:val="000000" w:themeColor="text1"/>
          <w:szCs w:val="22"/>
          <w:highlight w:val="none"/>
          <w14:textFill>
            <w14:solidFill>
              <w14:schemeClr w14:val="tx1"/>
            </w14:solidFill>
          </w14:textFill>
        </w:rPr>
      </w:pPr>
      <w:r>
        <w:rPr>
          <w:rFonts w:hint="eastAsia" w:ascii="宋体" w:hAnsi="宋体" w:eastAsia="宋体" w:cs="Times New Roman"/>
          <w:b w:val="0"/>
          <w:bCs/>
          <w:color w:val="000000" w:themeColor="text1"/>
          <w:szCs w:val="22"/>
          <w:highlight w:val="none"/>
          <w14:textFill>
            <w14:solidFill>
              <w14:schemeClr w14:val="tx1"/>
            </w14:solidFill>
          </w14:textFill>
        </w:rPr>
        <w:t xml:space="preserve">4.4履约保证金收取:</w:t>
      </w:r>
      <w:r>
        <w:rPr>
          <w:rFonts w:hint="eastAsia" w:ascii="宋体" w:hAnsi="宋体" w:eastAsia="宋体" w:cs="Times New Roman"/>
          <w:b w:val="0"/>
          <w:bCs/>
          <w:color w:val="000000" w:themeColor="text1"/>
          <w:szCs w:val="22"/>
          <w:highlight w:val="none"/>
          <w:u w:val="single"/>
          <w14:textFill>
            <w14:solidFill>
              <w14:schemeClr w14:val="tx1"/>
            </w14:solidFill>
          </w14:textFill>
        </w:rPr>
        <w:t xml:space="preserve">成交价的10%</w:t>
      </w:r>
      <w:r>
        <w:rPr>
          <w:rFonts w:hint="eastAsia" w:ascii="宋体" w:hAnsi="宋体" w:eastAsia="宋体" w:cs="Times New Roman"/>
          <w:b w:val="0"/>
          <w:bCs/>
          <w:color w:val="000000" w:themeColor="text1"/>
          <w:szCs w:val="22"/>
          <w:highlight w:val="none"/>
          <w14:textFill>
            <w14:solidFill>
              <w14:schemeClr w14:val="tx1"/>
            </w14:solidFill>
          </w14:textFill>
        </w:rPr>
        <w:t xml:space="preserve">。</w:t>
      </w:r>
      <w:r/>
    </w:p>
    <w:p>
      <w:pPr>
        <w:ind w:firstLine="840"/>
        <w:jc w:val="both"/>
        <w:spacing w:line="480" w:lineRule="auto"/>
        <w:widowControl w:val="off"/>
        <w:tabs>
          <w:tab w:val="left" w:pos="992" w:leader="none"/>
          <w:tab w:val="left" w:pos="1133" w:leader="none"/>
        </w:tabs>
        <w:rPr>
          <w:rFonts w:ascii="宋体" w:hAnsi="宋体" w:eastAsia="宋体" w:cs="Times New Roman"/>
          <w:color w:val="000000" w:themeColor="text1"/>
          <w:szCs w:val="22"/>
          <w:highlight w:val="none"/>
          <w14:textFill>
            <w14:solidFill>
              <w14:schemeClr w14:val="tx1"/>
            </w14:solidFill>
          </w14:textFill>
        </w:rPr>
      </w:pPr>
      <w:r>
        <w:rPr>
          <w:rFonts w:hint="eastAsia" w:ascii="宋体" w:hAnsi="宋体" w:eastAsia="宋体" w:cs="Times New Roman"/>
          <w:color w:val="000000" w:themeColor="text1"/>
          <w:szCs w:val="22"/>
          <w:highlight w:val="none"/>
          <w14:textFill>
            <w14:solidFill>
              <w14:schemeClr w14:val="tx1"/>
            </w14:solidFill>
          </w14:textFill>
        </w:rPr>
        <w:t xml:space="preserve">5、工程付款</w:t>
      </w:r>
      <w:r/>
    </w:p>
    <w:p>
      <w:pPr>
        <w:ind w:firstLine="700"/>
        <w:jc w:val="both"/>
        <w:spacing w:line="480" w:lineRule="auto"/>
        <w:widowControl w:val="off"/>
        <w:tabs>
          <w:tab w:val="left" w:pos="992" w:leader="none"/>
          <w:tab w:val="left" w:pos="1133" w:leader="none"/>
        </w:tabs>
        <w:rPr>
          <w:rFonts w:hint="eastAsia" w:hAnsi="宋体" w:eastAsia="宋体" w:cs="Times New Roman"/>
          <w:b w:val="0"/>
          <w:bCs w:val="0"/>
          <w:color w:val="000000" w:themeColor="text1"/>
          <w:szCs w:val="22"/>
          <w:highlight w:val="none"/>
          <w:u w:val="none"/>
          <w:lang w:val="en-US" w:eastAsia="zh-CN"/>
          <w14:textFill>
            <w14:solidFill>
              <w14:schemeClr w14:val="tx1"/>
            </w14:solidFill>
          </w14:textFill>
        </w:rPr>
      </w:pPr>
      <w:r>
        <w:rPr>
          <w:rFonts w:hint="eastAsia" w:hAnsi="宋体" w:eastAsia="宋体" w:cs="Times New Roman"/>
          <w:b w:val="0"/>
          <w:bCs w:val="0"/>
          <w:color w:val="000000" w:themeColor="text1"/>
          <w:szCs w:val="22"/>
          <w:highlight w:val="none"/>
          <w:u w:val="none"/>
          <w:lang w:val="en-US" w:eastAsia="zh-CN"/>
          <w14:textFill>
            <w14:solidFill>
              <w14:schemeClr w14:val="tx1"/>
            </w14:solidFill>
          </w14:textFill>
        </w:rPr>
        <w:t xml:space="preserve">合同形式：</w:t>
      </w:r>
      <w:r>
        <w:rPr>
          <w:rFonts w:hint="eastAsia" w:hAnsi="宋体" w:eastAsia="宋体" w:cs="Times New Roman"/>
          <w:b w:val="0"/>
          <w:bCs w:val="0"/>
          <w:color w:val="000000" w:themeColor="text1"/>
          <w:szCs w:val="22"/>
          <w:highlight w:val="none"/>
          <w:u w:val="single"/>
          <w:lang w:val="en-US" w:eastAsia="zh-CN"/>
          <w14:textFill>
            <w14:solidFill>
              <w14:schemeClr w14:val="tx1"/>
            </w14:solidFill>
          </w14:textFill>
        </w:rPr>
        <w:t xml:space="preserve">固定单价合同</w:t>
      </w:r>
      <w:r/>
    </w:p>
    <w:p>
      <w:pPr>
        <w:ind w:firstLine="703"/>
        <w:jc w:val="both"/>
        <w:spacing w:line="480" w:lineRule="auto"/>
        <w:widowControl w:val="off"/>
        <w:tabs>
          <w:tab w:val="left" w:pos="992" w:leader="none"/>
          <w:tab w:val="left" w:pos="1133" w:leader="none"/>
        </w:tabs>
        <w:rPr>
          <w:rFonts w:hint="eastAsia" w:hAnsi="宋体" w:eastAsia="宋体" w:cs="Times New Roman"/>
          <w:b/>
          <w:bCs/>
          <w:color w:val="000000" w:themeColor="text1"/>
          <w:szCs w:val="22"/>
          <w:highlight w:val="none"/>
          <w:u w:val="single"/>
          <w:lang w:val="en-US" w:eastAsia="zh-CN"/>
          <w14:textFill>
            <w14:solidFill>
              <w14:schemeClr w14:val="tx1"/>
            </w14:solidFill>
          </w14:textFill>
        </w:rPr>
      </w:pPr>
      <w:r>
        <w:rPr>
          <w:rFonts w:hint="eastAsia" w:hAnsi="宋体" w:eastAsia="宋体" w:cs="Times New Roman"/>
          <w:b/>
          <w:bCs/>
          <w:color w:val="000000" w:themeColor="text1"/>
          <w:szCs w:val="22"/>
          <w:highlight w:val="none"/>
          <w:u w:val="single"/>
          <w:lang w:val="en-US" w:eastAsia="zh-CN"/>
          <w14:textFill>
            <w14:solidFill>
              <w14:schemeClr w14:val="tx1"/>
            </w14:solidFill>
          </w14:textFill>
        </w:rPr>
        <w:t xml:space="preserve">验收合格且在当年年底付合同价的40%、2027年年底且项目审计结束后付至审计价的70%、2028年底结清余款。</w:t>
      </w:r>
      <w:r/>
    </w:p>
    <w:p>
      <w:pPr>
        <w:ind w:firstLine="703"/>
        <w:jc w:val="both"/>
        <w:spacing w:line="480" w:lineRule="auto"/>
        <w:widowControl w:val="off"/>
        <w:tabs>
          <w:tab w:val="left" w:pos="992" w:leader="none"/>
          <w:tab w:val="left" w:pos="1133" w:leader="none"/>
        </w:tabs>
        <w:rPr>
          <w:rFonts w:hint="default" w:ascii="宋体" w:hAnsi="宋体" w:eastAsia="宋体" w:cs="Times New Roman"/>
          <w:b/>
          <w:bCs/>
          <w:color w:val="000000" w:themeColor="text1"/>
          <w:szCs w:val="22"/>
          <w:highlight w:val="none"/>
          <w:u w:val="single"/>
          <w:lang w:val="en-US" w:eastAsia="zh-CN"/>
          <w14:textFill>
            <w14:solidFill>
              <w14:schemeClr w14:val="tx1"/>
            </w14:solidFill>
          </w14:textFill>
        </w:rPr>
      </w:pPr>
      <w:r>
        <w:rPr>
          <w:rFonts w:hint="default" w:ascii="宋体" w:hAnsi="宋体" w:eastAsia="宋体" w:cs="Times New Roman"/>
          <w:b/>
          <w:bCs/>
          <w:color w:val="000000" w:themeColor="text1"/>
          <w:szCs w:val="22"/>
          <w:highlight w:val="none"/>
          <w:u w:val="single"/>
          <w:lang w:val="en-US" w:eastAsia="zh-CN"/>
          <w14:textFill>
            <w14:solidFill>
              <w14:schemeClr w14:val="tx1"/>
            </w14:solidFill>
          </w14:textFill>
        </w:rPr>
        <w:t xml:space="preserve">工程竣工验收合格后，施工单位报送完整结算资料给甲方送审，审计单位核减额大于10%的，超过 10%部分的审计费用由施工单位承担。</w:t>
      </w:r>
      <w:r/>
    </w:p>
    <w:p>
      <w:pPr>
        <w:ind w:firstLine="560"/>
        <w:jc w:val="both"/>
        <w:spacing w:line="480" w:lineRule="auto"/>
        <w:widowControl w:val="off"/>
        <w:tabs>
          <w:tab w:val="left" w:pos="992" w:leader="none"/>
          <w:tab w:val="left" w:pos="1133" w:leader="none"/>
        </w:tabs>
        <w:rPr>
          <w:rFonts w:ascii="宋体" w:hAnsi="宋体" w:eastAsia="宋体" w:cs="Times New Roman"/>
          <w:color w:val="000000" w:themeColor="text1"/>
          <w:szCs w:val="22"/>
          <w:highlight w:val="none"/>
          <w14:textFill>
            <w14:solidFill>
              <w14:schemeClr w14:val="tx1"/>
            </w14:solidFill>
          </w14:textFill>
        </w:rPr>
      </w:pPr>
      <w:r>
        <w:rPr>
          <w:rFonts w:hint="eastAsia" w:ascii="宋体" w:hAnsi="宋体" w:eastAsia="宋体" w:cs="Times New Roman"/>
          <w:color w:val="000000" w:themeColor="text1"/>
          <w:szCs w:val="22"/>
          <w:highlight w:val="none"/>
          <w14:textFill>
            <w14:solidFill>
              <w14:schemeClr w14:val="tx1"/>
            </w14:solidFill>
          </w14:textFill>
        </w:rPr>
        <w:t xml:space="preserve">6、变更结算方式</w:t>
      </w:r>
      <w:r/>
    </w:p>
    <w:p>
      <w:pPr>
        <w:ind w:firstLine="560"/>
        <w:jc w:val="both"/>
        <w:spacing w:line="480" w:lineRule="auto"/>
        <w:widowControl w:val="off"/>
        <w:tabs>
          <w:tab w:val="left" w:pos="992" w:leader="none"/>
          <w:tab w:val="left" w:pos="1133" w:leader="none"/>
        </w:tabs>
        <w:rPr>
          <w:rFonts w:ascii="宋体" w:hAnsi="宋体" w:eastAsia="宋体" w:cs="Times New Roman"/>
          <w:color w:val="000000" w:themeColor="text1"/>
          <w:szCs w:val="22"/>
          <w:highlight w:val="none"/>
          <w14:textFill>
            <w14:solidFill>
              <w14:schemeClr w14:val="tx1"/>
            </w14:solidFill>
          </w14:textFill>
        </w:rPr>
      </w:pPr>
      <w:r>
        <w:rPr>
          <w:rFonts w:hint="eastAsia" w:ascii="宋体" w:hAnsi="宋体" w:eastAsia="宋体" w:cs="Times New Roman"/>
          <w:color w:val="000000" w:themeColor="text1"/>
          <w:szCs w:val="22"/>
          <w:highlight w:val="none"/>
          <w14:textFill>
            <w14:solidFill>
              <w14:schemeClr w14:val="tx1"/>
            </w14:solidFill>
          </w14:textFill>
        </w:rPr>
        <w:t xml:space="preserve">变更结算调整方法：以图纸设计变更和招标人要求变更为依据，只调整变更部分，变更费用让利按投标报价时让利幅度同等让利[投标让利幅度=1-投标报价/招标人预算价]。</w:t>
      </w:r>
      <w:r/>
    </w:p>
    <w:p>
      <w:pPr>
        <w:ind w:firstLine="560"/>
        <w:jc w:val="both"/>
        <w:spacing w:line="480" w:lineRule="auto"/>
        <w:widowControl w:val="off"/>
        <w:tabs>
          <w:tab w:val="left" w:pos="992" w:leader="none"/>
          <w:tab w:val="left" w:pos="1133" w:leader="none"/>
        </w:tabs>
        <w:rPr>
          <w:rFonts w:ascii="宋体" w:hAnsi="宋体" w:eastAsia="宋体" w:cs="Times New Roman"/>
          <w:color w:val="000000" w:themeColor="text1"/>
          <w:szCs w:val="22"/>
          <w:highlight w:val="none"/>
          <w14:textFill>
            <w14:solidFill>
              <w14:schemeClr w14:val="tx1"/>
            </w14:solidFill>
          </w14:textFill>
        </w:rPr>
      </w:pPr>
      <w:r>
        <w:rPr>
          <w:rFonts w:hint="eastAsia" w:ascii="宋体" w:hAnsi="宋体" w:eastAsia="宋体" w:cs="Times New Roman"/>
          <w:color w:val="000000" w:themeColor="text1"/>
          <w:szCs w:val="22"/>
          <w:highlight w:val="none"/>
          <w14:textFill>
            <w14:solidFill>
              <w14:schemeClr w14:val="tx1"/>
            </w14:solidFill>
          </w14:textFill>
        </w:rPr>
        <w:t xml:space="preserve">风险范围以外合同价款调整方法：</w:t>
      </w:r>
      <w:r/>
    </w:p>
    <w:p>
      <w:pPr>
        <w:ind w:firstLine="560"/>
        <w:jc w:val="both"/>
        <w:spacing w:line="480" w:lineRule="auto"/>
        <w:widowControl w:val="off"/>
        <w:tabs>
          <w:tab w:val="left" w:pos="992" w:leader="none"/>
          <w:tab w:val="left" w:pos="1133" w:leader="none"/>
        </w:tabs>
        <w:rPr>
          <w:rFonts w:ascii="宋体" w:hAnsi="宋体" w:eastAsia="宋体" w:cs="Times New Roman"/>
          <w:color w:val="000000" w:themeColor="text1"/>
          <w:szCs w:val="22"/>
          <w:highlight w:val="none"/>
          <w14:textFill>
            <w14:solidFill>
              <w14:schemeClr w14:val="tx1"/>
            </w14:solidFill>
          </w14:textFill>
        </w:rPr>
      </w:pPr>
      <w:r>
        <w:rPr>
          <w:rFonts w:hint="eastAsia" w:ascii="宋体" w:hAnsi="宋体" w:eastAsia="宋体" w:cs="Times New Roman"/>
          <w:color w:val="000000" w:themeColor="text1"/>
          <w:szCs w:val="22"/>
          <w:highlight w:val="none"/>
          <w14:textFill>
            <w14:solidFill>
              <w14:schemeClr w14:val="tx1"/>
            </w14:solidFill>
          </w14:textFill>
        </w:rPr>
        <w:t xml:space="preserve">⑴ 由工程设计变更或招标人要求变动的内容引起的工程量清单中，已有项目的工程量的增加或减少，其相应综合单价不变，若该分部分项工程量变更超过15%，则综合单价由承包人或发包人另行商定，工程量据实增减；类似于投标工程的价格，可以参照招标时类似的综合单价。</w:t>
      </w:r>
      <w:r/>
    </w:p>
    <w:p>
      <w:pPr>
        <w:ind w:firstLine="560"/>
        <w:jc w:val="both"/>
        <w:spacing w:line="480" w:lineRule="auto"/>
        <w:widowControl w:val="off"/>
        <w:tabs>
          <w:tab w:val="left" w:pos="992" w:leader="none"/>
          <w:tab w:val="left" w:pos="1133" w:leader="none"/>
        </w:tabs>
        <w:rPr>
          <w:rFonts w:ascii="宋体" w:hAnsi="宋体" w:eastAsia="宋体" w:cs="Times New Roman"/>
          <w:color w:val="000000" w:themeColor="text1"/>
          <w:szCs w:val="22"/>
          <w:highlight w:val="none"/>
          <w14:textFill>
            <w14:solidFill>
              <w14:schemeClr w14:val="tx1"/>
            </w14:solidFill>
          </w14:textFill>
        </w:rPr>
      </w:pPr>
      <w:r>
        <w:rPr>
          <w:rFonts w:hint="eastAsia" w:ascii="宋体" w:hAnsi="宋体" w:eastAsia="宋体" w:cs="Times New Roman"/>
          <w:color w:val="000000" w:themeColor="text1"/>
          <w:szCs w:val="22"/>
          <w:highlight w:val="none"/>
          <w14:textFill>
            <w14:solidFill>
              <w14:schemeClr w14:val="tx1"/>
            </w14:solidFill>
          </w14:textFill>
        </w:rPr>
        <w:t xml:space="preserve">⑵新增零星工程以实际签证为准，其价格由承包人提出，并经发包人认可后作为结算的依据。</w:t>
      </w:r>
      <w:r/>
    </w:p>
    <w:p>
      <w:pPr>
        <w:ind w:firstLine="560"/>
        <w:jc w:val="both"/>
        <w:spacing w:line="480" w:lineRule="auto"/>
        <w:widowControl w:val="off"/>
        <w:tabs>
          <w:tab w:val="left" w:pos="992" w:leader="none"/>
          <w:tab w:val="left" w:pos="1133" w:leader="none"/>
        </w:tabs>
        <w:rPr>
          <w:rFonts w:ascii="宋体" w:hAnsi="宋体" w:eastAsia="宋体" w:cs="Times New Roman"/>
          <w:color w:val="000000" w:themeColor="text1"/>
          <w:szCs w:val="22"/>
          <w:highlight w:val="none"/>
          <w14:textFill>
            <w14:solidFill>
              <w14:schemeClr w14:val="tx1"/>
            </w14:solidFill>
          </w14:textFill>
        </w:rPr>
      </w:pPr>
      <w:r>
        <w:rPr>
          <w:rFonts w:hint="eastAsia" w:ascii="宋体" w:hAnsi="宋体" w:eastAsia="宋体" w:cs="Times New Roman"/>
          <w:color w:val="000000" w:themeColor="text1"/>
          <w:szCs w:val="22"/>
          <w:highlight w:val="none"/>
          <w14:textFill>
            <w14:solidFill>
              <w14:schemeClr w14:val="tx1"/>
            </w14:solidFill>
          </w14:textFill>
        </w:rPr>
        <w:t xml:space="preserve">⑶附属工程的工程量按实结算，让利幅度同中标让利幅度。</w:t>
      </w:r>
      <w:r/>
    </w:p>
    <w:p>
      <w:pPr>
        <w:ind w:firstLine="560"/>
        <w:jc w:val="both"/>
        <w:spacing w:line="480" w:lineRule="auto"/>
        <w:widowControl w:val="off"/>
        <w:tabs>
          <w:tab w:val="left" w:pos="992" w:leader="none"/>
          <w:tab w:val="left" w:pos="1133" w:leader="none"/>
        </w:tabs>
        <w:rPr>
          <w:rFonts w:ascii="宋体" w:hAnsi="宋体" w:eastAsia="宋体" w:cs="Times New Roman"/>
          <w:color w:val="000000" w:themeColor="text1"/>
          <w:szCs w:val="22"/>
          <w:highlight w:val="none"/>
          <w14:textFill>
            <w14:solidFill>
              <w14:schemeClr w14:val="tx1"/>
            </w14:solidFill>
          </w14:textFill>
        </w:rPr>
      </w:pPr>
      <w:r>
        <w:rPr>
          <w:rFonts w:hint="eastAsia" w:ascii="宋体" w:hAnsi="宋体" w:eastAsia="宋体" w:cs="Times New Roman"/>
          <w:color w:val="000000" w:themeColor="text1"/>
          <w:szCs w:val="22"/>
          <w:highlight w:val="none"/>
          <w14:textFill>
            <w14:solidFill>
              <w14:schemeClr w14:val="tx1"/>
            </w14:solidFill>
          </w14:textFill>
        </w:rPr>
        <w:t xml:space="preserve">7、保修</w:t>
      </w:r>
      <w:r/>
    </w:p>
    <w:p>
      <w:pPr>
        <w:ind w:firstLine="560"/>
        <w:jc w:val="both"/>
        <w:spacing w:line="480" w:lineRule="auto"/>
        <w:widowControl w:val="off"/>
        <w:tabs>
          <w:tab w:val="left" w:pos="992" w:leader="none"/>
          <w:tab w:val="left" w:pos="1133" w:leader="none"/>
        </w:tabs>
        <w:rPr>
          <w:rFonts w:ascii="宋体" w:hAnsi="宋体" w:eastAsia="宋体" w:cs="Times New Roman"/>
          <w:color w:val="000000" w:themeColor="text1"/>
          <w:szCs w:val="22"/>
          <w:highlight w:val="none"/>
          <w14:textFill>
            <w14:solidFill>
              <w14:schemeClr w14:val="tx1"/>
            </w14:solidFill>
          </w14:textFill>
        </w:rPr>
      </w:pPr>
      <w:r>
        <w:rPr>
          <w:rFonts w:hint="eastAsia" w:ascii="宋体" w:hAnsi="宋体" w:eastAsia="宋体" w:cs="Times New Roman"/>
          <w:color w:val="000000" w:themeColor="text1"/>
          <w:szCs w:val="22"/>
          <w:highlight w:val="none"/>
          <w14:textFill>
            <w14:solidFill>
              <w14:schemeClr w14:val="tx1"/>
            </w14:solidFill>
          </w14:textFill>
        </w:rPr>
        <w:t xml:space="preserve">保修按国家有关规定执行。</w:t>
      </w:r>
      <w:r/>
    </w:p>
    <w:p>
      <w:pPr>
        <w:ind w:firstLine="560"/>
        <w:jc w:val="both"/>
        <w:spacing w:line="480" w:lineRule="auto"/>
        <w:widowControl w:val="off"/>
        <w:tabs>
          <w:tab w:val="left" w:pos="992" w:leader="none"/>
          <w:tab w:val="left" w:pos="1133" w:leader="none"/>
        </w:tabs>
        <w:rPr>
          <w:rFonts w:ascii="宋体" w:hAnsi="宋体" w:eastAsia="宋体" w:cs="Times New Roman"/>
          <w:color w:val="000000" w:themeColor="text1"/>
          <w:szCs w:val="22"/>
          <w:highlight w:val="none"/>
          <w14:textFill>
            <w14:solidFill>
              <w14:schemeClr w14:val="tx1"/>
            </w14:solidFill>
          </w14:textFill>
        </w:rPr>
      </w:pPr>
      <w:r>
        <w:rPr>
          <w:rFonts w:hint="eastAsia" w:ascii="宋体" w:hAnsi="宋体" w:eastAsia="宋体" w:cs="Times New Roman"/>
          <w:color w:val="000000" w:themeColor="text1"/>
          <w:szCs w:val="22"/>
          <w:highlight w:val="none"/>
          <w14:textFill>
            <w14:solidFill>
              <w14:schemeClr w14:val="tx1"/>
            </w14:solidFill>
          </w14:textFill>
        </w:rPr>
        <w:t xml:space="preserve">8、分包规定</w:t>
      </w:r>
      <w:r/>
    </w:p>
    <w:p>
      <w:pPr>
        <w:ind w:firstLine="560"/>
        <w:jc w:val="both"/>
        <w:spacing w:line="480" w:lineRule="auto"/>
        <w:widowControl w:val="off"/>
        <w:tabs>
          <w:tab w:val="left" w:pos="992" w:leader="none"/>
          <w:tab w:val="left" w:pos="1133" w:leader="none"/>
        </w:tabs>
        <w:rPr>
          <w:rFonts w:ascii="宋体" w:hAnsi="宋体" w:eastAsia="宋体" w:cs="Times New Roman"/>
          <w:color w:val="000000" w:themeColor="text1"/>
          <w:szCs w:val="22"/>
          <w:highlight w:val="none"/>
          <w14:textFill>
            <w14:solidFill>
              <w14:schemeClr w14:val="tx1"/>
            </w14:solidFill>
          </w14:textFill>
        </w:rPr>
      </w:pPr>
      <w:r>
        <w:rPr>
          <w:rFonts w:hint="eastAsia" w:ascii="宋体" w:hAnsi="宋体" w:eastAsia="宋体" w:cs="Times New Roman"/>
          <w:color w:val="000000" w:themeColor="text1"/>
          <w:szCs w:val="22"/>
          <w:highlight w:val="none"/>
          <w14:textFill>
            <w14:solidFill>
              <w14:schemeClr w14:val="tx1"/>
            </w14:solidFill>
          </w14:textFill>
        </w:rPr>
        <w:t xml:space="preserve">本工程不得进行分包，如承包人擅自将工程全部或其中的一部分转包或分包给其它单位，发包人有权终止合同，由此造成的一切损失由承包人承担。投标人拟将部分非主体工程分包的，应在投标文件中载明。</w:t>
      </w:r>
      <w:r/>
    </w:p>
    <w:p>
      <w:pPr>
        <w:ind w:firstLine="560"/>
        <w:jc w:val="both"/>
        <w:spacing w:line="480" w:lineRule="auto"/>
        <w:widowControl w:val="off"/>
        <w:tabs>
          <w:tab w:val="left" w:pos="992" w:leader="none"/>
          <w:tab w:val="left" w:pos="1133" w:leader="none"/>
        </w:tabs>
        <w:rPr>
          <w:rFonts w:ascii="宋体" w:hAnsi="宋体" w:eastAsia="宋体" w:cs="Times New Roman"/>
          <w:color w:val="000000" w:themeColor="text1"/>
          <w:szCs w:val="22"/>
          <w:highlight w:val="none"/>
          <w14:textFill>
            <w14:solidFill>
              <w14:schemeClr w14:val="tx1"/>
            </w14:solidFill>
          </w14:textFill>
        </w:rPr>
      </w:pPr>
      <w:r>
        <w:rPr>
          <w:rFonts w:hint="eastAsia" w:ascii="宋体" w:hAnsi="宋体" w:eastAsia="宋体" w:cs="Times New Roman"/>
          <w:color w:val="000000" w:themeColor="text1"/>
          <w:szCs w:val="22"/>
          <w:highlight w:val="none"/>
          <w14:textFill>
            <w14:solidFill>
              <w14:schemeClr w14:val="tx1"/>
            </w14:solidFill>
          </w14:textFill>
        </w:rPr>
        <w:t xml:space="preserve">9、违约责任</w:t>
      </w:r>
      <w:r/>
    </w:p>
    <w:p>
      <w:pPr>
        <w:ind w:firstLine="560"/>
        <w:jc w:val="both"/>
        <w:spacing w:line="480" w:lineRule="auto"/>
        <w:widowControl w:val="off"/>
        <w:tabs>
          <w:tab w:val="left" w:pos="992" w:leader="none"/>
          <w:tab w:val="left" w:pos="1133" w:leader="none"/>
        </w:tabs>
        <w:rPr>
          <w:rFonts w:ascii="宋体" w:hAnsi="宋体" w:eastAsia="宋体" w:cs="Times New Roman"/>
          <w:color w:val="000000" w:themeColor="text1"/>
          <w:szCs w:val="22"/>
          <w:highlight w:val="none"/>
          <w14:textFill>
            <w14:solidFill>
              <w14:schemeClr w14:val="tx1"/>
            </w14:solidFill>
          </w14:textFill>
        </w:rPr>
      </w:pPr>
      <w:r>
        <w:rPr>
          <w:rFonts w:hint="eastAsia" w:ascii="宋体" w:hAnsi="宋体" w:eastAsia="宋体" w:cs="Times New Roman"/>
          <w:color w:val="000000" w:themeColor="text1"/>
          <w:szCs w:val="22"/>
          <w:highlight w:val="none"/>
          <w14:textFill>
            <w14:solidFill>
              <w14:schemeClr w14:val="tx1"/>
            </w14:solidFill>
          </w14:textFill>
        </w:rPr>
        <w:t xml:space="preserve">甲乙双方如发生违约纠纷，应在分清责任的前提下，协商解决，如实在无法协商，可提请高邮市人民法院诉讼。违约责任详见专用条款。</w:t>
      </w:r>
      <w:r/>
    </w:p>
    <w:p>
      <w:pPr>
        <w:ind w:firstLine="560"/>
        <w:jc w:val="both"/>
        <w:spacing w:line="480" w:lineRule="auto"/>
        <w:widowControl w:val="off"/>
        <w:tabs>
          <w:tab w:val="left" w:pos="992" w:leader="none"/>
          <w:tab w:val="left" w:pos="1133" w:leader="none"/>
        </w:tabs>
        <w:rPr>
          <w:rFonts w:ascii="宋体" w:hAnsi="宋体" w:eastAsia="宋体" w:cs="Times New Roman"/>
          <w:color w:val="000000" w:themeColor="text1"/>
          <w:szCs w:val="22"/>
          <w:highlight w:val="none"/>
          <w14:textFill>
            <w14:solidFill>
              <w14:schemeClr w14:val="tx1"/>
            </w14:solidFill>
          </w14:textFill>
        </w:rPr>
      </w:pPr>
      <w:r>
        <w:rPr>
          <w:rFonts w:hint="eastAsia" w:ascii="宋体" w:hAnsi="宋体" w:eastAsia="宋体" w:cs="Times New Roman"/>
          <w:color w:val="000000" w:themeColor="text1"/>
          <w:szCs w:val="22"/>
          <w:highlight w:val="none"/>
          <w14:textFill>
            <w14:solidFill>
              <w14:schemeClr w14:val="tx1"/>
            </w14:solidFill>
          </w14:textFill>
        </w:rPr>
        <w:t xml:space="preserve">10、设计变更</w:t>
      </w:r>
      <w:r/>
    </w:p>
    <w:p>
      <w:pPr>
        <w:ind w:firstLine="560"/>
        <w:jc w:val="both"/>
        <w:spacing w:line="480" w:lineRule="auto"/>
        <w:widowControl w:val="off"/>
        <w:tabs>
          <w:tab w:val="left" w:pos="992" w:leader="none"/>
          <w:tab w:val="left" w:pos="1133" w:leader="none"/>
        </w:tabs>
        <w:rPr>
          <w:rFonts w:ascii="宋体" w:hAnsi="宋体" w:eastAsia="宋体" w:cs="Times New Roman"/>
          <w:color w:val="000000" w:themeColor="text1"/>
          <w:szCs w:val="22"/>
          <w:highlight w:val="none"/>
          <w14:textFill>
            <w14:solidFill>
              <w14:schemeClr w14:val="tx1"/>
            </w14:solidFill>
          </w14:textFill>
        </w:rPr>
      </w:pPr>
      <w:r>
        <w:rPr>
          <w:rFonts w:hint="eastAsia" w:ascii="宋体" w:hAnsi="宋体" w:eastAsia="宋体" w:cs="Times New Roman"/>
          <w:color w:val="000000" w:themeColor="text1"/>
          <w:szCs w:val="22"/>
          <w:highlight w:val="none"/>
          <w14:textFill>
            <w14:solidFill>
              <w14:schemeClr w14:val="tx1"/>
            </w14:solidFill>
          </w14:textFill>
        </w:rPr>
        <w:t xml:space="preserve">⑴施工期间，建设单位设计变更通知是合同及施工设计图纸的补充和完善，承包人不得拒绝。</w:t>
      </w:r>
      <w:r/>
    </w:p>
    <w:p>
      <w:pPr>
        <w:ind w:firstLine="560"/>
        <w:jc w:val="both"/>
        <w:spacing w:line="480" w:lineRule="auto"/>
        <w:widowControl w:val="off"/>
        <w:tabs>
          <w:tab w:val="left" w:pos="992" w:leader="none"/>
          <w:tab w:val="left" w:pos="1133" w:leader="none"/>
        </w:tabs>
        <w:rPr>
          <w:rFonts w:ascii="宋体" w:hAnsi="宋体" w:eastAsia="宋体" w:cs="Times New Roman"/>
          <w:color w:val="000000" w:themeColor="text1"/>
          <w:szCs w:val="22"/>
          <w:highlight w:val="none"/>
          <w14:textFill>
            <w14:solidFill>
              <w14:schemeClr w14:val="tx1"/>
            </w14:solidFill>
          </w14:textFill>
        </w:rPr>
      </w:pPr>
      <w:r>
        <w:rPr>
          <w:rFonts w:hint="eastAsia" w:ascii="宋体" w:hAnsi="宋体" w:eastAsia="宋体" w:cs="Times New Roman"/>
          <w:color w:val="000000" w:themeColor="text1"/>
          <w:szCs w:val="22"/>
          <w:highlight w:val="none"/>
          <w14:textFill>
            <w14:solidFill>
              <w14:schemeClr w14:val="tx1"/>
            </w14:solidFill>
          </w14:textFill>
        </w:rPr>
        <w:t xml:space="preserve">⑵由于工程设计变更导致本合同工程量增减变化时，是对合同价款增减调整的依据。</w:t>
      </w:r>
      <w:r/>
    </w:p>
    <w:p>
      <w:pPr>
        <w:ind w:firstLine="560"/>
        <w:jc w:val="both"/>
        <w:spacing w:line="480" w:lineRule="auto"/>
        <w:widowControl w:val="off"/>
        <w:tabs>
          <w:tab w:val="left" w:pos="992" w:leader="none"/>
          <w:tab w:val="left" w:pos="1133" w:leader="none"/>
        </w:tabs>
        <w:rPr>
          <w:rFonts w:ascii="宋体" w:hAnsi="宋体" w:eastAsia="宋体" w:cs="Times New Roman"/>
          <w:color w:val="000000" w:themeColor="text1"/>
          <w:szCs w:val="22"/>
          <w:highlight w:val="none"/>
          <w14:textFill>
            <w14:solidFill>
              <w14:schemeClr w14:val="tx1"/>
            </w14:solidFill>
          </w14:textFill>
        </w:rPr>
      </w:pPr>
      <w:r>
        <w:rPr>
          <w:rFonts w:hint="eastAsia" w:ascii="宋体" w:hAnsi="宋体" w:eastAsia="宋体" w:cs="Times New Roman"/>
          <w:color w:val="000000" w:themeColor="text1"/>
          <w:szCs w:val="22"/>
          <w:highlight w:val="none"/>
          <w14:textFill>
            <w14:solidFill>
              <w14:schemeClr w14:val="tx1"/>
            </w14:solidFill>
          </w14:textFill>
        </w:rPr>
        <w:t xml:space="preserve">⑶承包人不得以设计变更或工程量的变化为理由，解除或修改合同对其规定的责任和义务。</w:t>
      </w:r>
      <w:r/>
    </w:p>
    <w:p>
      <w:pPr>
        <w:ind w:firstLine="560"/>
        <w:jc w:val="both"/>
        <w:spacing w:line="480" w:lineRule="auto"/>
        <w:widowControl w:val="off"/>
        <w:tabs>
          <w:tab w:val="left" w:pos="992" w:leader="none"/>
          <w:tab w:val="left" w:pos="1133" w:leader="none"/>
        </w:tabs>
        <w:rPr>
          <w:rFonts w:ascii="宋体" w:hAnsi="宋体" w:eastAsia="宋体" w:cs="Times New Roman"/>
          <w:color w:val="000000" w:themeColor="text1"/>
          <w:szCs w:val="22"/>
          <w:highlight w:val="none"/>
          <w14:textFill>
            <w14:solidFill>
              <w14:schemeClr w14:val="tx1"/>
            </w14:solidFill>
          </w14:textFill>
        </w:rPr>
      </w:pPr>
      <w:r>
        <w:rPr>
          <w:rFonts w:hint="eastAsia" w:ascii="宋体" w:hAnsi="宋体" w:eastAsia="宋体" w:cs="Times New Roman"/>
          <w:color w:val="000000" w:themeColor="text1"/>
          <w:szCs w:val="22"/>
          <w:highlight w:val="none"/>
          <w14:textFill>
            <w14:solidFill>
              <w14:schemeClr w14:val="tx1"/>
            </w14:solidFill>
          </w14:textFill>
        </w:rPr>
        <w:t xml:space="preserve">11、其他</w:t>
      </w:r>
      <w:r/>
    </w:p>
    <w:p>
      <w:pPr>
        <w:ind w:firstLine="560"/>
        <w:jc w:val="both"/>
        <w:spacing w:line="480" w:lineRule="auto"/>
        <w:widowControl w:val="off"/>
        <w:tabs>
          <w:tab w:val="left" w:pos="992" w:leader="none"/>
          <w:tab w:val="left" w:pos="1133" w:leader="none"/>
        </w:tabs>
        <w:rPr>
          <w:rFonts w:hint="eastAsia" w:ascii="宋体" w:hAnsi="宋体" w:eastAsia="宋体" w:cs="Times New Roman"/>
          <w:color w:val="000000" w:themeColor="text1"/>
          <w:szCs w:val="22"/>
          <w:highlight w:val="none"/>
          <w14:textFill>
            <w14:solidFill>
              <w14:schemeClr w14:val="tx1"/>
            </w14:solidFill>
          </w14:textFill>
        </w:rPr>
      </w:pPr>
      <w:r>
        <w:rPr>
          <w:rFonts w:hint="eastAsia" w:ascii="宋体" w:hAnsi="宋体" w:eastAsia="宋体" w:cs="Times New Roman"/>
          <w:color w:val="000000" w:themeColor="text1"/>
          <w:szCs w:val="22"/>
          <w:highlight w:val="none"/>
          <w14:textFill>
            <w14:solidFill>
              <w14:schemeClr w14:val="tx1"/>
            </w14:solidFill>
          </w14:textFill>
        </w:rPr>
        <w:t xml:space="preserve">如承包人不能按时间和规定的施工方案组织施工，发包人有权调派其他施工队伍参与施工，费用在承包人合同款中扣除。同时承包人应按江苏省和扬州市的有关安全文明施工规定进行施工。</w:t>
      </w:r>
      <w:r/>
    </w:p>
    <w:p>
      <w:pPr>
        <w:ind w:firstLine="562"/>
        <w:jc w:val="both"/>
        <w:spacing w:line="480" w:lineRule="auto"/>
        <w:widowControl w:val="off"/>
        <w:tabs>
          <w:tab w:val="left" w:pos="992" w:leader="none"/>
          <w:tab w:val="left" w:pos="1133" w:leader="none"/>
        </w:tabs>
        <w:rPr>
          <w:rFonts w:hint="eastAsia" w:ascii="宋体" w:hAnsi="宋体" w:eastAsia="宋体" w:cs="Times New Roman"/>
          <w:b/>
          <w:bCs/>
          <w:color w:val="000000" w:themeColor="text1"/>
          <w:szCs w:val="22"/>
          <w:highlight w:val="none"/>
          <w:lang w:val="zh-CN" w:eastAsia="zh-CN"/>
          <w14:textFill>
            <w14:solidFill>
              <w14:schemeClr w14:val="tx1"/>
            </w14:solidFill>
          </w14:textFill>
        </w:rPr>
      </w:pPr>
      <w:r>
        <w:rPr>
          <w:rFonts w:hint="eastAsia" w:ascii="宋体" w:hAnsi="宋体" w:eastAsia="宋体" w:cs="Times New Roman"/>
          <w:b/>
          <w:bCs/>
          <w:color w:val="000000" w:themeColor="text1"/>
          <w:szCs w:val="22"/>
          <w:highlight w:val="none"/>
          <w:lang w:val="zh-CN" w:eastAsia="zh-CN"/>
          <w14:textFill>
            <w14:solidFill>
              <w14:schemeClr w14:val="tx1"/>
            </w14:solidFill>
          </w14:textFill>
        </w:rPr>
        <w:t xml:space="preserve">本工程要求承包人合理施工。协调周边关系、噪音污染防治等工作由承包方负责。</w:t>
      </w:r>
      <w:r/>
    </w:p>
    <w:p>
      <w:pPr>
        <w:ind w:firstLine="562"/>
        <w:jc w:val="both"/>
        <w:spacing w:line="480" w:lineRule="auto"/>
        <w:widowControl w:val="off"/>
        <w:tabs>
          <w:tab w:val="left" w:pos="992" w:leader="none"/>
          <w:tab w:val="left" w:pos="1133" w:leader="none"/>
        </w:tabs>
        <w:rPr>
          <w:rFonts w:hint="eastAsia" w:ascii="宋体" w:hAnsi="宋体" w:eastAsia="宋体" w:cs="Times New Roman"/>
          <w:b/>
          <w:bCs/>
          <w:color w:val="000000" w:themeColor="text1"/>
          <w:szCs w:val="22"/>
          <w:highlight w:val="none"/>
          <w:lang w:val="zh-CN" w:eastAsia="zh-CN"/>
          <w14:textFill>
            <w14:solidFill>
              <w14:schemeClr w14:val="tx1"/>
            </w14:solidFill>
          </w14:textFill>
        </w:rPr>
        <w:sectPr>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eastAsia="宋体" w:cs="Times New Roman"/>
          <w:b/>
          <w:bCs/>
          <w:color w:val="000000" w:themeColor="text1"/>
          <w:szCs w:val="22"/>
          <w:highlight w:val="none"/>
          <w:lang w:val="en-US" w:eastAsia="zh-CN"/>
          <w14:textFill>
            <w14:solidFill>
              <w14:schemeClr w14:val="tx1"/>
            </w14:solidFill>
          </w14:textFill>
        </w:rPr>
        <w:t xml:space="preserve">本项目履约验收的实施主体高邮市送桥镇</w:t>
      </w:r>
      <w:r>
        <w:rPr>
          <w:rFonts w:hint="eastAsia" w:ascii="宋体" w:hAnsi="宋体" w:eastAsia="宋体" w:cs="Times New Roman"/>
          <w:b/>
          <w:bCs/>
          <w:color w:val="000000" w:themeColor="text1"/>
          <w:szCs w:val="22"/>
          <w:highlight w:val="none"/>
          <w:lang w:val="en-US" w:eastAsia="zh-CN"/>
          <w14:textFill>
            <w14:solidFill>
              <w14:schemeClr w14:val="tx1"/>
            </w14:solidFill>
          </w14:textFill>
        </w:rPr>
        <w:t xml:space="preserve">人民政府，将邀请主管部门、各级专家，在施工单位提供竣工验收后，依据竣工图纸、法律法规的规定、各类规范的要求等，对本工程逐一核对、验收。对报价异常低且经评审委员会启动相关审查机制后仍中标或成交的供应商，采购人要重点关注其履约能力、履约承诺、实际履约情况等。如供应商在中标或成交后无正当理由拒不签订政府采购合同，采购人应将相关情况书面 报送同级财政部门，由财政部门依法追究其法律责任；如供应商在签订政府采购合同后不严格履行合同，采购人应按照政府采购 合同约定追究供应商违约责任，并将不良履约行为书面报送同级财政部门。</w:t>
      </w:r>
      <w:r/>
    </w:p>
    <w:p>
      <w:pPr>
        <w:pStyle w:val="1662"/>
        <w:spacing w:before="30" w:after="30" w:line="360" w:lineRule="exact"/>
        <w:rPr>
          <w:rStyle w:val="867"/>
          <w:rFonts w:hint="eastAsia" w:ascii="宋体" w:hAnsi="宋体" w:eastAsia="宋体" w:cs="Times New Roman"/>
          <w:color w:val="000000" w:themeColor="text1"/>
          <w:sz w:val="32"/>
          <w:szCs w:val="32"/>
          <w:highlight w:val="none"/>
          <w14:textFill>
            <w14:solidFill>
              <w14:schemeClr w14:val="tx1"/>
            </w14:solidFill>
          </w14:textFill>
        </w:rPr>
      </w:pPr>
      <w:r>
        <w:rPr>
          <w:rFonts w:hint="eastAsia" w:ascii="宋体" w:hAnsi="宋体" w:eastAsia="宋体" w:cs="Times New Roman"/>
          <w:color w:val="000000" w:themeColor="text1"/>
          <w:sz w:val="32"/>
          <w:szCs w:val="32"/>
          <w:highlight w:val="none"/>
          <w14:textFill>
            <w14:solidFill>
              <w14:schemeClr w14:val="tx1"/>
            </w14:solidFill>
          </w14:textFill>
        </w:rPr>
      </w:r>
      <w:r/>
    </w:p>
    <w:p>
      <w:pPr>
        <w:pStyle w:val="1365"/>
        <w:ind w:left="0" w:firstLine="0"/>
        <w:jc w:val="center"/>
        <w:rPr>
          <w:rFonts w:hint="eastAsia" w:ascii="宋体" w:hAnsi="宋体" w:eastAsia="宋体" w:cs="宋体"/>
          <w:color w:val="000000" w:themeColor="text1"/>
          <w:sz w:val="36"/>
          <w:highlight w:val="none"/>
          <w:lang w:val="en-US" w:eastAsia="zh-CN"/>
          <w14:textFill>
            <w14:solidFill>
              <w14:schemeClr w14:val="tx1"/>
            </w14:solidFill>
          </w14:textFill>
        </w:rPr>
      </w:pPr>
      <w:r>
        <w:rPr>
          <w:rFonts w:hint="eastAsia" w:ascii="宋体" w:hAnsi="宋体" w:eastAsia="宋体" w:cs="宋体"/>
          <w:color w:val="000000" w:themeColor="text1"/>
          <w:sz w:val="36"/>
          <w:highlight w:val="none"/>
          <w:lang w:val="en-US" w:eastAsia="zh-CN"/>
          <w14:textFill>
            <w14:solidFill>
              <w14:schemeClr w14:val="tx1"/>
            </w14:solidFill>
          </w14:textFill>
        </w:rPr>
        <w:t xml:space="preserve">第四章  项目需求</w:t>
      </w:r>
      <w:r/>
    </w:p>
    <w:p>
      <w:pPr>
        <w:ind w:firstLine="422"/>
        <w:spacing w:line="360" w:lineRule="auto"/>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14:textFill>
            <w14:solidFill>
              <w14:schemeClr w14:val="tx1"/>
            </w14:solidFill>
          </w14:textFill>
        </w:rPr>
        <w:t xml:space="preserve">项目属性：</w:t>
      </w:r>
      <w:r>
        <w:rPr>
          <w:rFonts w:hint="eastAsia" w:hAnsi="宋体" w:eastAsia="宋体" w:cs="Times New Roman"/>
          <w:b/>
          <w:bCs/>
          <w:color w:val="000000" w:themeColor="text1"/>
          <w:szCs w:val="21"/>
          <w:highlight w:val="none"/>
          <w:lang w:eastAsia="zh-CN"/>
          <w14:textFill>
            <w14:solidFill>
              <w14:schemeClr w14:val="tx1"/>
            </w14:solidFill>
          </w14:textFill>
        </w:rPr>
        <w:t xml:space="preserve">工程</w:t>
      </w:r>
      <w:r>
        <w:rPr>
          <w:rFonts w:hint="eastAsia" w:ascii="宋体" w:hAnsi="宋体" w:eastAsia="宋体" w:cs="Times New Roman"/>
          <w:b/>
          <w:bCs/>
          <w:color w:val="000000" w:themeColor="text1"/>
          <w:szCs w:val="21"/>
          <w:highlight w:val="none"/>
          <w14:textFill>
            <w14:solidFill>
              <w14:schemeClr w14:val="tx1"/>
            </w14:solidFill>
          </w14:textFill>
        </w:rPr>
        <w:t xml:space="preserve">类项目</w:t>
      </w:r>
      <w:r/>
    </w:p>
    <w:p>
      <w:pPr>
        <w:ind w:firstLine="422"/>
        <w:spacing w:line="360" w:lineRule="auto"/>
        <w:rPr>
          <w:rFonts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14:textFill>
            <w14:solidFill>
              <w14:schemeClr w14:val="tx1"/>
            </w14:solidFill>
          </w14:textFill>
        </w:rPr>
        <w:t xml:space="preserve">注：</w:t>
      </w:r>
      <w:r/>
    </w:p>
    <w:p>
      <w:pPr>
        <w:ind w:firstLine="560"/>
        <w:keepLines w:val="0"/>
        <w:keepNext w:val="0"/>
        <w:pageBreakBefore w:val="0"/>
        <w:spacing w:line="360" w:lineRule="auto"/>
        <w:widowControl w:val="off"/>
        <w:tabs>
          <w:tab w:val="left" w:pos="900" w:leader="none"/>
        </w:tabs>
        <w:rPr>
          <w:rFonts w:hint="eastAsia" w:ascii="宋体" w:hAnsi="宋体" w:eastAsia="宋体" w:cs="宋体"/>
          <w:i w:val="0"/>
          <w:iCs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z w:val="28"/>
          <w:szCs w:val="28"/>
          <w:highlight w:val="none"/>
          <w:u w:val="none"/>
          <w:lang w:val="en-US" w:eastAsia="zh-CN"/>
          <w14:textFill>
            <w14:solidFill>
              <w14:schemeClr w14:val="tx1"/>
            </w14:solidFill>
          </w14:textFill>
        </w:rPr>
        <w:t xml:space="preserve">1、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在投标/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val="0"/>
          <w:bCs w:val="0"/>
          <w:i w:val="0"/>
          <w:iCs w:val="0"/>
          <w:color w:val="000000" w:themeColor="text1"/>
          <w:sz w:val="28"/>
          <w:szCs w:val="28"/>
          <w:highlight w:val="none"/>
          <w:u w:val="none"/>
          <w:lang w:val="en-US" w:eastAsia="zh-CN"/>
          <w14:textFill>
            <w14:solidFill>
              <w14:schemeClr w14:val="tx1"/>
            </w14:solidFill>
          </w14:textFill>
        </w:rPr>
        <w:t xml:space="preserve">，</w:t>
      </w:r>
      <w:r>
        <w:rPr>
          <w:rFonts w:hint="eastAsia" w:ascii="宋体" w:hAnsi="宋体" w:eastAsia="宋体" w:cs="宋体"/>
          <w:b/>
          <w:bCs/>
          <w:i/>
          <w:iCs/>
          <w:color w:val="000000" w:themeColor="text1"/>
          <w:sz w:val="28"/>
          <w:szCs w:val="28"/>
          <w:highlight w:val="none"/>
          <w:u w:val="single"/>
          <w:lang w:val="en-US" w:eastAsia="zh-CN"/>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宋体" w:cs="宋体"/>
          <w:b/>
          <w:bCs/>
          <w:i w:val="0"/>
          <w:iCs w:val="0"/>
          <w:color w:val="000000" w:themeColor="text1"/>
          <w:sz w:val="28"/>
          <w:szCs w:val="28"/>
          <w:highlight w:val="none"/>
          <w:u w:val="none"/>
          <w:lang w:val="en-US" w:eastAsia="zh-CN"/>
          <w14:textFill>
            <w14:solidFill>
              <w14:schemeClr w14:val="tx1"/>
            </w14:solidFill>
          </w14:textFill>
        </w:rPr>
        <w:t xml:space="preserve">。</w:t>
      </w:r>
      <w:r>
        <w:rPr>
          <w:rFonts w:hint="eastAsia" w:ascii="宋体" w:hAnsi="宋体" w:eastAsia="宋体" w:cs="宋体"/>
          <w:i w:val="0"/>
          <w:iCs w:val="0"/>
          <w:color w:val="000000" w:themeColor="text1"/>
          <w:sz w:val="28"/>
          <w:szCs w:val="28"/>
          <w:highlight w:val="none"/>
          <w:u w:val="none"/>
          <w:lang w:val="en-US" w:eastAsia="zh-CN"/>
          <w14:textFill>
            <w14:solidFill>
              <w14:schemeClr w14:val="tx1"/>
            </w14:solidFill>
          </w14:textFill>
        </w:rPr>
        <w:t xml:space="preserve">其他条件相同情况下，本项目优先采购节能产品、环境标志产品。</w:t>
      </w:r>
      <w:r/>
    </w:p>
    <w:p>
      <w:pPr>
        <w:numPr>
          <w:ilvl w:val="0"/>
          <w:numId w:val="21"/>
        </w:numPr>
        <w:ind w:firstLine="560"/>
        <w:keepLines w:val="0"/>
        <w:keepNext w:val="0"/>
        <w:pageBreakBefore w:val="0"/>
        <w:spacing w:line="360" w:lineRule="auto"/>
        <w:widowControl w:val="off"/>
        <w:tabs>
          <w:tab w:val="left" w:pos="900" w:leader="none"/>
        </w:tabs>
        <w:rPr>
          <w:rFonts w:hint="eastAsia" w:ascii="宋体" w:hAnsi="宋体" w:eastAsia="宋体" w:cs="宋体"/>
          <w:i w:val="0"/>
          <w:iCs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z w:val="28"/>
          <w:szCs w:val="28"/>
          <w:highlight w:val="none"/>
          <w:u w:val="none"/>
          <w:lang w:val="en-US" w:eastAsia="zh-CN"/>
          <w14:textFill>
            <w14:solidFill>
              <w14:schemeClr w14:val="tx1"/>
            </w14:solidFill>
          </w14:textFill>
        </w:rPr>
        <w:t xml:space="preserve">本项目推进政府采购支持绿色建材促进建筑品质提升政策实施工作。</w:t>
      </w:r>
      <w:r>
        <w:rPr>
          <w:rFonts w:hint="eastAsia" w:ascii="宋体" w:hAnsi="宋体" w:eastAsia="宋体" w:cs="宋体"/>
          <w:b/>
          <w:bCs/>
          <w:i/>
          <w:iCs/>
          <w:color w:val="000000" w:themeColor="text1"/>
          <w:sz w:val="28"/>
          <w:szCs w:val="28"/>
          <w:highlight w:val="none"/>
          <w:u w:val="single"/>
          <w:lang w:val="en-US" w:eastAsia="zh-CN"/>
          <w14:textFill>
            <w14:solidFill>
              <w14:schemeClr w14:val="tx1"/>
            </w14:solidFill>
          </w14:textFill>
        </w:rPr>
        <w:t xml:space="preserve">建设工程要求和材料性能符合《绿色建筑和绿色建材政府采购需求标准》的相关要求，否则将视为未实质性响应采购要求</w:t>
      </w:r>
      <w:r>
        <w:rPr>
          <w:rFonts w:hint="eastAsia" w:ascii="宋体" w:hAnsi="宋体" w:eastAsia="宋体" w:cs="宋体"/>
          <w:i w:val="0"/>
          <w:iCs w:val="0"/>
          <w:color w:val="000000" w:themeColor="text1"/>
          <w:sz w:val="28"/>
          <w:szCs w:val="28"/>
          <w:highlight w:val="none"/>
          <w:u w:val="none"/>
          <w:lang w:val="en-US" w:eastAsia="zh-CN"/>
          <w14:textFill>
            <w14:solidFill>
              <w14:schemeClr w14:val="tx1"/>
            </w14:solidFill>
          </w14:textFill>
        </w:rPr>
        <w:t xml:space="preserve">。施工合同中，工程承包单位对涉及真实使用《需求标准》中的绿色建材的，应当全部采购和使用符合《需求标准》的绿色建材，提供绿色建材供应商符合《需求标准》相关指标要求的绿色建材检测报告或提供符合《需求标准》相关指标的绿色建材产品认证证书。</w:t>
      </w:r>
      <w:r/>
    </w:p>
    <w:p>
      <w:pPr>
        <w:numPr>
          <w:ilvl w:val="0"/>
          <w:numId w:val="21"/>
        </w:numPr>
        <w:ind w:firstLine="560"/>
        <w:keepLines w:val="0"/>
        <w:keepNext w:val="0"/>
        <w:pageBreakBefore w:val="0"/>
        <w:spacing w:line="360" w:lineRule="auto"/>
        <w:widowControl w:val="off"/>
        <w:tabs>
          <w:tab w:val="left" w:pos="900" w:leader="none"/>
        </w:tabs>
        <w:rPr>
          <w:rFonts w:hint="eastAsia" w:ascii="宋体" w:hAnsi="宋体" w:eastAsia="宋体" w:cs="宋体"/>
          <w:i w:val="0"/>
          <w:iCs w:val="0"/>
          <w:color w:val="000000" w:themeColor="text1"/>
          <w:sz w:val="28"/>
          <w:szCs w:val="28"/>
          <w:highlight w:val="none"/>
          <w:u w:val="single"/>
          <w:lang w:val="en-US" w:eastAsia="zh-CN"/>
          <w14:textFill>
            <w14:solidFill>
              <w14:schemeClr w14:val="tx1"/>
            </w14:solidFill>
          </w14:textFill>
        </w:rPr>
      </w:pPr>
      <w:r>
        <w:rPr>
          <w:rFonts w:hint="eastAsia" w:ascii="宋体" w:hAnsi="宋体" w:eastAsia="宋体" w:cs="宋体"/>
          <w:i w:val="0"/>
          <w:iCs w:val="0"/>
          <w:color w:val="000000" w:themeColor="text1"/>
          <w:sz w:val="28"/>
          <w:szCs w:val="28"/>
          <w:highlight w:val="none"/>
          <w:u w:val="none"/>
          <w:lang w:val="en-US" w:eastAsia="zh-CN"/>
          <w14:textFill>
            <w14:solidFill>
              <w14:schemeClr w14:val="tx1"/>
            </w14:solidFill>
          </w14:textFill>
        </w:rPr>
        <w:t xml:space="preserve">供应商对于所投产品的包装应按照“财办库〔2020〕123 号《关于印发《商品包装政府采购需求标准（试行）》、《快递包装政府采购需求标准（试行）》的通知》”执行。</w:t>
      </w:r>
      <w:r/>
    </w:p>
    <w:p>
      <w:pPr>
        <w:numPr>
          <w:ilvl w:val="0"/>
          <w:numId w:val="21"/>
        </w:numPr>
        <w:ind w:left="0" w:firstLine="560"/>
        <w:keepLines w:val="0"/>
        <w:keepNext w:val="0"/>
        <w:pageBreakBefore w:val="0"/>
        <w:spacing w:line="360" w:lineRule="auto"/>
        <w:widowControl w:val="off"/>
        <w:tabs>
          <w:tab w:val="left" w:pos="900" w:leader="none"/>
        </w:tabs>
        <w:rPr>
          <w:rFonts w:hint="eastAsia" w:ascii="宋体" w:hAnsi="宋体" w:eastAsia="宋体" w:cs="宋体"/>
          <w:i w:val="0"/>
          <w:iCs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z w:val="28"/>
          <w:szCs w:val="28"/>
          <w:highlight w:val="none"/>
          <w:u w:val="none"/>
          <w:lang w:val="en-US" w:eastAsia="zh-CN"/>
          <w14:textFill>
            <w14:solidFill>
              <w14:schemeClr w14:val="tx1"/>
            </w14:solidFill>
          </w14:textFill>
        </w:rPr>
        <w:t xml:space="preserve">本章内容里斜体且有下划线部分为实质性要求和条件，响应文件不满足的，视为无效响应处理。请各供应商制作电子响应文件时，将实质性响应的内容在苏采云系统中准确填写或上传。</w:t>
      </w:r>
      <w:r/>
    </w:p>
    <w:p>
      <w:pPr>
        <w:numPr>
          <w:ilvl w:val="0"/>
          <w:numId w:val="21"/>
        </w:numPr>
        <w:ind w:left="0" w:firstLine="560"/>
        <w:keepLines w:val="0"/>
        <w:keepNext w:val="0"/>
        <w:pageBreakBefore w:val="0"/>
        <w:spacing w:line="360" w:lineRule="auto"/>
        <w:widowControl w:val="off"/>
        <w:tabs>
          <w:tab w:val="left" w:pos="900" w:leader="none"/>
        </w:tabs>
        <w:rPr>
          <w:rFonts w:hint="default"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hAnsi="宋体" w:eastAsia="宋体" w:cs="宋体"/>
          <w:color w:val="000000" w:themeColor="text1"/>
          <w:sz w:val="28"/>
          <w:szCs w:val="28"/>
          <w:highlight w:val="none"/>
          <w:lang w:val="en-US" w:eastAsia="zh-CN" w:bidi="ar-SA"/>
          <w14:textFill>
            <w14:solidFill>
              <w14:schemeClr w14:val="tx1"/>
            </w14:solidFill>
          </w14:textFill>
        </w:rPr>
        <w:t xml:space="preserve">对供应商异常低价执行江苏省财政厅</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t xml:space="preserve">关于推动解决政府采购异常低</w:t>
      </w:r>
      <w:r/>
    </w:p>
    <w:p>
      <w:pPr>
        <w:numPr>
          <w:ilvl w:val="0"/>
          <w:numId w:val="0"/>
        </w:numPr>
        <w:keepLines w:val="0"/>
        <w:keepNext w:val="0"/>
        <w:pageBreakBefore w:val="0"/>
        <w:spacing w:line="360" w:lineRule="auto"/>
        <w:widowControl w:val="off"/>
        <w:tabs>
          <w:tab w:val="left" w:pos="900" w:leader="none"/>
        </w:tabs>
        <w:rPr>
          <w:rFonts w:hint="eastAsia" w:ascii="宋体" w:hAnsi="宋体" w:eastAsia="宋体" w:cs="宋体"/>
          <w:i w:val="0"/>
          <w:iCs w:val="0"/>
          <w:color w:val="000000" w:themeColor="text1"/>
          <w:sz w:val="28"/>
          <w:szCs w:val="28"/>
          <w:highlight w:val="none"/>
          <w:u w:val="none"/>
          <w:lang w:val="en-US" w:eastAsia="zh-CN"/>
          <w14:textFill>
            <w14:solidFill>
              <w14:schemeClr w14:val="tx1"/>
            </w14:solidFill>
          </w14:textFill>
        </w:rPr>
      </w:pP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t xml:space="preserve">价问题相关工作的通知</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w:t>
      </w:r>
      <w:r>
        <w:rPr>
          <w:rFonts w:hint="eastAsia" w:hAnsi="宋体" w:eastAsia="宋体" w:cs="宋体"/>
          <w:color w:val="000000" w:themeColor="text1"/>
          <w:sz w:val="28"/>
          <w:szCs w:val="28"/>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t xml:space="preserve">苏财购〔2025〕62号</w:t>
      </w:r>
      <w:r>
        <w:rPr>
          <w:rFonts w:hint="eastAsia" w:hAnsi="宋体" w:eastAsia="宋体" w:cs="宋体"/>
          <w:color w:val="000000" w:themeColor="text1"/>
          <w:sz w:val="28"/>
          <w:szCs w:val="28"/>
          <w:highlight w:val="none"/>
          <w:lang w:val="en-US" w:eastAsia="zh-CN" w:bidi="ar-SA"/>
          <w14:textFill>
            <w14:solidFill>
              <w14:schemeClr w14:val="tx1"/>
            </w14:solidFill>
          </w14:textFill>
        </w:rPr>
        <w:t xml:space="preserve">）相关要求。</w:t>
      </w:r>
      <w:r/>
    </w:p>
    <w:p>
      <w:pPr>
        <w:ind w:firstLine="422"/>
        <w:spacing w:line="336" w:lineRule="auto"/>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b/>
          <w:color w:val="000000" w:themeColor="text1"/>
          <w:szCs w:val="21"/>
          <w:highlight w:val="none"/>
          <w14:textFill>
            <w14:solidFill>
              <w14:schemeClr w14:val="tx1"/>
            </w14:solidFill>
          </w14:textFill>
        </w:rPr>
        <w:t xml:space="preserve">所属行业：</w:t>
      </w:r>
      <w:r>
        <w:rPr>
          <w:rFonts w:hint="eastAsia" w:hAnsi="宋体" w:eastAsia="宋体" w:cs="Times New Roman"/>
          <w:b/>
          <w:color w:val="000000" w:themeColor="text1"/>
          <w:szCs w:val="21"/>
          <w:highlight w:val="none"/>
          <w:lang w:eastAsia="zh-CN"/>
          <w14:textFill>
            <w14:solidFill>
              <w14:schemeClr w14:val="tx1"/>
            </w14:solidFill>
          </w14:textFill>
        </w:rPr>
        <w:t xml:space="preserve">建筑</w:t>
      </w:r>
      <w:r>
        <w:rPr>
          <w:rFonts w:hint="eastAsia" w:ascii="宋体" w:hAnsi="宋体" w:eastAsia="宋体" w:cs="Times New Roman"/>
          <w:b/>
          <w:color w:val="000000" w:themeColor="text1"/>
          <w:szCs w:val="21"/>
          <w:highlight w:val="none"/>
          <w14:textFill>
            <w14:solidFill>
              <w14:schemeClr w14:val="tx1"/>
            </w14:solidFill>
          </w14:textFill>
        </w:rPr>
        <w:t xml:space="preserve">业</w:t>
      </w:r>
      <w:r/>
    </w:p>
    <w:p>
      <w:pPr>
        <w:ind w:firstLine="560"/>
        <w:spacing w:line="360" w:lineRule="auto"/>
        <w:tabs>
          <w:tab w:val="left" w:pos="900" w:leader="none"/>
        </w:tabs>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一、项目基本</w:t>
      </w:r>
      <w:r/>
    </w:p>
    <w:p>
      <w:pPr>
        <w:ind w:firstLine="560"/>
        <w:spacing w:line="360" w:lineRule="auto"/>
        <w:tabs>
          <w:tab w:val="left" w:pos="900" w:leader="none"/>
        </w:tabs>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1.项目编号：</w:t>
      </w:r>
      <w:r>
        <w:rPr>
          <w:rFonts w:hint="eastAsia" w:hAnsi="宋体" w:eastAsia="宋体" w:cs="宋体"/>
          <w:color w:val="000000" w:themeColor="text1"/>
          <w:sz w:val="28"/>
          <w:szCs w:val="28"/>
          <w:highlight w:val="none"/>
          <w:u w:val="single"/>
          <w:lang w:eastAsia="zh-CN"/>
          <w14:textFill>
            <w14:solidFill>
              <w14:schemeClr w14:val="tx1"/>
            </w14:solidFill>
          </w14:textFill>
        </w:rPr>
        <w:t xml:space="preserve">JSZC-321084-HTJS-T2026-0017</w:t>
      </w:r>
      <w:r/>
    </w:p>
    <w:p>
      <w:pPr>
        <w:ind w:firstLine="560"/>
        <w:spacing w:line="360" w:lineRule="auto"/>
        <w:tabs>
          <w:tab w:val="left" w:pos="900" w:leader="none"/>
        </w:tabs>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2.项目名称：</w:t>
      </w:r>
      <w:r>
        <w:rPr>
          <w:rFonts w:hint="eastAsia" w:hAnsi="宋体" w:eastAsia="宋体" w:cs="宋体"/>
          <w:color w:val="000000" w:themeColor="text1"/>
          <w:sz w:val="28"/>
          <w:szCs w:val="28"/>
          <w:highlight w:val="none"/>
          <w:u w:val="single"/>
          <w:lang w:eastAsia="zh-CN"/>
          <w14:textFill>
            <w14:solidFill>
              <w14:schemeClr w14:val="tx1"/>
            </w14:solidFill>
          </w14:textFill>
        </w:rPr>
        <w:t xml:space="preserve">郭集东排河清淤整治工程(陆桥节制闸至邵庄桥)民生实事工程</w:t>
      </w:r>
      <w:r/>
    </w:p>
    <w:p>
      <w:pPr>
        <w:ind w:left="0" w:right="0" w:firstLine="560"/>
        <w:spacing w:before="0" w:after="210" w:line="360" w:lineRule="atLeast"/>
        <w:shd w:val="clear" w:color="ffffff" w:fill="ffffff"/>
        <w:rPr>
          <w:rFonts w:hint="eastAsia" w:eastAsia="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highlight w:val="none"/>
          <w14:textFill>
            <w14:solidFill>
              <w14:schemeClr w14:val="tx1"/>
            </w14:solidFill>
          </w14:textFill>
        </w:rPr>
        <w:t xml:space="preserve">3.</w:t>
      </w:r>
      <w:r>
        <w:rPr>
          <w:rFonts w:ascii="宋体" w:hAnsi="宋体" w:eastAsia="宋体" w:cs="宋体"/>
          <w:color w:val="000000" w:themeColor="text1"/>
          <w:sz w:val="28"/>
          <w:highlight w:val="none"/>
          <w14:textFill>
            <w14:solidFill>
              <w14:schemeClr w14:val="tx1"/>
            </w14:solidFill>
          </w14:textFill>
        </w:rPr>
        <w:t xml:space="preserve">采购方式：</w:t>
      </w:r>
      <w:r>
        <w:rPr>
          <w:rFonts w:hint="eastAsia" w:hAnsi="宋体" w:eastAsia="宋体" w:cs="宋体"/>
          <w:color w:val="000000" w:themeColor="text1"/>
          <w:sz w:val="28"/>
          <w:highlight w:val="none"/>
          <w:u w:val="single"/>
          <w:lang w:eastAsia="zh-CN"/>
          <w14:textFill>
            <w14:solidFill>
              <w14:schemeClr w14:val="tx1"/>
            </w14:solidFill>
          </w14:textFill>
        </w:rPr>
        <w:t xml:space="preserve">竞争性谈判</w:t>
      </w:r>
      <w:r/>
    </w:p>
    <w:p>
      <w:pPr>
        <w:ind w:left="0" w:right="0" w:firstLine="560"/>
        <w:spacing w:before="0" w:after="210" w:line="360"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预算金额：</w:t>
      </w:r>
      <w:r>
        <w:rPr>
          <w:rFonts w:hint="eastAsia" w:ascii="宋体" w:hAnsi="宋体" w:eastAsia="宋体" w:cs="宋体"/>
          <w:color w:val="000000" w:themeColor="text1"/>
          <w:sz w:val="28"/>
          <w:szCs w:val="28"/>
          <w:highlight w:val="none"/>
          <w:u w:val="single"/>
          <w14:textFill>
            <w14:solidFill>
              <w14:schemeClr w14:val="tx1"/>
            </w14:solidFill>
          </w14:textFill>
        </w:rPr>
        <w:t xml:space="preserve">127.790393</w:t>
      </w:r>
      <w:r>
        <w:rPr>
          <w:rFonts w:ascii="宋体" w:hAnsi="宋体" w:eastAsia="宋体" w:cs="宋体"/>
          <w:color w:val="000000" w:themeColor="text1"/>
          <w:sz w:val="28"/>
          <w:highlight w:val="none"/>
          <w14:textFill>
            <w14:solidFill>
              <w14:schemeClr w14:val="tx1"/>
            </w14:solidFill>
          </w14:textFill>
        </w:rPr>
        <w:t xml:space="preserve">万元 </w:t>
      </w:r>
      <w:r/>
    </w:p>
    <w:p>
      <w:pPr>
        <w:ind w:left="0" w:right="0" w:firstLine="560"/>
        <w:spacing w:before="0" w:after="210" w:line="360"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最高限价（如有）：</w:t>
      </w:r>
      <w:r>
        <w:rPr>
          <w:rFonts w:hint="eastAsia" w:ascii="宋体" w:hAnsi="宋体" w:eastAsia="宋体" w:cs="宋体"/>
          <w:color w:val="000000" w:themeColor="text1"/>
          <w:sz w:val="28"/>
          <w:szCs w:val="28"/>
          <w:highlight w:val="none"/>
          <w:u w:val="single"/>
          <w14:textFill>
            <w14:solidFill>
              <w14:schemeClr w14:val="tx1"/>
            </w14:solidFill>
          </w14:textFill>
        </w:rPr>
        <w:t xml:space="preserve">127.790393</w:t>
      </w:r>
      <w:r>
        <w:rPr>
          <w:rFonts w:ascii="宋体" w:hAnsi="宋体" w:eastAsia="宋体" w:cs="宋体"/>
          <w:color w:val="000000" w:themeColor="text1"/>
          <w:sz w:val="28"/>
          <w:highlight w:val="none"/>
          <w14:textFill>
            <w14:solidFill>
              <w14:schemeClr w14:val="tx1"/>
            </w14:solidFill>
          </w14:textFill>
        </w:rPr>
        <w:t xml:space="preserve">万元</w:t>
      </w:r>
      <w:r/>
    </w:p>
    <w:p>
      <w:pPr>
        <w:ind w:firstLine="560"/>
        <w:spacing w:line="360" w:lineRule="auto"/>
        <w:tabs>
          <w:tab w:val="left" w:pos="900" w:leader="none"/>
        </w:tabs>
        <w:rPr>
          <w:rFonts w:hint="eastAsia" w:ascii="宋体" w:hAnsi="宋体" w:eastAsia="宋体" w:cs="宋体"/>
          <w:color w:val="000000" w:themeColor="text1"/>
          <w:sz w:val="28"/>
          <w:highlight w:val="none"/>
          <w:u w:val="single"/>
          <w:lang w:val="en-US" w:eastAsia="zh-CN"/>
          <w14:textFill>
            <w14:solidFill>
              <w14:schemeClr w14:val="tx1"/>
            </w14:solidFill>
          </w14:textFill>
        </w:rPr>
      </w:pPr>
      <w:r>
        <w:rPr>
          <w:rFonts w:ascii="宋体" w:hAnsi="宋体" w:eastAsia="宋体" w:cs="宋体"/>
          <w:color w:val="000000" w:themeColor="text1"/>
          <w:sz w:val="28"/>
          <w:highlight w:val="none"/>
          <w14:textFill>
            <w14:solidFill>
              <w14:schemeClr w14:val="tx1"/>
            </w14:solidFill>
          </w14:textFill>
        </w:rPr>
        <w:t xml:space="preserve">采购需求：</w:t>
      </w:r>
      <w:r>
        <w:rPr>
          <w:rFonts w:hint="eastAsia" w:hAnsi="宋体" w:eastAsia="宋体" w:cs="宋体"/>
          <w:color w:val="000000" w:themeColor="text1"/>
          <w:sz w:val="28"/>
          <w:highlight w:val="none"/>
          <w:u w:val="single"/>
          <w:lang w:eastAsia="zh-CN"/>
          <w14:textFill>
            <w14:solidFill>
              <w14:schemeClr w14:val="tx1"/>
            </w14:solidFill>
          </w14:textFill>
        </w:rPr>
        <w:t xml:space="preserve">郭集东排河清淤整治工程(陆桥节制闸至邵庄桥)民生实事工程对 郭集东排河护坡清杂,河道清淤等。</w:t>
      </w:r>
      <w:r/>
    </w:p>
    <w:p>
      <w:pPr>
        <w:ind w:right="0" w:firstLine="560"/>
        <w:spacing w:before="0" w:after="210" w:line="360" w:lineRule="atLeast"/>
        <w:shd w:val="clear" w:color="ffffff" w:fill="ffffff"/>
        <w:rPr>
          <w:rFonts w:hint="eastAsia" w:hAnsi="宋体" w:eastAsia="宋体" w:cs="宋体"/>
          <w:color w:val="000000" w:themeColor="text1"/>
          <w:sz w:val="28"/>
          <w:highlight w:val="none"/>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合同履行期限</w:t>
      </w:r>
      <w:r>
        <w:rPr>
          <w:rFonts w:ascii="宋体" w:hAnsi="宋体" w:eastAsia="宋体" w:cs="宋体"/>
          <w:color w:val="000000" w:themeColor="text1"/>
          <w:sz w:val="28"/>
          <w:highlight w:val="none"/>
          <w:u w:val="none"/>
          <w14:textFill>
            <w14:solidFill>
              <w14:schemeClr w14:val="tx1"/>
            </w14:solidFill>
          </w14:textFill>
        </w:rPr>
        <w:t xml:space="preserve">：</w:t>
      </w:r>
      <w:r>
        <w:rPr>
          <w:rFonts w:hint="eastAsia" w:hAnsi="宋体" w:eastAsia="宋体" w:cs="宋体"/>
          <w:color w:val="000000" w:themeColor="text1"/>
          <w:sz w:val="28"/>
          <w:highlight w:val="none"/>
          <w:u w:val="single"/>
          <w:lang w:val="en-US" w:eastAsia="zh-CN"/>
          <w14:textFill>
            <w14:solidFill>
              <w14:schemeClr w14:val="tx1"/>
            </w14:solidFill>
          </w14:textFill>
        </w:rPr>
        <w:t xml:space="preserve">45天。</w:t>
      </w:r>
      <w:r/>
    </w:p>
    <w:p>
      <w:pPr>
        <w:ind w:right="0" w:firstLine="560"/>
        <w:spacing w:before="0" w:after="210" w:line="360"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hAnsi="宋体" w:eastAsia="宋体" w:cs="宋体"/>
          <w:color w:val="000000" w:themeColor="text1"/>
          <w:sz w:val="28"/>
          <w:highlight w:val="none"/>
          <w:u w:val="none"/>
          <w:lang w:val="en-US" w:eastAsia="zh-CN"/>
          <w14:textFill>
            <w14:solidFill>
              <w14:schemeClr w14:val="tx1"/>
            </w14:solidFill>
          </w14:textFill>
        </w:rPr>
        <w:t xml:space="preserve">工程保修期为：</w:t>
      </w:r>
      <w:r>
        <w:rPr>
          <w:rFonts w:hint="eastAsia" w:hAnsi="宋体" w:eastAsia="宋体" w:cs="宋体"/>
          <w:color w:val="000000" w:themeColor="text1"/>
          <w:sz w:val="28"/>
          <w:highlight w:val="none"/>
          <w:u w:val="single"/>
          <w:lang w:val="en-US" w:eastAsia="zh-CN"/>
          <w14:textFill>
            <w14:solidFill>
              <w14:schemeClr w14:val="tx1"/>
            </w14:solidFill>
          </w14:textFill>
        </w:rPr>
        <w:t xml:space="preserve">自实际竣工验收合格之日起计算，2年。</w:t>
      </w:r>
      <w:r/>
    </w:p>
    <w:p>
      <w:pPr>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二、主要技术要求</w:t>
      </w:r>
      <w:r/>
    </w:p>
    <w:p>
      <w:pPr>
        <w:ind w:firstLine="562"/>
        <w:keepLines w:val="0"/>
        <w:keepNext w:val="0"/>
        <w:pageBreakBefore w:val="0"/>
        <w:spacing w:line="360" w:lineRule="auto"/>
        <w:widowControl w:val="off"/>
        <w:tabs>
          <w:tab w:val="left" w:pos="900" w:leader="none"/>
        </w:tabs>
        <w:rPr>
          <w:rFonts w:hint="eastAsia" w:ascii="宋体" w:hAnsi="宋体" w:eastAsia="宋体" w:cs="宋体"/>
          <w:b/>
          <w:bCs/>
          <w:i w:val="0"/>
          <w:iCs w:val="0"/>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i w:val="0"/>
          <w:iCs w:val="0"/>
          <w:color w:val="000000" w:themeColor="text1"/>
          <w:sz w:val="28"/>
          <w:szCs w:val="28"/>
          <w:highlight w:val="none"/>
          <w:lang w:val="en-US" w:eastAsia="zh-CN"/>
          <w14:textFill>
            <w14:solidFill>
              <w14:schemeClr w14:val="tx1"/>
            </w14:solidFill>
          </w14:textFill>
        </w:rPr>
        <w:t xml:space="preserve">1、</w:t>
      </w:r>
      <w:r>
        <w:rPr>
          <w:rFonts w:hint="eastAsia" w:ascii="宋体" w:hAnsi="宋体" w:eastAsia="宋体" w:cs="宋体"/>
          <w:b/>
          <w:bCs/>
          <w:i/>
          <w:iCs/>
          <w:color w:val="000000" w:themeColor="text1"/>
          <w:sz w:val="28"/>
          <w:szCs w:val="28"/>
          <w:highlight w:val="none"/>
          <w:u w:val="single"/>
          <w:lang w:val="en-US" w:eastAsia="zh-CN"/>
          <w14:textFill>
            <w14:solidFill>
              <w14:schemeClr w14:val="tx1"/>
            </w14:solidFill>
          </w14:textFill>
        </w:rPr>
        <w:t xml:space="preserve">报价应按照采购人提供的工程量清单的格式，不得改变工程量清单，不可竞争费用不得让利。供应商首轮报价应有详细的报价组成，其中暂列金额、安全文明施工措施费、规费、税金为不可竞争费，应按采购人提供的工程量清单及相关费用、费率报价</w:t>
      </w:r>
      <w:r>
        <w:rPr>
          <w:rFonts w:hint="eastAsia" w:ascii="宋体" w:hAnsi="宋体" w:eastAsia="宋体" w:cs="宋体"/>
          <w:b/>
          <w:bCs/>
          <w:i w:val="0"/>
          <w:iCs w:val="0"/>
          <w:color w:val="000000" w:themeColor="text1"/>
          <w:sz w:val="28"/>
          <w:szCs w:val="28"/>
          <w:highlight w:val="none"/>
          <w:lang w:val="en-US" w:eastAsia="zh-CN"/>
          <w14:textFill>
            <w14:solidFill>
              <w14:schemeClr w14:val="tx1"/>
            </w14:solidFill>
          </w14:textFill>
        </w:rPr>
        <w:t xml:space="preserve">。</w:t>
      </w:r>
      <w:r/>
    </w:p>
    <w:p>
      <w:pPr>
        <w:ind w:firstLine="56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2、最终以总价方式报价，首轮报价中的不可竞争费仍适用于最终报价，成交价即合同价为最终报价。首轮报价×（1-让利幅度）=最终报价（合同价），首轮报价明细仍为合同价的组成部分，总价汇总表在签定合同前根据成交结果修正。</w:t>
      </w:r>
      <w:r>
        <w:rPr>
          <w:rFonts w:hint="eastAsia" w:ascii="宋体" w:hAnsi="宋体" w:eastAsia="宋体" w:cs="宋体"/>
          <w:color w:val="000000" w:themeColor="text1"/>
          <w:sz w:val="28"/>
          <w:szCs w:val="28"/>
          <w:highlight w:val="none"/>
          <w:lang w:val="en-US" w:eastAsia="zh-CN"/>
          <w14:textFill>
            <w14:solidFill>
              <w14:schemeClr w14:val="tx1"/>
            </w14:solidFill>
          </w14:textFill>
        </w:rPr>
        <w:br/>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    3、本工程结算价需经有关部门审定确认，合同价中的安全文明施工措施费结算时按有权部门的核定结果调整；合同价中的暂列金额（规费、税金前）在工程款支付时、结算审定结果中扣除。</w:t>
      </w:r>
      <w:r/>
    </w:p>
    <w:p>
      <w:pPr>
        <w:ind w:firstLine="560"/>
        <w:keepLines w:val="0"/>
        <w:keepNext w:val="0"/>
        <w:pageBreakBefore w:val="0"/>
        <w:spacing w:line="360" w:lineRule="auto"/>
        <w:widowControl w:val="off"/>
        <w:tabs>
          <w:tab w:val="left" w:pos="900" w:leader="none"/>
        </w:tabs>
        <w:rPr>
          <w:rFonts w:hint="eastAsia" w:ascii="宋体" w:hAnsi="宋体" w:eastAsia="宋体" w:cs="宋体"/>
          <w:i w:val="0"/>
          <w:iCs w:val="0"/>
          <w:color w:val="000000" w:themeColor="text1"/>
          <w:sz w:val="28"/>
          <w:szCs w:val="28"/>
          <w:highlight w:val="none"/>
          <w:lang w:val="en-US" w:eastAsia="zh-CN"/>
          <w14:textFill>
            <w14:solidFill>
              <w14:schemeClr w14:val="tx1"/>
            </w14:solidFill>
          </w14:textFill>
        </w:rPr>
      </w:pPr>
      <w:r>
        <w:rPr>
          <w:rFonts w:hint="eastAsia" w:ascii="宋体" w:hAnsi="宋体" w:eastAsia="宋体" w:cs="宋体"/>
          <w:i w:val="0"/>
          <w:iCs w:val="0"/>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i w:val="0"/>
          <w:iCs w:val="0"/>
          <w:color w:val="000000" w:themeColor="text1"/>
          <w:sz w:val="28"/>
          <w:szCs w:val="28"/>
          <w:highlight w:val="none"/>
          <w:u w:val="none"/>
          <w:lang w:val="en-US" w:eastAsia="zh-CN"/>
          <w14:textFill>
            <w14:solidFill>
              <w14:schemeClr w14:val="tx1"/>
            </w14:solidFill>
          </w14:textFill>
        </w:rPr>
        <w:t xml:space="preserve">供应商应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rPr>
          <w:rFonts w:hint="eastAsia" w:ascii="宋体" w:hAnsi="宋体" w:eastAsia="宋体" w:cs="宋体"/>
          <w:i w:val="0"/>
          <w:iCs w:val="0"/>
          <w:color w:val="000000" w:themeColor="text1"/>
          <w:sz w:val="28"/>
          <w:szCs w:val="28"/>
          <w:highlight w:val="none"/>
          <w:lang w:val="en-US" w:eastAsia="zh-CN"/>
          <w14:textFill>
            <w14:solidFill>
              <w14:schemeClr w14:val="tx1"/>
            </w14:solidFill>
          </w14:textFill>
        </w:rPr>
        <w:t xml:space="preserve">。</w:t>
      </w:r>
      <w:r/>
    </w:p>
    <w:p>
      <w:pPr>
        <w:ind w:firstLine="560"/>
        <w:keepLines w:val="0"/>
        <w:keepNext w:val="0"/>
        <w:pageBreakBefore w:val="0"/>
        <w:spacing w:line="360" w:lineRule="auto"/>
        <w:widowControl w:val="off"/>
        <w:tabs>
          <w:tab w:val="left" w:pos="900" w:leader="none"/>
        </w:tabs>
        <w:rPr>
          <w:rFonts w:hint="eastAsia" w:ascii="宋体" w:hAnsi="宋体" w:eastAsia="宋体" w:cs="宋体"/>
          <w:i w:val="0"/>
          <w:iCs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z w:val="28"/>
          <w:szCs w:val="28"/>
          <w:highlight w:val="none"/>
          <w:u w:val="none"/>
          <w:lang w:val="en-US" w:eastAsia="zh-CN"/>
          <w14:textFill>
            <w14:solidFill>
              <w14:schemeClr w14:val="tx1"/>
            </w14:solidFill>
          </w14:textFill>
        </w:rPr>
        <w:t xml:space="preserve">5、施工要求</w:t>
      </w:r>
      <w:r/>
    </w:p>
    <w:p>
      <w:pPr>
        <w:ind w:firstLine="560"/>
        <w:keepLines w:val="0"/>
        <w:keepNext w:val="0"/>
        <w:pageBreakBefore w:val="0"/>
        <w:spacing w:line="360" w:lineRule="auto"/>
        <w:widowControl w:val="off"/>
        <w:tabs>
          <w:tab w:val="left" w:pos="900" w:leader="none"/>
        </w:tabs>
        <w:rPr>
          <w:rFonts w:hint="eastAsia" w:ascii="宋体" w:hAnsi="宋体" w:eastAsia="宋体" w:cs="宋体"/>
          <w:i w:val="0"/>
          <w:iCs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z w:val="28"/>
          <w:szCs w:val="28"/>
          <w:highlight w:val="none"/>
          <w:u w:val="none"/>
          <w:lang w:val="en-US" w:eastAsia="zh-CN"/>
          <w14:textFill>
            <w14:solidFill>
              <w14:schemeClr w14:val="tx1"/>
            </w14:solidFill>
          </w14:textFill>
        </w:rPr>
        <w:t xml:space="preserve">5.1工期要求：</w:t>
      </w:r>
      <w:r>
        <w:rPr>
          <w:rFonts w:hint="eastAsia" w:hAnsi="宋体" w:eastAsia="宋体" w:cs="宋体"/>
          <w:color w:val="000000" w:themeColor="text1"/>
          <w:sz w:val="28"/>
          <w:highlight w:val="none"/>
          <w:u w:val="single"/>
          <w:lang w:val="en-US" w:eastAsia="zh-CN"/>
          <w14:textFill>
            <w14:solidFill>
              <w14:schemeClr w14:val="tx1"/>
            </w14:solidFill>
          </w14:textFill>
        </w:rPr>
        <w:t xml:space="preserve">45天</w:t>
      </w:r>
      <w:r>
        <w:rPr>
          <w:rFonts w:hint="eastAsia" w:ascii="宋体" w:hAnsi="宋体" w:eastAsia="宋体" w:cs="宋体"/>
          <w:i w:val="0"/>
          <w:iCs w:val="0"/>
          <w:color w:val="000000" w:themeColor="text1"/>
          <w:sz w:val="28"/>
          <w:szCs w:val="28"/>
          <w:highlight w:val="none"/>
          <w:u w:val="none"/>
          <w:lang w:val="en-US" w:eastAsia="zh-CN"/>
          <w14:textFill>
            <w14:solidFill>
              <w14:schemeClr w14:val="tx1"/>
            </w14:solidFill>
          </w14:textFill>
        </w:rPr>
        <w:t xml:space="preserve">。</w:t>
      </w:r>
      <w:r/>
    </w:p>
    <w:p>
      <w:pPr>
        <w:ind w:firstLine="560"/>
        <w:keepLines w:val="0"/>
        <w:keepNext w:val="0"/>
        <w:pageBreakBefore w:val="0"/>
        <w:spacing w:line="360" w:lineRule="auto"/>
        <w:widowControl w:val="off"/>
        <w:tabs>
          <w:tab w:val="left" w:pos="900" w:leader="none"/>
        </w:tabs>
        <w:rPr>
          <w:rFonts w:hint="eastAsia" w:ascii="宋体" w:hAnsi="宋体" w:eastAsia="宋体" w:cs="宋体"/>
          <w:i w:val="0"/>
          <w:iCs w:val="0"/>
          <w:color w:val="000000" w:themeColor="text1"/>
          <w:sz w:val="28"/>
          <w:szCs w:val="28"/>
          <w:highlight w:val="none"/>
          <w:u w:val="single"/>
          <w:lang w:val="en-US" w:eastAsia="zh-CN"/>
          <w14:textFill>
            <w14:solidFill>
              <w14:schemeClr w14:val="tx1"/>
            </w14:solidFill>
          </w14:textFill>
        </w:rPr>
      </w:pPr>
      <w:r>
        <w:rPr>
          <w:rFonts w:hint="eastAsia" w:ascii="宋体" w:hAnsi="宋体" w:eastAsia="宋体" w:cs="宋体"/>
          <w:i w:val="0"/>
          <w:iCs w:val="0"/>
          <w:color w:val="000000" w:themeColor="text1"/>
          <w:sz w:val="28"/>
          <w:szCs w:val="28"/>
          <w:highlight w:val="none"/>
          <w:u w:val="none"/>
          <w:lang w:val="en-US" w:eastAsia="zh-CN"/>
          <w14:textFill>
            <w14:solidFill>
              <w14:schemeClr w14:val="tx1"/>
            </w14:solidFill>
          </w14:textFill>
        </w:rPr>
        <w:t xml:space="preserve">工程保修期为：</w:t>
      </w:r>
      <w:r>
        <w:rPr>
          <w:rFonts w:hint="eastAsia" w:ascii="宋体" w:hAnsi="宋体" w:eastAsia="宋体" w:cs="宋体"/>
          <w:i w:val="0"/>
          <w:iCs w:val="0"/>
          <w:color w:val="000000" w:themeColor="text1"/>
          <w:sz w:val="28"/>
          <w:szCs w:val="28"/>
          <w:highlight w:val="none"/>
          <w:u w:val="single"/>
          <w:lang w:val="en-US" w:eastAsia="zh-CN"/>
          <w14:textFill>
            <w14:solidFill>
              <w14:schemeClr w14:val="tx1"/>
            </w14:solidFill>
          </w14:textFill>
        </w:rPr>
        <w:t xml:space="preserve">自实际竣工验收合格之日起计算，2年</w:t>
      </w:r>
      <w:r>
        <w:rPr>
          <w:rFonts w:hint="eastAsia" w:ascii="宋体" w:hAnsi="宋体" w:eastAsia="宋体" w:cs="宋体"/>
          <w:i w:val="0"/>
          <w:iCs w:val="0"/>
          <w:color w:val="000000" w:themeColor="text1"/>
          <w:sz w:val="28"/>
          <w:szCs w:val="28"/>
          <w:highlight w:val="none"/>
          <w:u w:val="none"/>
          <w:lang w:val="en-US" w:eastAsia="zh-CN"/>
          <w14:textFill>
            <w14:solidFill>
              <w14:schemeClr w14:val="tx1"/>
            </w14:solidFill>
          </w14:textFill>
        </w:rPr>
        <w:t xml:space="preserve">。</w:t>
      </w:r>
      <w:r/>
    </w:p>
    <w:p>
      <w:pPr>
        <w:ind w:firstLine="560"/>
        <w:keepLines w:val="0"/>
        <w:keepNext w:val="0"/>
        <w:pageBreakBefore w:val="0"/>
        <w:spacing w:line="360" w:lineRule="auto"/>
        <w:widowControl w:val="off"/>
        <w:tabs>
          <w:tab w:val="left" w:pos="900" w:leader="none"/>
        </w:tabs>
        <w:rPr>
          <w:rFonts w:hint="eastAsia" w:ascii="宋体" w:hAnsi="宋体" w:eastAsia="宋体" w:cs="宋体"/>
          <w:i w:val="0"/>
          <w:iCs w:val="0"/>
          <w:color w:val="000000" w:themeColor="text1"/>
          <w:sz w:val="28"/>
          <w:szCs w:val="28"/>
          <w:highlight w:val="none"/>
          <w:u w:val="single"/>
          <w:lang w:val="en-US" w:eastAsia="zh-CN"/>
          <w14:textFill>
            <w14:solidFill>
              <w14:schemeClr w14:val="tx1"/>
            </w14:solidFill>
          </w14:textFill>
        </w:rPr>
      </w:pPr>
      <w:r>
        <w:rPr>
          <w:rFonts w:hint="eastAsia" w:ascii="宋体" w:hAnsi="宋体" w:eastAsia="宋体" w:cs="宋体"/>
          <w:i w:val="0"/>
          <w:iCs w:val="0"/>
          <w:color w:val="000000" w:themeColor="text1"/>
          <w:sz w:val="28"/>
          <w:szCs w:val="28"/>
          <w:highlight w:val="none"/>
          <w:u w:val="none"/>
          <w:lang w:val="en-US" w:eastAsia="zh-CN"/>
          <w14:textFill>
            <w14:solidFill>
              <w14:schemeClr w14:val="tx1"/>
            </w14:solidFill>
          </w14:textFill>
        </w:rPr>
        <w:t xml:space="preserve">5.2工程质量要求：</w:t>
      </w:r>
      <w:r>
        <w:rPr>
          <w:rFonts w:hint="eastAsia" w:ascii="宋体" w:hAnsi="宋体" w:eastAsia="宋体" w:cs="宋体"/>
          <w:i w:val="0"/>
          <w:iCs w:val="0"/>
          <w:color w:val="000000" w:themeColor="text1"/>
          <w:sz w:val="28"/>
          <w:szCs w:val="28"/>
          <w:highlight w:val="none"/>
          <w:u w:val="single"/>
          <w:lang w:val="en-US" w:eastAsia="zh-CN"/>
          <w14:textFill>
            <w14:solidFill>
              <w14:schemeClr w14:val="tx1"/>
            </w14:solidFill>
          </w14:textFill>
        </w:rPr>
        <w:t xml:space="preserve">本工程的工程质量应符合国家工程质量验收标准合格以上要求，成交供应商应按现行的国家施工验收规范、质量评定标准和工程量清单要求等技术文件为依据施工。如工程质量达不到约定合格条件的部分，一经发现，可要求成交供应商返工，直至达到合同约定条件，并由成交供应商承担全部返工费用。返工后仍达不到约定条件，应继续返工到约定条件或合格标准。</w:t>
      </w:r>
      <w:r/>
    </w:p>
    <w:p>
      <w:pPr>
        <w:ind w:firstLine="560"/>
        <w:keepLines w:val="0"/>
        <w:keepNext w:val="0"/>
        <w:pageBreakBefore w:val="0"/>
        <w:spacing w:line="360" w:lineRule="auto"/>
        <w:widowControl w:val="off"/>
        <w:tabs>
          <w:tab w:val="left" w:pos="900" w:leader="none"/>
        </w:tabs>
        <w:rPr>
          <w:rFonts w:hint="eastAsia" w:ascii="宋体" w:hAnsi="宋体" w:eastAsia="宋体" w:cs="宋体"/>
          <w:i w:val="0"/>
          <w:iCs w:val="0"/>
          <w:color w:val="000000" w:themeColor="text1"/>
          <w:sz w:val="28"/>
          <w:szCs w:val="28"/>
          <w:highlight w:val="none"/>
          <w:u w:val="single"/>
          <w:lang w:val="en-US" w:eastAsia="zh-CN"/>
          <w14:textFill>
            <w14:solidFill>
              <w14:schemeClr w14:val="tx1"/>
            </w14:solidFill>
          </w14:textFill>
        </w:rPr>
      </w:pPr>
      <w:r>
        <w:rPr>
          <w:rFonts w:hint="eastAsia" w:ascii="宋体" w:hAnsi="宋体" w:eastAsia="宋体" w:cs="宋体"/>
          <w:i w:val="0"/>
          <w:iCs w:val="0"/>
          <w:color w:val="000000" w:themeColor="text1"/>
          <w:sz w:val="28"/>
          <w:szCs w:val="28"/>
          <w:highlight w:val="none"/>
          <w:u w:val="none"/>
          <w:lang w:val="en-US" w:eastAsia="zh-CN"/>
          <w14:textFill>
            <w14:solidFill>
              <w14:schemeClr w14:val="tx1"/>
            </w14:solidFill>
          </w14:textFill>
        </w:rPr>
        <w:t xml:space="preserve">5.3施工现场实际情况：供应商自行考虑施工现场施工条件。</w:t>
      </w:r>
      <w:r/>
    </w:p>
    <w:p>
      <w:pPr>
        <w:ind w:firstLine="560"/>
        <w:keepLines w:val="0"/>
        <w:keepNext w:val="0"/>
        <w:pageBreakBefore w:val="0"/>
        <w:spacing w:line="360" w:lineRule="auto"/>
        <w:widowControl w:val="off"/>
        <w:tabs>
          <w:tab w:val="left" w:pos="900" w:leader="none"/>
        </w:tabs>
        <w:rPr>
          <w:rFonts w:hint="eastAsia" w:ascii="宋体" w:hAnsi="宋体" w:eastAsia="宋体" w:cs="宋体"/>
          <w:b/>
          <w:bCs/>
          <w:i/>
          <w:iCs/>
          <w:color w:val="000000" w:themeColor="text1"/>
          <w:sz w:val="28"/>
          <w:szCs w:val="28"/>
          <w:highlight w:val="none"/>
          <w:u w:val="single"/>
          <w:lang w:val="en-US" w:eastAsia="zh-CN"/>
          <w14:textFill>
            <w14:solidFill>
              <w14:schemeClr w14:val="tx1"/>
            </w14:solidFill>
          </w14:textFill>
        </w:rPr>
      </w:pPr>
      <w:r>
        <w:rPr>
          <w:rFonts w:hint="eastAsia" w:ascii="宋体" w:hAnsi="宋体" w:eastAsia="宋体" w:cs="宋体"/>
          <w:i w:val="0"/>
          <w:iCs w:val="0"/>
          <w:color w:val="000000" w:themeColor="text1"/>
          <w:sz w:val="28"/>
          <w:szCs w:val="28"/>
          <w:highlight w:val="none"/>
          <w:u w:val="none"/>
          <w:lang w:val="en-US" w:eastAsia="zh-CN"/>
          <w14:textFill>
            <w14:solidFill>
              <w14:schemeClr w14:val="tx1"/>
            </w14:solidFill>
          </w14:textFill>
        </w:rPr>
        <w:t xml:space="preserve">5.4环境保护要求：</w:t>
      </w:r>
      <w:r>
        <w:rPr>
          <w:rFonts w:hint="eastAsia" w:ascii="宋体" w:hAnsi="宋体" w:eastAsia="宋体" w:cs="宋体"/>
          <w:b/>
          <w:bCs/>
          <w:i/>
          <w:iCs/>
          <w:color w:val="000000" w:themeColor="text1"/>
          <w:sz w:val="28"/>
          <w:szCs w:val="28"/>
          <w:highlight w:val="none"/>
          <w:u w:val="single"/>
          <w:lang w:val="en-US" w:eastAsia="zh-CN"/>
          <w14:textFill>
            <w14:solidFill>
              <w14:schemeClr w14:val="tx1"/>
            </w14:solidFill>
          </w14:textFill>
        </w:rPr>
        <w:t xml:space="preserve">符合当地环保部门对噪音、粉尘、污水、垃圾的限制或处理的要求。</w:t>
      </w:r>
      <w:r/>
    </w:p>
    <w:p>
      <w:pPr>
        <w:numPr>
          <w:ilvl w:val="0"/>
          <w:numId w:val="22"/>
        </w:numPr>
        <w:ind w:firstLine="560"/>
        <w:keepLines w:val="0"/>
        <w:keepNext w:val="0"/>
        <w:pageBreakBefore w:val="0"/>
        <w:spacing w:line="360" w:lineRule="auto"/>
        <w:widowControl w:val="off"/>
        <w:tabs>
          <w:tab w:val="left" w:pos="900" w:leader="none"/>
        </w:tabs>
        <w:rPr>
          <w:rFonts w:hint="eastAsia" w:ascii="宋体" w:hAnsi="宋体" w:eastAsia="宋体" w:cs="宋体"/>
          <w:i w:val="0"/>
          <w:iCs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z w:val="28"/>
          <w:szCs w:val="28"/>
          <w:highlight w:val="none"/>
          <w:u w:val="none"/>
          <w:lang w:val="en-US" w:eastAsia="zh-CN"/>
          <w14:textFill>
            <w14:solidFill>
              <w14:schemeClr w14:val="tx1"/>
            </w14:solidFill>
          </w14:textFill>
        </w:rPr>
        <w:t xml:space="preserve">其它</w:t>
      </w:r>
      <w:r/>
    </w:p>
    <w:p>
      <w:pPr>
        <w:numPr>
          <w:ilvl w:val="0"/>
          <w:numId w:val="0"/>
        </w:numPr>
        <w:ind w:firstLine="560"/>
        <w:keepLines w:val="0"/>
        <w:keepNext w:val="0"/>
        <w:pageBreakBefore w:val="0"/>
        <w:spacing w:line="360" w:lineRule="auto"/>
        <w:widowControl w:val="off"/>
        <w:tabs>
          <w:tab w:val="left" w:pos="900" w:leader="none"/>
        </w:tabs>
        <w:rPr>
          <w:rFonts w:hint="eastAsia" w:ascii="宋体" w:hAnsi="宋体" w:eastAsia="宋体" w:cs="宋体"/>
          <w:i w:val="0"/>
          <w:iCs w:val="0"/>
          <w:color w:val="000000" w:themeColor="text1"/>
          <w:sz w:val="28"/>
          <w:szCs w:val="28"/>
          <w:highlight w:val="none"/>
          <w:u w:val="none"/>
          <w:lang w:val="en-US" w:eastAsia="zh-CN"/>
          <w14:textFill>
            <w14:solidFill>
              <w14:schemeClr w14:val="tx1"/>
            </w14:solidFill>
          </w14:textFill>
        </w:rPr>
      </w:pPr>
      <w:r>
        <w:rPr>
          <w:rFonts w:hint="eastAsia" w:hAnsi="宋体" w:eastAsia="宋体" w:cs="宋体"/>
          <w:i w:val="0"/>
          <w:iCs w:val="0"/>
          <w:color w:val="000000" w:themeColor="text1"/>
          <w:sz w:val="28"/>
          <w:szCs w:val="28"/>
          <w:highlight w:val="none"/>
          <w:u w:val="none"/>
          <w:lang w:val="en-US" w:eastAsia="zh-CN"/>
          <w14:textFill>
            <w14:solidFill>
              <w14:schemeClr w14:val="tx1"/>
            </w14:solidFill>
          </w14:textFill>
        </w:rPr>
        <w:t xml:space="preserve">6</w:t>
      </w:r>
      <w:r>
        <w:rPr>
          <w:rFonts w:hint="eastAsia" w:ascii="宋体" w:hAnsi="宋体" w:eastAsia="宋体" w:cs="宋体"/>
          <w:i w:val="0"/>
          <w:iCs w:val="0"/>
          <w:color w:val="000000" w:themeColor="text1"/>
          <w:sz w:val="28"/>
          <w:szCs w:val="28"/>
          <w:highlight w:val="none"/>
          <w:u w:val="none"/>
          <w:lang w:val="en-US" w:eastAsia="zh-CN"/>
          <w14:textFill>
            <w14:solidFill>
              <w14:schemeClr w14:val="tx1"/>
            </w14:solidFill>
          </w14:textFill>
        </w:rPr>
        <w:t xml:space="preserve">.1成交单位服从现场管理，对工序和材料及时报验，原材料及配件符合国家标准，经复试合格后方可使用，不合格的检测费自行承担。</w:t>
      </w:r>
      <w:r/>
    </w:p>
    <w:p>
      <w:pPr>
        <w:numPr>
          <w:ilvl w:val="0"/>
          <w:numId w:val="0"/>
        </w:numPr>
        <w:ind w:firstLine="560"/>
        <w:keepLines w:val="0"/>
        <w:keepNext w:val="0"/>
        <w:pageBreakBefore w:val="0"/>
        <w:spacing w:line="360" w:lineRule="auto"/>
        <w:widowControl w:val="off"/>
        <w:tabs>
          <w:tab w:val="left" w:pos="900" w:leader="none"/>
        </w:tabs>
        <w:rPr>
          <w:rFonts w:hint="eastAsia" w:ascii="宋体" w:hAnsi="宋体" w:eastAsia="宋体" w:cs="宋体"/>
          <w:i w:val="0"/>
          <w:iCs w:val="0"/>
          <w:color w:val="000000" w:themeColor="text1"/>
          <w:sz w:val="28"/>
          <w:szCs w:val="28"/>
          <w:highlight w:val="none"/>
          <w:u w:val="single"/>
          <w:lang w:val="en-US" w:eastAsia="zh-CN"/>
          <w14:textFill>
            <w14:solidFill>
              <w14:schemeClr w14:val="tx1"/>
            </w14:solidFill>
          </w14:textFill>
        </w:rPr>
      </w:pPr>
      <w:r>
        <w:rPr>
          <w:rFonts w:hint="eastAsia" w:hAnsi="宋体" w:eastAsia="宋体" w:cs="宋体"/>
          <w:i w:val="0"/>
          <w:iCs w:val="0"/>
          <w:color w:val="000000" w:themeColor="text1"/>
          <w:sz w:val="28"/>
          <w:szCs w:val="28"/>
          <w:highlight w:val="none"/>
          <w:u w:val="none"/>
          <w:lang w:val="en-US" w:eastAsia="zh-CN"/>
          <w14:textFill>
            <w14:solidFill>
              <w14:schemeClr w14:val="tx1"/>
            </w14:solidFill>
          </w14:textFill>
        </w:rPr>
        <w:t xml:space="preserve">6</w:t>
      </w:r>
      <w:r>
        <w:rPr>
          <w:rFonts w:hint="eastAsia" w:ascii="宋体" w:hAnsi="宋体" w:eastAsia="宋体" w:cs="宋体"/>
          <w:i w:val="0"/>
          <w:iCs w:val="0"/>
          <w:color w:val="000000" w:themeColor="text1"/>
          <w:sz w:val="28"/>
          <w:szCs w:val="28"/>
          <w:highlight w:val="none"/>
          <w:u w:val="none"/>
          <w:lang w:val="en-US" w:eastAsia="zh-CN"/>
          <w14:textFill>
            <w14:solidFill>
              <w14:schemeClr w14:val="tx1"/>
            </w14:solidFill>
          </w14:textFill>
        </w:rPr>
        <w:t xml:space="preserve">.2施工过程中产生的垃圾及时清运，费用由成交单位承担。</w:t>
      </w:r>
      <w:r/>
    </w:p>
    <w:p>
      <w:pPr>
        <w:numPr>
          <w:ilvl w:val="0"/>
          <w:numId w:val="0"/>
        </w:numPr>
        <w:ind w:firstLine="560"/>
        <w:keepLines w:val="0"/>
        <w:keepNext w:val="0"/>
        <w:pageBreakBefore w:val="0"/>
        <w:spacing w:line="360" w:lineRule="auto"/>
        <w:widowControl w:val="off"/>
        <w:tabs>
          <w:tab w:val="left" w:pos="900" w:leader="none"/>
        </w:tabs>
        <w:rPr>
          <w:rFonts w:hint="eastAsia" w:ascii="宋体" w:hAnsi="宋体" w:eastAsia="宋体" w:cs="宋体"/>
          <w:i w:val="0"/>
          <w:iCs w:val="0"/>
          <w:color w:val="000000" w:themeColor="text1"/>
          <w:sz w:val="28"/>
          <w:szCs w:val="28"/>
          <w:highlight w:val="none"/>
          <w:u w:val="single"/>
          <w:lang w:val="en-US" w:eastAsia="zh-CN"/>
          <w14:textFill>
            <w14:solidFill>
              <w14:schemeClr w14:val="tx1"/>
            </w14:solidFill>
          </w14:textFill>
        </w:rPr>
      </w:pPr>
      <w:r>
        <w:rPr>
          <w:rFonts w:hint="eastAsia" w:hAnsi="宋体" w:eastAsia="宋体" w:cs="宋体"/>
          <w:i w:val="0"/>
          <w:iCs w:val="0"/>
          <w:color w:val="000000" w:themeColor="text1"/>
          <w:sz w:val="28"/>
          <w:szCs w:val="28"/>
          <w:highlight w:val="none"/>
          <w:u w:val="none"/>
          <w:lang w:val="en-US" w:eastAsia="zh-CN"/>
          <w14:textFill>
            <w14:solidFill>
              <w14:schemeClr w14:val="tx1"/>
            </w14:solidFill>
          </w14:textFill>
        </w:rPr>
        <w:t xml:space="preserve">6</w:t>
      </w:r>
      <w:r>
        <w:rPr>
          <w:rFonts w:hint="eastAsia" w:ascii="宋体" w:hAnsi="宋体" w:eastAsia="宋体" w:cs="宋体"/>
          <w:i w:val="0"/>
          <w:iCs w:val="0"/>
          <w:color w:val="000000" w:themeColor="text1"/>
          <w:sz w:val="28"/>
          <w:szCs w:val="28"/>
          <w:highlight w:val="none"/>
          <w:u w:val="none"/>
          <w:lang w:val="en-US" w:eastAsia="zh-CN"/>
          <w14:textFill>
            <w14:solidFill>
              <w14:schemeClr w14:val="tx1"/>
            </w14:solidFill>
          </w14:textFill>
        </w:rPr>
        <w:t xml:space="preserve">.3成交单位采购的所有材料达到环保要求。</w:t>
      </w:r>
      <w:r/>
    </w:p>
    <w:p>
      <w:pPr>
        <w:numPr>
          <w:ilvl w:val="0"/>
          <w:numId w:val="0"/>
        </w:numPr>
        <w:ind w:firstLine="560"/>
        <w:keepLines w:val="0"/>
        <w:keepNext w:val="0"/>
        <w:pageBreakBefore w:val="0"/>
        <w:spacing w:line="360" w:lineRule="auto"/>
        <w:widowControl w:val="off"/>
        <w:tabs>
          <w:tab w:val="left" w:pos="900" w:leader="none"/>
        </w:tabs>
        <w:rPr>
          <w:rFonts w:hint="eastAsia" w:ascii="宋体" w:hAnsi="宋体" w:eastAsia="宋体" w:cs="宋体"/>
          <w:i w:val="0"/>
          <w:iCs w:val="0"/>
          <w:color w:val="000000" w:themeColor="text1"/>
          <w:sz w:val="28"/>
          <w:szCs w:val="28"/>
          <w:highlight w:val="none"/>
          <w:u w:val="single"/>
          <w:lang w:val="en-US" w:eastAsia="zh-CN"/>
          <w14:textFill>
            <w14:solidFill>
              <w14:schemeClr w14:val="tx1"/>
            </w14:solidFill>
          </w14:textFill>
        </w:rPr>
      </w:pPr>
      <w:r>
        <w:rPr>
          <w:rFonts w:hint="eastAsia" w:hAnsi="宋体" w:eastAsia="宋体" w:cs="宋体"/>
          <w:i w:val="0"/>
          <w:iCs w:val="0"/>
          <w:color w:val="000000" w:themeColor="text1"/>
          <w:sz w:val="28"/>
          <w:szCs w:val="28"/>
          <w:highlight w:val="none"/>
          <w:u w:val="none"/>
          <w:lang w:val="en-US" w:eastAsia="zh-CN"/>
          <w14:textFill>
            <w14:solidFill>
              <w14:schemeClr w14:val="tx1"/>
            </w14:solidFill>
          </w14:textFill>
        </w:rPr>
        <w:t xml:space="preserve">6</w:t>
      </w:r>
      <w:r>
        <w:rPr>
          <w:rFonts w:hint="eastAsia" w:ascii="宋体" w:hAnsi="宋体" w:eastAsia="宋体" w:cs="宋体"/>
          <w:i w:val="0"/>
          <w:iCs w:val="0"/>
          <w:color w:val="000000" w:themeColor="text1"/>
          <w:sz w:val="28"/>
          <w:szCs w:val="28"/>
          <w:highlight w:val="none"/>
          <w:u w:val="none"/>
          <w:lang w:val="en-US" w:eastAsia="zh-CN"/>
          <w14:textFill>
            <w14:solidFill>
              <w14:schemeClr w14:val="tx1"/>
            </w14:solidFill>
          </w14:textFill>
        </w:rPr>
        <w:t xml:space="preserve">.4如施工过程中出现矛盾，由施工单位配合采购人一同协调解决。</w:t>
      </w:r>
      <w:r/>
    </w:p>
    <w:p>
      <w:pPr>
        <w:pStyle w:val="1541"/>
        <w:numPr>
          <w:ilvl w:val="0"/>
          <w:numId w:val="0"/>
        </w:numPr>
        <w:jc w:val="left"/>
        <w:spacing w:before="120" w:after="120" w:line="360" w:lineRule="auto"/>
        <w:widowControl w:val="off"/>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r>
      <w:r/>
    </w:p>
    <w:p>
      <w:pPr>
        <w:pStyle w:val="1616"/>
        <w:numPr>
          <w:ilvl w:val="0"/>
          <w:numId w:val="0"/>
        </w:numPr>
        <w:jc w:val="center"/>
        <w:rPr>
          <w:rFonts w:hint="eastAsia" w:ascii="宋体" w:hAnsi="宋体" w:eastAsia="宋体" w:cs="宋体"/>
          <w:b/>
          <w:color w:val="000000" w:themeColor="text1"/>
          <w:sz w:val="72"/>
          <w:highlight w:val="none"/>
          <w14:textFill>
            <w14:solidFill>
              <w14:schemeClr w14:val="tx1"/>
            </w14:solidFill>
          </w14:textFill>
        </w:rPr>
      </w:pPr>
      <w:r>
        <w:rPr>
          <w:rFonts w:hint="eastAsia" w:ascii="宋体" w:hAnsi="宋体" w:eastAsia="宋体" w:cs="宋体"/>
          <w:b/>
          <w:bCs/>
          <w:color w:val="000000" w:themeColor="text1"/>
          <w:sz w:val="44"/>
          <w:szCs w:val="24"/>
          <w:highlight w:val="none"/>
          <w14:textFill>
            <w14:solidFill>
              <w14:schemeClr w14:val="tx1"/>
            </w14:solidFill>
          </w14:textFill>
        </w:rPr>
        <w:t xml:space="preserve">第六章  文件格式</w:t>
      </w:r>
      <w:bookmarkEnd w:id="91"/>
      <w:r/>
      <w:bookmarkStart w:id="94" w:name="_Hlt26955039"/>
      <w:r/>
      <w:bookmarkEnd w:id="94"/>
      <w:r/>
      <w:bookmarkStart w:id="95" w:name="_Hlt26671244"/>
      <w:r/>
      <w:bookmarkEnd w:id="95"/>
      <w:r/>
      <w:bookmarkStart w:id="96" w:name="_Toc49090576"/>
      <w:r/>
      <w:bookmarkStart w:id="97" w:name="_Toc120614282"/>
      <w:r/>
      <w:bookmarkStart w:id="98" w:name="_Toc26554094"/>
      <w:r/>
      <w:r/>
    </w:p>
    <w:p>
      <w:pPr>
        <w:rPr>
          <w:rFonts w:hint="eastAsia" w:ascii="宋体" w:hAnsi="宋体" w:eastAsia="宋体" w:cs="宋体"/>
          <w:b/>
          <w:color w:val="000000" w:themeColor="text1"/>
          <w:sz w:val="72"/>
          <w:highlight w:val="none"/>
          <w14:textFill>
            <w14:solidFill>
              <w14:schemeClr w14:val="tx1"/>
            </w14:solidFill>
          </w14:textFill>
        </w:rPr>
      </w:pPr>
      <w:r>
        <w:rPr>
          <w:rFonts w:hint="eastAsia" w:ascii="宋体" w:hAnsi="宋体" w:eastAsia="宋体" w:cs="宋体"/>
          <w:b/>
          <w:color w:val="000000" w:themeColor="text1"/>
          <w:sz w:val="72"/>
          <w:highlight w:val="none"/>
          <w14:textFill>
            <w14:solidFill>
              <w14:schemeClr w14:val="tx1"/>
            </w14:solidFill>
          </w14:textFill>
        </w:rPr>
      </w:r>
      <w:r/>
    </w:p>
    <w:p>
      <w:pPr>
        <w:pStyle w:val="118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hint="eastAsia" w:ascii="宋体" w:hAnsi="宋体" w:eastAsia="宋体" w:cs="宋体"/>
          <w:b/>
          <w:color w:val="000000" w:themeColor="text1"/>
          <w:sz w:val="72"/>
          <w:highlight w:val="none"/>
          <w14:textFill>
            <w14:solidFill>
              <w14:schemeClr w14:val="tx1"/>
            </w14:solidFill>
          </w14:textFill>
        </w:rPr>
      </w:pPr>
      <w:r>
        <w:rPr>
          <w:rFonts w:hint="eastAsia" w:ascii="宋体" w:hAnsi="宋体" w:eastAsia="宋体" w:cs="宋体"/>
          <w:b/>
          <w:color w:val="000000" w:themeColor="text1"/>
          <w:sz w:val="72"/>
          <w:highlight w:val="none"/>
          <w14:textFill>
            <w14:solidFill>
              <w14:schemeClr w14:val="tx1"/>
            </w14:solidFill>
          </w14:textFill>
        </w:rPr>
        <w:t xml:space="preserve">响  应  文  件</w:t>
      </w:r>
      <w:r/>
    </w:p>
    <w:p>
      <w:pPr>
        <w:jc w:val="both"/>
        <w:rPr>
          <w:rFonts w:hint="eastAsia" w:ascii="宋体" w:hAnsi="宋体" w:eastAsia="宋体" w:cs="宋体"/>
          <w:b/>
          <w:color w:val="000000" w:themeColor="text1"/>
          <w:sz w:val="72"/>
          <w:highlight w:val="none"/>
          <w14:textFill>
            <w14:solidFill>
              <w14:schemeClr w14:val="tx1"/>
            </w14:solidFill>
          </w14:textFill>
        </w:rPr>
      </w:pPr>
      <w:r>
        <w:rPr>
          <w:rFonts w:hint="eastAsia" w:ascii="宋体" w:hAnsi="宋体" w:eastAsia="宋体" w:cs="宋体"/>
          <w:b/>
          <w:color w:val="000000" w:themeColor="text1"/>
          <w:sz w:val="72"/>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both"/>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bookmarkEnd w:id="92"/>
      <w:r/>
      <w:bookmarkEnd w:id="93"/>
      <w:r/>
      <w:bookmarkEnd w:id="96"/>
      <w:r/>
      <w:bookmarkEnd w:id="97"/>
      <w:r/>
      <w:bookmarkEnd w:id="98"/>
      <w:r/>
      <w:r/>
    </w:p>
    <w:p>
      <w:pPr>
        <w:ind w:firstLine="1084"/>
        <w:spacing w:line="360" w:lineRule="auto"/>
        <w:rPr>
          <w:rFonts w:hint="eastAsia" w:ascii="仿宋" w:hAnsi="仿宋" w:eastAsia="仿宋" w:cs="仿宋"/>
          <w:b/>
          <w:color w:val="000000" w:themeColor="text1"/>
          <w:sz w:val="36"/>
          <w:highlight w:val="non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t xml:space="preserve">项 目 名 称：</w:t>
      </w:r>
      <w:r>
        <w:rPr>
          <w:rFonts w:hint="eastAsia" w:ascii="仿宋" w:hAnsi="仿宋" w:eastAsia="仿宋" w:cs="仿宋"/>
          <w:b/>
          <w:color w:val="000000" w:themeColor="text1"/>
          <w:sz w:val="36"/>
          <w:highlight w:val="none"/>
          <w:u w:val="single"/>
          <w14:textFill>
            <w14:solidFill>
              <w14:schemeClr w14:val="tx1"/>
            </w14:solidFill>
          </w14:textFill>
        </w:rPr>
        <w:t xml:space="preserve">                   </w:t>
      </w:r>
      <w:r/>
    </w:p>
    <w:p>
      <w:pPr>
        <w:ind w:firstLine="1084"/>
        <w:spacing w:line="360" w:lineRule="auto"/>
        <w:rPr>
          <w:rFonts w:hint="eastAsia" w:ascii="仿宋" w:hAnsi="仿宋" w:eastAsia="仿宋" w:cs="仿宋"/>
          <w:b/>
          <w:color w:val="000000" w:themeColor="text1"/>
          <w:sz w:val="36"/>
          <w:highlight w:val="none"/>
          <w:u w:val="singl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t xml:space="preserve">项 目 编 号：</w:t>
      </w:r>
      <w:r>
        <w:rPr>
          <w:rFonts w:hint="eastAsia" w:ascii="仿宋" w:hAnsi="仿宋" w:eastAsia="仿宋" w:cs="仿宋"/>
          <w:b/>
          <w:color w:val="000000" w:themeColor="text1"/>
          <w:sz w:val="36"/>
          <w:highlight w:val="none"/>
          <w:u w:val="single"/>
          <w14:textFill>
            <w14:solidFill>
              <w14:schemeClr w14:val="tx1"/>
            </w14:solidFill>
          </w14:textFill>
        </w:rPr>
        <w:t xml:space="preserve">                   </w:t>
      </w:r>
      <w:r/>
    </w:p>
    <w:p>
      <w:pPr>
        <w:spacing w:line="360" w:lineRule="auto"/>
        <w:rPr>
          <w:rFonts w:hint="eastAsia" w:ascii="仿宋" w:hAnsi="仿宋" w:eastAsia="仿宋" w:cs="仿宋"/>
          <w:b/>
          <w:color w:val="000000" w:themeColor="text1"/>
          <w:sz w:val="36"/>
          <w:highlight w:val="none"/>
          <w:u w:val="singl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t xml:space="preserve">      </w:t>
      </w:r>
      <w:r>
        <w:rPr>
          <w:rFonts w:hint="eastAsia" w:ascii="仿宋" w:hAnsi="仿宋" w:cs="仿宋"/>
          <w:b/>
          <w:color w:val="000000" w:themeColor="text1"/>
          <w:sz w:val="36"/>
          <w:highlight w:val="none"/>
          <w:lang w:eastAsia="zh-CN"/>
          <w14:textFill>
            <w14:solidFill>
              <w14:schemeClr w14:val="tx1"/>
            </w14:solidFill>
          </w14:textFill>
        </w:rPr>
        <w:t xml:space="preserve">谈判</w:t>
      </w:r>
      <w:r>
        <w:rPr>
          <w:rFonts w:hint="eastAsia" w:ascii="仿宋" w:hAnsi="仿宋" w:eastAsia="仿宋" w:cs="仿宋"/>
          <w:b/>
          <w:color w:val="000000" w:themeColor="text1"/>
          <w:sz w:val="36"/>
          <w:highlight w:val="none"/>
          <w14:textFill>
            <w14:solidFill>
              <w14:schemeClr w14:val="tx1"/>
            </w14:solidFill>
          </w14:textFill>
        </w:rPr>
        <w:t xml:space="preserve">供应商名称 ：</w:t>
      </w:r>
      <w:r>
        <w:rPr>
          <w:rFonts w:hint="eastAsia" w:ascii="仿宋" w:hAnsi="仿宋" w:eastAsia="仿宋" w:cs="仿宋"/>
          <w:b/>
          <w:color w:val="000000" w:themeColor="text1"/>
          <w:sz w:val="36"/>
          <w:highlight w:val="none"/>
          <w:u w:val="single"/>
          <w14:textFill>
            <w14:solidFill>
              <w14:schemeClr w14:val="tx1"/>
            </w14:solidFill>
          </w14:textFill>
        </w:rPr>
        <w:t xml:space="preserve">               </w:t>
      </w:r>
      <w:r/>
    </w:p>
    <w:p>
      <w:pPr>
        <w:spacing w:line="360" w:lineRule="auto"/>
        <w:rPr>
          <w:rFonts w:hint="eastAsia" w:ascii="仿宋" w:hAnsi="仿宋" w:eastAsia="仿宋" w:cs="仿宋"/>
          <w:b/>
          <w:color w:val="000000" w:themeColor="text1"/>
          <w:sz w:val="36"/>
          <w:highlight w:val="none"/>
          <w:u w:val="singl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t xml:space="preserve">      日      期 ：</w:t>
      </w:r>
      <w:r>
        <w:rPr>
          <w:rFonts w:hint="eastAsia" w:ascii="仿宋" w:hAnsi="仿宋" w:eastAsia="仿宋" w:cs="仿宋"/>
          <w:b/>
          <w:color w:val="000000" w:themeColor="text1"/>
          <w:sz w:val="36"/>
          <w:highlight w:val="none"/>
          <w:u w:val="single"/>
          <w14:textFill>
            <w14:solidFill>
              <w14:schemeClr w14:val="tx1"/>
            </w14:solidFill>
          </w14:textFill>
        </w:rPr>
        <w:t xml:space="preserve">                   </w:t>
      </w:r>
      <w:r/>
    </w:p>
    <w:p>
      <w:pPr>
        <w:ind w:firstLine="1084"/>
        <w:spacing w:line="360" w:lineRule="auto"/>
        <w:rPr>
          <w:rFonts w:hint="eastAsia" w:ascii="仿宋" w:hAnsi="仿宋" w:eastAsia="仿宋" w:cs="仿宋"/>
          <w:b/>
          <w:color w:val="000000" w:themeColor="text1"/>
          <w:sz w:val="36"/>
          <w:highlight w:val="non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t xml:space="preserve">供  应  商：</w:t>
      </w:r>
      <w:r>
        <w:rPr>
          <w:rFonts w:hint="eastAsia" w:ascii="仿宋" w:hAnsi="仿宋" w:eastAsia="仿宋" w:cs="仿宋"/>
          <w:b/>
          <w:color w:val="000000" w:themeColor="text1"/>
          <w:sz w:val="36"/>
          <w:highlight w:val="none"/>
          <w:u w:val="single"/>
          <w14:textFill>
            <w14:solidFill>
              <w14:schemeClr w14:val="tx1"/>
            </w14:solidFill>
          </w14:textFill>
        </w:rPr>
        <w:t xml:space="preserve">         </w:t>
      </w:r>
      <w:r>
        <w:rPr>
          <w:rFonts w:hint="eastAsia" w:ascii="仿宋" w:hAnsi="仿宋" w:eastAsia="仿宋" w:cs="仿宋"/>
          <w:b/>
          <w:color w:val="000000" w:themeColor="text1"/>
          <w:sz w:val="36"/>
          <w:highlight w:val="none"/>
          <w14:textFill>
            <w14:solidFill>
              <w14:schemeClr w14:val="tx1"/>
            </w14:solidFill>
          </w14:textFill>
        </w:rPr>
        <w:t xml:space="preserve">（电子签章）</w:t>
      </w:r>
      <w:r/>
    </w:p>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说明：</w:t>
      </w:r>
      <w:r/>
    </w:p>
    <w:p>
      <w:pPr>
        <w:ind w:firstLine="53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对本章所有的投标文件格式 ，投标人可根据自身情况进行补充和修改，但补充和修改不得造成与本格式内容有实质性的违背。</w:t>
      </w:r>
      <w:r/>
    </w:p>
    <w:p>
      <w:pPr>
        <w:ind w:firstLine="3200"/>
        <w:jc w:val="both"/>
        <w:spacing w:before="50" w:after="50"/>
        <w:rPr>
          <w:rStyle w:val="1293"/>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147"/>
        <w:rPr>
          <w:rStyle w:val="1293"/>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653"/>
        <w:jc w:val="center"/>
        <w:spacing w:after="312" w:line="48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响应文件主要目录</w:t>
      </w:r>
      <w:r/>
    </w:p>
    <w:p>
      <w:pPr>
        <w:pStyle w:val="1653"/>
        <w:numPr>
          <w:ilvl w:val="0"/>
          <w:numId w:val="23"/>
        </w:numPr>
        <w:ind w:firstLine="420"/>
        <w:spacing w:line="72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资格</w:t>
      </w:r>
      <w:r>
        <w:rPr>
          <w:rFonts w:hint="eastAsia" w:ascii="宋体" w:hAnsi="宋体" w:cs="宋体"/>
          <w:color w:val="000000" w:themeColor="text1"/>
          <w:sz w:val="21"/>
          <w:szCs w:val="21"/>
          <w:highlight w:val="none"/>
          <w:lang w:val="en-US" w:eastAsia="zh-CN"/>
          <w14:textFill>
            <w14:solidFill>
              <w14:schemeClr w14:val="tx1"/>
            </w14:solidFill>
          </w14:textFill>
        </w:rPr>
        <w:t xml:space="preserve">审查</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1"/>
          <w:szCs w:val="21"/>
          <w:highlight w:val="none"/>
          <w14:textFill>
            <w14:solidFill>
              <w14:schemeClr w14:val="tx1"/>
            </w14:solidFill>
          </w14:textFill>
        </w:rPr>
        <w:t xml:space="preserve">对照表</w:t>
      </w:r>
      <w:r/>
    </w:p>
    <w:p>
      <w:pPr>
        <w:pStyle w:val="1653"/>
        <w:ind w:firstLine="420"/>
        <w:jc w:val="left"/>
        <w:spacing w:line="72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二、</w:t>
      </w:r>
      <w:r>
        <w:rPr>
          <w:rFonts w:hint="eastAsia" w:ascii="宋体" w:hAnsi="宋体" w:eastAsia="宋体" w:cs="宋体"/>
          <w:color w:val="000000" w:themeColor="text1"/>
          <w:highlight w:val="none"/>
          <w14:textFill>
            <w14:solidFill>
              <w14:schemeClr w14:val="tx1"/>
            </w14:solidFill>
          </w14:textFill>
        </w:rPr>
        <w:t xml:space="preserve">符合性审查响应对照表</w:t>
      </w:r>
      <w:r/>
    </w:p>
    <w:p>
      <w:pPr>
        <w:pStyle w:val="1653"/>
        <w:ind w:firstLine="420"/>
        <w:jc w:val="left"/>
        <w:spacing w:line="72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三、</w:t>
      </w:r>
      <w:r>
        <w:rPr>
          <w:rFonts w:hint="eastAsia" w:ascii="宋体" w:hAnsi="宋体" w:eastAsia="宋体" w:cs="宋体"/>
          <w:color w:val="000000" w:themeColor="text1"/>
          <w:highlight w:val="none"/>
          <w14:textFill>
            <w14:solidFill>
              <w14:schemeClr w14:val="tx1"/>
            </w14:solidFill>
          </w14:textFill>
        </w:rPr>
        <w:t xml:space="preserve">非实质性响应对照表</w:t>
      </w:r>
      <w:r/>
    </w:p>
    <w:p>
      <w:pPr>
        <w:pStyle w:val="1653"/>
        <w:ind w:firstLine="420"/>
        <w:jc w:val="left"/>
        <w:spacing w:line="720" w:lineRule="auto"/>
        <w:rPr>
          <w:rFonts w:hint="eastAsia" w:ascii="宋体" w:hAnsi="宋体" w:eastAsia="宋体" w:cs="宋体"/>
          <w:i/>
          <w:iCs/>
          <w:color w:val="000000" w:themeColor="text1"/>
          <w:highlight w:val="none"/>
          <w:u w:val="singl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四、</w:t>
      </w:r>
      <w:r>
        <w:rPr>
          <w:rFonts w:hint="eastAsia" w:ascii="宋体" w:hAnsi="宋体" w:cs="宋体"/>
          <w:i/>
          <w:iCs/>
          <w:color w:val="000000" w:themeColor="text1"/>
          <w:highlight w:val="none"/>
          <w:u w:val="single"/>
          <w:lang w:val="en-US" w:eastAsia="zh-CN"/>
          <w14:textFill>
            <w14:solidFill>
              <w14:schemeClr w14:val="tx1"/>
            </w14:solidFill>
          </w14:textFill>
        </w:rPr>
        <w:t xml:space="preserve">谈判</w:t>
      </w:r>
      <w:r>
        <w:rPr>
          <w:rFonts w:hint="eastAsia" w:ascii="宋体" w:hAnsi="宋体" w:eastAsia="宋体" w:cs="宋体"/>
          <w:i/>
          <w:iCs/>
          <w:color w:val="000000" w:themeColor="text1"/>
          <w:highlight w:val="none"/>
          <w:u w:val="single"/>
          <w:lang w:val="en-US" w:eastAsia="zh-CN"/>
          <w14:textFill>
            <w14:solidFill>
              <w14:schemeClr w14:val="tx1"/>
            </w14:solidFill>
          </w14:textFill>
        </w:rPr>
        <w:t xml:space="preserve">响应报价表</w:t>
      </w:r>
      <w:r/>
    </w:p>
    <w:p>
      <w:pPr>
        <w:pStyle w:val="1653"/>
        <w:ind w:firstLine="420"/>
        <w:jc w:val="left"/>
        <w:spacing w:line="720" w:lineRule="auto"/>
        <w:rPr>
          <w:rFonts w:hint="eastAsia" w:ascii="宋体" w:hAnsi="宋体" w:eastAsia="宋体" w:cs="宋体"/>
          <w:i/>
          <w:iCs/>
          <w:color w:val="000000" w:themeColor="text1"/>
          <w:highlight w:val="none"/>
          <w:u w:val="singl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五、</w:t>
      </w:r>
      <w:r>
        <w:rPr>
          <w:rFonts w:hint="eastAsia" w:ascii="宋体" w:hAnsi="宋体" w:eastAsia="宋体" w:cs="宋体"/>
          <w:i/>
          <w:iCs/>
          <w:color w:val="000000" w:themeColor="text1"/>
          <w:highlight w:val="none"/>
          <w:u w:val="single"/>
          <w:lang w:val="en-US" w:eastAsia="zh-CN"/>
          <w14:textFill>
            <w14:solidFill>
              <w14:schemeClr w14:val="tx1"/>
            </w14:solidFill>
          </w14:textFill>
        </w:rPr>
        <w:t xml:space="preserve">分项报价表</w:t>
      </w:r>
      <w:r/>
    </w:p>
    <w:p>
      <w:pPr>
        <w:pStyle w:val="1653"/>
        <w:ind w:firstLine="420"/>
        <w:jc w:val="left"/>
        <w:spacing w:line="72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1"/>
          <w:szCs w:val="21"/>
          <w:highlight w:val="none"/>
          <w14:textFill>
            <w14:solidFill>
              <w14:schemeClr w14:val="tx1"/>
            </w14:solidFill>
          </w14:textFill>
        </w:rPr>
        <w:t xml:space="preserve">、技术参数响应及偏离表</w:t>
      </w:r>
      <w:r/>
    </w:p>
    <w:p>
      <w:pPr>
        <w:pStyle w:val="1653"/>
        <w:ind w:firstLine="420"/>
        <w:jc w:val="left"/>
        <w:spacing w:line="72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七</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商务条款响应及偏离表</w:t>
      </w:r>
      <w:r/>
    </w:p>
    <w:p>
      <w:pPr>
        <w:pStyle w:val="900"/>
        <w:ind w:firstLine="420"/>
        <w:spacing w:line="72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八</w:t>
      </w:r>
      <w:r>
        <w:rPr>
          <w:rFonts w:hint="eastAsia" w:ascii="宋体" w:hAnsi="宋体" w:eastAsia="宋体" w:cs="宋体"/>
          <w:color w:val="000000" w:themeColor="text1"/>
          <w:highlight w:val="none"/>
          <w14:textFill>
            <w14:solidFill>
              <w14:schemeClr w14:val="tx1"/>
            </w14:solidFill>
          </w14:textFill>
        </w:rPr>
        <w:t xml:space="preserve">、其他 （供应商认为有必要提供的声明和文件，如有自拟并自行添加）</w:t>
      </w:r>
      <w:r/>
    </w:p>
    <w:p>
      <w:pPr>
        <w:pStyle w:val="900"/>
        <w:ind w:firstLine="420"/>
        <w:spacing w:line="48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653"/>
        <w:jc w:val="center"/>
        <w:spacing w:line="480" w:lineRule="auto"/>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pStyle w:val="1653"/>
        <w:jc w:val="center"/>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pStyle w:val="1653"/>
        <w:jc w:val="center"/>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pStyle w:val="1653"/>
        <w:jc w:val="center"/>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pStyle w:val="1653"/>
        <w:jc w:val="center"/>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pStyle w:val="1653"/>
        <w:jc w:val="center"/>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pStyle w:val="1653"/>
        <w:jc w:val="center"/>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pStyle w:val="1653"/>
        <w:jc w:val="center"/>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pStyle w:val="1653"/>
        <w:jc w:val="center"/>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pStyle w:val="1653"/>
        <w:jc w:val="center"/>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pStyle w:val="1148"/>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pStyle w:val="1148"/>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pStyle w:val="1148"/>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pStyle w:val="1653"/>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1653"/>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1653"/>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1653"/>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资格性</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审查</w:t>
      </w:r>
      <w:r>
        <w:rPr>
          <w:rFonts w:hint="eastAsia" w:ascii="宋体" w:hAnsi="宋体" w:eastAsia="宋体" w:cs="宋体"/>
          <w:b/>
          <w:bCs/>
          <w:color w:val="000000" w:themeColor="text1"/>
          <w:sz w:val="28"/>
          <w:szCs w:val="28"/>
          <w:highlight w:val="none"/>
          <w14:textFill>
            <w14:solidFill>
              <w14:schemeClr w14:val="tx1"/>
            </w14:solidFill>
          </w14:textFill>
        </w:rPr>
        <w:t xml:space="preserve">响应对照表</w:t>
      </w:r>
      <w:r/>
    </w:p>
    <w:tbl>
      <w:tblPr>
        <w:tblStyle w:val="868"/>
        <w:tblW w:w="105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
        <w:gridCol w:w="8306"/>
        <w:gridCol w:w="1790"/>
      </w:tblGrid>
      <w:tr>
        <w:trPr>
          <w:jc w:val="center"/>
          <w:trHeight w:val="1283"/>
        </w:trPr>
        <w:tc>
          <w:tcPr>
            <w:tcW w:w="494" w:type="dxa"/>
            <w:vAlign w:val="center"/>
            <w:textDirection w:val="lrTb"/>
            <w:noWrap w:val="false"/>
          </w:tcPr>
          <w:p>
            <w:pPr>
              <w:pStyle w:val="1427"/>
              <w:jc w:val="center"/>
              <w:keepLines w:val="0"/>
              <w:keepNext w:val="0"/>
              <w:pageBreakBefore w:val="0"/>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序号</w:t>
            </w:r>
            <w:r/>
          </w:p>
        </w:tc>
        <w:tc>
          <w:tcPr>
            <w:tcW w:w="8306" w:type="dxa"/>
            <w:vAlign w:val="center"/>
            <w:textDirection w:val="lrTb"/>
            <w:noWrap w:val="false"/>
          </w:tcPr>
          <w:p>
            <w:pPr>
              <w:pStyle w:val="1427"/>
              <w:jc w:val="center"/>
              <w:keepLines w:val="0"/>
              <w:keepNext w:val="0"/>
              <w:pageBreakBefore w:val="0"/>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资格性</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审查</w:t>
            </w:r>
            <w:r>
              <w:rPr>
                <w:rFonts w:hint="eastAsia" w:ascii="宋体" w:hAnsi="宋体" w:eastAsia="宋体" w:cs="宋体"/>
                <w:b/>
                <w:color w:val="000000" w:themeColor="text1"/>
                <w:sz w:val="21"/>
                <w:szCs w:val="21"/>
                <w:highlight w:val="none"/>
                <w14:textFill>
                  <w14:solidFill>
                    <w14:schemeClr w14:val="tx1"/>
                  </w14:solidFill>
                </w14:textFill>
              </w:rPr>
              <w:t xml:space="preserve">响应内容</w:t>
            </w:r>
            <w:r/>
          </w:p>
        </w:tc>
        <w:tc>
          <w:tcPr>
            <w:tcW w:w="1790" w:type="dxa"/>
            <w:vAlign w:val="center"/>
            <w:textDirection w:val="lrTb"/>
            <w:noWrap w:val="false"/>
          </w:tcPr>
          <w:p>
            <w:pPr>
              <w:pStyle w:val="1427"/>
              <w:jc w:val="center"/>
              <w:keepLines w:val="0"/>
              <w:keepNext w:val="0"/>
              <w:pageBreakBefore w:val="0"/>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是否响应</w:t>
            </w:r>
            <w:r/>
          </w:p>
          <w:p>
            <w:pPr>
              <w:pStyle w:val="1427"/>
              <w:jc w:val="center"/>
              <w:keepLines w:val="0"/>
              <w:keepNext w:val="0"/>
              <w:pageBreakBefore w:val="0"/>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（填是或者否）</w:t>
            </w:r>
            <w:r/>
          </w:p>
        </w:tc>
      </w:tr>
      <w:tr>
        <w:trPr>
          <w:jc w:val="center"/>
          <w:trHeight w:val="609"/>
        </w:trPr>
        <w:tc>
          <w:tcPr>
            <w:tcW w:w="494" w:type="dxa"/>
            <w:vAlign w:val="center"/>
            <w:textDirection w:val="lrTb"/>
            <w:noWrap w:val="false"/>
          </w:tcPr>
          <w:p>
            <w:pPr>
              <w:pStyle w:val="1427"/>
              <w:jc w:val="center"/>
              <w:keepLines w:val="0"/>
              <w:keepNext w:val="0"/>
              <w:pageBreakBefore w:val="0"/>
              <w:spacing w:line="240" w:lineRule="auto"/>
              <w:widowControl w:val="off"/>
              <w:rPr>
                <w:rFonts w:hint="eastAsia" w:ascii="宋体" w:hAnsi="宋体" w:eastAsia="宋体" w:cs="宋体"/>
                <w:b/>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1</w:t>
            </w:r>
            <w:r/>
          </w:p>
        </w:tc>
        <w:tc>
          <w:tcPr>
            <w:tcW w:w="8306" w:type="dxa"/>
            <w:vAlign w:val="center"/>
            <w:textDirection w:val="lrTb"/>
            <w:noWrap w:val="false"/>
          </w:tcPr>
          <w:p>
            <w:pPr>
              <w:spacing w:line="36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8"/>
                <w:highlight w:val="none"/>
                <w:u w:val="none"/>
                <w14:textFill>
                  <w14:solidFill>
                    <w14:schemeClr w14:val="tx1"/>
                  </w14:solidFill>
                </w14:textFill>
              </w:rPr>
              <w:t xml:space="preserve">法人或者其他组织的营业执照等证明文件，自然人的身份证明。</w:t>
            </w:r>
            <w:r>
              <w:rPr>
                <w:rFonts w:hint="eastAsia" w:ascii="宋体" w:hAnsi="宋体" w:eastAsia="宋体" w:cs="宋体"/>
                <w:i w:val="0"/>
                <w:iCs w:val="0"/>
                <w:color w:val="000000" w:themeColor="text1"/>
                <w:sz w:val="24"/>
                <w:szCs w:val="24"/>
                <w:highlight w:val="none"/>
                <w:u w:val="none"/>
                <w:lang w:eastAsia="zh-CN"/>
                <w14:textFill>
                  <w14:solidFill>
                    <w14:schemeClr w14:val="tx1"/>
                  </w14:solidFill>
                </w14:textFill>
              </w:rPr>
              <w:t xml:space="preserve">（身份证为正、反面）。</w:t>
            </w:r>
            <w:r/>
          </w:p>
        </w:tc>
        <w:tc>
          <w:tcPr>
            <w:tcW w:w="1790" w:type="dxa"/>
            <w:vAlign w:val="center"/>
            <w:textDirection w:val="lrTb"/>
            <w:noWrap w:val="false"/>
          </w:tcPr>
          <w:p>
            <w:pPr>
              <w:pStyle w:val="1427"/>
              <w:keepLines w:val="0"/>
              <w:keepNext w:val="0"/>
              <w:pageBreakBefore w:val="0"/>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tc>
      </w:tr>
      <w:tr>
        <w:trPr>
          <w:jc w:val="center"/>
          <w:trHeight w:val="609"/>
        </w:trPr>
        <w:tc>
          <w:tcPr>
            <w:tcW w:w="494" w:type="dxa"/>
            <w:vAlign w:val="center"/>
            <w:textDirection w:val="lrTb"/>
            <w:noWrap w:val="false"/>
          </w:tcPr>
          <w:p>
            <w:pPr>
              <w:pStyle w:val="1427"/>
              <w:jc w:val="center"/>
              <w:keepLines w:val="0"/>
              <w:keepNext w:val="0"/>
              <w:pageBreakBefore w:val="0"/>
              <w:spacing w:line="240" w:lineRule="auto"/>
              <w:widowControl w:val="off"/>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2</w:t>
            </w:r>
            <w:r/>
          </w:p>
        </w:tc>
        <w:tc>
          <w:tcPr>
            <w:tcW w:w="8306" w:type="dxa"/>
            <w:vAlign w:val="center"/>
            <w:textDirection w:val="lrTb"/>
            <w:noWrap w:val="false"/>
          </w:tcPr>
          <w:p>
            <w:pPr>
              <w:spacing w:line="360" w:lineRule="auto"/>
              <w:rPr>
                <w:rFonts w:hint="eastAsia" w:ascii="宋体" w:hAnsi="宋体" w:eastAsia="宋体" w:cs="宋体"/>
                <w:i w:val="0"/>
                <w:iCs w:val="0"/>
                <w:color w:val="000000" w:themeColor="text1"/>
                <w:sz w:val="24"/>
                <w:szCs w:val="24"/>
                <w:highlight w:val="none"/>
                <w:u w:val="none"/>
                <w:lang w:eastAsia="zh-CN"/>
                <w14:textFill>
                  <w14:solidFill>
                    <w14:schemeClr w14:val="tx1"/>
                  </w14:solidFill>
                </w14:textFill>
              </w:rPr>
            </w:pPr>
            <w:r>
              <w:rPr>
                <w:rFonts w:hint="eastAsia" w:ascii="宋体" w:hAnsi="宋体" w:eastAsia="宋体" w:cs="宋体"/>
                <w:i w:val="0"/>
                <w:iCs w:val="0"/>
                <w:color w:val="000000" w:themeColor="text1"/>
                <w:sz w:val="24"/>
                <w:szCs w:val="28"/>
                <w:highlight w:val="none"/>
                <w:u w:val="none"/>
                <w14:textFill>
                  <w14:solidFill>
                    <w14:schemeClr w14:val="tx1"/>
                  </w14:solidFill>
                </w14:textFill>
              </w:rPr>
              <w:t xml:space="preserve">依法缴纳职工社会保障资金的证明材料</w:t>
            </w:r>
            <w:r>
              <w:rPr>
                <w:rFonts w:hint="eastAsia" w:ascii="宋体" w:hAnsi="宋体" w:eastAsia="宋体" w:cs="宋体"/>
                <w:b/>
                <w:bCs/>
                <w:i w:val="0"/>
                <w:iCs w:val="0"/>
                <w:color w:val="000000" w:themeColor="text1"/>
                <w:sz w:val="24"/>
                <w:szCs w:val="28"/>
                <w:highlight w:val="none"/>
                <w:u w:val="none"/>
                <w14:textFill>
                  <w14:solidFill>
                    <w14:schemeClr w14:val="tx1"/>
                  </w14:solidFill>
                </w14:textFill>
              </w:rPr>
              <w:t xml:space="preserve">(税务、银行或社会保险基金管理部门出具的近三个月内任意一个月缴纳职工社会保障资金的缴款凭证或缴款证明)（投标人依法享受缓缴、免缴的提供证明材料）</w:t>
            </w:r>
            <w:r>
              <w:rPr>
                <w:rFonts w:hint="eastAsia" w:ascii="宋体" w:hAnsi="宋体" w:eastAsia="宋体" w:cs="宋体"/>
                <w:b/>
                <w:bCs/>
                <w:i w:val="0"/>
                <w:iCs w:val="0"/>
                <w:color w:val="000000" w:themeColor="text1"/>
                <w:sz w:val="24"/>
                <w:szCs w:val="28"/>
                <w:highlight w:val="none"/>
                <w:u w:val="none"/>
                <w:lang w:eastAsia="zh-CN"/>
                <w14:textFill>
                  <w14:solidFill>
                    <w14:schemeClr w14:val="tx1"/>
                  </w14:solidFill>
                </w14:textFill>
              </w:rPr>
              <w:t xml:space="preserve">。</w:t>
            </w:r>
            <w:r/>
          </w:p>
        </w:tc>
        <w:tc>
          <w:tcPr>
            <w:tcW w:w="1790" w:type="dxa"/>
            <w:vAlign w:val="center"/>
            <w:textDirection w:val="lrTb"/>
            <w:noWrap w:val="false"/>
          </w:tcPr>
          <w:p>
            <w:pPr>
              <w:pStyle w:val="1427"/>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09"/>
        </w:trPr>
        <w:tc>
          <w:tcPr>
            <w:tcW w:w="494" w:type="dxa"/>
            <w:vAlign w:val="center"/>
            <w:textDirection w:val="lrTb"/>
            <w:noWrap w:val="false"/>
          </w:tcPr>
          <w:p>
            <w:pPr>
              <w:pStyle w:val="1427"/>
              <w:jc w:val="center"/>
              <w:keepLines w:val="0"/>
              <w:keepNext w:val="0"/>
              <w:pageBreakBefore w:val="0"/>
              <w:spacing w:line="240" w:lineRule="auto"/>
              <w:widowControl w:val="off"/>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3</w:t>
            </w:r>
            <w:r/>
          </w:p>
        </w:tc>
        <w:tc>
          <w:tcPr>
            <w:tcW w:w="8306" w:type="dxa"/>
            <w:vAlign w:val="center"/>
            <w:textDirection w:val="lrTb"/>
            <w:noWrap w:val="false"/>
          </w:tcPr>
          <w:p>
            <w:pPr>
              <w:spacing w:line="36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8"/>
                <w:highlight w:val="none"/>
                <w:u w:val="none"/>
                <w14:textFill>
                  <w14:solidFill>
                    <w14:schemeClr w14:val="tx1"/>
                  </w14:solidFill>
                </w14:textFill>
              </w:rPr>
              <w:t xml:space="preserve">投标人近三个月内任意一份依法纳税的缴款凭证</w:t>
            </w:r>
            <w:r>
              <w:rPr>
                <w:rFonts w:hint="eastAsia" w:ascii="宋体" w:hAnsi="宋体" w:eastAsia="宋体" w:cs="宋体"/>
                <w:b/>
                <w:bCs/>
                <w:i w:val="0"/>
                <w:iCs w:val="0"/>
                <w:color w:val="000000" w:themeColor="text1"/>
                <w:sz w:val="24"/>
                <w:szCs w:val="28"/>
                <w:highlight w:val="none"/>
                <w:u w:val="none"/>
                <w14:textFill>
                  <w14:solidFill>
                    <w14:schemeClr w14:val="tx1"/>
                  </w14:solidFill>
                </w14:textFill>
              </w:rPr>
              <w:t xml:space="preserve">（投标人依法享受缓缴、免缴的提供证明材料）</w:t>
            </w:r>
            <w:r>
              <w:rPr>
                <w:rFonts w:hint="eastAsia" w:ascii="宋体" w:hAnsi="宋体" w:eastAsia="宋体" w:cs="宋体"/>
                <w:b/>
                <w:bCs/>
                <w:i w:val="0"/>
                <w:iCs w:val="0"/>
                <w:color w:val="000000" w:themeColor="text1"/>
                <w:sz w:val="24"/>
                <w:szCs w:val="28"/>
                <w:highlight w:val="none"/>
                <w:u w:val="none"/>
                <w:lang w:eastAsia="zh-CN"/>
                <w14:textFill>
                  <w14:solidFill>
                    <w14:schemeClr w14:val="tx1"/>
                  </w14:solidFill>
                </w14:textFill>
              </w:rPr>
              <w:t xml:space="preserve">。</w:t>
            </w:r>
            <w:r/>
          </w:p>
        </w:tc>
        <w:tc>
          <w:tcPr>
            <w:tcW w:w="1790" w:type="dxa"/>
            <w:vAlign w:val="center"/>
            <w:textDirection w:val="lrTb"/>
            <w:noWrap w:val="false"/>
          </w:tcPr>
          <w:p>
            <w:pPr>
              <w:pStyle w:val="1427"/>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09"/>
        </w:trPr>
        <w:tc>
          <w:tcPr>
            <w:tcW w:w="494" w:type="dxa"/>
            <w:vAlign w:val="center"/>
            <w:textDirection w:val="lrTb"/>
            <w:noWrap w:val="false"/>
          </w:tcPr>
          <w:p>
            <w:pPr>
              <w:pStyle w:val="1427"/>
              <w:jc w:val="center"/>
              <w:keepLines w:val="0"/>
              <w:keepNext w:val="0"/>
              <w:pageBreakBefore w:val="0"/>
              <w:spacing w:line="240" w:lineRule="auto"/>
              <w:widowControl w:val="off"/>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4</w:t>
            </w:r>
            <w:r/>
          </w:p>
        </w:tc>
        <w:tc>
          <w:tcPr>
            <w:tcW w:w="8306" w:type="dxa"/>
            <w:vAlign w:val="center"/>
            <w:textDirection w:val="lrTb"/>
            <w:noWrap w:val="false"/>
          </w:tcPr>
          <w:p>
            <w:pPr>
              <w:spacing w:line="36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8"/>
                <w:highlight w:val="none"/>
                <w:u w:val="none"/>
                <w14:textFill>
                  <w14:solidFill>
                    <w14:schemeClr w14:val="tx1"/>
                  </w14:solidFill>
                </w14:textFill>
              </w:rPr>
              <w:t xml:space="preserve">上一年度的财务报告情况（</w:t>
            </w:r>
            <w:r>
              <w:rPr>
                <w:rFonts w:hint="eastAsia" w:ascii="宋体" w:hAnsi="宋体" w:eastAsia="宋体" w:cs="宋体"/>
                <w:b/>
                <w:bCs/>
                <w:i w:val="0"/>
                <w:iCs w:val="0"/>
                <w:color w:val="000000" w:themeColor="text1"/>
                <w:sz w:val="24"/>
                <w:szCs w:val="28"/>
                <w:highlight w:val="none"/>
                <w:u w:val="none"/>
                <w14:textFill>
                  <w14:solidFill>
                    <w14:schemeClr w14:val="tx1"/>
                  </w14:solidFill>
                </w14:textFill>
              </w:rPr>
              <w:t xml:space="preserve">成立不满一年不需提供）。</w:t>
            </w:r>
            <w:r/>
          </w:p>
        </w:tc>
        <w:tc>
          <w:tcPr>
            <w:tcW w:w="1790" w:type="dxa"/>
            <w:vAlign w:val="center"/>
            <w:textDirection w:val="lrTb"/>
            <w:noWrap w:val="false"/>
          </w:tcPr>
          <w:p>
            <w:pPr>
              <w:pStyle w:val="1427"/>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09"/>
        </w:trPr>
        <w:tc>
          <w:tcPr>
            <w:tcW w:w="494" w:type="dxa"/>
            <w:vAlign w:val="center"/>
            <w:textDirection w:val="lrTb"/>
            <w:noWrap w:val="false"/>
          </w:tcPr>
          <w:p>
            <w:pPr>
              <w:pStyle w:val="1427"/>
              <w:jc w:val="center"/>
              <w:keepLines w:val="0"/>
              <w:keepNext w:val="0"/>
              <w:pageBreakBefore w:val="0"/>
              <w:spacing w:line="240" w:lineRule="auto"/>
              <w:widowControl w:val="off"/>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5</w:t>
            </w:r>
            <w:r/>
          </w:p>
        </w:tc>
        <w:tc>
          <w:tcPr>
            <w:tcW w:w="8306" w:type="dxa"/>
            <w:vAlign w:val="center"/>
            <w:textDirection w:val="lrTb"/>
            <w:noWrap w:val="false"/>
          </w:tcPr>
          <w:p>
            <w:pPr>
              <w:spacing w:line="36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8"/>
                <w:highlight w:val="none"/>
                <w:u w:val="none"/>
                <w14:textFill>
                  <w14:solidFill>
                    <w14:schemeClr w14:val="tx1"/>
                  </w14:solidFill>
                </w14:textFill>
              </w:rPr>
              <w:t xml:space="preserve">具备履行合同所必需的设备和专业技术能力的证明材料。</w:t>
            </w:r>
            <w:r/>
          </w:p>
        </w:tc>
        <w:tc>
          <w:tcPr>
            <w:tcW w:w="1790" w:type="dxa"/>
            <w:vAlign w:val="center"/>
            <w:textDirection w:val="lrTb"/>
            <w:noWrap w:val="false"/>
          </w:tcPr>
          <w:p>
            <w:pPr>
              <w:pStyle w:val="1427"/>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09"/>
        </w:trPr>
        <w:tc>
          <w:tcPr>
            <w:tcW w:w="494" w:type="dxa"/>
            <w:vAlign w:val="center"/>
            <w:textDirection w:val="lrTb"/>
            <w:noWrap w:val="false"/>
          </w:tcPr>
          <w:p>
            <w:pPr>
              <w:pStyle w:val="1427"/>
              <w:jc w:val="center"/>
              <w:keepLines w:val="0"/>
              <w:keepNext w:val="0"/>
              <w:pageBreakBefore w:val="0"/>
              <w:spacing w:line="240" w:lineRule="auto"/>
              <w:widowControl w:val="off"/>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6</w:t>
            </w:r>
            <w:r/>
          </w:p>
        </w:tc>
        <w:tc>
          <w:tcPr>
            <w:tcW w:w="8306" w:type="dxa"/>
            <w:vAlign w:val="center"/>
            <w:textDirection w:val="lrTb"/>
            <w:noWrap w:val="false"/>
          </w:tcPr>
          <w:p>
            <w:pPr>
              <w:spacing w:line="36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8"/>
                <w:highlight w:val="none"/>
                <w:u w:val="none"/>
                <w14:textFill>
                  <w14:solidFill>
                    <w14:schemeClr w14:val="tx1"/>
                  </w14:solidFill>
                </w14:textFill>
              </w:rPr>
              <w:t xml:space="preserve">参加本次政府采购活动前3年内在经营活动中没有重大违法记录的书面声明。</w:t>
            </w:r>
            <w:r/>
          </w:p>
        </w:tc>
        <w:tc>
          <w:tcPr>
            <w:tcW w:w="1790" w:type="dxa"/>
            <w:vAlign w:val="center"/>
            <w:textDirection w:val="lrTb"/>
            <w:noWrap w:val="false"/>
          </w:tcPr>
          <w:p>
            <w:pPr>
              <w:pStyle w:val="1427"/>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09"/>
        </w:trPr>
        <w:tc>
          <w:tcPr>
            <w:tcW w:w="494" w:type="dxa"/>
            <w:vAlign w:val="center"/>
            <w:textDirection w:val="lrTb"/>
            <w:noWrap w:val="false"/>
          </w:tcPr>
          <w:p>
            <w:pPr>
              <w:pStyle w:val="1427"/>
              <w:jc w:val="center"/>
              <w:keepLines w:val="0"/>
              <w:keepNext w:val="0"/>
              <w:pageBreakBefore w:val="0"/>
              <w:spacing w:line="240" w:lineRule="auto"/>
              <w:widowControl w:val="off"/>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7</w:t>
            </w:r>
            <w:r/>
          </w:p>
        </w:tc>
        <w:tc>
          <w:tcPr>
            <w:tcW w:w="8306" w:type="dxa"/>
            <w:vAlign w:val="center"/>
            <w:textDirection w:val="lrTb"/>
            <w:noWrap w:val="false"/>
          </w:tcPr>
          <w:p>
            <w:pPr>
              <w:spacing w:line="360" w:lineRule="auto"/>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eastAsia="zh-CN"/>
                <w14:textFill>
                  <w14:solidFill>
                    <w14:schemeClr w14:val="tx1"/>
                  </w14:solidFill>
                </w14:textFill>
              </w:rPr>
              <w:t xml:space="preserve">未被“信用中国”网站（www.creditchina.gov.cn）、“中国政府采购网"(www.ccgp.gov.cn)列入失信被执行人、重大税收违法案件当事人名单、政府采购严重违法失信行为记录名单</w:t>
            </w: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(www.ccgp.gov.cn)列入失信被执行人、重大税收违法案件当事人名单、政府采购严重违法失信行为记录名单</w:t>
            </w:r>
            <w:r/>
          </w:p>
        </w:tc>
        <w:tc>
          <w:tcPr>
            <w:tcW w:w="1790" w:type="dxa"/>
            <w:vAlign w:val="center"/>
            <w:textDirection w:val="lrTb"/>
            <w:noWrap w:val="false"/>
          </w:tcPr>
          <w:p>
            <w:pPr>
              <w:pStyle w:val="1427"/>
              <w:ind w:right="308"/>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90"/>
        </w:trPr>
        <w:tc>
          <w:tcPr>
            <w:tcW w:w="494" w:type="dxa"/>
            <w:vAlign w:val="center"/>
            <w:textDirection w:val="lrTb"/>
            <w:noWrap w:val="false"/>
          </w:tcPr>
          <w:p>
            <w:pPr>
              <w:pStyle w:val="1427"/>
              <w:jc w:val="center"/>
              <w:keepLines w:val="0"/>
              <w:keepNext w:val="0"/>
              <w:pageBreakBefore w:val="0"/>
              <w:spacing w:line="240" w:lineRule="auto"/>
              <w:widowControl w:val="off"/>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8</w:t>
            </w:r>
            <w:r/>
          </w:p>
        </w:tc>
        <w:tc>
          <w:tcPr>
            <w:tcW w:w="8306" w:type="dxa"/>
            <w:vAlign w:val="center"/>
            <w:textDirection w:val="lrTb"/>
            <w:noWrap w:val="false"/>
          </w:tcPr>
          <w:p>
            <w:pPr>
              <w:spacing w:line="360" w:lineRule="auto"/>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
                <w14:textFill>
                  <w14:solidFill>
                    <w14:schemeClr w14:val="tx1"/>
                  </w14:solidFill>
                </w14:textFill>
              </w:rPr>
              <w:t xml:space="preserve">供应商信用承诺书</w:t>
            </w:r>
            <w:r/>
          </w:p>
        </w:tc>
        <w:tc>
          <w:tcPr>
            <w:tcW w:w="1790" w:type="dxa"/>
            <w:vAlign w:val="center"/>
            <w:textDirection w:val="lrTb"/>
            <w:noWrap w:val="false"/>
          </w:tcPr>
          <w:p>
            <w:pPr>
              <w:pStyle w:val="1427"/>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09"/>
        </w:trPr>
        <w:tc>
          <w:tcPr>
            <w:gridSpan w:val="3"/>
            <w:tcW w:w="10590" w:type="dxa"/>
            <w:vAlign w:val="center"/>
            <w:textDirection w:val="lrTb"/>
            <w:noWrap w:val="false"/>
          </w:tcPr>
          <w:p>
            <w:pPr>
              <w:pStyle w:val="1427"/>
              <w:keepLines w:val="0"/>
              <w:keepNext w:val="0"/>
              <w:pageBreakBefore w:val="0"/>
              <w:spacing w:line="240"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highlight w:val="none"/>
                <w:u w:val="none"/>
                <w14:textFill>
                  <w14:solidFill>
                    <w14:schemeClr w14:val="tx1"/>
                  </w14:solidFill>
                </w14:textFill>
              </w:rPr>
              <w:t xml:space="preserve">落实政府采购政策需满足的资格要求</w:t>
            </w:r>
            <w:r/>
          </w:p>
        </w:tc>
      </w:tr>
      <w:tr>
        <w:trPr>
          <w:jc w:val="center"/>
          <w:trHeight w:val="609"/>
        </w:trPr>
        <w:tc>
          <w:tcPr>
            <w:tcW w:w="494" w:type="dxa"/>
            <w:vAlign w:val="center"/>
            <w:textDirection w:val="lrTb"/>
            <w:noWrap w:val="false"/>
          </w:tcPr>
          <w:p>
            <w:pPr>
              <w:jc w:val="center"/>
              <w:rPr>
                <w:rFonts w:ascii="宋体" w:hAnsi="宋体" w:eastAsia="宋体" w:cs="宋体"/>
                <w:i w:val="0"/>
                <w:iCs w:val="0"/>
                <w:color w:val="000000" w:themeColor="text1"/>
                <w:sz w:val="28"/>
                <w:szCs w:val="21"/>
                <w:highlight w:val="none"/>
                <w:u w:val="none"/>
                <w:lang w:eastAsia="zh-CN" w:bidi="ar-SA"/>
                <w14:textFill>
                  <w14:solidFill>
                    <w14:schemeClr w14:val="tx1"/>
                  </w14:solidFill>
                </w14:textFill>
              </w:rPr>
            </w:pPr>
            <w:r>
              <w:rPr>
                <w:rFonts w:hint="eastAsia"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9</w:t>
            </w:r>
            <w:r/>
          </w:p>
        </w:tc>
        <w:tc>
          <w:tcPr>
            <w:tcW w:w="8306" w:type="dxa"/>
            <w:vAlign w:val="center"/>
            <w:textDirection w:val="lrTb"/>
            <w:noWrap w:val="false"/>
          </w:tcPr>
          <w:p>
            <w:pPr>
              <w:pStyle w:val="1427"/>
              <w:spacing w:line="360" w:lineRule="auto"/>
              <w:rPr>
                <w:rFonts w:hint="eastAsia" w:ascii="宋体" w:hAnsi="宋体" w:eastAsia="宋体" w:cs="宋体"/>
                <w:b/>
                <w:i w:val="0"/>
                <w:iCs w:val="0"/>
                <w:color w:val="000000" w:themeColor="text1"/>
                <w:sz w:val="28"/>
                <w:szCs w:val="21"/>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t xml:space="preserve">根据《政府采购促进中小企业发展管理办法》的规定，本项目专门面向中小企业采购，投标人投标时须提供《中小企业声明函》，《中小企业声明函》不符合要求或未提供的，投标文件无效。</w:t>
            </w:r>
            <w:r/>
          </w:p>
        </w:tc>
        <w:tc>
          <w:tcPr>
            <w:tcW w:w="1790" w:type="dxa"/>
            <w:vAlign w:val="center"/>
            <w:textDirection w:val="lrTb"/>
            <w:noWrap w:val="false"/>
          </w:tcPr>
          <w:p>
            <w:pPr>
              <w:pStyle w:val="1427"/>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09"/>
        </w:trPr>
        <w:tc>
          <w:tcPr>
            <w:gridSpan w:val="3"/>
            <w:tcW w:w="10590" w:type="dxa"/>
            <w:vAlign w:val="center"/>
            <w:textDirection w:val="lrTb"/>
            <w:noWrap w:val="false"/>
          </w:tcPr>
          <w:p>
            <w:pPr>
              <w:pStyle w:val="1427"/>
              <w:keepLines w:val="0"/>
              <w:keepNext w:val="0"/>
              <w:pageBreakBefore w:val="0"/>
              <w:spacing w:line="240"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i w:val="0"/>
                <w:iCs w:val="0"/>
                <w:color w:val="000000" w:themeColor="text1"/>
                <w:highlight w:val="none"/>
                <w:u w:val="none"/>
                <w14:textFill>
                  <w14:solidFill>
                    <w14:schemeClr w14:val="tx1"/>
                  </w14:solidFill>
                </w14:textFill>
              </w:rPr>
              <w:t xml:space="preserve">特定资格条件</w:t>
            </w:r>
            <w:r/>
          </w:p>
        </w:tc>
      </w:tr>
      <w:tr>
        <w:trPr>
          <w:jc w:val="center"/>
          <w:trHeight w:val="434"/>
        </w:trPr>
        <w:tc>
          <w:tcPr>
            <w:tcW w:w="494" w:type="dxa"/>
            <w:vAlign w:val="center"/>
            <w:textDirection w:val="lrTb"/>
            <w:noWrap w:val="false"/>
          </w:tcPr>
          <w:p>
            <w:pPr>
              <w:jc w:val="both"/>
              <w:spacing w:line="360" w:lineRule="auto"/>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t xml:space="preserve">10</w:t>
            </w:r>
            <w:r/>
          </w:p>
        </w:tc>
        <w:tc>
          <w:tcPr>
            <w:tcW w:w="8306" w:type="dxa"/>
            <w:vAlign w:val="center"/>
            <w:textDirection w:val="lrTb"/>
            <w:noWrap w:val="false"/>
          </w:tcPr>
          <w:p>
            <w:pPr>
              <w:jc w:val="both"/>
              <w:spacing w:line="360" w:lineRule="auto"/>
              <w:rPr>
                <w:rFonts w:hint="default"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pPr>
            <w:r>
              <w:rPr>
                <w:rFonts w:hint="default"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t xml:space="preserve">供应商具备水利水电工程施工总承包三级（含）以上资质并具备有效的安全生产许可证。</w:t>
            </w:r>
            <w:r/>
          </w:p>
        </w:tc>
        <w:tc>
          <w:tcPr>
            <w:tcW w:w="1790" w:type="dxa"/>
            <w:vAlign w:val="center"/>
            <w:textDirection w:val="lrTb"/>
            <w:noWrap w:val="false"/>
          </w:tcPr>
          <w:p>
            <w:pPr>
              <w:pStyle w:val="1427"/>
              <w:keepLines w:val="0"/>
              <w:keepNext w:val="0"/>
              <w:pageBreakBefore w:val="0"/>
              <w:spacing w:line="240" w:lineRule="auto"/>
              <w:widowControl w:val="off"/>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tc>
      </w:tr>
      <w:tr>
        <w:trPr>
          <w:jc w:val="center"/>
          <w:trHeight w:val="434"/>
        </w:trPr>
        <w:tc>
          <w:tcPr>
            <w:tcW w:w="494" w:type="dxa"/>
            <w:vAlign w:val="center"/>
            <w:textDirection w:val="lrTb"/>
            <w:noWrap w:val="false"/>
          </w:tcPr>
          <w:p>
            <w:pPr>
              <w:jc w:val="both"/>
              <w:spacing w:line="360" w:lineRule="auto"/>
              <w:rPr>
                <w:rFonts w:hint="default"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pPr>
            <w:r>
              <w:rPr>
                <w:rFonts w:hint="eastAsia" w:hAnsi="宋体" w:eastAsia="宋体" w:cs="宋体"/>
                <w:i w:val="0"/>
                <w:iCs w:val="0"/>
                <w:color w:val="000000" w:themeColor="text1"/>
                <w:sz w:val="24"/>
                <w:szCs w:val="24"/>
                <w:highlight w:val="none"/>
                <w:u w:val="none"/>
                <w:lang w:val="en-US" w:eastAsia="zh-CN" w:bidi="ar-SA"/>
                <w14:textFill>
                  <w14:solidFill>
                    <w14:schemeClr w14:val="tx1"/>
                  </w14:solidFill>
                </w14:textFill>
              </w:rPr>
              <w:t xml:space="preserve">11</w:t>
            </w:r>
            <w:r/>
          </w:p>
        </w:tc>
        <w:tc>
          <w:tcPr>
            <w:tcW w:w="8306" w:type="dxa"/>
            <w:vAlign w:val="center"/>
            <w:textDirection w:val="lrTb"/>
            <w:noWrap w:val="false"/>
          </w:tcPr>
          <w:p>
            <w:pPr>
              <w:pStyle w:val="1427"/>
              <w:spacing w:line="360" w:lineRule="auto"/>
              <w:rPr>
                <w:rFonts w:hint="default"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pPr>
            <w:r>
              <w:rPr>
                <w:rFonts w:hint="default"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t xml:space="preserve">拟派项目经理具备水利水电工程专业注册建造师二级（含）以上和具备有效的水行政主管部门颁发的安全生产考核合格证书（B证）。（要求无在手或在建工程，提供无在建工程承诺书）。</w:t>
            </w:r>
            <w:r/>
          </w:p>
        </w:tc>
        <w:tc>
          <w:tcPr>
            <w:tcW w:w="1790" w:type="dxa"/>
            <w:vAlign w:val="center"/>
            <w:textDirection w:val="lrTb"/>
            <w:noWrap w:val="false"/>
          </w:tcPr>
          <w:p>
            <w:pPr>
              <w:pStyle w:val="1427"/>
              <w:keepLines w:val="0"/>
              <w:keepNext w:val="0"/>
              <w:pageBreakBefore w:val="0"/>
              <w:spacing w:line="240" w:lineRule="auto"/>
              <w:widowControl w:val="off"/>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tc>
      </w:tr>
      <w:tr>
        <w:trPr>
          <w:jc w:val="center"/>
          <w:trHeight w:val="434"/>
        </w:trPr>
        <w:tc>
          <w:tcPr>
            <w:gridSpan w:val="3"/>
            <w:tcW w:w="10590" w:type="dxa"/>
            <w:vAlign w:val="center"/>
            <w:textDirection w:val="lrTb"/>
            <w:noWrap w:val="false"/>
          </w:tcPr>
          <w:p>
            <w:pPr>
              <w:pStyle w:val="1427"/>
              <w:keepLines w:val="0"/>
              <w:keepNext w:val="0"/>
              <w:pageBreakBefore w:val="0"/>
              <w:spacing w:line="240" w:lineRule="auto"/>
              <w:widowControl w:val="off"/>
              <w:rPr>
                <w:rFonts w:hint="eastAsia" w:ascii="宋体" w:hAnsi="宋体" w:eastAsia="宋体" w:cs="宋体"/>
                <w:b/>
                <w:i w:val="0"/>
                <w:iCs w:val="0"/>
                <w:color w:val="000000" w:themeColor="text1"/>
                <w:highlight w:val="none"/>
                <w:u w:val="none"/>
                <w14:textFill>
                  <w14:solidFill>
                    <w14:schemeClr w14:val="tx1"/>
                  </w14:solidFill>
                </w14:textFill>
              </w:rPr>
            </w:pPr>
            <w:r>
              <w:rPr>
                <w:rFonts w:hint="eastAsia" w:ascii="宋体" w:hAnsi="宋体" w:eastAsia="宋体" w:cs="宋体"/>
                <w:b/>
                <w:i w:val="0"/>
                <w:iCs w:val="0"/>
                <w:color w:val="000000" w:themeColor="text1"/>
                <w:szCs w:val="21"/>
                <w:highlight w:val="none"/>
                <w:u w:val="none"/>
                <w14:textFill>
                  <w14:solidFill>
                    <w14:schemeClr w14:val="tx1"/>
                  </w14:solidFill>
                </w14:textFill>
              </w:rPr>
              <w:t xml:space="preserve">其他资格条件</w:t>
            </w:r>
            <w:r/>
          </w:p>
        </w:tc>
      </w:tr>
      <w:tr>
        <w:trPr>
          <w:jc w:val="center"/>
          <w:trHeight w:val="434"/>
        </w:trPr>
        <w:tc>
          <w:tcPr>
            <w:tcW w:w="494" w:type="dxa"/>
            <w:vAlign w:val="center"/>
            <w:textDirection w:val="lrTb"/>
            <w:noWrap w:val="false"/>
          </w:tcPr>
          <w:p>
            <w:pPr>
              <w:pStyle w:val="1427"/>
              <w:keepLines w:val="0"/>
              <w:keepNext w:val="0"/>
              <w:pageBreakBefore w:val="0"/>
              <w:spacing w:line="240" w:lineRule="auto"/>
              <w:widowControl w:val="off"/>
              <w:rPr>
                <w:rFonts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t xml:space="preserve">1</w:t>
            </w:r>
            <w:r>
              <w:rPr>
                <w:rFonts w:hint="eastAsia" w:ascii="宋体" w:hAnsi="宋体" w:cs="宋体"/>
                <w:i w:val="0"/>
                <w:iCs w:val="0"/>
                <w:color w:val="000000" w:themeColor="text1"/>
                <w:sz w:val="24"/>
                <w:szCs w:val="24"/>
                <w:highlight w:val="none"/>
                <w:u w:val="none"/>
                <w:lang w:val="en-US" w:eastAsia="zh-CN" w:bidi="ar-SA"/>
                <w14:textFill>
                  <w14:solidFill>
                    <w14:schemeClr w14:val="tx1"/>
                  </w14:solidFill>
                </w14:textFill>
              </w:rPr>
              <w:t xml:space="preserve">2</w:t>
            </w:r>
            <w:r/>
          </w:p>
        </w:tc>
        <w:tc>
          <w:tcPr>
            <w:tcW w:w="8306" w:type="dxa"/>
            <w:vAlign w:val="center"/>
            <w:textDirection w:val="lrTb"/>
            <w:noWrap w:val="false"/>
          </w:tcPr>
          <w:p>
            <w:pPr>
              <w:jc w:val="left"/>
              <w:spacing w:line="360" w:lineRule="auto"/>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pPr>
            <w:r>
              <w:rPr>
                <w:rFonts w:hint="eastAsia" w:hAnsi="宋体" w:eastAsia="宋体" w:cs="宋体"/>
                <w:i w:val="0"/>
                <w:iCs w:val="0"/>
                <w:color w:val="000000" w:themeColor="text1"/>
                <w:sz w:val="24"/>
                <w:szCs w:val="24"/>
                <w:highlight w:val="none"/>
                <w:u w:val="none"/>
                <w:lang w:val="en-US" w:eastAsia="zh-CN" w:bidi="ar-SA"/>
                <w14:textFill>
                  <w14:solidFill>
                    <w14:schemeClr w14:val="tx1"/>
                  </w14:solidFill>
                </w14:textFill>
              </w:rPr>
              <w:t xml:space="preserve">谈判</w:t>
            </w: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t xml:space="preserve">响应函</w:t>
            </w:r>
            <w:r/>
          </w:p>
        </w:tc>
        <w:tc>
          <w:tcPr>
            <w:tcW w:w="1790" w:type="dxa"/>
            <w:vAlign w:val="center"/>
            <w:textDirection w:val="lrTb"/>
            <w:noWrap w:val="false"/>
          </w:tcPr>
          <w:p>
            <w:pPr>
              <w:pStyle w:val="1427"/>
              <w:keepLines w:val="0"/>
              <w:keepNext w:val="0"/>
              <w:pageBreakBefore w:val="0"/>
              <w:spacing w:line="240" w:lineRule="auto"/>
              <w:widowControl w:val="off"/>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tc>
      </w:tr>
      <w:tr>
        <w:trPr>
          <w:jc w:val="center"/>
          <w:trHeight w:val="434"/>
        </w:trPr>
        <w:tc>
          <w:tcPr>
            <w:tcW w:w="494" w:type="dxa"/>
            <w:vAlign w:val="center"/>
            <w:textDirection w:val="lrTb"/>
            <w:noWrap w:val="false"/>
          </w:tcPr>
          <w:p>
            <w:pPr>
              <w:pStyle w:val="1427"/>
              <w:keepLines w:val="0"/>
              <w:keepNext w:val="0"/>
              <w:pageBreakBefore w:val="0"/>
              <w:spacing w:line="240" w:lineRule="auto"/>
              <w:widowControl w:val="off"/>
              <w:rPr>
                <w:rFonts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t xml:space="preserve">1</w:t>
            </w:r>
            <w:r>
              <w:rPr>
                <w:rFonts w:hint="eastAsia" w:ascii="宋体" w:hAnsi="宋体" w:cs="宋体"/>
                <w:i w:val="0"/>
                <w:iCs w:val="0"/>
                <w:color w:val="000000" w:themeColor="text1"/>
                <w:sz w:val="24"/>
                <w:szCs w:val="24"/>
                <w:highlight w:val="none"/>
                <w:u w:val="none"/>
                <w:lang w:val="en-US" w:eastAsia="zh-CN" w:bidi="ar-SA"/>
                <w14:textFill>
                  <w14:solidFill>
                    <w14:schemeClr w14:val="tx1"/>
                  </w14:solidFill>
                </w14:textFill>
              </w:rPr>
              <w:t xml:space="preserve">3</w:t>
            </w:r>
            <w:r/>
          </w:p>
        </w:tc>
        <w:tc>
          <w:tcPr>
            <w:tcW w:w="8306" w:type="dxa"/>
            <w:vAlign w:val="center"/>
            <w:textDirection w:val="lrTb"/>
            <w:noWrap w:val="false"/>
          </w:tcPr>
          <w:p>
            <w:pPr>
              <w:jc w:val="left"/>
              <w:spacing w:line="360" w:lineRule="auto"/>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t xml:space="preserve">法人授权书</w:t>
            </w:r>
            <w:r/>
          </w:p>
        </w:tc>
        <w:tc>
          <w:tcPr>
            <w:tcW w:w="1790" w:type="dxa"/>
            <w:vAlign w:val="center"/>
            <w:textDirection w:val="lrTb"/>
            <w:noWrap w:val="false"/>
          </w:tcPr>
          <w:p>
            <w:pPr>
              <w:pStyle w:val="1427"/>
              <w:keepLines w:val="0"/>
              <w:keepNext w:val="0"/>
              <w:pageBreakBefore w:val="0"/>
              <w:spacing w:line="240" w:lineRule="auto"/>
              <w:widowControl w:val="off"/>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tc>
      </w:tr>
    </w:tbl>
    <w:p>
      <w:pPr>
        <w:pStyle w:val="1183"/>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jc w:val="center"/>
        <w:spacing w:before="156" w:after="156"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center"/>
        <w:spacing w:before="156" w:after="156"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center"/>
        <w:spacing w:before="156" w:after="156"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center"/>
        <w:spacing w:before="156" w:after="156"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center"/>
        <w:spacing w:before="156" w:after="156"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center"/>
        <w:spacing w:before="156" w:after="156"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center"/>
        <w:spacing w:before="156" w:after="156"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center"/>
        <w:spacing w:before="156" w:after="156"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center"/>
        <w:spacing w:before="156" w:after="156"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center"/>
        <w:spacing w:before="156" w:after="156"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center"/>
        <w:spacing w:before="156" w:after="156"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center"/>
        <w:spacing w:before="156" w:after="156"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center"/>
        <w:spacing w:before="156" w:after="156"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both"/>
        <w:spacing w:before="156" w:after="156"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both"/>
        <w:spacing w:before="156" w:after="156"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both"/>
        <w:spacing w:before="156" w:after="156"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both"/>
        <w:spacing w:before="156" w:after="156"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center"/>
        <w:spacing w:before="156" w:after="156"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具备履行合同所必需的设备和专业技术能力的书面声明</w:t>
      </w:r>
      <w:r/>
    </w:p>
    <w:p>
      <w:pPr>
        <w:ind w:firstLine="492"/>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主要设备有：</w:t>
      </w:r>
      <w:r>
        <w:rPr>
          <w:rFonts w:hint="eastAsia" w:ascii="宋体" w:hAnsi="宋体" w:eastAsia="宋体" w:cs="宋体"/>
          <w:bCs/>
          <w:color w:val="000000" w:themeColor="text1"/>
          <w:szCs w:val="21"/>
          <w:highlight w:val="none"/>
          <w:u w:val="single"/>
          <w14:textFill>
            <w14:solidFill>
              <w14:schemeClr w14:val="tx1"/>
            </w14:solidFill>
          </w14:textFill>
        </w:rPr>
        <w:t xml:space="preserve">  </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492"/>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主要专业技术能力有：</w:t>
      </w:r>
      <w:r>
        <w:rPr>
          <w:rFonts w:hint="eastAsia" w:ascii="宋体" w:hAnsi="宋体" w:eastAsia="宋体" w:cs="宋体"/>
          <w:bCs/>
          <w:color w:val="000000" w:themeColor="text1"/>
          <w:szCs w:val="21"/>
          <w:highlight w:val="none"/>
          <w:u w:val="single"/>
          <w14:textFill>
            <w14:solidFill>
              <w14:schemeClr w14:val="tx1"/>
            </w14:solidFill>
          </w14:textFill>
        </w:rPr>
        <w:t xml:space="preserve">   </w:t>
      </w:r>
      <w:r>
        <w:rPr>
          <w:rFonts w:hint="eastAsia" w:ascii="宋体" w:hAnsi="宋体" w:eastAsia="宋体" w:cs="宋体"/>
          <w:bCs/>
          <w:color w:val="000000" w:themeColor="text1"/>
          <w:szCs w:val="21"/>
          <w:highlight w:val="none"/>
          <w14:textFill>
            <w14:solidFill>
              <w14:schemeClr w14:val="tx1"/>
            </w14:solidFill>
          </w14:textFill>
        </w:rPr>
        <w:t xml:space="preserve">。</w:t>
      </w:r>
      <w:r/>
    </w:p>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hAnsi="宋体" w:eastAsia="宋体" w:cs="宋体"/>
          <w:bCs/>
          <w:color w:val="000000" w:themeColor="text1"/>
          <w:highlight w:val="none"/>
          <w:lang w:val="en-US" w:eastAsia="zh-CN"/>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供应商名称（</w:t>
      </w:r>
      <w:r>
        <w:rPr>
          <w:rFonts w:hint="eastAsia" w:hAnsi="宋体" w:eastAsia="宋体" w:cs="宋体"/>
          <w:bCs/>
          <w:color w:val="000000" w:themeColor="text1"/>
          <w:highlight w:val="none"/>
          <w:lang w:val="en-US" w:eastAsia="zh-CN"/>
          <w14:textFill>
            <w14:solidFill>
              <w14:schemeClr w14:val="tx1"/>
            </w14:solidFill>
          </w14:textFill>
        </w:rPr>
        <w:t xml:space="preserve">公</w:t>
      </w:r>
      <w:r>
        <w:rPr>
          <w:rFonts w:hint="eastAsia" w:ascii="宋体" w:hAnsi="宋体" w:eastAsia="宋体" w:cs="宋体"/>
          <w:bCs/>
          <w:color w:val="000000" w:themeColor="text1"/>
          <w:highlight w:val="none"/>
          <w14:textFill>
            <w14:solidFill>
              <w14:schemeClr w14:val="tx1"/>
            </w14:solidFill>
          </w14:textFill>
        </w:rPr>
        <w:t xml:space="preserve">章）：</w:t>
      </w:r>
      <w:r/>
    </w:p>
    <w:p>
      <w:pPr>
        <w:jc w:val="center"/>
        <w:spacing w:line="360" w:lineRule="auto"/>
        <w:rPr>
          <w:rFonts w:ascii="宋体" w:hAnsi="宋体" w:eastAsia="宋体" w:cs="宋体"/>
          <w:bCs/>
          <w:color w:val="000000" w:themeColor="text1"/>
          <w:highlight w:val="none"/>
          <w:u w:val="single"/>
          <w:lang w:val="en-US" w:eastAsia="zh-CN"/>
          <w14:textFill>
            <w14:solidFill>
              <w14:schemeClr w14:val="tx1"/>
            </w14:solidFill>
          </w14:textFill>
        </w:rPr>
      </w:pPr>
      <w:r>
        <w:rPr>
          <w:rFonts w:hint="eastAsia" w:hAnsi="宋体" w:eastAsia="宋体" w:cs="宋体"/>
          <w:bCs/>
          <w:color w:val="000000" w:themeColor="text1"/>
          <w:highlight w:val="none"/>
          <w:lang w:val="en-US" w:eastAsia="zh-CN"/>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法定代表人签章：</w:t>
      </w:r>
      <w:r/>
    </w:p>
    <w:p>
      <w:pPr>
        <w:spacing w:line="360" w:lineRule="auto"/>
        <w:rPr>
          <w:rFonts w:hint="eastAsia" w:ascii="宋体" w:hAnsi="宋体" w:eastAsia="宋体" w:cs="宋体"/>
          <w:b/>
          <w:bCs/>
          <w:color w:val="000000" w:themeColor="text1"/>
          <w:highlight w:val="none"/>
          <w14:textFill>
            <w14:solidFill>
              <w14:schemeClr w14:val="tx1"/>
            </w14:solidFill>
          </w14:textFill>
        </w:rPr>
        <w:sectPr>
          <w:headerReference w:type="default" r:id="rId9"/>
          <w:footerReference w:type="default" r:id="rId12"/>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eastAsia="宋体" w:cs="宋体"/>
          <w:bCs/>
          <w:color w:val="000000" w:themeColor="text1"/>
          <w:highlight w:val="none"/>
          <w14:textFill>
            <w14:solidFill>
              <w14:schemeClr w14:val="tx1"/>
            </w14:solidFill>
          </w14:textFill>
        </w:rPr>
        <w:t xml:space="preserve">                               日期：</w:t>
      </w:r>
      <w:r>
        <w:rPr>
          <w:rFonts w:hint="eastAsia" w:ascii="宋体" w:hAnsi="宋体" w:eastAsia="宋体" w:cs="宋体"/>
          <w:bCs/>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年</w:t>
      </w:r>
      <w:r>
        <w:rPr>
          <w:rFonts w:hint="eastAsia" w:ascii="宋体" w:hAnsi="宋体" w:eastAsia="宋体" w:cs="宋体"/>
          <w:bCs/>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月</w:t>
      </w:r>
      <w:r>
        <w:rPr>
          <w:rFonts w:hint="eastAsia" w:ascii="宋体" w:hAnsi="宋体" w:eastAsia="宋体" w:cs="宋体"/>
          <w:bCs/>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日</w:t>
      </w:r>
      <w:r/>
    </w:p>
    <w:p>
      <w:pPr>
        <w:pStyle w:val="1169"/>
        <w:ind w:left="0" w:firstLine="0"/>
        <w:jc w:val="both"/>
        <w:rPr>
          <w:rFonts w:hint="eastAsia" w:ascii="宋体" w:hAnsi="宋体" w:eastAsia="宋体" w:cs="宋体"/>
          <w:b/>
          <w:color w:val="000000" w:themeColor="text1"/>
          <w:szCs w:val="28"/>
          <w:highlight w:val="none"/>
          <w14:textFill>
            <w14:solidFill>
              <w14:schemeClr w14:val="tx1"/>
            </w14:solidFill>
          </w14:textFill>
        </w:rPr>
      </w:pPr>
      <w:r/>
      <w:bookmarkStart w:id="99" w:name="_Toc513029281"/>
      <w:r/>
      <w:bookmarkStart w:id="100" w:name="_Toc22356583"/>
      <w:r/>
      <w:bookmarkStart w:id="101" w:name="_Toc120614284"/>
      <w:r/>
      <w:bookmarkStart w:id="102" w:name="_Toc26554103"/>
      <w:r/>
      <w:bookmarkStart w:id="103" w:name="_Toc120614291"/>
      <w:r/>
      <w:bookmarkStart w:id="104" w:name="_Toc24878535"/>
      <w:r/>
      <w:bookmarkStart w:id="105" w:name="_Toc49090582"/>
      <w:r/>
      <w:bookmarkStart w:id="106" w:name="_Toc23828483"/>
      <w:r/>
      <w:r/>
    </w:p>
    <w:p>
      <w:pPr>
        <w:jc w:val="center"/>
        <w:spacing w:line="480" w:lineRule="auto"/>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参加政府采购活动前 3 年内在经营活动中没有重大违法记录的</w:t>
      </w:r>
      <w:r/>
    </w:p>
    <w:p>
      <w:pPr>
        <w:jc w:val="center"/>
        <w:spacing w:line="480" w:lineRule="auto"/>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书面声明(参考格式)</w:t>
      </w:r>
      <w:r/>
    </w:p>
    <w:p>
      <w:pPr>
        <w:jc w:val="both"/>
        <w:spacing w:line="460" w:lineRule="exac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                          </w:t>
      </w:r>
      <w:r/>
    </w:p>
    <w:p>
      <w:pPr>
        <w:jc w:val="center"/>
        <w:spacing w:line="48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声  明</w:t>
      </w:r>
      <w:r/>
    </w:p>
    <w:p>
      <w:pPr>
        <w:ind w:firstLine="480"/>
        <w:jc w:val="both"/>
        <w:spacing w:line="48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我公司郑重声明：参加本次政府采购活动前 3 年内，我公司在经营活动中没有因违法经营受到刑事处罚或者责令停产停业、吊销许可证或者执照、较大数额罚款等行政处罚。</w:t>
      </w:r>
      <w:r/>
    </w:p>
    <w:p>
      <w:pPr>
        <w:jc w:val="both"/>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供应商名称（公章）：</w:t>
      </w:r>
      <w:r/>
    </w:p>
    <w:p>
      <w:pPr>
        <w:pStyle w:val="1209"/>
        <w:ind w:left="0" w:right="0"/>
        <w:jc w:val="right"/>
        <w:keepLines w:val="0"/>
        <w:keepNext w:val="0"/>
        <w:spacing w:before="0" w:beforeAutospacing="0" w:after="0" w:afterAutospacing="0" w:line="480" w:lineRule="auto"/>
        <w:widowControl/>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rPr>
          <w:rFonts w:ascii="宋体" w:hAnsi="宋体" w:eastAsia="宋体" w:cs="宋体"/>
          <w:color w:val="000000" w:themeColor="text1"/>
          <w:sz w:val="24"/>
          <w:szCs w:val="24"/>
          <w:highlight w:val="none"/>
          <w14:textFill>
            <w14:solidFill>
              <w14:schemeClr w14:val="tx1"/>
            </w14:solidFill>
          </w14:textFill>
        </w:rPr>
        <w:t xml:space="preserve">法定代表人签章：</w:t>
      </w:r>
      <w:r>
        <w:rPr>
          <w:rFonts w:ascii="宋体" w:hAnsi="宋体" w:eastAsia="宋体" w:cs="宋体"/>
          <w:color w:val="000000" w:themeColor="text1"/>
          <w:sz w:val="24"/>
          <w:szCs w:val="24"/>
          <w:highlight w:val="none"/>
          <w:u w:val="single"/>
          <w14:textFill>
            <w14:solidFill>
              <w14:schemeClr w14:val="tx1"/>
            </w14:solidFill>
          </w14:textFill>
        </w:rPr>
        <w:t xml:space="preserve">               </w:t>
      </w:r>
      <w:r/>
    </w:p>
    <w:p>
      <w:pPr>
        <w:pStyle w:val="1209"/>
        <w:jc w:val="right"/>
        <w:keepLines w:val="0"/>
        <w:keepNext w:val="0"/>
        <w:spacing w:before="0" w:beforeAutospacing="0" w:after="0" w:afterAutospacing="0" w:line="480" w:lineRule="auto"/>
        <w:widowControl/>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themeColor="text1"/>
          <w:sz w:val="24"/>
          <w:szCs w:val="24"/>
          <w:highlight w:val="none"/>
          <w14:textFill>
            <w14:solidFill>
              <w14:schemeClr w14:val="tx1"/>
            </w14:solidFill>
          </w14:textFill>
        </w:rPr>
        <w:t xml:space="preserve">                                      日期：</w:t>
      </w:r>
      <w:r>
        <w:rPr>
          <w:rFonts w:ascii="宋体" w:hAnsi="宋体" w:eastAsia="宋体" w:cs="宋体"/>
          <w:color w:val="000000" w:themeColor="text1"/>
          <w:sz w:val="24"/>
          <w:szCs w:val="24"/>
          <w:highlight w:val="none"/>
          <w:u w:val="single"/>
          <w14:textFill>
            <w14:solidFill>
              <w14:schemeClr w14:val="tx1"/>
            </w14:solidFill>
          </w14:textFill>
        </w:rPr>
        <w:t xml:space="preserve">    </w:t>
      </w:r>
      <w:r>
        <w:rPr>
          <w:rFonts w:ascii="宋体" w:hAnsi="宋体" w:eastAsia="宋体" w:cs="宋体"/>
          <w:color w:val="000000" w:themeColor="text1"/>
          <w:sz w:val="24"/>
          <w:szCs w:val="24"/>
          <w:highlight w:val="none"/>
          <w14:textFill>
            <w14:solidFill>
              <w14:schemeClr w14:val="tx1"/>
            </w14:solidFill>
          </w14:textFill>
        </w:rPr>
        <w:t xml:space="preserve">年</w:t>
      </w:r>
      <w:r>
        <w:rPr>
          <w:rFonts w:ascii="宋体" w:hAnsi="宋体" w:eastAsia="宋体" w:cs="宋体"/>
          <w:color w:val="000000" w:themeColor="text1"/>
          <w:sz w:val="24"/>
          <w:szCs w:val="24"/>
          <w:highlight w:val="none"/>
          <w:u w:val="single"/>
          <w14:textFill>
            <w14:solidFill>
              <w14:schemeClr w14:val="tx1"/>
            </w14:solidFill>
          </w14:textFill>
        </w:rPr>
        <w:t xml:space="preserve">    </w:t>
      </w:r>
      <w:r>
        <w:rPr>
          <w:rFonts w:ascii="宋体" w:hAnsi="宋体" w:eastAsia="宋体" w:cs="宋体"/>
          <w:color w:val="000000" w:themeColor="text1"/>
          <w:sz w:val="24"/>
          <w:szCs w:val="24"/>
          <w:highlight w:val="none"/>
          <w14:textFill>
            <w14:solidFill>
              <w14:schemeClr w14:val="tx1"/>
            </w14:solidFill>
          </w14:textFill>
        </w:rPr>
        <w:t xml:space="preserve">月</w:t>
      </w:r>
      <w:r>
        <w:rPr>
          <w:rFonts w:ascii="宋体" w:hAnsi="宋体" w:eastAsia="宋体" w:cs="宋体"/>
          <w:color w:val="000000" w:themeColor="text1"/>
          <w:sz w:val="24"/>
          <w:szCs w:val="24"/>
          <w:highlight w:val="none"/>
          <w:u w:val="single"/>
          <w14:textFill>
            <w14:solidFill>
              <w14:schemeClr w14:val="tx1"/>
            </w14:solidFill>
          </w14:textFill>
        </w:rPr>
        <w:t xml:space="preserve">   </w:t>
      </w:r>
      <w:r>
        <w:rPr>
          <w:rFonts w:ascii="宋体" w:hAnsi="宋体" w:eastAsia="宋体" w:cs="宋体"/>
          <w:color w:val="000000" w:themeColor="text1"/>
          <w:sz w:val="24"/>
          <w:szCs w:val="24"/>
          <w:highlight w:val="none"/>
          <w14:textFill>
            <w14:solidFill>
              <w14:schemeClr w14:val="tx1"/>
            </w14:solidFill>
          </w14:textFill>
        </w:rPr>
        <w:t xml:space="preserve">日</w:t>
      </w:r>
      <w:r/>
    </w:p>
    <w:p>
      <w:pPr>
        <w:jc w:val="both"/>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numPr>
          <w:ilvl w:val="0"/>
          <w:numId w:val="0"/>
        </w:numPr>
        <w:jc w:val="center"/>
        <w:spacing w:line="480" w:lineRule="auto"/>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r>
      <w:r/>
    </w:p>
    <w:p>
      <w:pPr>
        <w:numPr>
          <w:ilvl w:val="0"/>
          <w:numId w:val="0"/>
        </w:numPr>
        <w:jc w:val="center"/>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r>
      <w:r/>
    </w:p>
    <w:p>
      <w:pPr>
        <w:numPr>
          <w:ilvl w:val="0"/>
          <w:numId w:val="0"/>
        </w:numPr>
        <w:jc w:val="center"/>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r>
      <w:r/>
    </w:p>
    <w:p>
      <w:pPr>
        <w:numPr>
          <w:ilvl w:val="0"/>
          <w:numId w:val="0"/>
        </w:numPr>
        <w:jc w:val="center"/>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r>
      <w:r/>
    </w:p>
    <w:p>
      <w:pPr>
        <w:numPr>
          <w:ilvl w:val="0"/>
          <w:numId w:val="0"/>
        </w:numPr>
        <w:jc w:val="center"/>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r>
      <w:r/>
    </w:p>
    <w:p>
      <w:pPr>
        <w:numPr>
          <w:ilvl w:val="0"/>
          <w:numId w:val="0"/>
        </w:numPr>
        <w:jc w:val="center"/>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r>
      <w:r/>
    </w:p>
    <w:p>
      <w:pPr>
        <w:numPr>
          <w:ilvl w:val="0"/>
          <w:numId w:val="0"/>
        </w:num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numPr>
          <w:ilvl w:val="0"/>
          <w:numId w:val="0"/>
        </w:num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1653"/>
        <w:jc w:val="both"/>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1653"/>
        <w:jc w:val="both"/>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1653"/>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供应商信用承诺书</w:t>
      </w:r>
      <w:r/>
    </w:p>
    <w:p>
      <w:pPr>
        <w:pStyle w:val="1653"/>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承诺主体名称：</w:t>
      </w:r>
      <w:r/>
    </w:p>
    <w:p>
      <w:pPr>
        <w:pStyle w:val="1653"/>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统一社会信用代码：</w:t>
      </w:r>
      <w:r/>
    </w:p>
    <w:p>
      <w:pPr>
        <w:pStyle w:val="1653"/>
        <w:ind w:firstLine="420"/>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为维护公平竞争、规范有序的市场秩序，营造诚实守信的信用环境，共同推进社会信用体系建设完善，树立企业诚信守法形象，本企业对__________________项目政府采购活动郑重承诺如下:</w:t>
      </w:r>
      <w:r/>
    </w:p>
    <w:p>
      <w:pPr>
        <w:pStyle w:val="1653"/>
        <w:ind w:firstLine="420"/>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一、对提供给注册登记部门、行业管理部门、司法部门、行业组织以及在政府采购活动中提交的所有资料的合法性、真实性、准确性和有效性负责；</w:t>
      </w:r>
      <w:r/>
    </w:p>
    <w:p>
      <w:pPr>
        <w:pStyle w:val="1653"/>
        <w:ind w:firstLine="420"/>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二、严格按照国家法律、法规和规章开展采购活动，全面履行应尽的责任和义务，全面做到履约守信，具备《中华人民共和国政府采购法》第二十二条第一款规定的条件;</w:t>
      </w:r>
      <w:r/>
    </w:p>
    <w:p>
      <w:pPr>
        <w:pStyle w:val="1653"/>
        <w:ind w:firstLine="420"/>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三、严格依法开展生产经营活动，主动接受行业监管，自愿接受依法开展的日常检查；违法失信经营后将自愿接受约束和惩戒，并依法承担相应责任；</w:t>
      </w:r>
      <w:r/>
    </w:p>
    <w:p>
      <w:pPr>
        <w:pStyle w:val="1653"/>
        <w:ind w:firstLine="420"/>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四、自觉接受行政管理部门、行业组织、社会公众、新闻舆论的监督；</w:t>
      </w:r>
      <w:r/>
    </w:p>
    <w:p>
      <w:pPr>
        <w:pStyle w:val="1653"/>
        <w:ind w:firstLine="420"/>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五、自觉做到自我约束、自我管理，不制假售假、商标侵权、虚假宣传、违约毁约、恶意逃债、偷税漏税、垄断和不正当竞争，维护经营者、消费者的合法权益；</w:t>
      </w:r>
      <w:r/>
    </w:p>
    <w:p>
      <w:pPr>
        <w:pStyle w:val="1653"/>
        <w:ind w:firstLine="420"/>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六、提出政府采购质疑和投诉坚持依法依规、诚实信用原则，在全国范围12个月内没有三次以上查无实据的政府采购投诉；</w:t>
      </w:r>
      <w:r/>
    </w:p>
    <w:p>
      <w:pPr>
        <w:pStyle w:val="1653"/>
        <w:ind w:firstLine="420"/>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七、严格遵守信用信息公示相关规定，向社会公示信用信息；</w:t>
      </w:r>
      <w:r/>
    </w:p>
    <w:p>
      <w:pPr>
        <w:pStyle w:val="1653"/>
        <w:ind w:firstLine="420"/>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八、在“信用中国”和“扬州市政府采购网”网站中无违法违规、较重或严重失信记录；</w:t>
      </w:r>
      <w:r/>
    </w:p>
    <w:p>
      <w:pPr>
        <w:pStyle w:val="1653"/>
        <w:ind w:firstLine="420"/>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九、如违反承诺，自愿接受管理部门依法给予的行政处罚，同意将违反承诺的行为作为不良记录记入信用档案，依法依规进行信息公示，并承担所产生的一切法律责任和经济损失。</w:t>
      </w:r>
      <w:r/>
    </w:p>
    <w:p>
      <w:pPr>
        <w:pStyle w:val="1653"/>
        <w:ind w:firstLine="420"/>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十、本承诺书自签订之日起生效。</w:t>
      </w:r>
      <w:r/>
    </w:p>
    <w:p>
      <w:pPr>
        <w:pStyle w:val="1653"/>
        <w:ind w:firstLine="420"/>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（注：法定代表人或负责人、主体名称发生变更的应当重新做出承诺。）</w:t>
      </w:r>
      <w:r/>
    </w:p>
    <w:p>
      <w:pPr>
        <w:pStyle w:val="1653"/>
        <w:jc w:val="center"/>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承诺单位（签章）：           </w:t>
      </w:r>
      <w:r/>
    </w:p>
    <w:p>
      <w:pPr>
        <w:pStyle w:val="1653"/>
        <w:jc w:val="center"/>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法定代表人（负责人）：</w:t>
      </w:r>
      <w:r/>
    </w:p>
    <w:p>
      <w:pPr>
        <w:pStyle w:val="1653"/>
        <w:jc w:val="center"/>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年    月    日</w:t>
      </w:r>
      <w:r/>
    </w:p>
    <w:p>
      <w:pPr>
        <w:pStyle w:val="1387"/>
        <w:jc w:val="center"/>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387"/>
        <w:jc w:val="center"/>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387"/>
        <w:jc w:val="center"/>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387"/>
        <w:jc w:val="center"/>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387"/>
        <w:jc w:val="center"/>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387"/>
        <w:jc w:val="center"/>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387"/>
        <w:jc w:val="both"/>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387"/>
        <w:jc w:val="both"/>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387"/>
        <w:jc w:val="both"/>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387"/>
        <w:jc w:val="both"/>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387"/>
        <w:jc w:val="both"/>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387"/>
        <w:jc w:val="both"/>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387"/>
        <w:jc w:val="both"/>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387"/>
        <w:jc w:val="both"/>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387"/>
        <w:jc w:val="both"/>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387"/>
        <w:jc w:val="both"/>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387"/>
        <w:jc w:val="both"/>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387"/>
        <w:jc w:val="both"/>
        <w:spacing w:after="240" w:line="324"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1653"/>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1653"/>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中小企业声明函（</w:t>
      </w:r>
      <w:r>
        <w:rPr>
          <w:rFonts w:hint="eastAsia" w:ascii="宋体" w:hAnsi="宋体" w:cs="宋体"/>
          <w:b/>
          <w:bCs/>
          <w:color w:val="000000" w:themeColor="text1"/>
          <w:sz w:val="28"/>
          <w:szCs w:val="28"/>
          <w:highlight w:val="none"/>
          <w:lang w:eastAsia="zh-CN"/>
          <w14:textFill>
            <w14:solidFill>
              <w14:schemeClr w14:val="tx1"/>
            </w14:solidFill>
          </w14:textFill>
        </w:rPr>
        <w:t xml:space="preserve">工程</w:t>
      </w:r>
      <w:r>
        <w:rPr>
          <w:rFonts w:hint="eastAsia" w:ascii="宋体" w:hAnsi="宋体" w:eastAsia="宋体" w:cs="宋体"/>
          <w:b/>
          <w:bCs/>
          <w:color w:val="000000" w:themeColor="text1"/>
          <w:sz w:val="28"/>
          <w:szCs w:val="28"/>
          <w:highlight w:val="none"/>
          <w14:textFill>
            <w14:solidFill>
              <w14:schemeClr w14:val="tx1"/>
            </w14:solidFill>
          </w14:textFill>
        </w:rPr>
        <w:t xml:space="preserve">类适用）</w:t>
      </w:r>
      <w:r/>
    </w:p>
    <w:p>
      <w:pPr>
        <w:ind w:firstLine="480"/>
        <w:jc w:val="both"/>
        <w:spacing w:line="324"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both"/>
        <w:spacing w:line="324"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（单位名称）的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both"/>
        <w:spacing w:line="324"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（标的名称），属于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建筑业   </w:t>
      </w:r>
      <w:r>
        <w:rPr>
          <w:rFonts w:hint="eastAsia" w:ascii="宋体" w:hAnsi="宋体" w:eastAsia="宋体" w:cs="宋体"/>
          <w:color w:val="000000" w:themeColor="text1"/>
          <w:sz w:val="24"/>
          <w:szCs w:val="24"/>
          <w:highlight w:val="none"/>
          <w14:textFill>
            <w14:solidFill>
              <w14:schemeClr w14:val="tx1"/>
            </w14:solidFill>
          </w14:textFill>
        </w:rPr>
        <w:t xml:space="preserve">（采购文件中明确的所属行业）；承建（承接）企业为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（企业名称），从业人员</w:t>
      </w:r>
      <w:bookmarkStart w:id="107" w:name="_Hlk61961416"/>
      <w:r/>
      <w:bookmarkEnd w:id="107"/>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（中型企业、小型企业、微型企业）；</w:t>
      </w:r>
      <w:r/>
    </w:p>
    <w:p>
      <w:pPr>
        <w:ind w:firstLine="480"/>
        <w:jc w:val="both"/>
        <w:spacing w:line="324"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（标的名称），属于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（采购文件中明确的所属行业）；承建（承接）企业为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（企业名称），从业人员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（中型企业、小型企业、微型企业）；</w:t>
      </w:r>
      <w:r/>
    </w:p>
    <w:p>
      <w:pPr>
        <w:ind w:firstLine="480"/>
        <w:jc w:val="both"/>
        <w:spacing w:line="324"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jc w:val="both"/>
        <w:spacing w:line="324"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ind w:right="600" w:firstLine="5520"/>
        <w:jc w:val="both"/>
        <w:spacing w:before="240" w:line="324"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企业名称（盖章）：</w:t>
      </w:r>
      <w:r/>
    </w:p>
    <w:p>
      <w:pPr>
        <w:ind w:right="600" w:firstLine="7080"/>
        <w:jc w:val="both"/>
        <w:spacing w:line="324"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w:t>
      </w:r>
      <w:r/>
    </w:p>
    <w:p>
      <w:pPr>
        <w:ind w:firstLine="120"/>
        <w:jc w:val="both"/>
        <w:spacing w:line="324"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注：1、从业人员、营业收入、资产总额填报上一年度数据，无上一年度数据的新成立企业可不填报。</w:t>
      </w:r>
      <w:r/>
    </w:p>
    <w:p>
      <w:pPr>
        <w:ind w:firstLine="120"/>
        <w:jc w:val="both"/>
        <w:spacing w:line="324"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2、供应商投标（响应）文件中须提供《中小企业声明函》，《中小企业声明函》不符合要求或未提供的，则响应文件无效。</w:t>
      </w:r>
      <w:r/>
    </w:p>
    <w:p>
      <w:pPr>
        <w:ind w:firstLine="120"/>
        <w:jc w:val="both"/>
        <w:spacing w:line="324"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4、中小企业声明函请完整填写，成交后将公示。</w:t>
      </w:r>
      <w:r/>
    </w:p>
    <w:p>
      <w:pPr>
        <w:ind w:firstLine="120"/>
        <w:jc w:val="both"/>
        <w:spacing w:line="324"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5、供应商应当对其出具的《中小企业声明函》真实性负责，供应商出具的《中小企业声明函》内容不实的，属于提供虚假材料谋取成交。</w:t>
      </w:r>
      <w:r/>
    </w:p>
    <w:p>
      <w:pPr>
        <w:ind w:firstLine="120"/>
        <w:jc w:val="both"/>
        <w:spacing w:line="324"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中小企业不得属于大企业的分支机构，不得存在控股股东为大企业的情形，不得存在与大企业的负责人为同一人的情形。</w:t>
      </w:r>
      <w:r/>
    </w:p>
    <w:p>
      <w:pPr>
        <w:ind w:firstLine="120"/>
        <w:jc w:val="both"/>
        <w:spacing w:line="324"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120"/>
        <w:jc w:val="both"/>
        <w:spacing w:line="324" w:lineRule="auto"/>
        <w:rPr>
          <w:rFonts w:hint="eastAsia" w:ascii="宋体" w:hAnsi="宋体" w:eastAsia="宋体" w:cs="宋体"/>
          <w:color w:val="000000" w:themeColor="text1"/>
          <w:sz w:val="24"/>
          <w:szCs w:val="24"/>
          <w:highlight w:val="none"/>
          <w14:textFill>
            <w14:solidFill>
              <w14:schemeClr w14:val="tx1"/>
            </w14:solidFill>
          </w14:textFill>
        </w:rPr>
        <w:sectPr>
          <w:headerReference w:type="default" r:id="rId10"/>
          <w:footerReference w:type="default" r:id="rId13"/>
          <w:footnotePr/>
          <w:endnotePr/>
          <w:type w:val="nextPage"/>
          <w:pgSz w:w="11906" w:h="16838" w:orient="portrait"/>
          <w:pgMar w:top="1440" w:right="1633" w:bottom="1440" w:left="1633" w:header="851" w:footer="992" w:gutter="0"/>
          <w:cols w:num="1" w:sep="0" w:space="1701" w:equalWidth="1"/>
          <w:docGrid w:linePitch="360"/>
        </w:sect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360" w:lineRule="atLeast"/>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shd w:val="clear" w:color="auto" w:fill="ffffff"/>
          <w14:textFill>
            <w14:solidFill>
              <w14:schemeClr w14:val="tx1"/>
            </w14:solidFill>
          </w14:textFill>
        </w:rPr>
        <w:t xml:space="preserve">残疾人福利性单位声明函</w:t>
      </w:r>
      <w:r/>
    </w:p>
    <w:p>
      <w:pPr>
        <w:spacing w:line="360" w:lineRule="atLeas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 </w:t>
      </w:r>
      <w:r/>
    </w:p>
    <w:p>
      <w:pPr>
        <w:ind w:firstLine="560"/>
        <w:spacing w:line="48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本公司郑重声明，根据《财政部民政部中国残疾人联合会关于促进残疾人就业政府采购政策的通知》（财库〔2017〕141号）的规定，本单位为符合条件的残疾人福利性单位，且本单位参加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color w:val="000000" w:themeColor="text1"/>
          <w:szCs w:val="21"/>
          <w:highlight w:val="none"/>
          <w:u w:val="single"/>
          <w:shd w:val="clear" w:color="auto" w:fill="ffffff"/>
          <w14:textFill>
            <w14:solidFill>
              <w14:schemeClr w14:val="tx1"/>
            </w14:solidFill>
          </w14:textFill>
        </w:rPr>
        <w:t xml:space="preserve">             </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单位的采购文件编号为</w:t>
      </w:r>
      <w:r>
        <w:rPr>
          <w:rFonts w:hint="eastAsia" w:ascii="宋体" w:hAnsi="宋体" w:eastAsia="宋体" w:cs="宋体"/>
          <w:color w:val="000000" w:themeColor="text1"/>
          <w:szCs w:val="21"/>
          <w:highlight w:val="none"/>
          <w:u w:val="single"/>
          <w:shd w:val="clear" w:color="auto" w:fill="ffffff"/>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的</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项目</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560"/>
        <w:spacing w:line="48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本公司对上述声明的真实性负责。如有虚假，将依法承担相应责任。</w:t>
      </w:r>
      <w:r/>
    </w:p>
    <w:p>
      <w:pPr>
        <w:ind w:firstLine="560"/>
        <w:spacing w:line="48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企业名称(盖章)：</w:t>
      </w:r>
      <w:r/>
    </w:p>
    <w:p>
      <w:pPr>
        <w:ind w:firstLine="560"/>
        <w:spacing w:line="48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日期：</w:t>
      </w:r>
      <w:r/>
    </w:p>
    <w:p>
      <w:pPr>
        <w:ind w:firstLine="562"/>
        <w:spacing w:line="480" w:lineRule="exact"/>
        <w:rPr>
          <w:rFonts w:hint="eastAsia" w:ascii="宋体" w:hAnsi="宋体" w:eastAsia="宋体" w:cs="宋体"/>
          <w:b/>
          <w:bCs/>
          <w:color w:val="000000" w:themeColor="text1"/>
          <w:sz w:val="28"/>
          <w:szCs w:val="24"/>
          <w:highlight w:val="none"/>
          <w14:textFill>
            <w14:solidFill>
              <w14:schemeClr w14:val="tx1"/>
            </w14:solidFill>
          </w14:textFill>
        </w:rPr>
      </w:pPr>
      <w:r>
        <w:rPr>
          <w:rFonts w:hint="eastAsia" w:ascii="宋体" w:hAnsi="宋体" w:eastAsia="宋体" w:cs="宋体"/>
          <w:b/>
          <w:bCs/>
          <w:color w:val="000000" w:themeColor="text1"/>
          <w:sz w:val="28"/>
          <w:szCs w:val="24"/>
          <w:highlight w:val="none"/>
          <w14:textFill>
            <w14:solidFill>
              <w14:schemeClr w14:val="tx1"/>
            </w14:solidFill>
          </w14:textFill>
        </w:rPr>
      </w:r>
      <w:r/>
    </w:p>
    <w:p>
      <w:pPr>
        <w:ind w:firstLine="562"/>
        <w:spacing w:line="480" w:lineRule="exact"/>
        <w:rPr>
          <w:rFonts w:hint="eastAsia" w:ascii="宋体" w:hAnsi="宋体" w:eastAsia="宋体" w:cs="宋体"/>
          <w:b/>
          <w:bCs/>
          <w:color w:val="000000" w:themeColor="text1"/>
          <w:sz w:val="28"/>
          <w:szCs w:val="24"/>
          <w:highlight w:val="none"/>
          <w14:textFill>
            <w14:solidFill>
              <w14:schemeClr w14:val="tx1"/>
            </w14:solidFill>
          </w14:textFill>
        </w:rPr>
      </w:pPr>
      <w:r>
        <w:rPr>
          <w:rFonts w:hint="eastAsia" w:ascii="宋体" w:hAnsi="宋体" w:eastAsia="宋体" w:cs="宋体"/>
          <w:b/>
          <w:bCs/>
          <w:color w:val="000000" w:themeColor="text1"/>
          <w:sz w:val="28"/>
          <w:szCs w:val="24"/>
          <w:highlight w:val="none"/>
          <w14:textFill>
            <w14:solidFill>
              <w14:schemeClr w14:val="tx1"/>
            </w14:solidFill>
          </w14:textFill>
        </w:rPr>
      </w:r>
      <w:r/>
    </w:p>
    <w:p>
      <w:pPr>
        <w:ind w:firstLine="562"/>
        <w:spacing w:line="480" w:lineRule="exact"/>
        <w:rPr>
          <w:rFonts w:hint="eastAsia" w:ascii="宋体" w:hAnsi="宋体" w:eastAsia="宋体" w:cs="宋体"/>
          <w:b/>
          <w:bCs/>
          <w:color w:val="000000" w:themeColor="text1"/>
          <w:sz w:val="28"/>
          <w:szCs w:val="24"/>
          <w:highlight w:val="none"/>
          <w14:textFill>
            <w14:solidFill>
              <w14:schemeClr w14:val="tx1"/>
            </w14:solidFill>
          </w14:textFill>
        </w:rPr>
      </w:pPr>
      <w:r>
        <w:rPr>
          <w:rFonts w:hint="eastAsia" w:ascii="宋体" w:hAnsi="宋体" w:eastAsia="宋体" w:cs="宋体"/>
          <w:b/>
          <w:bCs/>
          <w:color w:val="000000" w:themeColor="text1"/>
          <w:sz w:val="28"/>
          <w:szCs w:val="24"/>
          <w:highlight w:val="none"/>
          <w14:textFill>
            <w14:solidFill>
              <w14:schemeClr w14:val="tx1"/>
            </w14:solidFill>
          </w14:textFill>
        </w:rPr>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注： </w:t>
      </w:r>
      <w:r/>
    </w:p>
    <w:p>
      <w:pPr>
        <w:spacing w:line="480" w:lineRule="auto"/>
        <w:shd w:val="clear" w:color="auto" w:fill="ffffff"/>
        <w:widowControl/>
        <w:rPr>
          <w:rFonts w:hint="eastAsia" w:ascii="宋体" w:hAnsi="宋体" w:eastAsia="宋体" w:cs="宋体"/>
          <w:color w:val="000000" w:themeColor="text1"/>
          <w:szCs w:val="21"/>
          <w:highlight w:val="none"/>
          <w:shd w:val="clear" w:color="auto" w:fill="ffffff"/>
          <w14:textFill>
            <w14:solidFill>
              <w14:schemeClr w14:val="tx1"/>
            </w14:solidFill>
          </w14:textFill>
        </w:rPr>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1、供应商响应）文件中须提供此声明函，声明函不符合要求或未提供的则投标（响应）文件无效。</w:t>
      </w:r>
      <w:r/>
    </w:p>
    <w:p>
      <w:pPr>
        <w:jc w:val="both"/>
        <w:spacing w:line="324"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2、</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成交</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供应商为残疾人福利单位的，此声明函将随中标结果同时公告，接受社会监督。</w:t>
      </w:r>
      <w:r/>
    </w:p>
    <w:p>
      <w:pPr>
        <w:pStyle w:val="1148"/>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148"/>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99"/>
      <w:r/>
      <w:bookmarkEnd w:id="100"/>
      <w:r/>
      <w:bookmarkEnd w:id="101"/>
      <w:r/>
      <w:bookmarkEnd w:id="102"/>
      <w:r/>
      <w:bookmarkEnd w:id="103"/>
      <w:r/>
      <w:bookmarkEnd w:id="104"/>
      <w:r/>
      <w:bookmarkEnd w:id="105"/>
      <w:r/>
      <w:bookmarkEnd w:id="106"/>
      <w:r/>
      <w:r/>
    </w:p>
    <w:p>
      <w:pPr>
        <w:pStyle w:val="1119"/>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562"/>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hAnsi="宋体" w:eastAsia="宋体" w:cs="宋体"/>
          <w:b/>
          <w:bCs/>
          <w:color w:val="000000" w:themeColor="text1"/>
          <w:sz w:val="28"/>
          <w:szCs w:val="28"/>
          <w:highlight w:val="none"/>
          <w:lang w:eastAsia="zh-CN"/>
          <w14:textFill>
            <w14:solidFill>
              <w14:schemeClr w14:val="tx1"/>
            </w14:solidFill>
          </w14:textFill>
        </w:rPr>
        <w:t xml:space="preserve">谈判</w:t>
      </w:r>
      <w:r>
        <w:rPr>
          <w:rFonts w:hint="eastAsia" w:hAnsi="宋体" w:eastAsia="宋体" w:cs="宋体"/>
          <w:b/>
          <w:bCs/>
          <w:color w:val="000000" w:themeColor="text1"/>
          <w:sz w:val="28"/>
          <w:szCs w:val="28"/>
          <w:highlight w:val="none"/>
          <w:lang w:val="en-US" w:eastAsia="zh-CN"/>
          <w14:textFill>
            <w14:solidFill>
              <w14:schemeClr w14:val="tx1"/>
            </w14:solidFill>
          </w14:textFill>
        </w:rPr>
        <w:t xml:space="preserve">响应</w:t>
      </w:r>
      <w:r>
        <w:rPr>
          <w:rFonts w:hint="eastAsia" w:ascii="宋体" w:hAnsi="宋体" w:eastAsia="宋体" w:cs="宋体"/>
          <w:b/>
          <w:bCs/>
          <w:color w:val="000000" w:themeColor="text1"/>
          <w:sz w:val="28"/>
          <w:szCs w:val="28"/>
          <w:highlight w:val="none"/>
          <w14:textFill>
            <w14:solidFill>
              <w14:schemeClr w14:val="tx1"/>
            </w14:solidFill>
          </w14:textFill>
        </w:rPr>
        <w:t xml:space="preserve">函</w:t>
      </w:r>
      <w:r/>
    </w:p>
    <w:p>
      <w:pPr>
        <w:pStyle w:val="1387"/>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致：（代理公司）</w:t>
      </w:r>
      <w:r/>
    </w:p>
    <w:p>
      <w:pPr>
        <w:pStyle w:val="1387"/>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根据贵方的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号采购文件，正式授权下述签字人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(姓名和职务)代表我方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（供应商的名称），全权处理本次项目响应的有关事宜。</w:t>
      </w:r>
      <w:r/>
    </w:p>
    <w:p>
      <w:pPr>
        <w:pStyle w:val="1387"/>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据此函，</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（签字人）兹宣布同意如下：</w:t>
      </w:r>
      <w:r/>
    </w:p>
    <w:p>
      <w:pPr>
        <w:pStyle w:val="1387"/>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1.按采购文件规定的各项要求，向买方提供所需服务。</w:t>
      </w:r>
      <w:r/>
    </w:p>
    <w:p>
      <w:pPr>
        <w:pStyle w:val="1387"/>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2.我们已详细审核全部采购文件及其有效补充文件，我们知道必须放弃提出含糊不清或误解问题的权利。</w:t>
      </w:r>
      <w:r/>
    </w:p>
    <w:p>
      <w:pPr>
        <w:pStyle w:val="1387"/>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3.我们同意从规定的</w:t>
      </w:r>
      <w:r>
        <w:rPr>
          <w:rFonts w:hint="eastAsia" w:ascii="宋体" w:hAnsi="宋体" w:eastAsia="宋体" w:cs="宋体"/>
          <w:color w:val="000000" w:themeColor="text1"/>
          <w:sz w:val="24"/>
          <w:szCs w:val="24"/>
          <w:highlight w:val="none"/>
          <w14:textFill>
            <w14:solidFill>
              <w14:schemeClr w14:val="tx1"/>
            </w14:solidFill>
          </w14:textFill>
        </w:rPr>
        <w:t xml:space="preserve">响应文件接收截止时间</w:t>
      </w:r>
      <w:r>
        <w:rPr>
          <w:rFonts w:hint="eastAsia" w:ascii="宋体" w:hAnsi="宋体" w:eastAsia="宋体" w:cs="宋体"/>
          <w:color w:val="000000" w:themeColor="text1"/>
          <w:sz w:val="24"/>
          <w:szCs w:val="24"/>
          <w:highlight w:val="none"/>
          <w14:textFill>
            <w14:solidFill>
              <w14:schemeClr w14:val="tx1"/>
            </w14:solidFill>
          </w14:textFill>
        </w:rPr>
        <w:t xml:space="preserve">起遵循本响应文件，并在规定的响应有效期期满之前均具有约束力。</w:t>
      </w:r>
      <w:r/>
    </w:p>
    <w:p>
      <w:pPr>
        <w:pStyle w:val="1387"/>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4.同意向贵方提供贵方可能另外要求的与响应有关的任何证据，并保证我方已提供和将要提供的文件是真实的、准确的。</w:t>
      </w:r>
      <w:r/>
    </w:p>
    <w:p>
      <w:pPr>
        <w:pStyle w:val="1387"/>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5.一旦我方成交，我方将根据采购文件的规定，严格履行合同的责任和义务，并保证在谈判文件规定的时间完成项目，交付买方验收、使用。</w:t>
      </w:r>
      <w:r/>
    </w:p>
    <w:p>
      <w:pPr>
        <w:pStyle w:val="1387"/>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6.遵守采购文件中要求的收费项目和标准。</w:t>
      </w:r>
      <w:r/>
    </w:p>
    <w:p>
      <w:pPr>
        <w:pStyle w:val="1387"/>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7.与本响应采购有关的正式通讯地址为：</w:t>
      </w:r>
      <w:r/>
    </w:p>
    <w:p>
      <w:pPr>
        <w:pStyle w:val="1387"/>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                                   </w:t>
      </w:r>
      <w:r/>
    </w:p>
    <w:p>
      <w:pPr>
        <w:pStyle w:val="1387"/>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邮编：</w:t>
      </w:r>
      <w:r/>
    </w:p>
    <w:p>
      <w:pPr>
        <w:pStyle w:val="1387"/>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                                    </w:t>
      </w:r>
      <w:r/>
    </w:p>
    <w:p>
      <w:pPr>
        <w:pStyle w:val="1387"/>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传真：</w:t>
      </w:r>
      <w:r/>
    </w:p>
    <w:p>
      <w:pPr>
        <w:pStyle w:val="1387"/>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供应商开户行：                            </w:t>
      </w:r>
      <w:r/>
    </w:p>
    <w:p>
      <w:pPr>
        <w:pStyle w:val="1387"/>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账户：</w:t>
      </w:r>
      <w:r/>
    </w:p>
    <w:p>
      <w:pPr>
        <w:pStyle w:val="1387"/>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p>
    <w:p>
      <w:pPr>
        <w:pStyle w:val="1387"/>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法定代表人姓名（签章）：                 </w:t>
      </w:r>
      <w:r/>
    </w:p>
    <w:p>
      <w:pPr>
        <w:pStyle w:val="1387"/>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供应商名称（公章）：</w:t>
      </w:r>
      <w:r/>
    </w:p>
    <w:p>
      <w:pPr>
        <w:pStyle w:val="1387"/>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w:t>
      </w:r>
      <w:r/>
    </w:p>
    <w:p>
      <w:pPr>
        <w:jc w:val="both"/>
        <w:rPr>
          <w:rFonts w:hint="eastAsia" w:ascii="宋体" w:hAnsi="宋体" w:eastAsia="宋体" w:cs="宋体"/>
          <w:b/>
          <w:color w:val="000000" w:themeColor="text1"/>
          <w:szCs w:val="28"/>
          <w:highlight w:val="none"/>
          <w14:textFill>
            <w14:solidFill>
              <w14:schemeClr w14:val="tx1"/>
            </w14:solidFill>
          </w14:textFill>
        </w:rPr>
      </w:pPr>
      <w:r>
        <w:rPr>
          <w:rFonts w:hint="eastAsia" w:ascii="宋体" w:hAnsi="宋体" w:eastAsia="宋体" w:cs="宋体"/>
          <w:b/>
          <w:color w:val="000000" w:themeColor="text1"/>
          <w:szCs w:val="28"/>
          <w:highlight w:val="none"/>
          <w14:textFill>
            <w14:solidFill>
              <w14:schemeClr w14:val="tx1"/>
            </w14:solidFill>
          </w14:textFill>
        </w:rPr>
      </w:r>
      <w:r/>
    </w:p>
    <w:p>
      <w:pPr>
        <w:pStyle w:val="1119"/>
        <w:ind w:left="0" w:firstLine="0"/>
        <w:jc w:val="both"/>
        <w:rPr>
          <w:rFonts w:hint="eastAsia" w:ascii="宋体" w:hAnsi="宋体"/>
          <w:b/>
          <w:color w:val="000000" w:themeColor="text1"/>
          <w:sz w:val="36"/>
          <w:szCs w:val="36"/>
          <w:highlight w:val="none"/>
          <w:lang w:val="en-US" w:eastAsia="zh-CN"/>
          <w14:textFill>
            <w14:solidFill>
              <w14:schemeClr w14:val="tx1"/>
            </w14:solidFill>
          </w14:textFill>
        </w:rPr>
      </w:pPr>
      <w:r>
        <w:rPr>
          <w:rFonts w:hint="eastAsia" w:ascii="宋体" w:hAnsi="宋体"/>
          <w:b/>
          <w:color w:val="000000" w:themeColor="text1"/>
          <w:sz w:val="36"/>
          <w:szCs w:val="36"/>
          <w:highlight w:val="none"/>
          <w:lang w:val="en-US" w:eastAsia="zh-CN"/>
          <w14:textFill>
            <w14:solidFill>
              <w14:schemeClr w14:val="tx1"/>
            </w14:solidFill>
          </w14:textFill>
        </w:rPr>
      </w:r>
      <w:r/>
    </w:p>
    <w:p>
      <w:pPr>
        <w:ind w:firstLine="562"/>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法人授权书</w:t>
      </w:r>
      <w:r/>
    </w:p>
    <w:p>
      <w:pPr>
        <w:pStyle w:val="1387"/>
        <w:ind w:firstLine="42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1387"/>
        <w:ind w:firstLine="70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本授权书声明：</w:t>
      </w:r>
      <w:r>
        <w:rPr>
          <w:rFonts w:hint="eastAsia" w:ascii="宋体" w:hAnsi="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（投标人名称）授权</w:t>
      </w:r>
      <w:r>
        <w:rPr>
          <w:rFonts w:hint="eastAsia" w:ascii="宋体" w:hAnsi="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（被授权人的姓名）为我方就</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（项目编号）号</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（项目名称）项目采购活动的合法代理人，以本公司名义全权处理一切与该项目采购有关的事务。</w:t>
      </w:r>
      <w:r/>
    </w:p>
    <w:p>
      <w:pPr>
        <w:pStyle w:val="1387"/>
        <w:ind w:firstLine="42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本授权书于</w:t>
      </w:r>
      <w:r>
        <w:rPr>
          <w:rFonts w:hint="eastAsia" w:ascii="宋体" w:hAnsi="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年</w:t>
      </w:r>
      <w:r>
        <w:rPr>
          <w:rFonts w:hint="eastAsia" w:ascii="宋体" w:hAnsi="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月</w:t>
      </w:r>
      <w:r>
        <w:rPr>
          <w:rFonts w:hint="eastAsia" w:ascii="宋体" w:hAnsi="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日起生效，特此声明。</w:t>
      </w:r>
      <w:r/>
    </w:p>
    <w:p>
      <w:pPr>
        <w:pStyle w:val="1387"/>
        <w:ind w:firstLine="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    </w:t>
      </w:r>
      <w:r/>
    </w:p>
    <w:p>
      <w:pPr>
        <w:pStyle w:val="1387"/>
        <w:ind w:firstLine="42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被授权人姓名：</w:t>
      </w:r>
      <w:r>
        <w:rPr>
          <w:rFonts w:hint="eastAsia" w:ascii="宋体" w:hAnsi="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    </w:t>
      </w:r>
      <w:r/>
    </w:p>
    <w:p>
      <w:pPr>
        <w:pStyle w:val="1387"/>
        <w:ind w:firstLine="420"/>
        <w:spacing w:line="360" w:lineRule="auto"/>
        <w:rPr>
          <w:rFonts w:hint="eastAsia" w:ascii="宋体" w:hAnsi="宋体" w:eastAsia="宋体" w:cs="宋体"/>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联系电话（手机）：</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p>
    <w:p>
      <w:pPr>
        <w:pStyle w:val="1387"/>
        <w:ind w:firstLine="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   单位名称：</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p>
    <w:p>
      <w:pPr>
        <w:pStyle w:val="1387"/>
        <w:ind w:firstLine="420"/>
        <w:spacing w:line="360" w:lineRule="auto"/>
        <w:rPr>
          <w:rFonts w:hint="eastAsia" w:ascii="宋体" w:hAnsi="宋体" w:eastAsia="宋体" w:cs="宋体"/>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单位地址：</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p>
    <w:p>
      <w:pPr>
        <w:pStyle w:val="1387"/>
        <w:ind w:firstLine="42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日期：</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 </w:t>
      </w:r>
      <w:r/>
    </w:p>
    <w:p>
      <w:pPr>
        <w:spacing w:line="460" w:lineRule="exact"/>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spacing w:line="460" w:lineRule="exact"/>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ind w:firstLine="420"/>
        <w:spacing w:line="460" w:lineRule="exact"/>
        <w:rPr>
          <w:rFonts w:hint="eastAsia" w:ascii="宋体" w:hAnsi="宋体" w:eastAsia="宋体" w:cs="宋体"/>
          <w:bCs/>
          <w:color w:val="000000" w:themeColor="text1"/>
          <w:sz w:val="28"/>
          <w:szCs w:val="28"/>
          <w:highlight w:val="none"/>
          <w:lang w:eastAsia="zh-CN"/>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Cs/>
          <w:color w:val="000000" w:themeColor="text1"/>
          <w:sz w:val="28"/>
          <w:szCs w:val="28"/>
          <w:highlight w:val="none"/>
          <w14:textFill>
            <w14:solidFill>
              <w14:schemeClr w14:val="tx1"/>
            </w14:solidFill>
          </w14:textFill>
        </w:rPr>
        <w:t xml:space="preserve">被授权人身份证复印</w:t>
      </w:r>
      <w:r/>
    </w:p>
    <w:p>
      <w:pPr>
        <w:jc w:val="both"/>
        <w:spacing w:before="312"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numPr>
          <w:ilvl w:val="0"/>
          <w:numId w:val="24"/>
        </w:numPr>
        <w:jc w:val="center"/>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符合性审查响应对照表</w:t>
      </w:r>
      <w:r/>
    </w:p>
    <w:tbl>
      <w:tblPr>
        <w:tblStyle w:val="868"/>
        <w:tblW w:w="995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5429"/>
        <w:gridCol w:w="2272"/>
        <w:gridCol w:w="1526"/>
      </w:tblGrid>
      <w:tr>
        <w:trPr>
          <w:trHeight w:val="1657"/>
        </w:trPr>
        <w:tc>
          <w:tcPr>
            <w:tcW w:w="731"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序号</w:t>
            </w:r>
            <w:r/>
          </w:p>
        </w:tc>
        <w:tc>
          <w:tcPr>
            <w:tcW w:w="5429"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符合性审查响应内容</w:t>
            </w:r>
            <w:r/>
          </w:p>
        </w:tc>
        <w:tc>
          <w:tcPr>
            <w:tcW w:w="2272"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是否响应</w:t>
            </w:r>
            <w:r/>
          </w:p>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（填是或者否）</w:t>
            </w:r>
            <w:r/>
          </w:p>
        </w:tc>
        <w:tc>
          <w:tcPr>
            <w:tcW w:w="1526"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响应情况</w:t>
            </w:r>
            <w:r/>
          </w:p>
        </w:tc>
      </w:tr>
      <w:tr>
        <w:trPr>
          <w:trHeight w:val="1657"/>
        </w:trPr>
        <w:tc>
          <w:tcPr>
            <w:tcW w:w="731"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w:t>
            </w:r>
            <w:r/>
          </w:p>
        </w:tc>
        <w:tc>
          <w:tcPr>
            <w:tcW w:w="5429"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t xml:space="preserve">采购需求中必须满足的实质性要求（即加斜体下划线内容，每条详细列出）</w:t>
            </w:r>
            <w:r/>
          </w:p>
        </w:tc>
        <w:tc>
          <w:tcPr>
            <w:tcW w:w="2272" w:type="dxa"/>
            <w:vAlign w:val="center"/>
            <w:textDirection w:val="lrTb"/>
            <w:noWrap w:val="false"/>
          </w:tcPr>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tc>
        <w:tc>
          <w:tcPr>
            <w:tcW w:w="1526" w:type="dxa"/>
            <w:vAlign w:val="center"/>
            <w:textDirection w:val="lrTb"/>
            <w:noWrap w:val="false"/>
          </w:tcPr>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tc>
      </w:tr>
      <w:tr>
        <w:trPr>
          <w:trHeight w:val="607"/>
        </w:trPr>
        <w:tc>
          <w:tcPr>
            <w:tcW w:w="731"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p>
        </w:tc>
        <w:tc>
          <w:tcPr>
            <w:tcW w:w="5429" w:type="dxa"/>
            <w:vAlign w:val="center"/>
            <w:textDirection w:val="lrTb"/>
            <w:noWrap w:val="false"/>
          </w:tcPr>
          <w:p>
            <w:pPr>
              <w:spacing w:line="360" w:lineRule="auto"/>
              <w:rPr>
                <w:rFonts w:ascii="宋体" w:hAnsi="宋体"/>
                <w:iCs/>
                <w:color w:val="000000" w:themeColor="text1"/>
                <w:szCs w:val="21"/>
                <w:highlight w:val="none"/>
                <w14:textFill>
                  <w14:solidFill>
                    <w14:schemeClr w14:val="tx1"/>
                  </w14:solidFill>
                </w14:textFill>
              </w:rPr>
            </w:pPr>
            <w:r>
              <w:rPr>
                <w:rFonts w:ascii="宋体" w:hAnsi="宋体"/>
                <w:iCs/>
                <w:color w:val="000000" w:themeColor="text1"/>
                <w:szCs w:val="21"/>
                <w:highlight w:val="none"/>
                <w14:textFill>
                  <w14:solidFill>
                    <w14:schemeClr w14:val="tx1"/>
                  </w14:solidFill>
                </w14:textFill>
              </w:rPr>
            </w:r>
            <w:r/>
          </w:p>
        </w:tc>
        <w:tc>
          <w:tcPr>
            <w:tcW w:w="2272"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526"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607"/>
        </w:trPr>
        <w:tc>
          <w:tcPr>
            <w:tcW w:w="731"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p>
        </w:tc>
        <w:tc>
          <w:tcPr>
            <w:tcW w:w="5429" w:type="dxa"/>
            <w:vAlign w:val="center"/>
            <w:textDirection w:val="lrTb"/>
            <w:noWrap w:val="false"/>
          </w:tcPr>
          <w:p>
            <w:pPr>
              <w:spacing w:line="360" w:lineRule="auto"/>
              <w:rPr>
                <w:rFonts w:hint="eastAsia"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r>
            <w:r/>
          </w:p>
        </w:tc>
        <w:tc>
          <w:tcPr>
            <w:tcW w:w="2272"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526"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565"/>
        </w:trPr>
        <w:tc>
          <w:tcPr>
            <w:tcW w:w="731"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p>
        </w:tc>
        <w:tc>
          <w:tcPr>
            <w:tcW w:w="5429" w:type="dxa"/>
            <w:vAlign w:val="center"/>
            <w:textDirection w:val="lrTb"/>
            <w:noWrap w:val="false"/>
          </w:tcPr>
          <w:p>
            <w:pPr>
              <w:spacing w:line="360" w:lineRule="auto"/>
              <w:rPr>
                <w:rFonts w:hint="eastAsia"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r>
            <w:r/>
          </w:p>
        </w:tc>
        <w:tc>
          <w:tcPr>
            <w:tcW w:w="2272"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526"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822"/>
        </w:trPr>
        <w:tc>
          <w:tcPr>
            <w:tcW w:w="731"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p>
        </w:tc>
        <w:tc>
          <w:tcPr>
            <w:tcW w:w="5429" w:type="dxa"/>
            <w:vAlign w:val="center"/>
            <w:textDirection w:val="lrTb"/>
            <w:noWrap w:val="false"/>
          </w:tcPr>
          <w:p>
            <w:pPr>
              <w:spacing w:line="360" w:lineRule="auto"/>
              <w:rPr>
                <w:rFonts w:ascii="宋体" w:hAnsi="宋体"/>
                <w:iCs/>
                <w:color w:val="000000" w:themeColor="text1"/>
                <w:szCs w:val="21"/>
                <w:highlight w:val="none"/>
                <w14:textFill>
                  <w14:solidFill>
                    <w14:schemeClr w14:val="tx1"/>
                  </w14:solidFill>
                </w14:textFill>
              </w:rPr>
            </w:pPr>
            <w:r>
              <w:rPr>
                <w:rFonts w:ascii="宋体" w:hAnsi="宋体"/>
                <w:iCs/>
                <w:color w:val="000000" w:themeColor="text1"/>
                <w:szCs w:val="21"/>
                <w:highlight w:val="none"/>
                <w14:textFill>
                  <w14:solidFill>
                    <w14:schemeClr w14:val="tx1"/>
                  </w14:solidFill>
                </w14:textFill>
              </w:rPr>
              <w:t xml:space="preserve">……</w:t>
            </w:r>
            <w:r/>
          </w:p>
        </w:tc>
        <w:tc>
          <w:tcPr>
            <w:tcW w:w="2272"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526"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pStyle w:val="1387"/>
        <w:jc w:val="both"/>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387"/>
        <w:jc w:val="both"/>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387"/>
        <w:jc w:val="both"/>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387"/>
        <w:jc w:val="both"/>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387"/>
        <w:jc w:val="both"/>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387"/>
        <w:jc w:val="both"/>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387"/>
        <w:jc w:val="both"/>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387"/>
        <w:jc w:val="both"/>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387"/>
        <w:jc w:val="both"/>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387"/>
        <w:jc w:val="both"/>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387"/>
        <w:jc w:val="both"/>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numPr>
          <w:ilvl w:val="0"/>
          <w:numId w:val="24"/>
        </w:numPr>
        <w:jc w:val="center"/>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bookmarkStart w:id="108" w:name="_GoBack"/>
      <w:r>
        <w:rPr>
          <w:rFonts w:hint="eastAsia" w:ascii="宋体" w:hAnsi="宋体" w:eastAsia="宋体" w:cs="宋体"/>
          <w:b/>
          <w:color w:val="000000" w:themeColor="text1"/>
          <w:sz w:val="32"/>
          <w:szCs w:val="32"/>
          <w:highlight w:val="none"/>
          <w14:textFill>
            <w14:solidFill>
              <w14:schemeClr w14:val="tx1"/>
            </w14:solidFill>
          </w14:textFill>
        </w:rPr>
        <w:t xml:space="preserve">非实质性响应对照表</w:t>
      </w:r>
      <w:bookmarkEnd w:id="108"/>
      <w:r/>
      <w:r/>
    </w:p>
    <w:p>
      <w:pPr>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tbl>
      <w:tblPr>
        <w:tblStyle w:val="868"/>
        <w:tblW w:w="993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5095"/>
        <w:gridCol w:w="2254"/>
        <w:gridCol w:w="1707"/>
      </w:tblGrid>
      <w:tr>
        <w:trPr>
          <w:trHeight w:val="1676"/>
        </w:trPr>
        <w:tc>
          <w:tcPr>
            <w:tcW w:w="881"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序号</w:t>
            </w:r>
            <w:r/>
          </w:p>
        </w:tc>
        <w:tc>
          <w:tcPr>
            <w:tcW w:w="5095"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非实质性响应内容</w:t>
            </w:r>
            <w:r/>
          </w:p>
        </w:tc>
        <w:tc>
          <w:tcPr>
            <w:tcW w:w="2254"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是否响应</w:t>
            </w:r>
            <w:r/>
          </w:p>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（填是或者否）</w:t>
            </w:r>
            <w:r/>
          </w:p>
        </w:tc>
        <w:tc>
          <w:tcPr>
            <w:tcW w:w="1707"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响应情况</w:t>
            </w:r>
            <w:r/>
          </w:p>
        </w:tc>
      </w:tr>
      <w:tr>
        <w:trPr>
          <w:trHeight w:val="606"/>
        </w:trPr>
        <w:tc>
          <w:tcPr>
            <w:tcW w:w="881" w:type="dxa"/>
            <w:vAlign w:val="center"/>
            <w:textDirection w:val="lrTb"/>
            <w:noWrap w:val="false"/>
          </w:tcPr>
          <w:p>
            <w:pPr>
              <w:ind w:firstLine="281"/>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hAnsi="宋体" w:eastAsia="宋体" w:cs="宋体"/>
                <w:b/>
                <w:color w:val="000000" w:themeColor="text1"/>
                <w:szCs w:val="21"/>
                <w:highlight w:val="none"/>
                <w:lang w:val="en-US" w:eastAsia="zh-CN"/>
                <w14:textFill>
                  <w14:solidFill>
                    <w14:schemeClr w14:val="tx1"/>
                  </w14:solidFill>
                </w14:textFill>
              </w:rPr>
              <w:t xml:space="preserve">1</w:t>
            </w:r>
            <w:r/>
          </w:p>
        </w:tc>
        <w:tc>
          <w:tcPr>
            <w:tcW w:w="5095"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《企业声明函》</w:t>
            </w:r>
            <w:r/>
          </w:p>
        </w:tc>
        <w:tc>
          <w:tcPr>
            <w:tcW w:w="2254" w:type="dxa"/>
            <w:vAlign w:val="center"/>
            <w:textDirection w:val="lrTb"/>
            <w:noWrap w:val="false"/>
          </w:tcPr>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tc>
        <w:tc>
          <w:tcPr>
            <w:tcW w:w="1707" w:type="dxa"/>
            <w:vAlign w:val="center"/>
            <w:textDirection w:val="lrTb"/>
            <w:noWrap w:val="false"/>
          </w:tcPr>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tc>
      </w:tr>
      <w:tr>
        <w:trPr>
          <w:trHeight w:val="606"/>
        </w:trPr>
        <w:tc>
          <w:tcPr>
            <w:tcW w:w="881"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lang w:val="en-US" w:eastAsia="zh-CN"/>
                <w14:textFill>
                  <w14:solidFill>
                    <w14:schemeClr w14:val="tx1"/>
                  </w14:solidFill>
                </w14:textFill>
              </w:rPr>
            </w:pPr>
            <w:r>
              <w:rPr>
                <w:rFonts w:hint="eastAsia" w:hAnsi="宋体" w:eastAsia="宋体" w:cs="宋体"/>
                <w:b/>
                <w:color w:val="000000" w:themeColor="text1"/>
                <w:szCs w:val="21"/>
                <w:highlight w:val="none"/>
                <w:lang w:val="en-US" w:eastAsia="zh-CN"/>
                <w14:textFill>
                  <w14:solidFill>
                    <w14:schemeClr w14:val="tx1"/>
                  </w14:solidFill>
                </w14:textFill>
              </w:rPr>
              <w:t xml:space="preserve">2</w:t>
            </w:r>
            <w:r/>
          </w:p>
        </w:tc>
        <w:tc>
          <w:tcPr>
            <w:tcW w:w="5095"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《残疾人福利性单位声明函》</w:t>
            </w:r>
            <w:r/>
          </w:p>
        </w:tc>
        <w:tc>
          <w:tcPr>
            <w:tcW w:w="2254" w:type="dxa"/>
            <w:vAlign w:val="center"/>
            <w:textDirection w:val="lrTb"/>
            <w:noWrap w:val="false"/>
          </w:tcPr>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tc>
        <w:tc>
          <w:tcPr>
            <w:tcW w:w="1707" w:type="dxa"/>
            <w:vAlign w:val="center"/>
            <w:textDirection w:val="lrTb"/>
            <w:noWrap w:val="false"/>
          </w:tcPr>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tc>
      </w:tr>
      <w:tr>
        <w:trPr>
          <w:trHeight w:val="617"/>
        </w:trPr>
        <w:tc>
          <w:tcPr>
            <w:tcW w:w="881"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hAnsi="宋体" w:eastAsia="宋体" w:cs="宋体"/>
                <w:color w:val="000000" w:themeColor="text1"/>
                <w:szCs w:val="21"/>
                <w:highlight w:val="none"/>
                <w:lang w:val="en-US" w:eastAsia="zh-CN"/>
                <w14:textFill>
                  <w14:solidFill>
                    <w14:schemeClr w14:val="tx1"/>
                  </w14:solidFill>
                </w14:textFill>
              </w:rPr>
              <w:t xml:space="preserve">3</w:t>
            </w:r>
            <w:r/>
          </w:p>
        </w:tc>
        <w:tc>
          <w:tcPr>
            <w:tcW w:w="5095" w:type="dxa"/>
            <w:vAlign w:val="center"/>
            <w:textDirection w:val="lrTb"/>
            <w:noWrap w:val="false"/>
          </w:tcPr>
          <w:p>
            <w:pPr>
              <w:spacing w:line="360" w:lineRule="auto"/>
              <w:rPr>
                <w:rFonts w:hint="eastAsia" w:ascii="宋体" w:hAnsi="宋体" w:eastAsia="宋体" w:cs="宋体"/>
                <w:iCs/>
                <w:color w:val="000000" w:themeColor="text1"/>
                <w:sz w:val="28"/>
                <w:szCs w:val="21"/>
                <w:highlight w:val="none"/>
                <w:lang w:val="en-US" w:eastAsia="zh-CN" w:bidi="ar-SA"/>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t xml:space="preserve">……</w:t>
            </w:r>
            <w:r/>
          </w:p>
        </w:tc>
        <w:tc>
          <w:tcPr>
            <w:tcW w:w="2254"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707"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jc w:val="left"/>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pStyle w:val="1387"/>
        <w:jc w:val="center"/>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169"/>
        <w:jc w:val="both"/>
        <w:rPr>
          <w:rFonts w:hint="eastAsia" w:ascii="宋体" w:hAnsi="宋体" w:eastAsia="宋体" w:cs="宋体"/>
          <w:b/>
          <w:color w:val="000000" w:themeColor="text1"/>
          <w:szCs w:val="28"/>
          <w:highlight w:val="none"/>
          <w14:textFill>
            <w14:solidFill>
              <w14:schemeClr w14:val="tx1"/>
            </w14:solidFill>
          </w14:textFill>
        </w:rPr>
      </w:pPr>
      <w:r>
        <w:rPr>
          <w:rFonts w:hint="eastAsia" w:ascii="宋体" w:hAnsi="宋体" w:eastAsia="宋体" w:cs="宋体"/>
          <w:b/>
          <w:color w:val="000000" w:themeColor="text1"/>
          <w:szCs w:val="28"/>
          <w:highlight w:val="none"/>
          <w14:textFill>
            <w14:solidFill>
              <w14:schemeClr w14:val="tx1"/>
            </w14:solidFill>
          </w14:textFill>
        </w:rPr>
      </w:r>
      <w:r/>
    </w:p>
    <w:p>
      <w:pPr>
        <w:pStyle w:val="1169"/>
        <w:jc w:val="both"/>
        <w:rPr>
          <w:rFonts w:hint="eastAsia" w:ascii="宋体" w:hAnsi="宋体" w:eastAsia="宋体" w:cs="宋体"/>
          <w:b/>
          <w:color w:val="000000" w:themeColor="text1"/>
          <w:szCs w:val="28"/>
          <w:highlight w:val="none"/>
          <w14:textFill>
            <w14:solidFill>
              <w14:schemeClr w14:val="tx1"/>
            </w14:solidFill>
          </w14:textFill>
        </w:rPr>
      </w:pPr>
      <w:r>
        <w:rPr>
          <w:rFonts w:hint="eastAsia" w:ascii="宋体" w:hAnsi="宋体" w:eastAsia="宋体" w:cs="宋体"/>
          <w:b/>
          <w:color w:val="000000" w:themeColor="text1"/>
          <w:szCs w:val="28"/>
          <w:highlight w:val="none"/>
          <w14:textFill>
            <w14:solidFill>
              <w14:schemeClr w14:val="tx1"/>
            </w14:solidFill>
          </w14:textFill>
        </w:rPr>
      </w:r>
      <w:r/>
    </w:p>
    <w:p>
      <w:pPr>
        <w:pStyle w:val="1169"/>
        <w:jc w:val="both"/>
        <w:rPr>
          <w:rFonts w:hint="eastAsia" w:ascii="宋体" w:hAnsi="宋体" w:eastAsia="宋体" w:cs="宋体"/>
          <w:b/>
          <w:color w:val="000000" w:themeColor="text1"/>
          <w:szCs w:val="28"/>
          <w:highlight w:val="none"/>
          <w14:textFill>
            <w14:solidFill>
              <w14:schemeClr w14:val="tx1"/>
            </w14:solidFill>
          </w14:textFill>
        </w:rPr>
      </w:pPr>
      <w:r>
        <w:rPr>
          <w:rFonts w:hint="eastAsia" w:ascii="宋体" w:hAnsi="宋体" w:eastAsia="宋体" w:cs="宋体"/>
          <w:b/>
          <w:color w:val="000000" w:themeColor="text1"/>
          <w:szCs w:val="28"/>
          <w:highlight w:val="none"/>
          <w14:textFill>
            <w14:solidFill>
              <w14:schemeClr w14:val="tx1"/>
            </w14:solidFill>
          </w14:textFill>
        </w:rPr>
      </w:r>
      <w:r/>
    </w:p>
    <w:p>
      <w:pPr>
        <w:pStyle w:val="1169"/>
        <w:jc w:val="both"/>
        <w:rPr>
          <w:rFonts w:hint="eastAsia" w:ascii="宋体" w:hAnsi="宋体" w:eastAsia="宋体" w:cs="宋体"/>
          <w:b/>
          <w:color w:val="000000" w:themeColor="text1"/>
          <w:szCs w:val="28"/>
          <w:highlight w:val="none"/>
          <w14:textFill>
            <w14:solidFill>
              <w14:schemeClr w14:val="tx1"/>
            </w14:solidFill>
          </w14:textFill>
        </w:rPr>
      </w:pPr>
      <w:r>
        <w:rPr>
          <w:rFonts w:hint="eastAsia" w:ascii="宋体" w:hAnsi="宋体" w:eastAsia="宋体" w:cs="宋体"/>
          <w:b/>
          <w:color w:val="000000" w:themeColor="text1"/>
          <w:szCs w:val="28"/>
          <w:highlight w:val="none"/>
          <w14:textFill>
            <w14:solidFill>
              <w14:schemeClr w14:val="tx1"/>
            </w14:solidFill>
          </w14:textFill>
        </w:rPr>
      </w:r>
      <w:r/>
    </w:p>
    <w:p>
      <w:pPr>
        <w:pStyle w:val="1169"/>
        <w:jc w:val="both"/>
        <w:rPr>
          <w:rFonts w:hint="eastAsia" w:ascii="宋体" w:hAnsi="宋体" w:eastAsia="宋体" w:cs="宋体"/>
          <w:b/>
          <w:color w:val="000000" w:themeColor="text1"/>
          <w:szCs w:val="28"/>
          <w:highlight w:val="none"/>
          <w14:textFill>
            <w14:solidFill>
              <w14:schemeClr w14:val="tx1"/>
            </w14:solidFill>
          </w14:textFill>
        </w:rPr>
      </w:pPr>
      <w:r>
        <w:rPr>
          <w:rFonts w:hint="eastAsia" w:ascii="宋体" w:hAnsi="宋体" w:eastAsia="宋体" w:cs="宋体"/>
          <w:b/>
          <w:color w:val="000000" w:themeColor="text1"/>
          <w:szCs w:val="28"/>
          <w:highlight w:val="none"/>
          <w14:textFill>
            <w14:solidFill>
              <w14:schemeClr w14:val="tx1"/>
            </w14:solidFill>
          </w14:textFill>
        </w:rPr>
      </w:r>
      <w:r/>
    </w:p>
    <w:p>
      <w:pPr>
        <w:pStyle w:val="1169"/>
        <w:jc w:val="both"/>
        <w:rPr>
          <w:rFonts w:hint="eastAsia" w:ascii="宋体" w:hAnsi="宋体" w:eastAsia="宋体" w:cs="宋体"/>
          <w:b/>
          <w:color w:val="000000" w:themeColor="text1"/>
          <w:szCs w:val="28"/>
          <w:highlight w:val="none"/>
          <w14:textFill>
            <w14:solidFill>
              <w14:schemeClr w14:val="tx1"/>
            </w14:solidFill>
          </w14:textFill>
        </w:rPr>
      </w:pPr>
      <w:r>
        <w:rPr>
          <w:rFonts w:hint="eastAsia" w:ascii="宋体" w:hAnsi="宋体" w:eastAsia="宋体" w:cs="宋体"/>
          <w:b/>
          <w:color w:val="000000" w:themeColor="text1"/>
          <w:szCs w:val="28"/>
          <w:highlight w:val="none"/>
          <w14:textFill>
            <w14:solidFill>
              <w14:schemeClr w14:val="tx1"/>
            </w14:solidFill>
          </w14:textFill>
        </w:rPr>
      </w:r>
      <w:r/>
    </w:p>
    <w:p>
      <w:pPr>
        <w:pStyle w:val="1169"/>
        <w:jc w:val="both"/>
        <w:rPr>
          <w:rFonts w:hint="eastAsia" w:ascii="宋体" w:hAnsi="宋体" w:eastAsia="宋体" w:cs="宋体"/>
          <w:b/>
          <w:color w:val="000000" w:themeColor="text1"/>
          <w:szCs w:val="28"/>
          <w:highlight w:val="none"/>
          <w14:textFill>
            <w14:solidFill>
              <w14:schemeClr w14:val="tx1"/>
            </w14:solidFill>
          </w14:textFill>
        </w:rPr>
      </w:pPr>
      <w:r>
        <w:rPr>
          <w:rFonts w:hint="eastAsia" w:ascii="宋体" w:hAnsi="宋体" w:eastAsia="宋体" w:cs="宋体"/>
          <w:b/>
          <w:color w:val="000000" w:themeColor="text1"/>
          <w:szCs w:val="28"/>
          <w:highlight w:val="none"/>
          <w14:textFill>
            <w14:solidFill>
              <w14:schemeClr w14:val="tx1"/>
            </w14:solidFill>
          </w14:textFill>
        </w:rPr>
      </w:r>
      <w:r/>
    </w:p>
    <w:p>
      <w:pPr>
        <w:pStyle w:val="1169"/>
        <w:jc w:val="both"/>
        <w:rPr>
          <w:rFonts w:hint="eastAsia" w:ascii="宋体" w:hAnsi="宋体" w:eastAsia="宋体" w:cs="宋体"/>
          <w:b/>
          <w:color w:val="000000" w:themeColor="text1"/>
          <w:szCs w:val="28"/>
          <w:highlight w:val="none"/>
          <w14:textFill>
            <w14:solidFill>
              <w14:schemeClr w14:val="tx1"/>
            </w14:solidFill>
          </w14:textFill>
        </w:rPr>
      </w:pPr>
      <w:r>
        <w:rPr>
          <w:rFonts w:hint="eastAsia" w:ascii="宋体" w:hAnsi="宋体" w:eastAsia="宋体" w:cs="宋体"/>
          <w:b/>
          <w:color w:val="000000" w:themeColor="text1"/>
          <w:szCs w:val="28"/>
          <w:highlight w:val="none"/>
          <w14:textFill>
            <w14:solidFill>
              <w14:schemeClr w14:val="tx1"/>
            </w14:solidFill>
          </w14:textFill>
        </w:rPr>
      </w:r>
      <w:r/>
    </w:p>
    <w:p>
      <w:pPr>
        <w:pStyle w:val="1169"/>
        <w:jc w:val="both"/>
        <w:rPr>
          <w:rFonts w:hint="eastAsia" w:ascii="宋体" w:hAnsi="宋体" w:eastAsia="宋体" w:cs="宋体"/>
          <w:b/>
          <w:color w:val="000000" w:themeColor="text1"/>
          <w:szCs w:val="28"/>
          <w:highlight w:val="none"/>
          <w14:textFill>
            <w14:solidFill>
              <w14:schemeClr w14:val="tx1"/>
            </w14:solidFill>
          </w14:textFill>
        </w:rPr>
      </w:pPr>
      <w:r>
        <w:rPr>
          <w:rFonts w:hint="eastAsia" w:ascii="宋体" w:hAnsi="宋体" w:eastAsia="宋体" w:cs="宋体"/>
          <w:b/>
          <w:color w:val="000000" w:themeColor="text1"/>
          <w:szCs w:val="28"/>
          <w:highlight w:val="none"/>
          <w14:textFill>
            <w14:solidFill>
              <w14:schemeClr w14:val="tx1"/>
            </w14:solidFill>
          </w14:textFill>
        </w:rPr>
      </w:r>
      <w:r/>
    </w:p>
    <w:p>
      <w:pPr>
        <w:pStyle w:val="1169"/>
        <w:jc w:val="both"/>
        <w:rPr>
          <w:rFonts w:hint="eastAsia" w:ascii="宋体" w:hAnsi="宋体" w:eastAsia="宋体" w:cs="宋体"/>
          <w:b/>
          <w:color w:val="000000" w:themeColor="text1"/>
          <w:szCs w:val="28"/>
          <w:highlight w:val="none"/>
          <w14:textFill>
            <w14:solidFill>
              <w14:schemeClr w14:val="tx1"/>
            </w14:solidFill>
          </w14:textFill>
        </w:rPr>
      </w:pPr>
      <w:r>
        <w:rPr>
          <w:rFonts w:hint="eastAsia" w:ascii="宋体" w:hAnsi="宋体" w:eastAsia="宋体" w:cs="宋体"/>
          <w:b/>
          <w:color w:val="000000" w:themeColor="text1"/>
          <w:szCs w:val="28"/>
          <w:highlight w:val="none"/>
          <w14:textFill>
            <w14:solidFill>
              <w14:schemeClr w14:val="tx1"/>
            </w14:solidFill>
          </w14:textFill>
        </w:rPr>
      </w:r>
      <w:r/>
    </w:p>
    <w:p>
      <w:pPr>
        <w:pStyle w:val="1169"/>
        <w:jc w:val="both"/>
        <w:rPr>
          <w:rFonts w:hint="eastAsia" w:ascii="宋体" w:hAnsi="宋体" w:eastAsia="宋体" w:cs="宋体"/>
          <w:b/>
          <w:color w:val="000000" w:themeColor="text1"/>
          <w:szCs w:val="28"/>
          <w:highlight w:val="none"/>
          <w14:textFill>
            <w14:solidFill>
              <w14:schemeClr w14:val="tx1"/>
            </w14:solidFill>
          </w14:textFill>
        </w:rPr>
      </w:pPr>
      <w:r>
        <w:rPr>
          <w:rFonts w:hint="eastAsia" w:ascii="宋体" w:hAnsi="宋体" w:eastAsia="宋体" w:cs="宋体"/>
          <w:b/>
          <w:color w:val="000000" w:themeColor="text1"/>
          <w:szCs w:val="28"/>
          <w:highlight w:val="none"/>
          <w14:textFill>
            <w14:solidFill>
              <w14:schemeClr w14:val="tx1"/>
            </w14:solidFill>
          </w14:textFill>
        </w:rPr>
      </w:r>
      <w:r/>
    </w:p>
    <w:p>
      <w:pPr>
        <w:pStyle w:val="1100"/>
        <w:numPr>
          <w:ilvl w:val="1"/>
          <w:numId w:val="0"/>
        </w:num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四、</w:t>
      </w:r>
      <w:r>
        <w:rPr>
          <w:rFonts w:hint="eastAsia" w:hAnsi="宋体" w:eastAsia="宋体" w:cs="宋体"/>
          <w:bCs/>
          <w:color w:val="000000" w:themeColor="text1"/>
          <w:highlight w:val="none"/>
          <w:lang w:eastAsia="zh-CN"/>
          <w14:textFill>
            <w14:solidFill>
              <w14:schemeClr w14:val="tx1"/>
            </w14:solidFill>
          </w14:textFill>
        </w:rPr>
        <w:t xml:space="preserve">谈判</w:t>
      </w:r>
      <w:r>
        <w:rPr>
          <w:rFonts w:hint="eastAsia" w:ascii="宋体" w:hAnsi="宋体" w:eastAsia="宋体" w:cs="宋体"/>
          <w:bCs/>
          <w:color w:val="000000" w:themeColor="text1"/>
          <w:highlight w:val="none"/>
          <w14:textFill>
            <w14:solidFill>
              <w14:schemeClr w14:val="tx1"/>
            </w14:solidFill>
          </w14:textFill>
        </w:rPr>
        <w:t xml:space="preserve">响应报价表</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项目名称：</w:t>
      </w:r>
      <w:r>
        <w:rPr>
          <w:rFonts w:hint="eastAsia" w:ascii="宋体" w:hAnsi="宋体" w:eastAsia="宋体" w:cs="宋体"/>
          <w:color w:val="000000" w:themeColor="text1"/>
          <w:szCs w:val="21"/>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项目编号：</w:t>
      </w:r>
      <w:r>
        <w:rPr>
          <w:rFonts w:hint="eastAsia" w:ascii="宋体" w:hAnsi="宋体" w:eastAsia="宋体" w:cs="宋体"/>
          <w:color w:val="000000" w:themeColor="text1"/>
          <w:szCs w:val="21"/>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项目包号：</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hAnsi="宋体" w:eastAsia="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 xml:space="preserve">       </w:t>
      </w:r>
      <w:r/>
    </w:p>
    <w:p>
      <w:pPr>
        <w:ind w:firstLine="3120"/>
        <w:jc w:val="right"/>
        <w:spacing w:line="300" w:lineRule="auto"/>
        <w:rPr>
          <w:rFonts w:hint="eastAsia"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r>
      <w:r/>
    </w:p>
    <w:tbl>
      <w:tblPr>
        <w:tblStyle w:val="96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23"/>
        <w:gridCol w:w="7613"/>
      </w:tblGrid>
      <w:tr>
        <w:trPr>
          <w:trHeight w:val="703"/>
        </w:trPr>
        <w:tc>
          <w:tcPr>
            <w:tcW w:w="2123" w:type="dxa"/>
            <w:vAlign w:val="center"/>
            <w:textDirection w:val="lrTb"/>
            <w:noWrap w:val="false"/>
          </w:tcPr>
          <w:p>
            <w:pPr>
              <w:pStyle w:val="932"/>
              <w:jc w:val="center"/>
              <w:spacing w:after="0"/>
              <w:rPr>
                <w:rFonts w:hint="eastAsia" w:ascii="宋体" w:hAnsi="宋体" w:eastAsia="宋体" w:cs="宋体"/>
                <w:color w:val="000000" w:themeColor="text1"/>
                <w:sz w:val="28"/>
                <w:szCs w:val="28"/>
                <w:highlight w:val="none"/>
                <w:vertAlign w:val="baseline"/>
                <w:lang w:eastAsia="zh-CN"/>
                <w14:textFill>
                  <w14:solidFill>
                    <w14:schemeClr w14:val="tx1"/>
                  </w14:solidFill>
                </w14:textFill>
              </w:rPr>
            </w:pPr>
            <w:r>
              <w:rPr>
                <w:rFonts w:hint="eastAsia" w:ascii="宋体" w:hAnsi="宋体" w:eastAsia="宋体" w:cs="宋体"/>
                <w:color w:val="000000" w:themeColor="text1"/>
                <w:sz w:val="28"/>
                <w:szCs w:val="28"/>
                <w:highlight w:val="none"/>
                <w:vertAlign w:val="baseline"/>
                <w:lang w:eastAsia="zh-CN"/>
                <w14:textFill>
                  <w14:solidFill>
                    <w14:schemeClr w14:val="tx1"/>
                  </w14:solidFill>
                </w14:textFill>
              </w:rPr>
              <w:t xml:space="preserve">名称</w:t>
            </w:r>
            <w:r/>
          </w:p>
        </w:tc>
        <w:tc>
          <w:tcPr>
            <w:tcW w:w="7613" w:type="dxa"/>
            <w:vAlign w:val="center"/>
            <w:textDirection w:val="lrTb"/>
            <w:noWrap w:val="false"/>
          </w:tcPr>
          <w:p>
            <w:pPr>
              <w:pStyle w:val="932"/>
              <w:jc w:val="center"/>
              <w:spacing w:after="0"/>
              <w:rPr>
                <w:rFonts w:hint="eastAsia" w:ascii="宋体" w:hAnsi="宋体" w:eastAsia="宋体" w:cs="宋体"/>
                <w:color w:val="000000" w:themeColor="text1"/>
                <w:sz w:val="28"/>
                <w:szCs w:val="28"/>
                <w:highlight w:val="none"/>
                <w:vertAlign w:val="baseline"/>
                <w:lang w:eastAsia="zh-CN"/>
                <w14:textFill>
                  <w14:solidFill>
                    <w14:schemeClr w14:val="tx1"/>
                  </w14:solidFill>
                </w14:textFill>
              </w:rPr>
            </w:pPr>
            <w:r>
              <w:rPr>
                <w:rFonts w:hint="eastAsia" w:ascii="宋体" w:hAnsi="宋体" w:eastAsia="宋体" w:cs="宋体"/>
                <w:color w:val="000000" w:themeColor="text1"/>
                <w:sz w:val="28"/>
                <w:szCs w:val="28"/>
                <w:highlight w:val="none"/>
                <w:vertAlign w:val="baseline"/>
                <w:lang w:eastAsia="zh-CN"/>
                <w14:textFill>
                  <w14:solidFill>
                    <w14:schemeClr w14:val="tx1"/>
                  </w14:solidFill>
                </w14:textFill>
              </w:rPr>
              <w:t xml:space="preserve">（第一轮）报价</w:t>
            </w:r>
            <w:r/>
          </w:p>
        </w:tc>
      </w:tr>
      <w:tr>
        <w:trPr>
          <w:trHeight w:val="1816"/>
        </w:trPr>
        <w:tc>
          <w:tcPr>
            <w:tcW w:w="2123" w:type="dxa"/>
            <w:vAlign w:val="center"/>
            <w:textDirection w:val="lrTb"/>
            <w:noWrap w:val="false"/>
          </w:tcPr>
          <w:p>
            <w:pPr>
              <w:jc w:val="center"/>
              <w:spacing w:after="0" w:line="354" w:lineRule="exact"/>
              <w:rPr>
                <w:rFonts w:hint="eastAsia" w:ascii="宋体" w:hAnsi="宋体" w:eastAsia="宋体" w:cs="宋体"/>
                <w:color w:val="000000" w:themeColor="text1"/>
                <w:sz w:val="28"/>
                <w:szCs w:val="28"/>
                <w:highlight w:val="none"/>
                <w:vertAlign w:val="baseline"/>
                <w:lang w:eastAsia="zh-CN"/>
                <w14:textFill>
                  <w14:solidFill>
                    <w14:schemeClr w14:val="tx1"/>
                  </w14:solidFill>
                </w14:textFill>
              </w:rPr>
            </w:pPr>
            <w:r>
              <w:rPr>
                <w:rFonts w:hint="eastAsia" w:ascii="宋体" w:hAnsi="宋体" w:eastAsia="宋体" w:cs="宋体"/>
                <w:color w:val="000000" w:themeColor="text1"/>
                <w:sz w:val="28"/>
                <w:szCs w:val="28"/>
                <w:highlight w:val="none"/>
                <w:vertAlign w:val="baseline"/>
                <w:lang w:eastAsia="zh-CN"/>
                <w14:textFill>
                  <w14:solidFill>
                    <w14:schemeClr w14:val="tx1"/>
                  </w14:solidFill>
                </w14:textFill>
              </w:rPr>
              <w:t xml:space="preserve">报价</w:t>
            </w:r>
            <w:r/>
          </w:p>
        </w:tc>
        <w:tc>
          <w:tcPr>
            <w:tcW w:w="7613" w:type="dxa"/>
            <w:vAlign w:val="center"/>
            <w:textDirection w:val="lrTb"/>
            <w:noWrap w:val="false"/>
          </w:tcPr>
          <w:p>
            <w:pPr>
              <w:jc w:val="both"/>
              <w:spacing w:after="0" w:line="354"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vertAlign w:val="baseline"/>
                <w:lang w:eastAsia="zh-CN"/>
                <w14:textFill>
                  <w14:solidFill>
                    <w14:schemeClr w14:val="tx1"/>
                  </w14:solidFill>
                </w14:textFill>
              </w:rPr>
              <w:t xml:space="preserve">大写</w:t>
            </w:r>
            <w:r>
              <w:rPr>
                <w:rFonts w:hint="eastAsia" w:hAnsi="宋体" w:eastAsia="宋体" w:cs="宋体"/>
                <w:color w:val="000000" w:themeColor="text1"/>
                <w:sz w:val="28"/>
                <w:szCs w:val="28"/>
                <w:highlight w:val="none"/>
                <w:vertAlign w:val="baseline"/>
                <w:lang w:eastAsia="zh-CN"/>
                <w14:textFill>
                  <w14:solidFill>
                    <w14:schemeClr w14:val="tx1"/>
                  </w14:solidFill>
                </w14:textFill>
              </w:rPr>
              <w:t xml:space="preserve">：</w:t>
            </w:r>
            <w:r>
              <w:rPr>
                <w:rFonts w:hint="eastAsia" w:hAnsi="宋体" w:eastAsia="宋体" w:cs="宋体"/>
                <w:color w:val="000000" w:themeColor="text1"/>
                <w:sz w:val="28"/>
                <w:szCs w:val="28"/>
                <w:highlight w:val="none"/>
                <w:u w:val="single"/>
                <w:vertAlign w:val="baseline"/>
                <w:lang w:val="en-US" w:eastAsia="zh-CN"/>
                <w14:textFill>
                  <w14:solidFill>
                    <w14:schemeClr w14:val="tx1"/>
                  </w14:solidFill>
                </w14:textFill>
              </w:rPr>
              <w:t xml:space="preserve">                     </w:t>
            </w:r>
            <w:r>
              <w:rPr>
                <w:rFonts w:hint="eastAsia" w:hAnsi="宋体" w:eastAsia="宋体" w:cs="宋体"/>
                <w:color w:val="000000" w:themeColor="text1"/>
                <w:sz w:val="28"/>
                <w:szCs w:val="28"/>
                <w:highlight w:val="none"/>
                <w:vertAlign w:val="baseline"/>
                <w:lang w:val="en-US" w:eastAsia="zh-CN"/>
                <w14:textFill>
                  <w14:solidFill>
                    <w14:schemeClr w14:val="tx1"/>
                  </w14:solidFill>
                </w14:textFill>
              </w:rPr>
              <w:t xml:space="preserve"> </w:t>
            </w:r>
            <w:r/>
          </w:p>
          <w:p>
            <w:pPr>
              <w:jc w:val="both"/>
              <w:spacing w:after="0" w:line="354"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小写：</w:t>
            </w:r>
            <w:r>
              <w:rPr>
                <w:rFonts w:hint="eastAsia" w:hAnsi="宋体" w:eastAsia="宋体" w:cs="宋体"/>
                <w:color w:val="000000" w:themeColor="text1"/>
                <w:sz w:val="28"/>
                <w:szCs w:val="28"/>
                <w:highlight w:val="none"/>
                <w:u w:val="single"/>
                <w:lang w:val="en-US" w:eastAsia="zh-CN"/>
                <w14:textFill>
                  <w14:solidFill>
                    <w14:schemeClr w14:val="tx1"/>
                  </w14:solidFill>
                </w14:textFill>
              </w:rPr>
              <w:t xml:space="preserve"> （人名币）元        </w:t>
            </w:r>
            <w:r>
              <w:rPr>
                <w:rFonts w:hint="eastAsia" w:hAnsi="宋体" w:eastAsia="宋体" w:cs="宋体"/>
                <w:color w:val="000000" w:themeColor="text1"/>
                <w:sz w:val="28"/>
                <w:szCs w:val="28"/>
                <w:highlight w:val="none"/>
                <w:lang w:val="en-US" w:eastAsia="zh-CN"/>
                <w14:textFill>
                  <w14:solidFill>
                    <w14:schemeClr w14:val="tx1"/>
                  </w14:solidFill>
                </w14:textFill>
              </w:rPr>
              <w:t xml:space="preserve"> </w:t>
            </w:r>
            <w:r/>
          </w:p>
          <w:p>
            <w:pPr>
              <w:pStyle w:val="932"/>
              <w:jc w:val="both"/>
              <w:spacing w:after="0"/>
              <w:rPr>
                <w:rFonts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工期：</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 </w:t>
            </w:r>
            <w:r/>
          </w:p>
        </w:tc>
      </w:tr>
      <w:tr>
        <w:trPr>
          <w:trHeight w:val="769"/>
        </w:trPr>
        <w:tc>
          <w:tcPr>
            <w:gridSpan w:val="2"/>
            <w:tcW w:w="9736" w:type="dxa"/>
            <w:vAlign w:val="center"/>
            <w:textDirection w:val="lrTb"/>
            <w:noWrap w:val="false"/>
          </w:tcPr>
          <w:p>
            <w:pPr>
              <w:pStyle w:val="932"/>
              <w:jc w:val="center"/>
              <w:spacing w:after="0"/>
              <w:rPr>
                <w:rFonts w:hint="eastAsia" w:ascii="仿宋" w:hAnsi="仿宋" w:eastAsia="仿宋"/>
                <w:color w:val="000000" w:themeColor="text1"/>
                <w:sz w:val="24"/>
                <w:highlight w:val="none"/>
                <w:vertAlign w:val="baseli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备注（壹 贰 叁 肆 伍 陆 柒 捌 玖）</w:t>
            </w:r>
            <w:r/>
          </w:p>
        </w:tc>
      </w:tr>
    </w:tbl>
    <w:p>
      <w:pPr>
        <w:pStyle w:val="932"/>
        <w:rPr>
          <w:rFonts w:hint="eastAsia"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r>
      <w:r/>
    </w:p>
    <w:p>
      <w:pPr>
        <w:pStyle w:val="95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righ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（电子签章）</w:t>
      </w:r>
      <w:r/>
    </w:p>
    <w:p>
      <w:pPr>
        <w:jc w:val="righ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righ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日期：    年   月    日</w:t>
      </w:r>
      <w:r/>
    </w:p>
    <w:p>
      <w:pPr>
        <w:jc w:val="both"/>
        <w:spacing w:after="312" w:line="360" w:lineRule="auto"/>
        <w:rPr>
          <w:rFonts w:hint="eastAsia"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lang w:val="en-US" w:eastAsia="zh-CN"/>
          <w14:textFill>
            <w14:solidFill>
              <w14:schemeClr w14:val="tx1"/>
            </w14:solidFill>
          </w14:textFill>
        </w:rPr>
      </w:r>
      <w:r/>
    </w:p>
    <w:p>
      <w:pPr>
        <w:pStyle w:val="932"/>
        <w:rPr>
          <w:rFonts w:hint="eastAsia"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lang w:val="en-US" w:eastAsia="zh-CN"/>
          <w14:textFill>
            <w14:solidFill>
              <w14:schemeClr w14:val="tx1"/>
            </w14:solidFill>
          </w14:textFill>
        </w:rPr>
      </w:r>
      <w:r/>
    </w:p>
    <w:p>
      <w:pPr>
        <w:pStyle w:val="956"/>
        <w:rPr>
          <w:rFonts w:hint="eastAsia"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lang w:val="en-US" w:eastAsia="zh-CN"/>
          <w14:textFill>
            <w14:solidFill>
              <w14:schemeClr w14:val="tx1"/>
            </w14:solidFill>
          </w14:textFill>
        </w:rPr>
      </w:r>
      <w:r/>
    </w:p>
    <w:p>
      <w:pPr>
        <w:rPr>
          <w:rFonts w:hint="eastAsia"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lang w:val="en-US" w:eastAsia="zh-CN"/>
          <w14:textFill>
            <w14:solidFill>
              <w14:schemeClr w14:val="tx1"/>
            </w14:solidFill>
          </w14:textFill>
        </w:rPr>
      </w:r>
      <w:r/>
    </w:p>
    <w:p>
      <w:pPr>
        <w:pStyle w:val="932"/>
        <w:rPr>
          <w:rFonts w:hint="eastAsia"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lang w:val="en-US" w:eastAsia="zh-CN"/>
          <w14:textFill>
            <w14:solidFill>
              <w14:schemeClr w14:val="tx1"/>
            </w14:solidFill>
          </w14:textFill>
        </w:rPr>
      </w:r>
      <w:r/>
    </w:p>
    <w:p>
      <w:pPr>
        <w:pStyle w:val="956"/>
        <w:rPr>
          <w:rFonts w:hint="eastAsia"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lang w:val="en-US" w:eastAsia="zh-CN"/>
          <w14:textFill>
            <w14:solidFill>
              <w14:schemeClr w14:val="tx1"/>
            </w14:solidFill>
          </w14:textFill>
        </w:rPr>
      </w:r>
      <w:r/>
    </w:p>
    <w:p>
      <w:pPr>
        <w:jc w:val="center"/>
        <w:spacing w:after="312"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分项报价表</w:t>
      </w:r>
      <w:r/>
    </w:p>
    <w:tbl>
      <w:tblPr>
        <w:tblStyle w:val="868"/>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733"/>
        <w:gridCol w:w="2409"/>
        <w:gridCol w:w="1985"/>
      </w:tblGrid>
      <w:tr>
        <w:trPr>
          <w:cantSplit/>
          <w:trHeight w:val="544"/>
        </w:trPr>
        <w:tc>
          <w:tcPr>
            <w:tcW w:w="2770" w:type="dxa"/>
            <w:vAlign w:val="center"/>
            <w:textDirection w:val="lrTb"/>
            <w:noWrap w:val="false"/>
          </w:tcPr>
          <w:p>
            <w:pPr>
              <w:rPr>
                <w:rFonts w:ascii="楷体" w:hAnsi="楷体" w:eastAsia="楷体" w:cs="宋体"/>
                <w:color w:val="000000" w:themeColor="text1"/>
                <w:szCs w:val="21"/>
                <w:highlight w:val="none"/>
                <w14:textFill>
                  <w14:solidFill>
                    <w14:schemeClr w14:val="tx1"/>
                  </w14:solidFill>
                </w14:textFill>
              </w:rPr>
            </w:pPr>
            <w:r>
              <w:rPr>
                <w:rFonts w:hint="eastAsia" w:ascii="楷体" w:hAnsi="楷体" w:eastAsia="楷体" w:cs="宋体"/>
                <w:color w:val="000000" w:themeColor="text1"/>
                <w:szCs w:val="21"/>
                <w:highlight w:val="none"/>
                <w14:textFill>
                  <w14:solidFill>
                    <w14:schemeClr w14:val="tx1"/>
                  </w14:solidFill>
                </w14:textFill>
              </w:rPr>
              <w:t xml:space="preserve">1</w:t>
            </w:r>
            <w:r/>
          </w:p>
        </w:tc>
        <w:tc>
          <w:tcPr>
            <w:tcW w:w="1733" w:type="dxa"/>
            <w:vAlign w:val="center"/>
            <w:textDirection w:val="lrTb"/>
            <w:noWrap w:val="false"/>
          </w:tcPr>
          <w:p>
            <w:pPr>
              <w:rPr>
                <w:rFonts w:ascii="楷体" w:hAnsi="楷体" w:eastAsia="楷体" w:cs="宋体"/>
                <w:color w:val="000000" w:themeColor="text1"/>
                <w:szCs w:val="21"/>
                <w:highlight w:val="none"/>
                <w14:textFill>
                  <w14:solidFill>
                    <w14:schemeClr w14:val="tx1"/>
                  </w14:solidFill>
                </w14:textFill>
              </w:rPr>
            </w:pPr>
            <w:r>
              <w:rPr>
                <w:rFonts w:hint="eastAsia" w:ascii="楷体" w:hAnsi="楷体" w:eastAsia="楷体" w:cs="宋体"/>
                <w:color w:val="000000" w:themeColor="text1"/>
                <w:szCs w:val="21"/>
                <w:highlight w:val="none"/>
                <w14:textFill>
                  <w14:solidFill>
                    <w14:schemeClr w14:val="tx1"/>
                  </w14:solidFill>
                </w14:textFill>
              </w:rPr>
              <w:t xml:space="preserve">2</w:t>
            </w:r>
            <w:r/>
          </w:p>
        </w:tc>
        <w:tc>
          <w:tcPr>
            <w:tcW w:w="2409" w:type="dxa"/>
            <w:vAlign w:val="center"/>
            <w:textDirection w:val="lrTb"/>
            <w:noWrap w:val="false"/>
          </w:tcPr>
          <w:p>
            <w:pPr>
              <w:rPr>
                <w:rFonts w:ascii="楷体" w:hAnsi="楷体" w:eastAsia="楷体" w:cs="宋体"/>
                <w:color w:val="000000" w:themeColor="text1"/>
                <w:szCs w:val="21"/>
                <w:highlight w:val="none"/>
                <w14:textFill>
                  <w14:solidFill>
                    <w14:schemeClr w14:val="tx1"/>
                  </w14:solidFill>
                </w14:textFill>
              </w:rPr>
            </w:pPr>
            <w:r>
              <w:rPr>
                <w:rFonts w:hint="eastAsia" w:ascii="楷体" w:hAnsi="楷体" w:eastAsia="楷体" w:cs="宋体"/>
                <w:color w:val="000000" w:themeColor="text1"/>
                <w:szCs w:val="21"/>
                <w:highlight w:val="none"/>
                <w14:textFill>
                  <w14:solidFill>
                    <w14:schemeClr w14:val="tx1"/>
                  </w14:solidFill>
                </w14:textFill>
              </w:rPr>
              <w:t xml:space="preserve">3</w:t>
            </w:r>
            <w:r/>
          </w:p>
        </w:tc>
        <w:tc>
          <w:tcPr>
            <w:tcW w:w="1985" w:type="dxa"/>
            <w:vAlign w:val="center"/>
            <w:textDirection w:val="lrTb"/>
            <w:noWrap w:val="false"/>
          </w:tcPr>
          <w:p>
            <w:pPr>
              <w:rPr>
                <w:rFonts w:ascii="楷体" w:hAnsi="楷体" w:eastAsia="楷体" w:cs="宋体"/>
                <w:color w:val="000000" w:themeColor="text1"/>
                <w:szCs w:val="21"/>
                <w:highlight w:val="none"/>
                <w14:textFill>
                  <w14:solidFill>
                    <w14:schemeClr w14:val="tx1"/>
                  </w14:solidFill>
                </w14:textFill>
              </w:rPr>
            </w:pPr>
            <w:r>
              <w:rPr>
                <w:rFonts w:hint="eastAsia" w:ascii="楷体" w:hAnsi="楷体" w:eastAsia="楷体" w:cs="宋体"/>
                <w:color w:val="000000" w:themeColor="text1"/>
                <w:szCs w:val="21"/>
                <w:highlight w:val="none"/>
                <w14:textFill>
                  <w14:solidFill>
                    <w14:schemeClr w14:val="tx1"/>
                  </w14:solidFill>
                </w14:textFill>
              </w:rPr>
              <w:t xml:space="preserve">4</w:t>
            </w:r>
            <w:r/>
          </w:p>
        </w:tc>
      </w:tr>
      <w:tr>
        <w:trPr>
          <w:cantSplit/>
          <w:trHeight w:val="294"/>
        </w:trPr>
        <w:tc>
          <w:tcPr>
            <w:tcW w:w="2770" w:type="dxa"/>
            <w:vAlign w:val="center"/>
            <w:textDirection w:val="lrTb"/>
            <w:noWrap w:val="false"/>
          </w:tcPr>
          <w:p>
            <w:pPr>
              <w:rPr>
                <w:rFonts w:ascii="楷体" w:hAnsi="楷体" w:eastAsia="楷体" w:cs="宋体"/>
                <w:color w:val="000000" w:themeColor="text1"/>
                <w:szCs w:val="21"/>
                <w:highlight w:val="none"/>
                <w14:textFill>
                  <w14:solidFill>
                    <w14:schemeClr w14:val="tx1"/>
                  </w14:solidFill>
                </w14:textFill>
              </w:rPr>
            </w:pPr>
            <w:r>
              <w:rPr>
                <w:rFonts w:hint="eastAsia" w:ascii="楷体" w:hAnsi="楷体" w:eastAsia="楷体" w:cs="宋体"/>
                <w:color w:val="000000" w:themeColor="text1"/>
                <w:szCs w:val="21"/>
                <w:highlight w:val="none"/>
                <w14:textFill>
                  <w14:solidFill>
                    <w14:schemeClr w14:val="tx1"/>
                  </w14:solidFill>
                </w14:textFill>
              </w:rPr>
              <w:t xml:space="preserve">名称</w:t>
            </w:r>
            <w:r/>
          </w:p>
        </w:tc>
        <w:tc>
          <w:tcPr>
            <w:tcW w:w="1733" w:type="dxa"/>
            <w:vAlign w:val="center"/>
            <w:textDirection w:val="lrTb"/>
            <w:noWrap w:val="false"/>
          </w:tcPr>
          <w:p>
            <w:pPr>
              <w:rPr>
                <w:rFonts w:ascii="楷体" w:hAnsi="楷体" w:eastAsia="楷体" w:cs="宋体"/>
                <w:color w:val="000000" w:themeColor="text1"/>
                <w:szCs w:val="21"/>
                <w:highlight w:val="none"/>
                <w14:textFill>
                  <w14:solidFill>
                    <w14:schemeClr w14:val="tx1"/>
                  </w14:solidFill>
                </w14:textFill>
              </w:rPr>
            </w:pPr>
            <w:r>
              <w:rPr>
                <w:rFonts w:hint="eastAsia" w:ascii="楷体" w:hAnsi="楷体" w:eastAsia="楷体" w:cs="宋体"/>
                <w:color w:val="000000" w:themeColor="text1"/>
                <w:szCs w:val="21"/>
                <w:highlight w:val="none"/>
                <w14:textFill>
                  <w14:solidFill>
                    <w14:schemeClr w14:val="tx1"/>
                  </w14:solidFill>
                </w14:textFill>
              </w:rPr>
              <w:t xml:space="preserve">数量</w:t>
            </w:r>
            <w:r/>
          </w:p>
        </w:tc>
        <w:tc>
          <w:tcPr>
            <w:tcW w:w="2409" w:type="dxa"/>
            <w:vAlign w:val="center"/>
            <w:textDirection w:val="lrTb"/>
            <w:noWrap w:val="false"/>
          </w:tcPr>
          <w:p>
            <w:pPr>
              <w:rPr>
                <w:rFonts w:ascii="楷体" w:hAnsi="楷体" w:eastAsia="楷体" w:cs="宋体"/>
                <w:color w:val="000000" w:themeColor="text1"/>
                <w:szCs w:val="21"/>
                <w:highlight w:val="none"/>
                <w14:textFill>
                  <w14:solidFill>
                    <w14:schemeClr w14:val="tx1"/>
                  </w14:solidFill>
                </w14:textFill>
              </w:rPr>
            </w:pPr>
            <w:r>
              <w:rPr>
                <w:rFonts w:hint="eastAsia" w:ascii="楷体" w:hAnsi="楷体" w:eastAsia="楷体" w:cs="宋体"/>
                <w:color w:val="000000" w:themeColor="text1"/>
                <w:szCs w:val="21"/>
                <w:highlight w:val="none"/>
                <w14:textFill>
                  <w14:solidFill>
                    <w14:schemeClr w14:val="tx1"/>
                  </w14:solidFill>
                </w14:textFill>
              </w:rPr>
              <w:t xml:space="preserve">单价</w:t>
            </w:r>
            <w:r/>
          </w:p>
        </w:tc>
        <w:tc>
          <w:tcPr>
            <w:tcW w:w="1985" w:type="dxa"/>
            <w:vAlign w:val="center"/>
            <w:textDirection w:val="lrTb"/>
            <w:noWrap w:val="false"/>
          </w:tcPr>
          <w:p>
            <w:pPr>
              <w:rPr>
                <w:rFonts w:ascii="楷体" w:hAnsi="楷体" w:eastAsia="楷体" w:cs="宋体"/>
                <w:color w:val="000000" w:themeColor="text1"/>
                <w:szCs w:val="21"/>
                <w:highlight w:val="none"/>
                <w14:textFill>
                  <w14:solidFill>
                    <w14:schemeClr w14:val="tx1"/>
                  </w14:solidFill>
                </w14:textFill>
              </w:rPr>
            </w:pPr>
            <w:r>
              <w:rPr>
                <w:rFonts w:hint="eastAsia" w:ascii="楷体" w:hAnsi="楷体" w:eastAsia="楷体" w:cs="宋体"/>
                <w:color w:val="000000" w:themeColor="text1"/>
                <w:szCs w:val="21"/>
                <w:highlight w:val="none"/>
                <w14:textFill>
                  <w14:solidFill>
                    <w14:schemeClr w14:val="tx1"/>
                  </w14:solidFill>
                </w14:textFill>
              </w:rPr>
              <w:t xml:space="preserve">总价</w:t>
            </w:r>
            <w:r/>
          </w:p>
        </w:tc>
      </w:tr>
      <w:tr>
        <w:trPr>
          <w:cantSplit/>
          <w:trHeight w:val="924"/>
        </w:trPr>
        <w:tc>
          <w:tcPr>
            <w:tcW w:w="2770" w:type="dxa"/>
            <w:vAlign w:val="center"/>
            <w:textDirection w:val="lrTb"/>
            <w:noWrap w:val="false"/>
          </w:tcPr>
          <w:p>
            <w:pPr>
              <w:rPr>
                <w:rFonts w:ascii="楷体" w:hAnsi="楷体" w:eastAsia="楷体" w:cs="宋体"/>
                <w:color w:val="000000" w:themeColor="text1"/>
                <w:szCs w:val="21"/>
                <w:highlight w:val="none"/>
                <w14:textFill>
                  <w14:solidFill>
                    <w14:schemeClr w14:val="tx1"/>
                  </w14:solidFill>
                </w14:textFill>
              </w:rPr>
            </w:pPr>
            <w:r>
              <w:rPr>
                <w:rFonts w:ascii="楷体" w:hAnsi="楷体" w:eastAsia="楷体" w:cs="宋体"/>
                <w:color w:val="000000" w:themeColor="text1"/>
                <w:szCs w:val="21"/>
                <w:highlight w:val="none"/>
                <w14:textFill>
                  <w14:solidFill>
                    <w14:schemeClr w14:val="tx1"/>
                  </w14:solidFill>
                </w14:textFill>
              </w:rPr>
            </w:r>
            <w:r/>
          </w:p>
        </w:tc>
        <w:tc>
          <w:tcPr>
            <w:tcW w:w="1733" w:type="dxa"/>
            <w:vAlign w:val="center"/>
            <w:textDirection w:val="lrTb"/>
            <w:noWrap w:val="false"/>
          </w:tcPr>
          <w:p>
            <w:pPr>
              <w:rPr>
                <w:rFonts w:ascii="楷体" w:hAnsi="楷体" w:eastAsia="楷体" w:cs="宋体"/>
                <w:color w:val="000000" w:themeColor="text1"/>
                <w:szCs w:val="21"/>
                <w:highlight w:val="none"/>
                <w14:textFill>
                  <w14:solidFill>
                    <w14:schemeClr w14:val="tx1"/>
                  </w14:solidFill>
                </w14:textFill>
              </w:rPr>
            </w:pPr>
            <w:r>
              <w:rPr>
                <w:rFonts w:ascii="楷体" w:hAnsi="楷体" w:eastAsia="楷体" w:cs="宋体"/>
                <w:color w:val="000000" w:themeColor="text1"/>
                <w:szCs w:val="21"/>
                <w:highlight w:val="none"/>
                <w14:textFill>
                  <w14:solidFill>
                    <w14:schemeClr w14:val="tx1"/>
                  </w14:solidFill>
                </w14:textFill>
              </w:rPr>
            </w:r>
            <w:r/>
          </w:p>
        </w:tc>
        <w:tc>
          <w:tcPr>
            <w:tcW w:w="2409" w:type="dxa"/>
            <w:vAlign w:val="center"/>
            <w:textDirection w:val="lrTb"/>
            <w:noWrap w:val="false"/>
          </w:tcPr>
          <w:p>
            <w:pPr>
              <w:rPr>
                <w:rFonts w:ascii="楷体" w:hAnsi="楷体" w:eastAsia="楷体" w:cs="宋体"/>
                <w:color w:val="000000" w:themeColor="text1"/>
                <w:szCs w:val="21"/>
                <w:highlight w:val="none"/>
                <w14:textFill>
                  <w14:solidFill>
                    <w14:schemeClr w14:val="tx1"/>
                  </w14:solidFill>
                </w14:textFill>
              </w:rPr>
            </w:pPr>
            <w:r>
              <w:rPr>
                <w:rFonts w:ascii="楷体" w:hAnsi="楷体" w:eastAsia="楷体" w:cs="宋体"/>
                <w:color w:val="000000" w:themeColor="text1"/>
                <w:szCs w:val="21"/>
                <w:highlight w:val="none"/>
                <w14:textFill>
                  <w14:solidFill>
                    <w14:schemeClr w14:val="tx1"/>
                  </w14:solidFill>
                </w14:textFill>
              </w:rPr>
            </w:r>
            <w:r/>
          </w:p>
        </w:tc>
        <w:tc>
          <w:tcPr>
            <w:tcW w:w="1985" w:type="dxa"/>
            <w:vAlign w:val="center"/>
            <w:textDirection w:val="lrTb"/>
            <w:noWrap w:val="false"/>
          </w:tcPr>
          <w:p>
            <w:pPr>
              <w:rPr>
                <w:rFonts w:ascii="楷体" w:hAnsi="楷体" w:eastAsia="楷体" w:cs="宋体"/>
                <w:color w:val="000000" w:themeColor="text1"/>
                <w:szCs w:val="21"/>
                <w:highlight w:val="none"/>
                <w14:textFill>
                  <w14:solidFill>
                    <w14:schemeClr w14:val="tx1"/>
                  </w14:solidFill>
                </w14:textFill>
              </w:rPr>
            </w:pPr>
            <w:r>
              <w:rPr>
                <w:rFonts w:ascii="楷体" w:hAnsi="楷体" w:eastAsia="楷体" w:cs="宋体"/>
                <w:color w:val="000000" w:themeColor="text1"/>
                <w:szCs w:val="21"/>
                <w:highlight w:val="none"/>
                <w14:textFill>
                  <w14:solidFill>
                    <w14:schemeClr w14:val="tx1"/>
                  </w14:solidFill>
                </w14:textFill>
              </w:rPr>
            </w:r>
            <w:r/>
          </w:p>
        </w:tc>
      </w:tr>
      <w:tr>
        <w:trPr>
          <w:cantSplit/>
          <w:trHeight w:val="924"/>
        </w:trPr>
        <w:tc>
          <w:tcPr>
            <w:tcW w:w="2770" w:type="dxa"/>
            <w:vAlign w:val="center"/>
            <w:textDirection w:val="lrTb"/>
            <w:noWrap w:val="false"/>
          </w:tcPr>
          <w:p>
            <w:pPr>
              <w:rPr>
                <w:rFonts w:ascii="楷体" w:hAnsi="楷体" w:eastAsia="楷体" w:cs="宋体"/>
                <w:color w:val="000000" w:themeColor="text1"/>
                <w:szCs w:val="21"/>
                <w:highlight w:val="none"/>
                <w14:textFill>
                  <w14:solidFill>
                    <w14:schemeClr w14:val="tx1"/>
                  </w14:solidFill>
                </w14:textFill>
              </w:rPr>
            </w:pPr>
            <w:r>
              <w:rPr>
                <w:rFonts w:ascii="楷体" w:hAnsi="楷体" w:eastAsia="楷体" w:cs="宋体"/>
                <w:color w:val="000000" w:themeColor="text1"/>
                <w:szCs w:val="21"/>
                <w:highlight w:val="none"/>
                <w14:textFill>
                  <w14:solidFill>
                    <w14:schemeClr w14:val="tx1"/>
                  </w14:solidFill>
                </w14:textFill>
              </w:rPr>
            </w:r>
            <w:r/>
          </w:p>
        </w:tc>
        <w:tc>
          <w:tcPr>
            <w:tcW w:w="1733" w:type="dxa"/>
            <w:vAlign w:val="center"/>
            <w:textDirection w:val="lrTb"/>
            <w:noWrap w:val="false"/>
          </w:tcPr>
          <w:p>
            <w:pPr>
              <w:rPr>
                <w:rFonts w:ascii="楷体" w:hAnsi="楷体" w:eastAsia="楷体" w:cs="宋体"/>
                <w:color w:val="000000" w:themeColor="text1"/>
                <w:szCs w:val="21"/>
                <w:highlight w:val="none"/>
                <w14:textFill>
                  <w14:solidFill>
                    <w14:schemeClr w14:val="tx1"/>
                  </w14:solidFill>
                </w14:textFill>
              </w:rPr>
            </w:pPr>
            <w:r>
              <w:rPr>
                <w:rFonts w:ascii="楷体" w:hAnsi="楷体" w:eastAsia="楷体" w:cs="宋体"/>
                <w:color w:val="000000" w:themeColor="text1"/>
                <w:szCs w:val="21"/>
                <w:highlight w:val="none"/>
                <w14:textFill>
                  <w14:solidFill>
                    <w14:schemeClr w14:val="tx1"/>
                  </w14:solidFill>
                </w14:textFill>
              </w:rPr>
            </w:r>
            <w:r/>
          </w:p>
        </w:tc>
        <w:tc>
          <w:tcPr>
            <w:tcW w:w="2409" w:type="dxa"/>
            <w:vAlign w:val="center"/>
            <w:textDirection w:val="lrTb"/>
            <w:noWrap w:val="false"/>
          </w:tcPr>
          <w:p>
            <w:pPr>
              <w:rPr>
                <w:rFonts w:ascii="楷体" w:hAnsi="楷体" w:eastAsia="楷体" w:cs="宋体"/>
                <w:color w:val="000000" w:themeColor="text1"/>
                <w:szCs w:val="21"/>
                <w:highlight w:val="none"/>
                <w14:textFill>
                  <w14:solidFill>
                    <w14:schemeClr w14:val="tx1"/>
                  </w14:solidFill>
                </w14:textFill>
              </w:rPr>
            </w:pPr>
            <w:r>
              <w:rPr>
                <w:rFonts w:ascii="楷体" w:hAnsi="楷体" w:eastAsia="楷体" w:cs="宋体"/>
                <w:color w:val="000000" w:themeColor="text1"/>
                <w:szCs w:val="21"/>
                <w:highlight w:val="none"/>
                <w14:textFill>
                  <w14:solidFill>
                    <w14:schemeClr w14:val="tx1"/>
                  </w14:solidFill>
                </w14:textFill>
              </w:rPr>
            </w:r>
            <w:r/>
          </w:p>
        </w:tc>
        <w:tc>
          <w:tcPr>
            <w:tcW w:w="1985" w:type="dxa"/>
            <w:vAlign w:val="center"/>
            <w:textDirection w:val="lrTb"/>
            <w:noWrap w:val="false"/>
          </w:tcPr>
          <w:p>
            <w:pPr>
              <w:rPr>
                <w:rFonts w:ascii="楷体" w:hAnsi="楷体" w:eastAsia="楷体" w:cs="宋体"/>
                <w:color w:val="000000" w:themeColor="text1"/>
                <w:szCs w:val="21"/>
                <w:highlight w:val="none"/>
                <w14:textFill>
                  <w14:solidFill>
                    <w14:schemeClr w14:val="tx1"/>
                  </w14:solidFill>
                </w14:textFill>
              </w:rPr>
            </w:pPr>
            <w:r>
              <w:rPr>
                <w:rFonts w:ascii="楷体" w:hAnsi="楷体" w:eastAsia="楷体" w:cs="宋体"/>
                <w:color w:val="000000" w:themeColor="text1"/>
                <w:szCs w:val="21"/>
                <w:highlight w:val="none"/>
                <w14:textFill>
                  <w14:solidFill>
                    <w14:schemeClr w14:val="tx1"/>
                  </w14:solidFill>
                </w14:textFill>
              </w:rPr>
            </w:r>
            <w:r/>
          </w:p>
        </w:tc>
      </w:tr>
      <w:tr>
        <w:trPr>
          <w:cantSplit/>
          <w:trHeight w:val="924"/>
        </w:trPr>
        <w:tc>
          <w:tcPr>
            <w:tcW w:w="2770" w:type="dxa"/>
            <w:vAlign w:val="center"/>
            <w:textDirection w:val="lrTb"/>
            <w:noWrap w:val="false"/>
          </w:tcPr>
          <w:p>
            <w:pPr>
              <w:rPr>
                <w:rFonts w:ascii="楷体" w:hAnsi="楷体" w:eastAsia="楷体" w:cs="宋体"/>
                <w:color w:val="000000" w:themeColor="text1"/>
                <w:szCs w:val="21"/>
                <w:highlight w:val="none"/>
                <w14:textFill>
                  <w14:solidFill>
                    <w14:schemeClr w14:val="tx1"/>
                  </w14:solidFill>
                </w14:textFill>
              </w:rPr>
            </w:pPr>
            <w:r>
              <w:rPr>
                <w:rFonts w:ascii="楷体" w:hAnsi="楷体" w:eastAsia="楷体" w:cs="宋体"/>
                <w:color w:val="000000" w:themeColor="text1"/>
                <w:szCs w:val="21"/>
                <w:highlight w:val="none"/>
                <w14:textFill>
                  <w14:solidFill>
                    <w14:schemeClr w14:val="tx1"/>
                  </w14:solidFill>
                </w14:textFill>
              </w:rPr>
            </w:r>
            <w:r/>
          </w:p>
        </w:tc>
        <w:tc>
          <w:tcPr>
            <w:tcW w:w="1733" w:type="dxa"/>
            <w:vAlign w:val="center"/>
            <w:textDirection w:val="lrTb"/>
            <w:noWrap w:val="false"/>
          </w:tcPr>
          <w:p>
            <w:pPr>
              <w:rPr>
                <w:rFonts w:ascii="楷体" w:hAnsi="楷体" w:eastAsia="楷体" w:cs="宋体"/>
                <w:color w:val="000000" w:themeColor="text1"/>
                <w:szCs w:val="21"/>
                <w:highlight w:val="none"/>
                <w14:textFill>
                  <w14:solidFill>
                    <w14:schemeClr w14:val="tx1"/>
                  </w14:solidFill>
                </w14:textFill>
              </w:rPr>
            </w:pPr>
            <w:r>
              <w:rPr>
                <w:rFonts w:ascii="楷体" w:hAnsi="楷体" w:eastAsia="楷体" w:cs="宋体"/>
                <w:color w:val="000000" w:themeColor="text1"/>
                <w:szCs w:val="21"/>
                <w:highlight w:val="none"/>
                <w14:textFill>
                  <w14:solidFill>
                    <w14:schemeClr w14:val="tx1"/>
                  </w14:solidFill>
                </w14:textFill>
              </w:rPr>
            </w:r>
            <w:r/>
          </w:p>
        </w:tc>
        <w:tc>
          <w:tcPr>
            <w:tcW w:w="2409" w:type="dxa"/>
            <w:vAlign w:val="center"/>
            <w:textDirection w:val="lrTb"/>
            <w:noWrap w:val="false"/>
          </w:tcPr>
          <w:p>
            <w:pPr>
              <w:rPr>
                <w:rFonts w:ascii="楷体" w:hAnsi="楷体" w:eastAsia="楷体" w:cs="宋体"/>
                <w:color w:val="000000" w:themeColor="text1"/>
                <w:szCs w:val="21"/>
                <w:highlight w:val="none"/>
                <w14:textFill>
                  <w14:solidFill>
                    <w14:schemeClr w14:val="tx1"/>
                  </w14:solidFill>
                </w14:textFill>
              </w:rPr>
            </w:pPr>
            <w:r>
              <w:rPr>
                <w:rFonts w:ascii="楷体" w:hAnsi="楷体" w:eastAsia="楷体" w:cs="宋体"/>
                <w:color w:val="000000" w:themeColor="text1"/>
                <w:szCs w:val="21"/>
                <w:highlight w:val="none"/>
                <w14:textFill>
                  <w14:solidFill>
                    <w14:schemeClr w14:val="tx1"/>
                  </w14:solidFill>
                </w14:textFill>
              </w:rPr>
            </w:r>
            <w:r/>
          </w:p>
        </w:tc>
        <w:tc>
          <w:tcPr>
            <w:tcW w:w="1985" w:type="dxa"/>
            <w:vAlign w:val="center"/>
            <w:textDirection w:val="lrTb"/>
            <w:noWrap w:val="false"/>
          </w:tcPr>
          <w:p>
            <w:pPr>
              <w:rPr>
                <w:rFonts w:ascii="楷体" w:hAnsi="楷体" w:eastAsia="楷体" w:cs="宋体"/>
                <w:color w:val="000000" w:themeColor="text1"/>
                <w:szCs w:val="21"/>
                <w:highlight w:val="none"/>
                <w14:textFill>
                  <w14:solidFill>
                    <w14:schemeClr w14:val="tx1"/>
                  </w14:solidFill>
                </w14:textFill>
              </w:rPr>
            </w:pPr>
            <w:r>
              <w:rPr>
                <w:rFonts w:ascii="楷体" w:hAnsi="楷体" w:eastAsia="楷体" w:cs="宋体"/>
                <w:color w:val="000000" w:themeColor="text1"/>
                <w:szCs w:val="21"/>
                <w:highlight w:val="none"/>
                <w14:textFill>
                  <w14:solidFill>
                    <w14:schemeClr w14:val="tx1"/>
                  </w14:solidFill>
                </w14:textFill>
              </w:rPr>
            </w:r>
            <w:r/>
          </w:p>
        </w:tc>
      </w:tr>
      <w:tr>
        <w:trPr>
          <w:cantSplit/>
          <w:trHeight w:val="580"/>
        </w:trPr>
        <w:tc>
          <w:tcPr>
            <w:tcW w:w="2770" w:type="dxa"/>
            <w:vAlign w:val="center"/>
            <w:textDirection w:val="lrTb"/>
            <w:noWrap w:val="false"/>
          </w:tcPr>
          <w:p>
            <w:pPr>
              <w:rPr>
                <w:rFonts w:ascii="楷体" w:hAnsi="楷体" w:eastAsia="楷体" w:cs="宋体"/>
                <w:color w:val="000000" w:themeColor="text1"/>
                <w:szCs w:val="21"/>
                <w:highlight w:val="none"/>
                <w14:textFill>
                  <w14:solidFill>
                    <w14:schemeClr w14:val="tx1"/>
                  </w14:solidFill>
                </w14:textFill>
              </w:rPr>
            </w:pPr>
            <w:r>
              <w:rPr>
                <w:rFonts w:ascii="楷体" w:hAnsi="楷体" w:eastAsia="楷体" w:cs="宋体"/>
                <w:color w:val="000000" w:themeColor="text1"/>
                <w:szCs w:val="21"/>
                <w:highlight w:val="none"/>
                <w14:textFill>
                  <w14:solidFill>
                    <w14:schemeClr w14:val="tx1"/>
                  </w14:solidFill>
                </w14:textFill>
              </w:rPr>
            </w:r>
            <w:r/>
          </w:p>
        </w:tc>
        <w:tc>
          <w:tcPr>
            <w:tcW w:w="1733" w:type="dxa"/>
            <w:vAlign w:val="center"/>
            <w:textDirection w:val="lrTb"/>
            <w:noWrap w:val="false"/>
          </w:tcPr>
          <w:p>
            <w:pPr>
              <w:rPr>
                <w:rFonts w:ascii="楷体" w:hAnsi="楷体" w:eastAsia="楷体" w:cs="宋体"/>
                <w:color w:val="000000" w:themeColor="text1"/>
                <w:szCs w:val="21"/>
                <w:highlight w:val="none"/>
                <w14:textFill>
                  <w14:solidFill>
                    <w14:schemeClr w14:val="tx1"/>
                  </w14:solidFill>
                </w14:textFill>
              </w:rPr>
            </w:pPr>
            <w:r>
              <w:rPr>
                <w:rFonts w:ascii="楷体" w:hAnsi="楷体" w:eastAsia="楷体" w:cs="宋体"/>
                <w:color w:val="000000" w:themeColor="text1"/>
                <w:szCs w:val="21"/>
                <w:highlight w:val="none"/>
                <w14:textFill>
                  <w14:solidFill>
                    <w14:schemeClr w14:val="tx1"/>
                  </w14:solidFill>
                </w14:textFill>
              </w:rPr>
            </w:r>
            <w:r/>
          </w:p>
        </w:tc>
        <w:tc>
          <w:tcPr>
            <w:tcW w:w="2409" w:type="dxa"/>
            <w:vAlign w:val="center"/>
            <w:textDirection w:val="lrTb"/>
            <w:noWrap w:val="false"/>
          </w:tcPr>
          <w:p>
            <w:pPr>
              <w:rPr>
                <w:rFonts w:ascii="楷体" w:hAnsi="楷体" w:eastAsia="楷体" w:cs="宋体"/>
                <w:color w:val="000000" w:themeColor="text1"/>
                <w:szCs w:val="21"/>
                <w:highlight w:val="none"/>
                <w14:textFill>
                  <w14:solidFill>
                    <w14:schemeClr w14:val="tx1"/>
                  </w14:solidFill>
                </w14:textFill>
              </w:rPr>
            </w:pPr>
            <w:r>
              <w:rPr>
                <w:rFonts w:ascii="楷体" w:hAnsi="楷体" w:eastAsia="楷体" w:cs="宋体"/>
                <w:color w:val="000000" w:themeColor="text1"/>
                <w:szCs w:val="21"/>
                <w:highlight w:val="none"/>
                <w14:textFill>
                  <w14:solidFill>
                    <w14:schemeClr w14:val="tx1"/>
                  </w14:solidFill>
                </w14:textFill>
              </w:rPr>
            </w:r>
            <w:r/>
          </w:p>
        </w:tc>
        <w:tc>
          <w:tcPr>
            <w:tcW w:w="1985" w:type="dxa"/>
            <w:vAlign w:val="center"/>
            <w:textDirection w:val="lrTb"/>
            <w:noWrap w:val="false"/>
          </w:tcPr>
          <w:p>
            <w:pPr>
              <w:rPr>
                <w:rFonts w:ascii="楷体" w:hAnsi="楷体" w:eastAsia="楷体" w:cs="宋体"/>
                <w:color w:val="000000" w:themeColor="text1"/>
                <w:szCs w:val="21"/>
                <w:highlight w:val="none"/>
                <w14:textFill>
                  <w14:solidFill>
                    <w14:schemeClr w14:val="tx1"/>
                  </w14:solidFill>
                </w14:textFill>
              </w:rPr>
            </w:pPr>
            <w:r>
              <w:rPr>
                <w:rFonts w:ascii="楷体" w:hAnsi="楷体" w:eastAsia="楷体" w:cs="宋体"/>
                <w:color w:val="000000" w:themeColor="text1"/>
                <w:szCs w:val="21"/>
                <w:highlight w:val="none"/>
                <w14:textFill>
                  <w14:solidFill>
                    <w14:schemeClr w14:val="tx1"/>
                  </w14:solidFill>
                </w14:textFill>
              </w:rPr>
            </w:r>
            <w:r/>
          </w:p>
        </w:tc>
      </w:tr>
      <w:tr>
        <w:trPr>
          <w:cantSplit/>
          <w:trHeight w:val="580"/>
        </w:trPr>
        <w:tc>
          <w:tcPr>
            <w:tcW w:w="2770" w:type="dxa"/>
            <w:vAlign w:val="center"/>
            <w:textDirection w:val="lrTb"/>
            <w:noWrap w:val="false"/>
          </w:tcPr>
          <w:p>
            <w:pPr>
              <w:rPr>
                <w:rFonts w:ascii="楷体" w:hAnsi="楷体" w:eastAsia="楷体" w:cs="宋体"/>
                <w:color w:val="000000" w:themeColor="text1"/>
                <w:szCs w:val="21"/>
                <w:highlight w:val="none"/>
                <w14:textFill>
                  <w14:solidFill>
                    <w14:schemeClr w14:val="tx1"/>
                  </w14:solidFill>
                </w14:textFill>
              </w:rPr>
            </w:pPr>
            <w:r>
              <w:rPr>
                <w:rFonts w:hint="eastAsia" w:ascii="楷体" w:hAnsi="楷体" w:eastAsia="楷体" w:cs="宋体"/>
                <w:color w:val="000000" w:themeColor="text1"/>
                <w:szCs w:val="21"/>
                <w:highlight w:val="none"/>
                <w14:textFill>
                  <w14:solidFill>
                    <w14:schemeClr w14:val="tx1"/>
                  </w14:solidFill>
                </w14:textFill>
              </w:rPr>
              <w:t xml:space="preserve">合计</w:t>
            </w:r>
            <w:r/>
          </w:p>
        </w:tc>
        <w:tc>
          <w:tcPr>
            <w:gridSpan w:val="3"/>
            <w:tcW w:w="6127" w:type="dxa"/>
            <w:vAlign w:val="center"/>
            <w:textDirection w:val="lrTb"/>
            <w:noWrap w:val="false"/>
          </w:tcPr>
          <w:p>
            <w:pPr>
              <w:rPr>
                <w:rFonts w:ascii="楷体" w:hAnsi="楷体" w:eastAsia="楷体" w:cs="宋体"/>
                <w:color w:val="000000" w:themeColor="text1"/>
                <w:szCs w:val="21"/>
                <w:highlight w:val="none"/>
                <w14:textFill>
                  <w14:solidFill>
                    <w14:schemeClr w14:val="tx1"/>
                  </w14:solidFill>
                </w14:textFill>
              </w:rPr>
            </w:pPr>
            <w:r>
              <w:rPr>
                <w:rFonts w:ascii="楷体" w:hAnsi="楷体" w:eastAsia="楷体" w:cs="宋体"/>
                <w:color w:val="000000" w:themeColor="text1"/>
                <w:szCs w:val="21"/>
                <w:highlight w:val="none"/>
                <w14:textFill>
                  <w14:solidFill>
                    <w14:schemeClr w14:val="tx1"/>
                  </w14:solidFill>
                </w14:textFill>
              </w:rPr>
            </w:r>
            <w:r/>
          </w:p>
        </w:tc>
      </w:tr>
    </w:tbl>
    <w:p>
      <w:pPr>
        <w:rPr>
          <w:rFonts w:ascii="楷体" w:hAnsi="楷体" w:eastAsia="楷体" w:cs="宋体"/>
          <w:color w:val="000000" w:themeColor="text1"/>
          <w:szCs w:val="21"/>
          <w:highlight w:val="none"/>
          <w14:textFill>
            <w14:solidFill>
              <w14:schemeClr w14:val="tx1"/>
            </w14:solidFill>
          </w14:textFill>
        </w:rPr>
      </w:pPr>
      <w:r>
        <w:rPr>
          <w:rFonts w:ascii="楷体" w:hAnsi="楷体" w:eastAsia="楷体" w:cs="宋体"/>
          <w:color w:val="000000" w:themeColor="text1"/>
          <w:szCs w:val="21"/>
          <w:highlight w:val="none"/>
          <w14:textFill>
            <w14:solidFill>
              <w14:schemeClr w14:val="tx1"/>
            </w14:solidFill>
          </w14:textFill>
        </w:rPr>
        <w:t xml:space="preserve">备注：</w:t>
      </w:r>
      <w:r/>
    </w:p>
    <w:p>
      <w:pPr>
        <w:rPr>
          <w:rFonts w:ascii="楷体" w:hAnsi="楷体" w:eastAsia="楷体" w:cs="宋体"/>
          <w:color w:val="000000" w:themeColor="text1"/>
          <w:szCs w:val="21"/>
          <w:highlight w:val="none"/>
          <w14:textFill>
            <w14:solidFill>
              <w14:schemeClr w14:val="tx1"/>
            </w14:solidFill>
          </w14:textFill>
        </w:rPr>
      </w:pPr>
      <w:r>
        <w:rPr>
          <w:rFonts w:hint="eastAsia" w:ascii="楷体" w:hAnsi="楷体" w:eastAsia="楷体" w:cs="宋体"/>
          <w:color w:val="000000" w:themeColor="text1"/>
          <w:szCs w:val="21"/>
          <w:highlight w:val="none"/>
          <w14:textFill>
            <w14:solidFill>
              <w14:schemeClr w14:val="tx1"/>
            </w14:solidFill>
          </w14:textFill>
        </w:rPr>
        <w:t xml:space="preserve">1、行数不够，可自行添加。</w:t>
      </w:r>
      <w:r/>
    </w:p>
    <w:p>
      <w:pPr>
        <w:rPr>
          <w:rFonts w:ascii="楷体" w:hAnsi="楷体" w:eastAsia="楷体" w:cs="宋体"/>
          <w:color w:val="000000" w:themeColor="text1"/>
          <w:szCs w:val="21"/>
          <w:highlight w:val="none"/>
          <w14:textFill>
            <w14:solidFill>
              <w14:schemeClr w14:val="tx1"/>
            </w14:solidFill>
          </w14:textFill>
        </w:rPr>
      </w:pPr>
      <w:r>
        <w:rPr>
          <w:rFonts w:hint="eastAsia" w:ascii="楷体" w:hAnsi="楷体" w:eastAsia="楷体" w:cs="宋体"/>
          <w:color w:val="000000" w:themeColor="text1"/>
          <w:szCs w:val="21"/>
          <w:highlight w:val="none"/>
          <w14:textFill>
            <w14:solidFill>
              <w14:schemeClr w14:val="tx1"/>
            </w14:solidFill>
          </w14:textFill>
        </w:rPr>
        <w:t xml:space="preserve">2、供应商在报价时应按《工程量清单计价规范》和采购文件规定的格式。分项报价表按照附件提供的工程量清单的格式进行填报，分别填报单价和合价，要求填报完整，漏报项视为价格已分摊到其他清单项中。</w:t>
      </w:r>
      <w:r/>
    </w:p>
    <w:p>
      <w:pPr>
        <w:pStyle w:val="933"/>
        <w:rPr>
          <w:rFonts w:hint="eastAsia"/>
          <w:color w:val="000000" w:themeColor="text1"/>
          <w:highlight w:val="none"/>
          <w:lang w:val="en-US" w:eastAsia="zh-CN"/>
          <w14:textFill>
            <w14:solidFill>
              <w14:schemeClr w14:val="tx1"/>
            </w14:solidFill>
          </w14:textFill>
        </w:rPr>
      </w:pPr>
      <w:r>
        <w:rPr>
          <w:rFonts w:hint="eastAsia" w:ascii="楷体" w:hAnsi="楷体" w:eastAsia="楷体" w:cs="宋体"/>
          <w:color w:val="000000" w:themeColor="text1"/>
          <w:szCs w:val="21"/>
          <w:highlight w:val="none"/>
          <w14:textFill>
            <w14:solidFill>
              <w14:schemeClr w14:val="tx1"/>
            </w14:solidFill>
          </w14:textFill>
        </w:rPr>
        <w:t xml:space="preserve">3、供应商成交后根据本单位的最终总报价和首轮明细报价，自行调整各明细单价（原则上除不可竞争费外，其他各分项报价同比例下浮）直至合价和最终总报价（以万元为单位，保留两位小数）相符，报采购人审核。</w:t>
      </w:r>
      <w:r/>
    </w:p>
    <w:p>
      <w:pPr>
        <w:pStyle w:val="934"/>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jc w:val="center"/>
        <w:spacing w:after="312"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五、</w:t>
      </w:r>
      <w:r>
        <w:rPr>
          <w:rFonts w:hint="eastAsia" w:ascii="宋体" w:hAnsi="宋体" w:eastAsia="宋体" w:cs="宋体"/>
          <w:b/>
          <w:color w:val="000000" w:themeColor="text1"/>
          <w:sz w:val="32"/>
          <w:szCs w:val="32"/>
          <w:highlight w:val="none"/>
          <w14:textFill>
            <w14:solidFill>
              <w14:schemeClr w14:val="tx1"/>
            </w14:solidFill>
          </w14:textFill>
        </w:rPr>
        <w:t xml:space="preserve">技术参数响应及偏离表</w:t>
      </w:r>
      <w:r/>
    </w:p>
    <w:p>
      <w:pPr>
        <w:spacing w:after="312"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投标人全称（加盖公章）：</w:t>
      </w:r>
      <w:r/>
    </w:p>
    <w:tbl>
      <w:tblPr>
        <w:tblStyle w:val="868"/>
        <w:tblW w:w="95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1680"/>
        <w:gridCol w:w="1900"/>
        <w:gridCol w:w="2087"/>
        <w:gridCol w:w="1747"/>
        <w:gridCol w:w="1345"/>
      </w:tblGrid>
      <w:tr>
        <w:trPr>
          <w:cantSplit/>
          <w:jc w:val="center"/>
          <w:trHeight w:val="1553"/>
        </w:trPr>
        <w:tc>
          <w:tcPr>
            <w:tcW w:w="837" w:type="dxa"/>
            <w:vAlign w:val="center"/>
            <w:textDirection w:val="lrTb"/>
            <w:noWrap w:val="false"/>
          </w:tcPr>
          <w:p>
            <w:pPr>
              <w:jc w:val="center"/>
              <w:spacing w:after="200" w:line="220" w:lineRule="atLeas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序号</w:t>
            </w:r>
            <w:r/>
          </w:p>
        </w:tc>
        <w:tc>
          <w:tcPr>
            <w:tcW w:w="1680" w:type="dxa"/>
            <w:vAlign w:val="center"/>
            <w:textDirection w:val="lrTb"/>
            <w:noWrap w:val="false"/>
          </w:tcPr>
          <w:p>
            <w:pPr>
              <w:jc w:val="center"/>
              <w:spacing w:after="200" w:line="220" w:lineRule="atLeast"/>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项目</w:t>
            </w:r>
            <w:r/>
          </w:p>
        </w:tc>
        <w:tc>
          <w:tcPr>
            <w:tcW w:w="1900" w:type="dxa"/>
            <w:vAlign w:val="center"/>
            <w:textDirection w:val="lrTb"/>
            <w:noWrap w:val="false"/>
          </w:tcPr>
          <w:p>
            <w:pPr>
              <w:jc w:val="center"/>
              <w:spacing w:after="200" w:line="220" w:lineRule="atLeast"/>
              <w:rPr>
                <w:rFonts w:hint="eastAsia" w:ascii="宋体" w:hAnsi="宋体" w:eastAsia="宋体" w:cs="宋体"/>
                <w:color w:val="000000" w:themeColor="text1"/>
                <w:szCs w:val="21"/>
                <w:highlight w:val="none"/>
                <w14:textFill>
                  <w14:solidFill>
                    <w14:schemeClr w14:val="tx1"/>
                  </w14:solidFill>
                </w14:textFill>
              </w:rPr>
            </w:pPr>
            <w:r>
              <w:rPr>
                <w:rFonts w:hint="eastAsia" w:hAnsi="宋体" w:eastAsia="宋体" w:cs="宋体"/>
                <w:color w:val="000000" w:themeColor="text1"/>
                <w:szCs w:val="21"/>
                <w:highlight w:val="none"/>
                <w:lang w:val="en-US" w:eastAsia="zh-CN"/>
                <w14:textFill>
                  <w14:solidFill>
                    <w14:schemeClr w14:val="tx1"/>
                  </w14:solidFill>
                </w14:textFill>
              </w:rPr>
              <w:t xml:space="preserve">采购</w:t>
            </w:r>
            <w:r>
              <w:rPr>
                <w:rFonts w:hint="eastAsia" w:ascii="宋体" w:hAnsi="宋体" w:eastAsia="宋体" w:cs="宋体"/>
                <w:color w:val="000000" w:themeColor="text1"/>
                <w:szCs w:val="21"/>
                <w:highlight w:val="none"/>
                <w14:textFill>
                  <w14:solidFill>
                    <w14:schemeClr w14:val="tx1"/>
                  </w14:solidFill>
                </w14:textFill>
              </w:rPr>
              <w:t xml:space="preserve">要求</w:t>
            </w:r>
            <w:r/>
          </w:p>
        </w:tc>
        <w:tc>
          <w:tcPr>
            <w:tcW w:w="2087" w:type="dxa"/>
            <w:vAlign w:val="center"/>
            <w:textDirection w:val="lrTb"/>
            <w:noWrap w:val="false"/>
          </w:tcPr>
          <w:p>
            <w:pPr>
              <w:jc w:val="center"/>
              <w:spacing w:after="200" w:line="220" w:lineRule="atLeast"/>
              <w:rPr>
                <w:rFonts w:hint="eastAsia" w:ascii="宋体" w:hAnsi="宋体" w:eastAsia="宋体" w:cs="宋体"/>
                <w:color w:val="000000" w:themeColor="text1"/>
                <w:szCs w:val="21"/>
                <w:highlight w:val="none"/>
                <w14:textFill>
                  <w14:solidFill>
                    <w14:schemeClr w14:val="tx1"/>
                  </w14:solidFill>
                </w14:textFill>
              </w:rPr>
            </w:pPr>
            <w:r>
              <w:rPr>
                <w:rFonts w:hint="eastAsia" w:hAnsi="宋体" w:eastAsia="宋体" w:cs="宋体"/>
                <w:color w:val="000000" w:themeColor="text1"/>
                <w:szCs w:val="21"/>
                <w:highlight w:val="none"/>
                <w:lang w:val="en-US" w:eastAsia="zh-CN"/>
                <w14:textFill>
                  <w14:solidFill>
                    <w14:schemeClr w14:val="tx1"/>
                  </w14:solidFill>
                </w14:textFill>
              </w:rPr>
              <w:t xml:space="preserve">谈判</w:t>
            </w:r>
            <w:r>
              <w:rPr>
                <w:rFonts w:hint="eastAsia" w:ascii="宋体" w:hAnsi="宋体" w:eastAsia="宋体" w:cs="宋体"/>
                <w:color w:val="000000" w:themeColor="text1"/>
                <w:szCs w:val="21"/>
                <w:highlight w:val="none"/>
                <w14:textFill>
                  <w14:solidFill>
                    <w14:schemeClr w14:val="tx1"/>
                  </w14:solidFill>
                </w14:textFill>
              </w:rPr>
              <w:t xml:space="preserve">响应</w:t>
            </w:r>
            <w:r/>
          </w:p>
        </w:tc>
        <w:tc>
          <w:tcPr>
            <w:tcW w:w="1747" w:type="dxa"/>
            <w:vAlign w:val="center"/>
            <w:textDirection w:val="lrTb"/>
            <w:noWrap w:val="false"/>
          </w:tcPr>
          <w:p>
            <w:pPr>
              <w:jc w:val="center"/>
              <w:spacing w:after="200" w:line="220" w:lineRule="atLeas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超出、符合或偏离</w:t>
            </w:r>
            <w:r/>
          </w:p>
        </w:tc>
        <w:tc>
          <w:tcPr>
            <w:tcW w:w="1345" w:type="dxa"/>
            <w:vAlign w:val="center"/>
            <w:textDirection w:val="lrTb"/>
            <w:noWrap w:val="false"/>
          </w:tcPr>
          <w:p>
            <w:pPr>
              <w:jc w:val="center"/>
              <w:spacing w:after="200" w:line="220" w:lineRule="atLeas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原因</w:t>
            </w:r>
            <w:r/>
          </w:p>
        </w:tc>
      </w:tr>
      <w:tr>
        <w:trPr>
          <w:cantSplit/>
          <w:jc w:val="center"/>
          <w:trHeight w:val="786"/>
        </w:trPr>
        <w:tc>
          <w:tcPr>
            <w:tcW w:w="83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80"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00"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08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4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45"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786"/>
        </w:trPr>
        <w:tc>
          <w:tcPr>
            <w:tcW w:w="83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80"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00"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08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4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45"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786"/>
        </w:trPr>
        <w:tc>
          <w:tcPr>
            <w:tcW w:w="83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80"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00"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08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4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45"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786"/>
        </w:trPr>
        <w:tc>
          <w:tcPr>
            <w:tcW w:w="83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80"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00"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08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4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45"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786"/>
        </w:trPr>
        <w:tc>
          <w:tcPr>
            <w:tcW w:w="83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80"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00"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08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4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45"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786"/>
        </w:trPr>
        <w:tc>
          <w:tcPr>
            <w:tcW w:w="83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80"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00"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08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4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45"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786"/>
        </w:trPr>
        <w:tc>
          <w:tcPr>
            <w:tcW w:w="83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80"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00"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08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4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45"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821"/>
        </w:trPr>
        <w:tc>
          <w:tcPr>
            <w:tcW w:w="83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80"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00"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08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4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45"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法定代表人或授权代表签字：</w:t>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562"/>
        <w:spacing w:line="480" w:lineRule="exact"/>
        <w:rPr>
          <w:rFonts w:hint="eastAsia" w:ascii="宋体" w:hAnsi="宋体" w:eastAsia="宋体" w:cs="宋体"/>
          <w:b/>
          <w:bCs/>
          <w:color w:val="000000" w:themeColor="text1"/>
          <w:sz w:val="28"/>
          <w:szCs w:val="24"/>
          <w:highlight w:val="none"/>
          <w14:textFill>
            <w14:solidFill>
              <w14:schemeClr w14:val="tx1"/>
            </w14:solidFill>
          </w14:textFill>
        </w:rPr>
      </w:pPr>
      <w:r>
        <w:rPr>
          <w:rFonts w:hint="eastAsia" w:ascii="宋体" w:hAnsi="宋体" w:eastAsia="宋体" w:cs="宋体"/>
          <w:b/>
          <w:bCs/>
          <w:color w:val="000000" w:themeColor="text1"/>
          <w:sz w:val="28"/>
          <w:szCs w:val="24"/>
          <w:highlight w:val="none"/>
          <w14:textFill>
            <w14:solidFill>
              <w14:schemeClr w14:val="tx1"/>
            </w14:solidFill>
          </w14:textFill>
        </w:rPr>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注：1、按照基本技术要求详细填列。</w:t>
      </w:r>
      <w:r/>
    </w:p>
    <w:p>
      <w:pPr>
        <w:ind w:firstLine="56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2、行数不够，可自行添加。</w:t>
      </w:r>
      <w:r/>
    </w:p>
    <w:p>
      <w:pPr>
        <w:jc w:val="both"/>
        <w:rPr>
          <w:rFonts w:hint="eastAsia" w:ascii="宋体" w:hAnsi="宋体" w:eastAsia="宋体" w:cs="宋体"/>
          <w:b/>
          <w:color w:val="000000" w:themeColor="text1"/>
          <w:sz w:val="24"/>
          <w:szCs w:val="24"/>
          <w:highlight w:val="none"/>
          <w14:textFill>
            <w14:solidFill>
              <w14:schemeClr w14:val="tx1"/>
            </w14:solidFill>
          </w14:textFill>
        </w:rPr>
        <w:sectPr>
          <w:footerReference w:type="default" r:id="rId14"/>
          <w:footnotePr>
            <w:numFmt w:val="decimalEnclosedCircleChinese"/>
          </w:footnotePr>
          <w:endnotePr/>
          <w:type w:val="nextPage"/>
          <w:pgSz w:w="11906" w:h="16838" w:orient="portrait"/>
          <w:pgMar w:top="1440" w:right="1306" w:bottom="1440" w:left="1080" w:header="567" w:footer="567" w:gutter="0"/>
          <w:cols w:num="1" w:sep="0" w:space="1701" w:equalWidth="1"/>
          <w:docGrid w:linePitch="360"/>
        </w:sectPr>
      </w:pPr>
      <w:r>
        <w:rPr>
          <w:rFonts w:hint="eastAsia" w:ascii="宋体" w:hAnsi="宋体" w:eastAsia="宋体" w:cs="宋体"/>
          <w:b/>
          <w:color w:val="000000" w:themeColor="text1"/>
          <w:sz w:val="24"/>
          <w:szCs w:val="24"/>
          <w:highlight w:val="none"/>
          <w14:textFill>
            <w14:solidFill>
              <w14:schemeClr w14:val="tx1"/>
            </w14:solidFill>
          </w14:textFill>
        </w:rPr>
      </w:r>
      <w:r/>
    </w:p>
    <w:p>
      <w:pPr>
        <w:jc w:val="center"/>
        <w:spacing w:after="312"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六、</w:t>
      </w:r>
      <w:r>
        <w:rPr>
          <w:rFonts w:hint="eastAsia" w:ascii="宋体" w:hAnsi="宋体" w:eastAsia="宋体" w:cs="宋体"/>
          <w:b/>
          <w:color w:val="000000" w:themeColor="text1"/>
          <w:sz w:val="32"/>
          <w:szCs w:val="32"/>
          <w:highlight w:val="none"/>
          <w14:textFill>
            <w14:solidFill>
              <w14:schemeClr w14:val="tx1"/>
            </w14:solidFill>
          </w14:textFill>
        </w:rPr>
        <w:t xml:space="preserve">商务条款响应及偏离表</w:t>
      </w:r>
      <w:r/>
    </w:p>
    <w:tbl>
      <w:tblPr>
        <w:tblStyle w:val="868"/>
        <w:tblW w:w="9658"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852"/>
        <w:gridCol w:w="2830"/>
        <w:gridCol w:w="2077"/>
        <w:gridCol w:w="2899"/>
      </w:tblGrid>
      <w:tr>
        <w:trPr>
          <w:trHeight w:val="823"/>
        </w:trPr>
        <w:tc>
          <w:tcPr>
            <w:tcBorders>
              <w:top w:val="single" w:color="auto" w:sz="4" w:space="0"/>
              <w:left w:val="single" w:color="auto" w:sz="4" w:space="0"/>
              <w:bottom w:val="single" w:color="auto" w:sz="4" w:space="0"/>
              <w:right w:val="single" w:color="auto" w:sz="4" w:space="0"/>
            </w:tcBorders>
            <w:tcW w:w="1852"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项目</w:t>
            </w:r>
            <w:r/>
          </w:p>
        </w:tc>
        <w:tc>
          <w:tcPr>
            <w:tcBorders>
              <w:top w:val="single" w:color="auto" w:sz="4" w:space="0"/>
              <w:left w:val="single" w:color="auto" w:sz="4" w:space="0"/>
              <w:bottom w:val="single" w:color="auto" w:sz="4" w:space="0"/>
              <w:right w:val="single" w:color="auto" w:sz="4" w:space="0"/>
            </w:tcBorders>
            <w:tcW w:w="2830"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采购文件要求</w:t>
            </w:r>
            <w:r/>
          </w:p>
        </w:tc>
        <w:tc>
          <w:tcPr>
            <w:tcBorders>
              <w:top w:val="single" w:color="auto" w:sz="4" w:space="0"/>
              <w:left w:val="single" w:color="auto" w:sz="4" w:space="0"/>
              <w:bottom w:val="single" w:color="auto" w:sz="4" w:space="0"/>
              <w:right w:val="single" w:color="auto" w:sz="4" w:space="0"/>
            </w:tcBorders>
            <w:tcW w:w="2077"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是否响应</w:t>
            </w:r>
            <w:r/>
          </w:p>
        </w:tc>
        <w:tc>
          <w:tcPr>
            <w:tcBorders>
              <w:top w:val="single" w:color="auto" w:sz="4" w:space="0"/>
              <w:left w:val="single" w:color="auto" w:sz="4" w:space="0"/>
              <w:bottom w:val="single" w:color="auto" w:sz="4" w:space="0"/>
              <w:right w:val="single" w:color="auto" w:sz="4" w:space="0"/>
            </w:tcBorders>
            <w:tcW w:w="2899"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供应商的承诺或说明</w:t>
            </w:r>
            <w:r/>
          </w:p>
        </w:tc>
      </w:tr>
      <w:tr>
        <w:trPr>
          <w:trHeight w:val="715"/>
        </w:trPr>
        <w:tc>
          <w:tcPr>
            <w:tcBorders>
              <w:top w:val="single" w:color="auto" w:sz="4" w:space="0"/>
              <w:left w:val="single" w:color="auto" w:sz="4" w:space="0"/>
              <w:bottom w:val="single" w:color="auto" w:sz="4" w:space="0"/>
              <w:right w:val="single" w:color="auto" w:sz="4" w:space="0"/>
            </w:tcBorders>
            <w:tcW w:w="1852"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服务时间</w:t>
            </w:r>
            <w:r/>
          </w:p>
        </w:tc>
        <w:tc>
          <w:tcPr>
            <w:tcBorders>
              <w:top w:val="single" w:color="auto" w:sz="4" w:space="0"/>
              <w:left w:val="single" w:color="auto" w:sz="4" w:space="0"/>
              <w:bottom w:val="single" w:color="auto" w:sz="4" w:space="0"/>
              <w:right w:val="single" w:color="auto" w:sz="4" w:space="0"/>
            </w:tcBorders>
            <w:tcW w:w="2830"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7" w:type="dxa"/>
            <w:vAlign w:val="top"/>
            <w:textDirection w:val="lrTb"/>
            <w:noWrap w:val="false"/>
          </w:tcPr>
          <w:p>
            <w:pPr>
              <w:ind w:left="43"/>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99" w:type="dxa"/>
            <w:vAlign w:val="top"/>
            <w:textDirection w:val="lrTb"/>
            <w:noWrap w:val="false"/>
          </w:tcPr>
          <w:p>
            <w:pPr>
              <w:ind w:left="43"/>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715"/>
        </w:trPr>
        <w:tc>
          <w:tcPr>
            <w:tcBorders>
              <w:top w:val="single" w:color="auto" w:sz="4" w:space="0"/>
              <w:left w:val="single" w:color="auto" w:sz="4" w:space="0"/>
              <w:bottom w:val="single" w:color="auto" w:sz="4" w:space="0"/>
              <w:right w:val="single" w:color="auto" w:sz="4" w:space="0"/>
            </w:tcBorders>
            <w:tcW w:w="1852"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服务方式</w:t>
            </w:r>
            <w:r/>
          </w:p>
        </w:tc>
        <w:tc>
          <w:tcPr>
            <w:tcBorders>
              <w:top w:val="single" w:color="auto" w:sz="4" w:space="0"/>
              <w:left w:val="single" w:color="auto" w:sz="4" w:space="0"/>
              <w:bottom w:val="single" w:color="auto" w:sz="4" w:space="0"/>
              <w:right w:val="single" w:color="auto" w:sz="4" w:space="0"/>
            </w:tcBorders>
            <w:tcW w:w="2830" w:type="dxa"/>
            <w:vAlign w:val="top"/>
            <w:textDirection w:val="lrTb"/>
            <w:noWrap w:val="false"/>
          </w:tcPr>
          <w:p>
            <w:pP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7" w:type="dxa"/>
            <w:vAlign w:val="top"/>
            <w:textDirection w:val="lrTb"/>
            <w:noWrap w:val="false"/>
          </w:tcPr>
          <w:p>
            <w:pPr>
              <w:ind w:left="43"/>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99" w:type="dxa"/>
            <w:vAlign w:val="top"/>
            <w:textDirection w:val="lrTb"/>
            <w:noWrap w:val="false"/>
          </w:tcPr>
          <w:p>
            <w:pPr>
              <w:ind w:left="43"/>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715"/>
        </w:trPr>
        <w:tc>
          <w:tcPr>
            <w:tcBorders>
              <w:top w:val="single" w:color="auto" w:sz="4" w:space="0"/>
              <w:left w:val="single" w:color="auto" w:sz="4" w:space="0"/>
              <w:bottom w:val="single" w:color="auto" w:sz="4" w:space="0"/>
              <w:right w:val="single" w:color="auto" w:sz="4" w:space="0"/>
            </w:tcBorders>
            <w:tcW w:w="1852"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服务地点</w:t>
            </w:r>
            <w:r/>
          </w:p>
        </w:tc>
        <w:tc>
          <w:tcPr>
            <w:tcBorders>
              <w:top w:val="single" w:color="auto" w:sz="4" w:space="0"/>
              <w:left w:val="single" w:color="auto" w:sz="4" w:space="0"/>
              <w:bottom w:val="single" w:color="auto" w:sz="4" w:space="0"/>
              <w:right w:val="single" w:color="auto" w:sz="4" w:space="0"/>
            </w:tcBorders>
            <w:tcW w:w="2830" w:type="dxa"/>
            <w:vAlign w:val="top"/>
            <w:textDirection w:val="lrTb"/>
            <w:noWrap w:val="false"/>
          </w:tcPr>
          <w:p>
            <w:pP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7" w:type="dxa"/>
            <w:vAlign w:val="top"/>
            <w:textDirection w:val="lrTb"/>
            <w:noWrap w:val="false"/>
          </w:tcPr>
          <w:p>
            <w:pPr>
              <w:ind w:left="43"/>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99" w:type="dxa"/>
            <w:vAlign w:val="top"/>
            <w:textDirection w:val="lrTb"/>
            <w:noWrap w:val="false"/>
          </w:tcPr>
          <w:p>
            <w:pPr>
              <w:ind w:left="43"/>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715"/>
        </w:trPr>
        <w:tc>
          <w:tcPr>
            <w:tcBorders>
              <w:top w:val="single" w:color="auto" w:sz="4" w:space="0"/>
              <w:left w:val="single" w:color="auto" w:sz="4" w:space="0"/>
              <w:bottom w:val="single" w:color="auto" w:sz="4" w:space="0"/>
              <w:right w:val="single" w:color="auto" w:sz="4" w:space="0"/>
            </w:tcBorders>
            <w:tcW w:w="1852"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付款方式</w:t>
            </w:r>
            <w:r/>
          </w:p>
        </w:tc>
        <w:tc>
          <w:tcPr>
            <w:tcBorders>
              <w:top w:val="single" w:color="auto" w:sz="4" w:space="0"/>
              <w:left w:val="single" w:color="auto" w:sz="4" w:space="0"/>
              <w:bottom w:val="single" w:color="auto" w:sz="4" w:space="0"/>
              <w:right w:val="single" w:color="auto" w:sz="4" w:space="0"/>
            </w:tcBorders>
            <w:tcW w:w="2830" w:type="dxa"/>
            <w:vAlign w:val="top"/>
            <w:textDirection w:val="lrTb"/>
            <w:noWrap w:val="false"/>
          </w:tcPr>
          <w:p>
            <w:pP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7"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99"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725"/>
        </w:trPr>
        <w:tc>
          <w:tcPr>
            <w:tcBorders>
              <w:top w:val="single" w:color="auto" w:sz="4" w:space="0"/>
              <w:left w:val="single" w:color="auto" w:sz="4" w:space="0"/>
              <w:bottom w:val="single" w:color="auto" w:sz="4" w:space="0"/>
              <w:right w:val="single" w:color="auto" w:sz="4" w:space="0"/>
            </w:tcBorders>
            <w:tcW w:w="1852"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其他</w:t>
            </w:r>
            <w:r/>
          </w:p>
        </w:tc>
        <w:tc>
          <w:tcPr>
            <w:tcBorders>
              <w:top w:val="single" w:color="auto" w:sz="4" w:space="0"/>
              <w:left w:val="single" w:color="auto" w:sz="4" w:space="0"/>
              <w:bottom w:val="single" w:color="auto" w:sz="4" w:space="0"/>
              <w:right w:val="single" w:color="auto" w:sz="4" w:space="0"/>
            </w:tcBorders>
            <w:tcW w:w="2830"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2077"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99"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pStyle w:val="1169"/>
        <w:jc w:val="both"/>
        <w:rPr>
          <w:rFonts w:hint="eastAsia" w:ascii="宋体" w:hAnsi="宋体" w:eastAsia="宋体" w:cs="宋体"/>
          <w:b/>
          <w:color w:val="000000" w:themeColor="text1"/>
          <w:szCs w:val="28"/>
          <w:highlight w:val="none"/>
          <w14:textFill>
            <w14:solidFill>
              <w14:schemeClr w14:val="tx1"/>
            </w14:solidFill>
          </w14:textFill>
        </w:rPr>
      </w:pPr>
      <w:r>
        <w:rPr>
          <w:rFonts w:hint="eastAsia" w:ascii="宋体" w:hAnsi="宋体" w:eastAsia="宋体" w:cs="宋体"/>
          <w:b/>
          <w:color w:val="000000" w:themeColor="text1"/>
          <w:szCs w:val="28"/>
          <w:highlight w:val="none"/>
          <w14:textFill>
            <w14:solidFill>
              <w14:schemeClr w14:val="tx1"/>
            </w14:solidFill>
          </w14:textFill>
        </w:rPr>
      </w:r>
      <w:r/>
    </w:p>
    <w:p>
      <w:pPr>
        <w:pStyle w:val="1169"/>
        <w:jc w:val="both"/>
        <w:rPr>
          <w:rFonts w:hint="eastAsia" w:ascii="宋体" w:hAnsi="宋体" w:eastAsia="宋体" w:cs="宋体"/>
          <w:b/>
          <w:color w:val="000000" w:themeColor="text1"/>
          <w:szCs w:val="28"/>
          <w:highlight w:val="none"/>
          <w14:textFill>
            <w14:solidFill>
              <w14:schemeClr w14:val="tx1"/>
            </w14:solidFill>
          </w14:textFill>
        </w:rPr>
      </w:pPr>
      <w:r>
        <w:rPr>
          <w:rFonts w:hint="eastAsia" w:ascii="宋体" w:hAnsi="宋体" w:eastAsia="宋体" w:cs="宋体"/>
          <w:b/>
          <w:color w:val="000000" w:themeColor="text1"/>
          <w:szCs w:val="28"/>
          <w:highlight w:val="none"/>
          <w14:textFill>
            <w14:solidFill>
              <w14:schemeClr w14:val="tx1"/>
            </w14:solidFill>
          </w14:textFill>
        </w:rPr>
      </w:r>
      <w:r/>
    </w:p>
    <w:p>
      <w:pPr>
        <w:ind w:firstLine="562"/>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121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3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5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3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5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3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5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spacing w:before="312"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主要标的信息（成交后将公示）</w:t>
      </w:r>
      <w:r/>
    </w:p>
    <w:p>
      <w:pPr>
        <w:spacing w:after="312"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供应商全称：</w:t>
      </w:r>
      <w:r/>
    </w:p>
    <w:tbl>
      <w:tblPr>
        <w:tblStyle w:val="868"/>
        <w:tblW w:w="1006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60"/>
      </w:tblGrid>
      <w:tr>
        <w:trPr>
          <w:trHeight w:val="714"/>
        </w:trPr>
        <w:tc>
          <w:tcPr>
            <w:tcW w:w="10060" w:type="dxa"/>
            <w:vAlign w:val="top"/>
            <w:textDirection w:val="lrTb"/>
            <w:noWrap w:val="false"/>
          </w:tcPr>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hAnsi="宋体" w:eastAsia="宋体" w:cs="宋体"/>
                <w:color w:val="000000" w:themeColor="text1"/>
                <w:highlight w:val="none"/>
                <w:lang w:eastAsia="zh-CN"/>
                <w14:textFill>
                  <w14:solidFill>
                    <w14:schemeClr w14:val="tx1"/>
                  </w14:solidFill>
                </w14:textFill>
              </w:rPr>
              <w:t xml:space="preserve">工程</w:t>
            </w:r>
            <w:r>
              <w:rPr>
                <w:rFonts w:hint="eastAsia" w:ascii="宋体" w:hAnsi="宋体" w:eastAsia="宋体" w:cs="宋体"/>
                <w:color w:val="000000" w:themeColor="text1"/>
                <w:highlight w:val="none"/>
                <w14:textFill>
                  <w14:solidFill>
                    <w14:schemeClr w14:val="tx1"/>
                  </w14:solidFill>
                </w14:textFill>
              </w:rPr>
              <w:t xml:space="preserve">类</w:t>
            </w:r>
            <w:r/>
          </w:p>
        </w:tc>
      </w:tr>
      <w:tr>
        <w:trPr>
          <w:trHeight w:val="4847"/>
        </w:trPr>
        <w:tc>
          <w:tcPr>
            <w:tcW w:w="10060" w:type="dxa"/>
            <w:vAlign w:val="top"/>
            <w:textDirection w:val="lrTb"/>
            <w:noWrap w:val="false"/>
          </w:tcPr>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名称：</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施工范围：</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施工工期：</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项目经理：</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执业证书信息：</w:t>
            </w:r>
            <w:r/>
          </w:p>
        </w:tc>
      </w:tr>
    </w:tbl>
    <w:p>
      <w:pPr>
        <w:jc w:val="center"/>
        <w:rPr>
          <w:rFonts w:hint="eastAsia" w:ascii="宋体" w:hAnsi="宋体" w:eastAsia="宋体" w:cs="宋体"/>
          <w:b/>
          <w:color w:val="000000" w:themeColor="text1"/>
          <w:sz w:val="28"/>
          <w:szCs w:val="28"/>
          <w:highlight w:val="none"/>
          <w:lang w:eastAsia="zh-CN"/>
          <w14:textFill>
            <w14:solidFill>
              <w14:schemeClr w14:val="tx1"/>
            </w14:solidFill>
          </w14:textFill>
        </w:rPr>
      </w:pPr>
      <w:r>
        <w:rPr>
          <w:rFonts w:hint="eastAsia" w:ascii="宋体" w:hAnsi="宋体" w:eastAsia="宋体" w:cs="宋体"/>
          <w:b/>
          <w:color w:val="000000" w:themeColor="text1"/>
          <w:sz w:val="28"/>
          <w:szCs w:val="28"/>
          <w:highlight w:val="none"/>
          <w:lang w:eastAsia="zh-CN"/>
          <w14:textFill>
            <w14:solidFill>
              <w14:schemeClr w14:val="tx1"/>
            </w14:solidFill>
          </w14:textFill>
        </w:rPr>
      </w:r>
      <w:r/>
    </w:p>
    <w:p>
      <w:pPr>
        <w:jc w:val="center"/>
        <w:rPr>
          <w:rFonts w:hint="eastAsia" w:ascii="宋体" w:hAnsi="宋体" w:eastAsia="宋体" w:cs="宋体"/>
          <w:b/>
          <w:color w:val="000000" w:themeColor="text1"/>
          <w:sz w:val="28"/>
          <w:szCs w:val="28"/>
          <w:highlight w:val="none"/>
          <w:lang w:eastAsia="zh-CN"/>
          <w14:textFill>
            <w14:solidFill>
              <w14:schemeClr w14:val="tx1"/>
            </w14:solidFill>
          </w14:textFill>
        </w:rPr>
      </w:pPr>
      <w:r>
        <w:rPr>
          <w:rFonts w:hint="eastAsia" w:ascii="宋体" w:hAnsi="宋体" w:eastAsia="宋体" w:cs="宋体"/>
          <w:b/>
          <w:color w:val="000000" w:themeColor="text1"/>
          <w:sz w:val="28"/>
          <w:szCs w:val="28"/>
          <w:highlight w:val="none"/>
          <w:lang w:eastAsia="zh-CN"/>
          <w14:textFill>
            <w14:solidFill>
              <w14:schemeClr w14:val="tx1"/>
            </w14:solidFill>
          </w14:textFill>
        </w:rPr>
      </w:r>
      <w:r/>
    </w:p>
    <w:p>
      <w:pPr>
        <w:jc w:val="center"/>
        <w:rPr>
          <w:rFonts w:hint="eastAsia" w:ascii="宋体" w:hAnsi="宋体" w:eastAsia="宋体" w:cs="宋体"/>
          <w:b/>
          <w:color w:val="000000" w:themeColor="text1"/>
          <w:sz w:val="28"/>
          <w:szCs w:val="28"/>
          <w:highlight w:val="none"/>
          <w:lang w:eastAsia="zh-CN"/>
          <w14:textFill>
            <w14:solidFill>
              <w14:schemeClr w14:val="tx1"/>
            </w14:solidFill>
          </w14:textFill>
        </w:rPr>
      </w:pPr>
      <w:r>
        <w:rPr>
          <w:rFonts w:hint="eastAsia" w:ascii="宋体" w:hAnsi="宋体" w:eastAsia="宋体" w:cs="宋体"/>
          <w:b/>
          <w:color w:val="000000" w:themeColor="text1"/>
          <w:sz w:val="28"/>
          <w:szCs w:val="28"/>
          <w:highlight w:val="none"/>
          <w:lang w:eastAsia="zh-CN"/>
          <w14:textFill>
            <w14:solidFill>
              <w14:schemeClr w14:val="tx1"/>
            </w14:solidFill>
          </w14:textFill>
        </w:rPr>
      </w:r>
      <w:r/>
    </w:p>
    <w:p>
      <w:pPr>
        <w:jc w:val="center"/>
        <w:rPr>
          <w:rFonts w:hint="eastAsia" w:ascii="宋体" w:hAnsi="宋体" w:eastAsia="宋体" w:cs="宋体"/>
          <w:b/>
          <w:color w:val="000000" w:themeColor="text1"/>
          <w:sz w:val="28"/>
          <w:szCs w:val="28"/>
          <w:highlight w:val="none"/>
          <w:lang w:eastAsia="zh-CN"/>
          <w14:textFill>
            <w14:solidFill>
              <w14:schemeClr w14:val="tx1"/>
            </w14:solidFill>
          </w14:textFill>
        </w:rPr>
      </w:pPr>
      <w:r>
        <w:rPr>
          <w:rFonts w:hint="eastAsia" w:ascii="宋体" w:hAnsi="宋体" w:eastAsia="宋体" w:cs="宋体"/>
          <w:b/>
          <w:color w:val="000000" w:themeColor="text1"/>
          <w:sz w:val="28"/>
          <w:szCs w:val="28"/>
          <w:highlight w:val="none"/>
          <w:lang w:eastAsia="zh-CN"/>
          <w14:textFill>
            <w14:solidFill>
              <w14:schemeClr w14:val="tx1"/>
            </w14:solidFill>
          </w14:textFill>
        </w:rPr>
      </w:r>
      <w:r/>
    </w:p>
    <w:p>
      <w:pPr>
        <w:jc w:val="center"/>
        <w:rPr>
          <w:rFonts w:hint="eastAsia" w:ascii="宋体" w:hAnsi="宋体" w:eastAsia="宋体" w:cs="宋体"/>
          <w:b/>
          <w:color w:val="000000" w:themeColor="text1"/>
          <w:sz w:val="28"/>
          <w:szCs w:val="28"/>
          <w:highlight w:val="none"/>
          <w:lang w:eastAsia="zh-CN"/>
          <w14:textFill>
            <w14:solidFill>
              <w14:schemeClr w14:val="tx1"/>
            </w14:solidFill>
          </w14:textFill>
        </w:rPr>
      </w:pPr>
      <w:r>
        <w:rPr>
          <w:rFonts w:hint="eastAsia" w:ascii="宋体" w:hAnsi="宋体" w:eastAsia="宋体" w:cs="宋体"/>
          <w:b/>
          <w:color w:val="000000" w:themeColor="text1"/>
          <w:sz w:val="28"/>
          <w:szCs w:val="28"/>
          <w:highlight w:val="none"/>
          <w:lang w:eastAsia="zh-CN"/>
          <w14:textFill>
            <w14:solidFill>
              <w14:schemeClr w14:val="tx1"/>
            </w14:solidFill>
          </w14:textFill>
        </w:rPr>
      </w:r>
      <w:r/>
    </w:p>
    <w:p>
      <w:pPr>
        <w:jc w:val="center"/>
        <w:rPr>
          <w:rFonts w:hint="eastAsia" w:ascii="宋体" w:hAnsi="宋体" w:eastAsia="宋体" w:cs="宋体"/>
          <w:b/>
          <w:color w:val="000000" w:themeColor="text1"/>
          <w:sz w:val="28"/>
          <w:szCs w:val="28"/>
          <w:highlight w:val="none"/>
          <w:lang w:eastAsia="zh-CN"/>
          <w14:textFill>
            <w14:solidFill>
              <w14:schemeClr w14:val="tx1"/>
            </w14:solidFill>
          </w14:textFill>
        </w:rPr>
      </w:pPr>
      <w:r>
        <w:rPr>
          <w:rFonts w:hint="eastAsia" w:ascii="宋体" w:hAnsi="宋体" w:eastAsia="宋体" w:cs="宋体"/>
          <w:b/>
          <w:color w:val="000000" w:themeColor="text1"/>
          <w:sz w:val="28"/>
          <w:szCs w:val="28"/>
          <w:highlight w:val="none"/>
          <w:lang w:eastAsia="zh-CN"/>
          <w14:textFill>
            <w14:solidFill>
              <w14:schemeClr w14:val="tx1"/>
            </w14:solidFill>
          </w14:textFill>
        </w:rPr>
      </w:r>
      <w:r/>
    </w:p>
    <w:p>
      <w:pPr>
        <w:jc w:val="center"/>
        <w:rPr>
          <w:rFonts w:hint="eastAsia" w:ascii="宋体" w:hAnsi="宋体" w:eastAsia="宋体" w:cs="宋体"/>
          <w:b/>
          <w:color w:val="000000" w:themeColor="text1"/>
          <w:sz w:val="28"/>
          <w:szCs w:val="28"/>
          <w:highlight w:val="none"/>
          <w:lang w:eastAsia="zh-CN"/>
          <w14:textFill>
            <w14:solidFill>
              <w14:schemeClr w14:val="tx1"/>
            </w14:solidFill>
          </w14:textFill>
        </w:rPr>
      </w:pPr>
      <w:r>
        <w:rPr>
          <w:rFonts w:hint="eastAsia" w:ascii="宋体" w:hAnsi="宋体" w:eastAsia="宋体" w:cs="宋体"/>
          <w:b/>
          <w:color w:val="000000" w:themeColor="text1"/>
          <w:sz w:val="28"/>
          <w:szCs w:val="28"/>
          <w:highlight w:val="none"/>
          <w:lang w:eastAsia="zh-CN"/>
          <w14:textFill>
            <w14:solidFill>
              <w14:schemeClr w14:val="tx1"/>
            </w14:solidFill>
          </w14:textFill>
        </w:rPr>
      </w:r>
      <w:r/>
    </w:p>
    <w:p>
      <w:pPr>
        <w:jc w:val="center"/>
        <w:rPr>
          <w:rFonts w:hint="eastAsia" w:ascii="宋体" w:hAnsi="宋体" w:eastAsia="宋体" w:cs="宋体"/>
          <w:b/>
          <w:color w:val="000000" w:themeColor="text1"/>
          <w:sz w:val="28"/>
          <w:szCs w:val="28"/>
          <w:highlight w:val="none"/>
          <w:lang w:eastAsia="zh-CN"/>
          <w14:textFill>
            <w14:solidFill>
              <w14:schemeClr w14:val="tx1"/>
            </w14:solidFill>
          </w14:textFill>
        </w:rPr>
      </w:pPr>
      <w:r>
        <w:rPr>
          <w:rFonts w:hint="eastAsia" w:ascii="宋体" w:hAnsi="宋体" w:eastAsia="宋体" w:cs="宋体"/>
          <w:b/>
          <w:color w:val="000000" w:themeColor="text1"/>
          <w:sz w:val="28"/>
          <w:szCs w:val="28"/>
          <w:highlight w:val="none"/>
          <w:lang w:eastAsia="zh-CN"/>
          <w14:textFill>
            <w14:solidFill>
              <w14:schemeClr w14:val="tx1"/>
            </w14:solidFill>
          </w14:textFill>
        </w:rPr>
      </w:r>
      <w:r/>
    </w:p>
    <w:p>
      <w:pPr>
        <w:jc w:val="center"/>
        <w:rPr>
          <w:rFonts w:hint="eastAsia" w:ascii="宋体" w:hAnsi="宋体" w:eastAsia="宋体" w:cs="宋体"/>
          <w:b/>
          <w:color w:val="000000" w:themeColor="text1"/>
          <w:sz w:val="28"/>
          <w:szCs w:val="28"/>
          <w:highlight w:val="none"/>
          <w:lang w:eastAsia="zh-CN"/>
          <w14:textFill>
            <w14:solidFill>
              <w14:schemeClr w14:val="tx1"/>
            </w14:solidFill>
          </w14:textFill>
        </w:rPr>
      </w:pPr>
      <w:r>
        <w:rPr>
          <w:rFonts w:hint="eastAsia" w:ascii="宋体" w:hAnsi="宋体" w:eastAsia="宋体" w:cs="宋体"/>
          <w:b/>
          <w:color w:val="000000" w:themeColor="text1"/>
          <w:sz w:val="28"/>
          <w:szCs w:val="28"/>
          <w:highlight w:val="none"/>
          <w:lang w:eastAsia="zh-CN"/>
          <w14:textFill>
            <w14:solidFill>
              <w14:schemeClr w14:val="tx1"/>
            </w14:solidFill>
          </w14:textFill>
        </w:rPr>
      </w:r>
      <w:r/>
    </w:p>
    <w:p>
      <w:pPr>
        <w:jc w:val="center"/>
        <w:rPr>
          <w:rFonts w:hint="eastAsia" w:ascii="宋体" w:hAnsi="宋体" w:eastAsia="宋体" w:cs="宋体"/>
          <w:b/>
          <w:color w:val="000000" w:themeColor="text1"/>
          <w:sz w:val="28"/>
          <w:szCs w:val="28"/>
          <w:highlight w:val="none"/>
          <w:lang w:eastAsia="zh-CN"/>
          <w14:textFill>
            <w14:solidFill>
              <w14:schemeClr w14:val="tx1"/>
            </w14:solidFill>
          </w14:textFill>
        </w:rPr>
      </w:pPr>
      <w:r>
        <w:rPr>
          <w:rFonts w:hint="eastAsia" w:ascii="宋体" w:hAnsi="宋体" w:eastAsia="宋体" w:cs="宋体"/>
          <w:b/>
          <w:color w:val="000000" w:themeColor="text1"/>
          <w:sz w:val="28"/>
          <w:szCs w:val="28"/>
          <w:highlight w:val="none"/>
          <w:lang w:eastAsia="zh-CN"/>
          <w14:textFill>
            <w14:solidFill>
              <w14:schemeClr w14:val="tx1"/>
            </w14:solidFill>
          </w14:textFill>
        </w:rPr>
      </w:r>
      <w:r/>
    </w:p>
    <w:p>
      <w:pPr>
        <w:jc w:val="center"/>
        <w:rPr>
          <w:rFonts w:hint="eastAsia" w:ascii="宋体" w:hAnsi="宋体" w:eastAsia="宋体" w:cs="宋体"/>
          <w:b/>
          <w:color w:val="000000" w:themeColor="text1"/>
          <w:sz w:val="28"/>
          <w:szCs w:val="28"/>
          <w:highlight w:val="none"/>
          <w:lang w:eastAsia="zh-CN"/>
          <w14:textFill>
            <w14:solidFill>
              <w14:schemeClr w14:val="tx1"/>
            </w14:solidFill>
          </w14:textFill>
        </w:rPr>
      </w:pPr>
      <w:r>
        <w:rPr>
          <w:rFonts w:hint="eastAsia" w:ascii="宋体" w:hAnsi="宋体" w:eastAsia="宋体" w:cs="宋体"/>
          <w:b/>
          <w:color w:val="000000" w:themeColor="text1"/>
          <w:sz w:val="28"/>
          <w:szCs w:val="28"/>
          <w:highlight w:val="none"/>
          <w:lang w:eastAsia="zh-CN"/>
          <w14:textFill>
            <w14:solidFill>
              <w14:schemeClr w14:val="tx1"/>
            </w14:solidFill>
          </w14:textFill>
        </w:rPr>
      </w:r>
      <w:r/>
    </w:p>
    <w:p>
      <w:pPr>
        <w:jc w:val="center"/>
        <w:rPr>
          <w:rFonts w:hint="eastAsia" w:ascii="宋体" w:hAnsi="宋体" w:eastAsia="宋体" w:cs="宋体"/>
          <w:b/>
          <w:color w:val="000000" w:themeColor="text1"/>
          <w:sz w:val="28"/>
          <w:szCs w:val="28"/>
          <w:highlight w:val="none"/>
          <w:lang w:eastAsia="zh-CN"/>
          <w14:textFill>
            <w14:solidFill>
              <w14:schemeClr w14:val="tx1"/>
            </w14:solidFill>
          </w14:textFill>
        </w:rPr>
      </w:pPr>
      <w:r>
        <w:rPr>
          <w:rFonts w:hint="eastAsia" w:ascii="宋体" w:hAnsi="宋体" w:eastAsia="宋体" w:cs="宋体"/>
          <w:b/>
          <w:color w:val="000000" w:themeColor="text1"/>
          <w:sz w:val="28"/>
          <w:szCs w:val="28"/>
          <w:highlight w:val="none"/>
          <w:lang w:eastAsia="zh-CN"/>
          <w14:textFill>
            <w14:solidFill>
              <w14:schemeClr w14:val="tx1"/>
            </w14:solidFill>
          </w14:textFill>
        </w:rPr>
      </w:r>
      <w:r/>
    </w:p>
    <w:p>
      <w:pPr>
        <w:jc w:val="center"/>
        <w:rPr>
          <w:rFonts w:hint="eastAsia" w:ascii="宋体" w:hAnsi="宋体" w:eastAsia="宋体" w:cs="宋体"/>
          <w:b/>
          <w:color w:val="000000" w:themeColor="text1"/>
          <w:sz w:val="28"/>
          <w:szCs w:val="28"/>
          <w:highlight w:val="none"/>
          <w:lang w:eastAsia="zh-CN"/>
          <w14:textFill>
            <w14:solidFill>
              <w14:schemeClr w14:val="tx1"/>
            </w14:solidFill>
          </w14:textFill>
        </w:rPr>
      </w:pPr>
      <w:r>
        <w:rPr>
          <w:rFonts w:hint="eastAsia" w:ascii="宋体" w:hAnsi="宋体" w:eastAsia="宋体" w:cs="宋体"/>
          <w:b/>
          <w:color w:val="000000" w:themeColor="text1"/>
          <w:sz w:val="28"/>
          <w:szCs w:val="28"/>
          <w:highlight w:val="none"/>
          <w:lang w:eastAsia="zh-CN"/>
          <w14:textFill>
            <w14:solidFill>
              <w14:schemeClr w14:val="tx1"/>
            </w14:solidFill>
          </w14:textFill>
        </w:rPr>
      </w:r>
      <w:r/>
    </w:p>
    <w:p>
      <w:pPr>
        <w:ind w:firstLine="703"/>
        <w:jc w:val="center"/>
        <w:widowControl/>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项目负责人无在建工程承诺书 </w:t>
      </w:r>
      <w:r/>
    </w:p>
    <w:p>
      <w:pPr>
        <w:ind w:firstLine="700"/>
        <w:jc w:val="center"/>
        <w:widowControl/>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r>
      <w:r/>
    </w:p>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致：（采购人名称）</w:t>
      </w:r>
      <w:r/>
    </w:p>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602"/>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我公司自愿参加贵单位采购编号为</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的</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项目的谈判，并接受对我公司的资格审查，我公司承诺：根据贵单位（公司）提出的条件标准和要求，本公司没有因骗取中标或者严重违约以及发生重大工程质量、安全生产事故等问题，被有关部门暂停投标资格并在暂停期内。</w:t>
      </w:r>
      <w:r/>
    </w:p>
    <w:p>
      <w:pPr>
        <w:ind w:firstLine="602"/>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拟任项目负责人身份证号码注册证书号无任何在建工程项目。本公司递交的谈判文件中的内容没有隐瞒、虚假、伪造等弄虚作假行为。发现该行为，贵公司可以拒绝我公司投标，如已中标，可取消我公司中标资格，并接受对我公司弄虚作假、违反公平和诚实信用原则做出的任何处理。</w:t>
      </w:r>
      <w:r/>
    </w:p>
    <w:p>
      <w:pPr>
        <w:ind w:firstLine="602"/>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402"/>
        <w:jc w:val="left"/>
        <w:spacing w:after="120"/>
        <w:widowControl/>
        <w:rPr>
          <w:rFonts w:hint="eastAsia" w:ascii="宋体" w:hAnsi="宋体" w:eastAsia="宋体" w:cs="宋体"/>
          <w:color w:val="000000" w:themeColor="text1"/>
          <w:sz w:val="16"/>
          <w:szCs w:val="16"/>
          <w:highlight w:val="none"/>
          <w14:textFill>
            <w14:solidFill>
              <w14:schemeClr w14:val="tx1"/>
            </w14:solidFill>
          </w14:textFill>
        </w:rPr>
      </w:pPr>
      <w:r>
        <w:rPr>
          <w:rFonts w:hint="eastAsia" w:ascii="宋体" w:hAnsi="宋体" w:eastAsia="宋体" w:cs="宋体"/>
          <w:color w:val="000000" w:themeColor="text1"/>
          <w:sz w:val="16"/>
          <w:szCs w:val="16"/>
          <w:highlight w:val="none"/>
          <w14:textFill>
            <w14:solidFill>
              <w14:schemeClr w14:val="tx1"/>
            </w14:solidFill>
          </w14:textFill>
        </w:rPr>
      </w:r>
      <w:r/>
    </w:p>
    <w:p>
      <w:pPr>
        <w:ind w:right="180" w:firstLine="602"/>
        <w:jc w:val="righ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企业名称（加盖CA电子公章）：</w:t>
      </w:r>
      <w:r/>
    </w:p>
    <w:p>
      <w:pPr>
        <w:ind w:right="180" w:firstLine="602"/>
        <w:jc w:val="righ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法定代表人签名：</w:t>
      </w:r>
      <w:r/>
    </w:p>
    <w:p>
      <w:pPr>
        <w:ind w:right="180" w:firstLine="602"/>
        <w:jc w:val="righ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项目负责人签名：</w:t>
      </w:r>
      <w:r/>
    </w:p>
    <w:p>
      <w:pPr>
        <w:ind w:right="180" w:firstLine="602"/>
        <w:jc w:val="righ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年   月  日</w:t>
      </w:r>
      <w:r/>
    </w:p>
    <w:p>
      <w:pPr>
        <w:jc w:val="both"/>
        <w:rPr>
          <w:rFonts w:hint="eastAsia" w:ascii="宋体" w:hAnsi="宋体" w:eastAsia="宋体" w:cs="宋体"/>
          <w:b/>
          <w:color w:val="000000" w:themeColor="text1"/>
          <w:sz w:val="28"/>
          <w:szCs w:val="28"/>
          <w:highlight w:val="none"/>
          <w:lang w:eastAsia="zh-CN"/>
          <w14:textFill>
            <w14:solidFill>
              <w14:schemeClr w14:val="tx1"/>
            </w14:solidFill>
          </w14:textFill>
        </w:rPr>
      </w:pPr>
      <w:r>
        <w:rPr>
          <w:rFonts w:hint="eastAsia" w:ascii="宋体" w:hAnsi="宋体" w:eastAsia="宋体" w:cs="宋体"/>
          <w:b/>
          <w:color w:val="000000" w:themeColor="text1"/>
          <w:sz w:val="28"/>
          <w:szCs w:val="28"/>
          <w:highlight w:val="none"/>
          <w:lang w:eastAsia="zh-CN"/>
          <w14:textFill>
            <w14:solidFill>
              <w14:schemeClr w14:val="tx1"/>
            </w14:solidFill>
          </w14:textFill>
        </w:rPr>
      </w:r>
      <w:r/>
    </w:p>
    <w:sectPr>
      <w:footerReference w:type="default" r:id="rId15"/>
      <w:footnotePr>
        <w:numFmt w:val="decimalEnclosedCircleChinese"/>
      </w:footnotePr>
      <w:endnotePr/>
      <w:type w:val="nextPage"/>
      <w:pgSz w:w="11906" w:h="16838" w:orient="portrait"/>
      <w:pgMar w:top="1440" w:right="1306" w:bottom="1440" w:left="1080" w:header="567" w:footer="56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á￥êé">
    <w:panose1 w:val="020B0503020202020204"/>
  </w:font>
  <w:font w:name="Futura Bk">
    <w:panose1 w:val="020B0503020202020204"/>
  </w:font>
  <w:font w:name="Cambria">
    <w:panose1 w:val="02040503050406030204"/>
  </w:font>
  <w:font w:name="华文细黑">
    <w:panose1 w:val="02010600040101010101"/>
  </w:font>
  <w:font w:name="Arial Unicode MS">
    <w:panose1 w:val="020B0604020202020204"/>
  </w:font>
  <w:font w:name="Wingdings">
    <w:panose1 w:val="05000000000000000000"/>
  </w:font>
  <w:font w:name="华文楷体">
    <w:panose1 w:val="02010600040101010101"/>
  </w:font>
  <w:font w:name="方正黑体_GBK">
    <w:panose1 w:val="020B0503020202020204"/>
  </w:font>
  <w:font w:name="楷体">
    <w:panose1 w:val="02010609060101010101"/>
  </w:font>
  <w:font w:name="Courier">
    <w:panose1 w:val="02070309020205020404"/>
  </w:font>
  <w:font w:name="Verdana">
    <w:panose1 w:val="020B0604030504040204"/>
  </w:font>
  <w:font w:name="方正姚体">
    <w:panose1 w:val="02010601030101010101"/>
  </w:font>
  <w:font w:name="仿宋_GB2312">
    <w:panose1 w:val="02010609060101010101"/>
  </w:font>
  <w:font w:name="黑体">
    <w:panose1 w:val="02010609060101010101"/>
  </w:font>
  <w:font w:name="Batang">
    <w:panose1 w:val="02010600040101010101"/>
  </w:font>
  <w:font w:name="Calibri">
    <w:panose1 w:val="020F0502020204030204"/>
  </w:font>
  <w:font w:name="Tahoma">
    <w:panose1 w:val="020B0604030504040204"/>
  </w:font>
  <w:font w:name="Courier New">
    <w:panose1 w:val="02070309020205020404"/>
  </w:font>
  <w:font w:name="楷体_GB2312">
    <w:panose1 w:val="02010609060101010101"/>
  </w:font>
  <w:font w:name="ˎ̥">
    <w:panose1 w:val="020B0503020202020204"/>
  </w:font>
  <w:font w:name="Arial">
    <w:panose1 w:val="020B0604020202020204"/>
  </w:font>
  <w:font w:name="System">
    <w:panose1 w:val="020B0503020202020204"/>
  </w:font>
  <w:font w:name="font-weight : 400">
    <w:panose1 w:val="020B0503020202020204"/>
  </w:font>
  <w:font w:name="仿宋">
    <w:panose1 w:val="02010609060101010101"/>
  </w:font>
  <w:font w:name="Georgia">
    <w:panose1 w:val="02040502050405020303"/>
  </w:font>
  <w:font w:name="华文仿宋">
    <w:panose1 w:val="0201060004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jc w:val="center"/>
      <w:rPr>
        <w:rFonts w:hint="eastAsia"/>
        <w:sz w:val="32"/>
        <w:szCs w:val="32"/>
      </w:rPr>
    </w:pPr>
    <w:r>
      <w:rPr>
        <w:rFonts w:hint="eastAsia"/>
        <w:sz w:val="32"/>
        <w:szCs w:val="3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17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rPr>
        <w:rFonts w:eastAsia="仿宋"/>
        <w:szCs w:val="22"/>
        <w:lang w:val="en-US" w:eastAsia="zh-CN"/>
      </w:rPr>
    </w:pPr>
    <w:r>
      <w:t xml:space="preserve">                                        </w:t>
    </w:r>
    <w:r>
      <w:rPr>
        <w:rFonts w:hint="eastAsia"/>
        <w:lang w:val="en-US" w:eastAsia="zh-CN"/>
      </w:rPr>
      <w:t xml:space="preserve">                                   江苏恒泰建设工程咨询有限公司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jc w:val="both"/>
      <w:pBdr>
        <w:bottom w:val="none" w:color="000000" w:sz="0" w:space="0"/>
      </w:pBdr>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64"/>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pStyle w:val="869"/>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134"/>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pStyle w:val="1475"/>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bullet"/>
      <w:pStyle w:val="1355"/>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7">
    <w:multiLevelType w:val="hybridMultilevel"/>
    <w:lvl w:ilvl="0">
      <w:start w:val="1"/>
      <w:numFmt w:val="decimal"/>
      <w:pStyle w:val="1588"/>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chineseCountingThousand"/>
      <w:pStyle w:val="1452"/>
      <w:isLgl w:val="false"/>
      <w:suff w:val="tab"/>
      <w:lvlText w:val="(%1)"/>
      <w:lvlJc w:val="left"/>
      <w:pPr>
        <w:ind w:left="1440" w:hanging="720"/>
      </w:pPr>
    </w:lvl>
    <w:lvl w:ilvl="1">
      <w:start w:val="1"/>
      <w:numFmt w:val="lowerLetter"/>
      <w:isLgl w:val="false"/>
      <w:suff w:val="tab"/>
      <w:lvlText w:val="%2)"/>
      <w:lvlJc w:val="left"/>
      <w:pPr>
        <w:ind w:left="1560" w:hanging="420"/>
      </w:pPr>
    </w:lvl>
    <w:lvl w:ilvl="2">
      <w:start w:val="1"/>
      <w:numFmt w:val="lowerRoman"/>
      <w:isLgl w:val="false"/>
      <w:suff w:val="tab"/>
      <w:lvlText w:val="%3."/>
      <w:lvlJc w:val="right"/>
      <w:pPr>
        <w:ind w:left="1980" w:hanging="420"/>
      </w:pPr>
    </w:lvl>
    <w:lvl w:ilvl="3">
      <w:start w:val="1"/>
      <w:numFmt w:val="decimal"/>
      <w:isLgl w:val="false"/>
      <w:suff w:val="tab"/>
      <w:lvlText w:val="%4."/>
      <w:lvlJc w:val="left"/>
      <w:pPr>
        <w:ind w:left="2400" w:hanging="420"/>
      </w:pPr>
    </w:lvl>
    <w:lvl w:ilvl="4">
      <w:start w:val="1"/>
      <w:numFmt w:val="lowerLetter"/>
      <w:isLgl w:val="false"/>
      <w:suff w:val="tab"/>
      <w:lvlText w:val="%5)"/>
      <w:lvlJc w:val="left"/>
      <w:pPr>
        <w:ind w:left="2820" w:hanging="420"/>
      </w:pPr>
    </w:lvl>
    <w:lvl w:ilvl="5">
      <w:start w:val="1"/>
      <w:numFmt w:val="lowerRoman"/>
      <w:isLgl w:val="false"/>
      <w:suff w:val="tab"/>
      <w:lvlText w:val="%6."/>
      <w:lvlJc w:val="right"/>
      <w:pPr>
        <w:ind w:left="3240" w:hanging="420"/>
      </w:pPr>
    </w:lvl>
    <w:lvl w:ilvl="6">
      <w:start w:val="1"/>
      <w:numFmt w:val="decimal"/>
      <w:isLgl w:val="false"/>
      <w:suff w:val="tab"/>
      <w:lvlText w:val="%7."/>
      <w:lvlJc w:val="left"/>
      <w:pPr>
        <w:ind w:left="3660" w:hanging="420"/>
      </w:pPr>
    </w:lvl>
    <w:lvl w:ilvl="7">
      <w:start w:val="1"/>
      <w:numFmt w:val="lowerLetter"/>
      <w:isLgl w:val="false"/>
      <w:suff w:val="tab"/>
      <w:lvlText w:val="%8)"/>
      <w:lvlJc w:val="left"/>
      <w:pPr>
        <w:ind w:left="4080" w:hanging="420"/>
      </w:pPr>
    </w:lvl>
    <w:lvl w:ilvl="8">
      <w:start w:val="1"/>
      <w:numFmt w:val="lowerRoman"/>
      <w:isLgl w:val="false"/>
      <w:suff w:val="tab"/>
      <w:lvlText w:val="%9."/>
      <w:lvlJc w:val="right"/>
      <w:pPr>
        <w:ind w:left="4500" w:hanging="420"/>
      </w:pPr>
    </w:lvl>
  </w:abstractNum>
  <w:abstractNum w:abstractNumId="9">
    <w:multiLevelType w:val="hybridMultilevel"/>
    <w:lvl w:ilvl="0">
      <w:start w:val="1"/>
      <w:numFmt w:val="decimal"/>
      <w:pStyle w:val="1421"/>
      <w:isLgl w:val="false"/>
      <w:suff w:val="tab"/>
      <w:lvlText w:val="[%1]"/>
      <w:lvlJc w:val="left"/>
      <w:pPr>
        <w:ind w:left="567" w:hanging="567"/>
        <w:tabs>
          <w:tab w:val="left" w:pos="567" w:leader="none"/>
        </w:tabs>
      </w:pPr>
      <w:rPr>
        <w:rFonts w:hint="eastAsia"/>
        <w:sz w:val="24"/>
        <w:szCs w:val="24"/>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pStyle w:val="1589"/>
      <w:isLgl w:val="false"/>
      <w:suff w:val="tab"/>
      <w:lvlText w:val="%1."/>
      <w:lvlJc w:val="left"/>
      <w:pPr>
        <w:ind w:left="425" w:hanging="425"/>
        <w:tabs>
          <w:tab w:val="left" w:pos="425" w:leader="none"/>
        </w:tabs>
      </w:pPr>
      <w:rPr>
        <w:rFonts w:hint="eastAsia"/>
      </w:rPr>
    </w:lvl>
    <w:lvl w:ilvl="1">
      <w:start w:val="1"/>
      <w:numFmt w:val="decimal"/>
      <w:pStyle w:val="1100"/>
      <w:isLgl w:val="false"/>
      <w:suff w:val="tab"/>
      <w:lvlText w:val="%1.%2."/>
      <w:lvlJc w:val="left"/>
      <w:pPr>
        <w:ind w:left="567" w:hanging="567"/>
        <w:tabs>
          <w:tab w:val="left" w:pos="720" w:leader="none"/>
        </w:tabs>
      </w:pPr>
      <w:rPr>
        <w:rFonts w:hint="eastAsia"/>
      </w:rPr>
    </w:lvl>
    <w:lvl w:ilvl="2">
      <w:start w:val="1"/>
      <w:numFmt w:val="decimal"/>
      <w:pStyle w:val="899"/>
      <w:isLgl w:val="false"/>
      <w:suff w:val="tab"/>
      <w:lvlText w:val="%1.%2.%3."/>
      <w:lvlJc w:val="left"/>
      <w:pPr>
        <w:ind w:left="709" w:hanging="709"/>
        <w:tabs>
          <w:tab w:val="left" w:pos="1080" w:leader="none"/>
        </w:tabs>
      </w:pPr>
      <w:rPr>
        <w:rFonts w:hint="eastAsia"/>
      </w:rPr>
    </w:lvl>
    <w:lvl w:ilvl="3">
      <w:start w:val="1"/>
      <w:numFmt w:val="decimal"/>
      <w:pStyle w:val="1105"/>
      <w:isLgl w:val="false"/>
      <w:suff w:val="tab"/>
      <w:lvlText w:val="%1.%2.%3.%4."/>
      <w:lvlJc w:val="left"/>
      <w:pPr>
        <w:ind w:left="851" w:hanging="851"/>
        <w:tabs>
          <w:tab w:val="left" w:pos="851" w:leader="none"/>
        </w:tabs>
      </w:pPr>
      <w:rPr>
        <w:rFonts w:hint="eastAsia"/>
      </w:rPr>
    </w:lvl>
    <w:lvl w:ilvl="4">
      <w:start w:val="1"/>
      <w:numFmt w:val="decimal"/>
      <w:pStyle w:val="1558"/>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bullet"/>
      <w:pStyle w:val="1163"/>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bullet"/>
      <w:pStyle w:val="1146"/>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chineseCountingThousand"/>
      <w:pStyle w:val="1442"/>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pStyle w:val="1547"/>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decimal"/>
      <w:pStyle w:val="1190"/>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japaneseCounting"/>
      <w:pStyle w:val="1616"/>
      <w:isLgl w:val="false"/>
      <w:suff w:val="tab"/>
      <w:lvlText w:val="第%1章"/>
      <w:lvlJc w:val="left"/>
      <w:pPr>
        <w:ind w:left="3963" w:hanging="420"/>
      </w:pPr>
      <w:rPr>
        <w:rFonts w:hint="eastAsia" w:ascii="黑体" w:eastAsia="黑体"/>
        <w:b w:val="0"/>
        <w:sz w:val="36"/>
        <w:lang w:val="en-US"/>
      </w:rPr>
    </w:lvl>
    <w:lvl w:ilvl="1">
      <w:start w:val="1"/>
      <w:numFmt w:val="decimal"/>
      <w:pStyle w:val="1389"/>
      <w:isLgl w:val="false"/>
      <w:suff w:val="tab"/>
      <w:lvlText w:val="%1.%2"/>
      <w:lvlJc w:val="left"/>
      <w:pPr>
        <w:ind w:left="0" w:firstLine="0"/>
        <w:tabs>
          <w:tab w:val="left" w:pos="851" w:leader="none"/>
        </w:tabs>
      </w:pPr>
      <w:rPr>
        <w:rFonts w:hAnsi="Times New Roman" w:cs="Times New Roman"/>
        <w:b w:val="0"/>
        <w:bCs w:val="0"/>
        <w:i w:val="0"/>
        <w:iCs w:val="0"/>
        <w:caps w:val="0"/>
        <w:smallCaps w:val="0"/>
        <w:strike w:val="0"/>
        <w:vanish w:val="0"/>
        <w:spacing w:val="0"/>
        <w:position w:val="0"/>
        <w:u w:val="none"/>
        <w:vertAlign w:val="baseline"/>
      </w:rPr>
    </w:lvl>
    <w:lvl w:ilvl="2">
      <w:start w:val="1"/>
      <w:numFmt w:val="decimal"/>
      <w:pStyle w:val="1390"/>
      <w:isLgl w:val="false"/>
      <w:suff w:val="tab"/>
      <w:lvlText w:val="%1.%2.%3"/>
      <w:lvlJc w:val="left"/>
      <w:pPr>
        <w:ind w:left="840" w:firstLine="0"/>
        <w:tabs>
          <w:tab w:val="left" w:pos="851" w:leader="none"/>
        </w:tabs>
      </w:pPr>
      <w:rPr>
        <w:rFonts w:hAnsi="Times New Roman" w:cs="Times New Roman"/>
        <w:b w:val="0"/>
        <w:bCs w:val="0"/>
        <w:i w:val="0"/>
        <w:iCs w:val="0"/>
        <w:caps w:val="0"/>
        <w:smallCaps w:val="0"/>
        <w:strike w:val="0"/>
        <w:vanish w:val="0"/>
        <w:color w:val="000000"/>
        <w:spacing w:val="0"/>
        <w:position w:val="0"/>
        <w:u w:val="none"/>
        <w:vertAlign w:val="baseline"/>
      </w:rPr>
    </w:lvl>
    <w:lvl w:ilvl="3">
      <w:start w:val="1"/>
      <w:numFmt w:val="decimal"/>
      <w:pStyle w:val="1364"/>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0">
    <w:multiLevelType w:val="hybridMultilevel"/>
    <w:lvl w:ilvl="0">
      <w:start w:val="1"/>
      <w:numFmt w:val="bullet"/>
      <w:pStyle w:val="1129"/>
      <w:isLgl w:val="false"/>
      <w:suff w:val="tab"/>
      <w:lvlText w:val=""/>
      <w:lvlJc w:val="left"/>
      <w:pPr>
        <w:ind w:left="1620" w:hanging="360"/>
        <w:tabs>
          <w:tab w:val="left" w:pos="162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1">
    <w:multiLevelType w:val="hybridMultilevel"/>
    <w:lvl w:ilvl="0">
      <w:start w:val="1"/>
      <w:numFmt w:val="decimal"/>
      <w:isLgl w:val="false"/>
      <w:suff w:val="tab"/>
      <w:lvlText w:val="%1"/>
      <w:lvlJc w:val="left"/>
      <w:pPr>
        <w:ind w:left="425" w:hanging="425"/>
        <w:tabs>
          <w:tab w:val="left" w:pos="425" w:leader="none"/>
        </w:tabs>
      </w:pPr>
      <w:rPr>
        <w:sz w:val="44"/>
        <w:szCs w:val="44"/>
      </w:rPr>
    </w:lvl>
    <w:lvl w:ilvl="1">
      <w:start w:val="1"/>
      <w:numFmt w:val="decimal"/>
      <w:pStyle w:val="1320"/>
      <w:isLgl w:val="false"/>
      <w:suff w:val="tab"/>
      <w:lvlText w:val="%1.%2"/>
      <w:lvlJc w:val="left"/>
      <w:pPr>
        <w:ind w:left="992" w:hanging="567"/>
        <w:tabs>
          <w:tab w:val="left" w:pos="992" w:leader="none"/>
        </w:tabs>
      </w:pPr>
      <w:rPr>
        <w:b/>
        <w:sz w:val="32"/>
        <w:szCs w:val="32"/>
      </w:rPr>
    </w:lvl>
    <w:lvl w:ilvl="2">
      <w:start w:val="1"/>
      <w:numFmt w:val="decimal"/>
      <w:isLgl w:val="false"/>
      <w:suff w:val="tab"/>
      <w:lvlText w:val="%1.%2.%3"/>
      <w:lvlJc w:val="left"/>
      <w:pPr>
        <w:ind w:left="567" w:hanging="567"/>
        <w:tabs>
          <w:tab w:val="left" w:pos="567" w:leader="none"/>
        </w:tabs>
      </w:pPr>
      <w:rPr>
        <w:b/>
        <w:sz w:val="28"/>
        <w:szCs w:val="28"/>
      </w:rPr>
    </w:lvl>
    <w:lvl w:ilvl="3">
      <w:start w:val="1"/>
      <w:numFmt w:val="decimal"/>
      <w:isLgl w:val="false"/>
      <w:suff w:val="tab"/>
      <w:lvlText w:val="%1.%2.%3.%4"/>
      <w:lvlJc w:val="left"/>
      <w:pPr>
        <w:ind w:left="1984" w:hanging="708"/>
        <w:tabs>
          <w:tab w:val="left" w:pos="1984" w:leader="none"/>
        </w:tabs>
      </w:pPr>
    </w:lvl>
    <w:lvl w:ilvl="4">
      <w:start w:val="1"/>
      <w:numFmt w:val="decimal"/>
      <w:isLgl w:val="false"/>
      <w:suff w:val="tab"/>
      <w:lvlText w:val="%1.%2.%3.%4.%5"/>
      <w:lvlJc w:val="left"/>
      <w:pPr>
        <w:ind w:left="2551" w:hanging="850"/>
        <w:tabs>
          <w:tab w:val="left" w:pos="2551" w:leader="none"/>
        </w:tabs>
      </w:pPr>
    </w:lvl>
    <w:lvl w:ilvl="5">
      <w:start w:val="1"/>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22">
    <w:multiLevelType w:val="hybridMultilevel"/>
    <w:lvl w:ilvl="0">
      <w:start w:val="1"/>
      <w:numFmt w:val="bullet"/>
      <w:pStyle w:val="153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0"/>
  </w:num>
  <w:num w:numId="3">
    <w:abstractNumId w:val="7"/>
  </w:num>
  <w:num w:numId="4">
    <w:abstractNumId w:val="20"/>
  </w:num>
  <w:num w:numId="5">
    <w:abstractNumId w:val="5"/>
  </w:num>
  <w:num w:numId="6">
    <w:abstractNumId w:val="4"/>
  </w:num>
  <w:num w:numId="7">
    <w:abstractNumId w:val="12"/>
  </w:num>
  <w:num w:numId="8">
    <w:abstractNumId w:val="15"/>
  </w:num>
  <w:num w:numId="9">
    <w:abstractNumId w:val="22"/>
  </w:num>
  <w:num w:numId="10">
    <w:abstractNumId w:val="11"/>
  </w:num>
  <w:num w:numId="11">
    <w:abstractNumId w:val="1"/>
  </w:num>
  <w:num w:numId="12">
    <w:abstractNumId w:val="16"/>
  </w:num>
  <w:num w:numId="13">
    <w:abstractNumId w:val="21"/>
  </w:num>
  <w:num w:numId="14">
    <w:abstractNumId w:val="6"/>
  </w:num>
  <w:num w:numId="15">
    <w:abstractNumId w:val="19"/>
  </w:num>
  <w:num w:numId="16">
    <w:abstractNumId w:val="9"/>
  </w:num>
  <w:num w:numId="17">
    <w:abstractNumId w:val="14"/>
  </w:num>
  <w:num w:numId="18">
    <w:abstractNumId w:val="8"/>
  </w:num>
  <w:num w:numId="19">
    <w:abstractNumId w:val="18"/>
  </w:num>
  <w:num w:numId="20">
    <w:abstractNumId w:val="2"/>
  </w:num>
  <w:num w:numId="21">
    <w:abstractNumId w:val="23"/>
  </w:num>
  <w:num w:numId="22">
    <w:abstractNumId w:val="0"/>
  </w:num>
  <w:num w:numId="23">
    <w:abstractNumId w:val="13"/>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7">
    <w:name w:val="Normal"/>
    <w:next w:val="869"/>
    <w:link w:val="1654"/>
    <w:uiPriority w:val="0"/>
    <w:qFormat/>
    <w:pPr>
      <w:jc w:val="both"/>
      <w:spacing w:line="360" w:lineRule="auto"/>
      <w:widowControl w:val="off"/>
    </w:pPr>
    <w:rPr>
      <w:rFonts w:hint="default" w:ascii="宋体" w:hAnsi="Times New Roman" w:eastAsia="仿宋" w:cs="Times New Roman"/>
      <w:sz w:val="28"/>
      <w:szCs w:val="21"/>
      <w:lang w:val="en-US" w:eastAsia="zh-CN" w:bidi="ar-SA"/>
    </w:rPr>
  </w:style>
  <w:style w:type="paragraph" w:styleId="858">
    <w:name w:val="Heading 1"/>
    <w:basedOn w:val="857"/>
    <w:next w:val="857"/>
    <w:uiPriority w:val="9"/>
    <w:qFormat/>
    <w:pPr>
      <w:keepLines/>
      <w:keepNext/>
      <w:spacing w:before="480" w:after="200"/>
      <w:outlineLvl w:val="0"/>
    </w:pPr>
    <w:rPr>
      <w:rFonts w:ascii="Arial" w:hAnsi="Arial" w:eastAsia="Arial" w:cs="Arial"/>
      <w:sz w:val="40"/>
      <w:szCs w:val="40"/>
    </w:rPr>
  </w:style>
  <w:style w:type="paragraph" w:styleId="859">
    <w:name w:val="Heading 2"/>
    <w:basedOn w:val="857"/>
    <w:next w:val="857"/>
    <w:uiPriority w:val="9"/>
    <w:unhideWhenUsed/>
    <w:qFormat/>
    <w:pPr>
      <w:keepLines/>
      <w:keepNext/>
      <w:spacing w:before="360" w:after="200"/>
      <w:outlineLvl w:val="1"/>
    </w:pPr>
    <w:rPr>
      <w:rFonts w:ascii="Arial" w:hAnsi="Arial" w:eastAsia="Arial" w:cs="Arial"/>
      <w:sz w:val="34"/>
    </w:rPr>
  </w:style>
  <w:style w:type="paragraph" w:styleId="860">
    <w:name w:val="Heading 3"/>
    <w:basedOn w:val="857"/>
    <w:next w:val="857"/>
    <w:uiPriority w:val="9"/>
    <w:unhideWhenUsed/>
    <w:qFormat/>
    <w:pPr>
      <w:keepLines/>
      <w:keepNext/>
      <w:spacing w:before="320" w:after="200"/>
      <w:outlineLvl w:val="2"/>
    </w:pPr>
    <w:rPr>
      <w:rFonts w:ascii="Arial" w:hAnsi="Arial" w:eastAsia="Arial" w:cs="Arial"/>
      <w:sz w:val="30"/>
      <w:szCs w:val="30"/>
    </w:rPr>
  </w:style>
  <w:style w:type="paragraph" w:styleId="861">
    <w:name w:val="Heading 4"/>
    <w:basedOn w:val="857"/>
    <w:next w:val="857"/>
    <w:uiPriority w:val="9"/>
    <w:unhideWhenUsed/>
    <w:qFormat/>
    <w:pPr>
      <w:keepLines/>
      <w:keepNext/>
      <w:spacing w:before="320" w:after="200"/>
      <w:outlineLvl w:val="3"/>
    </w:pPr>
    <w:rPr>
      <w:rFonts w:ascii="Arial" w:hAnsi="Arial" w:eastAsia="Arial" w:cs="Arial"/>
      <w:b/>
      <w:bCs/>
      <w:sz w:val="26"/>
      <w:szCs w:val="26"/>
    </w:rPr>
  </w:style>
  <w:style w:type="paragraph" w:styleId="862">
    <w:name w:val="Heading 5"/>
    <w:basedOn w:val="857"/>
    <w:next w:val="857"/>
    <w:uiPriority w:val="9"/>
    <w:unhideWhenUsed/>
    <w:qFormat/>
    <w:pPr>
      <w:keepLines/>
      <w:keepNext/>
      <w:spacing w:before="320" w:after="200"/>
      <w:outlineLvl w:val="4"/>
    </w:pPr>
    <w:rPr>
      <w:rFonts w:ascii="Arial" w:hAnsi="Arial" w:eastAsia="Arial" w:cs="Arial"/>
      <w:b/>
      <w:bCs/>
      <w:sz w:val="24"/>
      <w:szCs w:val="24"/>
    </w:rPr>
  </w:style>
  <w:style w:type="paragraph" w:styleId="863">
    <w:name w:val="Heading 6"/>
    <w:basedOn w:val="857"/>
    <w:next w:val="857"/>
    <w:uiPriority w:val="9"/>
    <w:unhideWhenUsed/>
    <w:qFormat/>
    <w:pPr>
      <w:keepLines/>
      <w:keepNext/>
      <w:spacing w:before="320" w:after="200"/>
      <w:outlineLvl w:val="5"/>
    </w:pPr>
    <w:rPr>
      <w:rFonts w:ascii="Arial" w:hAnsi="Arial" w:eastAsia="Arial" w:cs="Arial"/>
      <w:b/>
      <w:bCs/>
      <w:sz w:val="22"/>
      <w:szCs w:val="22"/>
    </w:rPr>
  </w:style>
  <w:style w:type="paragraph" w:styleId="864">
    <w:name w:val="Heading 7"/>
    <w:basedOn w:val="857"/>
    <w:next w:val="857"/>
    <w:uiPriority w:val="9"/>
    <w:unhideWhenUsed/>
    <w:qFormat/>
    <w:pPr>
      <w:keepLines/>
      <w:keepNext/>
      <w:spacing w:before="320" w:after="200"/>
      <w:outlineLvl w:val="6"/>
    </w:pPr>
    <w:rPr>
      <w:rFonts w:ascii="Arial" w:hAnsi="Arial" w:eastAsia="Arial" w:cs="Arial"/>
      <w:b/>
      <w:bCs/>
      <w:i/>
      <w:iCs/>
      <w:sz w:val="22"/>
      <w:szCs w:val="22"/>
    </w:rPr>
  </w:style>
  <w:style w:type="paragraph" w:styleId="865">
    <w:name w:val="Heading 8"/>
    <w:basedOn w:val="857"/>
    <w:next w:val="857"/>
    <w:uiPriority w:val="9"/>
    <w:unhideWhenUsed/>
    <w:qFormat/>
    <w:pPr>
      <w:keepLines/>
      <w:keepNext/>
      <w:spacing w:before="320" w:after="200"/>
      <w:outlineLvl w:val="7"/>
    </w:pPr>
    <w:rPr>
      <w:rFonts w:ascii="Arial" w:hAnsi="Arial" w:eastAsia="Arial" w:cs="Arial"/>
      <w:i/>
      <w:iCs/>
      <w:sz w:val="22"/>
      <w:szCs w:val="22"/>
    </w:rPr>
  </w:style>
  <w:style w:type="paragraph" w:styleId="866">
    <w:name w:val="Heading 9"/>
    <w:basedOn w:val="857"/>
    <w:next w:val="857"/>
    <w:uiPriority w:val="9"/>
    <w:unhideWhenUsed/>
    <w:qFormat/>
    <w:pPr>
      <w:keepLines/>
      <w:keepNext/>
      <w:spacing w:before="320" w:after="200"/>
      <w:outlineLvl w:val="8"/>
    </w:pPr>
    <w:rPr>
      <w:rFonts w:ascii="Arial" w:hAnsi="Arial" w:eastAsia="Arial" w:cs="Arial"/>
      <w:i/>
      <w:iCs/>
      <w:sz w:val="21"/>
      <w:szCs w:val="21"/>
    </w:rPr>
  </w:style>
  <w:style w:type="character" w:styleId="867" w:default="1">
    <w:name w:val="Default Paragraph Font"/>
    <w:uiPriority w:val="1"/>
    <w:semiHidden/>
    <w:unhideWhenUsed/>
    <w:qFormat/>
  </w:style>
  <w:style w:type="table" w:styleId="868" w:default="1">
    <w:name w:val="Normal Table"/>
    <w:uiPriority w:val="99"/>
    <w:semiHidden/>
    <w:unhideWhenUsed/>
    <w:qFormat/>
    <w:tblPr>
      <w:tblCellMar>
        <w:left w:w="108" w:type="dxa"/>
        <w:top w:w="0" w:type="dxa"/>
        <w:right w:w="108" w:type="dxa"/>
        <w:bottom w:w="0" w:type="dxa"/>
      </w:tblCellMar>
    </w:tblPr>
  </w:style>
  <w:style w:type="paragraph" w:styleId="869">
    <w:name w:val="List Bullet 2"/>
    <w:basedOn w:val="857"/>
    <w:uiPriority w:val="99"/>
    <w:semiHidden/>
    <w:unhideWhenUsed/>
    <w:qFormat/>
    <w:pPr>
      <w:numPr>
        <w:ilvl w:val="0"/>
        <w:numId w:val="1"/>
      </w:numPr>
    </w:pPr>
  </w:style>
  <w:style w:type="paragraph" w:styleId="870">
    <w:name w:val="toc 7"/>
    <w:basedOn w:val="857"/>
    <w:next w:val="857"/>
    <w:uiPriority w:val="39"/>
    <w:unhideWhenUsed/>
    <w:qFormat/>
    <w:pPr>
      <w:ind w:left="1701" w:right="0" w:firstLine="0"/>
      <w:spacing w:after="57"/>
    </w:pPr>
  </w:style>
  <w:style w:type="paragraph" w:styleId="871">
    <w:name w:val="Caption"/>
    <w:basedOn w:val="857"/>
    <w:next w:val="85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2">
    <w:name w:val="annotation text"/>
    <w:basedOn w:val="857"/>
    <w:uiPriority w:val="99"/>
    <w:unhideWhenUsed/>
    <w:qFormat/>
    <w:pPr>
      <w:jc w:val="left"/>
    </w:pPr>
  </w:style>
  <w:style w:type="paragraph" w:styleId="873">
    <w:name w:val="Body Text"/>
    <w:basedOn w:val="857"/>
    <w:next w:val="874"/>
    <w:uiPriority w:val="0"/>
    <w:qFormat/>
    <w:pPr>
      <w:ind w:left="72" w:right="72"/>
      <w:jc w:val="center"/>
      <w:spacing w:line="360" w:lineRule="atLeast"/>
    </w:pPr>
    <w:rPr>
      <w:szCs w:val="20"/>
    </w:rPr>
  </w:style>
  <w:style w:type="paragraph" w:styleId="874">
    <w:name w:val="toc 2"/>
    <w:basedOn w:val="857"/>
    <w:next w:val="857"/>
    <w:uiPriority w:val="39"/>
    <w:unhideWhenUsed/>
    <w:qFormat/>
    <w:pPr>
      <w:ind w:left="283" w:right="0" w:firstLine="0"/>
      <w:spacing w:after="57"/>
    </w:pPr>
  </w:style>
  <w:style w:type="paragraph" w:styleId="875">
    <w:name w:val="Body Text Indent"/>
    <w:basedOn w:val="857"/>
    <w:next w:val="876"/>
    <w:uiPriority w:val="0"/>
    <w:qFormat/>
    <w:pPr>
      <w:ind w:left="420"/>
      <w:spacing w:after="120"/>
    </w:pPr>
    <w:rPr>
      <w:rFonts w:ascii="楷体_GB2312" w:hAnsi="楷体_GB2312"/>
      <w:sz w:val="28"/>
      <w:szCs w:val="20"/>
    </w:rPr>
  </w:style>
  <w:style w:type="paragraph" w:styleId="876">
    <w:name w:val="envelope return"/>
    <w:basedOn w:val="857"/>
    <w:uiPriority w:val="0"/>
    <w:qFormat/>
    <w:rPr>
      <w:rFonts w:ascii="Arial" w:hAnsi="Arial"/>
    </w:rPr>
  </w:style>
  <w:style w:type="paragraph" w:styleId="877">
    <w:name w:val="toc 5"/>
    <w:basedOn w:val="857"/>
    <w:next w:val="857"/>
    <w:uiPriority w:val="39"/>
    <w:unhideWhenUsed/>
    <w:qFormat/>
    <w:pPr>
      <w:ind w:left="1134" w:right="0" w:firstLine="0"/>
      <w:spacing w:after="57"/>
    </w:pPr>
  </w:style>
  <w:style w:type="paragraph" w:styleId="878">
    <w:name w:val="toc 3"/>
    <w:basedOn w:val="857"/>
    <w:next w:val="857"/>
    <w:uiPriority w:val="39"/>
    <w:unhideWhenUsed/>
    <w:qFormat/>
    <w:pPr>
      <w:ind w:left="567" w:right="0" w:firstLine="0"/>
      <w:spacing w:after="57"/>
    </w:pPr>
  </w:style>
  <w:style w:type="paragraph" w:styleId="879">
    <w:name w:val="Plain Text"/>
    <w:basedOn w:val="857"/>
    <w:uiPriority w:val="99"/>
    <w:unhideWhenUsed/>
    <w:qFormat/>
    <w:rPr>
      <w:rFonts w:ascii="宋体" w:hAnsi="Courier New"/>
      <w:sz w:val="20"/>
      <w:szCs w:val="20"/>
    </w:rPr>
  </w:style>
  <w:style w:type="paragraph" w:styleId="880">
    <w:name w:val="toc 8"/>
    <w:basedOn w:val="857"/>
    <w:next w:val="857"/>
    <w:uiPriority w:val="39"/>
    <w:unhideWhenUsed/>
    <w:qFormat/>
    <w:pPr>
      <w:ind w:left="1984" w:right="0" w:firstLine="0"/>
      <w:spacing w:after="57"/>
    </w:pPr>
  </w:style>
  <w:style w:type="paragraph" w:styleId="881">
    <w:name w:val="endnote text"/>
    <w:basedOn w:val="857"/>
    <w:uiPriority w:val="99"/>
    <w:semiHidden/>
    <w:unhideWhenUsed/>
    <w:qFormat/>
    <w:pPr>
      <w:spacing w:after="0" w:line="240" w:lineRule="auto"/>
    </w:pPr>
    <w:rPr>
      <w:sz w:val="20"/>
    </w:rPr>
  </w:style>
  <w:style w:type="paragraph" w:styleId="882">
    <w:name w:val="Footer"/>
    <w:basedOn w:val="857"/>
    <w:uiPriority w:val="99"/>
    <w:unhideWhenUsed/>
    <w:qFormat/>
    <w:pPr>
      <w:spacing w:after="0" w:line="240" w:lineRule="auto"/>
      <w:tabs>
        <w:tab w:val="center" w:pos="7143" w:leader="none"/>
        <w:tab w:val="right" w:pos="14287" w:leader="none"/>
      </w:tabs>
    </w:pPr>
  </w:style>
  <w:style w:type="paragraph" w:styleId="883">
    <w:name w:val="Header"/>
    <w:basedOn w:val="857"/>
    <w:uiPriority w:val="99"/>
    <w:unhideWhenUsed/>
    <w:qFormat/>
    <w:pPr>
      <w:spacing w:after="0" w:line="240" w:lineRule="auto"/>
      <w:tabs>
        <w:tab w:val="center" w:pos="7143" w:leader="none"/>
        <w:tab w:val="right" w:pos="14287" w:leader="none"/>
      </w:tabs>
    </w:pPr>
  </w:style>
  <w:style w:type="paragraph" w:styleId="884">
    <w:name w:val="toc 1"/>
    <w:basedOn w:val="857"/>
    <w:next w:val="857"/>
    <w:uiPriority w:val="39"/>
    <w:unhideWhenUsed/>
    <w:qFormat/>
    <w:pPr>
      <w:ind w:left="0" w:right="0" w:firstLine="0"/>
      <w:spacing w:after="57"/>
    </w:pPr>
  </w:style>
  <w:style w:type="paragraph" w:styleId="885">
    <w:name w:val="toc 4"/>
    <w:basedOn w:val="857"/>
    <w:next w:val="857"/>
    <w:uiPriority w:val="39"/>
    <w:unhideWhenUsed/>
    <w:qFormat/>
    <w:pPr>
      <w:ind w:left="850" w:right="0" w:firstLine="0"/>
      <w:spacing w:after="57"/>
    </w:pPr>
  </w:style>
  <w:style w:type="paragraph" w:styleId="886">
    <w:name w:val="Subtitle"/>
    <w:basedOn w:val="857"/>
    <w:next w:val="857"/>
    <w:uiPriority w:val="11"/>
    <w:qFormat/>
    <w:pPr>
      <w:spacing w:before="200" w:after="200"/>
    </w:pPr>
    <w:rPr>
      <w:sz w:val="24"/>
      <w:szCs w:val="24"/>
    </w:rPr>
  </w:style>
  <w:style w:type="paragraph" w:styleId="887">
    <w:name w:val="footnote text"/>
    <w:basedOn w:val="857"/>
    <w:uiPriority w:val="99"/>
    <w:semiHidden/>
    <w:unhideWhenUsed/>
    <w:qFormat/>
    <w:pPr>
      <w:spacing w:after="40" w:line="240" w:lineRule="auto"/>
    </w:pPr>
    <w:rPr>
      <w:sz w:val="18"/>
    </w:rPr>
  </w:style>
  <w:style w:type="paragraph" w:styleId="888">
    <w:name w:val="toc 6"/>
    <w:basedOn w:val="857"/>
    <w:next w:val="857"/>
    <w:uiPriority w:val="39"/>
    <w:unhideWhenUsed/>
    <w:qFormat/>
    <w:pPr>
      <w:ind w:left="1417" w:right="0" w:firstLine="0"/>
      <w:spacing w:after="57"/>
    </w:pPr>
  </w:style>
  <w:style w:type="paragraph" w:styleId="889">
    <w:name w:val="table of figures"/>
    <w:basedOn w:val="857"/>
    <w:next w:val="857"/>
    <w:uiPriority w:val="99"/>
    <w:unhideWhenUsed/>
    <w:qFormat/>
    <w:pPr>
      <w:spacing w:after="0" w:afterAutospacing="0"/>
    </w:pPr>
  </w:style>
  <w:style w:type="paragraph" w:styleId="890">
    <w:name w:val="toc 9"/>
    <w:basedOn w:val="857"/>
    <w:next w:val="857"/>
    <w:uiPriority w:val="39"/>
    <w:unhideWhenUsed/>
    <w:qFormat/>
    <w:pPr>
      <w:ind w:left="2268" w:right="0" w:firstLine="0"/>
      <w:spacing w:after="57"/>
    </w:pPr>
  </w:style>
  <w:style w:type="paragraph" w:styleId="891">
    <w:name w:val="Normal (Web)"/>
    <w:basedOn w:val="857"/>
    <w:uiPriority w:val="99"/>
    <w:semiHidden/>
    <w:unhideWhenUsed/>
    <w:qFormat/>
    <w:pPr>
      <w:ind w:left="0" w:right="0"/>
      <w:jc w:val="left"/>
      <w:spacing w:before="0" w:beforeAutospacing="1" w:after="0" w:afterAutospacing="1"/>
    </w:pPr>
    <w:rPr>
      <w:sz w:val="24"/>
      <w:lang w:val="en-US" w:eastAsia="zh-CN" w:bidi="ar"/>
    </w:rPr>
  </w:style>
  <w:style w:type="paragraph" w:styleId="892">
    <w:name w:val="Title"/>
    <w:basedOn w:val="857"/>
    <w:next w:val="857"/>
    <w:uiPriority w:val="10"/>
    <w:qFormat/>
    <w:pPr>
      <w:contextualSpacing/>
      <w:spacing w:before="300" w:after="200"/>
    </w:pPr>
    <w:rPr>
      <w:sz w:val="48"/>
      <w:szCs w:val="48"/>
    </w:rPr>
  </w:style>
  <w:style w:type="table" w:styleId="89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4">
    <w:name w:val="endnote reference"/>
    <w:uiPriority w:val="99"/>
    <w:semiHidden/>
    <w:unhideWhenUsed/>
    <w:qFormat/>
    <w:rPr>
      <w:vertAlign w:val="superscript"/>
    </w:rPr>
  </w:style>
  <w:style w:type="character" w:styleId="895">
    <w:name w:val="FollowedHyperlink"/>
    <w:basedOn w:val="867"/>
    <w:uiPriority w:val="99"/>
    <w:semiHidden/>
    <w:unhideWhenUsed/>
    <w:qFormat/>
    <w:rPr>
      <w:color w:val="333333"/>
      <w:u w:val="none"/>
    </w:rPr>
  </w:style>
  <w:style w:type="character" w:styleId="896">
    <w:name w:val="Emphasis"/>
    <w:basedOn w:val="867"/>
    <w:uiPriority w:val="20"/>
    <w:qFormat/>
    <w:rPr>
      <w:i/>
    </w:rPr>
  </w:style>
  <w:style w:type="character" w:styleId="897">
    <w:name w:val="Hyperlink"/>
    <w:uiPriority w:val="99"/>
    <w:unhideWhenUsed/>
    <w:qFormat/>
    <w:rPr>
      <w:color w:val="0000ff" w:themeColor="hyperlink"/>
      <w:u w:val="single"/>
      <w14:textFill>
        <w14:solidFill>
          <w14:schemeClr w14:val="hlink"/>
        </w14:solidFill>
      </w14:textFill>
    </w:rPr>
  </w:style>
  <w:style w:type="character" w:styleId="898">
    <w:name w:val="footnote reference"/>
    <w:uiPriority w:val="99"/>
    <w:unhideWhenUsed/>
    <w:qFormat/>
    <w:rPr>
      <w:vertAlign w:val="superscript"/>
    </w:rPr>
  </w:style>
  <w:style w:type="paragraph" w:styleId="899" w:customStyle="1">
    <w:name w:val="标题 31"/>
    <w:basedOn w:val="857"/>
    <w:next w:val="857"/>
    <w:link w:val="1104"/>
    <w:uiPriority w:val="99"/>
    <w:qFormat/>
    <w:pPr>
      <w:numPr>
        <w:ilvl w:val="2"/>
        <w:numId w:val="2"/>
      </w:numPr>
      <w:keepLines/>
      <w:keepNext/>
      <w:spacing w:before="120" w:after="120"/>
      <w:outlineLvl w:val="2"/>
    </w:pPr>
    <w:rPr>
      <w:sz w:val="24"/>
      <w:szCs w:val="20"/>
    </w:rPr>
  </w:style>
  <w:style w:type="paragraph" w:styleId="900" w:customStyle="1">
    <w:name w:val="正文（缩进）"/>
    <w:basedOn w:val="901"/>
    <w:next w:val="902"/>
    <w:uiPriority w:val="0"/>
    <w:qFormat/>
    <w:pPr>
      <w:ind w:firstLine="480"/>
    </w:pPr>
  </w:style>
  <w:style w:type="paragraph" w:styleId="901" w:customStyle="1">
    <w:name w:val="正文_2_0"/>
    <w:uiPriority w:val="0"/>
    <w:qFormat/>
    <w:pPr>
      <w:jc w:val="both"/>
      <w:widowControl w:val="off"/>
    </w:pPr>
    <w:rPr>
      <w:rFonts w:ascii="Times New Roman" w:hAnsi="Times New Roman" w:eastAsia="宋体" w:cs="Times New Roman"/>
      <w:sz w:val="21"/>
      <w:szCs w:val="24"/>
      <w:lang w:val="en-US" w:eastAsia="zh-CN" w:bidi="ar-SA"/>
    </w:rPr>
  </w:style>
  <w:style w:type="paragraph" w:styleId="902" w:customStyle="1">
    <w:name w:val="Char Char Char Char Char Char Char Char Char"/>
    <w:basedOn w:val="857"/>
    <w:next w:val="903"/>
    <w:uiPriority w:val="0"/>
    <w:qFormat/>
    <w:pPr>
      <w:ind w:left="360" w:hanging="360"/>
      <w:spacing w:line="240" w:lineRule="auto"/>
      <w:tabs>
        <w:tab w:val="left" w:pos="360" w:leader="none"/>
      </w:tabs>
    </w:pPr>
    <w:rPr>
      <w:rFonts w:ascii="Times New Roman" w:eastAsia="宋体"/>
      <w:szCs w:val="24"/>
    </w:rPr>
  </w:style>
  <w:style w:type="paragraph" w:styleId="903" w:customStyle="1">
    <w:name w:val="正文文本 21"/>
    <w:basedOn w:val="857"/>
    <w:next w:val="904"/>
    <w:uiPriority w:val="0"/>
    <w:qFormat/>
    <w:pPr>
      <w:ind w:left="720" w:hanging="720"/>
      <w:spacing w:line="240" w:lineRule="auto"/>
      <w:widowControl/>
    </w:pPr>
    <w:rPr>
      <w:rFonts w:ascii="Times New Roman" w:eastAsia="宋体"/>
      <w:szCs w:val="20"/>
      <w:lang w:val="en-GB"/>
    </w:rPr>
  </w:style>
  <w:style w:type="paragraph" w:styleId="904" w:customStyle="1">
    <w:name w:val="默认段落字体 Para Char Char Char Char Char Char Char"/>
    <w:basedOn w:val="857"/>
    <w:next w:val="905"/>
    <w:uiPriority w:val="0"/>
    <w:qFormat/>
    <w:pPr>
      <w:spacing w:line="240" w:lineRule="auto"/>
    </w:pPr>
    <w:rPr>
      <w:rFonts w:ascii="Tahoma" w:hAnsi="Tahoma" w:eastAsia="宋体"/>
      <w:szCs w:val="20"/>
    </w:rPr>
  </w:style>
  <w:style w:type="paragraph" w:styleId="905" w:customStyle="1">
    <w:name w:val="样式 首行缩进:  2 字符"/>
    <w:basedOn w:val="857"/>
    <w:next w:val="906"/>
    <w:uiPriority w:val="0"/>
    <w:qFormat/>
    <w:pPr>
      <w:ind w:left="480" w:firstLine="5856"/>
      <w:jc w:val="both"/>
      <w:spacing w:before="0" w:after="0" w:line="360" w:lineRule="auto"/>
      <w:widowControl w:val="off"/>
    </w:pPr>
  </w:style>
  <w:style w:type="paragraph" w:styleId="906" w:customStyle="1">
    <w:name w:val="样式 段后: 0.25 行"/>
    <w:basedOn w:val="857"/>
    <w:next w:val="907"/>
    <w:uiPriority w:val="0"/>
    <w:qFormat/>
    <w:pPr>
      <w:ind w:left="420" w:firstLine="5796"/>
      <w:spacing w:before="0" w:after="0" w:line="300" w:lineRule="auto"/>
      <w:widowControl/>
    </w:pPr>
  </w:style>
  <w:style w:type="paragraph" w:styleId="907" w:customStyle="1">
    <w:name w:val="正文 New New New New New New New New New New New New New New"/>
    <w:next w:val="890"/>
    <w:uiPriority w:val="0"/>
    <w:qFormat/>
    <w:pPr>
      <w:ind w:firstLine="2048"/>
      <w:jc w:val="both"/>
      <w:widowControl w:val="off"/>
    </w:pPr>
    <w:rPr>
      <w:rFonts w:ascii="Calibri" w:hAnsi="Calibri" w:eastAsia="宋体" w:cs="Times New Roman"/>
      <w:lang w:val="en-US" w:eastAsia="zh-CN" w:bidi="ar-SA"/>
    </w:rPr>
  </w:style>
  <w:style w:type="paragraph" w:styleId="908" w:customStyle="1">
    <w:name w:val="标题 111"/>
    <w:basedOn w:val="857"/>
    <w:next w:val="857"/>
    <w:link w:val="919"/>
    <w:uiPriority w:val="9"/>
    <w:qFormat/>
    <w:pPr>
      <w:keepLines/>
      <w:keepNext/>
      <w:spacing w:before="480" w:after="200"/>
      <w:outlineLvl w:val="0"/>
    </w:pPr>
    <w:rPr>
      <w:rFonts w:ascii="Arial" w:hAnsi="Arial" w:eastAsia="Arial" w:cs="Arial"/>
      <w:sz w:val="40"/>
      <w:szCs w:val="40"/>
    </w:rPr>
  </w:style>
  <w:style w:type="paragraph" w:styleId="909" w:customStyle="1">
    <w:name w:val="标题 211"/>
    <w:basedOn w:val="857"/>
    <w:next w:val="857"/>
    <w:link w:val="920"/>
    <w:uiPriority w:val="9"/>
    <w:unhideWhenUsed/>
    <w:qFormat/>
    <w:pPr>
      <w:keepLines/>
      <w:keepNext/>
      <w:spacing w:before="360" w:after="200"/>
      <w:outlineLvl w:val="1"/>
    </w:pPr>
    <w:rPr>
      <w:rFonts w:ascii="Arial" w:hAnsi="Arial" w:eastAsia="Arial" w:cs="Arial"/>
      <w:sz w:val="34"/>
    </w:rPr>
  </w:style>
  <w:style w:type="paragraph" w:styleId="910" w:customStyle="1">
    <w:name w:val="标题 311"/>
    <w:basedOn w:val="857"/>
    <w:next w:val="857"/>
    <w:link w:val="921"/>
    <w:uiPriority w:val="9"/>
    <w:unhideWhenUsed/>
    <w:qFormat/>
    <w:pPr>
      <w:keepLines/>
      <w:keepNext/>
      <w:spacing w:before="320" w:after="200"/>
      <w:outlineLvl w:val="2"/>
    </w:pPr>
    <w:rPr>
      <w:rFonts w:ascii="Arial" w:hAnsi="Arial" w:eastAsia="Arial" w:cs="Arial"/>
      <w:sz w:val="30"/>
      <w:szCs w:val="30"/>
    </w:rPr>
  </w:style>
  <w:style w:type="paragraph" w:styleId="911" w:customStyle="1">
    <w:name w:val="标题 411"/>
    <w:basedOn w:val="857"/>
    <w:next w:val="857"/>
    <w:link w:val="922"/>
    <w:uiPriority w:val="9"/>
    <w:unhideWhenUsed/>
    <w:qFormat/>
    <w:pPr>
      <w:keepLines/>
      <w:keepNext/>
      <w:spacing w:before="320" w:after="200"/>
      <w:outlineLvl w:val="3"/>
    </w:pPr>
    <w:rPr>
      <w:rFonts w:ascii="Arial" w:hAnsi="Arial" w:eastAsia="Arial" w:cs="Arial"/>
      <w:b/>
      <w:bCs/>
      <w:sz w:val="26"/>
      <w:szCs w:val="26"/>
    </w:rPr>
  </w:style>
  <w:style w:type="paragraph" w:styleId="912" w:customStyle="1">
    <w:name w:val="标题 511"/>
    <w:basedOn w:val="857"/>
    <w:next w:val="857"/>
    <w:link w:val="923"/>
    <w:uiPriority w:val="9"/>
    <w:unhideWhenUsed/>
    <w:qFormat/>
    <w:pPr>
      <w:keepLines/>
      <w:keepNext/>
      <w:spacing w:before="320" w:after="200"/>
      <w:outlineLvl w:val="4"/>
    </w:pPr>
    <w:rPr>
      <w:rFonts w:ascii="Arial" w:hAnsi="Arial" w:eastAsia="Arial" w:cs="Arial"/>
      <w:b/>
      <w:bCs/>
      <w:sz w:val="24"/>
      <w:szCs w:val="24"/>
    </w:rPr>
  </w:style>
  <w:style w:type="paragraph" w:styleId="913" w:customStyle="1">
    <w:name w:val="标题 611"/>
    <w:basedOn w:val="857"/>
    <w:next w:val="857"/>
    <w:link w:val="924"/>
    <w:uiPriority w:val="9"/>
    <w:unhideWhenUsed/>
    <w:qFormat/>
    <w:pPr>
      <w:keepLines/>
      <w:keepNext/>
      <w:spacing w:before="320" w:after="200"/>
      <w:outlineLvl w:val="5"/>
    </w:pPr>
    <w:rPr>
      <w:rFonts w:ascii="Arial" w:hAnsi="Arial" w:eastAsia="Arial" w:cs="Arial"/>
      <w:b/>
      <w:bCs/>
      <w:sz w:val="22"/>
      <w:szCs w:val="22"/>
    </w:rPr>
  </w:style>
  <w:style w:type="paragraph" w:styleId="914" w:customStyle="1">
    <w:name w:val="标题 711"/>
    <w:basedOn w:val="857"/>
    <w:next w:val="857"/>
    <w:link w:val="925"/>
    <w:uiPriority w:val="9"/>
    <w:unhideWhenUsed/>
    <w:qFormat/>
    <w:pPr>
      <w:keepLines/>
      <w:keepNext/>
      <w:spacing w:before="320" w:after="200"/>
      <w:outlineLvl w:val="6"/>
    </w:pPr>
    <w:rPr>
      <w:rFonts w:ascii="Arial" w:hAnsi="Arial" w:eastAsia="Arial" w:cs="Arial"/>
      <w:b/>
      <w:bCs/>
      <w:i/>
      <w:iCs/>
      <w:sz w:val="22"/>
      <w:szCs w:val="22"/>
    </w:rPr>
  </w:style>
  <w:style w:type="paragraph" w:styleId="915" w:customStyle="1">
    <w:name w:val="标题 811"/>
    <w:basedOn w:val="857"/>
    <w:next w:val="857"/>
    <w:link w:val="926"/>
    <w:uiPriority w:val="9"/>
    <w:unhideWhenUsed/>
    <w:qFormat/>
    <w:pPr>
      <w:keepLines/>
      <w:keepNext/>
      <w:spacing w:before="320" w:after="200"/>
      <w:outlineLvl w:val="7"/>
    </w:pPr>
    <w:rPr>
      <w:rFonts w:ascii="Arial" w:hAnsi="Arial" w:eastAsia="Arial" w:cs="Arial"/>
      <w:i/>
      <w:iCs/>
      <w:sz w:val="22"/>
      <w:szCs w:val="22"/>
    </w:rPr>
  </w:style>
  <w:style w:type="paragraph" w:styleId="916" w:customStyle="1">
    <w:name w:val="标题 911"/>
    <w:basedOn w:val="857"/>
    <w:next w:val="857"/>
    <w:link w:val="927"/>
    <w:uiPriority w:val="9"/>
    <w:unhideWhenUsed/>
    <w:qFormat/>
    <w:pPr>
      <w:keepLines/>
      <w:keepNext/>
      <w:spacing w:before="320" w:after="200"/>
      <w:outlineLvl w:val="8"/>
    </w:pPr>
    <w:rPr>
      <w:rFonts w:ascii="Arial" w:hAnsi="Arial" w:eastAsia="Arial" w:cs="Arial"/>
      <w:i/>
      <w:iCs/>
      <w:sz w:val="21"/>
      <w:szCs w:val="21"/>
    </w:rPr>
  </w:style>
  <w:style w:type="character" w:styleId="917" w:customStyle="1">
    <w:name w:val="默认段落字体11"/>
    <w:link w:val="857"/>
    <w:uiPriority w:val="1"/>
    <w:unhideWhenUsed/>
    <w:qFormat/>
  </w:style>
  <w:style w:type="table" w:styleId="918" w:customStyle="1">
    <w:name w:val="普通表格11"/>
    <w:uiPriority w:val="99"/>
    <w:unhideWhenUsed/>
    <w:qFormat/>
    <w:tblPr/>
  </w:style>
  <w:style w:type="character" w:styleId="919" w:customStyle="1">
    <w:name w:val="Heading 1 Char"/>
    <w:link w:val="908"/>
    <w:uiPriority w:val="9"/>
    <w:qFormat/>
    <w:rPr>
      <w:rFonts w:ascii="Arial" w:hAnsi="Arial" w:eastAsia="Arial" w:cs="Arial"/>
      <w:sz w:val="40"/>
      <w:szCs w:val="40"/>
    </w:rPr>
  </w:style>
  <w:style w:type="character" w:styleId="920" w:customStyle="1">
    <w:name w:val="Heading 2 Char"/>
    <w:link w:val="909"/>
    <w:uiPriority w:val="9"/>
    <w:qFormat/>
    <w:rPr>
      <w:rFonts w:ascii="Arial" w:hAnsi="Arial" w:eastAsia="Arial" w:cs="Arial"/>
      <w:sz w:val="34"/>
    </w:rPr>
  </w:style>
  <w:style w:type="character" w:styleId="921" w:customStyle="1">
    <w:name w:val="Heading 3 Char"/>
    <w:link w:val="910"/>
    <w:uiPriority w:val="9"/>
    <w:qFormat/>
    <w:rPr>
      <w:rFonts w:ascii="Arial" w:hAnsi="Arial" w:eastAsia="Arial" w:cs="Arial"/>
      <w:sz w:val="30"/>
      <w:szCs w:val="30"/>
    </w:rPr>
  </w:style>
  <w:style w:type="character" w:styleId="922" w:customStyle="1">
    <w:name w:val="Heading 4 Char"/>
    <w:link w:val="911"/>
    <w:uiPriority w:val="9"/>
    <w:qFormat/>
    <w:rPr>
      <w:rFonts w:ascii="Arial" w:hAnsi="Arial" w:eastAsia="Arial" w:cs="Arial"/>
      <w:b/>
      <w:bCs/>
      <w:sz w:val="26"/>
      <w:szCs w:val="26"/>
    </w:rPr>
  </w:style>
  <w:style w:type="character" w:styleId="923" w:customStyle="1">
    <w:name w:val="Heading 5 Char"/>
    <w:link w:val="912"/>
    <w:uiPriority w:val="9"/>
    <w:qFormat/>
    <w:rPr>
      <w:rFonts w:ascii="Arial" w:hAnsi="Arial" w:eastAsia="Arial" w:cs="Arial"/>
      <w:b/>
      <w:bCs/>
      <w:sz w:val="24"/>
      <w:szCs w:val="24"/>
    </w:rPr>
  </w:style>
  <w:style w:type="character" w:styleId="924" w:customStyle="1">
    <w:name w:val="Heading 6 Char"/>
    <w:link w:val="913"/>
    <w:uiPriority w:val="9"/>
    <w:qFormat/>
    <w:rPr>
      <w:rFonts w:ascii="Arial" w:hAnsi="Arial" w:eastAsia="Arial" w:cs="Arial"/>
      <w:b/>
      <w:bCs/>
      <w:sz w:val="22"/>
      <w:szCs w:val="22"/>
    </w:rPr>
  </w:style>
  <w:style w:type="character" w:styleId="925" w:customStyle="1">
    <w:name w:val="Heading 7 Char"/>
    <w:link w:val="914"/>
    <w:uiPriority w:val="9"/>
    <w:qFormat/>
    <w:rPr>
      <w:rFonts w:ascii="Arial" w:hAnsi="Arial" w:eastAsia="Arial" w:cs="Arial"/>
      <w:b/>
      <w:bCs/>
      <w:i/>
      <w:iCs/>
      <w:sz w:val="22"/>
      <w:szCs w:val="22"/>
    </w:rPr>
  </w:style>
  <w:style w:type="character" w:styleId="926" w:customStyle="1">
    <w:name w:val="Heading 8 Char"/>
    <w:link w:val="915"/>
    <w:uiPriority w:val="9"/>
    <w:qFormat/>
    <w:rPr>
      <w:rFonts w:ascii="Arial" w:hAnsi="Arial" w:eastAsia="Arial" w:cs="Arial"/>
      <w:i/>
      <w:iCs/>
      <w:sz w:val="22"/>
      <w:szCs w:val="22"/>
    </w:rPr>
  </w:style>
  <w:style w:type="character" w:styleId="927" w:customStyle="1">
    <w:name w:val="Heading 9 Char"/>
    <w:link w:val="916"/>
    <w:uiPriority w:val="9"/>
    <w:qFormat/>
    <w:rPr>
      <w:rFonts w:ascii="Arial" w:hAnsi="Arial" w:eastAsia="Arial" w:cs="Arial"/>
      <w:i/>
      <w:iCs/>
      <w:sz w:val="21"/>
      <w:szCs w:val="21"/>
    </w:rPr>
  </w:style>
  <w:style w:type="paragraph" w:styleId="928" w:customStyle="1">
    <w:name w:val="目录 711"/>
    <w:basedOn w:val="857"/>
    <w:next w:val="857"/>
    <w:uiPriority w:val="39"/>
    <w:unhideWhenUsed/>
    <w:qFormat/>
    <w:pPr>
      <w:ind w:left="1701" w:right="0" w:firstLine="0"/>
      <w:spacing w:after="57"/>
    </w:pPr>
  </w:style>
  <w:style w:type="paragraph" w:styleId="929" w:customStyle="1">
    <w:name w:val="引文目录1"/>
    <w:basedOn w:val="857"/>
    <w:next w:val="857"/>
    <w:uiPriority w:val="0"/>
    <w:qFormat/>
    <w:pPr>
      <w:ind w:left="420"/>
    </w:pPr>
  </w:style>
  <w:style w:type="paragraph" w:styleId="930" w:customStyle="1">
    <w:name w:val="题注11"/>
    <w:basedOn w:val="857"/>
    <w:next w:val="857"/>
    <w:uiPriority w:val="35"/>
    <w:unhideWhenUsed/>
    <w:qFormat/>
    <w:pPr>
      <w:spacing w:line="276" w:lineRule="auto"/>
    </w:pPr>
    <w:rPr>
      <w:b/>
      <w:bCs/>
      <w:color w:val="4f81bd"/>
      <w:sz w:val="18"/>
      <w:szCs w:val="18"/>
    </w:rPr>
  </w:style>
  <w:style w:type="paragraph" w:styleId="931" w:customStyle="1">
    <w:name w:val="批注文字11"/>
    <w:basedOn w:val="857"/>
    <w:uiPriority w:val="0"/>
    <w:qFormat/>
    <w:pPr>
      <w:jc w:val="left"/>
    </w:pPr>
  </w:style>
  <w:style w:type="paragraph" w:styleId="932" w:customStyle="1">
    <w:name w:val="正文文本11"/>
    <w:basedOn w:val="857"/>
    <w:next w:val="933"/>
    <w:uiPriority w:val="0"/>
    <w:qFormat/>
    <w:rPr>
      <w:rFonts w:ascii="楷体_GB2312" w:hAnsi="Arial" w:eastAsia="楷体_GB2312"/>
      <w:sz w:val="28"/>
      <w:szCs w:val="28"/>
    </w:rPr>
  </w:style>
  <w:style w:type="paragraph" w:styleId="933" w:customStyle="1">
    <w:name w:val="正文首行缩进11"/>
    <w:basedOn w:val="932"/>
    <w:next w:val="934"/>
    <w:uiPriority w:val="0"/>
    <w:unhideWhenUsed/>
    <w:qFormat/>
    <w:pPr>
      <w:ind w:firstLine="420"/>
      <w:spacing w:after="120" w:line="360" w:lineRule="auto"/>
    </w:pPr>
    <w:rPr>
      <w:rFonts w:ascii="Calibri" w:hAnsi="Calibri" w:eastAsia="仿宋"/>
      <w:sz w:val="28"/>
      <w:szCs w:val="20"/>
    </w:rPr>
  </w:style>
  <w:style w:type="paragraph" w:styleId="934" w:customStyle="1">
    <w:name w:val="目录 611"/>
    <w:basedOn w:val="857"/>
    <w:next w:val="857"/>
    <w:uiPriority w:val="39"/>
    <w:unhideWhenUsed/>
    <w:qFormat/>
    <w:pPr>
      <w:ind w:left="1417" w:right="0" w:firstLine="0"/>
      <w:spacing w:after="57"/>
    </w:pPr>
  </w:style>
  <w:style w:type="paragraph" w:styleId="935" w:customStyle="1">
    <w:name w:val="正文文本缩进11"/>
    <w:basedOn w:val="857"/>
    <w:next w:val="936"/>
    <w:uiPriority w:val="99"/>
    <w:unhideWhenUsed/>
    <w:qFormat/>
    <w:pPr>
      <w:ind w:firstLine="540"/>
      <w:spacing w:line="400" w:lineRule="exact"/>
    </w:pPr>
    <w:rPr>
      <w:sz w:val="24"/>
    </w:rPr>
  </w:style>
  <w:style w:type="paragraph" w:styleId="936" w:customStyle="1">
    <w:name w:val="寄信人地址11"/>
    <w:basedOn w:val="857"/>
    <w:uiPriority w:val="99"/>
    <w:qFormat/>
    <w:rPr>
      <w:rFonts w:ascii="Arial" w:hAnsi="Arial" w:cs="Arial"/>
    </w:rPr>
  </w:style>
  <w:style w:type="paragraph" w:styleId="937" w:customStyle="1">
    <w:name w:val="目录 511"/>
    <w:basedOn w:val="857"/>
    <w:next w:val="857"/>
    <w:uiPriority w:val="39"/>
    <w:unhideWhenUsed/>
    <w:qFormat/>
    <w:pPr>
      <w:ind w:left="1134" w:right="0" w:firstLine="0"/>
      <w:spacing w:after="57"/>
    </w:pPr>
  </w:style>
  <w:style w:type="paragraph" w:styleId="938" w:customStyle="1">
    <w:name w:val="目录 311"/>
    <w:basedOn w:val="857"/>
    <w:next w:val="857"/>
    <w:uiPriority w:val="39"/>
    <w:unhideWhenUsed/>
    <w:qFormat/>
    <w:pPr>
      <w:ind w:left="567" w:right="0" w:firstLine="0"/>
      <w:spacing w:after="57"/>
    </w:pPr>
  </w:style>
  <w:style w:type="paragraph" w:styleId="939" w:customStyle="1">
    <w:name w:val="纯文本12"/>
    <w:basedOn w:val="857"/>
    <w:next w:val="857"/>
    <w:uiPriority w:val="0"/>
    <w:qFormat/>
    <w:rPr>
      <w:rFonts w:ascii="宋体" w:hAnsi="Courier New"/>
      <w:szCs w:val="20"/>
    </w:rPr>
  </w:style>
  <w:style w:type="paragraph" w:styleId="940" w:customStyle="1">
    <w:name w:val="目录 811"/>
    <w:basedOn w:val="857"/>
    <w:next w:val="857"/>
    <w:uiPriority w:val="39"/>
    <w:unhideWhenUsed/>
    <w:qFormat/>
    <w:pPr>
      <w:ind w:left="1984" w:right="0" w:firstLine="0"/>
      <w:spacing w:after="57"/>
    </w:pPr>
  </w:style>
  <w:style w:type="paragraph" w:styleId="941" w:customStyle="1">
    <w:name w:val="正文文本缩进 211"/>
    <w:basedOn w:val="857"/>
    <w:link w:val="942"/>
    <w:uiPriority w:val="0"/>
    <w:qFormat/>
    <w:pPr>
      <w:ind w:firstLine="562"/>
      <w:spacing w:line="480" w:lineRule="exact"/>
    </w:pPr>
    <w:rPr>
      <w:rFonts w:ascii="楷体_GB2312" w:eastAsia="楷体_GB2312"/>
      <w:b/>
      <w:bCs/>
      <w:szCs w:val="24"/>
    </w:rPr>
  </w:style>
  <w:style w:type="character" w:styleId="942" w:customStyle="1">
    <w:name w:val="正文文本缩进 2 字符"/>
    <w:link w:val="941"/>
    <w:uiPriority w:val="0"/>
    <w:qFormat/>
    <w:rPr>
      <w:rFonts w:ascii="楷体_GB2312" w:eastAsia="楷体_GB2312"/>
      <w:b/>
      <w:bCs/>
      <w:sz w:val="28"/>
      <w:szCs w:val="24"/>
    </w:rPr>
  </w:style>
  <w:style w:type="paragraph" w:styleId="943" w:customStyle="1">
    <w:name w:val="尾注文本11"/>
    <w:basedOn w:val="857"/>
    <w:link w:val="944"/>
    <w:uiPriority w:val="99"/>
    <w:unhideWhenUsed/>
    <w:qFormat/>
    <w:pPr>
      <w:spacing w:after="0" w:line="240" w:lineRule="auto"/>
    </w:pPr>
    <w:rPr>
      <w:sz w:val="20"/>
    </w:rPr>
  </w:style>
  <w:style w:type="character" w:styleId="944" w:customStyle="1">
    <w:name w:val="Endnote Text Char"/>
    <w:link w:val="943"/>
    <w:uiPriority w:val="99"/>
    <w:qFormat/>
    <w:rPr>
      <w:sz w:val="20"/>
    </w:rPr>
  </w:style>
  <w:style w:type="paragraph" w:styleId="945" w:customStyle="1">
    <w:name w:val="页脚11"/>
    <w:basedOn w:val="857"/>
    <w:link w:val="965"/>
    <w:uiPriority w:val="99"/>
    <w:unhideWhenUsed/>
    <w:qFormat/>
    <w:pPr>
      <w:spacing w:after="0" w:line="240" w:lineRule="auto"/>
      <w:tabs>
        <w:tab w:val="center" w:pos="7143" w:leader="none"/>
        <w:tab w:val="right" w:pos="14287" w:leader="none"/>
      </w:tabs>
    </w:pPr>
  </w:style>
  <w:style w:type="character" w:styleId="946" w:customStyle="1">
    <w:name w:val="Caption Char"/>
    <w:link w:val="945"/>
    <w:uiPriority w:val="99"/>
    <w:qFormat/>
  </w:style>
  <w:style w:type="paragraph" w:styleId="947" w:customStyle="1">
    <w:name w:val="页眉11"/>
    <w:basedOn w:val="857"/>
    <w:link w:val="948"/>
    <w:uiPriority w:val="99"/>
    <w:unhideWhenUsed/>
    <w:qFormat/>
    <w:pPr>
      <w:spacing w:after="0" w:line="240" w:lineRule="auto"/>
      <w:tabs>
        <w:tab w:val="center" w:pos="7143" w:leader="none"/>
        <w:tab w:val="right" w:pos="14287" w:leader="none"/>
      </w:tabs>
    </w:pPr>
  </w:style>
  <w:style w:type="character" w:styleId="948" w:customStyle="1">
    <w:name w:val="Header Char"/>
    <w:link w:val="947"/>
    <w:uiPriority w:val="99"/>
    <w:qFormat/>
  </w:style>
  <w:style w:type="paragraph" w:styleId="949" w:customStyle="1">
    <w:name w:val="目录 111"/>
    <w:basedOn w:val="857"/>
    <w:next w:val="857"/>
    <w:uiPriority w:val="39"/>
    <w:unhideWhenUsed/>
    <w:qFormat/>
    <w:pPr>
      <w:ind w:left="0" w:right="0" w:firstLine="0"/>
      <w:spacing w:after="57"/>
    </w:pPr>
  </w:style>
  <w:style w:type="paragraph" w:styleId="950" w:customStyle="1">
    <w:name w:val="目录 411"/>
    <w:basedOn w:val="857"/>
    <w:next w:val="857"/>
    <w:uiPriority w:val="39"/>
    <w:unhideWhenUsed/>
    <w:qFormat/>
    <w:pPr>
      <w:ind w:left="850" w:right="0" w:firstLine="0"/>
      <w:spacing w:after="57"/>
    </w:pPr>
  </w:style>
  <w:style w:type="paragraph" w:styleId="951" w:customStyle="1">
    <w:name w:val="副标题11"/>
    <w:basedOn w:val="857"/>
    <w:next w:val="857"/>
    <w:link w:val="952"/>
    <w:uiPriority w:val="11"/>
    <w:qFormat/>
    <w:pPr>
      <w:spacing w:before="200" w:after="200"/>
    </w:pPr>
    <w:rPr>
      <w:sz w:val="24"/>
      <w:szCs w:val="24"/>
    </w:rPr>
  </w:style>
  <w:style w:type="character" w:styleId="952" w:customStyle="1">
    <w:name w:val="Subtitle Char"/>
    <w:link w:val="951"/>
    <w:uiPriority w:val="11"/>
    <w:qFormat/>
    <w:rPr>
      <w:sz w:val="24"/>
      <w:szCs w:val="24"/>
    </w:rPr>
  </w:style>
  <w:style w:type="paragraph" w:styleId="953" w:customStyle="1">
    <w:name w:val="脚注文本11"/>
    <w:basedOn w:val="857"/>
    <w:link w:val="954"/>
    <w:uiPriority w:val="99"/>
    <w:unhideWhenUsed/>
    <w:qFormat/>
    <w:pPr>
      <w:spacing w:after="40" w:line="240" w:lineRule="auto"/>
    </w:pPr>
    <w:rPr>
      <w:sz w:val="18"/>
    </w:rPr>
  </w:style>
  <w:style w:type="character" w:styleId="954" w:customStyle="1">
    <w:name w:val="Footnote Text Char"/>
    <w:link w:val="953"/>
    <w:uiPriority w:val="99"/>
    <w:qFormat/>
    <w:rPr>
      <w:sz w:val="18"/>
    </w:rPr>
  </w:style>
  <w:style w:type="paragraph" w:styleId="955" w:customStyle="1">
    <w:name w:val="图表目录11"/>
    <w:basedOn w:val="857"/>
    <w:next w:val="857"/>
    <w:uiPriority w:val="99"/>
    <w:unhideWhenUsed/>
    <w:qFormat/>
    <w:pPr>
      <w:spacing w:after="0" w:afterAutospacing="0"/>
    </w:pPr>
  </w:style>
  <w:style w:type="paragraph" w:styleId="956" w:customStyle="1">
    <w:name w:val="目录 211"/>
    <w:basedOn w:val="857"/>
    <w:next w:val="857"/>
    <w:uiPriority w:val="39"/>
    <w:unhideWhenUsed/>
    <w:qFormat/>
    <w:pPr>
      <w:ind w:left="283" w:right="0" w:firstLine="0"/>
      <w:spacing w:after="57"/>
    </w:pPr>
  </w:style>
  <w:style w:type="paragraph" w:styleId="957" w:customStyle="1">
    <w:name w:val="目录 911"/>
    <w:basedOn w:val="857"/>
    <w:next w:val="857"/>
    <w:uiPriority w:val="39"/>
    <w:unhideWhenUsed/>
    <w:qFormat/>
    <w:pPr>
      <w:ind w:left="2268" w:right="0" w:firstLine="0"/>
      <w:spacing w:after="57"/>
    </w:pPr>
  </w:style>
  <w:style w:type="paragraph" w:styleId="958" w:customStyle="1">
    <w:name w:val="标题12"/>
    <w:basedOn w:val="857"/>
    <w:next w:val="857"/>
    <w:link w:val="959"/>
    <w:uiPriority w:val="10"/>
    <w:qFormat/>
    <w:pPr>
      <w:contextualSpacing/>
      <w:spacing w:before="300" w:after="200"/>
    </w:pPr>
    <w:rPr>
      <w:sz w:val="48"/>
      <w:szCs w:val="48"/>
    </w:rPr>
  </w:style>
  <w:style w:type="character" w:styleId="959" w:customStyle="1">
    <w:name w:val="Title Char"/>
    <w:link w:val="958"/>
    <w:uiPriority w:val="10"/>
    <w:qFormat/>
    <w:rPr>
      <w:sz w:val="48"/>
      <w:szCs w:val="48"/>
    </w:rPr>
  </w:style>
  <w:style w:type="paragraph" w:styleId="960" w:customStyle="1">
    <w:name w:val="正文首行缩进 211"/>
    <w:basedOn w:val="935"/>
    <w:next w:val="857"/>
    <w:uiPriority w:val="0"/>
    <w:qFormat/>
    <w:pPr>
      <w:ind w:firstLine="420"/>
    </w:pPr>
    <w:rPr>
      <w:sz w:val="20"/>
    </w:rPr>
  </w:style>
  <w:style w:type="table" w:styleId="961" w:customStyle="1">
    <w:name w:val="网格型11"/>
    <w:uiPriority w:val="59"/>
    <w:qFormat/>
    <w:pPr>
      <w:spacing w:after="0" w:line="240" w:lineRule="auto"/>
    </w:pPr>
    <w:tblPr/>
  </w:style>
  <w:style w:type="character" w:styleId="962" w:customStyle="1">
    <w:name w:val="尾注引用11"/>
    <w:link w:val="857"/>
    <w:uiPriority w:val="99"/>
    <w:unhideWhenUsed/>
    <w:qFormat/>
    <w:rPr>
      <w:vertAlign w:val="superscript"/>
    </w:rPr>
  </w:style>
  <w:style w:type="character" w:styleId="963" w:customStyle="1">
    <w:name w:val="超链接11"/>
    <w:link w:val="857"/>
    <w:uiPriority w:val="99"/>
    <w:unhideWhenUsed/>
    <w:qFormat/>
    <w:rPr>
      <w:color w:val="0000ff"/>
      <w:u w:val="single"/>
    </w:rPr>
  </w:style>
  <w:style w:type="character" w:styleId="964" w:customStyle="1">
    <w:name w:val="脚注引用11"/>
    <w:link w:val="857"/>
    <w:uiPriority w:val="99"/>
    <w:unhideWhenUsed/>
    <w:qFormat/>
    <w:rPr>
      <w:vertAlign w:val="superscript"/>
    </w:rPr>
  </w:style>
  <w:style w:type="character" w:styleId="965" w:customStyle="1">
    <w:name w:val="Footer Char"/>
    <w:link w:val="945"/>
    <w:uiPriority w:val="99"/>
    <w:qFormat/>
  </w:style>
  <w:style w:type="character" w:styleId="966" w:customStyle="1">
    <w:name w:val="样式 样式 (西文) 仿宋_GB2312 小四 + 加粗"/>
    <w:link w:val="857"/>
    <w:uiPriority w:val="0"/>
    <w:qFormat/>
    <w:rPr>
      <w:rFonts w:ascii="Times New Roman" w:hAnsi="Times New Roman" w:eastAsia="宋体"/>
      <w:b/>
      <w:bCs/>
      <w:sz w:val="28"/>
      <w:szCs w:val="24"/>
    </w:rPr>
  </w:style>
  <w:style w:type="paragraph" w:styleId="967">
    <w:name w:val="No Spacing"/>
    <w:uiPriority w:val="1"/>
    <w:qFormat/>
    <w:pPr>
      <w:spacing w:before="0" w:after="0" w:line="240" w:lineRule="auto"/>
    </w:pPr>
    <w:rPr>
      <w:rFonts w:hint="default" w:ascii="Times New Roman" w:hAnsi="Times New Roman" w:eastAsia="宋体" w:cs="Times New Roman"/>
    </w:rPr>
  </w:style>
  <w:style w:type="paragraph" w:styleId="968">
    <w:name w:val="Quote"/>
    <w:basedOn w:val="857"/>
    <w:next w:val="857"/>
    <w:link w:val="969"/>
    <w:uiPriority w:val="29"/>
    <w:qFormat/>
    <w:pPr>
      <w:ind w:left="720" w:right="720"/>
    </w:pPr>
    <w:rPr>
      <w:i/>
    </w:rPr>
  </w:style>
  <w:style w:type="character" w:styleId="969" w:customStyle="1">
    <w:name w:val="Quote Char"/>
    <w:link w:val="968"/>
    <w:uiPriority w:val="29"/>
    <w:qFormat/>
    <w:rPr>
      <w:i/>
    </w:rPr>
  </w:style>
  <w:style w:type="paragraph" w:styleId="970">
    <w:name w:val="Intense Quote"/>
    <w:basedOn w:val="857"/>
    <w:next w:val="857"/>
    <w:link w:val="9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1" w:customStyle="1">
    <w:name w:val="Intense Quote Char"/>
    <w:link w:val="970"/>
    <w:uiPriority w:val="30"/>
    <w:qFormat/>
    <w:rPr>
      <w:i/>
    </w:rPr>
  </w:style>
  <w:style w:type="table" w:styleId="972" w:customStyle="1">
    <w:name w:val="Table Grid Light"/>
    <w:uiPriority w:val="59"/>
    <w:qFormat/>
    <w:pPr>
      <w:spacing w:after="0" w:line="240" w:lineRule="auto"/>
    </w:pPr>
    <w:tblPr/>
  </w:style>
  <w:style w:type="table" w:styleId="973" w:customStyle="1">
    <w:name w:val="Plain Table 1"/>
    <w:uiPriority w:val="59"/>
    <w:qFormat/>
    <w:pPr>
      <w:spacing w:after="0" w:line="240" w:lineRule="auto"/>
    </w:pPr>
    <w:tblPr/>
  </w:style>
  <w:style w:type="table" w:styleId="974" w:customStyle="1">
    <w:name w:val="Plain Table 2"/>
    <w:uiPriority w:val="59"/>
    <w:qFormat/>
    <w:pPr>
      <w:spacing w:after="0" w:line="240" w:lineRule="auto"/>
    </w:pPr>
    <w:tblPr/>
  </w:style>
  <w:style w:type="table" w:styleId="975" w:customStyle="1">
    <w:name w:val="Plain Table 3"/>
    <w:uiPriority w:val="99"/>
    <w:qFormat/>
    <w:pPr>
      <w:spacing w:after="0" w:line="240" w:lineRule="auto"/>
    </w:pPr>
    <w:tblPr/>
  </w:style>
  <w:style w:type="table" w:styleId="976" w:customStyle="1">
    <w:name w:val="Plain Table 4"/>
    <w:uiPriority w:val="99"/>
    <w:qFormat/>
    <w:pPr>
      <w:spacing w:after="0" w:line="240" w:lineRule="auto"/>
    </w:pPr>
    <w:tblPr/>
  </w:style>
  <w:style w:type="table" w:styleId="977" w:customStyle="1">
    <w:name w:val="Plain Table 5"/>
    <w:uiPriority w:val="99"/>
    <w:qFormat/>
    <w:pPr>
      <w:spacing w:after="0" w:line="240" w:lineRule="auto"/>
    </w:pPr>
    <w:tblPr/>
  </w:style>
  <w:style w:type="table" w:styleId="978" w:customStyle="1">
    <w:name w:val="Grid Table 1 Light"/>
    <w:uiPriority w:val="99"/>
    <w:qFormat/>
    <w:pPr>
      <w:spacing w:after="0" w:line="240" w:lineRule="auto"/>
    </w:pPr>
    <w:tblPr/>
  </w:style>
  <w:style w:type="table" w:styleId="979" w:customStyle="1">
    <w:name w:val="Grid Table 1 Light - Accent 1"/>
    <w:uiPriority w:val="99"/>
    <w:qFormat/>
    <w:pPr>
      <w:spacing w:after="0" w:line="240" w:lineRule="auto"/>
    </w:pPr>
    <w:tblPr/>
  </w:style>
  <w:style w:type="table" w:styleId="980" w:customStyle="1">
    <w:name w:val="Grid Table 1 Light - Accent 2"/>
    <w:uiPriority w:val="99"/>
    <w:qFormat/>
    <w:pPr>
      <w:spacing w:after="0" w:line="240" w:lineRule="auto"/>
    </w:pPr>
    <w:tblPr/>
  </w:style>
  <w:style w:type="table" w:styleId="981" w:customStyle="1">
    <w:name w:val="Grid Table 1 Light - Accent 3"/>
    <w:uiPriority w:val="99"/>
    <w:qFormat/>
    <w:pPr>
      <w:spacing w:after="0" w:line="240" w:lineRule="auto"/>
    </w:pPr>
    <w:tblPr/>
  </w:style>
  <w:style w:type="table" w:styleId="982" w:customStyle="1">
    <w:name w:val="Grid Table 1 Light - Accent 4"/>
    <w:uiPriority w:val="99"/>
    <w:qFormat/>
    <w:pPr>
      <w:spacing w:after="0" w:line="240" w:lineRule="auto"/>
    </w:pPr>
    <w:tblPr/>
  </w:style>
  <w:style w:type="table" w:styleId="983" w:customStyle="1">
    <w:name w:val="Grid Table 1 Light - Accent 5"/>
    <w:uiPriority w:val="99"/>
    <w:qFormat/>
    <w:pPr>
      <w:spacing w:after="0" w:line="240" w:lineRule="auto"/>
    </w:pPr>
    <w:tblPr/>
  </w:style>
  <w:style w:type="table" w:styleId="984" w:customStyle="1">
    <w:name w:val="Grid Table 1 Light - Accent 6"/>
    <w:uiPriority w:val="99"/>
    <w:qFormat/>
    <w:pPr>
      <w:spacing w:after="0" w:line="240" w:lineRule="auto"/>
    </w:pPr>
    <w:tblPr/>
  </w:style>
  <w:style w:type="table" w:styleId="985" w:customStyle="1">
    <w:name w:val="Grid Table 2"/>
    <w:uiPriority w:val="99"/>
    <w:qFormat/>
    <w:pPr>
      <w:spacing w:after="0" w:line="240" w:lineRule="auto"/>
    </w:pPr>
    <w:tblPr/>
  </w:style>
  <w:style w:type="table" w:styleId="986" w:customStyle="1">
    <w:name w:val="Grid Table 2 - Accent 1"/>
    <w:uiPriority w:val="99"/>
    <w:qFormat/>
    <w:pPr>
      <w:spacing w:after="0" w:line="240" w:lineRule="auto"/>
    </w:pPr>
    <w:tblPr/>
  </w:style>
  <w:style w:type="table" w:styleId="987" w:customStyle="1">
    <w:name w:val="Grid Table 2 - Accent 2"/>
    <w:uiPriority w:val="99"/>
    <w:qFormat/>
    <w:pPr>
      <w:spacing w:after="0" w:line="240" w:lineRule="auto"/>
    </w:pPr>
    <w:tblPr/>
  </w:style>
  <w:style w:type="table" w:styleId="988" w:customStyle="1">
    <w:name w:val="Grid Table 2 - Accent 3"/>
    <w:uiPriority w:val="99"/>
    <w:qFormat/>
    <w:pPr>
      <w:spacing w:after="0" w:line="240" w:lineRule="auto"/>
    </w:pPr>
    <w:tblPr/>
  </w:style>
  <w:style w:type="table" w:styleId="989" w:customStyle="1">
    <w:name w:val="Grid Table 2 - Accent 4"/>
    <w:uiPriority w:val="99"/>
    <w:qFormat/>
    <w:pPr>
      <w:spacing w:after="0" w:line="240" w:lineRule="auto"/>
    </w:pPr>
    <w:tblPr/>
  </w:style>
  <w:style w:type="table" w:styleId="990" w:customStyle="1">
    <w:name w:val="Grid Table 2 - Accent 5"/>
    <w:uiPriority w:val="99"/>
    <w:qFormat/>
    <w:pPr>
      <w:spacing w:after="0" w:line="240" w:lineRule="auto"/>
    </w:pPr>
    <w:tblPr/>
  </w:style>
  <w:style w:type="table" w:styleId="991" w:customStyle="1">
    <w:name w:val="Grid Table 2 - Accent 6"/>
    <w:uiPriority w:val="99"/>
    <w:qFormat/>
    <w:pPr>
      <w:spacing w:after="0" w:line="240" w:lineRule="auto"/>
    </w:pPr>
    <w:tblPr/>
  </w:style>
  <w:style w:type="table" w:styleId="992" w:customStyle="1">
    <w:name w:val="Grid Table 3"/>
    <w:uiPriority w:val="99"/>
    <w:qFormat/>
    <w:pPr>
      <w:spacing w:after="0" w:line="240" w:lineRule="auto"/>
    </w:pPr>
    <w:tblPr/>
  </w:style>
  <w:style w:type="table" w:styleId="993" w:customStyle="1">
    <w:name w:val="Grid Table 3 - Accent 1"/>
    <w:uiPriority w:val="99"/>
    <w:qFormat/>
    <w:pPr>
      <w:spacing w:after="0" w:line="240" w:lineRule="auto"/>
    </w:pPr>
    <w:tblPr/>
  </w:style>
  <w:style w:type="table" w:styleId="994" w:customStyle="1">
    <w:name w:val="Grid Table 3 - Accent 2"/>
    <w:uiPriority w:val="99"/>
    <w:qFormat/>
    <w:pPr>
      <w:spacing w:after="0" w:line="240" w:lineRule="auto"/>
    </w:pPr>
    <w:tblPr/>
  </w:style>
  <w:style w:type="table" w:styleId="995" w:customStyle="1">
    <w:name w:val="Grid Table 3 - Accent 3"/>
    <w:uiPriority w:val="99"/>
    <w:qFormat/>
    <w:pPr>
      <w:spacing w:after="0" w:line="240" w:lineRule="auto"/>
    </w:pPr>
    <w:tblPr/>
  </w:style>
  <w:style w:type="table" w:styleId="996" w:customStyle="1">
    <w:name w:val="Grid Table 3 - Accent 4"/>
    <w:uiPriority w:val="99"/>
    <w:qFormat/>
    <w:pPr>
      <w:spacing w:after="0" w:line="240" w:lineRule="auto"/>
    </w:pPr>
    <w:tblPr/>
  </w:style>
  <w:style w:type="table" w:styleId="997" w:customStyle="1">
    <w:name w:val="Grid Table 3 - Accent 5"/>
    <w:uiPriority w:val="99"/>
    <w:qFormat/>
    <w:pPr>
      <w:spacing w:after="0" w:line="240" w:lineRule="auto"/>
    </w:pPr>
    <w:tblPr/>
  </w:style>
  <w:style w:type="table" w:styleId="998" w:customStyle="1">
    <w:name w:val="Grid Table 3 - Accent 6"/>
    <w:uiPriority w:val="99"/>
    <w:qFormat/>
    <w:pPr>
      <w:spacing w:after="0" w:line="240" w:lineRule="auto"/>
    </w:pPr>
    <w:tblPr/>
  </w:style>
  <w:style w:type="table" w:styleId="999" w:customStyle="1">
    <w:name w:val="Grid Table 4"/>
    <w:uiPriority w:val="59"/>
    <w:qFormat/>
    <w:pPr>
      <w:spacing w:after="0" w:line="240" w:lineRule="auto"/>
    </w:pPr>
    <w:tblPr/>
  </w:style>
  <w:style w:type="table" w:styleId="1000" w:customStyle="1">
    <w:name w:val="Grid Table 4 - Accent 1"/>
    <w:uiPriority w:val="59"/>
    <w:qFormat/>
    <w:pPr>
      <w:spacing w:after="0" w:line="240" w:lineRule="auto"/>
    </w:pPr>
    <w:tblPr/>
  </w:style>
  <w:style w:type="table" w:styleId="1001" w:customStyle="1">
    <w:name w:val="Grid Table 4 - Accent 2"/>
    <w:uiPriority w:val="59"/>
    <w:qFormat/>
    <w:pPr>
      <w:spacing w:after="0" w:line="240" w:lineRule="auto"/>
    </w:pPr>
    <w:tblPr/>
  </w:style>
  <w:style w:type="table" w:styleId="1002" w:customStyle="1">
    <w:name w:val="Grid Table 4 - Accent 3"/>
    <w:uiPriority w:val="59"/>
    <w:qFormat/>
    <w:pPr>
      <w:spacing w:after="0" w:line="240" w:lineRule="auto"/>
    </w:pPr>
    <w:tblPr/>
  </w:style>
  <w:style w:type="table" w:styleId="1003" w:customStyle="1">
    <w:name w:val="Grid Table 4 - Accent 4"/>
    <w:uiPriority w:val="59"/>
    <w:qFormat/>
    <w:pPr>
      <w:spacing w:after="0" w:line="240" w:lineRule="auto"/>
    </w:pPr>
    <w:tblPr/>
  </w:style>
  <w:style w:type="table" w:styleId="1004" w:customStyle="1">
    <w:name w:val="Grid Table 4 - Accent 5"/>
    <w:uiPriority w:val="59"/>
    <w:qFormat/>
    <w:pPr>
      <w:spacing w:after="0" w:line="240" w:lineRule="auto"/>
    </w:pPr>
    <w:tblPr/>
  </w:style>
  <w:style w:type="table" w:styleId="1005" w:customStyle="1">
    <w:name w:val="Grid Table 4 - Accent 6"/>
    <w:uiPriority w:val="59"/>
    <w:qFormat/>
    <w:pPr>
      <w:spacing w:after="0" w:line="240" w:lineRule="auto"/>
    </w:pPr>
    <w:tblPr/>
  </w:style>
  <w:style w:type="table" w:styleId="1006" w:customStyle="1">
    <w:name w:val="Grid Table 5 Dark"/>
    <w:uiPriority w:val="99"/>
    <w:qFormat/>
    <w:pPr>
      <w:spacing w:after="0" w:line="240" w:lineRule="auto"/>
    </w:pPr>
    <w:tblPr/>
  </w:style>
  <w:style w:type="table" w:styleId="1007" w:customStyle="1">
    <w:name w:val="Grid Table 5 Dark- Accent 1"/>
    <w:uiPriority w:val="99"/>
    <w:qFormat/>
    <w:pPr>
      <w:spacing w:after="0" w:line="240" w:lineRule="auto"/>
    </w:pPr>
    <w:tblPr/>
  </w:style>
  <w:style w:type="table" w:styleId="1008" w:customStyle="1">
    <w:name w:val="Grid Table 5 Dark - Accent 2"/>
    <w:uiPriority w:val="99"/>
    <w:qFormat/>
    <w:pPr>
      <w:spacing w:after="0" w:line="240" w:lineRule="auto"/>
    </w:pPr>
    <w:tblPr/>
  </w:style>
  <w:style w:type="table" w:styleId="1009" w:customStyle="1">
    <w:name w:val="Grid Table 5 Dark - Accent 3"/>
    <w:uiPriority w:val="99"/>
    <w:qFormat/>
    <w:pPr>
      <w:spacing w:after="0" w:line="240" w:lineRule="auto"/>
    </w:pPr>
    <w:tblPr/>
  </w:style>
  <w:style w:type="table" w:styleId="1010" w:customStyle="1">
    <w:name w:val="Grid Table 5 Dark- Accent 4"/>
    <w:uiPriority w:val="99"/>
    <w:qFormat/>
    <w:pPr>
      <w:spacing w:after="0" w:line="240" w:lineRule="auto"/>
    </w:pPr>
    <w:tblPr/>
  </w:style>
  <w:style w:type="table" w:styleId="1011" w:customStyle="1">
    <w:name w:val="Grid Table 5 Dark - Accent 5"/>
    <w:uiPriority w:val="99"/>
    <w:qFormat/>
    <w:pPr>
      <w:spacing w:after="0" w:line="240" w:lineRule="auto"/>
    </w:pPr>
    <w:tblPr/>
  </w:style>
  <w:style w:type="table" w:styleId="1012" w:customStyle="1">
    <w:name w:val="Grid Table 5 Dark - Accent 6"/>
    <w:uiPriority w:val="99"/>
    <w:qFormat/>
    <w:pPr>
      <w:spacing w:after="0" w:line="240" w:lineRule="auto"/>
    </w:pPr>
    <w:tblPr/>
  </w:style>
  <w:style w:type="table" w:styleId="1013" w:customStyle="1">
    <w:name w:val="Grid Table 6 Colorful"/>
    <w:uiPriority w:val="99"/>
    <w:qFormat/>
    <w:pPr>
      <w:spacing w:after="0" w:line="240" w:lineRule="auto"/>
    </w:pPr>
    <w:tblPr/>
  </w:style>
  <w:style w:type="table" w:styleId="1014" w:customStyle="1">
    <w:name w:val="Grid Table 6 Colorful - Accent 1"/>
    <w:uiPriority w:val="99"/>
    <w:qFormat/>
    <w:pPr>
      <w:spacing w:after="0" w:line="240" w:lineRule="auto"/>
    </w:pPr>
    <w:tblPr/>
  </w:style>
  <w:style w:type="table" w:styleId="1015" w:customStyle="1">
    <w:name w:val="Grid Table 6 Colorful - Accent 2"/>
    <w:uiPriority w:val="99"/>
    <w:qFormat/>
    <w:pPr>
      <w:spacing w:after="0" w:line="240" w:lineRule="auto"/>
    </w:pPr>
    <w:tblPr/>
  </w:style>
  <w:style w:type="table" w:styleId="1016" w:customStyle="1">
    <w:name w:val="Grid Table 6 Colorful - Accent 3"/>
    <w:uiPriority w:val="99"/>
    <w:qFormat/>
    <w:pPr>
      <w:spacing w:after="0" w:line="240" w:lineRule="auto"/>
    </w:pPr>
    <w:tblPr/>
  </w:style>
  <w:style w:type="table" w:styleId="1017" w:customStyle="1">
    <w:name w:val="Grid Table 6 Colorful - Accent 4"/>
    <w:uiPriority w:val="99"/>
    <w:qFormat/>
    <w:pPr>
      <w:spacing w:after="0" w:line="240" w:lineRule="auto"/>
    </w:pPr>
    <w:tblPr/>
  </w:style>
  <w:style w:type="table" w:styleId="1018" w:customStyle="1">
    <w:name w:val="Grid Table 6 Colorful - Accent 5"/>
    <w:uiPriority w:val="99"/>
    <w:qFormat/>
    <w:pPr>
      <w:spacing w:after="0" w:line="240" w:lineRule="auto"/>
    </w:pPr>
    <w:tblPr/>
  </w:style>
  <w:style w:type="table" w:styleId="1019" w:customStyle="1">
    <w:name w:val="Grid Table 6 Colorful - Accent 6"/>
    <w:uiPriority w:val="99"/>
    <w:qFormat/>
    <w:pPr>
      <w:spacing w:after="0" w:line="240" w:lineRule="auto"/>
    </w:pPr>
    <w:tblPr/>
  </w:style>
  <w:style w:type="table" w:styleId="1020" w:customStyle="1">
    <w:name w:val="Grid Table 7 Colorful"/>
    <w:uiPriority w:val="99"/>
    <w:qFormat/>
    <w:pPr>
      <w:spacing w:after="0" w:line="240" w:lineRule="auto"/>
    </w:pPr>
    <w:tblPr/>
  </w:style>
  <w:style w:type="table" w:styleId="1021" w:customStyle="1">
    <w:name w:val="Grid Table 7 Colorful - Accent 1"/>
    <w:uiPriority w:val="99"/>
    <w:qFormat/>
    <w:pPr>
      <w:spacing w:after="0" w:line="240" w:lineRule="auto"/>
    </w:pPr>
    <w:tblPr/>
  </w:style>
  <w:style w:type="table" w:styleId="1022" w:customStyle="1">
    <w:name w:val="Grid Table 7 Colorful - Accent 2"/>
    <w:uiPriority w:val="99"/>
    <w:qFormat/>
    <w:pPr>
      <w:spacing w:after="0" w:line="240" w:lineRule="auto"/>
    </w:pPr>
    <w:tblPr/>
  </w:style>
  <w:style w:type="table" w:styleId="1023" w:customStyle="1">
    <w:name w:val="Grid Table 7 Colorful - Accent 3"/>
    <w:uiPriority w:val="99"/>
    <w:qFormat/>
    <w:pPr>
      <w:spacing w:after="0" w:line="240" w:lineRule="auto"/>
    </w:pPr>
    <w:tblPr/>
  </w:style>
  <w:style w:type="table" w:styleId="1024" w:customStyle="1">
    <w:name w:val="Grid Table 7 Colorful - Accent 4"/>
    <w:uiPriority w:val="99"/>
    <w:qFormat/>
    <w:pPr>
      <w:spacing w:after="0" w:line="240" w:lineRule="auto"/>
    </w:pPr>
    <w:tblPr/>
  </w:style>
  <w:style w:type="table" w:styleId="1025" w:customStyle="1">
    <w:name w:val="Grid Table 7 Colorful - Accent 5"/>
    <w:uiPriority w:val="99"/>
    <w:qFormat/>
    <w:pPr>
      <w:spacing w:after="0" w:line="240" w:lineRule="auto"/>
    </w:pPr>
    <w:tblPr/>
  </w:style>
  <w:style w:type="table" w:styleId="1026" w:customStyle="1">
    <w:name w:val="Grid Table 7 Colorful - Accent 6"/>
    <w:uiPriority w:val="99"/>
    <w:qFormat/>
    <w:pPr>
      <w:spacing w:after="0" w:line="240" w:lineRule="auto"/>
    </w:pPr>
    <w:tblPr/>
  </w:style>
  <w:style w:type="table" w:styleId="1027" w:customStyle="1">
    <w:name w:val="List Table 1 Light"/>
    <w:uiPriority w:val="99"/>
    <w:qFormat/>
    <w:pPr>
      <w:spacing w:after="0" w:line="240" w:lineRule="auto"/>
    </w:pPr>
    <w:tblPr/>
  </w:style>
  <w:style w:type="table" w:styleId="1028" w:customStyle="1">
    <w:name w:val="List Table 1 Light - Accent 1"/>
    <w:uiPriority w:val="99"/>
    <w:qFormat/>
    <w:pPr>
      <w:spacing w:after="0" w:line="240" w:lineRule="auto"/>
    </w:pPr>
    <w:tblPr/>
  </w:style>
  <w:style w:type="table" w:styleId="1029" w:customStyle="1">
    <w:name w:val="List Table 1 Light - Accent 2"/>
    <w:uiPriority w:val="99"/>
    <w:qFormat/>
    <w:pPr>
      <w:spacing w:after="0" w:line="240" w:lineRule="auto"/>
    </w:pPr>
    <w:tblPr/>
  </w:style>
  <w:style w:type="table" w:styleId="1030" w:customStyle="1">
    <w:name w:val="List Table 1 Light - Accent 3"/>
    <w:uiPriority w:val="99"/>
    <w:qFormat/>
    <w:pPr>
      <w:spacing w:after="0" w:line="240" w:lineRule="auto"/>
    </w:pPr>
    <w:tblPr/>
  </w:style>
  <w:style w:type="table" w:styleId="1031" w:customStyle="1">
    <w:name w:val="List Table 1 Light - Accent 4"/>
    <w:uiPriority w:val="99"/>
    <w:qFormat/>
    <w:pPr>
      <w:spacing w:after="0" w:line="240" w:lineRule="auto"/>
    </w:pPr>
    <w:tblPr/>
  </w:style>
  <w:style w:type="table" w:styleId="1032" w:customStyle="1">
    <w:name w:val="List Table 1 Light - Accent 5"/>
    <w:uiPriority w:val="99"/>
    <w:qFormat/>
    <w:pPr>
      <w:spacing w:after="0" w:line="240" w:lineRule="auto"/>
    </w:pPr>
    <w:tblPr/>
  </w:style>
  <w:style w:type="table" w:styleId="1033" w:customStyle="1">
    <w:name w:val="List Table 1 Light - Accent 6"/>
    <w:uiPriority w:val="99"/>
    <w:qFormat/>
    <w:pPr>
      <w:spacing w:after="0" w:line="240" w:lineRule="auto"/>
    </w:pPr>
    <w:tblPr/>
  </w:style>
  <w:style w:type="table" w:styleId="1034" w:customStyle="1">
    <w:name w:val="List Table 2"/>
    <w:uiPriority w:val="99"/>
    <w:qFormat/>
    <w:pPr>
      <w:spacing w:after="0" w:line="240" w:lineRule="auto"/>
    </w:pPr>
    <w:tblPr/>
  </w:style>
  <w:style w:type="table" w:styleId="1035" w:customStyle="1">
    <w:name w:val="List Table 2 - Accent 1"/>
    <w:uiPriority w:val="99"/>
    <w:qFormat/>
    <w:pPr>
      <w:spacing w:after="0" w:line="240" w:lineRule="auto"/>
    </w:pPr>
    <w:tblPr/>
  </w:style>
  <w:style w:type="table" w:styleId="1036" w:customStyle="1">
    <w:name w:val="List Table 2 - Accent 2"/>
    <w:uiPriority w:val="99"/>
    <w:qFormat/>
    <w:pPr>
      <w:spacing w:after="0" w:line="240" w:lineRule="auto"/>
    </w:pPr>
    <w:tblPr/>
  </w:style>
  <w:style w:type="table" w:styleId="1037" w:customStyle="1">
    <w:name w:val="List Table 2 - Accent 3"/>
    <w:uiPriority w:val="99"/>
    <w:qFormat/>
    <w:pPr>
      <w:spacing w:after="0" w:line="240" w:lineRule="auto"/>
    </w:pPr>
    <w:tblPr/>
  </w:style>
  <w:style w:type="table" w:styleId="1038" w:customStyle="1">
    <w:name w:val="List Table 2 - Accent 4"/>
    <w:uiPriority w:val="99"/>
    <w:qFormat/>
    <w:pPr>
      <w:spacing w:after="0" w:line="240" w:lineRule="auto"/>
    </w:pPr>
    <w:tblPr/>
  </w:style>
  <w:style w:type="table" w:styleId="1039" w:customStyle="1">
    <w:name w:val="List Table 2 - Accent 5"/>
    <w:uiPriority w:val="99"/>
    <w:qFormat/>
    <w:pPr>
      <w:spacing w:after="0" w:line="240" w:lineRule="auto"/>
    </w:pPr>
    <w:tblPr/>
  </w:style>
  <w:style w:type="table" w:styleId="1040" w:customStyle="1">
    <w:name w:val="List Table 2 - Accent 6"/>
    <w:uiPriority w:val="99"/>
    <w:qFormat/>
    <w:pPr>
      <w:spacing w:after="0" w:line="240" w:lineRule="auto"/>
    </w:pPr>
    <w:tblPr/>
  </w:style>
  <w:style w:type="table" w:styleId="1041" w:customStyle="1">
    <w:name w:val="List Table 3"/>
    <w:uiPriority w:val="99"/>
    <w:qFormat/>
    <w:pPr>
      <w:spacing w:after="0" w:line="240" w:lineRule="auto"/>
    </w:pPr>
    <w:tblPr/>
  </w:style>
  <w:style w:type="table" w:styleId="1042" w:customStyle="1">
    <w:name w:val="List Table 3 - Accent 1"/>
    <w:uiPriority w:val="99"/>
    <w:qFormat/>
    <w:pPr>
      <w:spacing w:after="0" w:line="240" w:lineRule="auto"/>
    </w:pPr>
    <w:tblPr/>
  </w:style>
  <w:style w:type="table" w:styleId="1043" w:customStyle="1">
    <w:name w:val="List Table 3 - Accent 2"/>
    <w:uiPriority w:val="99"/>
    <w:qFormat/>
    <w:pPr>
      <w:spacing w:after="0" w:line="240" w:lineRule="auto"/>
    </w:pPr>
    <w:tblPr/>
  </w:style>
  <w:style w:type="table" w:styleId="1044" w:customStyle="1">
    <w:name w:val="List Table 3 - Accent 3"/>
    <w:uiPriority w:val="99"/>
    <w:qFormat/>
    <w:pPr>
      <w:spacing w:after="0" w:line="240" w:lineRule="auto"/>
    </w:pPr>
    <w:tblPr/>
  </w:style>
  <w:style w:type="table" w:styleId="1045" w:customStyle="1">
    <w:name w:val="List Table 3 - Accent 4"/>
    <w:uiPriority w:val="99"/>
    <w:qFormat/>
    <w:pPr>
      <w:spacing w:after="0" w:line="240" w:lineRule="auto"/>
    </w:pPr>
    <w:tblPr/>
  </w:style>
  <w:style w:type="table" w:styleId="1046" w:customStyle="1">
    <w:name w:val="List Table 3 - Accent 5"/>
    <w:uiPriority w:val="99"/>
    <w:qFormat/>
    <w:pPr>
      <w:spacing w:after="0" w:line="240" w:lineRule="auto"/>
    </w:pPr>
    <w:tblPr/>
  </w:style>
  <w:style w:type="table" w:styleId="1047" w:customStyle="1">
    <w:name w:val="List Table 3 - Accent 6"/>
    <w:uiPriority w:val="99"/>
    <w:qFormat/>
    <w:pPr>
      <w:spacing w:after="0" w:line="240" w:lineRule="auto"/>
    </w:pPr>
    <w:tblPr/>
  </w:style>
  <w:style w:type="table" w:styleId="1048" w:customStyle="1">
    <w:name w:val="List Table 4"/>
    <w:uiPriority w:val="99"/>
    <w:qFormat/>
    <w:pPr>
      <w:spacing w:after="0" w:line="240" w:lineRule="auto"/>
    </w:pPr>
    <w:tblPr/>
  </w:style>
  <w:style w:type="table" w:styleId="1049" w:customStyle="1">
    <w:name w:val="List Table 4 - Accent 1"/>
    <w:uiPriority w:val="99"/>
    <w:qFormat/>
    <w:pPr>
      <w:spacing w:after="0" w:line="240" w:lineRule="auto"/>
    </w:pPr>
    <w:tblPr/>
  </w:style>
  <w:style w:type="table" w:styleId="1050" w:customStyle="1">
    <w:name w:val="List Table 4 - Accent 2"/>
    <w:uiPriority w:val="99"/>
    <w:qFormat/>
    <w:pPr>
      <w:spacing w:after="0" w:line="240" w:lineRule="auto"/>
    </w:pPr>
    <w:tblPr/>
  </w:style>
  <w:style w:type="table" w:styleId="1051" w:customStyle="1">
    <w:name w:val="List Table 4 - Accent 3"/>
    <w:uiPriority w:val="99"/>
    <w:qFormat/>
    <w:pPr>
      <w:spacing w:after="0" w:line="240" w:lineRule="auto"/>
    </w:pPr>
    <w:tblPr/>
  </w:style>
  <w:style w:type="table" w:styleId="1052" w:customStyle="1">
    <w:name w:val="List Table 4 - Accent 4"/>
    <w:uiPriority w:val="99"/>
    <w:qFormat/>
    <w:pPr>
      <w:spacing w:after="0" w:line="240" w:lineRule="auto"/>
    </w:pPr>
    <w:tblPr/>
  </w:style>
  <w:style w:type="table" w:styleId="1053" w:customStyle="1">
    <w:name w:val="List Table 4 - Accent 5"/>
    <w:uiPriority w:val="99"/>
    <w:qFormat/>
    <w:pPr>
      <w:spacing w:after="0" w:line="240" w:lineRule="auto"/>
    </w:pPr>
    <w:tblPr/>
  </w:style>
  <w:style w:type="table" w:styleId="1054" w:customStyle="1">
    <w:name w:val="List Table 4 - Accent 6"/>
    <w:uiPriority w:val="99"/>
    <w:qFormat/>
    <w:pPr>
      <w:spacing w:after="0" w:line="240" w:lineRule="auto"/>
    </w:pPr>
    <w:tblPr/>
  </w:style>
  <w:style w:type="table" w:styleId="1055" w:customStyle="1">
    <w:name w:val="List Table 5 Dark"/>
    <w:uiPriority w:val="99"/>
    <w:qFormat/>
    <w:pPr>
      <w:spacing w:after="0" w:line="240" w:lineRule="auto"/>
    </w:pPr>
    <w:tblPr/>
  </w:style>
  <w:style w:type="table" w:styleId="1056" w:customStyle="1">
    <w:name w:val="List Table 5 Dark - Accent 1"/>
    <w:uiPriority w:val="99"/>
    <w:qFormat/>
    <w:pPr>
      <w:spacing w:after="0" w:line="240" w:lineRule="auto"/>
    </w:pPr>
    <w:tblPr/>
  </w:style>
  <w:style w:type="table" w:styleId="1057" w:customStyle="1">
    <w:name w:val="List Table 5 Dark - Accent 2"/>
    <w:uiPriority w:val="99"/>
    <w:qFormat/>
    <w:pPr>
      <w:spacing w:after="0" w:line="240" w:lineRule="auto"/>
    </w:pPr>
    <w:tblPr/>
  </w:style>
  <w:style w:type="table" w:styleId="1058" w:customStyle="1">
    <w:name w:val="List Table 5 Dark - Accent 3"/>
    <w:uiPriority w:val="99"/>
    <w:qFormat/>
    <w:pPr>
      <w:spacing w:after="0" w:line="240" w:lineRule="auto"/>
    </w:pPr>
    <w:tblPr/>
  </w:style>
  <w:style w:type="table" w:styleId="1059" w:customStyle="1">
    <w:name w:val="List Table 5 Dark - Accent 4"/>
    <w:uiPriority w:val="99"/>
    <w:qFormat/>
    <w:pPr>
      <w:spacing w:after="0" w:line="240" w:lineRule="auto"/>
    </w:pPr>
    <w:tblPr/>
  </w:style>
  <w:style w:type="table" w:styleId="1060" w:customStyle="1">
    <w:name w:val="List Table 5 Dark - Accent 5"/>
    <w:uiPriority w:val="99"/>
    <w:qFormat/>
    <w:pPr>
      <w:spacing w:after="0" w:line="240" w:lineRule="auto"/>
    </w:pPr>
    <w:tblPr/>
  </w:style>
  <w:style w:type="table" w:styleId="1061" w:customStyle="1">
    <w:name w:val="List Table 5 Dark - Accent 6"/>
    <w:uiPriority w:val="99"/>
    <w:qFormat/>
    <w:pPr>
      <w:spacing w:after="0" w:line="240" w:lineRule="auto"/>
    </w:pPr>
    <w:tblPr/>
  </w:style>
  <w:style w:type="table" w:styleId="1062" w:customStyle="1">
    <w:name w:val="List Table 6 Colorful"/>
    <w:uiPriority w:val="99"/>
    <w:qFormat/>
    <w:pPr>
      <w:spacing w:after="0" w:line="240" w:lineRule="auto"/>
    </w:pPr>
    <w:tblPr/>
  </w:style>
  <w:style w:type="table" w:styleId="1063" w:customStyle="1">
    <w:name w:val="List Table 6 Colorful - Accent 1"/>
    <w:uiPriority w:val="99"/>
    <w:qFormat/>
    <w:pPr>
      <w:spacing w:after="0" w:line="240" w:lineRule="auto"/>
    </w:pPr>
    <w:tblPr/>
  </w:style>
  <w:style w:type="table" w:styleId="1064" w:customStyle="1">
    <w:name w:val="List Table 6 Colorful - Accent 2"/>
    <w:uiPriority w:val="99"/>
    <w:qFormat/>
    <w:pPr>
      <w:spacing w:after="0" w:line="240" w:lineRule="auto"/>
    </w:pPr>
    <w:tblPr/>
  </w:style>
  <w:style w:type="table" w:styleId="1065" w:customStyle="1">
    <w:name w:val="List Table 6 Colorful - Accent 3"/>
    <w:uiPriority w:val="99"/>
    <w:qFormat/>
    <w:pPr>
      <w:spacing w:after="0" w:line="240" w:lineRule="auto"/>
    </w:pPr>
    <w:tblPr/>
  </w:style>
  <w:style w:type="table" w:styleId="1066" w:customStyle="1">
    <w:name w:val="List Table 6 Colorful - Accent 4"/>
    <w:uiPriority w:val="99"/>
    <w:qFormat/>
    <w:pPr>
      <w:spacing w:after="0" w:line="240" w:lineRule="auto"/>
    </w:pPr>
    <w:tblPr/>
  </w:style>
  <w:style w:type="table" w:styleId="1067" w:customStyle="1">
    <w:name w:val="List Table 6 Colorful - Accent 5"/>
    <w:uiPriority w:val="99"/>
    <w:qFormat/>
    <w:pPr>
      <w:spacing w:after="0" w:line="240" w:lineRule="auto"/>
    </w:pPr>
    <w:tblPr/>
  </w:style>
  <w:style w:type="table" w:styleId="1068" w:customStyle="1">
    <w:name w:val="List Table 6 Colorful - Accent 6"/>
    <w:uiPriority w:val="99"/>
    <w:qFormat/>
    <w:pPr>
      <w:spacing w:after="0" w:line="240" w:lineRule="auto"/>
    </w:pPr>
    <w:tblPr/>
  </w:style>
  <w:style w:type="table" w:styleId="1069" w:customStyle="1">
    <w:name w:val="List Table 7 Colorful"/>
    <w:uiPriority w:val="99"/>
    <w:qFormat/>
    <w:pPr>
      <w:spacing w:after="0" w:line="240" w:lineRule="auto"/>
    </w:pPr>
    <w:tblPr/>
  </w:style>
  <w:style w:type="table" w:styleId="1070" w:customStyle="1">
    <w:name w:val="List Table 7 Colorful - Accent 1"/>
    <w:uiPriority w:val="99"/>
    <w:qFormat/>
    <w:pPr>
      <w:spacing w:after="0" w:line="240" w:lineRule="auto"/>
    </w:pPr>
    <w:tblPr/>
  </w:style>
  <w:style w:type="table" w:styleId="1071" w:customStyle="1">
    <w:name w:val="List Table 7 Colorful - Accent 2"/>
    <w:uiPriority w:val="99"/>
    <w:qFormat/>
    <w:pPr>
      <w:spacing w:after="0" w:line="240" w:lineRule="auto"/>
    </w:pPr>
    <w:tblPr/>
  </w:style>
  <w:style w:type="table" w:styleId="1072" w:customStyle="1">
    <w:name w:val="List Table 7 Colorful - Accent 3"/>
    <w:uiPriority w:val="99"/>
    <w:qFormat/>
    <w:pPr>
      <w:spacing w:after="0" w:line="240" w:lineRule="auto"/>
    </w:pPr>
    <w:tblPr/>
  </w:style>
  <w:style w:type="table" w:styleId="1073" w:customStyle="1">
    <w:name w:val="List Table 7 Colorful - Accent 4"/>
    <w:uiPriority w:val="99"/>
    <w:qFormat/>
    <w:pPr>
      <w:spacing w:after="0" w:line="240" w:lineRule="auto"/>
    </w:pPr>
    <w:tblPr/>
  </w:style>
  <w:style w:type="table" w:styleId="1074" w:customStyle="1">
    <w:name w:val="List Table 7 Colorful - Accent 5"/>
    <w:uiPriority w:val="99"/>
    <w:qFormat/>
    <w:pPr>
      <w:spacing w:after="0" w:line="240" w:lineRule="auto"/>
    </w:pPr>
    <w:tblPr/>
  </w:style>
  <w:style w:type="table" w:styleId="1075" w:customStyle="1">
    <w:name w:val="List Table 7 Colorful - Accent 6"/>
    <w:uiPriority w:val="99"/>
    <w:qFormat/>
    <w:pPr>
      <w:spacing w:after="0" w:line="240" w:lineRule="auto"/>
    </w:pPr>
    <w:tblPr/>
  </w:style>
  <w:style w:type="table" w:styleId="1076" w:customStyle="1">
    <w:name w:val="Lined - Accent"/>
    <w:uiPriority w:val="99"/>
    <w:qFormat/>
    <w:pPr>
      <w:spacing w:after="0" w:line="240" w:lineRule="auto"/>
    </w:pPr>
    <w:rPr>
      <w:color w:val="404040"/>
    </w:rPr>
    <w:tblPr/>
  </w:style>
  <w:style w:type="table" w:styleId="1077" w:customStyle="1">
    <w:name w:val="Lined - Accent 1"/>
    <w:uiPriority w:val="99"/>
    <w:qFormat/>
    <w:pPr>
      <w:spacing w:after="0" w:line="240" w:lineRule="auto"/>
    </w:pPr>
    <w:rPr>
      <w:color w:val="404040"/>
    </w:rPr>
    <w:tblPr/>
  </w:style>
  <w:style w:type="table" w:styleId="1078" w:customStyle="1">
    <w:name w:val="Lined - Accent 2"/>
    <w:uiPriority w:val="99"/>
    <w:qFormat/>
    <w:pPr>
      <w:spacing w:after="0" w:line="240" w:lineRule="auto"/>
    </w:pPr>
    <w:rPr>
      <w:color w:val="404040"/>
    </w:rPr>
    <w:tblPr/>
  </w:style>
  <w:style w:type="table" w:styleId="1079" w:customStyle="1">
    <w:name w:val="Lined - Accent 3"/>
    <w:uiPriority w:val="99"/>
    <w:qFormat/>
    <w:pPr>
      <w:spacing w:after="0" w:line="240" w:lineRule="auto"/>
    </w:pPr>
    <w:rPr>
      <w:color w:val="404040"/>
    </w:rPr>
    <w:tblPr/>
  </w:style>
  <w:style w:type="table" w:styleId="1080" w:customStyle="1">
    <w:name w:val="Lined - Accent 4"/>
    <w:uiPriority w:val="99"/>
    <w:qFormat/>
    <w:pPr>
      <w:spacing w:after="0" w:line="240" w:lineRule="auto"/>
    </w:pPr>
    <w:rPr>
      <w:color w:val="404040"/>
    </w:rPr>
    <w:tblPr/>
  </w:style>
  <w:style w:type="table" w:styleId="1081" w:customStyle="1">
    <w:name w:val="Lined - Accent 5"/>
    <w:uiPriority w:val="99"/>
    <w:qFormat/>
    <w:pPr>
      <w:spacing w:after="0" w:line="240" w:lineRule="auto"/>
    </w:pPr>
    <w:rPr>
      <w:color w:val="404040"/>
    </w:rPr>
    <w:tblPr/>
  </w:style>
  <w:style w:type="table" w:styleId="1082" w:customStyle="1">
    <w:name w:val="Lined - Accent 6"/>
    <w:uiPriority w:val="99"/>
    <w:qFormat/>
    <w:pPr>
      <w:spacing w:after="0" w:line="240" w:lineRule="auto"/>
    </w:pPr>
    <w:rPr>
      <w:color w:val="404040"/>
    </w:rPr>
    <w:tblPr/>
  </w:style>
  <w:style w:type="table" w:styleId="1083" w:customStyle="1">
    <w:name w:val="Bordered &amp; Lined - Accent"/>
    <w:uiPriority w:val="99"/>
    <w:qFormat/>
    <w:pPr>
      <w:spacing w:after="0" w:line="240" w:lineRule="auto"/>
    </w:pPr>
    <w:rPr>
      <w:color w:val="404040"/>
    </w:rPr>
    <w:tblPr/>
  </w:style>
  <w:style w:type="table" w:styleId="1084" w:customStyle="1">
    <w:name w:val="Bordered &amp; Lined - Accent 1"/>
    <w:uiPriority w:val="99"/>
    <w:qFormat/>
    <w:pPr>
      <w:spacing w:after="0" w:line="240" w:lineRule="auto"/>
    </w:pPr>
    <w:rPr>
      <w:color w:val="404040"/>
    </w:rPr>
    <w:tblPr/>
  </w:style>
  <w:style w:type="table" w:styleId="1085" w:customStyle="1">
    <w:name w:val="Bordered &amp; Lined - Accent 2"/>
    <w:uiPriority w:val="99"/>
    <w:qFormat/>
    <w:pPr>
      <w:spacing w:after="0" w:line="240" w:lineRule="auto"/>
    </w:pPr>
    <w:rPr>
      <w:color w:val="404040"/>
    </w:rPr>
    <w:tblPr/>
  </w:style>
  <w:style w:type="table" w:styleId="1086" w:customStyle="1">
    <w:name w:val="Bordered &amp; Lined - Accent 3"/>
    <w:uiPriority w:val="99"/>
    <w:qFormat/>
    <w:pPr>
      <w:spacing w:after="0" w:line="240" w:lineRule="auto"/>
    </w:pPr>
    <w:rPr>
      <w:color w:val="404040"/>
    </w:rPr>
    <w:tblPr/>
  </w:style>
  <w:style w:type="table" w:styleId="1087" w:customStyle="1">
    <w:name w:val="Bordered &amp; Lined - Accent 4"/>
    <w:uiPriority w:val="99"/>
    <w:qFormat/>
    <w:pPr>
      <w:spacing w:after="0" w:line="240" w:lineRule="auto"/>
    </w:pPr>
    <w:rPr>
      <w:color w:val="404040"/>
    </w:rPr>
    <w:tblPr/>
  </w:style>
  <w:style w:type="table" w:styleId="1088" w:customStyle="1">
    <w:name w:val="Bordered &amp; Lined - Accent 5"/>
    <w:uiPriority w:val="99"/>
    <w:qFormat/>
    <w:pPr>
      <w:spacing w:after="0" w:line="240" w:lineRule="auto"/>
    </w:pPr>
    <w:rPr>
      <w:color w:val="404040"/>
    </w:rPr>
    <w:tblPr/>
  </w:style>
  <w:style w:type="table" w:styleId="1089" w:customStyle="1">
    <w:name w:val="Bordered &amp; Lined - Accent 6"/>
    <w:uiPriority w:val="99"/>
    <w:qFormat/>
    <w:pPr>
      <w:spacing w:after="0" w:line="240" w:lineRule="auto"/>
    </w:pPr>
    <w:rPr>
      <w:color w:val="404040"/>
    </w:rPr>
    <w:tblPr/>
  </w:style>
  <w:style w:type="table" w:styleId="1090" w:customStyle="1">
    <w:name w:val="Bordered"/>
    <w:uiPriority w:val="99"/>
    <w:qFormat/>
    <w:pPr>
      <w:spacing w:after="0" w:line="240" w:lineRule="auto"/>
    </w:pPr>
    <w:tblPr/>
  </w:style>
  <w:style w:type="table" w:styleId="1091" w:customStyle="1">
    <w:name w:val="Bordered - Accent 1"/>
    <w:uiPriority w:val="99"/>
    <w:qFormat/>
    <w:pPr>
      <w:spacing w:after="0" w:line="240" w:lineRule="auto"/>
    </w:pPr>
    <w:tblPr/>
  </w:style>
  <w:style w:type="table" w:styleId="1092" w:customStyle="1">
    <w:name w:val="Bordered - Accent 2"/>
    <w:uiPriority w:val="99"/>
    <w:qFormat/>
    <w:pPr>
      <w:spacing w:after="0" w:line="240" w:lineRule="auto"/>
    </w:pPr>
    <w:tblPr/>
  </w:style>
  <w:style w:type="table" w:styleId="1093" w:customStyle="1">
    <w:name w:val="Bordered - Accent 3"/>
    <w:uiPriority w:val="99"/>
    <w:qFormat/>
    <w:pPr>
      <w:spacing w:after="0" w:line="240" w:lineRule="auto"/>
    </w:pPr>
    <w:tblPr/>
  </w:style>
  <w:style w:type="table" w:styleId="1094" w:customStyle="1">
    <w:name w:val="Bordered - Accent 4"/>
    <w:uiPriority w:val="99"/>
    <w:qFormat/>
    <w:pPr>
      <w:spacing w:after="0" w:line="240" w:lineRule="auto"/>
    </w:pPr>
    <w:tblPr/>
  </w:style>
  <w:style w:type="table" w:styleId="1095" w:customStyle="1">
    <w:name w:val="Bordered - Accent 5"/>
    <w:uiPriority w:val="99"/>
    <w:qFormat/>
    <w:pPr>
      <w:spacing w:after="0" w:line="240" w:lineRule="auto"/>
    </w:pPr>
    <w:tblPr/>
  </w:style>
  <w:style w:type="table" w:styleId="1096" w:customStyle="1">
    <w:name w:val="Bordered - Accent 6"/>
    <w:uiPriority w:val="99"/>
    <w:qFormat/>
    <w:pPr>
      <w:spacing w:after="0" w:line="240" w:lineRule="auto"/>
    </w:pPr>
    <w:tblPr/>
  </w:style>
  <w:style w:type="paragraph" w:styleId="1097" w:customStyle="1">
    <w:name w:val="TOC Heading"/>
    <w:uiPriority w:val="39"/>
    <w:unhideWhenUsed/>
    <w:qFormat/>
    <w:rPr>
      <w:rFonts w:hint="default" w:ascii="Times New Roman" w:hAnsi="Times New Roman" w:eastAsia="宋体" w:cs="Times New Roman"/>
    </w:rPr>
  </w:style>
  <w:style w:type="paragraph" w:styleId="1098" w:customStyle="1">
    <w:name w:val="标题 11"/>
    <w:basedOn w:val="857"/>
    <w:next w:val="857"/>
    <w:link w:val="1099"/>
    <w:uiPriority w:val="0"/>
    <w:qFormat/>
    <w:pPr>
      <w:numPr>
        <w:ilvl w:val="0"/>
        <w:numId w:val="2"/>
      </w:numPr>
      <w:keepLines/>
      <w:keepNext/>
      <w:spacing w:before="340" w:after="330" w:line="578" w:lineRule="auto"/>
      <w:outlineLvl w:val="0"/>
    </w:pPr>
    <w:rPr>
      <w:b/>
      <w:sz w:val="44"/>
      <w:szCs w:val="20"/>
    </w:rPr>
  </w:style>
  <w:style w:type="character" w:styleId="1099" w:customStyle="1">
    <w:name w:val="标题 1 Char"/>
    <w:link w:val="1098"/>
    <w:uiPriority w:val="0"/>
    <w:qFormat/>
    <w:rPr>
      <w:rFonts w:ascii="宋体" w:eastAsia="仿宋"/>
      <w:b/>
      <w:sz w:val="44"/>
    </w:rPr>
  </w:style>
  <w:style w:type="paragraph" w:styleId="1100" w:customStyle="1">
    <w:name w:val="标题 21"/>
    <w:basedOn w:val="857"/>
    <w:next w:val="1101"/>
    <w:link w:val="1102"/>
    <w:uiPriority w:val="0"/>
    <w:qFormat/>
    <w:pPr>
      <w:numPr>
        <w:ilvl w:val="1"/>
        <w:numId w:val="2"/>
      </w:numPr>
      <w:keepLines/>
      <w:keepNext/>
      <w:spacing w:before="260" w:after="260" w:line="416" w:lineRule="auto"/>
      <w:outlineLvl w:val="1"/>
    </w:pPr>
    <w:rPr>
      <w:rFonts w:eastAsia="黑体"/>
      <w:b/>
      <w:sz w:val="32"/>
      <w:szCs w:val="20"/>
    </w:rPr>
  </w:style>
  <w:style w:type="paragraph" w:styleId="1101" w:customStyle="1">
    <w:name w:val="正文缩进1"/>
    <w:basedOn w:val="857"/>
    <w:link w:val="1103"/>
    <w:uiPriority w:val="0"/>
    <w:qFormat/>
    <w:pPr>
      <w:ind w:firstLine="420"/>
    </w:pPr>
    <w:rPr>
      <w:sz w:val="24"/>
    </w:rPr>
  </w:style>
  <w:style w:type="character" w:styleId="1102" w:customStyle="1">
    <w:name w:val="标题 2 Char"/>
    <w:link w:val="1100"/>
    <w:uiPriority w:val="0"/>
    <w:qFormat/>
    <w:rPr>
      <w:rFonts w:ascii="宋体" w:eastAsia="黑体"/>
      <w:b/>
      <w:sz w:val="32"/>
    </w:rPr>
  </w:style>
  <w:style w:type="character" w:styleId="1103" w:customStyle="1">
    <w:name w:val="正文缩进 Char"/>
    <w:link w:val="1101"/>
    <w:uiPriority w:val="0"/>
    <w:qFormat/>
    <w:rPr>
      <w:rFonts w:ascii="宋体" w:eastAsia="仿宋"/>
      <w:sz w:val="24"/>
      <w:szCs w:val="21"/>
    </w:rPr>
  </w:style>
  <w:style w:type="character" w:styleId="1104" w:customStyle="1">
    <w:name w:val="标题 3 Char"/>
    <w:link w:val="899"/>
    <w:uiPriority w:val="99"/>
    <w:qFormat/>
    <w:rPr>
      <w:rFonts w:ascii="宋体" w:eastAsia="仿宋"/>
      <w:sz w:val="24"/>
    </w:rPr>
  </w:style>
  <w:style w:type="paragraph" w:styleId="1105" w:customStyle="1">
    <w:name w:val="标题 41"/>
    <w:basedOn w:val="857"/>
    <w:next w:val="1101"/>
    <w:link w:val="1106"/>
    <w:uiPriority w:val="99"/>
    <w:qFormat/>
    <w:pPr>
      <w:numPr>
        <w:ilvl w:val="3"/>
        <w:numId w:val="2"/>
      </w:numPr>
      <w:keepLines/>
      <w:keepNext/>
      <w:spacing w:before="120" w:after="120"/>
      <w:outlineLvl w:val="3"/>
    </w:pPr>
    <w:rPr>
      <w:sz w:val="24"/>
      <w:szCs w:val="20"/>
    </w:rPr>
  </w:style>
  <w:style w:type="character" w:styleId="1106" w:customStyle="1">
    <w:name w:val="标题 4 Char"/>
    <w:link w:val="1105"/>
    <w:uiPriority w:val="99"/>
    <w:qFormat/>
    <w:rPr>
      <w:rFonts w:ascii="宋体" w:eastAsia="仿宋"/>
      <w:sz w:val="24"/>
    </w:rPr>
  </w:style>
  <w:style w:type="paragraph" w:styleId="1107" w:customStyle="1">
    <w:name w:val="标题 51"/>
    <w:basedOn w:val="857"/>
    <w:next w:val="857"/>
    <w:link w:val="1108"/>
    <w:uiPriority w:val="99"/>
    <w:qFormat/>
    <w:pPr>
      <w:ind w:left="1008" w:hanging="432"/>
      <w:keepLines/>
      <w:keepNext/>
      <w:spacing w:before="280" w:after="290" w:line="376" w:lineRule="atLeast"/>
      <w:tabs>
        <w:tab w:val="left" w:pos="1008" w:leader="none"/>
      </w:tabs>
      <w:outlineLvl w:val="4"/>
    </w:pPr>
    <w:rPr>
      <w:b/>
      <w:bCs/>
      <w:szCs w:val="28"/>
    </w:rPr>
  </w:style>
  <w:style w:type="character" w:styleId="1108" w:customStyle="1">
    <w:name w:val="标题 5 Char"/>
    <w:link w:val="1107"/>
    <w:uiPriority w:val="99"/>
    <w:qFormat/>
    <w:rPr>
      <w:rFonts w:ascii="宋体" w:eastAsia="仿宋"/>
      <w:b/>
      <w:bCs/>
      <w:sz w:val="28"/>
      <w:szCs w:val="28"/>
    </w:rPr>
  </w:style>
  <w:style w:type="paragraph" w:styleId="1109" w:customStyle="1">
    <w:name w:val="标题 61"/>
    <w:basedOn w:val="857"/>
    <w:next w:val="857"/>
    <w:link w:val="1110"/>
    <w:uiPriority w:val="99"/>
    <w:qFormat/>
    <w:pPr>
      <w:ind w:left="1152" w:hanging="432"/>
      <w:keepLines/>
      <w:keepNext/>
      <w:spacing w:before="240" w:after="64" w:line="320" w:lineRule="atLeast"/>
      <w:tabs>
        <w:tab w:val="left" w:pos="1152" w:leader="none"/>
      </w:tabs>
      <w:outlineLvl w:val="5"/>
    </w:pPr>
    <w:rPr>
      <w:rFonts w:ascii="Arial" w:hAnsi="Arial" w:eastAsia="黑体"/>
      <w:b/>
      <w:bCs/>
      <w:sz w:val="24"/>
      <w:szCs w:val="24"/>
    </w:rPr>
  </w:style>
  <w:style w:type="character" w:styleId="1110" w:customStyle="1">
    <w:name w:val="标题 6 Char"/>
    <w:link w:val="1109"/>
    <w:uiPriority w:val="99"/>
    <w:qFormat/>
    <w:rPr>
      <w:rFonts w:ascii="Arial" w:hAnsi="Arial" w:eastAsia="黑体"/>
      <w:b/>
      <w:bCs/>
      <w:sz w:val="24"/>
      <w:szCs w:val="24"/>
    </w:rPr>
  </w:style>
  <w:style w:type="paragraph" w:styleId="1111" w:customStyle="1">
    <w:name w:val="标题 71"/>
    <w:basedOn w:val="857"/>
    <w:next w:val="857"/>
    <w:link w:val="1112"/>
    <w:uiPriority w:val="99"/>
    <w:qFormat/>
    <w:pPr>
      <w:ind w:left="1296" w:hanging="288"/>
      <w:keepLines/>
      <w:keepNext/>
      <w:spacing w:before="240" w:after="64" w:line="320" w:lineRule="atLeast"/>
      <w:tabs>
        <w:tab w:val="left" w:pos="1296" w:leader="none"/>
      </w:tabs>
      <w:outlineLvl w:val="6"/>
    </w:pPr>
    <w:rPr>
      <w:b/>
      <w:bCs/>
      <w:sz w:val="24"/>
      <w:szCs w:val="24"/>
    </w:rPr>
  </w:style>
  <w:style w:type="character" w:styleId="1112" w:customStyle="1">
    <w:name w:val="标题 7 Char"/>
    <w:link w:val="1111"/>
    <w:uiPriority w:val="99"/>
    <w:qFormat/>
    <w:rPr>
      <w:rFonts w:ascii="宋体" w:eastAsia="仿宋"/>
      <w:b/>
      <w:bCs/>
      <w:sz w:val="24"/>
      <w:szCs w:val="24"/>
    </w:rPr>
  </w:style>
  <w:style w:type="paragraph" w:styleId="1113" w:customStyle="1">
    <w:name w:val="标题 81"/>
    <w:basedOn w:val="857"/>
    <w:next w:val="857"/>
    <w:link w:val="1114"/>
    <w:uiPriority w:val="99"/>
    <w:qFormat/>
    <w:pPr>
      <w:ind w:left="1440" w:hanging="432"/>
      <w:keepLines/>
      <w:keepNext/>
      <w:spacing w:before="240" w:after="64" w:line="320" w:lineRule="atLeast"/>
      <w:tabs>
        <w:tab w:val="left" w:pos="1440" w:leader="none"/>
      </w:tabs>
      <w:outlineLvl w:val="7"/>
    </w:pPr>
    <w:rPr>
      <w:rFonts w:ascii="Arial" w:hAnsi="Arial" w:eastAsia="黑体"/>
      <w:sz w:val="24"/>
      <w:szCs w:val="24"/>
    </w:rPr>
  </w:style>
  <w:style w:type="character" w:styleId="1114" w:customStyle="1">
    <w:name w:val="标题 8 Char"/>
    <w:link w:val="1113"/>
    <w:uiPriority w:val="99"/>
    <w:qFormat/>
    <w:rPr>
      <w:rFonts w:ascii="Arial" w:hAnsi="Arial" w:eastAsia="黑体"/>
      <w:sz w:val="24"/>
      <w:szCs w:val="24"/>
    </w:rPr>
  </w:style>
  <w:style w:type="paragraph" w:styleId="1115" w:customStyle="1">
    <w:name w:val="标题 91"/>
    <w:basedOn w:val="857"/>
    <w:next w:val="857"/>
    <w:link w:val="1116"/>
    <w:uiPriority w:val="99"/>
    <w:qFormat/>
    <w:pPr>
      <w:ind w:left="1584" w:hanging="144"/>
      <w:keepLines/>
      <w:keepNext/>
      <w:spacing w:before="240" w:after="64" w:line="320" w:lineRule="atLeast"/>
      <w:tabs>
        <w:tab w:val="left" w:pos="1584" w:leader="none"/>
      </w:tabs>
      <w:outlineLvl w:val="8"/>
    </w:pPr>
    <w:rPr>
      <w:rFonts w:ascii="Arial" w:hAnsi="Arial" w:eastAsia="黑体"/>
    </w:rPr>
  </w:style>
  <w:style w:type="character" w:styleId="1116" w:customStyle="1">
    <w:name w:val="标题 9 Char"/>
    <w:link w:val="1115"/>
    <w:uiPriority w:val="99"/>
    <w:qFormat/>
    <w:rPr>
      <w:rFonts w:ascii="Arial" w:hAnsi="Arial" w:eastAsia="黑体"/>
      <w:sz w:val="28"/>
      <w:szCs w:val="21"/>
    </w:rPr>
  </w:style>
  <w:style w:type="character" w:styleId="1117" w:customStyle="1">
    <w:name w:val="默认段落字体1"/>
    <w:link w:val="857"/>
    <w:uiPriority w:val="1"/>
    <w:unhideWhenUsed/>
    <w:qFormat/>
  </w:style>
  <w:style w:type="table" w:styleId="1118" w:customStyle="1">
    <w:name w:val="普通表格1"/>
    <w:uiPriority w:val="99"/>
    <w:unhideWhenUsed/>
    <w:qFormat/>
    <w:tblPr/>
  </w:style>
  <w:style w:type="paragraph" w:styleId="1119" w:customStyle="1">
    <w:name w:val="正文1"/>
    <w:basedOn w:val="857"/>
    <w:next w:val="857"/>
    <w:uiPriority w:val="0"/>
    <w:qFormat/>
    <w:pPr>
      <w:ind w:firstLine="510"/>
      <w:spacing w:before="156"/>
    </w:pPr>
    <w:rPr>
      <w:rFonts w:ascii="Times New Roman" w:eastAsia="宋体"/>
      <w:szCs w:val="20"/>
    </w:rPr>
  </w:style>
  <w:style w:type="paragraph" w:styleId="1120" w:customStyle="1">
    <w:name w:val="正文文本1"/>
    <w:basedOn w:val="1119"/>
    <w:next w:val="1121"/>
    <w:uiPriority w:val="0"/>
    <w:qFormat/>
    <w:pPr>
      <w:spacing w:after="120"/>
    </w:pPr>
    <w:rPr>
      <w:lang w:val="en-US" w:eastAsia="en-US"/>
    </w:rPr>
  </w:style>
  <w:style w:type="paragraph" w:styleId="1121" w:customStyle="1">
    <w:name w:val="一级条标题"/>
    <w:basedOn w:val="1122"/>
    <w:next w:val="1123"/>
    <w:uiPriority w:val="0"/>
    <w:qFormat/>
    <w:pPr>
      <w:numPr>
        <w:ilvl w:val="2"/>
        <w:numId w:val="2"/>
      </w:numPr>
      <w:outlineLvl w:val="2"/>
    </w:pPr>
    <w:rPr>
      <w:rFonts w:eastAsia="黑体"/>
      <w:sz w:val="21"/>
      <w:lang w:val="en-US" w:eastAsia="zh-CN" w:bidi="ar-SA"/>
    </w:rPr>
  </w:style>
  <w:style w:type="paragraph" w:styleId="1122" w:customStyle="1">
    <w:name w:val="章标题"/>
    <w:next w:val="857"/>
    <w:uiPriority w:val="0"/>
    <w:qFormat/>
    <w:pPr>
      <w:jc w:val="both"/>
      <w:outlineLvl w:val="1"/>
    </w:pPr>
    <w:rPr>
      <w:rFonts w:hint="default" w:ascii="Times New Roman" w:hAnsi="Times New Roman" w:eastAsia="黑体" w:cs="Times New Roman"/>
      <w:sz w:val="21"/>
      <w:lang w:val="en-US" w:eastAsia="zh-CN" w:bidi="ar-SA"/>
    </w:rPr>
  </w:style>
  <w:style w:type="paragraph" w:styleId="1123" w:customStyle="1">
    <w:name w:val="段"/>
    <w:next w:val="857"/>
    <w:uiPriority w:val="0"/>
    <w:qFormat/>
    <w:pPr>
      <w:ind w:firstLine="200"/>
      <w:jc w:val="both"/>
    </w:pPr>
    <w:rPr>
      <w:rFonts w:hint="default" w:ascii="宋体" w:hAnsi="Times New Roman" w:eastAsia="宋体" w:cs="Times New Roman"/>
      <w:sz w:val="21"/>
      <w:lang w:val="en-US" w:eastAsia="zh-CN" w:bidi="ar-SA"/>
    </w:rPr>
  </w:style>
  <w:style w:type="paragraph" w:styleId="1124" w:customStyle="1">
    <w:name w:val="列表 31"/>
    <w:basedOn w:val="857"/>
    <w:uiPriority w:val="0"/>
    <w:qFormat/>
    <w:pPr>
      <w:ind w:left="100" w:hanging="200"/>
    </w:pPr>
  </w:style>
  <w:style w:type="paragraph" w:styleId="1125" w:customStyle="1">
    <w:name w:val="目录 71"/>
    <w:basedOn w:val="857"/>
    <w:next w:val="857"/>
    <w:uiPriority w:val="0"/>
    <w:qFormat/>
    <w:pPr>
      <w:ind w:left="1440"/>
      <w:jc w:val="left"/>
    </w:pPr>
    <w:rPr>
      <w:rFonts w:ascii="Calibri" w:hAnsi="Calibri"/>
      <w:sz w:val="18"/>
      <w:szCs w:val="18"/>
    </w:rPr>
  </w:style>
  <w:style w:type="paragraph" w:styleId="1126" w:customStyle="1">
    <w:name w:val="列表编号 21"/>
    <w:basedOn w:val="857"/>
    <w:uiPriority w:val="0"/>
    <w:qFormat/>
    <w:pPr>
      <w:numPr>
        <w:ilvl w:val="0"/>
        <w:numId w:val="3"/>
      </w:numPr>
    </w:pPr>
  </w:style>
  <w:style w:type="paragraph" w:styleId="1127" w:customStyle="1">
    <w:name w:val="注释标题1"/>
    <w:basedOn w:val="857"/>
    <w:next w:val="857"/>
    <w:link w:val="1128"/>
    <w:uiPriority w:val="0"/>
    <w:semiHidden/>
    <w:qFormat/>
    <w:pPr>
      <w:jc w:val="center"/>
    </w:pPr>
  </w:style>
  <w:style w:type="character" w:styleId="1128" w:customStyle="1">
    <w:name w:val="注释标题 Char"/>
    <w:link w:val="1127"/>
    <w:uiPriority w:val="0"/>
    <w:semiHidden/>
    <w:qFormat/>
    <w:rPr>
      <w:rFonts w:ascii="宋体" w:eastAsia="仿宋"/>
      <w:sz w:val="28"/>
      <w:szCs w:val="21"/>
    </w:rPr>
  </w:style>
  <w:style w:type="paragraph" w:styleId="1129" w:customStyle="1">
    <w:name w:val="列表项目符号 41"/>
    <w:basedOn w:val="857"/>
    <w:uiPriority w:val="0"/>
    <w:qFormat/>
    <w:pPr>
      <w:numPr>
        <w:ilvl w:val="0"/>
        <w:numId w:val="4"/>
      </w:numPr>
    </w:pPr>
  </w:style>
  <w:style w:type="paragraph" w:styleId="1130" w:customStyle="1">
    <w:name w:val="电子邮件签名1"/>
    <w:basedOn w:val="857"/>
    <w:link w:val="1131"/>
    <w:uiPriority w:val="0"/>
    <w:semiHidden/>
    <w:qFormat/>
  </w:style>
  <w:style w:type="character" w:styleId="1131" w:customStyle="1">
    <w:name w:val="电子邮件签名 Char"/>
    <w:link w:val="1130"/>
    <w:uiPriority w:val="0"/>
    <w:semiHidden/>
    <w:qFormat/>
    <w:rPr>
      <w:rFonts w:ascii="宋体" w:eastAsia="仿宋"/>
      <w:sz w:val="28"/>
      <w:szCs w:val="21"/>
    </w:rPr>
  </w:style>
  <w:style w:type="paragraph" w:styleId="1132" w:customStyle="1">
    <w:name w:val="列表编号1"/>
    <w:basedOn w:val="857"/>
    <w:uiPriority w:val="0"/>
    <w:qFormat/>
    <w:pPr>
      <w:numPr>
        <w:ilvl w:val="0"/>
        <w:numId w:val="5"/>
      </w:numPr>
    </w:pPr>
  </w:style>
  <w:style w:type="paragraph" w:styleId="1133" w:customStyle="1">
    <w:name w:val="题注1"/>
    <w:basedOn w:val="857"/>
    <w:next w:val="857"/>
    <w:uiPriority w:val="0"/>
    <w:qFormat/>
    <w:pPr>
      <w:jc w:val="center"/>
      <w:keepNext/>
      <w:spacing w:after="120" w:line="240" w:lineRule="auto"/>
    </w:pPr>
    <w:rPr>
      <w:rFonts w:ascii="Arial" w:hAnsi="Arial" w:eastAsia="黑体"/>
      <w:sz w:val="20"/>
      <w:szCs w:val="20"/>
    </w:rPr>
  </w:style>
  <w:style w:type="paragraph" w:styleId="1134" w:customStyle="1">
    <w:name w:val="列表项目符号1"/>
    <w:basedOn w:val="857"/>
    <w:uiPriority w:val="0"/>
    <w:qFormat/>
    <w:pPr>
      <w:numPr>
        <w:ilvl w:val="0"/>
        <w:numId w:val="6"/>
      </w:numPr>
    </w:pPr>
  </w:style>
  <w:style w:type="paragraph" w:styleId="1135" w:customStyle="1">
    <w:name w:val="收信人地址1"/>
    <w:basedOn w:val="857"/>
    <w:uiPriority w:val="0"/>
    <w:semiHidden/>
    <w:qFormat/>
    <w:pPr>
      <w:ind w:left="100"/>
      <w:framePr w:w="7920" w:h="1980" w:hSpace="180" w:wrap="around" w:vAnchor="margin" w:hAnchor="page" w:xAlign="center" w:yAlign="bottom" w:hRule="exact"/>
    </w:pPr>
    <w:rPr>
      <w:rFonts w:ascii="Arial" w:hAnsi="Arial" w:cs="Arial"/>
      <w:szCs w:val="24"/>
    </w:rPr>
  </w:style>
  <w:style w:type="paragraph" w:styleId="1136" w:customStyle="1">
    <w:name w:val="文档结构图1"/>
    <w:basedOn w:val="857"/>
    <w:link w:val="1137"/>
    <w:uiPriority w:val="99"/>
    <w:qFormat/>
    <w:pPr>
      <w:shd w:val="clear" w:color="auto" w:fill="000080"/>
    </w:pPr>
    <w:rPr>
      <w:sz w:val="24"/>
    </w:rPr>
  </w:style>
  <w:style w:type="character" w:styleId="1137" w:customStyle="1">
    <w:name w:val="文档结构图 Char"/>
    <w:link w:val="1136"/>
    <w:uiPriority w:val="99"/>
    <w:qFormat/>
    <w:rPr>
      <w:rFonts w:ascii="宋体" w:eastAsia="仿宋"/>
      <w:sz w:val="24"/>
      <w:szCs w:val="21"/>
      <w:shd w:val="clear" w:color="auto" w:fill="000080"/>
    </w:rPr>
  </w:style>
  <w:style w:type="paragraph" w:styleId="1138" w:customStyle="1">
    <w:name w:val="批注文字1"/>
    <w:basedOn w:val="857"/>
    <w:link w:val="1139"/>
    <w:uiPriority w:val="99"/>
    <w:qFormat/>
    <w:pPr>
      <w:jc w:val="left"/>
      <w:spacing w:line="240" w:lineRule="auto"/>
    </w:pPr>
    <w:rPr>
      <w:rFonts w:ascii="Times New Roman" w:eastAsia="宋体"/>
      <w:sz w:val="21"/>
    </w:rPr>
  </w:style>
  <w:style w:type="character" w:styleId="1139" w:customStyle="1">
    <w:name w:val="批注文字 Char"/>
    <w:link w:val="1138"/>
    <w:uiPriority w:val="99"/>
    <w:qFormat/>
    <w:rPr>
      <w:sz w:val="21"/>
      <w:szCs w:val="21"/>
    </w:rPr>
  </w:style>
  <w:style w:type="paragraph" w:styleId="1140" w:customStyle="1">
    <w:name w:val="称呼1"/>
    <w:basedOn w:val="857"/>
    <w:next w:val="857"/>
    <w:link w:val="1141"/>
    <w:uiPriority w:val="0"/>
    <w:qFormat/>
    <w:rPr>
      <w:sz w:val="24"/>
    </w:rPr>
  </w:style>
  <w:style w:type="character" w:styleId="1141" w:customStyle="1">
    <w:name w:val="称呼 Char"/>
    <w:link w:val="1140"/>
    <w:uiPriority w:val="0"/>
    <w:qFormat/>
    <w:rPr>
      <w:rFonts w:ascii="宋体" w:eastAsia="仿宋"/>
      <w:sz w:val="24"/>
      <w:szCs w:val="21"/>
    </w:rPr>
  </w:style>
  <w:style w:type="paragraph" w:styleId="1142" w:customStyle="1">
    <w:name w:val="正文文本 31"/>
    <w:basedOn w:val="857"/>
    <w:link w:val="1143"/>
    <w:uiPriority w:val="0"/>
    <w:qFormat/>
    <w:pPr>
      <w:spacing w:after="120"/>
    </w:pPr>
    <w:rPr>
      <w:sz w:val="16"/>
      <w:szCs w:val="16"/>
    </w:rPr>
  </w:style>
  <w:style w:type="character" w:styleId="1143" w:customStyle="1">
    <w:name w:val="正文文本 3 Char"/>
    <w:link w:val="1142"/>
    <w:uiPriority w:val="0"/>
    <w:qFormat/>
    <w:rPr>
      <w:rFonts w:ascii="宋体" w:eastAsia="仿宋"/>
      <w:sz w:val="16"/>
      <w:szCs w:val="16"/>
    </w:rPr>
  </w:style>
  <w:style w:type="paragraph" w:styleId="1144" w:customStyle="1">
    <w:name w:val="结束语1"/>
    <w:basedOn w:val="857"/>
    <w:link w:val="1145"/>
    <w:uiPriority w:val="0"/>
    <w:semiHidden/>
    <w:qFormat/>
    <w:pPr>
      <w:ind w:left="100"/>
    </w:pPr>
  </w:style>
  <w:style w:type="character" w:styleId="1145" w:customStyle="1">
    <w:name w:val="结束语 Char"/>
    <w:link w:val="1144"/>
    <w:uiPriority w:val="0"/>
    <w:semiHidden/>
    <w:qFormat/>
    <w:rPr>
      <w:rFonts w:ascii="宋体" w:eastAsia="仿宋"/>
      <w:sz w:val="28"/>
      <w:szCs w:val="21"/>
    </w:rPr>
  </w:style>
  <w:style w:type="paragraph" w:styleId="1146" w:customStyle="1">
    <w:name w:val="列表项目符号 31"/>
    <w:basedOn w:val="857"/>
    <w:uiPriority w:val="0"/>
    <w:qFormat/>
    <w:pPr>
      <w:numPr>
        <w:ilvl w:val="0"/>
        <w:numId w:val="7"/>
      </w:numPr>
    </w:pPr>
  </w:style>
  <w:style w:type="paragraph" w:styleId="1147" w:customStyle="1">
    <w:name w:val="正文文本2"/>
    <w:basedOn w:val="857"/>
    <w:next w:val="1148"/>
    <w:link w:val="1149"/>
    <w:uiPriority w:val="0"/>
    <w:qFormat/>
    <w:pPr>
      <w:spacing w:after="120"/>
    </w:pPr>
    <w:rPr>
      <w:sz w:val="24"/>
    </w:rPr>
  </w:style>
  <w:style w:type="paragraph" w:styleId="1148" w:customStyle="1">
    <w:name w:val="Default"/>
    <w:next w:val="857"/>
    <w:uiPriority w:val="0"/>
    <w:qFormat/>
    <w:pPr>
      <w:widowControl w:val="off"/>
    </w:pPr>
    <w:rPr>
      <w:rFonts w:hint="default" w:ascii="宋体" w:hAnsi="Times New Roman" w:eastAsia="宋体" w:cs="宋体"/>
      <w:color w:val="000000"/>
      <w:sz w:val="24"/>
      <w:szCs w:val="24"/>
      <w:lang w:val="en-US" w:eastAsia="zh-CN" w:bidi="ar-SA"/>
    </w:rPr>
  </w:style>
  <w:style w:type="character" w:styleId="1149" w:customStyle="1">
    <w:name w:val="正文文本 Char"/>
    <w:link w:val="1147"/>
    <w:uiPriority w:val="0"/>
    <w:qFormat/>
    <w:rPr>
      <w:rFonts w:ascii="宋体" w:eastAsia="仿宋"/>
      <w:sz w:val="24"/>
      <w:szCs w:val="21"/>
    </w:rPr>
  </w:style>
  <w:style w:type="paragraph" w:styleId="1150" w:customStyle="1">
    <w:name w:val="正文文本缩进1"/>
    <w:basedOn w:val="857"/>
    <w:link w:val="1151"/>
    <w:uiPriority w:val="0"/>
    <w:qFormat/>
    <w:pPr>
      <w:ind w:left="420"/>
      <w:spacing w:after="120"/>
    </w:pPr>
    <w:rPr>
      <w:sz w:val="24"/>
    </w:rPr>
  </w:style>
  <w:style w:type="character" w:styleId="1151" w:customStyle="1">
    <w:name w:val="正文文本缩进 Char"/>
    <w:link w:val="1150"/>
    <w:uiPriority w:val="0"/>
    <w:qFormat/>
    <w:rPr>
      <w:rFonts w:ascii="宋体" w:eastAsia="仿宋"/>
      <w:sz w:val="24"/>
      <w:szCs w:val="21"/>
    </w:rPr>
  </w:style>
  <w:style w:type="paragraph" w:styleId="1152" w:customStyle="1">
    <w:name w:val="列表编号 31"/>
    <w:basedOn w:val="857"/>
    <w:uiPriority w:val="0"/>
    <w:semiHidden/>
    <w:qFormat/>
    <w:pPr>
      <w:numPr>
        <w:ilvl w:val="0"/>
        <w:numId w:val="8"/>
      </w:numPr>
    </w:pPr>
  </w:style>
  <w:style w:type="paragraph" w:styleId="1153" w:customStyle="1">
    <w:name w:val="列表 21"/>
    <w:basedOn w:val="857"/>
    <w:uiPriority w:val="0"/>
    <w:qFormat/>
    <w:pPr>
      <w:ind w:left="100" w:hanging="200"/>
    </w:pPr>
  </w:style>
  <w:style w:type="paragraph" w:styleId="1154" w:customStyle="1">
    <w:name w:val="列表接续1"/>
    <w:basedOn w:val="857"/>
    <w:uiPriority w:val="0"/>
    <w:semiHidden/>
    <w:qFormat/>
    <w:pPr>
      <w:ind w:left="420"/>
      <w:spacing w:after="120"/>
    </w:pPr>
  </w:style>
  <w:style w:type="paragraph" w:styleId="1155" w:customStyle="1">
    <w:name w:val="文本块1"/>
    <w:basedOn w:val="857"/>
    <w:uiPriority w:val="0"/>
    <w:qFormat/>
    <w:pPr>
      <w:ind w:left="1440" w:right="1440"/>
      <w:spacing w:after="120"/>
    </w:pPr>
  </w:style>
  <w:style w:type="paragraph" w:styleId="1156" w:customStyle="1">
    <w:name w:val="列表项目符号 21"/>
    <w:basedOn w:val="857"/>
    <w:uiPriority w:val="0"/>
    <w:qFormat/>
    <w:pPr>
      <w:numPr>
        <w:ilvl w:val="0"/>
        <w:numId w:val="9"/>
      </w:numPr>
    </w:pPr>
  </w:style>
  <w:style w:type="paragraph" w:styleId="1157" w:customStyle="1">
    <w:name w:val="HTML 地址1"/>
    <w:basedOn w:val="857"/>
    <w:link w:val="1158"/>
    <w:uiPriority w:val="0"/>
    <w:semiHidden/>
    <w:qFormat/>
    <w:rPr>
      <w:i/>
      <w:iCs/>
    </w:rPr>
  </w:style>
  <w:style w:type="character" w:styleId="1158" w:customStyle="1">
    <w:name w:val="HTML 地址 Char"/>
    <w:link w:val="1157"/>
    <w:uiPriority w:val="0"/>
    <w:semiHidden/>
    <w:qFormat/>
    <w:rPr>
      <w:rFonts w:ascii="宋体" w:eastAsia="仿宋"/>
      <w:i/>
      <w:iCs/>
      <w:sz w:val="28"/>
      <w:szCs w:val="21"/>
    </w:rPr>
  </w:style>
  <w:style w:type="paragraph" w:styleId="1159" w:customStyle="1">
    <w:name w:val="目录 51"/>
    <w:basedOn w:val="857"/>
    <w:next w:val="857"/>
    <w:uiPriority w:val="0"/>
    <w:qFormat/>
    <w:pPr>
      <w:ind w:left="960"/>
      <w:jc w:val="left"/>
    </w:pPr>
    <w:rPr>
      <w:rFonts w:ascii="Calibri" w:hAnsi="Calibri"/>
      <w:sz w:val="18"/>
      <w:szCs w:val="18"/>
    </w:rPr>
  </w:style>
  <w:style w:type="paragraph" w:styleId="1160" w:customStyle="1">
    <w:name w:val="目录 31"/>
    <w:basedOn w:val="857"/>
    <w:next w:val="857"/>
    <w:uiPriority w:val="39"/>
    <w:qFormat/>
    <w:pPr>
      <w:ind w:left="480"/>
      <w:jc w:val="left"/>
    </w:pPr>
    <w:rPr>
      <w:rFonts w:ascii="Calibri" w:hAnsi="Calibri"/>
      <w:i/>
      <w:iCs/>
      <w:sz w:val="20"/>
      <w:szCs w:val="20"/>
    </w:rPr>
  </w:style>
  <w:style w:type="paragraph" w:styleId="1161" w:customStyle="1">
    <w:name w:val="纯文本11"/>
    <w:basedOn w:val="857"/>
    <w:link w:val="1162"/>
    <w:uiPriority w:val="0"/>
    <w:qFormat/>
    <w:rPr>
      <w:rFonts w:hAnsi="Courier New"/>
      <w:sz w:val="21"/>
    </w:rPr>
  </w:style>
  <w:style w:type="character" w:styleId="1162" w:customStyle="1">
    <w:name w:val="纯文本 Char"/>
    <w:link w:val="1161"/>
    <w:uiPriority w:val="0"/>
    <w:qFormat/>
    <w:rPr>
      <w:rFonts w:ascii="宋体" w:hAnsi="Courier New" w:eastAsia="仿宋"/>
      <w:sz w:val="21"/>
      <w:szCs w:val="21"/>
    </w:rPr>
  </w:style>
  <w:style w:type="paragraph" w:styleId="1163" w:customStyle="1">
    <w:name w:val="列表项目符号 51"/>
    <w:basedOn w:val="857"/>
    <w:uiPriority w:val="0"/>
    <w:qFormat/>
    <w:pPr>
      <w:numPr>
        <w:ilvl w:val="0"/>
        <w:numId w:val="10"/>
      </w:numPr>
    </w:pPr>
  </w:style>
  <w:style w:type="paragraph" w:styleId="1164" w:customStyle="1">
    <w:name w:val="列表编号 41"/>
    <w:basedOn w:val="857"/>
    <w:uiPriority w:val="0"/>
    <w:semiHidden/>
    <w:qFormat/>
    <w:pPr>
      <w:numPr>
        <w:ilvl w:val="0"/>
        <w:numId w:val="11"/>
      </w:numPr>
    </w:pPr>
  </w:style>
  <w:style w:type="paragraph" w:styleId="1165" w:customStyle="1">
    <w:name w:val="目录 81"/>
    <w:basedOn w:val="857"/>
    <w:next w:val="857"/>
    <w:uiPriority w:val="0"/>
    <w:qFormat/>
    <w:pPr>
      <w:ind w:left="1680"/>
      <w:jc w:val="left"/>
    </w:pPr>
    <w:rPr>
      <w:rFonts w:ascii="Calibri" w:hAnsi="Calibri"/>
      <w:sz w:val="18"/>
      <w:szCs w:val="18"/>
    </w:rPr>
  </w:style>
  <w:style w:type="paragraph" w:styleId="1166" w:customStyle="1">
    <w:name w:val="索引 31"/>
    <w:basedOn w:val="857"/>
    <w:next w:val="857"/>
    <w:uiPriority w:val="0"/>
    <w:qFormat/>
    <w:pPr>
      <w:ind w:left="840"/>
      <w:spacing w:line="240" w:lineRule="auto"/>
    </w:pPr>
    <w:rPr>
      <w:rFonts w:ascii="Times New Roman" w:eastAsia="宋体"/>
      <w:sz w:val="21"/>
      <w:szCs w:val="20"/>
    </w:rPr>
  </w:style>
  <w:style w:type="paragraph" w:styleId="1167" w:customStyle="1">
    <w:name w:val="日期1"/>
    <w:basedOn w:val="857"/>
    <w:next w:val="857"/>
    <w:link w:val="1168"/>
    <w:uiPriority w:val="0"/>
    <w:qFormat/>
    <w:pPr>
      <w:ind w:left="100"/>
    </w:pPr>
    <w:rPr>
      <w:sz w:val="24"/>
    </w:rPr>
  </w:style>
  <w:style w:type="character" w:styleId="1168" w:customStyle="1">
    <w:name w:val="日期 Char"/>
    <w:link w:val="1167"/>
    <w:uiPriority w:val="0"/>
    <w:qFormat/>
    <w:rPr>
      <w:rFonts w:ascii="宋体" w:eastAsia="仿宋"/>
      <w:sz w:val="24"/>
      <w:szCs w:val="21"/>
    </w:rPr>
  </w:style>
  <w:style w:type="paragraph" w:styleId="1169" w:customStyle="1">
    <w:name w:val="正文文本缩进 21"/>
    <w:basedOn w:val="857"/>
    <w:link w:val="1170"/>
    <w:uiPriority w:val="0"/>
    <w:qFormat/>
    <w:pPr>
      <w:ind w:left="420"/>
      <w:spacing w:after="120" w:line="480" w:lineRule="auto"/>
    </w:pPr>
    <w:rPr>
      <w:sz w:val="24"/>
    </w:rPr>
  </w:style>
  <w:style w:type="character" w:styleId="1170" w:customStyle="1">
    <w:name w:val="正文文本缩进 2 Char"/>
    <w:link w:val="1169"/>
    <w:uiPriority w:val="0"/>
    <w:qFormat/>
    <w:rPr>
      <w:rFonts w:ascii="宋体" w:eastAsia="仿宋"/>
      <w:sz w:val="24"/>
      <w:szCs w:val="21"/>
    </w:rPr>
  </w:style>
  <w:style w:type="paragraph" w:styleId="1171" w:customStyle="1">
    <w:name w:val="尾注文本1"/>
    <w:basedOn w:val="857"/>
    <w:link w:val="1172"/>
    <w:uiPriority w:val="0"/>
    <w:semiHidden/>
    <w:qFormat/>
    <w:pPr>
      <w:jc w:val="left"/>
    </w:pPr>
  </w:style>
  <w:style w:type="character" w:styleId="1172" w:customStyle="1">
    <w:name w:val="尾注文本 Char"/>
    <w:link w:val="1171"/>
    <w:uiPriority w:val="0"/>
    <w:semiHidden/>
    <w:qFormat/>
    <w:rPr>
      <w:rFonts w:ascii="宋体" w:eastAsia="仿宋"/>
      <w:sz w:val="28"/>
      <w:szCs w:val="21"/>
    </w:rPr>
  </w:style>
  <w:style w:type="paragraph" w:styleId="1173" w:customStyle="1">
    <w:name w:val="列表接续 51"/>
    <w:basedOn w:val="857"/>
    <w:uiPriority w:val="0"/>
    <w:semiHidden/>
    <w:qFormat/>
    <w:pPr>
      <w:ind w:left="2100"/>
      <w:spacing w:after="120"/>
    </w:pPr>
  </w:style>
  <w:style w:type="paragraph" w:styleId="1174" w:customStyle="1">
    <w:name w:val="批注框文本1"/>
    <w:basedOn w:val="857"/>
    <w:link w:val="1175"/>
    <w:uiPriority w:val="99"/>
    <w:qFormat/>
    <w:rPr>
      <w:sz w:val="18"/>
      <w:szCs w:val="18"/>
    </w:rPr>
  </w:style>
  <w:style w:type="character" w:styleId="1175" w:customStyle="1">
    <w:name w:val="批注框文本 Char"/>
    <w:link w:val="1174"/>
    <w:uiPriority w:val="99"/>
    <w:qFormat/>
    <w:rPr>
      <w:rFonts w:ascii="宋体" w:eastAsia="仿宋"/>
      <w:sz w:val="18"/>
      <w:szCs w:val="18"/>
    </w:rPr>
  </w:style>
  <w:style w:type="paragraph" w:styleId="1176" w:customStyle="1">
    <w:name w:val="页脚1"/>
    <w:basedOn w:val="857"/>
    <w:link w:val="1177"/>
    <w:uiPriority w:val="99"/>
    <w:qFormat/>
    <w:pPr>
      <w:jc w:val="left"/>
      <w:spacing w:line="240" w:lineRule="atLeast"/>
      <w:tabs>
        <w:tab w:val="center" w:pos="4153" w:leader="none"/>
        <w:tab w:val="right" w:pos="8306" w:leader="none"/>
      </w:tabs>
    </w:pPr>
    <w:rPr>
      <w:sz w:val="18"/>
      <w:szCs w:val="18"/>
    </w:rPr>
  </w:style>
  <w:style w:type="character" w:styleId="1177" w:customStyle="1">
    <w:name w:val="页脚 Char"/>
    <w:link w:val="1176"/>
    <w:uiPriority w:val="99"/>
    <w:qFormat/>
    <w:rPr>
      <w:rFonts w:ascii="宋体" w:eastAsia="仿宋"/>
      <w:sz w:val="18"/>
      <w:szCs w:val="18"/>
    </w:rPr>
  </w:style>
  <w:style w:type="paragraph" w:styleId="1178" w:customStyle="1">
    <w:name w:val="寄信人地址1"/>
    <w:basedOn w:val="857"/>
    <w:uiPriority w:val="0"/>
    <w:semiHidden/>
    <w:qFormat/>
    <w:rPr>
      <w:rFonts w:ascii="Arial" w:hAnsi="Arial" w:cs="Arial"/>
    </w:rPr>
  </w:style>
  <w:style w:type="paragraph" w:styleId="1179" w:customStyle="1">
    <w:name w:val="页眉1"/>
    <w:basedOn w:val="857"/>
    <w:link w:val="1180"/>
    <w:uiPriority w:val="0"/>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1180" w:customStyle="1">
    <w:name w:val="页眉 Char"/>
    <w:link w:val="1179"/>
    <w:uiPriority w:val="0"/>
    <w:qFormat/>
    <w:rPr>
      <w:rFonts w:ascii="宋体" w:eastAsia="仿宋"/>
      <w:sz w:val="18"/>
      <w:szCs w:val="18"/>
    </w:rPr>
  </w:style>
  <w:style w:type="paragraph" w:styleId="1181" w:customStyle="1">
    <w:name w:val="签名1"/>
    <w:basedOn w:val="857"/>
    <w:link w:val="1182"/>
    <w:uiPriority w:val="0"/>
    <w:qFormat/>
    <w:pPr>
      <w:ind w:left="100"/>
    </w:pPr>
    <w:rPr>
      <w:sz w:val="24"/>
    </w:rPr>
  </w:style>
  <w:style w:type="character" w:styleId="1182" w:customStyle="1">
    <w:name w:val="签名 Char"/>
    <w:link w:val="1181"/>
    <w:uiPriority w:val="0"/>
    <w:qFormat/>
    <w:rPr>
      <w:rFonts w:ascii="宋体" w:eastAsia="仿宋"/>
      <w:sz w:val="24"/>
      <w:szCs w:val="21"/>
    </w:rPr>
  </w:style>
  <w:style w:type="paragraph" w:styleId="1183" w:customStyle="1">
    <w:name w:val="目录 11"/>
    <w:basedOn w:val="857"/>
    <w:next w:val="857"/>
    <w:uiPriority w:val="39"/>
    <w:qFormat/>
    <w:pPr>
      <w:jc w:val="left"/>
      <w:spacing w:before="120" w:after="120"/>
    </w:pPr>
    <w:rPr>
      <w:rFonts w:ascii="Calibri" w:hAnsi="Calibri"/>
      <w:b/>
      <w:bCs/>
      <w:caps/>
      <w:szCs w:val="20"/>
    </w:rPr>
  </w:style>
  <w:style w:type="paragraph" w:styleId="1184" w:customStyle="1">
    <w:name w:val="列表接续 41"/>
    <w:basedOn w:val="857"/>
    <w:uiPriority w:val="0"/>
    <w:semiHidden/>
    <w:qFormat/>
    <w:pPr>
      <w:ind w:left="1680"/>
      <w:spacing w:after="120"/>
    </w:pPr>
  </w:style>
  <w:style w:type="paragraph" w:styleId="1185" w:customStyle="1">
    <w:name w:val="目录 41"/>
    <w:basedOn w:val="857"/>
    <w:next w:val="857"/>
    <w:uiPriority w:val="0"/>
    <w:qFormat/>
    <w:pPr>
      <w:ind w:left="720"/>
      <w:jc w:val="left"/>
    </w:pPr>
    <w:rPr>
      <w:rFonts w:ascii="Calibri" w:hAnsi="Calibri"/>
      <w:sz w:val="18"/>
      <w:szCs w:val="18"/>
    </w:rPr>
  </w:style>
  <w:style w:type="paragraph" w:styleId="1186" w:customStyle="1">
    <w:name w:val="索引标题1"/>
    <w:basedOn w:val="857"/>
    <w:next w:val="1187"/>
    <w:uiPriority w:val="0"/>
    <w:qFormat/>
    <w:pPr>
      <w:spacing w:line="240" w:lineRule="auto"/>
    </w:pPr>
    <w:rPr>
      <w:rFonts w:ascii="Times New Roman" w:eastAsia="宋体"/>
      <w:sz w:val="21"/>
      <w:szCs w:val="20"/>
    </w:rPr>
  </w:style>
  <w:style w:type="paragraph" w:styleId="1187" w:customStyle="1">
    <w:name w:val="索引 11"/>
    <w:basedOn w:val="857"/>
    <w:next w:val="857"/>
    <w:uiPriority w:val="0"/>
    <w:qFormat/>
  </w:style>
  <w:style w:type="paragraph" w:styleId="1188" w:customStyle="1">
    <w:name w:val="副标题1"/>
    <w:basedOn w:val="857"/>
    <w:link w:val="1189"/>
    <w:uiPriority w:val="0"/>
    <w:qFormat/>
    <w:pPr>
      <w:jc w:val="center"/>
      <w:spacing w:before="240" w:after="60" w:line="312" w:lineRule="auto"/>
      <w:outlineLvl w:val="1"/>
    </w:pPr>
    <w:rPr>
      <w:rFonts w:ascii="Arial" w:hAnsi="Arial"/>
      <w:b/>
      <w:bCs/>
      <w:sz w:val="32"/>
      <w:szCs w:val="32"/>
    </w:rPr>
  </w:style>
  <w:style w:type="character" w:styleId="1189" w:customStyle="1">
    <w:name w:val="副标题 Char"/>
    <w:link w:val="1188"/>
    <w:uiPriority w:val="0"/>
    <w:qFormat/>
    <w:rPr>
      <w:rFonts w:ascii="Arial" w:hAnsi="Arial" w:eastAsia="仿宋" w:cs="Arial"/>
      <w:b/>
      <w:bCs/>
      <w:sz w:val="32"/>
      <w:szCs w:val="32"/>
    </w:rPr>
  </w:style>
  <w:style w:type="paragraph" w:styleId="1190" w:customStyle="1">
    <w:name w:val="列表编号 51"/>
    <w:basedOn w:val="857"/>
    <w:uiPriority w:val="0"/>
    <w:semiHidden/>
    <w:qFormat/>
    <w:pPr>
      <w:numPr>
        <w:ilvl w:val="0"/>
        <w:numId w:val="12"/>
      </w:numPr>
    </w:pPr>
  </w:style>
  <w:style w:type="paragraph" w:styleId="1191" w:customStyle="1">
    <w:name w:val="列表1"/>
    <w:basedOn w:val="857"/>
    <w:uiPriority w:val="0"/>
    <w:qFormat/>
    <w:pPr>
      <w:ind w:left="200" w:hanging="200"/>
    </w:pPr>
  </w:style>
  <w:style w:type="paragraph" w:styleId="1192" w:customStyle="1">
    <w:name w:val="脚注文本1"/>
    <w:basedOn w:val="857"/>
    <w:link w:val="1193"/>
    <w:uiPriority w:val="0"/>
    <w:qFormat/>
    <w:pPr>
      <w:jc w:val="left"/>
    </w:pPr>
    <w:rPr>
      <w:sz w:val="18"/>
      <w:szCs w:val="18"/>
    </w:rPr>
  </w:style>
  <w:style w:type="character" w:styleId="1193" w:customStyle="1">
    <w:name w:val="脚注文本 Char"/>
    <w:link w:val="1192"/>
    <w:uiPriority w:val="0"/>
    <w:qFormat/>
    <w:rPr>
      <w:rFonts w:ascii="宋体" w:eastAsia="仿宋"/>
      <w:sz w:val="18"/>
      <w:szCs w:val="18"/>
    </w:rPr>
  </w:style>
  <w:style w:type="paragraph" w:styleId="1194" w:customStyle="1">
    <w:name w:val="目录 61"/>
    <w:basedOn w:val="857"/>
    <w:next w:val="857"/>
    <w:uiPriority w:val="0"/>
    <w:qFormat/>
    <w:pPr>
      <w:ind w:left="1200"/>
      <w:jc w:val="left"/>
    </w:pPr>
    <w:rPr>
      <w:rFonts w:ascii="Calibri" w:hAnsi="Calibri"/>
      <w:sz w:val="18"/>
      <w:szCs w:val="18"/>
    </w:rPr>
  </w:style>
  <w:style w:type="paragraph" w:styleId="1195" w:customStyle="1">
    <w:name w:val="列表 51"/>
    <w:basedOn w:val="857"/>
    <w:uiPriority w:val="0"/>
    <w:semiHidden/>
    <w:qFormat/>
    <w:pPr>
      <w:ind w:left="100" w:hanging="200"/>
    </w:pPr>
  </w:style>
  <w:style w:type="paragraph" w:styleId="1196" w:customStyle="1">
    <w:name w:val="正文文本缩进 31"/>
    <w:basedOn w:val="857"/>
    <w:link w:val="1197"/>
    <w:uiPriority w:val="0"/>
    <w:qFormat/>
    <w:pPr>
      <w:ind w:left="420"/>
      <w:spacing w:after="120"/>
    </w:pPr>
    <w:rPr>
      <w:sz w:val="16"/>
      <w:szCs w:val="16"/>
    </w:rPr>
  </w:style>
  <w:style w:type="character" w:styleId="1197" w:customStyle="1">
    <w:name w:val="正文文本缩进 3 Char"/>
    <w:link w:val="1196"/>
    <w:uiPriority w:val="0"/>
    <w:qFormat/>
    <w:rPr>
      <w:rFonts w:ascii="宋体" w:eastAsia="仿宋"/>
      <w:sz w:val="16"/>
      <w:szCs w:val="16"/>
    </w:rPr>
  </w:style>
  <w:style w:type="paragraph" w:styleId="1198" w:customStyle="1">
    <w:name w:val="图表目录1"/>
    <w:basedOn w:val="857"/>
    <w:next w:val="857"/>
    <w:uiPriority w:val="0"/>
    <w:qFormat/>
    <w:pPr>
      <w:ind w:left="840" w:hanging="420"/>
      <w:spacing w:line="240" w:lineRule="auto"/>
    </w:pPr>
    <w:rPr>
      <w:rFonts w:ascii="Times New Roman" w:eastAsia="宋体"/>
      <w:sz w:val="21"/>
    </w:rPr>
  </w:style>
  <w:style w:type="paragraph" w:styleId="1199" w:customStyle="1">
    <w:name w:val="目录 21"/>
    <w:basedOn w:val="857"/>
    <w:next w:val="857"/>
    <w:uiPriority w:val="39"/>
    <w:qFormat/>
    <w:pPr>
      <w:ind w:left="240"/>
      <w:jc w:val="left"/>
    </w:pPr>
    <w:rPr>
      <w:rFonts w:ascii="Calibri" w:hAnsi="Calibri"/>
      <w:smallCaps/>
      <w:sz w:val="20"/>
      <w:szCs w:val="20"/>
    </w:rPr>
  </w:style>
  <w:style w:type="paragraph" w:styleId="1200" w:customStyle="1">
    <w:name w:val="目录 91"/>
    <w:basedOn w:val="857"/>
    <w:next w:val="857"/>
    <w:uiPriority w:val="0"/>
    <w:qFormat/>
    <w:pPr>
      <w:ind w:left="1920"/>
      <w:jc w:val="left"/>
    </w:pPr>
    <w:rPr>
      <w:rFonts w:ascii="Calibri" w:hAnsi="Calibri"/>
      <w:sz w:val="18"/>
      <w:szCs w:val="18"/>
    </w:rPr>
  </w:style>
  <w:style w:type="paragraph" w:styleId="1201" w:customStyle="1">
    <w:name w:val="正文文本 211"/>
    <w:basedOn w:val="857"/>
    <w:link w:val="1202"/>
    <w:uiPriority w:val="0"/>
    <w:qFormat/>
    <w:pPr>
      <w:spacing w:after="120" w:line="480" w:lineRule="auto"/>
    </w:pPr>
  </w:style>
  <w:style w:type="character" w:styleId="1202" w:customStyle="1">
    <w:name w:val="正文文本 2 Char"/>
    <w:link w:val="1201"/>
    <w:uiPriority w:val="0"/>
    <w:qFormat/>
    <w:rPr>
      <w:rFonts w:ascii="宋体" w:eastAsia="仿宋"/>
      <w:sz w:val="28"/>
      <w:szCs w:val="21"/>
    </w:rPr>
  </w:style>
  <w:style w:type="paragraph" w:styleId="1203" w:customStyle="1">
    <w:name w:val="列表 41"/>
    <w:basedOn w:val="857"/>
    <w:uiPriority w:val="0"/>
    <w:semiHidden/>
    <w:qFormat/>
    <w:pPr>
      <w:ind w:left="100" w:hanging="200"/>
    </w:pPr>
  </w:style>
  <w:style w:type="paragraph" w:styleId="1204" w:customStyle="1">
    <w:name w:val="列表接续 21"/>
    <w:basedOn w:val="857"/>
    <w:uiPriority w:val="0"/>
    <w:semiHidden/>
    <w:qFormat/>
    <w:pPr>
      <w:ind w:left="840"/>
      <w:spacing w:after="120"/>
    </w:pPr>
  </w:style>
  <w:style w:type="paragraph" w:styleId="1205" w:customStyle="1">
    <w:name w:val="信息标题1"/>
    <w:basedOn w:val="857"/>
    <w:link w:val="1206"/>
    <w:uiPriority w:val="0"/>
    <w:semiHidden/>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Cs w:val="24"/>
    </w:rPr>
  </w:style>
  <w:style w:type="character" w:styleId="1206" w:customStyle="1">
    <w:name w:val="信息标题 Char"/>
    <w:link w:val="1205"/>
    <w:uiPriority w:val="0"/>
    <w:semiHidden/>
    <w:qFormat/>
    <w:rPr>
      <w:rFonts w:ascii="Arial" w:hAnsi="Arial" w:eastAsia="仿宋" w:cs="Arial"/>
      <w:sz w:val="28"/>
      <w:szCs w:val="24"/>
      <w:shd w:val="pct20" w:color="auto" w:fill="auto"/>
    </w:rPr>
  </w:style>
  <w:style w:type="paragraph" w:styleId="1207" w:customStyle="1">
    <w:name w:val="HTML 预设格式1"/>
    <w:basedOn w:val="857"/>
    <w:link w:val="1208"/>
    <w:uiPriority w:val="0"/>
    <w:qFormat/>
    <w:rPr>
      <w:rFonts w:ascii="Courier New" w:hAnsi="Courier New"/>
      <w:sz w:val="20"/>
      <w:szCs w:val="20"/>
    </w:rPr>
  </w:style>
  <w:style w:type="character" w:styleId="1208" w:customStyle="1">
    <w:name w:val="HTML 预设格式 Char"/>
    <w:link w:val="1207"/>
    <w:uiPriority w:val="0"/>
    <w:qFormat/>
    <w:rPr>
      <w:rFonts w:ascii="Courier New" w:hAnsi="Courier New" w:eastAsia="仿宋"/>
    </w:rPr>
  </w:style>
  <w:style w:type="paragraph" w:styleId="1209" w:customStyle="1">
    <w:name w:val="普通(网站)1"/>
    <w:basedOn w:val="857"/>
    <w:uiPriority w:val="0"/>
    <w:qFormat/>
    <w:rPr>
      <w:rFonts w:ascii="Times New Roman"/>
      <w:szCs w:val="24"/>
    </w:rPr>
  </w:style>
  <w:style w:type="paragraph" w:styleId="1210" w:customStyle="1">
    <w:name w:val="列表接续 31"/>
    <w:basedOn w:val="857"/>
    <w:uiPriority w:val="0"/>
    <w:semiHidden/>
    <w:qFormat/>
    <w:pPr>
      <w:ind w:left="1260"/>
      <w:spacing w:after="120"/>
    </w:pPr>
  </w:style>
  <w:style w:type="paragraph" w:styleId="1211" w:customStyle="1">
    <w:name w:val="标题11"/>
    <w:basedOn w:val="857"/>
    <w:link w:val="1212"/>
    <w:uiPriority w:val="0"/>
    <w:qFormat/>
    <w:pPr>
      <w:jc w:val="center"/>
      <w:spacing w:before="240" w:after="60"/>
      <w:outlineLvl w:val="0"/>
    </w:pPr>
    <w:rPr>
      <w:rFonts w:ascii="Arial" w:hAnsi="Arial"/>
      <w:b/>
      <w:bCs/>
      <w:sz w:val="32"/>
      <w:szCs w:val="32"/>
    </w:rPr>
  </w:style>
  <w:style w:type="character" w:styleId="1212" w:customStyle="1">
    <w:name w:val="标题 Char"/>
    <w:link w:val="1211"/>
    <w:uiPriority w:val="0"/>
    <w:qFormat/>
    <w:rPr>
      <w:rFonts w:ascii="Arial" w:hAnsi="Arial" w:eastAsia="仿宋"/>
      <w:b/>
      <w:bCs/>
      <w:sz w:val="32"/>
      <w:szCs w:val="32"/>
    </w:rPr>
  </w:style>
  <w:style w:type="paragraph" w:styleId="1213" w:customStyle="1">
    <w:name w:val="批注主题1"/>
    <w:basedOn w:val="1138"/>
    <w:next w:val="1138"/>
    <w:link w:val="1214"/>
    <w:uiPriority w:val="0"/>
    <w:qFormat/>
    <w:rPr>
      <w:b/>
      <w:bCs/>
    </w:rPr>
  </w:style>
  <w:style w:type="character" w:styleId="1214" w:customStyle="1">
    <w:name w:val="批注主题 Char"/>
    <w:link w:val="1213"/>
    <w:uiPriority w:val="0"/>
    <w:qFormat/>
    <w:rPr>
      <w:b/>
      <w:bCs/>
      <w:sz w:val="21"/>
      <w:szCs w:val="21"/>
    </w:rPr>
  </w:style>
  <w:style w:type="paragraph" w:styleId="1215" w:customStyle="1">
    <w:name w:val="正文首行缩进1"/>
    <w:basedOn w:val="1147"/>
    <w:link w:val="1216"/>
    <w:uiPriority w:val="0"/>
    <w:qFormat/>
    <w:pPr>
      <w:ind w:firstLine="420"/>
    </w:pPr>
  </w:style>
  <w:style w:type="character" w:styleId="1216" w:customStyle="1">
    <w:name w:val="正文首行缩进 Char"/>
    <w:link w:val="1215"/>
    <w:uiPriority w:val="0"/>
    <w:qFormat/>
    <w:rPr>
      <w:rFonts w:ascii="宋体" w:eastAsia="仿宋"/>
      <w:sz w:val="24"/>
      <w:szCs w:val="21"/>
    </w:rPr>
  </w:style>
  <w:style w:type="paragraph" w:styleId="1217" w:customStyle="1">
    <w:name w:val="正文首行缩进 21"/>
    <w:basedOn w:val="1150"/>
    <w:next w:val="857"/>
    <w:link w:val="1218"/>
    <w:uiPriority w:val="0"/>
    <w:qFormat/>
    <w:pPr>
      <w:ind w:firstLine="420"/>
    </w:pPr>
  </w:style>
  <w:style w:type="character" w:styleId="1218" w:customStyle="1">
    <w:name w:val="正文首行缩进 2 Char"/>
    <w:link w:val="1217"/>
    <w:uiPriority w:val="0"/>
    <w:qFormat/>
    <w:rPr>
      <w:rFonts w:ascii="宋体" w:eastAsia="仿宋"/>
      <w:sz w:val="24"/>
      <w:szCs w:val="21"/>
    </w:rPr>
  </w:style>
  <w:style w:type="table" w:styleId="1219" w:customStyle="1">
    <w:name w:val="网格型1"/>
    <w:basedOn w:val="1118"/>
    <w:uiPriority w:val="99"/>
    <w:qFormat/>
    <w:pPr>
      <w:jc w:val="both"/>
      <w:spacing w:line="312" w:lineRule="atLeast"/>
      <w:widowControl w:val="off"/>
    </w:pPr>
    <w:tblPr/>
  </w:style>
  <w:style w:type="table" w:styleId="1220" w:customStyle="1">
    <w:name w:val="表格主题1"/>
    <w:basedOn w:val="1118"/>
    <w:uiPriority w:val="0"/>
    <w:semiHidden/>
    <w:qFormat/>
    <w:pPr>
      <w:jc w:val="both"/>
      <w:spacing w:line="360" w:lineRule="auto"/>
      <w:widowControl w:val="off"/>
    </w:pPr>
    <w:tblPr/>
  </w:style>
  <w:style w:type="table" w:styleId="1221" w:customStyle="1">
    <w:name w:val="彩色型 11"/>
    <w:basedOn w:val="1118"/>
    <w:uiPriority w:val="0"/>
    <w:semiHidden/>
    <w:qFormat/>
    <w:pPr>
      <w:jc w:val="both"/>
      <w:spacing w:line="360" w:lineRule="auto"/>
      <w:widowControl w:val="off"/>
    </w:pPr>
    <w:rPr>
      <w:color w:val="ffffff"/>
    </w:rPr>
    <w:tblPr/>
  </w:style>
  <w:style w:type="table" w:styleId="1222" w:customStyle="1">
    <w:name w:val="彩色型 21"/>
    <w:basedOn w:val="1118"/>
    <w:uiPriority w:val="0"/>
    <w:semiHidden/>
    <w:qFormat/>
    <w:pPr>
      <w:jc w:val="both"/>
      <w:spacing w:line="360" w:lineRule="auto"/>
      <w:widowControl w:val="off"/>
    </w:pPr>
    <w:tblPr/>
  </w:style>
  <w:style w:type="table" w:styleId="1223" w:customStyle="1">
    <w:name w:val="彩色型 31"/>
    <w:basedOn w:val="1118"/>
    <w:uiPriority w:val="0"/>
    <w:semiHidden/>
    <w:qFormat/>
    <w:pPr>
      <w:jc w:val="both"/>
      <w:spacing w:line="360" w:lineRule="auto"/>
      <w:widowControl w:val="off"/>
    </w:pPr>
    <w:tblPr/>
  </w:style>
  <w:style w:type="table" w:styleId="1224" w:customStyle="1">
    <w:name w:val="典雅型1"/>
    <w:basedOn w:val="1118"/>
    <w:uiPriority w:val="0"/>
    <w:semiHidden/>
    <w:qFormat/>
    <w:pPr>
      <w:jc w:val="both"/>
      <w:spacing w:line="360" w:lineRule="auto"/>
      <w:widowControl w:val="off"/>
    </w:pPr>
    <w:tblPr/>
  </w:style>
  <w:style w:type="table" w:styleId="1225" w:customStyle="1">
    <w:name w:val="古典型 11"/>
    <w:basedOn w:val="1118"/>
    <w:uiPriority w:val="0"/>
    <w:semiHidden/>
    <w:qFormat/>
    <w:pPr>
      <w:jc w:val="both"/>
      <w:spacing w:line="360" w:lineRule="auto"/>
      <w:widowControl w:val="off"/>
    </w:pPr>
    <w:tblPr/>
  </w:style>
  <w:style w:type="table" w:styleId="1226" w:customStyle="1">
    <w:name w:val="古典型 21"/>
    <w:basedOn w:val="1118"/>
    <w:uiPriority w:val="0"/>
    <w:semiHidden/>
    <w:qFormat/>
    <w:pPr>
      <w:jc w:val="both"/>
      <w:spacing w:line="312" w:lineRule="atLeast"/>
      <w:widowControl w:val="off"/>
    </w:pPr>
    <w:tblPr/>
  </w:style>
  <w:style w:type="table" w:styleId="1227" w:customStyle="1">
    <w:name w:val="古典型 31"/>
    <w:basedOn w:val="1118"/>
    <w:uiPriority w:val="0"/>
    <w:semiHidden/>
    <w:qFormat/>
    <w:pPr>
      <w:jc w:val="both"/>
      <w:spacing w:line="360" w:lineRule="auto"/>
      <w:widowControl w:val="off"/>
    </w:pPr>
    <w:rPr>
      <w:color w:val="000080"/>
    </w:rPr>
    <w:tblPr/>
  </w:style>
  <w:style w:type="table" w:styleId="1228" w:customStyle="1">
    <w:name w:val="古典型 41"/>
    <w:basedOn w:val="1118"/>
    <w:uiPriority w:val="0"/>
    <w:semiHidden/>
    <w:qFormat/>
    <w:pPr>
      <w:jc w:val="both"/>
      <w:spacing w:line="360" w:lineRule="auto"/>
      <w:widowControl w:val="off"/>
    </w:pPr>
    <w:tblPr/>
  </w:style>
  <w:style w:type="table" w:styleId="1229" w:customStyle="1">
    <w:name w:val="简明型 11"/>
    <w:basedOn w:val="1118"/>
    <w:uiPriority w:val="0"/>
    <w:semiHidden/>
    <w:qFormat/>
    <w:pPr>
      <w:jc w:val="both"/>
      <w:spacing w:line="360" w:lineRule="auto"/>
      <w:widowControl w:val="off"/>
    </w:pPr>
    <w:tblPr/>
  </w:style>
  <w:style w:type="table" w:styleId="1230" w:customStyle="1">
    <w:name w:val="简明型 21"/>
    <w:basedOn w:val="1118"/>
    <w:uiPriority w:val="0"/>
    <w:semiHidden/>
    <w:qFormat/>
    <w:pPr>
      <w:jc w:val="both"/>
      <w:spacing w:line="360" w:lineRule="auto"/>
      <w:widowControl w:val="off"/>
    </w:pPr>
    <w:tblPr/>
  </w:style>
  <w:style w:type="table" w:styleId="1231" w:customStyle="1">
    <w:name w:val="简明型 31"/>
    <w:basedOn w:val="1118"/>
    <w:uiPriority w:val="0"/>
    <w:semiHidden/>
    <w:qFormat/>
    <w:pPr>
      <w:jc w:val="both"/>
      <w:spacing w:line="360" w:lineRule="auto"/>
      <w:widowControl w:val="off"/>
    </w:pPr>
    <w:tblPr/>
  </w:style>
  <w:style w:type="table" w:styleId="1232" w:customStyle="1">
    <w:name w:val="精巧型 11"/>
    <w:basedOn w:val="1118"/>
    <w:uiPriority w:val="0"/>
    <w:semiHidden/>
    <w:qFormat/>
    <w:pPr>
      <w:jc w:val="both"/>
      <w:spacing w:line="360" w:lineRule="auto"/>
      <w:widowControl w:val="off"/>
    </w:pPr>
    <w:tblPr/>
  </w:style>
  <w:style w:type="table" w:styleId="1233" w:customStyle="1">
    <w:name w:val="精巧型 21"/>
    <w:basedOn w:val="1118"/>
    <w:uiPriority w:val="0"/>
    <w:semiHidden/>
    <w:qFormat/>
    <w:pPr>
      <w:jc w:val="both"/>
      <w:spacing w:line="360" w:lineRule="auto"/>
      <w:widowControl w:val="off"/>
    </w:pPr>
    <w:tblPr/>
  </w:style>
  <w:style w:type="table" w:styleId="1234" w:customStyle="1">
    <w:name w:val="立体型 11"/>
    <w:basedOn w:val="1118"/>
    <w:uiPriority w:val="0"/>
    <w:semiHidden/>
    <w:qFormat/>
    <w:pPr>
      <w:jc w:val="both"/>
      <w:spacing w:line="360" w:lineRule="auto"/>
      <w:widowControl w:val="off"/>
    </w:pPr>
    <w:tblPr/>
  </w:style>
  <w:style w:type="table" w:styleId="1235" w:customStyle="1">
    <w:name w:val="立体型 21"/>
    <w:basedOn w:val="1118"/>
    <w:uiPriority w:val="0"/>
    <w:semiHidden/>
    <w:qFormat/>
    <w:pPr>
      <w:jc w:val="both"/>
      <w:spacing w:line="312" w:lineRule="atLeast"/>
      <w:widowControl w:val="off"/>
    </w:pPr>
    <w:tblPr/>
  </w:style>
  <w:style w:type="table" w:styleId="1236" w:customStyle="1">
    <w:name w:val="立体型 31"/>
    <w:basedOn w:val="1118"/>
    <w:uiPriority w:val="0"/>
    <w:semiHidden/>
    <w:qFormat/>
    <w:pPr>
      <w:jc w:val="both"/>
      <w:spacing w:line="360" w:lineRule="auto"/>
      <w:widowControl w:val="off"/>
    </w:pPr>
    <w:tblPr/>
  </w:style>
  <w:style w:type="table" w:styleId="1237" w:customStyle="1">
    <w:name w:val="列表型 11"/>
    <w:basedOn w:val="1118"/>
    <w:uiPriority w:val="0"/>
    <w:semiHidden/>
    <w:qFormat/>
    <w:pPr>
      <w:jc w:val="both"/>
      <w:spacing w:line="360" w:lineRule="auto"/>
      <w:widowControl w:val="off"/>
    </w:pPr>
    <w:tblPr/>
  </w:style>
  <w:style w:type="table" w:styleId="1238" w:customStyle="1">
    <w:name w:val="列表型 21"/>
    <w:basedOn w:val="1118"/>
    <w:uiPriority w:val="0"/>
    <w:semiHidden/>
    <w:qFormat/>
    <w:pPr>
      <w:jc w:val="both"/>
      <w:spacing w:line="360" w:lineRule="auto"/>
      <w:widowControl w:val="off"/>
    </w:pPr>
    <w:tblPr/>
  </w:style>
  <w:style w:type="table" w:styleId="1239" w:customStyle="1">
    <w:name w:val="列表型 31"/>
    <w:basedOn w:val="1118"/>
    <w:uiPriority w:val="0"/>
    <w:semiHidden/>
    <w:qFormat/>
    <w:pPr>
      <w:jc w:val="both"/>
      <w:spacing w:line="360" w:lineRule="auto"/>
      <w:widowControl w:val="off"/>
    </w:pPr>
    <w:tblPr/>
  </w:style>
  <w:style w:type="table" w:styleId="1240" w:customStyle="1">
    <w:name w:val="列表型 41"/>
    <w:basedOn w:val="1118"/>
    <w:uiPriority w:val="0"/>
    <w:semiHidden/>
    <w:qFormat/>
    <w:pPr>
      <w:jc w:val="both"/>
      <w:spacing w:line="360" w:lineRule="auto"/>
      <w:widowControl w:val="off"/>
    </w:pPr>
    <w:tblPr/>
  </w:style>
  <w:style w:type="table" w:styleId="1241" w:customStyle="1">
    <w:name w:val="列表型 51"/>
    <w:basedOn w:val="1118"/>
    <w:uiPriority w:val="0"/>
    <w:semiHidden/>
    <w:qFormat/>
    <w:pPr>
      <w:jc w:val="both"/>
      <w:spacing w:line="360" w:lineRule="auto"/>
      <w:widowControl w:val="off"/>
    </w:pPr>
    <w:tblPr/>
  </w:style>
  <w:style w:type="table" w:styleId="1242" w:customStyle="1">
    <w:name w:val="列表型 61"/>
    <w:basedOn w:val="1118"/>
    <w:uiPriority w:val="0"/>
    <w:semiHidden/>
    <w:qFormat/>
    <w:pPr>
      <w:jc w:val="both"/>
      <w:spacing w:line="360" w:lineRule="auto"/>
      <w:widowControl w:val="off"/>
    </w:pPr>
    <w:tblPr/>
  </w:style>
  <w:style w:type="table" w:styleId="1243" w:customStyle="1">
    <w:name w:val="列表型 71"/>
    <w:basedOn w:val="1118"/>
    <w:uiPriority w:val="0"/>
    <w:semiHidden/>
    <w:qFormat/>
    <w:pPr>
      <w:jc w:val="both"/>
      <w:spacing w:line="360" w:lineRule="auto"/>
      <w:widowControl w:val="off"/>
    </w:pPr>
    <w:tblPr/>
  </w:style>
  <w:style w:type="table" w:styleId="1244" w:customStyle="1">
    <w:name w:val="列表型 81"/>
    <w:basedOn w:val="1118"/>
    <w:uiPriority w:val="0"/>
    <w:semiHidden/>
    <w:qFormat/>
    <w:pPr>
      <w:jc w:val="both"/>
      <w:spacing w:line="360" w:lineRule="auto"/>
      <w:widowControl w:val="off"/>
    </w:pPr>
    <w:tblPr/>
  </w:style>
  <w:style w:type="table" w:styleId="1245" w:customStyle="1">
    <w:name w:val="流行型1"/>
    <w:basedOn w:val="1118"/>
    <w:uiPriority w:val="0"/>
    <w:semiHidden/>
    <w:qFormat/>
    <w:pPr>
      <w:jc w:val="both"/>
      <w:spacing w:line="360" w:lineRule="auto"/>
      <w:widowControl w:val="off"/>
    </w:pPr>
    <w:tblPr/>
  </w:style>
  <w:style w:type="table" w:styleId="1246" w:customStyle="1">
    <w:name w:val="竖列型 11"/>
    <w:basedOn w:val="1118"/>
    <w:uiPriority w:val="0"/>
    <w:semiHidden/>
    <w:qFormat/>
    <w:pPr>
      <w:jc w:val="both"/>
      <w:spacing w:line="360" w:lineRule="auto"/>
      <w:widowControl w:val="off"/>
    </w:pPr>
    <w:rPr>
      <w:b/>
      <w:bCs/>
    </w:rPr>
    <w:tblPr/>
  </w:style>
  <w:style w:type="table" w:styleId="1247" w:customStyle="1">
    <w:name w:val="竖列型 21"/>
    <w:basedOn w:val="1118"/>
    <w:uiPriority w:val="0"/>
    <w:semiHidden/>
    <w:qFormat/>
    <w:pPr>
      <w:jc w:val="both"/>
      <w:spacing w:line="360" w:lineRule="auto"/>
      <w:widowControl w:val="off"/>
    </w:pPr>
    <w:rPr>
      <w:b/>
      <w:bCs/>
    </w:rPr>
    <w:tblPr/>
  </w:style>
  <w:style w:type="table" w:styleId="1248" w:customStyle="1">
    <w:name w:val="竖列型 31"/>
    <w:basedOn w:val="1118"/>
    <w:uiPriority w:val="0"/>
    <w:semiHidden/>
    <w:qFormat/>
    <w:pPr>
      <w:jc w:val="both"/>
      <w:spacing w:line="360" w:lineRule="auto"/>
      <w:widowControl w:val="off"/>
    </w:pPr>
    <w:rPr>
      <w:b/>
      <w:bCs/>
    </w:rPr>
    <w:tblPr/>
  </w:style>
  <w:style w:type="table" w:styleId="1249" w:customStyle="1">
    <w:name w:val="竖列型 41"/>
    <w:basedOn w:val="1118"/>
    <w:uiPriority w:val="0"/>
    <w:semiHidden/>
    <w:qFormat/>
    <w:pPr>
      <w:jc w:val="both"/>
      <w:spacing w:line="360" w:lineRule="auto"/>
      <w:widowControl w:val="off"/>
    </w:pPr>
    <w:tblPr/>
  </w:style>
  <w:style w:type="table" w:styleId="1250" w:customStyle="1">
    <w:name w:val="竖列型 51"/>
    <w:basedOn w:val="1118"/>
    <w:uiPriority w:val="0"/>
    <w:semiHidden/>
    <w:qFormat/>
    <w:pPr>
      <w:jc w:val="both"/>
      <w:spacing w:line="360" w:lineRule="auto"/>
      <w:widowControl w:val="off"/>
    </w:pPr>
    <w:tblPr/>
  </w:style>
  <w:style w:type="table" w:styleId="1251" w:customStyle="1">
    <w:name w:val="网格型 11"/>
    <w:basedOn w:val="1118"/>
    <w:uiPriority w:val="0"/>
    <w:semiHidden/>
    <w:qFormat/>
    <w:pPr>
      <w:jc w:val="both"/>
      <w:spacing w:line="360" w:lineRule="auto"/>
      <w:widowControl w:val="off"/>
    </w:pPr>
    <w:tblPr/>
  </w:style>
  <w:style w:type="table" w:styleId="1252" w:customStyle="1">
    <w:name w:val="网格型 21"/>
    <w:basedOn w:val="1118"/>
    <w:uiPriority w:val="0"/>
    <w:semiHidden/>
    <w:qFormat/>
    <w:pPr>
      <w:jc w:val="both"/>
      <w:spacing w:line="360" w:lineRule="auto"/>
      <w:widowControl w:val="off"/>
    </w:pPr>
    <w:tblPr/>
  </w:style>
  <w:style w:type="table" w:styleId="1253" w:customStyle="1">
    <w:name w:val="网格型 31"/>
    <w:basedOn w:val="1118"/>
    <w:uiPriority w:val="0"/>
    <w:semiHidden/>
    <w:qFormat/>
    <w:pPr>
      <w:jc w:val="both"/>
      <w:spacing w:line="360" w:lineRule="auto"/>
      <w:widowControl w:val="off"/>
    </w:pPr>
    <w:tblPr/>
  </w:style>
  <w:style w:type="table" w:styleId="1254" w:customStyle="1">
    <w:name w:val="网格型 41"/>
    <w:basedOn w:val="1118"/>
    <w:uiPriority w:val="0"/>
    <w:semiHidden/>
    <w:qFormat/>
    <w:pPr>
      <w:jc w:val="both"/>
      <w:spacing w:line="360" w:lineRule="auto"/>
      <w:widowControl w:val="off"/>
    </w:pPr>
    <w:tblPr/>
  </w:style>
  <w:style w:type="table" w:styleId="1255" w:customStyle="1">
    <w:name w:val="网格型 51"/>
    <w:basedOn w:val="1118"/>
    <w:uiPriority w:val="0"/>
    <w:semiHidden/>
    <w:qFormat/>
    <w:pPr>
      <w:jc w:val="both"/>
      <w:spacing w:line="360" w:lineRule="auto"/>
      <w:widowControl w:val="off"/>
    </w:pPr>
    <w:tblPr/>
  </w:style>
  <w:style w:type="table" w:styleId="1256" w:customStyle="1">
    <w:name w:val="网格型 61"/>
    <w:basedOn w:val="1118"/>
    <w:uiPriority w:val="0"/>
    <w:semiHidden/>
    <w:qFormat/>
    <w:pPr>
      <w:jc w:val="both"/>
      <w:spacing w:line="360" w:lineRule="auto"/>
      <w:widowControl w:val="off"/>
    </w:pPr>
    <w:tblPr/>
  </w:style>
  <w:style w:type="table" w:styleId="1257" w:customStyle="1">
    <w:name w:val="网格型 71"/>
    <w:basedOn w:val="1118"/>
    <w:uiPriority w:val="0"/>
    <w:semiHidden/>
    <w:qFormat/>
    <w:pPr>
      <w:jc w:val="both"/>
      <w:spacing w:line="360" w:lineRule="auto"/>
      <w:widowControl w:val="off"/>
    </w:pPr>
    <w:rPr>
      <w:b/>
      <w:bCs/>
    </w:rPr>
    <w:tblPr/>
  </w:style>
  <w:style w:type="table" w:styleId="1258" w:customStyle="1">
    <w:name w:val="网格型 81"/>
    <w:basedOn w:val="1118"/>
    <w:uiPriority w:val="0"/>
    <w:semiHidden/>
    <w:qFormat/>
    <w:pPr>
      <w:jc w:val="both"/>
      <w:spacing w:line="360" w:lineRule="auto"/>
      <w:widowControl w:val="off"/>
    </w:pPr>
    <w:tblPr/>
  </w:style>
  <w:style w:type="table" w:styleId="1259" w:customStyle="1">
    <w:name w:val="网页型 11"/>
    <w:basedOn w:val="1118"/>
    <w:uiPriority w:val="0"/>
    <w:semiHidden/>
    <w:qFormat/>
    <w:pPr>
      <w:jc w:val="both"/>
      <w:spacing w:line="360" w:lineRule="auto"/>
      <w:widowControl w:val="off"/>
    </w:pPr>
    <w:tblPr/>
  </w:style>
  <w:style w:type="table" w:styleId="1260" w:customStyle="1">
    <w:name w:val="网页型 21"/>
    <w:basedOn w:val="1118"/>
    <w:uiPriority w:val="0"/>
    <w:semiHidden/>
    <w:qFormat/>
    <w:pPr>
      <w:jc w:val="both"/>
      <w:spacing w:line="360" w:lineRule="auto"/>
      <w:widowControl w:val="off"/>
    </w:pPr>
    <w:tblPr/>
  </w:style>
  <w:style w:type="table" w:styleId="1261" w:customStyle="1">
    <w:name w:val="网页型 31"/>
    <w:basedOn w:val="1118"/>
    <w:uiPriority w:val="0"/>
    <w:semiHidden/>
    <w:qFormat/>
    <w:pPr>
      <w:jc w:val="both"/>
      <w:spacing w:line="360" w:lineRule="auto"/>
      <w:widowControl w:val="off"/>
    </w:pPr>
    <w:tblPr/>
  </w:style>
  <w:style w:type="table" w:styleId="1262" w:customStyle="1">
    <w:name w:val="专业型1"/>
    <w:basedOn w:val="1118"/>
    <w:uiPriority w:val="0"/>
    <w:semiHidden/>
    <w:qFormat/>
    <w:pPr>
      <w:jc w:val="both"/>
      <w:spacing w:line="312" w:lineRule="atLeast"/>
      <w:widowControl w:val="off"/>
    </w:pPr>
    <w:tblPr/>
  </w:style>
  <w:style w:type="character" w:styleId="1263" w:customStyle="1">
    <w:name w:val="要点1"/>
    <w:link w:val="857"/>
    <w:uiPriority w:val="0"/>
    <w:qFormat/>
    <w:rPr>
      <w:b/>
      <w:bCs/>
    </w:rPr>
  </w:style>
  <w:style w:type="character" w:styleId="1264" w:customStyle="1">
    <w:name w:val="尾注引用1"/>
    <w:link w:val="857"/>
    <w:uiPriority w:val="0"/>
    <w:semiHidden/>
    <w:qFormat/>
    <w:rPr>
      <w:vertAlign w:val="superscript"/>
    </w:rPr>
  </w:style>
  <w:style w:type="character" w:styleId="1265" w:customStyle="1">
    <w:name w:val="页码1"/>
    <w:basedOn w:val="1117"/>
    <w:link w:val="857"/>
    <w:uiPriority w:val="0"/>
    <w:qFormat/>
  </w:style>
  <w:style w:type="character" w:styleId="1266" w:customStyle="1">
    <w:name w:val="已访问的超链接1"/>
    <w:link w:val="857"/>
    <w:uiPriority w:val="0"/>
    <w:qFormat/>
    <w:rPr>
      <w:color w:val="800080"/>
      <w:u w:val="single"/>
    </w:rPr>
  </w:style>
  <w:style w:type="character" w:styleId="1267" w:customStyle="1">
    <w:name w:val="强调1"/>
    <w:link w:val="857"/>
    <w:uiPriority w:val="0"/>
    <w:qFormat/>
    <w:rPr>
      <w:i/>
      <w:iCs/>
    </w:rPr>
  </w:style>
  <w:style w:type="character" w:styleId="1268" w:customStyle="1">
    <w:name w:val="行号1"/>
    <w:basedOn w:val="1117"/>
    <w:link w:val="857"/>
    <w:uiPriority w:val="0"/>
    <w:qFormat/>
  </w:style>
  <w:style w:type="character" w:styleId="1269" w:customStyle="1">
    <w:name w:val="HTML 定义1"/>
    <w:link w:val="857"/>
    <w:uiPriority w:val="0"/>
    <w:semiHidden/>
    <w:qFormat/>
    <w:rPr>
      <w:i/>
      <w:iCs/>
    </w:rPr>
  </w:style>
  <w:style w:type="character" w:styleId="1270" w:customStyle="1">
    <w:name w:val="HTML 打字机1"/>
    <w:link w:val="857"/>
    <w:uiPriority w:val="99"/>
    <w:qFormat/>
    <w:rPr>
      <w:rFonts w:ascii="Courier New" w:hAnsi="Courier New" w:cs="Courier New"/>
      <w:sz w:val="20"/>
      <w:szCs w:val="20"/>
    </w:rPr>
  </w:style>
  <w:style w:type="character" w:styleId="1271" w:customStyle="1">
    <w:name w:val="HTML 缩写1"/>
    <w:basedOn w:val="1117"/>
    <w:link w:val="857"/>
    <w:uiPriority w:val="0"/>
    <w:semiHidden/>
    <w:qFormat/>
  </w:style>
  <w:style w:type="character" w:styleId="1272" w:customStyle="1">
    <w:name w:val="HTML 变量1"/>
    <w:link w:val="857"/>
    <w:uiPriority w:val="0"/>
    <w:semiHidden/>
    <w:qFormat/>
    <w:rPr>
      <w:i/>
      <w:iCs/>
    </w:rPr>
  </w:style>
  <w:style w:type="character" w:styleId="1273" w:customStyle="1">
    <w:name w:val="超链接1"/>
    <w:link w:val="857"/>
    <w:uiPriority w:val="99"/>
    <w:qFormat/>
    <w:rPr>
      <w:color w:val="0000ff"/>
      <w:u w:val="single"/>
    </w:rPr>
  </w:style>
  <w:style w:type="character" w:styleId="1274" w:customStyle="1">
    <w:name w:val="HTML 代码1"/>
    <w:link w:val="857"/>
    <w:uiPriority w:val="0"/>
    <w:semiHidden/>
    <w:qFormat/>
    <w:rPr>
      <w:rFonts w:ascii="Courier New" w:hAnsi="Courier New" w:cs="Courier New"/>
      <w:sz w:val="20"/>
      <w:szCs w:val="20"/>
    </w:rPr>
  </w:style>
  <w:style w:type="character" w:styleId="1275" w:customStyle="1">
    <w:name w:val="批注引用1"/>
    <w:link w:val="857"/>
    <w:uiPriority w:val="0"/>
    <w:qFormat/>
    <w:rPr>
      <w:sz w:val="21"/>
      <w:szCs w:val="21"/>
    </w:rPr>
  </w:style>
  <w:style w:type="character" w:styleId="1276" w:customStyle="1">
    <w:name w:val="HTML 引文1"/>
    <w:link w:val="857"/>
    <w:uiPriority w:val="0"/>
    <w:semiHidden/>
    <w:qFormat/>
    <w:rPr>
      <w:i/>
      <w:iCs/>
    </w:rPr>
  </w:style>
  <w:style w:type="character" w:styleId="1277" w:customStyle="1">
    <w:name w:val="脚注引用1"/>
    <w:link w:val="857"/>
    <w:uiPriority w:val="0"/>
    <w:qFormat/>
    <w:rPr>
      <w:vertAlign w:val="superscript"/>
    </w:rPr>
  </w:style>
  <w:style w:type="character" w:styleId="1278" w:customStyle="1">
    <w:name w:val="HTML 键盘1"/>
    <w:link w:val="857"/>
    <w:uiPriority w:val="0"/>
    <w:semiHidden/>
    <w:qFormat/>
    <w:rPr>
      <w:rFonts w:ascii="Courier New" w:hAnsi="Courier New" w:cs="Courier New"/>
      <w:sz w:val="20"/>
      <w:szCs w:val="20"/>
    </w:rPr>
  </w:style>
  <w:style w:type="character" w:styleId="1279" w:customStyle="1">
    <w:name w:val="HTML 样本1"/>
    <w:link w:val="857"/>
    <w:uiPriority w:val="0"/>
    <w:semiHidden/>
    <w:qFormat/>
    <w:rPr>
      <w:rFonts w:ascii="Courier New" w:hAnsi="Courier New" w:cs="Courier New"/>
    </w:rPr>
  </w:style>
  <w:style w:type="character" w:styleId="1280" w:customStyle="1">
    <w:name w:val="文档正文 Char"/>
    <w:link w:val="1281"/>
    <w:uiPriority w:val="0"/>
    <w:qFormat/>
    <w:rPr>
      <w:rFonts w:ascii="宋体" w:hAnsi="宋体"/>
      <w:sz w:val="24"/>
      <w:szCs w:val="24"/>
    </w:rPr>
  </w:style>
  <w:style w:type="paragraph" w:styleId="1281" w:customStyle="1">
    <w:name w:val="文档正文"/>
    <w:basedOn w:val="857"/>
    <w:link w:val="1280"/>
    <w:uiPriority w:val="0"/>
    <w:qFormat/>
    <w:pPr>
      <w:ind w:firstLine="480"/>
      <w:spacing w:line="240" w:lineRule="auto"/>
    </w:pPr>
    <w:rPr>
      <w:rFonts w:hAnsi="宋体" w:eastAsia="宋体"/>
      <w:sz w:val="24"/>
      <w:szCs w:val="24"/>
    </w:rPr>
  </w:style>
  <w:style w:type="character" w:styleId="1282" w:customStyle="1">
    <w:name w:val="title1"/>
    <w:link w:val="857"/>
    <w:uiPriority w:val="0"/>
    <w:qFormat/>
    <w:rPr>
      <w:color w:val="ff6600"/>
      <w:sz w:val="23"/>
      <w:szCs w:val="23"/>
      <w:shd w:val="clear" w:color="auto" w:fill="ebebeb"/>
    </w:rPr>
  </w:style>
  <w:style w:type="character" w:styleId="1283" w:customStyle="1">
    <w:name w:val="样式 宋体 小四 加粗1"/>
    <w:link w:val="857"/>
    <w:uiPriority w:val="0"/>
    <w:qFormat/>
    <w:rPr>
      <w:rFonts w:ascii="宋体" w:hAnsi="宋体" w:eastAsia="宋体"/>
      <w:b/>
      <w:bCs/>
      <w:sz w:val="28"/>
    </w:rPr>
  </w:style>
  <w:style w:type="character" w:styleId="1284" w:customStyle="1">
    <w:name w:val="小四 段落 宋体 Char1"/>
    <w:link w:val="857"/>
    <w:uiPriority w:val="0"/>
    <w:qFormat/>
    <w:rPr>
      <w:rFonts w:eastAsia="宋体"/>
      <w:sz w:val="24"/>
      <w:szCs w:val="24"/>
      <w:lang w:val="en-US" w:eastAsia="zh-CN" w:bidi="ar-SA"/>
    </w:rPr>
  </w:style>
  <w:style w:type="character" w:styleId="1285" w:customStyle="1">
    <w:name w:val="访问过的超链接1"/>
    <w:link w:val="857"/>
    <w:uiPriority w:val="0"/>
    <w:qFormat/>
    <w:rPr>
      <w:color w:val="800080"/>
      <w:u w:val="single"/>
    </w:rPr>
  </w:style>
  <w:style w:type="character" w:styleId="1286" w:customStyle="1">
    <w:name w:val="style15"/>
    <w:basedOn w:val="1117"/>
    <w:link w:val="857"/>
    <w:uiPriority w:val="0"/>
    <w:qFormat/>
  </w:style>
  <w:style w:type="character" w:styleId="1287" w:customStyle="1">
    <w:name w:val="正文缩进2格 Char"/>
    <w:link w:val="1288"/>
    <w:uiPriority w:val="0"/>
    <w:qFormat/>
    <w:rPr>
      <w:rFonts w:ascii="仿宋_GB2312" w:hAnsi="宋体" w:eastAsia="仿宋_GB2312"/>
      <w:sz w:val="31"/>
      <w:szCs w:val="28"/>
    </w:rPr>
  </w:style>
  <w:style w:type="paragraph" w:styleId="1288" w:customStyle="1">
    <w:name w:val="正文缩进2格"/>
    <w:basedOn w:val="857"/>
    <w:link w:val="1287"/>
    <w:uiPriority w:val="0"/>
    <w:qFormat/>
    <w:pPr>
      <w:ind w:firstLine="639"/>
      <w:spacing w:line="600" w:lineRule="exact"/>
    </w:pPr>
    <w:rPr>
      <w:rFonts w:ascii="仿宋_GB2312" w:hAnsi="宋体" w:eastAsia="仿宋_GB2312"/>
      <w:sz w:val="31"/>
      <w:szCs w:val="28"/>
    </w:rPr>
  </w:style>
  <w:style w:type="character" w:styleId="1289" w:customStyle="1">
    <w:name w:val="font5 Char"/>
    <w:link w:val="857"/>
    <w:uiPriority w:val="0"/>
    <w:qFormat/>
    <w:rPr>
      <w:rFonts w:ascii="宋体" w:hAnsi="宋体" w:eastAsia="宋体"/>
      <w:sz w:val="28"/>
      <w:szCs w:val="28"/>
      <w:lang w:val="en-US" w:eastAsia="zh-CN" w:bidi="ar-SA"/>
    </w:rPr>
  </w:style>
  <w:style w:type="character" w:styleId="1290" w:customStyle="1">
    <w:name w:val="style71"/>
    <w:link w:val="857"/>
    <w:uiPriority w:val="0"/>
    <w:qFormat/>
    <w:rPr>
      <w:sz w:val="18"/>
      <w:szCs w:val="18"/>
    </w:rPr>
  </w:style>
  <w:style w:type="character" w:styleId="1291" w:customStyle="1">
    <w:name w:val="标题1　样式 宋体 小三 加粗"/>
    <w:link w:val="857"/>
    <w:uiPriority w:val="0"/>
    <w:qFormat/>
    <w:rPr>
      <w:rFonts w:ascii="宋体" w:hAnsi="宋体" w:eastAsia="黑体"/>
      <w:b/>
      <w:bCs/>
      <w:sz w:val="30"/>
      <w:szCs w:val="44"/>
      <w:lang w:val="en-US" w:eastAsia="zh-CN" w:bidi="ar-SA"/>
    </w:rPr>
  </w:style>
  <w:style w:type="character" w:styleId="1292" w:customStyle="1">
    <w:name w:val="font161"/>
    <w:link w:val="857"/>
    <w:uiPriority w:val="0"/>
    <w:qFormat/>
    <w:rPr>
      <w:rFonts w:ascii="Times New Roman" w:hAnsi="Times New Roman" w:eastAsia="宋体"/>
      <w:b/>
      <w:bCs/>
      <w:sz w:val="32"/>
      <w:szCs w:val="32"/>
    </w:rPr>
  </w:style>
  <w:style w:type="character" w:styleId="1293" w:customStyle="1">
    <w:name w:val="正文 第五章 中间"/>
    <w:link w:val="857"/>
    <w:uiPriority w:val="0"/>
    <w:qFormat/>
    <w:rPr>
      <w:b/>
      <w:bCs/>
      <w:color w:val="000000"/>
      <w:sz w:val="32"/>
    </w:rPr>
  </w:style>
  <w:style w:type="character" w:styleId="1294" w:customStyle="1">
    <w:name w:val="样式 宋体 小四2"/>
    <w:link w:val="857"/>
    <w:uiPriority w:val="0"/>
    <w:qFormat/>
    <w:rPr>
      <w:rFonts w:ascii="宋体" w:hAnsi="宋体" w:eastAsia="宋体"/>
      <w:sz w:val="28"/>
    </w:rPr>
  </w:style>
  <w:style w:type="character" w:styleId="1295" w:customStyle="1">
    <w:name w:val="样式 黑体 小二"/>
    <w:link w:val="857"/>
    <w:uiPriority w:val="0"/>
    <w:qFormat/>
    <w:rPr>
      <w:rFonts w:ascii="黑体" w:hAnsi="黑体" w:eastAsia="黑体"/>
      <w:sz w:val="36"/>
    </w:rPr>
  </w:style>
  <w:style w:type="character" w:styleId="1296" w:customStyle="1">
    <w:name w:val="z-窗体底端 Char"/>
    <w:link w:val="1297"/>
    <w:uiPriority w:val="0"/>
    <w:qFormat/>
    <w:rPr>
      <w:rFonts w:ascii="Arial" w:hAnsi="Arial" w:cs="Arial"/>
      <w:vanish/>
      <w:sz w:val="16"/>
      <w:szCs w:val="16"/>
    </w:rPr>
  </w:style>
  <w:style w:type="paragraph" w:styleId="1297" w:customStyle="1">
    <w:name w:val="z-窗体底端"/>
    <w:basedOn w:val="857"/>
    <w:next w:val="857"/>
    <w:link w:val="1296"/>
    <w:uiPriority w:val="0"/>
    <w:qFormat/>
    <w:pPr>
      <w:jc w:val="center"/>
      <w:spacing w:line="240" w:lineRule="auto"/>
      <w:widowControl/>
      <w:pBdr>
        <w:top w:val="single" w:color="000000" w:sz="6" w:space="1"/>
      </w:pBdr>
    </w:pPr>
    <w:rPr>
      <w:rFonts w:ascii="Arial" w:hAnsi="Arial" w:eastAsia="宋体" w:cs="Arial"/>
      <w:vanish/>
      <w:sz w:val="16"/>
      <w:szCs w:val="16"/>
    </w:rPr>
  </w:style>
  <w:style w:type="character" w:styleId="1298" w:customStyle="1">
    <w:name w:val="font11"/>
    <w:link w:val="857"/>
    <w:uiPriority w:val="0"/>
    <w:qFormat/>
    <w:rPr>
      <w:rFonts w:hint="eastAsia" w:ascii="宋体" w:hAnsi="宋体" w:eastAsia="宋体" w:cs="宋体"/>
      <w:color w:val="000000"/>
      <w:sz w:val="20"/>
      <w:szCs w:val="20"/>
      <w:u w:val="none"/>
    </w:rPr>
  </w:style>
  <w:style w:type="character" w:styleId="1299" w:customStyle="1">
    <w:name w:val="normalfont1"/>
    <w:link w:val="857"/>
    <w:uiPriority w:val="0"/>
    <w:qFormat/>
    <w:rPr>
      <w:rFonts w:ascii="ˎ̥" w:hAnsi="ˎ̥"/>
      <w:sz w:val="18"/>
      <w:szCs w:val="18"/>
      <w:u w:val="none"/>
    </w:rPr>
  </w:style>
  <w:style w:type="character" w:styleId="1300" w:customStyle="1">
    <w:name w:val="样式 宋体 小四"/>
    <w:link w:val="857"/>
    <w:uiPriority w:val="0"/>
    <w:qFormat/>
    <w:rPr>
      <w:rFonts w:ascii="宋体" w:hAnsi="宋体"/>
      <w:sz w:val="24"/>
    </w:rPr>
  </w:style>
  <w:style w:type="character" w:styleId="1301" w:customStyle="1">
    <w:name w:val="oblog_text"/>
    <w:link w:val="857"/>
    <w:uiPriority w:val="0"/>
    <w:qFormat/>
  </w:style>
  <w:style w:type="character" w:styleId="1302" w:customStyle="1">
    <w:name w:val="font61"/>
    <w:link w:val="857"/>
    <w:uiPriority w:val="0"/>
    <w:qFormat/>
    <w:rPr>
      <w:rFonts w:ascii="Arial" w:hAnsi="Arial" w:cs="Arial"/>
      <w:color w:val="000000"/>
      <w:sz w:val="20"/>
      <w:szCs w:val="20"/>
      <w:u w:val="none"/>
    </w:rPr>
  </w:style>
  <w:style w:type="character" w:styleId="1303" w:customStyle="1">
    <w:name w:val="apple-style-span"/>
    <w:basedOn w:val="1117"/>
    <w:link w:val="857"/>
    <w:uiPriority w:val="0"/>
    <w:qFormat/>
  </w:style>
  <w:style w:type="character" w:styleId="1304" w:customStyle="1">
    <w:name w:val="标准小四 Char"/>
    <w:link w:val="857"/>
    <w:uiPriority w:val="0"/>
    <w:qFormat/>
    <w:rPr>
      <w:rFonts w:ascii="Arial" w:hAnsi="Arial" w:eastAsia="宋体"/>
      <w:sz w:val="24"/>
      <w:szCs w:val="21"/>
      <w:lang w:val="en-US" w:eastAsia="zh-CN" w:bidi="ar-SA"/>
    </w:rPr>
  </w:style>
  <w:style w:type="character" w:styleId="1305" w:customStyle="1">
    <w:name w:val="t_tag"/>
    <w:link w:val="857"/>
    <w:uiPriority w:val="0"/>
    <w:qFormat/>
  </w:style>
  <w:style w:type="character" w:styleId="1306" w:customStyle="1">
    <w:name w:val="华宇段落1 Char Char"/>
    <w:link w:val="857"/>
    <w:uiPriority w:val="0"/>
    <w:qFormat/>
    <w:rPr>
      <w:rFonts w:eastAsia="宋体"/>
      <w:bCs/>
      <w:sz w:val="24"/>
      <w:szCs w:val="24"/>
      <w:lang w:val="en-US" w:eastAsia="zh-CN" w:bidi="ar-SA"/>
    </w:rPr>
  </w:style>
  <w:style w:type="character" w:styleId="1307" w:customStyle="1">
    <w:name w:val="style131"/>
    <w:link w:val="857"/>
    <w:uiPriority w:val="0"/>
    <w:qFormat/>
    <w:rPr>
      <w:rFonts w:cs="Times New Roman"/>
      <w:sz w:val="18"/>
      <w:szCs w:val="18"/>
    </w:rPr>
  </w:style>
  <w:style w:type="character" w:styleId="1308" w:customStyle="1">
    <w:name w:val="标题 3 Char Char"/>
    <w:link w:val="857"/>
    <w:uiPriority w:val="0"/>
    <w:qFormat/>
    <w:rPr>
      <w:rFonts w:eastAsia="宋体"/>
      <w:b/>
      <w:bCs/>
      <w:sz w:val="32"/>
      <w:szCs w:val="32"/>
      <w:lang w:val="en-US" w:eastAsia="zh-CN" w:bidi="ar-SA"/>
    </w:rPr>
  </w:style>
  <w:style w:type="character" w:styleId="1309" w:customStyle="1">
    <w:name w:val="Char Char5"/>
    <w:link w:val="857"/>
    <w:uiPriority w:val="0"/>
    <w:qFormat/>
    <w:rPr>
      <w:sz w:val="18"/>
      <w:szCs w:val="18"/>
    </w:rPr>
  </w:style>
  <w:style w:type="character" w:styleId="1310" w:customStyle="1">
    <w:name w:val="纯文本 字符"/>
    <w:link w:val="857"/>
    <w:uiPriority w:val="99"/>
    <w:unhideWhenUsed/>
    <w:qFormat/>
    <w:rPr>
      <w:rFonts w:ascii="宋体" w:hAnsi="Courier New" w:eastAsia="仿宋_GB2312"/>
      <w:sz w:val="30"/>
    </w:rPr>
  </w:style>
  <w:style w:type="character" w:styleId="1311" w:customStyle="1">
    <w:name w:val="列出段落 Char"/>
    <w:link w:val="1312"/>
    <w:uiPriority w:val="99"/>
    <w:qFormat/>
    <w:rPr>
      <w:rFonts w:ascii="宋体" w:eastAsia="仿宋"/>
      <w:sz w:val="24"/>
      <w:szCs w:val="21"/>
    </w:rPr>
  </w:style>
  <w:style w:type="paragraph" w:styleId="1312" w:customStyle="1">
    <w:name w:val="列出段落1"/>
    <w:basedOn w:val="857"/>
    <w:link w:val="1311"/>
    <w:uiPriority w:val="99"/>
    <w:qFormat/>
    <w:pPr>
      <w:ind w:firstLine="420"/>
    </w:pPr>
    <w:rPr>
      <w:sz w:val="24"/>
    </w:rPr>
  </w:style>
  <w:style w:type="character" w:styleId="1313" w:customStyle="1">
    <w:name w:val="Indent Normal Char"/>
    <w:link w:val="1314"/>
    <w:uiPriority w:val="0"/>
    <w:qFormat/>
    <w:rPr>
      <w:sz w:val="24"/>
      <w:szCs w:val="24"/>
    </w:rPr>
  </w:style>
  <w:style w:type="paragraph" w:styleId="1314" w:customStyle="1">
    <w:name w:val="Indent Normal"/>
    <w:basedOn w:val="857"/>
    <w:link w:val="1313"/>
    <w:uiPriority w:val="0"/>
    <w:qFormat/>
    <w:pPr>
      <w:ind w:firstLine="150"/>
      <w:spacing w:line="240" w:lineRule="auto"/>
    </w:pPr>
    <w:rPr>
      <w:rFonts w:ascii="Times New Roman" w:eastAsia="宋体"/>
      <w:sz w:val="24"/>
      <w:szCs w:val="24"/>
    </w:rPr>
  </w:style>
  <w:style w:type="character" w:styleId="1315" w:customStyle="1">
    <w:name w:val="main11"/>
    <w:link w:val="857"/>
    <w:uiPriority w:val="0"/>
    <w:qFormat/>
    <w:rPr>
      <w:rFonts w:ascii="Arial" w:hAnsi="Arial" w:cs="Arial"/>
      <w:color w:val="000000"/>
      <w:sz w:val="18"/>
      <w:u w:val="none"/>
    </w:rPr>
  </w:style>
  <w:style w:type="character" w:styleId="1316" w:customStyle="1">
    <w:name w:val="font51"/>
    <w:link w:val="857"/>
    <w:uiPriority w:val="0"/>
    <w:qFormat/>
    <w:rPr>
      <w:rFonts w:hint="eastAsia" w:ascii="宋体" w:hAnsi="宋体" w:eastAsia="宋体" w:cs="宋体"/>
      <w:color w:val="000000"/>
      <w:sz w:val="20"/>
      <w:szCs w:val="20"/>
      <w:u w:val="none"/>
    </w:rPr>
  </w:style>
  <w:style w:type="character" w:styleId="1317" w:customStyle="1">
    <w:name w:val="正文 Alt+A Char Char"/>
    <w:link w:val="1318"/>
    <w:uiPriority w:val="0"/>
    <w:qFormat/>
    <w:rPr>
      <w:rFonts w:ascii="宋体" w:hAnsi="宋体"/>
      <w:sz w:val="24"/>
    </w:rPr>
  </w:style>
  <w:style w:type="paragraph" w:styleId="1318" w:customStyle="1">
    <w:name w:val="正文 Alt+A"/>
    <w:basedOn w:val="857"/>
    <w:link w:val="1317"/>
    <w:uiPriority w:val="0"/>
    <w:qFormat/>
    <w:pPr>
      <w:jc w:val="left"/>
      <w:spacing w:line="240" w:lineRule="exact"/>
    </w:pPr>
    <w:rPr>
      <w:rFonts w:hAnsi="宋体" w:eastAsia="宋体"/>
      <w:sz w:val="24"/>
      <w:szCs w:val="20"/>
    </w:rPr>
  </w:style>
  <w:style w:type="character" w:styleId="1319" w:customStyle="1">
    <w:name w:val="样式 标题 2 + 宋体 小四 Char"/>
    <w:link w:val="1320"/>
    <w:uiPriority w:val="0"/>
    <w:qFormat/>
    <w:rPr>
      <w:rFonts w:ascii="宋体" w:hAnsi="宋体"/>
      <w:b/>
      <w:bCs/>
      <w:caps/>
      <w:sz w:val="30"/>
      <w:szCs w:val="30"/>
    </w:rPr>
  </w:style>
  <w:style w:type="paragraph" w:styleId="1320" w:customStyle="1">
    <w:name w:val="样式 标题 2 + 宋体 小四"/>
    <w:basedOn w:val="1100"/>
    <w:link w:val="1319"/>
    <w:uiPriority w:val="0"/>
    <w:qFormat/>
    <w:pPr>
      <w:numPr>
        <w:ilvl w:val="1"/>
        <w:numId w:val="13"/>
      </w:numPr>
      <w:ind w:right="6"/>
      <w:spacing w:before="0" w:after="0" w:line="360" w:lineRule="auto"/>
      <w:widowControl/>
      <w:tabs>
        <w:tab w:val="left" w:pos="425" w:leader="none"/>
      </w:tabs>
    </w:pPr>
    <w:rPr>
      <w:rFonts w:hAnsi="宋体" w:eastAsia="宋体"/>
      <w:bCs/>
      <w:caps/>
      <w:sz w:val="30"/>
      <w:szCs w:val="30"/>
    </w:rPr>
  </w:style>
  <w:style w:type="character" w:styleId="1321" w:customStyle="1">
    <w:name w:val="3zw"/>
    <w:basedOn w:val="1117"/>
    <w:link w:val="857"/>
    <w:uiPriority w:val="0"/>
    <w:qFormat/>
  </w:style>
  <w:style w:type="character" w:styleId="1322" w:customStyle="1">
    <w:name w:val="subtitle1"/>
    <w:link w:val="857"/>
    <w:uiPriority w:val="0"/>
    <w:qFormat/>
    <w:rPr>
      <w:rFonts w:ascii="Georgia" w:hAnsi="Georgia"/>
      <w:b/>
      <w:bCs/>
      <w:color w:val="666666"/>
      <w:sz w:val="18"/>
      <w:szCs w:val="18"/>
    </w:rPr>
  </w:style>
  <w:style w:type="character" w:styleId="1323" w:customStyle="1">
    <w:name w:val="样式 宋体 小四 加粗"/>
    <w:link w:val="857"/>
    <w:uiPriority w:val="0"/>
    <w:qFormat/>
    <w:rPr>
      <w:rFonts w:ascii="宋体" w:hAnsi="宋体" w:eastAsia="宋体"/>
      <w:b/>
      <w:bCs/>
      <w:sz w:val="28"/>
    </w:rPr>
  </w:style>
  <w:style w:type="character" w:styleId="1324" w:customStyle="1">
    <w:name w:val="列出段落 Char1"/>
    <w:link w:val="1325"/>
    <w:uiPriority w:val="34"/>
    <w:qFormat/>
    <w:rPr>
      <w:rFonts w:ascii="宋体" w:eastAsia="仿宋"/>
      <w:sz w:val="28"/>
      <w:szCs w:val="21"/>
    </w:rPr>
  </w:style>
  <w:style w:type="paragraph" w:styleId="1325" w:customStyle="1">
    <w:name w:val="列出段落"/>
    <w:basedOn w:val="857"/>
    <w:link w:val="1324"/>
    <w:uiPriority w:val="34"/>
    <w:qFormat/>
    <w:pPr>
      <w:ind w:firstLine="420"/>
    </w:pPr>
  </w:style>
  <w:style w:type="character" w:styleId="1326" w:customStyle="1">
    <w:name w:val="样式 (西文) 仿宋_GB2312 小四"/>
    <w:link w:val="857"/>
    <w:uiPriority w:val="0"/>
    <w:qFormat/>
    <w:rPr>
      <w:rFonts w:ascii="Times New Roman" w:hAnsi="Times New Roman" w:eastAsia="宋体"/>
      <w:sz w:val="24"/>
      <w:szCs w:val="24"/>
    </w:rPr>
  </w:style>
  <w:style w:type="character" w:styleId="1327" w:customStyle="1">
    <w:name w:val="font21"/>
    <w:link w:val="857"/>
    <w:uiPriority w:val="0"/>
    <w:qFormat/>
    <w:rPr>
      <w:rFonts w:ascii="font-weight : 400" w:hAnsi="font-weight : 400" w:eastAsia="font-weight : 400" w:cs="font-weight : 400"/>
      <w:color w:val="000000"/>
      <w:sz w:val="20"/>
      <w:szCs w:val="20"/>
      <w:u w:val="none"/>
    </w:rPr>
  </w:style>
  <w:style w:type="character" w:styleId="1328" w:customStyle="1">
    <w:name w:val="List Paragraph Char Char"/>
    <w:link w:val="1329"/>
    <w:uiPriority w:val="0"/>
    <w:qFormat/>
    <w:rPr>
      <w:rFonts w:ascii="Arial" w:hAnsi="Arial" w:eastAsia="黑体"/>
      <w:sz w:val="28"/>
      <w:szCs w:val="24"/>
      <w:lang w:eastAsia="en-US"/>
    </w:rPr>
  </w:style>
  <w:style w:type="paragraph" w:styleId="1329" w:customStyle="1">
    <w:name w:val="列出段落3"/>
    <w:basedOn w:val="857"/>
    <w:link w:val="1328"/>
    <w:uiPriority w:val="0"/>
    <w:qFormat/>
    <w:pPr>
      <w:contextualSpacing/>
      <w:ind w:left="720"/>
      <w:jc w:val="left"/>
      <w:spacing w:line="240" w:lineRule="auto"/>
      <w:widowControl/>
    </w:pPr>
    <w:rPr>
      <w:rFonts w:ascii="Arial" w:hAnsi="Arial" w:eastAsia="黑体"/>
      <w:szCs w:val="24"/>
      <w:lang w:eastAsia="en-US"/>
    </w:rPr>
  </w:style>
  <w:style w:type="character" w:styleId="1330" w:customStyle="1">
    <w:name w:val="hps alt-edited"/>
    <w:basedOn w:val="1117"/>
    <w:link w:val="857"/>
    <w:uiPriority w:val="0"/>
    <w:qFormat/>
  </w:style>
  <w:style w:type="character" w:styleId="1331" w:customStyle="1">
    <w:name w:val="content_lineheight1"/>
    <w:basedOn w:val="1117"/>
    <w:link w:val="857"/>
    <w:uiPriority w:val="0"/>
    <w:qFormat/>
  </w:style>
  <w:style w:type="character" w:styleId="1332" w:customStyle="1">
    <w:name w:val="批注主题字符"/>
    <w:link w:val="857"/>
    <w:uiPriority w:val="99"/>
    <w:semiHidden/>
    <w:qFormat/>
    <w:rPr>
      <w:b/>
      <w:bCs/>
    </w:rPr>
  </w:style>
  <w:style w:type="character" w:styleId="1333" w:customStyle="1">
    <w:name w:val="表格 Char Char"/>
    <w:link w:val="1334"/>
    <w:uiPriority w:val="0"/>
    <w:qFormat/>
    <w:rPr>
      <w:rFonts w:ascii="Times New Roman" w:hAnsi="Times New Roman" w:eastAsia="宋体" w:cs="Times New Roman"/>
    </w:rPr>
  </w:style>
  <w:style w:type="paragraph" w:styleId="1334" w:customStyle="1">
    <w:name w:val="表格"/>
    <w:basedOn w:val="857"/>
    <w:link w:val="1333"/>
    <w:uiPriority w:val="0"/>
    <w:qFormat/>
    <w:pPr>
      <w:jc w:val="center"/>
      <w:spacing w:line="240" w:lineRule="auto"/>
    </w:pPr>
    <w:rPr>
      <w:rFonts w:ascii="Times New Roman" w:eastAsia="宋体"/>
      <w:sz w:val="20"/>
      <w:szCs w:val="20"/>
    </w:rPr>
  </w:style>
  <w:style w:type="character" w:styleId="1335" w:customStyle="1">
    <w:name w:val="ih151"/>
    <w:link w:val="857"/>
    <w:uiPriority w:val="0"/>
    <w:qFormat/>
    <w:rPr>
      <w:color w:val="666666"/>
      <w:sz w:val="18"/>
      <w:szCs w:val="18"/>
      <w:u w:val="none"/>
    </w:rPr>
  </w:style>
  <w:style w:type="character" w:styleId="1336" w:customStyle="1">
    <w:name w:val="textcontents"/>
    <w:basedOn w:val="1117"/>
    <w:link w:val="857"/>
    <w:uiPriority w:val="0"/>
    <w:qFormat/>
  </w:style>
  <w:style w:type="character" w:styleId="1337" w:customStyle="1">
    <w:name w:val="z-窗体顶端 Char"/>
    <w:link w:val="1338"/>
    <w:uiPriority w:val="0"/>
    <w:qFormat/>
    <w:rPr>
      <w:rFonts w:ascii="Arial" w:hAnsi="Arial" w:cs="Arial"/>
      <w:vanish/>
      <w:sz w:val="16"/>
      <w:szCs w:val="16"/>
    </w:rPr>
  </w:style>
  <w:style w:type="paragraph" w:styleId="1338" w:customStyle="1">
    <w:name w:val="z-窗体顶端"/>
    <w:basedOn w:val="857"/>
    <w:next w:val="857"/>
    <w:link w:val="1337"/>
    <w:uiPriority w:val="0"/>
    <w:qFormat/>
    <w:pPr>
      <w:jc w:val="center"/>
      <w:spacing w:line="240" w:lineRule="auto"/>
      <w:widowControl/>
      <w:pBdr>
        <w:bottom w:val="single" w:color="000000" w:sz="6" w:space="1"/>
      </w:pBdr>
    </w:pPr>
    <w:rPr>
      <w:rFonts w:ascii="Arial" w:hAnsi="Arial" w:eastAsia="宋体" w:cs="Arial"/>
      <w:vanish/>
      <w:sz w:val="16"/>
      <w:szCs w:val="16"/>
    </w:rPr>
  </w:style>
  <w:style w:type="character" w:styleId="1339" w:customStyle="1">
    <w:name w:val="wenhua"/>
    <w:link w:val="857"/>
    <w:uiPriority w:val="0"/>
    <w:qFormat/>
    <w:rPr>
      <w:rFonts w:cs="Times New Roman"/>
    </w:rPr>
  </w:style>
  <w:style w:type="character" w:styleId="1340" w:customStyle="1">
    <w:name w:val="小四 段落 宋体 Char Char Char1"/>
    <w:link w:val="857"/>
    <w:uiPriority w:val="0"/>
    <w:qFormat/>
    <w:rPr>
      <w:rFonts w:ascii="宋体" w:hAnsi="宋体" w:eastAsia="宋体"/>
      <w:sz w:val="24"/>
      <w:szCs w:val="24"/>
      <w:lang w:val="en-US" w:eastAsia="zh-CN" w:bidi="ar-SA"/>
    </w:rPr>
  </w:style>
  <w:style w:type="character" w:styleId="1341" w:customStyle="1">
    <w:name w:val="Char Char2"/>
    <w:link w:val="857"/>
    <w:uiPriority w:val="0"/>
    <w:qFormat/>
    <w:rPr>
      <w:rFonts w:ascii="宋体" w:hAnsi="Courier New" w:eastAsia="宋体"/>
      <w:sz w:val="21"/>
      <w:szCs w:val="21"/>
      <w:lang w:val="en-US" w:eastAsia="zh-CN" w:bidi="ar-SA"/>
    </w:rPr>
  </w:style>
  <w:style w:type="character" w:styleId="1342" w:customStyle="1">
    <w:name w:val="列出段落 字符"/>
    <w:link w:val="857"/>
    <w:uiPriority w:val="34"/>
    <w:qFormat/>
    <w:rPr>
      <w:rFonts w:ascii="Calibri" w:hAnsi="Calibri" w:eastAsia="宋体" w:cs="Times New Roman"/>
      <w:sz w:val="21"/>
      <w:szCs w:val="22"/>
    </w:rPr>
  </w:style>
  <w:style w:type="character" w:styleId="134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link w:val="857"/>
    <w:uiPriority w:val="0"/>
    <w:qFormat/>
    <w:rPr>
      <w:rFonts w:eastAsia="宋体"/>
      <w:b/>
      <w:bCs/>
      <w:sz w:val="32"/>
      <w:szCs w:val="32"/>
      <w:lang w:val="en-US" w:eastAsia="zh-CN" w:bidi="ar-SA"/>
    </w:rPr>
  </w:style>
  <w:style w:type="character" w:styleId="1344" w:customStyle="1">
    <w:name w:val="标准 正文 QJJ Char Char"/>
    <w:link w:val="1345"/>
    <w:uiPriority w:val="0"/>
    <w:qFormat/>
    <w:rPr>
      <w:rFonts w:ascii="宋体" w:hAnsi="Arial" w:cs="宋体"/>
      <w:sz w:val="24"/>
      <w:szCs w:val="24"/>
    </w:rPr>
  </w:style>
  <w:style w:type="paragraph" w:styleId="1345" w:customStyle="1">
    <w:name w:val="标准 正文 QJJ"/>
    <w:basedOn w:val="857"/>
    <w:link w:val="1344"/>
    <w:uiPriority w:val="0"/>
    <w:qFormat/>
    <w:pPr>
      <w:ind w:firstLine="480"/>
      <w:spacing w:line="520" w:lineRule="exact"/>
    </w:pPr>
    <w:rPr>
      <w:rFonts w:hAnsi="Arial" w:eastAsia="宋体" w:cs="宋体"/>
      <w:sz w:val="24"/>
      <w:szCs w:val="24"/>
    </w:rPr>
  </w:style>
  <w:style w:type="character" w:styleId="1346" w:customStyle="1">
    <w:name w:val="正文（首行缩进两字） Char1"/>
    <w:link w:val="857"/>
    <w:uiPriority w:val="0"/>
    <w:qFormat/>
    <w:rPr>
      <w:rFonts w:ascii="Times New Roman" w:hAnsi="Times New Roman" w:eastAsia="宋体"/>
      <w:sz w:val="21"/>
      <w:szCs w:val="24"/>
      <w:lang w:val="en-US" w:eastAsia="zh-CN" w:bidi="ar-SA"/>
    </w:rPr>
  </w:style>
  <w:style w:type="character" w:styleId="1347" w:customStyle="1">
    <w:name w:val="font01"/>
    <w:link w:val="857"/>
    <w:uiPriority w:val="0"/>
    <w:qFormat/>
    <w:rPr>
      <w:rFonts w:ascii="Arial" w:hAnsi="Arial" w:cs="Arial"/>
      <w:color w:val="000000"/>
      <w:sz w:val="20"/>
      <w:szCs w:val="20"/>
      <w:u w:val="none"/>
    </w:rPr>
  </w:style>
  <w:style w:type="character" w:styleId="1348" w:customStyle="1">
    <w:name w:val="text1 Char Char"/>
    <w:link w:val="1349"/>
    <w:uiPriority w:val="0"/>
    <w:qFormat/>
    <w:rPr>
      <w:sz w:val="24"/>
      <w:szCs w:val="24"/>
    </w:rPr>
  </w:style>
  <w:style w:type="paragraph" w:styleId="1349" w:customStyle="1">
    <w:name w:val="text1"/>
    <w:basedOn w:val="857"/>
    <w:link w:val="1348"/>
    <w:uiPriority w:val="0"/>
    <w:qFormat/>
    <w:pPr>
      <w:ind w:firstLine="480"/>
    </w:pPr>
    <w:rPr>
      <w:rFonts w:ascii="Times New Roman" w:eastAsia="宋体"/>
      <w:sz w:val="24"/>
      <w:szCs w:val="24"/>
    </w:rPr>
  </w:style>
  <w:style w:type="character" w:styleId="1350" w:customStyle="1">
    <w:name w:val="小四 段落 宋体 Char Char Char Char1"/>
    <w:link w:val="857"/>
    <w:uiPriority w:val="0"/>
    <w:qFormat/>
    <w:rPr>
      <w:rFonts w:eastAsia="宋体"/>
      <w:sz w:val="24"/>
      <w:szCs w:val="24"/>
      <w:lang w:val="en-US" w:eastAsia="zh-CN" w:bidi="ar-SA"/>
    </w:rPr>
  </w:style>
  <w:style w:type="character" w:styleId="1351" w:customStyle="1">
    <w:name w:val="style31"/>
    <w:link w:val="857"/>
    <w:uiPriority w:val="0"/>
    <w:qFormat/>
    <w:rPr>
      <w:rFonts w:cs="Times New Roman"/>
      <w:b/>
      <w:bCs/>
      <w:color w:val="000000"/>
    </w:rPr>
  </w:style>
  <w:style w:type="character" w:styleId="1352" w:customStyle="1">
    <w:name w:val="样式 宋体 小四1"/>
    <w:link w:val="857"/>
    <w:uiPriority w:val="0"/>
    <w:qFormat/>
    <w:rPr>
      <w:rFonts w:ascii="宋体" w:hAnsi="宋体" w:eastAsia="宋体"/>
      <w:sz w:val="28"/>
    </w:rPr>
  </w:style>
  <w:style w:type="character" w:styleId="1353" w:customStyle="1">
    <w:name w:val="s12_hei_cu1"/>
    <w:link w:val="857"/>
    <w:uiPriority w:val="0"/>
    <w:qFormat/>
    <w:rPr>
      <w:rFonts w:hint="eastAsia" w:ascii="宋体" w:hAnsi="宋体" w:eastAsia="宋体"/>
      <w:b/>
      <w:bCs/>
      <w:color w:val="000000"/>
      <w:sz w:val="20"/>
      <w:szCs w:val="20"/>
      <w:u w:val="none"/>
    </w:rPr>
  </w:style>
  <w:style w:type="character" w:styleId="1354" w:customStyle="1">
    <w:name w:val="FA正文 Char"/>
    <w:link w:val="1355"/>
    <w:uiPriority w:val="0"/>
    <w:qFormat/>
    <w:rPr>
      <w:rFonts w:ascii="宋体" w:hAnsi="宋体"/>
      <w:spacing w:val="10"/>
      <w:sz w:val="21"/>
      <w:szCs w:val="21"/>
    </w:rPr>
  </w:style>
  <w:style w:type="paragraph" w:styleId="1355" w:customStyle="1">
    <w:name w:val="FA正文"/>
    <w:basedOn w:val="857"/>
    <w:link w:val="1354"/>
    <w:uiPriority w:val="0"/>
    <w:qFormat/>
    <w:pPr>
      <w:numPr>
        <w:ilvl w:val="0"/>
        <w:numId w:val="14"/>
      </w:numPr>
      <w:ind w:firstLine="6"/>
      <w:tabs>
        <w:tab w:val="left" w:pos="426" w:leader="none"/>
      </w:tabs>
    </w:pPr>
    <w:rPr>
      <w:rFonts w:hAnsi="宋体" w:eastAsia="宋体"/>
      <w:spacing w:val="10"/>
      <w:sz w:val="21"/>
    </w:rPr>
  </w:style>
  <w:style w:type="character" w:styleId="1356" w:customStyle="1">
    <w:name w:val="纯文本字符1"/>
    <w:link w:val="857"/>
    <w:uiPriority w:val="99"/>
    <w:semiHidden/>
    <w:qFormat/>
    <w:rPr>
      <w:rFonts w:ascii="宋体" w:hAnsi="Courier" w:eastAsia="宋体" w:cs="Times New Roman"/>
    </w:rPr>
  </w:style>
  <w:style w:type="character" w:styleId="1357" w:customStyle="1">
    <w:name w:val="hps"/>
    <w:basedOn w:val="1117"/>
    <w:link w:val="857"/>
    <w:uiPriority w:val="0"/>
    <w:qFormat/>
  </w:style>
  <w:style w:type="character" w:styleId="1358" w:customStyle="1">
    <w:name w:val="apple-converted-space"/>
    <w:basedOn w:val="1117"/>
    <w:link w:val="857"/>
    <w:uiPriority w:val="0"/>
    <w:qFormat/>
  </w:style>
  <w:style w:type="character" w:styleId="1359" w:customStyle="1">
    <w:name w:val="小四 段落 宋体 Char Char Char Char Char"/>
    <w:link w:val="857"/>
    <w:uiPriority w:val="0"/>
    <w:qFormat/>
    <w:rPr>
      <w:rFonts w:eastAsia="宋体"/>
      <w:sz w:val="24"/>
      <w:szCs w:val="24"/>
      <w:lang w:val="en-US" w:eastAsia="zh-CN" w:bidi="ar-SA"/>
    </w:rPr>
  </w:style>
  <w:style w:type="character" w:styleId="1360" w:customStyle="1">
    <w:name w:val="Char Char7"/>
    <w:link w:val="857"/>
    <w:uiPriority w:val="0"/>
    <w:qFormat/>
    <w:rPr>
      <w:b/>
      <w:bCs/>
      <w:sz w:val="44"/>
      <w:szCs w:val="44"/>
    </w:rPr>
  </w:style>
  <w:style w:type="character" w:styleId="1361" w:customStyle="1">
    <w:name w:val="标准文本 Char"/>
    <w:link w:val="857"/>
    <w:uiPriority w:val="0"/>
    <w:qFormat/>
    <w:rPr>
      <w:rFonts w:eastAsia="宋体" w:cs="宋体"/>
      <w:sz w:val="24"/>
      <w:szCs w:val="24"/>
      <w:lang w:val="en-US" w:eastAsia="zh-CN" w:bidi="ar-SA"/>
    </w:rPr>
  </w:style>
  <w:style w:type="character" w:styleId="1362" w:customStyle="1">
    <w:name w:val="Char Char8"/>
    <w:link w:val="857"/>
    <w:uiPriority w:val="0"/>
    <w:qFormat/>
    <w:rPr>
      <w:b/>
      <w:bCs/>
      <w:sz w:val="44"/>
      <w:szCs w:val="44"/>
    </w:rPr>
  </w:style>
  <w:style w:type="character" w:styleId="1363" w:customStyle="1">
    <w:name w:val="第四级 Char"/>
    <w:link w:val="1364"/>
    <w:uiPriority w:val="0"/>
    <w:qFormat/>
    <w:rPr>
      <w:rFonts w:ascii="宋体" w:hAnsi="宋体" w:eastAsia="仿宋"/>
      <w:sz w:val="28"/>
      <w:szCs w:val="21"/>
    </w:rPr>
  </w:style>
  <w:style w:type="paragraph" w:styleId="1364" w:customStyle="1">
    <w:name w:val="第四级"/>
    <w:basedOn w:val="857"/>
    <w:next w:val="1365"/>
    <w:link w:val="1363"/>
    <w:uiPriority w:val="0"/>
    <w:qFormat/>
    <w:pPr>
      <w:numPr>
        <w:ilvl w:val="3"/>
        <w:numId w:val="15"/>
      </w:numPr>
    </w:pPr>
    <w:rPr>
      <w:rFonts w:hAnsi="宋体"/>
    </w:rPr>
  </w:style>
  <w:style w:type="paragraph" w:styleId="1365" w:customStyle="1">
    <w:name w:val="正文空2格  1."/>
    <w:basedOn w:val="857"/>
    <w:uiPriority w:val="0"/>
    <w:qFormat/>
    <w:pPr>
      <w:ind w:firstLine="480"/>
    </w:pPr>
    <w:rPr>
      <w:rFonts w:cs="宋体"/>
      <w:szCs w:val="20"/>
    </w:rPr>
  </w:style>
  <w:style w:type="character" w:styleId="1366" w:customStyle="1">
    <w:name w:val="样式 标题 2h2sect 1.2H2UNDERRUBRIK 1-2hhHeading TwoProphead 2... Char Char"/>
    <w:link w:val="1367"/>
    <w:uiPriority w:val="0"/>
    <w:qFormat/>
    <w:rPr>
      <w:rFonts w:ascii="黑体" w:hAnsi="黑体" w:eastAsia="黑体"/>
      <w:b/>
      <w:bCs/>
      <w:sz w:val="32"/>
      <w:szCs w:val="32"/>
    </w:rPr>
  </w:style>
  <w:style w:type="paragraph" w:styleId="1367" w:customStyle="1">
    <w:name w:val="样式 标题 2h2sect 1.2H2UNDERRUBRIK 1-2hhHeading TwoProphead 2..."/>
    <w:basedOn w:val="1100"/>
    <w:link w:val="1366"/>
    <w:uiPriority w:val="0"/>
    <w:qFormat/>
    <w:pPr>
      <w:numPr>
        <w:ilvl w:val="0"/>
        <w:numId w:val="0"/>
      </w:numPr>
      <w:ind w:left="1681" w:hanging="420"/>
      <w:jc w:val="left"/>
      <w:keepNext w:val="0"/>
      <w:spacing w:after="0" w:line="360" w:lineRule="auto"/>
      <w:tabs>
        <w:tab w:val="left" w:pos="1681" w:leader="none"/>
      </w:tabs>
    </w:pPr>
    <w:rPr>
      <w:rFonts w:ascii="黑体" w:hAnsi="黑体"/>
      <w:bCs/>
      <w:szCs w:val="32"/>
    </w:rPr>
  </w:style>
  <w:style w:type="paragraph" w:styleId="1368" w:customStyle="1">
    <w:name w:val="xl77"/>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369" w:customStyle="1">
    <w:name w:val="Char Char Char Char Char Char Char Char1"/>
    <w:basedOn w:val="857"/>
    <w:uiPriority w:val="0"/>
    <w:qFormat/>
    <w:pPr>
      <w:spacing w:line="240" w:lineRule="auto"/>
    </w:pPr>
    <w:rPr>
      <w:rFonts w:ascii="Tahoma" w:hAnsi="Tahoma" w:eastAsia="宋体"/>
      <w:szCs w:val="20"/>
    </w:rPr>
  </w:style>
  <w:style w:type="paragraph" w:styleId="1370" w:customStyle="1">
    <w:name w:val="符号与编号 Char Char"/>
    <w:basedOn w:val="857"/>
    <w:uiPriority w:val="0"/>
    <w:qFormat/>
    <w:pPr>
      <w:ind w:left="839" w:hanging="419"/>
      <w:spacing w:line="400" w:lineRule="atLeast"/>
      <w:tabs>
        <w:tab w:val="left" w:pos="840" w:leader="none"/>
      </w:tabs>
    </w:pPr>
    <w:rPr>
      <w:rFonts w:ascii="Times New Roman" w:eastAsia="宋体"/>
      <w:szCs w:val="24"/>
    </w:rPr>
  </w:style>
  <w:style w:type="paragraph" w:styleId="1371" w:customStyle="1">
    <w:name w:val="xl103"/>
    <w:basedOn w:val="85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Cs w:val="24"/>
    </w:rPr>
  </w:style>
  <w:style w:type="paragraph" w:styleId="1372"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373"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374" w:customStyle="1">
    <w:name w:val="tableau"/>
    <w:basedOn w:val="857"/>
    <w:uiPriority w:val="0"/>
    <w:qFormat/>
    <w:pPr>
      <w:jc w:val="center"/>
      <w:spacing w:before="20" w:after="20" w:line="240" w:lineRule="auto"/>
      <w:widowControl/>
    </w:pPr>
    <w:rPr>
      <w:rFonts w:ascii="Arial" w:hAnsi="Arial" w:eastAsia="宋体"/>
      <w:sz w:val="16"/>
      <w:szCs w:val="20"/>
      <w:lang w:val="en-GB" w:eastAsia="en-US"/>
    </w:rPr>
  </w:style>
  <w:style w:type="paragraph" w:styleId="1375" w:customStyle="1">
    <w:name w:val="xl99"/>
    <w:basedOn w:val="85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Cs w:val="24"/>
    </w:rPr>
  </w:style>
  <w:style w:type="paragraph" w:styleId="1376" w:customStyle="1">
    <w:name w:val="封面打字"/>
    <w:basedOn w:val="857"/>
    <w:uiPriority w:val="0"/>
    <w:qFormat/>
    <w:pPr>
      <w:jc w:val="left"/>
    </w:pPr>
    <w:rPr>
      <w:rFonts w:ascii="黑体" w:hAnsi="黑体" w:eastAsia="黑体" w:cs="宋体"/>
      <w:sz w:val="48"/>
      <w:szCs w:val="20"/>
    </w:rPr>
  </w:style>
  <w:style w:type="paragraph" w:styleId="1377" w:customStyle="1">
    <w:name w:val="样式 正文缩进2字符 + 五号"/>
    <w:basedOn w:val="1365"/>
    <w:uiPriority w:val="0"/>
    <w:qFormat/>
    <w:pPr>
      <w:ind w:firstLine="0"/>
      <w:spacing w:line="240" w:lineRule="auto"/>
    </w:pPr>
    <w:rPr>
      <w:sz w:val="21"/>
    </w:rPr>
  </w:style>
  <w:style w:type="paragraph" w:styleId="1378" w:customStyle="1">
    <w:name w:val="标题1"/>
    <w:basedOn w:val="857"/>
    <w:next w:val="85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379" w:customStyle="1">
    <w:name w:val="封面"/>
    <w:basedOn w:val="1380"/>
    <w:uiPriority w:val="0"/>
    <w:qFormat/>
    <w:pPr>
      <w:spacing w:line="480" w:lineRule="auto"/>
    </w:pPr>
    <w:rPr>
      <w:rFonts w:eastAsia="楷体"/>
      <w:bCs/>
    </w:rPr>
  </w:style>
  <w:style w:type="paragraph" w:styleId="1380" w:customStyle="1">
    <w:name w:val="封面大字"/>
    <w:basedOn w:val="1376"/>
    <w:uiPriority w:val="0"/>
    <w:qFormat/>
    <w:pPr>
      <w:jc w:val="center"/>
    </w:pPr>
    <w:rPr>
      <w:rFonts w:eastAsia="方正姚体"/>
      <w:b/>
      <w:sz w:val="52"/>
    </w:rPr>
  </w:style>
  <w:style w:type="paragraph" w:styleId="1381" w:customStyle="1">
    <w:name w:val="段落"/>
    <w:uiPriority w:val="0"/>
    <w:qFormat/>
    <w:pPr>
      <w:ind w:firstLine="48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382" w:customStyle="1">
    <w:name w:val="xl106"/>
    <w:basedOn w:val="85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b/>
      <w:bCs/>
      <w:szCs w:val="24"/>
    </w:rPr>
  </w:style>
  <w:style w:type="paragraph" w:styleId="1383" w:customStyle="1">
    <w:name w:val="Char Char1"/>
    <w:basedOn w:val="857"/>
    <w:uiPriority w:val="0"/>
    <w:qFormat/>
    <w:pPr>
      <w:spacing w:line="240" w:lineRule="auto"/>
    </w:pPr>
    <w:rPr>
      <w:rFonts w:ascii="Tahoma" w:hAnsi="Tahoma" w:eastAsia="宋体"/>
      <w:szCs w:val="20"/>
    </w:rPr>
  </w:style>
  <w:style w:type="paragraph" w:styleId="1384" w:customStyle="1">
    <w:name w:val="retrait3"/>
    <w:basedOn w:val="857"/>
    <w:uiPriority w:val="0"/>
    <w:qFormat/>
    <w:pPr>
      <w:ind w:left="851"/>
      <w:jc w:val="left"/>
      <w:spacing w:before="20" w:after="20" w:line="240" w:lineRule="auto"/>
      <w:widowControl/>
    </w:pPr>
    <w:rPr>
      <w:rFonts w:ascii="Arial" w:hAnsi="Arial" w:eastAsia="宋体"/>
      <w:szCs w:val="20"/>
      <w:lang w:val="en-GB"/>
    </w:rPr>
  </w:style>
  <w:style w:type="paragraph" w:styleId="1385" w:customStyle="1">
    <w:name w:val="样式2"/>
    <w:basedOn w:val="857"/>
    <w:uiPriority w:val="0"/>
    <w:qFormat/>
    <w:pPr>
      <w:ind w:left="200"/>
    </w:pPr>
    <w:rPr>
      <w:rFonts w:hAnsi="宋体" w:eastAsia="宋体"/>
      <w:b/>
      <w:szCs w:val="24"/>
    </w:rPr>
  </w:style>
  <w:style w:type="paragraph" w:styleId="1386" w:customStyle="1">
    <w:name w:val="Char Char Char"/>
    <w:basedOn w:val="857"/>
    <w:uiPriority w:val="0"/>
    <w:qFormat/>
    <w:pPr>
      <w:spacing w:line="240" w:lineRule="auto"/>
    </w:pPr>
    <w:rPr>
      <w:rFonts w:ascii="Tahoma" w:hAnsi="Tahoma" w:eastAsia="宋体"/>
      <w:szCs w:val="20"/>
    </w:rPr>
  </w:style>
  <w:style w:type="paragraph" w:styleId="1387" w:customStyle="1">
    <w:name w:val="Char"/>
    <w:basedOn w:val="857"/>
    <w:uiPriority w:val="0"/>
    <w:qFormat/>
    <w:pPr>
      <w:spacing w:line="240" w:lineRule="auto"/>
      <w:tabs>
        <w:tab w:val="left" w:pos="360" w:leader="none"/>
      </w:tabs>
    </w:pPr>
    <w:rPr>
      <w:rFonts w:ascii="Times New Roman" w:eastAsia="宋体"/>
      <w:szCs w:val="24"/>
    </w:rPr>
  </w:style>
  <w:style w:type="paragraph" w:styleId="1388" w:customStyle="1">
    <w:name w:val="标题3"/>
    <w:basedOn w:val="857"/>
    <w:next w:val="857"/>
    <w:uiPriority w:val="0"/>
    <w:qFormat/>
    <w:pPr>
      <w:ind w:firstLine="624"/>
      <w:spacing w:line="590" w:lineRule="atLeast"/>
    </w:pPr>
    <w:rPr>
      <w:rFonts w:ascii="方正黑体_GBK" w:eastAsia="方正黑体_GBK"/>
      <w:sz w:val="32"/>
      <w:szCs w:val="32"/>
    </w:rPr>
  </w:style>
  <w:style w:type="paragraph" w:styleId="1389" w:customStyle="1">
    <w:name w:val="正文 1.1"/>
    <w:basedOn w:val="857"/>
    <w:next w:val="1390"/>
    <w:uiPriority w:val="0"/>
    <w:qFormat/>
    <w:pPr>
      <w:numPr>
        <w:ilvl w:val="1"/>
        <w:numId w:val="15"/>
      </w:numPr>
      <w:ind w:left="980" w:hanging="980"/>
      <w:tabs>
        <w:tab w:val="clear" w:pos="851" w:leader="none"/>
      </w:tabs>
      <w:outlineLvl w:val="1"/>
    </w:pPr>
    <w:rPr>
      <w:rFonts w:hAnsi="宋体" w:eastAsia="宋体"/>
      <w:color w:val="000000"/>
    </w:rPr>
  </w:style>
  <w:style w:type="paragraph" w:styleId="1390" w:customStyle="1">
    <w:name w:val="正文 1.1.1"/>
    <w:basedOn w:val="857"/>
    <w:next w:val="857"/>
    <w:uiPriority w:val="0"/>
    <w:qFormat/>
    <w:pPr>
      <w:numPr>
        <w:ilvl w:val="2"/>
        <w:numId w:val="15"/>
      </w:numPr>
      <w:outlineLvl w:val="2"/>
    </w:pPr>
    <w:rPr>
      <w:rFonts w:hAnsi="宋体" w:eastAsia="宋体"/>
      <w:color w:val="ff0000"/>
    </w:rPr>
  </w:style>
  <w:style w:type="paragraph" w:styleId="1391" w:customStyle="1">
    <w:name w:val="正文 + 宋体"/>
    <w:basedOn w:val="857"/>
    <w:uiPriority w:val="0"/>
    <w:qFormat/>
    <w:pPr>
      <w:ind w:firstLine="420"/>
    </w:pPr>
    <w:rPr>
      <w:rFonts w:ascii="Times New Roman" w:eastAsia="宋体"/>
      <w:sz w:val="21"/>
      <w:szCs w:val="24"/>
    </w:rPr>
  </w:style>
  <w:style w:type="paragraph" w:styleId="1392" w:customStyle="1">
    <w:name w:val="Char Char Char Char"/>
    <w:basedOn w:val="1136"/>
    <w:uiPriority w:val="0"/>
    <w:qFormat/>
    <w:rPr>
      <w:rFonts w:ascii="Tahoma" w:hAnsi="Tahoma" w:eastAsia="宋体"/>
      <w:szCs w:val="24"/>
    </w:rPr>
  </w:style>
  <w:style w:type="paragraph" w:styleId="1393" w:customStyle="1">
    <w:name w:val="xl89"/>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color w:val="000000"/>
      <w:sz w:val="20"/>
      <w:szCs w:val="20"/>
    </w:rPr>
  </w:style>
  <w:style w:type="paragraph" w:styleId="1394" w:customStyle="1">
    <w:name w:val="标题2，章节第二层"/>
    <w:basedOn w:val="857"/>
    <w:next w:val="1395"/>
    <w:uiPriority w:val="0"/>
    <w:qFormat/>
    <w:pPr>
      <w:ind w:left="992" w:hanging="567"/>
      <w:spacing w:line="300" w:lineRule="auto"/>
      <w:tabs>
        <w:tab w:val="left" w:pos="630" w:leader="none"/>
        <w:tab w:val="left" w:pos="992" w:leader="none"/>
        <w:tab w:val="left" w:pos="1440" w:leader="none"/>
      </w:tabs>
      <w:outlineLvl w:val="1"/>
    </w:pPr>
    <w:rPr>
      <w:rFonts w:ascii="Arial" w:hAnsi="Arial" w:eastAsia="黑体"/>
      <w:sz w:val="32"/>
      <w:szCs w:val="24"/>
    </w:rPr>
  </w:style>
  <w:style w:type="paragraph" w:styleId="1395" w:customStyle="1">
    <w:name w:val="正文格式"/>
    <w:basedOn w:val="857"/>
    <w:uiPriority w:val="0"/>
    <w:qFormat/>
    <w:pPr>
      <w:ind w:left="178" w:right="44" w:hanging="178"/>
      <w:jc w:val="left"/>
      <w:widowControl/>
    </w:pPr>
    <w:rPr>
      <w:rFonts w:hAnsi="宋体" w:eastAsia="宋体"/>
      <w:bCs/>
      <w:sz w:val="21"/>
    </w:rPr>
  </w:style>
  <w:style w:type="paragraph" w:styleId="1396" w:customStyle="1">
    <w:name w:val="xl28"/>
    <w:basedOn w:val="85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pBdr>
    </w:pPr>
    <w:rPr>
      <w:rFonts w:hAnsi="宋体" w:eastAsia="宋体"/>
      <w:szCs w:val="24"/>
    </w:rPr>
  </w:style>
  <w:style w:type="paragraph" w:styleId="1397" w:customStyle="1">
    <w:name w:val=" Char Char Char Char"/>
    <w:basedOn w:val="857"/>
    <w:uiPriority w:val="0"/>
    <w:qFormat/>
    <w:pPr>
      <w:spacing w:line="240" w:lineRule="auto"/>
    </w:pPr>
    <w:rPr>
      <w:rFonts w:ascii="Times New Roman" w:eastAsia="宋体"/>
      <w:sz w:val="21"/>
      <w:szCs w:val="24"/>
    </w:rPr>
  </w:style>
  <w:style w:type="paragraph" w:styleId="1398" w:customStyle="1">
    <w:name w:val="Char Char Char Char Char Char Char Char Char Char Char1 Char Char Char1"/>
    <w:basedOn w:val="857"/>
    <w:uiPriority w:val="0"/>
    <w:qFormat/>
    <w:pPr>
      <w:ind w:firstLine="200"/>
      <w:jc w:val="left"/>
      <w:spacing w:line="240" w:lineRule="auto"/>
    </w:pPr>
    <w:rPr>
      <w:rFonts w:ascii="Times New Roman" w:eastAsia="宋体"/>
      <w:sz w:val="21"/>
    </w:rPr>
  </w:style>
  <w:style w:type="paragraph" w:styleId="1399" w:customStyle="1">
    <w:name w:val="小四 段落 宋体 Char Char Char"/>
    <w:basedOn w:val="1132"/>
    <w:uiPriority w:val="0"/>
    <w:qFormat/>
    <w:pPr>
      <w:numPr>
        <w:ilvl w:val="0"/>
        <w:numId w:val="0"/>
      </w:numPr>
      <w:ind w:right="-33" w:firstLine="545"/>
      <w:jc w:val="left"/>
    </w:pPr>
    <w:rPr>
      <w:rFonts w:ascii="Times New Roman" w:eastAsia="宋体"/>
      <w:szCs w:val="24"/>
    </w:rPr>
  </w:style>
  <w:style w:type="paragraph" w:styleId="1400" w:customStyle="1">
    <w:name w:val="Body Text(ch)"/>
    <w:basedOn w:val="857"/>
    <w:next w:val="1147"/>
    <w:uiPriority w:val="0"/>
    <w:qFormat/>
    <w:pPr>
      <w:spacing w:after="120" w:line="240" w:lineRule="auto"/>
    </w:pPr>
    <w:rPr>
      <w:rFonts w:hAnsi="Arial" w:eastAsia="宋体"/>
      <w:bCs/>
      <w:iCs/>
      <w:sz w:val="21"/>
      <w:szCs w:val="24"/>
    </w:rPr>
  </w:style>
  <w:style w:type="paragraph" w:styleId="1401" w:customStyle="1">
    <w:name w:val="纯文本2"/>
    <w:basedOn w:val="857"/>
    <w:uiPriority w:val="0"/>
    <w:qFormat/>
    <w:pPr>
      <w:spacing w:line="240" w:lineRule="auto"/>
    </w:pPr>
    <w:rPr>
      <w:rFonts w:hAnsi="Courier New" w:eastAsia="楷体_GB2312"/>
      <w:szCs w:val="20"/>
    </w:rPr>
  </w:style>
  <w:style w:type="paragraph" w:styleId="1402" w:customStyle="1">
    <w:name w:val="xl78"/>
    <w:basedOn w:val="85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403" w:customStyle="1">
    <w:name w:val="默认段落字体 Para Char Char Char Char"/>
    <w:basedOn w:val="857"/>
    <w:uiPriority w:val="0"/>
    <w:qFormat/>
    <w:pPr>
      <w:spacing w:line="240" w:lineRule="auto"/>
    </w:pPr>
    <w:rPr>
      <w:rFonts w:ascii="Times New Roman" w:eastAsia="宋体"/>
      <w:sz w:val="21"/>
      <w:szCs w:val="24"/>
    </w:rPr>
  </w:style>
  <w:style w:type="paragraph" w:styleId="1404" w:customStyle="1">
    <w:name w:val="正文缩进 Char Char"/>
    <w:basedOn w:val="857"/>
    <w:uiPriority w:val="0"/>
    <w:qFormat/>
    <w:pPr>
      <w:ind w:left="1"/>
      <w:jc w:val="left"/>
      <w:spacing w:before="102" w:after="102" w:line="408" w:lineRule="auto"/>
    </w:pPr>
    <w:rPr>
      <w:rFonts w:hAnsi="宋体" w:eastAsia="宋体"/>
      <w:color w:val="000000"/>
      <w:sz w:val="24"/>
      <w:szCs w:val="20"/>
    </w:rPr>
  </w:style>
  <w:style w:type="paragraph" w:styleId="1405"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406" w:customStyle="1">
    <w:name w:val="三级条标题1"/>
    <w:basedOn w:val="857"/>
    <w:next w:val="857"/>
    <w:uiPriority w:val="0"/>
    <w:qFormat/>
    <w:pPr>
      <w:ind w:left="900"/>
      <w:jc w:val="left"/>
      <w:spacing w:line="240" w:lineRule="auto"/>
      <w:widowControl/>
      <w:outlineLvl w:val="4"/>
    </w:pPr>
    <w:rPr>
      <w:rFonts w:ascii="Times New Roman" w:eastAsia="黑体"/>
      <w:sz w:val="21"/>
      <w:szCs w:val="20"/>
    </w:rPr>
  </w:style>
  <w:style w:type="paragraph" w:styleId="1407" w:customStyle="1">
    <w:name w:val="样式6"/>
    <w:basedOn w:val="857"/>
    <w:uiPriority w:val="0"/>
    <w:qFormat/>
    <w:pPr>
      <w:ind w:left="960" w:right="-21" w:hanging="960"/>
      <w:jc w:val="left"/>
      <w:tabs>
        <w:tab w:val="left" w:pos="960" w:leader="none"/>
        <w:tab w:val="left" w:pos="8640" w:leader="none"/>
      </w:tabs>
      <w:outlineLvl w:val="5"/>
    </w:pPr>
    <w:rPr>
      <w:rFonts w:ascii="Times New Roman" w:eastAsia="宋体"/>
      <w:sz w:val="24"/>
      <w:szCs w:val="20"/>
    </w:rPr>
  </w:style>
  <w:style w:type="paragraph" w:styleId="1408" w:customStyle="1">
    <w:name w:val="flNote"/>
    <w:basedOn w:val="857"/>
    <w:uiPriority w:val="0"/>
    <w:qFormat/>
    <w:pPr>
      <w:jc w:val="center"/>
      <w:spacing w:before="567" w:line="360" w:lineRule="atLeast"/>
    </w:pPr>
    <w:rPr>
      <w:rFonts w:ascii="Times New Roman" w:eastAsia="黑体"/>
      <w:b/>
      <w:szCs w:val="20"/>
    </w:rPr>
  </w:style>
  <w:style w:type="paragraph" w:styleId="1409" w:customStyle="1">
    <w:name w:val="xl72"/>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b/>
      <w:bCs/>
      <w:sz w:val="20"/>
      <w:szCs w:val="20"/>
    </w:rPr>
  </w:style>
  <w:style w:type="paragraph" w:styleId="1410" w:customStyle="1">
    <w:name w:val="无间隔"/>
    <w:uiPriority w:val="1"/>
    <w:qFormat/>
    <w:pPr>
      <w:jc w:val="both"/>
      <w:widowControl w:val="off"/>
    </w:pPr>
    <w:rPr>
      <w:rFonts w:hint="default" w:ascii="Times New Roman" w:hAnsi="Times New Roman" w:eastAsia="宋体" w:cs="System"/>
      <w:sz w:val="28"/>
      <w:lang w:val="en-US" w:eastAsia="zh-CN" w:bidi="ar-SA"/>
    </w:rPr>
  </w:style>
  <w:style w:type="paragraph" w:styleId="1411" w:customStyle="1">
    <w:name w:val="Char Char Char Char Char Char Char Char Char Char Char Char Char Char"/>
    <w:basedOn w:val="857"/>
    <w:uiPriority w:val="0"/>
    <w:qFormat/>
    <w:pPr>
      <w:spacing w:line="240" w:lineRule="auto"/>
    </w:pPr>
    <w:rPr>
      <w:rFonts w:ascii="Tahoma" w:hAnsi="Tahoma" w:eastAsia="宋体"/>
      <w:szCs w:val="20"/>
    </w:rPr>
  </w:style>
  <w:style w:type="paragraph" w:styleId="1412"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413" w:customStyle="1">
    <w:name w:val="丁华正文"/>
    <w:basedOn w:val="1196"/>
    <w:uiPriority w:val="0"/>
    <w:qFormat/>
    <w:pPr>
      <w:ind w:left="0" w:firstLine="510"/>
      <w:spacing w:after="0"/>
    </w:pPr>
    <w:rPr>
      <w:rFonts w:hAnsi="Arial" w:eastAsia="宋体"/>
      <w:b/>
      <w:color w:val="000000"/>
      <w:sz w:val="24"/>
    </w:rPr>
  </w:style>
  <w:style w:type="paragraph" w:styleId="1414" w:customStyle="1">
    <w:name w:val="日期 目录"/>
    <w:basedOn w:val="1415"/>
    <w:uiPriority w:val="0"/>
    <w:qFormat/>
    <w:pPr>
      <w:jc w:val="center"/>
    </w:pPr>
  </w:style>
  <w:style w:type="paragraph" w:styleId="1415" w:customStyle="1">
    <w:name w:val="样式 黑体 四号 左 左侧:  0.99 厘米"/>
    <w:basedOn w:val="857"/>
    <w:uiPriority w:val="0"/>
    <w:qFormat/>
    <w:pPr>
      <w:jc w:val="left"/>
    </w:pPr>
    <w:rPr>
      <w:rFonts w:ascii="黑体" w:hAnsi="黑体" w:eastAsia="黑体" w:cs="宋体"/>
      <w:szCs w:val="20"/>
    </w:rPr>
  </w:style>
  <w:style w:type="paragraph" w:styleId="1416" w:customStyle="1">
    <w:name w:val="样式4 Char"/>
    <w:basedOn w:val="857"/>
    <w:uiPriority w:val="0"/>
    <w:qFormat/>
    <w:pPr>
      <w:ind w:firstLine="480"/>
      <w:jc w:val="left"/>
      <w:widowControl/>
    </w:pPr>
    <w:rPr>
      <w:rFonts w:ascii="Times New Roman" w:eastAsia="宋体" w:cs="宋体"/>
      <w:color w:val="000000"/>
      <w:szCs w:val="24"/>
    </w:rPr>
  </w:style>
  <w:style w:type="paragraph" w:styleId="1417" w:customStyle="1">
    <w:name w:val="正文2"/>
    <w:basedOn w:val="857"/>
    <w:uiPriority w:val="0"/>
    <w:qFormat/>
    <w:pPr>
      <w:ind w:firstLine="510"/>
      <w:spacing w:before="156"/>
    </w:pPr>
    <w:rPr>
      <w:rFonts w:ascii="Times New Roman" w:eastAsia="宋体"/>
      <w:szCs w:val="20"/>
    </w:rPr>
  </w:style>
  <w:style w:type="paragraph" w:styleId="1418" w:customStyle="1">
    <w:name w:val="xl102"/>
    <w:basedOn w:val="857"/>
    <w:uiPriority w:val="0"/>
    <w:qFormat/>
    <w:pPr>
      <w:jc w:val="left"/>
      <w:spacing w:before="100" w:beforeAutospacing="1" w:after="100" w:afterAutospacing="1" w:line="240" w:lineRule="auto"/>
      <w:widowControl/>
      <w:pBdr>
        <w:right w:val="single" w:color="000000" w:sz="4" w:space="0"/>
      </w:pBdr>
    </w:pPr>
    <w:rPr>
      <w:rFonts w:hAnsi="宋体" w:eastAsia="宋体" w:cs="宋体"/>
      <w:b/>
      <w:bCs/>
      <w:sz w:val="20"/>
      <w:szCs w:val="20"/>
    </w:rPr>
  </w:style>
  <w:style w:type="paragraph" w:styleId="1419" w:customStyle="1">
    <w:name w:val="xl79"/>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420" w:customStyle="1">
    <w:name w:val="普通 (Web)"/>
    <w:basedOn w:val="857"/>
    <w:uiPriority w:val="0"/>
    <w:qFormat/>
    <w:pPr>
      <w:jc w:val="left"/>
      <w:spacing w:before="100" w:beforeAutospacing="1" w:after="100" w:afterAutospacing="1" w:line="240" w:lineRule="auto"/>
      <w:widowControl/>
    </w:pPr>
    <w:rPr>
      <w:rFonts w:hAnsi="宋体" w:eastAsia="宋体"/>
      <w:szCs w:val="24"/>
    </w:rPr>
  </w:style>
  <w:style w:type="paragraph" w:styleId="1421" w:customStyle="1">
    <w:name w:val="参考文献"/>
    <w:basedOn w:val="857"/>
    <w:uiPriority w:val="0"/>
    <w:qFormat/>
    <w:pPr>
      <w:numPr>
        <w:ilvl w:val="0"/>
        <w:numId w:val="16"/>
      </w:numPr>
    </w:pPr>
    <w:rPr>
      <w:sz w:val="24"/>
    </w:rPr>
  </w:style>
  <w:style w:type="paragraph" w:styleId="1422" w:customStyle="1">
    <w:name w:val="af15hichaf0dbchf15cgrid"/>
    <w:uiPriority w:val="0"/>
    <w:qFormat/>
    <w:pPr>
      <w:jc w:val="both"/>
      <w:spacing w:line="315" w:lineRule="atLeast"/>
      <w:widowControl w:val="off"/>
      <w:tabs>
        <w:tab w:val="center" w:pos="4320" w:leader="none"/>
        <w:tab w:val="right" w:pos="8640" w:leader="none"/>
      </w:tabs>
    </w:pPr>
    <w:rPr>
      <w:rFonts w:hint="default" w:ascii="宋体" w:hAnsi="Times New Roman" w:eastAsia="宋体" w:cs="Times New Roman"/>
      <w:sz w:val="21"/>
      <w:lang w:val="en-US" w:eastAsia="zh-CN" w:bidi="ar-SA"/>
    </w:rPr>
  </w:style>
  <w:style w:type="paragraph" w:styleId="1423" w:customStyle="1">
    <w:name w:val="修订"/>
    <w:uiPriority w:val="99"/>
    <w:semiHidden/>
    <w:qFormat/>
    <w:rPr>
      <w:rFonts w:hint="default" w:ascii="华文楷体" w:hAnsi="华文楷体" w:eastAsia="华文楷体" w:cs="Times New Roman"/>
      <w:sz w:val="21"/>
      <w:lang w:val="en-US" w:eastAsia="zh-CN" w:bidi="ar-SA"/>
    </w:rPr>
  </w:style>
  <w:style w:type="paragraph" w:styleId="1424" w:customStyle="1">
    <w:name w:val="xl75"/>
    <w:basedOn w:val="85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425" w:customStyle="1">
    <w:name w:val="格式1"/>
    <w:basedOn w:val="857"/>
    <w:uiPriority w:val="0"/>
    <w:qFormat/>
    <w:pPr>
      <w:jc w:val="center"/>
      <w:spacing w:before="156" w:line="240" w:lineRule="auto"/>
    </w:pPr>
    <w:rPr>
      <w:rFonts w:ascii="黑体" w:hAnsi="宋体" w:eastAsia="黑体"/>
      <w:b/>
      <w:bCs/>
      <w:color w:val="000000"/>
      <w:sz w:val="32"/>
      <w:szCs w:val="20"/>
    </w:rPr>
  </w:style>
  <w:style w:type="paragraph" w:styleId="1426" w:customStyle="1">
    <w:name w:val=" Char Char1 Char Char Char Char"/>
    <w:basedOn w:val="857"/>
    <w:uiPriority w:val="0"/>
    <w:qFormat/>
    <w:pPr>
      <w:spacing w:line="240" w:lineRule="auto"/>
    </w:pPr>
    <w:rPr>
      <w:rFonts w:ascii="Times New Roman" w:eastAsia="宋体"/>
      <w:sz w:val="21"/>
      <w:szCs w:val="24"/>
    </w:rPr>
  </w:style>
  <w:style w:type="paragraph" w:styleId="1427" w:customStyle="1">
    <w:name w:val="正文11"/>
    <w:next w:val="11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28" w:customStyle="1">
    <w:name w:val="正文_3"/>
    <w:uiPriority w:val="0"/>
    <w:qFormat/>
    <w:rPr>
      <w:rFonts w:hint="default" w:ascii="Times New Roman" w:hAnsi="Times New Roman" w:eastAsia="宋体" w:cs="Times New Roman"/>
      <w:sz w:val="24"/>
      <w:szCs w:val="24"/>
      <w:lang w:val="en-US" w:eastAsia="zh-CN" w:bidi="ar-SA"/>
    </w:rPr>
  </w:style>
  <w:style w:type="paragraph" w:styleId="1429" w:customStyle="1">
    <w:name w:val="正文格式（小四）"/>
    <w:basedOn w:val="857"/>
    <w:uiPriority w:val="0"/>
    <w:qFormat/>
    <w:pPr>
      <w:ind w:firstLine="482"/>
      <w:jc w:val="left"/>
      <w:widowControl/>
    </w:pPr>
    <w:rPr>
      <w:rFonts w:ascii="Times New Roman" w:eastAsia="宋体"/>
      <w:szCs w:val="24"/>
    </w:rPr>
  </w:style>
  <w:style w:type="paragraph" w:styleId="1430" w:customStyle="1">
    <w:name w:val="正文 首行缩进:  2 字符 Char"/>
    <w:basedOn w:val="857"/>
    <w:uiPriority w:val="0"/>
    <w:qFormat/>
    <w:pPr>
      <w:ind w:firstLine="480"/>
    </w:pPr>
    <w:rPr>
      <w:rFonts w:ascii="Times New Roman" w:eastAsia="宋体" w:cs="宋体"/>
      <w:szCs w:val="20"/>
    </w:rPr>
  </w:style>
  <w:style w:type="paragraph" w:styleId="1431" w:customStyle="1">
    <w:name w:val="表格3"/>
    <w:basedOn w:val="857"/>
    <w:uiPriority w:val="0"/>
    <w:qFormat/>
    <w:pPr>
      <w:spacing w:line="420" w:lineRule="atLeast"/>
    </w:pPr>
    <w:rPr>
      <w:rFonts w:ascii="Times New Roman" w:eastAsia="楷体"/>
      <w:sz w:val="21"/>
      <w:szCs w:val="20"/>
    </w:rPr>
  </w:style>
  <w:style w:type="paragraph" w:styleId="1432" w:customStyle="1">
    <w:name w:val="大标题"/>
    <w:basedOn w:val="857"/>
    <w:next w:val="857"/>
    <w:uiPriority w:val="0"/>
    <w:qFormat/>
    <w:pPr>
      <w:jc w:val="center"/>
      <w:pageBreakBefore/>
      <w:spacing w:line="720" w:lineRule="auto"/>
      <w:outlineLvl w:val="0"/>
    </w:pPr>
    <w:rPr>
      <w:rFonts w:ascii="黑体" w:eastAsia="黑体"/>
      <w:sz w:val="32"/>
      <w:szCs w:val="30"/>
    </w:rPr>
  </w:style>
  <w:style w:type="paragraph" w:styleId="1433" w:customStyle="1">
    <w:name w:val="引文目录标题1"/>
    <w:basedOn w:val="857"/>
    <w:next w:val="857"/>
    <w:uiPriority w:val="0"/>
    <w:qFormat/>
    <w:pPr>
      <w:jc w:val="left"/>
      <w:spacing w:before="120" w:line="240" w:lineRule="auto"/>
    </w:pPr>
    <w:rPr>
      <w:rFonts w:ascii="Arial" w:eastAsia="宋体"/>
      <w:sz w:val="24"/>
      <w:szCs w:val="20"/>
    </w:rPr>
  </w:style>
  <w:style w:type="paragraph" w:styleId="1434" w:customStyle="1">
    <w:name w:val="表格属性"/>
    <w:basedOn w:val="857"/>
    <w:uiPriority w:val="0"/>
    <w:qFormat/>
    <w:pPr>
      <w:jc w:val="left"/>
      <w:spacing w:before="100" w:beforeAutospacing="1" w:after="100" w:afterAutospacing="1" w:line="240" w:lineRule="auto"/>
    </w:pPr>
    <w:rPr>
      <w:rFonts w:hAnsi="宋体" w:eastAsia="宋体"/>
      <w:sz w:val="24"/>
      <w:lang w:eastAsia="en-US"/>
    </w:rPr>
  </w:style>
  <w:style w:type="paragraph" w:styleId="1435" w:customStyle="1">
    <w:name w:val="xl83"/>
    <w:basedOn w:val="85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436" w:customStyle="1">
    <w:name w:val="Char3"/>
    <w:basedOn w:val="1136"/>
    <w:uiPriority w:val="0"/>
    <w:qFormat/>
    <w:pPr>
      <w:spacing w:line="240" w:lineRule="auto"/>
    </w:pPr>
    <w:rPr>
      <w:rFonts w:ascii="Tahoma" w:hAnsi="Tahoma" w:eastAsia="宋体"/>
      <w:szCs w:val="24"/>
    </w:rPr>
  </w:style>
  <w:style w:type="paragraph" w:styleId="1437" w:customStyle="1">
    <w:name w:val="样式 样式 首行缩进:  2 字符 + 行距: 1.5 倍行距"/>
    <w:basedOn w:val="857"/>
    <w:uiPriority w:val="0"/>
    <w:qFormat/>
    <w:pPr>
      <w:ind w:firstLine="470"/>
    </w:pPr>
    <w:rPr>
      <w:rFonts w:ascii="Times New Roman" w:eastAsia="宋体"/>
      <w:szCs w:val="20"/>
    </w:rPr>
  </w:style>
  <w:style w:type="paragraph" w:styleId="1438" w:customStyle="1">
    <w:name w:val="Char Char Char Char Char Char Char Char Char Char Char Char Char Char Char Char Char Char Char Char Char"/>
    <w:basedOn w:val="857"/>
    <w:uiPriority w:val="0"/>
    <w:qFormat/>
    <w:pPr>
      <w:spacing w:line="240" w:lineRule="auto"/>
    </w:pPr>
    <w:rPr>
      <w:rFonts w:ascii="Tahoma" w:hAnsi="Tahoma" w:eastAsia="宋体"/>
      <w:szCs w:val="20"/>
    </w:rPr>
  </w:style>
  <w:style w:type="paragraph" w:styleId="1439" w:customStyle="1">
    <w:name w:val="Test2"/>
    <w:basedOn w:val="1100"/>
    <w:uiPriority w:val="0"/>
    <w:qFormat/>
    <w:pPr>
      <w:numPr>
        <w:ilvl w:val="0"/>
        <w:numId w:val="0"/>
      </w:numPr>
      <w:jc w:val="center"/>
      <w:spacing w:line="480" w:lineRule="exact"/>
      <w:widowControl/>
    </w:pPr>
    <w:rPr>
      <w:rFonts w:ascii="黑体" w:hAnsi="Arial"/>
      <w:bCs/>
      <w:sz w:val="24"/>
      <w:szCs w:val="24"/>
    </w:rPr>
  </w:style>
  <w:style w:type="paragraph" w:styleId="1440" w:customStyle="1">
    <w:name w:val="Char Char Char Char Char Char Char Char Char Char Char"/>
    <w:basedOn w:val="857"/>
    <w:uiPriority w:val="0"/>
    <w:qFormat/>
    <w:pPr>
      <w:spacing w:line="240" w:lineRule="auto"/>
    </w:pPr>
    <w:rPr>
      <w:rFonts w:ascii="Tahoma" w:hAnsi="Tahoma" w:eastAsia="宋体"/>
      <w:szCs w:val="20"/>
    </w:rPr>
  </w:style>
  <w:style w:type="paragraph" w:styleId="1441" w:customStyle="1">
    <w:name w:val="xl25"/>
    <w:basedOn w:val="857"/>
    <w:uiPriority w:val="0"/>
    <w:qFormat/>
    <w:pPr>
      <w:jc w:val="center"/>
      <w:spacing w:before="100" w:beforeAutospacing="1" w:after="100" w:afterAutospacing="1" w:line="240" w:lineRule="auto"/>
      <w:widowControl/>
    </w:pPr>
    <w:rPr>
      <w:rFonts w:ascii="Arial Unicode MS" w:hAnsi="Arial Unicode MS" w:eastAsia="Arial Unicode MS" w:cs="Arial Unicode MS"/>
      <w:szCs w:val="24"/>
    </w:rPr>
  </w:style>
  <w:style w:type="paragraph" w:styleId="1442" w:customStyle="1">
    <w:name w:val="一、投标人资质"/>
    <w:basedOn w:val="1312"/>
    <w:uiPriority w:val="0"/>
    <w:qFormat/>
    <w:pPr>
      <w:numPr>
        <w:ilvl w:val="0"/>
        <w:numId w:val="17"/>
      </w:numPr>
      <w:ind w:left="567" w:hanging="567"/>
      <w:spacing w:line="240" w:lineRule="auto"/>
      <w:tabs>
        <w:tab w:val="left" w:pos="360" w:leader="none"/>
        <w:tab w:val="left" w:pos="680" w:leader="none"/>
      </w:tabs>
    </w:pPr>
    <w:rPr>
      <w:rFonts w:hAnsi="宋体"/>
      <w:sz w:val="28"/>
      <w:szCs w:val="28"/>
    </w:rPr>
  </w:style>
  <w:style w:type="paragraph" w:styleId="1443" w:customStyle="1">
    <w:name w:val="部分1"/>
    <w:basedOn w:val="857"/>
    <w:uiPriority w:val="0"/>
    <w:qFormat/>
    <w:pPr>
      <w:jc w:val="center"/>
      <w:keepNext/>
      <w:pageBreakBefore/>
      <w:tabs>
        <w:tab w:val="left" w:pos="360" w:leader="none"/>
      </w:tabs>
      <w:outlineLvl w:val="0"/>
    </w:pPr>
    <w:rPr>
      <w:rFonts w:ascii="Times New Roman" w:eastAsia="黑体"/>
      <w:b/>
      <w:sz w:val="36"/>
      <w:szCs w:val="20"/>
    </w:rPr>
  </w:style>
  <w:style w:type="paragraph" w:styleId="1444" w:customStyle="1">
    <w:name w:val="表格文字"/>
    <w:basedOn w:val="857"/>
    <w:uiPriority w:val="0"/>
    <w:qFormat/>
    <w:pPr>
      <w:jc w:val="left"/>
      <w:spacing w:line="420" w:lineRule="atLeast"/>
    </w:pPr>
    <w:rPr>
      <w:rFonts w:ascii="Times New Roman" w:eastAsia="宋体"/>
      <w:sz w:val="21"/>
      <w:szCs w:val="20"/>
    </w:rPr>
  </w:style>
  <w:style w:type="paragraph" w:styleId="1445" w:customStyle="1">
    <w:name w:val="xl92"/>
    <w:basedOn w:val="857"/>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446" w:customStyle="1">
    <w:name w:val="正文 首行缩进:  2 字符 Char Char"/>
    <w:basedOn w:val="857"/>
    <w:uiPriority w:val="0"/>
    <w:qFormat/>
    <w:pPr>
      <w:ind w:firstLine="480"/>
    </w:pPr>
    <w:rPr>
      <w:rFonts w:ascii="楷体_GB2312" w:eastAsia="楷体_GB2312"/>
      <w:bCs/>
      <w:szCs w:val="24"/>
    </w:rPr>
  </w:style>
  <w:style w:type="paragraph" w:styleId="1447" w:customStyle="1">
    <w:name w:val="Char Char Char Char Char Char Char Char2"/>
    <w:basedOn w:val="857"/>
    <w:uiPriority w:val="0"/>
    <w:qFormat/>
    <w:pPr>
      <w:jc w:val="left"/>
      <w:spacing w:after="160" w:line="240" w:lineRule="exact"/>
      <w:widowControl/>
    </w:pPr>
    <w:rPr>
      <w:rFonts w:ascii="Verdana" w:hAnsi="Verdana" w:eastAsia="宋体"/>
      <w:sz w:val="20"/>
      <w:szCs w:val="20"/>
      <w:lang w:eastAsia="en-US"/>
    </w:rPr>
  </w:style>
  <w:style w:type="paragraph" w:styleId="1448" w:customStyle="1">
    <w:name w:val=" Char3"/>
    <w:basedOn w:val="857"/>
    <w:uiPriority w:val="0"/>
    <w:qFormat/>
    <w:pPr>
      <w:spacing w:line="240" w:lineRule="auto"/>
    </w:pPr>
    <w:rPr>
      <w:rFonts w:ascii="Times New Roman" w:eastAsia="宋体"/>
      <w:sz w:val="21"/>
      <w:szCs w:val="24"/>
    </w:rPr>
  </w:style>
  <w:style w:type="paragraph" w:styleId="1449" w:customStyle="1">
    <w:name w:val="符号与编号 Char"/>
    <w:basedOn w:val="857"/>
    <w:uiPriority w:val="0"/>
    <w:qFormat/>
    <w:pPr>
      <w:ind w:left="720"/>
      <w:spacing w:line="400" w:lineRule="atLeast"/>
      <w:tabs>
        <w:tab w:val="left" w:pos="720" w:leader="none"/>
      </w:tabs>
    </w:pPr>
    <w:rPr>
      <w:rFonts w:ascii="Times New Roman" w:eastAsia="宋体"/>
      <w:szCs w:val="24"/>
    </w:rPr>
  </w:style>
  <w:style w:type="paragraph" w:styleId="1450" w:customStyle="1">
    <w:name w:val="标题1，章节第一层"/>
    <w:basedOn w:val="1395"/>
    <w:next w:val="1395"/>
    <w:uiPriority w:val="0"/>
    <w:qFormat/>
    <w:pPr>
      <w:ind w:left="482"/>
      <w:tabs>
        <w:tab w:val="left" w:pos="693" w:leader="none"/>
      </w:tabs>
      <w:outlineLvl w:val="0"/>
    </w:pPr>
    <w:rPr>
      <w:color w:val="000000"/>
      <w:sz w:val="24"/>
      <w:szCs w:val="24"/>
    </w:rPr>
  </w:style>
  <w:style w:type="paragraph" w:styleId="1451" w:customStyle="1">
    <w:name w:val="样式 样式 首行缩进:  0.74 厘米 行距: 1.5 倍行距 + 段后: 0.5 行"/>
    <w:basedOn w:val="857"/>
    <w:uiPriority w:val="0"/>
    <w:qFormat/>
    <w:pPr>
      <w:ind w:firstLine="420"/>
    </w:pPr>
    <w:rPr>
      <w:rFonts w:ascii="楷体_GB2312" w:eastAsia="楷体_GB2312"/>
      <w:bCs/>
      <w:szCs w:val="20"/>
    </w:rPr>
  </w:style>
  <w:style w:type="paragraph" w:styleId="1452" w:customStyle="1">
    <w:name w:val="（一）"/>
    <w:basedOn w:val="1312"/>
    <w:uiPriority w:val="0"/>
    <w:qFormat/>
    <w:pPr>
      <w:numPr>
        <w:ilvl w:val="0"/>
        <w:numId w:val="18"/>
      </w:numPr>
      <w:ind w:left="350" w:hanging="150"/>
      <w:spacing w:line="240" w:lineRule="auto"/>
      <w:tabs>
        <w:tab w:val="left" w:pos="360" w:leader="none"/>
      </w:tabs>
    </w:pPr>
    <w:rPr>
      <w:rFonts w:hAnsi="宋体"/>
      <w:sz w:val="28"/>
      <w:szCs w:val="28"/>
    </w:rPr>
  </w:style>
  <w:style w:type="paragraph" w:styleId="1453" w:customStyle="1">
    <w:name w:val="Char Char Char1 Char Char Char Char Char Char Char Char Char Char Char Char Char Char Char Char Char Char Char"/>
    <w:basedOn w:val="857"/>
    <w:uiPriority w:val="0"/>
    <w:qFormat/>
    <w:pPr>
      <w:spacing w:line="240" w:lineRule="auto"/>
    </w:pPr>
    <w:rPr>
      <w:rFonts w:ascii="Times New Roman" w:eastAsia="宋体"/>
      <w:sz w:val="21"/>
    </w:rPr>
  </w:style>
  <w:style w:type="paragraph" w:styleId="1454" w:customStyle="1">
    <w:name w:val="小四 段落 宋体 Char Char"/>
    <w:basedOn w:val="857"/>
    <w:uiPriority w:val="0"/>
    <w:qFormat/>
    <w:pPr>
      <w:ind w:firstLine="480"/>
    </w:pPr>
    <w:rPr>
      <w:rFonts w:hAnsi="宋体" w:eastAsia="宋体"/>
      <w:szCs w:val="24"/>
    </w:rPr>
  </w:style>
  <w:style w:type="paragraph" w:styleId="1455" w:customStyle="1">
    <w:name w:val="xl104"/>
    <w:basedOn w:val="857"/>
    <w:uiPriority w:val="0"/>
    <w:qFormat/>
    <w:pPr>
      <w:jc w:val="center"/>
      <w:spacing w:before="100" w:beforeAutospacing="1" w:after="100" w:afterAutospacing="1" w:line="240" w:lineRule="auto"/>
      <w:widowControl/>
      <w:pBdr>
        <w:bottom w:val="single" w:color="000000" w:sz="4" w:space="0"/>
      </w:pBdr>
    </w:pPr>
    <w:rPr>
      <w:rFonts w:hAnsi="宋体" w:eastAsia="宋体" w:cs="宋体"/>
      <w:b/>
      <w:bCs/>
      <w:sz w:val="32"/>
      <w:szCs w:val="32"/>
    </w:rPr>
  </w:style>
  <w:style w:type="paragraph" w:styleId="1456" w:customStyle="1">
    <w:name w:val="xl84"/>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457" w:customStyle="1">
    <w:name w:val="二级条标题"/>
    <w:basedOn w:val="857"/>
    <w:next w:val="1123"/>
    <w:uiPriority w:val="0"/>
    <w:qFormat/>
    <w:pPr>
      <w:ind w:hanging="420"/>
      <w:spacing w:line="240" w:lineRule="auto"/>
      <w:widowControl/>
      <w:tabs>
        <w:tab w:val="left" w:pos="2240" w:leader="none"/>
      </w:tabs>
      <w:outlineLvl w:val="3"/>
    </w:pPr>
    <w:rPr>
      <w:rFonts w:ascii="Times New Roman" w:eastAsia="黑体"/>
      <w:sz w:val="21"/>
      <w:szCs w:val="20"/>
    </w:rPr>
  </w:style>
  <w:style w:type="paragraph" w:styleId="1458" w:customStyle="1">
    <w:name w:val="标题5，章节第五层"/>
    <w:basedOn w:val="857"/>
    <w:next w:val="857"/>
    <w:uiPriority w:val="0"/>
    <w:qFormat/>
    <w:pPr>
      <w:ind w:left="2100" w:hanging="420"/>
      <w:spacing w:before="78" w:line="240" w:lineRule="auto"/>
      <w:tabs>
        <w:tab w:val="left" w:pos="1050" w:leader="none"/>
        <w:tab w:val="left" w:pos="2100" w:leader="none"/>
      </w:tabs>
      <w:outlineLvl w:val="4"/>
    </w:pPr>
    <w:rPr>
      <w:rFonts w:ascii="Arial" w:hAnsi="Arial" w:eastAsia="华文细黑"/>
      <w:sz w:val="30"/>
      <w:szCs w:val="24"/>
    </w:rPr>
  </w:style>
  <w:style w:type="paragraph" w:styleId="1459" w:customStyle="1">
    <w:name w:val="一级标题"/>
    <w:basedOn w:val="857"/>
    <w:uiPriority w:val="0"/>
    <w:qFormat/>
    <w:pPr>
      <w:jc w:val="left"/>
      <w:spacing w:before="156" w:after="156"/>
    </w:pPr>
    <w:rPr>
      <w:rFonts w:ascii="黑体" w:hAnsi="Arial" w:eastAsia="黑体" w:cs="Arial"/>
      <w:bCs/>
      <w:sz w:val="24"/>
      <w:szCs w:val="24"/>
      <w:lang w:val="en-GB"/>
    </w:rPr>
  </w:style>
  <w:style w:type="paragraph" w:styleId="1460" w:customStyle="1">
    <w:name w:val="xl94"/>
    <w:basedOn w:val="857"/>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eastAsia="宋体" w:cs="宋体"/>
      <w:b/>
      <w:bCs/>
      <w:sz w:val="20"/>
      <w:szCs w:val="20"/>
    </w:rPr>
  </w:style>
  <w:style w:type="paragraph" w:styleId="1461" w:customStyle="1">
    <w:name w:val="表格6"/>
    <w:basedOn w:val="857"/>
    <w:uiPriority w:val="0"/>
    <w:qFormat/>
    <w:pPr>
      <w:ind w:left="737"/>
      <w:spacing w:line="420" w:lineRule="atLeast"/>
    </w:pPr>
    <w:rPr>
      <w:rFonts w:eastAsia="宋体"/>
      <w:sz w:val="21"/>
      <w:szCs w:val="20"/>
    </w:rPr>
  </w:style>
  <w:style w:type="paragraph" w:styleId="1462" w:customStyle="1">
    <w:name w:val="xl88"/>
    <w:basedOn w:val="85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color w:val="000000"/>
      <w:sz w:val="20"/>
      <w:szCs w:val="20"/>
    </w:rPr>
  </w:style>
  <w:style w:type="paragraph" w:styleId="1463" w:customStyle="1">
    <w:name w:val="样式 【自定义】正文缩进2字符 + 底端: (单实线 自动设置  1.5 磅 行宽)"/>
    <w:basedOn w:val="1365"/>
    <w:uiPriority w:val="0"/>
    <w:qFormat/>
    <w:pPr>
      <w:pBdr>
        <w:bottom w:val="single" w:color="000000" w:sz="12" w:space="1"/>
      </w:pBdr>
    </w:pPr>
  </w:style>
  <w:style w:type="paragraph" w:styleId="1464" w:customStyle="1">
    <w:name w:val="样式 标题 2 + Times New Roman 四号 非加粗 段前: 5 磅 段后: 0 磅 行距: 固定值 20..."/>
    <w:basedOn w:val="1100"/>
    <w:uiPriority w:val="0"/>
    <w:qFormat/>
    <w:pPr>
      <w:numPr>
        <w:ilvl w:val="0"/>
        <w:numId w:val="0"/>
      </w:numPr>
      <w:spacing w:before="100" w:after="0" w:line="400" w:lineRule="exact"/>
      <w:tabs>
        <w:tab w:val="clear" w:pos="720" w:leader="none"/>
      </w:tabs>
    </w:pPr>
    <w:rPr>
      <w:rFonts w:ascii="Times New Roman" w:cs="宋体"/>
      <w:b w:val="0"/>
      <w:sz w:val="28"/>
      <w:lang w:val="en-US" w:eastAsia="zh-CN"/>
    </w:rPr>
  </w:style>
  <w:style w:type="paragraph" w:styleId="1465" w:customStyle="1">
    <w:name w:val="样式 标题 2第一章 标题 2Heading 2 HiddenHeading 2 CCBSheading 2H2h2..."/>
    <w:basedOn w:val="1100"/>
    <w:uiPriority w:val="0"/>
    <w:qFormat/>
    <w:pPr>
      <w:numPr>
        <w:ilvl w:val="0"/>
        <w:numId w:val="0"/>
      </w:numPr>
      <w:ind w:left="360" w:hanging="360"/>
      <w:jc w:val="center"/>
      <w:keepLines w:val="0"/>
      <w:spacing w:line="240" w:lineRule="auto"/>
      <w:tabs>
        <w:tab w:val="left" w:pos="360" w:leader="none"/>
      </w:tabs>
    </w:pPr>
    <w:rPr>
      <w:rFonts w:ascii="黑体" w:cs="宋体"/>
      <w:b w:val="0"/>
    </w:rPr>
  </w:style>
  <w:style w:type="paragraph" w:styleId="1466" w:customStyle="1">
    <w:name w:val="丁华标题2"/>
    <w:basedOn w:val="1100"/>
    <w:next w:val="1413"/>
    <w:uiPriority w:val="0"/>
    <w:qFormat/>
    <w:pPr>
      <w:numPr>
        <w:ilvl w:val="0"/>
        <w:numId w:val="0"/>
      </w:numPr>
      <w:ind w:left="567" w:hanging="567"/>
      <w:jc w:val="left"/>
      <w:spacing w:before="120" w:after="120" w:line="413" w:lineRule="auto"/>
      <w:tabs>
        <w:tab w:val="left" w:pos="567" w:leader="none"/>
      </w:tabs>
    </w:pPr>
    <w:rPr>
      <w:rFonts w:ascii="Arial" w:hAnsi="Arial"/>
      <w:bCs/>
      <w:color w:val="000000"/>
      <w:sz w:val="28"/>
    </w:rPr>
  </w:style>
  <w:style w:type="paragraph" w:styleId="1467" w:customStyle="1">
    <w:name w:val="TOC 标题"/>
    <w:basedOn w:val="1098"/>
    <w:next w:val="857"/>
    <w:uiPriority w:val="39"/>
    <w:qFormat/>
    <w:pPr>
      <w:numPr>
        <w:ilvl w:val="0"/>
        <w:numId w:val="0"/>
      </w:numPr>
      <w:jc w:val="left"/>
      <w:spacing w:before="480" w:after="0" w:line="276" w:lineRule="auto"/>
      <w:widowControl/>
      <w:outlineLvl w:val="9"/>
    </w:pPr>
    <w:rPr>
      <w:rFonts w:ascii="Cambria" w:hAnsi="Cambria"/>
      <w:bCs/>
      <w:color w:val="365f91"/>
      <w:sz w:val="28"/>
      <w:szCs w:val="28"/>
    </w:rPr>
  </w:style>
  <w:style w:type="paragraph" w:styleId="1468" w:customStyle="1">
    <w:name w:val="正文--表格内正文"/>
    <w:basedOn w:val="857"/>
    <w:uiPriority w:val="0"/>
    <w:qFormat/>
    <w:pPr>
      <w:jc w:val="center"/>
      <w:spacing w:line="0" w:lineRule="atLeast"/>
    </w:pPr>
    <w:rPr>
      <w:rFonts w:hAnsi="宋体" w:eastAsia="宋体"/>
      <w:color w:val="000000"/>
      <w:szCs w:val="24"/>
    </w:rPr>
  </w:style>
  <w:style w:type="paragraph" w:styleId="1469" w:customStyle="1">
    <w:name w:val="公文标题 2"/>
    <w:basedOn w:val="857"/>
    <w:next w:val="1470"/>
    <w:uiPriority w:val="0"/>
    <w:qFormat/>
    <w:pPr>
      <w:spacing w:line="240" w:lineRule="auto"/>
      <w:outlineLvl w:val="1"/>
    </w:pPr>
    <w:rPr>
      <w:rFonts w:ascii="仿宋_GB2312" w:hAnsi="宋体" w:eastAsia="仿宋_GB2312"/>
      <w:szCs w:val="24"/>
    </w:rPr>
  </w:style>
  <w:style w:type="paragraph" w:styleId="1470" w:customStyle="1">
    <w:name w:val="公文正文"/>
    <w:basedOn w:val="1150"/>
    <w:uiPriority w:val="0"/>
    <w:qFormat/>
    <w:pPr>
      <w:ind w:left="0" w:firstLine="200"/>
      <w:spacing w:after="0" w:line="240" w:lineRule="auto"/>
    </w:pPr>
    <w:rPr>
      <w:rFonts w:ascii="仿宋_GB2312" w:hAnsi="宋体" w:eastAsia="仿宋_GB2312"/>
      <w:sz w:val="28"/>
      <w:szCs w:val="24"/>
    </w:rPr>
  </w:style>
  <w:style w:type="paragraph" w:styleId="1471" w:customStyle="1">
    <w:name w:val="正文缩进2格 New"/>
    <w:basedOn w:val="1472"/>
    <w:uiPriority w:val="0"/>
    <w:qFormat/>
    <w:pPr>
      <w:ind w:firstLine="639"/>
      <w:spacing w:line="600" w:lineRule="exact"/>
    </w:pPr>
    <w:rPr>
      <w:rFonts w:ascii="仿宋_GB2312" w:hAnsi="宋体" w:eastAsia="仿宋_GB2312"/>
      <w:sz w:val="31"/>
      <w:szCs w:val="28"/>
    </w:rPr>
  </w:style>
  <w:style w:type="paragraph" w:styleId="1472"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73" w:customStyle="1">
    <w:name w:val="小四 段落 宋体 Char"/>
    <w:basedOn w:val="1132"/>
    <w:uiPriority w:val="0"/>
    <w:qFormat/>
    <w:pPr>
      <w:numPr>
        <w:ilvl w:val="0"/>
        <w:numId w:val="0"/>
      </w:numPr>
      <w:ind w:right="-33" w:firstLine="600"/>
      <w:jc w:val="left"/>
      <w:spacing w:line="240" w:lineRule="auto"/>
    </w:pPr>
    <w:rPr>
      <w:rFonts w:ascii="仿宋_GB2312" w:eastAsia="仿宋_GB2312"/>
      <w:sz w:val="30"/>
      <w:szCs w:val="30"/>
    </w:rPr>
  </w:style>
  <w:style w:type="paragraph" w:styleId="1474" w:customStyle="1">
    <w:name w:val="标题2"/>
    <w:basedOn w:val="1100"/>
    <w:uiPriority w:val="0"/>
    <w:qFormat/>
    <w:pPr>
      <w:numPr>
        <w:ilvl w:val="0"/>
        <w:numId w:val="0"/>
      </w:numPr>
      <w:keepLines w:val="0"/>
      <w:keepNext w:val="0"/>
      <w:spacing w:before="0" w:after="0" w:line="360" w:lineRule="auto"/>
      <w:tabs>
        <w:tab w:val="left" w:pos="0" w:leader="none"/>
      </w:tabs>
    </w:pPr>
    <w:rPr>
      <w:rFonts w:ascii="Arial" w:hAnsi="Arial" w:eastAsia="仿宋_GB2312"/>
      <w:b w:val="0"/>
      <w:bCs/>
      <w:sz w:val="30"/>
      <w:szCs w:val="32"/>
    </w:rPr>
  </w:style>
  <w:style w:type="paragraph" w:styleId="1475" w:customStyle="1">
    <w:name w:val="列表内容"/>
    <w:basedOn w:val="857"/>
    <w:next w:val="857"/>
    <w:uiPriority w:val="0"/>
    <w:qFormat/>
    <w:pPr>
      <w:numPr>
        <w:ilvl w:val="0"/>
        <w:numId w:val="5"/>
      </w:numPr>
      <w:jc w:val="left"/>
      <w:spacing w:line="240" w:lineRule="auto"/>
      <w:widowControl/>
      <w:tabs>
        <w:tab w:val="left" w:pos="840" w:leader="none"/>
      </w:tabs>
    </w:pPr>
    <w:rPr>
      <w:rFonts w:ascii="Times New Roman" w:eastAsia="宋体"/>
      <w:sz w:val="18"/>
      <w:szCs w:val="24"/>
    </w:rPr>
  </w:style>
  <w:style w:type="paragraph" w:styleId="1476" w:customStyle="1">
    <w:name w:val="xl80"/>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Cs w:val="24"/>
    </w:rPr>
  </w:style>
  <w:style w:type="paragraph" w:styleId="1477" w:customStyle="1">
    <w:name w:val="xl85"/>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478" w:customStyle="1">
    <w:name w:val="马刚标题4"/>
    <w:basedOn w:val="1479"/>
    <w:next w:val="857"/>
    <w:uiPriority w:val="0"/>
    <w:qFormat/>
    <w:pPr>
      <w:spacing w:before="100" w:after="40"/>
      <w:tabs>
        <w:tab w:val="left" w:pos="567" w:leader="none"/>
        <w:tab w:val="left" w:pos="735" w:leader="none"/>
        <w:tab w:val="left" w:pos="1050" w:leader="none"/>
      </w:tabs>
      <w:outlineLvl w:val="3"/>
    </w:pPr>
    <w:rPr>
      <w:b w:val="0"/>
    </w:rPr>
  </w:style>
  <w:style w:type="paragraph" w:styleId="1479" w:customStyle="1">
    <w:name w:val="马刚标题3"/>
    <w:basedOn w:val="857"/>
    <w:next w:val="857"/>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Cs w:val="20"/>
    </w:rPr>
  </w:style>
  <w:style w:type="paragraph" w:styleId="1480" w:customStyle="1">
    <w:name w:val="标题 4宋体"/>
    <w:basedOn w:val="1105"/>
    <w:uiPriority w:val="0"/>
    <w:qFormat/>
    <w:pPr>
      <w:numPr>
        <w:ilvl w:val="0"/>
        <w:numId w:val="0"/>
      </w:numPr>
      <w:jc w:val="left"/>
      <w:keepLines w:val="0"/>
      <w:spacing w:before="0" w:after="0"/>
    </w:pPr>
    <w:rPr>
      <w:rFonts w:hAnsi="宋体"/>
      <w:b/>
      <w:bCs/>
      <w:color w:val="000000"/>
    </w:rPr>
  </w:style>
  <w:style w:type="paragraph" w:styleId="1481" w:customStyle="1">
    <w:name w:val="格式2"/>
    <w:uiPriority w:val="0"/>
    <w:qFormat/>
    <w:pPr>
      <w:jc w:val="both"/>
      <w:spacing w:before="50" w:line="440" w:lineRule="exact"/>
      <w:widowControl w:val="off"/>
    </w:pPr>
    <w:rPr>
      <w:rFonts w:hint="default" w:ascii="Times New Roman" w:hAnsi="Times New Roman" w:eastAsia="宋体" w:cs="Times New Roman"/>
      <w:sz w:val="24"/>
      <w:lang w:val="en-US" w:eastAsia="zh-CN" w:bidi="ar-SA"/>
    </w:rPr>
  </w:style>
  <w:style w:type="paragraph" w:styleId="1482" w:customStyle="1">
    <w:name w:val="List Paragraph*"/>
    <w:basedOn w:val="857"/>
    <w:uiPriority w:val="7"/>
    <w:qFormat/>
    <w:pPr>
      <w:ind w:firstLine="420"/>
      <w:spacing w:line="240" w:lineRule="auto"/>
    </w:pPr>
    <w:rPr>
      <w:rFonts w:ascii="Times New Roman" w:eastAsia="宋体"/>
      <w:color w:val="000000"/>
      <w:sz w:val="21"/>
      <w:szCs w:val="24"/>
    </w:rPr>
  </w:style>
  <w:style w:type="paragraph" w:styleId="1483" w:customStyle="1">
    <w:name w:val="说明书3级标题"/>
    <w:basedOn w:val="857"/>
    <w:next w:val="857"/>
    <w:uiPriority w:val="0"/>
    <w:qFormat/>
    <w:pPr>
      <w:ind w:left="1572" w:hanging="720"/>
      <w:jc w:val="left"/>
      <w:widowControl/>
      <w:tabs>
        <w:tab w:val="left" w:pos="1572" w:leader="none"/>
      </w:tabs>
    </w:pPr>
    <w:rPr>
      <w:rFonts w:ascii="Times New Roman" w:eastAsia="黑体"/>
      <w:sz w:val="24"/>
      <w:szCs w:val="24"/>
    </w:rPr>
  </w:style>
  <w:style w:type="paragraph" w:styleId="1484" w:customStyle="1">
    <w:name w:val="正文 居中"/>
    <w:basedOn w:val="857"/>
    <w:uiPriority w:val="0"/>
    <w:qFormat/>
    <w:pPr>
      <w:jc w:val="center"/>
    </w:pPr>
    <w:rPr>
      <w:rFonts w:ascii="Times New Roman" w:eastAsia="宋体"/>
      <w:szCs w:val="20"/>
    </w:rPr>
  </w:style>
  <w:style w:type="paragraph" w:styleId="1485" w:customStyle="1">
    <w:name w:val="Char Char Char Char Char"/>
    <w:basedOn w:val="857"/>
    <w:uiPriority w:val="0"/>
    <w:qFormat/>
    <w:pPr>
      <w:spacing w:line="240" w:lineRule="auto"/>
    </w:pPr>
    <w:rPr>
      <w:rFonts w:ascii="Tahoma" w:hAnsi="Tahoma" w:eastAsia="宋体"/>
      <w:szCs w:val="20"/>
    </w:rPr>
  </w:style>
  <w:style w:type="paragraph" w:styleId="1486" w:customStyle="1">
    <w:name w:val="flName"/>
    <w:basedOn w:val="1408"/>
    <w:uiPriority w:val="0"/>
    <w:qFormat/>
    <w:pPr>
      <w:spacing w:before="0" w:line="113" w:lineRule="atLeast"/>
    </w:pPr>
  </w:style>
  <w:style w:type="paragraph" w:styleId="1487" w:customStyle="1">
    <w:name w:val="标准文本"/>
    <w:basedOn w:val="857"/>
    <w:uiPriority w:val="0"/>
    <w:qFormat/>
    <w:pPr>
      <w:ind w:firstLine="480"/>
    </w:pPr>
    <w:rPr>
      <w:rFonts w:ascii="Times New Roman" w:eastAsia="宋体" w:cs="宋体"/>
      <w:szCs w:val="24"/>
    </w:rPr>
  </w:style>
  <w:style w:type="paragraph" w:styleId="1488" w:customStyle="1">
    <w:name w:val="样式 标题 1 + 四号 居中 段前: 12 磅 段后: 12 磅 行距: 单倍行距"/>
    <w:basedOn w:val="1098"/>
    <w:uiPriority w:val="0"/>
    <w:qFormat/>
    <w:pPr>
      <w:numPr>
        <w:ilvl w:val="0"/>
        <w:numId w:val="0"/>
      </w:numPr>
      <w:ind w:left="425" w:hanging="425"/>
      <w:jc w:val="center"/>
      <w:spacing w:before="240" w:after="240" w:line="240" w:lineRule="auto"/>
    </w:pPr>
    <w:rPr>
      <w:rFonts w:cs="宋体"/>
      <w:bCs/>
      <w:sz w:val="28"/>
    </w:rPr>
  </w:style>
  <w:style w:type="paragraph" w:styleId="1489" w:customStyle="1">
    <w:name w:val="xl35"/>
    <w:basedOn w:val="857"/>
    <w:uiPriority w:val="0"/>
    <w:qFormat/>
    <w:pPr>
      <w:jc w:val="center"/>
      <w:spacing w:before="100" w:beforeAutospacing="1" w:after="100" w:afterAutospacing="1" w:line="240" w:lineRule="auto"/>
      <w:widowControl/>
    </w:pPr>
    <w:rPr>
      <w:rFonts w:ascii="Arial Unicode MS" w:hAnsi="Arial Unicode MS" w:eastAsia="Arial Unicode MS"/>
      <w:sz w:val="24"/>
      <w:szCs w:val="24"/>
    </w:rPr>
  </w:style>
  <w:style w:type="paragraph" w:styleId="1490" w:customStyle="1">
    <w:name w:val="Char Char Char Char Char Char Char1"/>
    <w:basedOn w:val="857"/>
    <w:uiPriority w:val="0"/>
    <w:qFormat/>
    <w:pPr>
      <w:spacing w:line="240" w:lineRule="auto"/>
    </w:pPr>
    <w:rPr>
      <w:rFonts w:ascii="Tahoma" w:hAnsi="Tahoma" w:eastAsia="宋体"/>
      <w:szCs w:val="20"/>
    </w:rPr>
  </w:style>
  <w:style w:type="paragraph" w:styleId="1491" w:customStyle="1">
    <w:name w:val="xl100"/>
    <w:basedOn w:val="857"/>
    <w:uiPriority w:val="0"/>
    <w:qFormat/>
    <w:pPr>
      <w:jc w:val="left"/>
      <w:spacing w:before="100" w:beforeAutospacing="1" w:after="100" w:afterAutospacing="1" w:line="240" w:lineRule="auto"/>
      <w:widowControl/>
      <w:pBdr>
        <w:left w:val="single" w:color="000000" w:sz="4" w:space="0"/>
      </w:pBdr>
    </w:pPr>
    <w:rPr>
      <w:rFonts w:hAnsi="宋体" w:eastAsia="宋体" w:cs="宋体"/>
      <w:b/>
      <w:bCs/>
      <w:sz w:val="20"/>
      <w:szCs w:val="20"/>
    </w:rPr>
  </w:style>
  <w:style w:type="paragraph" w:styleId="1492" w:customStyle="1">
    <w:name w:val="表1"/>
    <w:basedOn w:val="857"/>
    <w:uiPriority w:val="0"/>
    <w:qFormat/>
    <w:pPr>
      <w:spacing w:before="200" w:line="320" w:lineRule="atLeast"/>
      <w:tabs>
        <w:tab w:val="left" w:pos="360" w:leader="none"/>
      </w:tabs>
    </w:pPr>
    <w:rPr>
      <w:rFonts w:ascii="Times New Roman" w:eastAsia="宋体"/>
      <w:sz w:val="24"/>
      <w:szCs w:val="20"/>
    </w:rPr>
  </w:style>
  <w:style w:type="paragraph" w:styleId="1493" w:customStyle="1">
    <w:name w:val="Char1"/>
    <w:basedOn w:val="857"/>
    <w:uiPriority w:val="0"/>
    <w:qFormat/>
    <w:pPr>
      <w:spacing w:line="240" w:lineRule="auto"/>
    </w:pPr>
    <w:rPr>
      <w:rFonts w:ascii="仿宋_GB2312" w:eastAsia="仿宋_GB2312"/>
      <w:b/>
      <w:sz w:val="32"/>
      <w:szCs w:val="32"/>
    </w:rPr>
  </w:style>
  <w:style w:type="paragraph" w:styleId="1494" w:customStyle="1">
    <w:name w:val="项目符号A"/>
    <w:basedOn w:val="857"/>
    <w:uiPriority w:val="0"/>
    <w:qFormat/>
    <w:pPr>
      <w:numPr>
        <w:ilvl w:val="0"/>
        <w:numId w:val="3"/>
      </w:numPr>
      <w:tabs>
        <w:tab w:val="left" w:pos="1021" w:leader="none"/>
      </w:tabs>
    </w:pPr>
    <w:rPr>
      <w:rFonts w:ascii="Arial" w:hAnsi="Arial" w:eastAsia="宋体"/>
      <w:color w:val="ff0000"/>
      <w:sz w:val="24"/>
      <w:szCs w:val="24"/>
    </w:rPr>
  </w:style>
  <w:style w:type="paragraph" w:styleId="1495" w:customStyle="1">
    <w:name w:val="_Style 40"/>
    <w:basedOn w:val="857"/>
    <w:uiPriority w:val="0"/>
    <w:qFormat/>
    <w:pPr>
      <w:spacing w:line="240" w:lineRule="auto"/>
    </w:pPr>
    <w:rPr>
      <w:rFonts w:ascii="Times New Roman" w:eastAsia="宋体"/>
      <w:sz w:val="21"/>
      <w:szCs w:val="20"/>
    </w:rPr>
  </w:style>
  <w:style w:type="paragraph" w:styleId="1496" w:customStyle="1">
    <w:name w:val="xl81"/>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b/>
      <w:bCs/>
      <w:sz w:val="22"/>
      <w:szCs w:val="22"/>
    </w:rPr>
  </w:style>
  <w:style w:type="paragraph" w:styleId="1497" w:customStyle="1">
    <w:name w:val="p0"/>
    <w:basedOn w:val="857"/>
    <w:uiPriority w:val="0"/>
    <w:qFormat/>
    <w:pPr>
      <w:spacing w:line="240" w:lineRule="auto"/>
      <w:widowControl/>
    </w:pPr>
    <w:rPr>
      <w:rFonts w:ascii="Times New Roman" w:eastAsia="宋体"/>
      <w:sz w:val="21"/>
    </w:rPr>
  </w:style>
  <w:style w:type="paragraph" w:styleId="1498" w:customStyle="1">
    <w:name w:val="a0"/>
    <w:basedOn w:val="857"/>
    <w:uiPriority w:val="0"/>
    <w:qFormat/>
    <w:pPr>
      <w:spacing w:before="100" w:beforeAutospacing="1" w:after="100" w:afterAutospacing="1" w:line="240" w:lineRule="auto"/>
      <w:widowControl/>
    </w:pPr>
    <w:rPr>
      <w:rFonts w:hAnsi="宋体" w:eastAsia="宋体" w:cs="宋体"/>
      <w:szCs w:val="24"/>
    </w:rPr>
  </w:style>
  <w:style w:type="paragraph" w:styleId="1499" w:customStyle="1">
    <w:name w:val="table_lines"/>
    <w:basedOn w:val="857"/>
    <w:uiPriority w:val="0"/>
    <w:qFormat/>
    <w:pPr>
      <w:jc w:val="left"/>
      <w:spacing w:line="240" w:lineRule="auto"/>
      <w:widowControl/>
    </w:pPr>
    <w:rPr>
      <w:rFonts w:ascii="Times New Roman" w:eastAsia="宋体"/>
      <w:sz w:val="20"/>
      <w:szCs w:val="20"/>
      <w:lang w:val="de-DE" w:eastAsia="de-DE"/>
    </w:rPr>
  </w:style>
  <w:style w:type="paragraph" w:styleId="1500" w:customStyle="1">
    <w:name w:val="表正文"/>
    <w:basedOn w:val="857"/>
    <w:next w:val="1101"/>
    <w:uiPriority w:val="0"/>
    <w:qFormat/>
    <w:pPr>
      <w:ind w:firstLine="420"/>
      <w:spacing w:line="240" w:lineRule="auto"/>
    </w:pPr>
    <w:rPr>
      <w:rFonts w:ascii="Times New Roman" w:eastAsia="宋体"/>
      <w:sz w:val="21"/>
      <w:szCs w:val="24"/>
    </w:rPr>
  </w:style>
  <w:style w:type="paragraph" w:styleId="1501" w:customStyle="1">
    <w:name w:val="xl98"/>
    <w:basedOn w:val="85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b/>
      <w:bCs/>
      <w:sz w:val="20"/>
      <w:szCs w:val="20"/>
    </w:rPr>
  </w:style>
  <w:style w:type="paragraph" w:styleId="1502" w:customStyle="1">
    <w:name w:val="2"/>
    <w:basedOn w:val="857"/>
    <w:next w:val="857"/>
    <w:uiPriority w:val="0"/>
    <w:qFormat/>
    <w:pPr>
      <w:spacing w:line="240" w:lineRule="auto"/>
    </w:pPr>
    <w:rPr>
      <w:rFonts w:eastAsia="宋体"/>
      <w:b/>
      <w:bCs/>
      <w:sz w:val="24"/>
      <w:szCs w:val="24"/>
    </w:rPr>
  </w:style>
  <w:style w:type="paragraph" w:styleId="1503" w:customStyle="1">
    <w:name w:val="方案文档"/>
    <w:basedOn w:val="857"/>
    <w:uiPriority w:val="0"/>
    <w:qFormat/>
    <w:pPr>
      <w:ind w:left="420" w:firstLine="525"/>
      <w:spacing w:before="120" w:after="120"/>
      <w:tabs>
        <w:tab w:val="left" w:pos="7411" w:leader="none"/>
      </w:tabs>
    </w:pPr>
    <w:rPr>
      <w:rFonts w:ascii="仿宋_GB2312" w:hAnsi="Arial" w:eastAsia="仿宋_GB2312"/>
      <w:sz w:val="24"/>
      <w:szCs w:val="24"/>
    </w:rPr>
  </w:style>
  <w:style w:type="paragraph" w:styleId="1504" w:customStyle="1">
    <w:name w:val="列出段落11"/>
    <w:basedOn w:val="857"/>
    <w:uiPriority w:val="0"/>
    <w:qFormat/>
    <w:pPr>
      <w:ind w:firstLine="420"/>
      <w:spacing w:line="240" w:lineRule="auto"/>
    </w:pPr>
    <w:rPr>
      <w:rFonts w:ascii="Calibri" w:hAnsi="Calibri" w:eastAsia="宋体" w:cs="Calibri"/>
      <w:sz w:val="21"/>
    </w:rPr>
  </w:style>
  <w:style w:type="paragraph" w:styleId="1505" w:customStyle="1">
    <w:name w:val="图标"/>
    <w:basedOn w:val="857"/>
    <w:next w:val="857"/>
    <w:uiPriority w:val="0"/>
    <w:qFormat/>
    <w:pPr>
      <w:ind w:left="840" w:hanging="420"/>
      <w:jc w:val="center"/>
      <w:spacing w:before="120" w:after="120" w:line="320" w:lineRule="atLeast"/>
      <w:tabs>
        <w:tab w:val="left" w:pos="567" w:leader="none"/>
        <w:tab w:val="left" w:pos="840" w:leader="none"/>
      </w:tabs>
    </w:pPr>
    <w:rPr>
      <w:rFonts w:ascii="Times New Roman" w:eastAsia="仿宋_GB2312"/>
      <w:szCs w:val="20"/>
    </w:rPr>
  </w:style>
  <w:style w:type="paragraph" w:styleId="1506" w:customStyle="1">
    <w:name w:val="仿宋"/>
    <w:basedOn w:val="857"/>
    <w:uiPriority w:val="0"/>
    <w:qFormat/>
    <w:pPr>
      <w:jc w:val="center"/>
    </w:pPr>
    <w:rPr>
      <w:rFonts w:hAnsi="宋体" w:cs="宋体"/>
      <w:sz w:val="21"/>
      <w:szCs w:val="20"/>
    </w:rPr>
  </w:style>
  <w:style w:type="paragraph" w:styleId="1507" w:customStyle="1">
    <w:name w:val="正文字缩2字"/>
    <w:basedOn w:val="857"/>
    <w:uiPriority w:val="0"/>
    <w:qFormat/>
    <w:pPr>
      <w:ind w:left="200" w:firstLine="200"/>
      <w:spacing w:before="60" w:after="60"/>
    </w:pPr>
    <w:rPr>
      <w:rFonts w:ascii="Times New Roman" w:eastAsia="宋体"/>
      <w:szCs w:val="24"/>
    </w:rPr>
  </w:style>
  <w:style w:type="paragraph" w:styleId="1508" w:customStyle="1">
    <w:name w:val="正文首行缩进2字符"/>
    <w:basedOn w:val="857"/>
    <w:uiPriority w:val="0"/>
    <w:semiHidden/>
    <w:qFormat/>
    <w:pPr>
      <w:ind w:left="200"/>
    </w:pPr>
  </w:style>
  <w:style w:type="paragraph" w:styleId="1509" w:customStyle="1">
    <w:name w:val="xl93"/>
    <w:basedOn w:val="857"/>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eastAsia="宋体" w:cs="宋体"/>
      <w:color w:val="000000"/>
      <w:sz w:val="20"/>
      <w:szCs w:val="20"/>
    </w:rPr>
  </w:style>
  <w:style w:type="paragraph" w:styleId="1510" w:customStyle="1">
    <w:name w:val="并列样式"/>
    <w:basedOn w:val="857"/>
    <w:uiPriority w:val="0"/>
    <w:qFormat/>
    <w:pPr>
      <w:spacing w:before="60" w:after="60" w:line="240" w:lineRule="auto"/>
    </w:pPr>
    <w:rPr>
      <w:rFonts w:ascii="Times New Roman" w:eastAsia="宋体"/>
      <w:sz w:val="24"/>
      <w:szCs w:val="20"/>
    </w:rPr>
  </w:style>
  <w:style w:type="paragraph" w:styleId="1511" w:customStyle="1">
    <w:name w:val="zw"/>
    <w:basedOn w:val="857"/>
    <w:uiPriority w:val="0"/>
    <w:qFormat/>
    <w:pPr>
      <w:ind w:firstLine="480"/>
      <w:jc w:val="left"/>
      <w:widowControl/>
    </w:pPr>
    <w:rPr>
      <w:rFonts w:hAnsi="宋体" w:eastAsia="宋体"/>
      <w:bCs/>
      <w:szCs w:val="20"/>
    </w:rPr>
  </w:style>
  <w:style w:type="paragraph" w:styleId="1512" w:customStyle="1">
    <w:name w:val="1"/>
    <w:basedOn w:val="857"/>
    <w:next w:val="857"/>
    <w:uiPriority w:val="0"/>
    <w:qFormat/>
    <w:pPr>
      <w:spacing w:line="240" w:lineRule="auto"/>
    </w:pPr>
    <w:rPr>
      <w:rFonts w:ascii="Times New Roman" w:eastAsia="宋体"/>
      <w:sz w:val="21"/>
      <w:szCs w:val="24"/>
    </w:rPr>
  </w:style>
  <w:style w:type="paragraph" w:styleId="1513" w:customStyle="1">
    <w:name w:val="xl95"/>
    <w:basedOn w:val="857"/>
    <w:uiPriority w:val="0"/>
    <w:qFormat/>
    <w:pPr>
      <w:jc w:val="left"/>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514" w:customStyle="1">
    <w:name w:val=" Char Char Char Char Char Char"/>
    <w:basedOn w:val="857"/>
    <w:uiPriority w:val="0"/>
    <w:qFormat/>
    <w:pPr>
      <w:spacing w:line="240" w:lineRule="auto"/>
    </w:pPr>
    <w:rPr>
      <w:rFonts w:ascii="Times New Roman" w:eastAsia="宋体"/>
      <w:sz w:val="21"/>
      <w:szCs w:val="24"/>
    </w:rPr>
  </w:style>
  <w:style w:type="paragraph" w:styleId="1515" w:customStyle="1">
    <w:name w:val="表格内容"/>
    <w:basedOn w:val="857"/>
    <w:uiPriority w:val="0"/>
    <w:qFormat/>
    <w:pPr>
      <w:jc w:val="center"/>
      <w:spacing w:line="240" w:lineRule="auto"/>
    </w:pPr>
    <w:rPr>
      <w:sz w:val="21"/>
    </w:rPr>
  </w:style>
  <w:style w:type="paragraph" w:styleId="1516" w:customStyle="1">
    <w:name w:val="正正文"/>
    <w:basedOn w:val="857"/>
    <w:uiPriority w:val="0"/>
    <w:qFormat/>
    <w:pPr>
      <w:ind w:firstLine="480"/>
    </w:pPr>
    <w:rPr>
      <w:rFonts w:hAnsi="宋体" w:eastAsia="宋体"/>
      <w:sz w:val="24"/>
      <w:szCs w:val="24"/>
    </w:rPr>
  </w:style>
  <w:style w:type="paragraph" w:styleId="1517" w:customStyle="1">
    <w:name w:val="xl97"/>
    <w:basedOn w:val="85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b/>
      <w:bCs/>
      <w:sz w:val="20"/>
      <w:szCs w:val="20"/>
    </w:rPr>
  </w:style>
  <w:style w:type="paragraph" w:styleId="1518" w:customStyle="1">
    <w:name w:val="xl76"/>
    <w:basedOn w:val="85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519" w:customStyle="1">
    <w:name w:val="标题 2 + Times New Roman 居中 段前: 0 磅 段后: 0 磅 行距: 单倍行距 + 段前..."/>
    <w:basedOn w:val="857"/>
    <w:uiPriority w:val="0"/>
    <w:qFormat/>
    <w:pPr>
      <w:jc w:val="center"/>
      <w:keepLines/>
      <w:keepNext/>
      <w:spacing w:before="468" w:after="312" w:line="240" w:lineRule="auto"/>
      <w:outlineLvl w:val="1"/>
    </w:pPr>
    <w:rPr>
      <w:rFonts w:ascii="Times New Roman" w:eastAsia="黑体"/>
      <w:b/>
      <w:bCs/>
      <w:sz w:val="32"/>
      <w:szCs w:val="20"/>
    </w:rPr>
  </w:style>
  <w:style w:type="paragraph" w:styleId="1520" w:customStyle="1">
    <w:name w:val="格式3"/>
    <w:basedOn w:val="857"/>
    <w:uiPriority w:val="0"/>
    <w:qFormat/>
    <w:pPr>
      <w:ind w:left="1304" w:hanging="453"/>
      <w:spacing w:before="46" w:after="46" w:line="440" w:lineRule="exact"/>
      <w:tabs>
        <w:tab w:val="left" w:pos="1304" w:leader="none"/>
      </w:tabs>
    </w:pPr>
    <w:rPr>
      <w:rFonts w:ascii="Times New Roman" w:eastAsia="宋体"/>
      <w:color w:val="0000ff"/>
      <w:sz w:val="24"/>
      <w:szCs w:val="20"/>
    </w:rPr>
  </w:style>
  <w:style w:type="paragraph" w:styleId="1521" w:customStyle="1">
    <w:name w:val="样式 标题 3 + (中文) 黑体 小四 非加粗 段前: 7.8 磅 段后: 0 磅 行距: 固定值 20 磅"/>
    <w:basedOn w:val="899"/>
    <w:uiPriority w:val="0"/>
    <w:qFormat/>
    <w:pPr>
      <w:numPr>
        <w:ilvl w:val="0"/>
        <w:numId w:val="0"/>
      </w:numPr>
      <w:spacing w:before="0" w:after="0" w:line="400" w:lineRule="exact"/>
      <w:tabs>
        <w:tab w:val="clear" w:pos="1080" w:leader="none"/>
      </w:tabs>
    </w:pPr>
    <w:rPr>
      <w:rFonts w:ascii="Times New Roman" w:eastAsia="黑体" w:cs="宋体"/>
      <w:lang w:val="en-US" w:eastAsia="zh-CN"/>
    </w:rPr>
  </w:style>
  <w:style w:type="paragraph" w:styleId="1522" w:customStyle="1">
    <w:name w:val="表格非标题文字"/>
    <w:uiPriority w:val="0"/>
    <w:qFormat/>
    <w:pPr>
      <w:spacing w:before="80" w:after="40"/>
    </w:pPr>
    <w:rPr>
      <w:rFonts w:hint="default" w:ascii="Futura Bk" w:hAnsi="Futura Bk" w:eastAsia="宋体" w:cs="Times New Roman"/>
      <w:sz w:val="18"/>
      <w:szCs w:val="21"/>
      <w:lang w:val="en-US" w:eastAsia="zh-CN" w:bidi="ar-SA"/>
    </w:rPr>
  </w:style>
  <w:style w:type="paragraph" w:styleId="1523" w:customStyle="1">
    <w:name w:val="xl26"/>
    <w:basedOn w:val="85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szCs w:val="24"/>
    </w:rPr>
  </w:style>
  <w:style w:type="paragraph" w:styleId="1524" w:customStyle="1">
    <w:name w:val="正文斜下划线"/>
    <w:basedOn w:val="1365"/>
    <w:uiPriority w:val="0"/>
    <w:qFormat/>
    <w:pPr>
      <w:ind w:firstLine="560"/>
    </w:pPr>
    <w:rPr>
      <w:i/>
      <w:iCs/>
      <w:u w:val="single"/>
    </w:rPr>
  </w:style>
  <w:style w:type="paragraph" w:styleId="1525" w:customStyle="1">
    <w:name w:val="表格内行距"/>
    <w:basedOn w:val="1377"/>
    <w:uiPriority w:val="0"/>
    <w:qFormat/>
    <w:pPr>
      <w:jc w:val="center"/>
    </w:pPr>
    <w:rPr>
      <w:rFonts w:ascii="Verdana" w:hAnsi="宋体"/>
    </w:rPr>
  </w:style>
  <w:style w:type="paragraph" w:styleId="1526" w:customStyle="1">
    <w:name w:val="样式 标题 3H3sect1.2.3BOD 0Heading 3 - oldh3l3CTLevel 3 Head..."/>
    <w:basedOn w:val="899"/>
    <w:uiPriority w:val="0"/>
    <w:qFormat/>
    <w:pPr>
      <w:numPr>
        <w:ilvl w:val="0"/>
        <w:numId w:val="0"/>
      </w:numPr>
      <w:jc w:val="left"/>
    </w:pPr>
    <w:rPr>
      <w:rFonts w:cs="宋体"/>
      <w:b/>
      <w:bCs/>
      <w:sz w:val="30"/>
    </w:rPr>
  </w:style>
  <w:style w:type="paragraph" w:styleId="1527" w:customStyle="1">
    <w:name w:val="标题一"/>
    <w:basedOn w:val="1098"/>
    <w:uiPriority w:val="0"/>
    <w:qFormat/>
    <w:pPr>
      <w:numPr>
        <w:ilvl w:val="0"/>
        <w:numId w:val="0"/>
      </w:numPr>
      <w:ind w:left="454"/>
      <w:jc w:val="center"/>
      <w:keepNext w:val="0"/>
      <w:spacing w:before="4992" w:after="0" w:line="240" w:lineRule="auto"/>
      <w:tabs>
        <w:tab w:val="clear" w:pos="425" w:leader="none"/>
      </w:tabs>
    </w:pPr>
    <w:rPr>
      <w:rFonts w:ascii="Times New Roman" w:eastAsia="宋体"/>
      <w:bCs/>
      <w:szCs w:val="44"/>
      <w:lang w:val="en-US" w:eastAsia="zh-CN"/>
    </w:rPr>
  </w:style>
  <w:style w:type="paragraph" w:styleId="1528" w:customStyle="1">
    <w:name w:val="样式 正文缩进2字符 + 小五 居中"/>
    <w:basedOn w:val="1365"/>
    <w:uiPriority w:val="0"/>
    <w:qFormat/>
    <w:pPr>
      <w:ind w:firstLine="0"/>
      <w:jc w:val="center"/>
      <w:spacing w:line="100" w:lineRule="atLeast"/>
    </w:pPr>
    <w:rPr>
      <w:sz w:val="18"/>
    </w:rPr>
  </w:style>
  <w:style w:type="paragraph" w:styleId="1529" w:customStyle="1">
    <w:name w:val="样式 正文缩进2字符 + 五号 居中1"/>
    <w:basedOn w:val="1365"/>
    <w:uiPriority w:val="0"/>
    <w:qFormat/>
    <w:pPr>
      <w:ind w:firstLine="0"/>
      <w:jc w:val="center"/>
      <w:spacing w:line="240" w:lineRule="auto"/>
    </w:pPr>
    <w:rPr>
      <w:sz w:val="21"/>
    </w:rPr>
  </w:style>
  <w:style w:type="paragraph" w:styleId="1530" w:customStyle="1">
    <w:name w:val="表头"/>
    <w:basedOn w:val="857"/>
    <w:uiPriority w:val="0"/>
    <w:qFormat/>
    <w:pPr>
      <w:spacing w:before="120" w:after="60" w:line="420" w:lineRule="atLeast"/>
    </w:pPr>
    <w:rPr>
      <w:rFonts w:ascii="黑体" w:eastAsia="黑体"/>
      <w:b/>
      <w:sz w:val="21"/>
      <w:szCs w:val="20"/>
    </w:rPr>
  </w:style>
  <w:style w:type="paragraph" w:styleId="1531" w:customStyle="1">
    <w:name w:val="标题4，章节第四层"/>
    <w:basedOn w:val="857"/>
    <w:next w:val="857"/>
    <w:uiPriority w:val="0"/>
    <w:qFormat/>
    <w:pPr>
      <w:tabs>
        <w:tab w:val="left" w:pos="0" w:leader="none"/>
      </w:tabs>
      <w:outlineLvl w:val="3"/>
    </w:pPr>
    <w:rPr>
      <w:rFonts w:hAnsi="宋体" w:eastAsia="宋体"/>
      <w:b/>
      <w:szCs w:val="24"/>
    </w:rPr>
  </w:style>
  <w:style w:type="paragraph" w:styleId="1532" w:customStyle="1">
    <w:name w:val="表格内文字"/>
    <w:basedOn w:val="857"/>
    <w:uiPriority w:val="0"/>
    <w:qFormat/>
    <w:pPr>
      <w:spacing w:line="300" w:lineRule="atLeast"/>
    </w:pPr>
    <w:rPr>
      <w:rFonts w:ascii="Times New Roman" w:eastAsia="宋体"/>
      <w:sz w:val="18"/>
      <w:szCs w:val="24"/>
    </w:rPr>
  </w:style>
  <w:style w:type="paragraph" w:styleId="1533" w:customStyle="1">
    <w:name w:val="样式 样式 标题 3H3sect1.2.3BOD 0Heading 3 - oldh3l3CTLevel 3 Head... +..."/>
    <w:basedOn w:val="857"/>
    <w:uiPriority w:val="0"/>
    <w:qFormat/>
    <w:pPr>
      <w:jc w:val="left"/>
      <w:keepLines/>
      <w:keepNext/>
      <w:spacing w:line="240" w:lineRule="auto"/>
      <w:outlineLvl w:val="2"/>
    </w:pPr>
    <w:rPr>
      <w:rFonts w:ascii="Times New Roman" w:eastAsia="宋体" w:cs="宋体"/>
      <w:b/>
      <w:bCs/>
      <w:szCs w:val="20"/>
    </w:rPr>
  </w:style>
  <w:style w:type="paragraph" w:styleId="1534" w:customStyle="1">
    <w:name w:val="xl87"/>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color w:val="000000"/>
      <w:sz w:val="20"/>
      <w:szCs w:val="20"/>
    </w:rPr>
  </w:style>
  <w:style w:type="paragraph" w:styleId="1535" w:customStyle="1">
    <w:name w:val="样式 加点正文 + 段前: 0.5 行 段后: 0.5 行1"/>
    <w:basedOn w:val="857"/>
    <w:uiPriority w:val="0"/>
    <w:qFormat/>
    <w:pPr>
      <w:ind w:left="1268" w:hanging="720"/>
      <w:spacing w:line="300" w:lineRule="auto"/>
      <w:tabs>
        <w:tab w:val="left" w:pos="1050" w:leader="none"/>
        <w:tab w:val="left" w:pos="1268" w:leader="none"/>
      </w:tabs>
    </w:pPr>
    <w:rPr>
      <w:rFonts w:ascii="Times New Roman" w:eastAsia="宋体"/>
      <w:szCs w:val="20"/>
    </w:rPr>
  </w:style>
  <w:style w:type="paragraph" w:styleId="1536" w:customStyle="1">
    <w:name w:val="项目编号A"/>
    <w:basedOn w:val="857"/>
    <w:uiPriority w:val="0"/>
    <w:qFormat/>
    <w:pPr>
      <w:numPr>
        <w:ilvl w:val="0"/>
        <w:numId w:val="9"/>
      </w:numPr>
      <w:ind w:hanging="150"/>
      <w:tabs>
        <w:tab w:val="left" w:pos="960" w:leader="none"/>
      </w:tabs>
    </w:pPr>
    <w:rPr>
      <w:rFonts w:hAnsi="华文仿宋" w:eastAsia="宋体"/>
      <w:sz w:val="24"/>
      <w:szCs w:val="24"/>
    </w:rPr>
  </w:style>
  <w:style w:type="paragraph" w:styleId="1537" w:customStyle="1">
    <w:name w:val="列出段落2"/>
    <w:basedOn w:val="857"/>
    <w:uiPriority w:val="99"/>
    <w:qFormat/>
    <w:pPr>
      <w:contextualSpacing/>
      <w:ind w:left="720"/>
      <w:jc w:val="left"/>
      <w:spacing w:line="240" w:lineRule="auto"/>
      <w:widowControl/>
    </w:pPr>
    <w:rPr>
      <w:rFonts w:ascii="Arial" w:hAnsi="Arial" w:eastAsia="黑体"/>
      <w:szCs w:val="24"/>
      <w:lang w:eastAsia="en-US"/>
    </w:rPr>
  </w:style>
  <w:style w:type="paragraph" w:styleId="1538" w:customStyle="1">
    <w:name w:val=" Char Char Char1 Char Char Char Char Char Char Char Char Char Char Char Char Char Char Char Char Char Char Char"/>
    <w:basedOn w:val="857"/>
    <w:uiPriority w:val="0"/>
    <w:qFormat/>
    <w:pPr>
      <w:spacing w:line="240" w:lineRule="auto"/>
    </w:pPr>
    <w:rPr>
      <w:rFonts w:ascii="Times New Roman" w:eastAsia="宋体"/>
      <w:sz w:val="21"/>
      <w:szCs w:val="24"/>
    </w:rPr>
  </w:style>
  <w:style w:type="paragraph" w:styleId="1539" w:customStyle="1">
    <w:name w:val="tgt2"/>
    <w:basedOn w:val="857"/>
    <w:uiPriority w:val="0"/>
    <w:qFormat/>
    <w:pPr>
      <w:jc w:val="left"/>
      <w:spacing w:after="150"/>
      <w:widowControl/>
    </w:pPr>
    <w:rPr>
      <w:rFonts w:hAnsi="宋体" w:cs="宋体"/>
      <w:b/>
      <w:bCs/>
      <w:sz w:val="36"/>
      <w:szCs w:val="36"/>
    </w:rPr>
  </w:style>
  <w:style w:type="paragraph" w:styleId="1540" w:customStyle="1">
    <w:name w:val="样式3"/>
    <w:basedOn w:val="857"/>
    <w:next w:val="857"/>
    <w:uiPriority w:val="0"/>
    <w:qFormat/>
    <w:rPr>
      <w:rFonts w:ascii="Times New Roman" w:eastAsia="宋体"/>
      <w:sz w:val="21"/>
      <w:szCs w:val="20"/>
    </w:rPr>
  </w:style>
  <w:style w:type="paragraph" w:styleId="1541" w:customStyle="1">
    <w:name w:val="普通正文"/>
    <w:basedOn w:val="857"/>
    <w:uiPriority w:val="0"/>
    <w:qFormat/>
    <w:pPr>
      <w:ind w:firstLine="480"/>
      <w:jc w:val="left"/>
      <w:spacing w:before="120" w:after="120"/>
    </w:pPr>
    <w:rPr>
      <w:rFonts w:ascii="Arial" w:hAnsi="Arial" w:eastAsia="宋体"/>
      <w:szCs w:val="24"/>
    </w:rPr>
  </w:style>
  <w:style w:type="paragraph" w:styleId="1542" w:customStyle="1">
    <w:name w:val="二级标题"/>
    <w:basedOn w:val="1100"/>
    <w:uiPriority w:val="0"/>
    <w:qFormat/>
    <w:pPr>
      <w:numPr>
        <w:ilvl w:val="0"/>
        <w:numId w:val="0"/>
      </w:numPr>
      <w:ind w:left="567" w:hanging="567"/>
      <w:spacing w:before="0" w:after="0" w:line="300" w:lineRule="auto"/>
      <w:tabs>
        <w:tab w:val="left" w:pos="567" w:leader="none"/>
      </w:tabs>
    </w:pPr>
    <w:rPr>
      <w:rFonts w:ascii="仿宋_GB2312" w:eastAsia="仿宋_GB2312"/>
      <w:szCs w:val="32"/>
    </w:rPr>
  </w:style>
  <w:style w:type="paragraph" w:styleId="1543" w:customStyle="1">
    <w:name w:val="Table Paragraph"/>
    <w:basedOn w:val="857"/>
    <w:uiPriority w:val="1"/>
    <w:qFormat/>
    <w:pPr>
      <w:jc w:val="left"/>
      <w:spacing w:line="240" w:lineRule="auto"/>
    </w:pPr>
    <w:rPr>
      <w:rFonts w:hAnsi="宋体" w:eastAsia="宋体" w:cs="宋体"/>
      <w:sz w:val="22"/>
      <w:szCs w:val="22"/>
      <w:lang w:val="zh-CN" w:bidi="zh-CN"/>
    </w:rPr>
  </w:style>
  <w:style w:type="paragraph" w:styleId="1544" w:customStyle="1">
    <w:name w:val="6'"/>
    <w:basedOn w:val="857"/>
    <w:uiPriority w:val="0"/>
    <w:qFormat/>
    <w:pPr>
      <w:jc w:val="center"/>
      <w:spacing w:line="320" w:lineRule="exact"/>
    </w:pPr>
    <w:rPr>
      <w:rFonts w:ascii="Times New Roman" w:eastAsia="宋体"/>
      <w:spacing w:val="20"/>
      <w:sz w:val="21"/>
      <w:szCs w:val="20"/>
    </w:rPr>
  </w:style>
  <w:style w:type="paragraph" w:styleId="1545" w:customStyle="1">
    <w:name w:val="Char Char Char Char1"/>
    <w:basedOn w:val="857"/>
    <w:uiPriority w:val="0"/>
    <w:qFormat/>
    <w:pPr>
      <w:jc w:val="center"/>
      <w:spacing w:after="160" w:line="240" w:lineRule="exact"/>
      <w:widowControl/>
    </w:pPr>
    <w:rPr>
      <w:rFonts w:ascii="黑体" w:hAnsi="Verdana" w:eastAsia="黑体"/>
      <w:sz w:val="32"/>
      <w:szCs w:val="32"/>
      <w:lang w:eastAsia="en-US"/>
    </w:rPr>
  </w:style>
  <w:style w:type="paragraph" w:styleId="1546" w:customStyle="1">
    <w:name w:val="Table Text"/>
    <w:basedOn w:val="857"/>
    <w:uiPriority w:val="0"/>
    <w:qFormat/>
    <w:pPr>
      <w:spacing w:before="80" w:after="80" w:line="240" w:lineRule="auto"/>
      <w:widowControl/>
      <w:tabs>
        <w:tab w:val="decimal" w:pos="0" w:leader="none"/>
      </w:tabs>
    </w:pPr>
    <w:rPr>
      <w:rFonts w:ascii="Arial" w:hAnsi="Arial" w:eastAsia="宋体"/>
      <w:sz w:val="18"/>
      <w:szCs w:val="24"/>
    </w:rPr>
  </w:style>
  <w:style w:type="paragraph" w:styleId="1547" w:customStyle="1">
    <w:name w:val="标题4"/>
    <w:basedOn w:val="857"/>
    <w:uiPriority w:val="0"/>
    <w:qFormat/>
    <w:pPr>
      <w:numPr>
        <w:ilvl w:val="0"/>
        <w:numId w:val="8"/>
      </w:numPr>
      <w:ind w:left="4635"/>
      <w:spacing w:line="240" w:lineRule="auto"/>
      <w:tabs>
        <w:tab w:val="left" w:pos="4635" w:leader="none"/>
      </w:tabs>
    </w:pPr>
    <w:rPr>
      <w:rFonts w:ascii="Times New Roman" w:eastAsia="宋体"/>
      <w:sz w:val="21"/>
      <w:szCs w:val="24"/>
    </w:rPr>
  </w:style>
  <w:style w:type="paragraph" w:styleId="1548" w:customStyle="1">
    <w:name w:val="标题3，章节第三层"/>
    <w:basedOn w:val="857"/>
    <w:next w:val="1395"/>
    <w:uiPriority w:val="0"/>
    <w:qFormat/>
    <w:pPr>
      <w:spacing w:before="78" w:line="300" w:lineRule="auto"/>
      <w:outlineLvl w:val="2"/>
    </w:pPr>
    <w:rPr>
      <w:rFonts w:ascii="Arial" w:hAnsi="Arial" w:eastAsia="华文细黑"/>
      <w:sz w:val="30"/>
      <w:szCs w:val="24"/>
    </w:rPr>
  </w:style>
  <w:style w:type="paragraph" w:styleId="1549" w:customStyle="1">
    <w:name w:val="样式 宋体 小四 首行缩进:  0.99 厘米 行距: 固定值 30 磅"/>
    <w:basedOn w:val="857"/>
    <w:uiPriority w:val="0"/>
    <w:qFormat/>
    <w:pPr>
      <w:ind w:firstLine="560"/>
      <w:spacing w:line="600" w:lineRule="exact"/>
    </w:pPr>
    <w:rPr>
      <w:rFonts w:hAnsi="宋体" w:eastAsia="宋体" w:cs="宋体"/>
      <w:szCs w:val="20"/>
    </w:rPr>
  </w:style>
  <w:style w:type="paragraph" w:styleId="1550" w:customStyle="1">
    <w:name w:val="Char Char1 Char"/>
    <w:basedOn w:val="857"/>
    <w:uiPriority w:val="0"/>
    <w:qFormat/>
    <w:pPr>
      <w:jc w:val="left"/>
      <w:spacing w:after="160" w:line="240" w:lineRule="exact"/>
      <w:widowControl/>
    </w:pPr>
    <w:rPr>
      <w:rFonts w:ascii="Verdana" w:hAnsi="Verdana" w:eastAsia="宋体"/>
      <w:sz w:val="20"/>
      <w:szCs w:val="20"/>
      <w:lang w:eastAsia="en-US"/>
    </w:rPr>
  </w:style>
  <w:style w:type="paragraph" w:styleId="1551" w:customStyle="1">
    <w:name w:val="项目符号，一级"/>
    <w:basedOn w:val="1395"/>
    <w:next w:val="1395"/>
    <w:uiPriority w:val="0"/>
    <w:qFormat/>
    <w:pPr>
      <w:ind w:left="376" w:firstLine="0"/>
      <w:spacing w:line="240" w:lineRule="atLeast"/>
      <w:tabs>
        <w:tab w:val="left" w:pos="1320" w:leader="none"/>
      </w:tabs>
    </w:pPr>
    <w:rPr>
      <w:bCs w:val="0"/>
      <w:color w:val="000000"/>
      <w:szCs w:val="24"/>
    </w:rPr>
  </w:style>
  <w:style w:type="paragraph" w:styleId="1552" w:customStyle="1">
    <w:name w:val="样式5"/>
    <w:uiPriority w:val="0"/>
    <w:qFormat/>
    <w:pPr>
      <w:ind w:left="200"/>
      <w:spacing w:before="46" w:after="46" w:line="360" w:lineRule="auto"/>
    </w:pPr>
    <w:rPr>
      <w:rFonts w:hint="default" w:ascii="宋体" w:hAnsi="Times New Roman" w:eastAsia="宋体" w:cs="Times New Roman"/>
      <w:sz w:val="21"/>
      <w:szCs w:val="21"/>
      <w:lang w:val="en-US" w:eastAsia="zh-CN" w:bidi="ar-SA"/>
    </w:rPr>
  </w:style>
  <w:style w:type="paragraph" w:styleId="1553" w:customStyle="1">
    <w:name w:val="1.1.1.1"/>
    <w:basedOn w:val="1390"/>
    <w:next w:val="1365"/>
    <w:uiPriority w:val="0"/>
    <w:qFormat/>
  </w:style>
  <w:style w:type="paragraph" w:styleId="1554" w:customStyle="1">
    <w:name w:val="xl101"/>
    <w:basedOn w:val="857"/>
    <w:uiPriority w:val="0"/>
    <w:qFormat/>
    <w:pPr>
      <w:jc w:val="left"/>
      <w:spacing w:before="100" w:beforeAutospacing="1" w:after="100" w:afterAutospacing="1" w:line="240" w:lineRule="auto"/>
      <w:widowControl/>
    </w:pPr>
    <w:rPr>
      <w:rFonts w:hAnsi="宋体" w:eastAsia="宋体" w:cs="宋体"/>
      <w:b/>
      <w:bCs/>
      <w:sz w:val="20"/>
      <w:szCs w:val="20"/>
    </w:rPr>
  </w:style>
  <w:style w:type="paragraph" w:styleId="1555" w:customStyle="1">
    <w:name w:val="正文段"/>
    <w:basedOn w:val="857"/>
    <w:uiPriority w:val="0"/>
    <w:qFormat/>
    <w:pPr>
      <w:ind w:firstLine="454"/>
      <w:spacing w:after="240" w:line="240" w:lineRule="atLeast"/>
      <w:widowControl/>
    </w:pPr>
    <w:rPr>
      <w:rFonts w:eastAsia="宋体"/>
      <w:sz w:val="24"/>
      <w:szCs w:val="20"/>
    </w:rPr>
  </w:style>
  <w:style w:type="paragraph" w:styleId="1556" w:customStyle="1">
    <w:name w:val="正文文本缩进 2 Char Char"/>
    <w:basedOn w:val="857"/>
    <w:uiPriority w:val="0"/>
    <w:qFormat/>
    <w:pPr>
      <w:ind w:left="1" w:firstLine="562"/>
      <w:spacing w:line="509" w:lineRule="auto"/>
    </w:pPr>
    <w:rPr>
      <w:rFonts w:ascii="仿宋_GB2312" w:hAnsi="仿宋_GB2312" w:eastAsia="仿宋_GB2312"/>
      <w:color w:val="000000"/>
      <w:szCs w:val="20"/>
    </w:rPr>
  </w:style>
  <w:style w:type="paragraph" w:styleId="1557" w:customStyle="1">
    <w:name w:val="Char Char Char Char Char Char Char Char"/>
    <w:basedOn w:val="857"/>
    <w:uiPriority w:val="0"/>
    <w:qFormat/>
    <w:pPr>
      <w:jc w:val="left"/>
      <w:spacing w:after="160" w:line="240" w:lineRule="exact"/>
      <w:widowControl/>
    </w:pPr>
    <w:rPr>
      <w:rFonts w:ascii="Verdana" w:hAnsi="Verdana" w:eastAsia="宋体"/>
      <w:sz w:val="20"/>
      <w:szCs w:val="20"/>
      <w:lang w:eastAsia="en-US"/>
    </w:rPr>
  </w:style>
  <w:style w:type="paragraph" w:styleId="1558" w:customStyle="1">
    <w:name w:val="三级条标题"/>
    <w:basedOn w:val="1457"/>
    <w:next w:val="1123"/>
    <w:uiPriority w:val="0"/>
    <w:qFormat/>
    <w:pPr>
      <w:numPr>
        <w:ilvl w:val="4"/>
        <w:numId w:val="2"/>
      </w:numPr>
      <w:jc w:val="left"/>
      <w:outlineLvl w:val="4"/>
    </w:pPr>
  </w:style>
  <w:style w:type="paragraph" w:styleId="1559" w:customStyle="1">
    <w:name w:val="xl96"/>
    <w:basedOn w:val="857"/>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560" w:customStyle="1">
    <w:name w:val="flType"/>
    <w:basedOn w:val="1486"/>
    <w:uiPriority w:val="0"/>
    <w:qFormat/>
    <w:pPr>
      <w:spacing w:after="284"/>
    </w:pPr>
    <w:rPr>
      <w:rFonts w:eastAsia="宋体"/>
      <w:b w:val="0"/>
    </w:rPr>
  </w:style>
  <w:style w:type="paragraph" w:styleId="1561" w:customStyle="1">
    <w:name w:val="xl91"/>
    <w:basedOn w:val="857"/>
    <w:uiPriority w:val="0"/>
    <w:qFormat/>
    <w:pPr>
      <w:jc w:val="left"/>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eastAsia="宋体" w:cs="宋体"/>
      <w:color w:val="000000"/>
      <w:sz w:val="20"/>
      <w:szCs w:val="20"/>
    </w:rPr>
  </w:style>
  <w:style w:type="paragraph" w:styleId="1562" w:customStyle="1">
    <w:name w:val="正文空4格  1）"/>
    <w:basedOn w:val="857"/>
    <w:uiPriority w:val="0"/>
    <w:qFormat/>
    <w:pPr>
      <w:ind w:firstLine="1120"/>
    </w:pPr>
    <w:rPr>
      <w:rFonts w:cs="宋体"/>
      <w:szCs w:val="20"/>
    </w:rPr>
  </w:style>
  <w:style w:type="paragraph" w:styleId="1563" w:customStyle="1">
    <w:name w:val="_Style 22"/>
    <w:basedOn w:val="857"/>
    <w:uiPriority w:val="0"/>
    <w:qFormat/>
    <w:pPr>
      <w:jc w:val="left"/>
      <w:spacing w:after="160" w:line="240" w:lineRule="exact"/>
      <w:widowControl/>
    </w:pPr>
    <w:rPr>
      <w:rFonts w:ascii="Times New Roman" w:eastAsia="宋体"/>
      <w:sz w:val="21"/>
      <w:szCs w:val="24"/>
    </w:rPr>
  </w:style>
  <w:style w:type="paragraph" w:styleId="1564" w:customStyle="1">
    <w:name w:val="xl29"/>
    <w:basedOn w:val="857"/>
    <w:uiPriority w:val="0"/>
    <w:qFormat/>
    <w:pPr>
      <w:jc w:val="left"/>
      <w:spacing w:before="100" w:beforeAutospacing="1" w:after="100" w:afterAutospacing="1" w:line="240" w:lineRule="auto"/>
      <w:widowControl/>
      <w:pBdr>
        <w:left w:val="single" w:color="000000" w:sz="4" w:space="0"/>
        <w:bottom w:val="single" w:color="000000" w:sz="4" w:space="0"/>
      </w:pBdr>
    </w:pPr>
    <w:rPr>
      <w:rFonts w:hAnsi="宋体" w:eastAsia="宋体"/>
      <w:szCs w:val="24"/>
    </w:rPr>
  </w:style>
  <w:style w:type="paragraph" w:styleId="1565" w:customStyle="1">
    <w:name w:val="Char Char Char Char Char Char Char Char Char1 Char"/>
    <w:basedOn w:val="1136"/>
    <w:uiPriority w:val="0"/>
    <w:qFormat/>
    <w:rPr>
      <w:rFonts w:ascii="Times New Roman" w:eastAsia="楷体_GB2312"/>
      <w:sz w:val="28"/>
      <w:szCs w:val="20"/>
    </w:rPr>
  </w:style>
  <w:style w:type="paragraph" w:styleId="1566" w:customStyle="1">
    <w:name w:val="Char Char Char Char2"/>
    <w:basedOn w:val="1136"/>
    <w:uiPriority w:val="0"/>
    <w:qFormat/>
    <w:rPr>
      <w:rFonts w:ascii="Tahoma" w:hAnsi="Tahoma" w:eastAsia="宋体"/>
      <w:szCs w:val="24"/>
    </w:rPr>
  </w:style>
  <w:style w:type="paragraph" w:styleId="1567" w:customStyle="1">
    <w:name w:val="font7"/>
    <w:basedOn w:val="857"/>
    <w:uiPriority w:val="0"/>
    <w:qFormat/>
    <w:pPr>
      <w:jc w:val="left"/>
      <w:spacing w:before="100" w:beforeAutospacing="1" w:after="100" w:afterAutospacing="1" w:line="240" w:lineRule="auto"/>
      <w:widowControl/>
    </w:pPr>
    <w:rPr>
      <w:rFonts w:hint="eastAsia" w:hAnsi="宋体" w:eastAsia="宋体"/>
      <w:sz w:val="18"/>
      <w:szCs w:val="18"/>
    </w:rPr>
  </w:style>
  <w:style w:type="paragraph" w:styleId="1568" w:customStyle="1">
    <w:name w:val="三级标题"/>
    <w:basedOn w:val="857"/>
    <w:uiPriority w:val="0"/>
    <w:qFormat/>
    <w:pPr>
      <w:ind w:left="425" w:hanging="425"/>
      <w:keepLines/>
      <w:keepNext/>
      <w:spacing w:line="300" w:lineRule="auto"/>
      <w:tabs>
        <w:tab w:val="left" w:pos="420" w:leader="none"/>
        <w:tab w:val="left" w:pos="1304" w:leader="none"/>
      </w:tabs>
      <w:outlineLvl w:val="2"/>
    </w:pPr>
    <w:rPr>
      <w:rFonts w:ascii="仿宋_GB2312" w:hAnsi="Arial" w:eastAsia="仿宋_GB2312"/>
      <w:b/>
      <w:bCs/>
      <w:szCs w:val="28"/>
    </w:rPr>
  </w:style>
  <w:style w:type="paragraph" w:styleId="1569" w:customStyle="1">
    <w:name w:val=" Char Char Char Char Char Char Char"/>
    <w:basedOn w:val="857"/>
    <w:uiPriority w:val="0"/>
    <w:qFormat/>
    <w:pPr>
      <w:spacing w:line="240" w:lineRule="auto"/>
    </w:pPr>
    <w:rPr>
      <w:rFonts w:ascii="Times New Roman" w:eastAsia="宋体"/>
      <w:sz w:val="21"/>
      <w:szCs w:val="24"/>
    </w:rPr>
  </w:style>
  <w:style w:type="paragraph" w:styleId="1570" w:customStyle="1">
    <w:name w:val="xl86"/>
    <w:basedOn w:val="85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color w:val="000000"/>
      <w:sz w:val="20"/>
      <w:szCs w:val="20"/>
    </w:rPr>
  </w:style>
  <w:style w:type="paragraph" w:styleId="1571" w:customStyle="1">
    <w:name w:val="Char Char Char1 Char"/>
    <w:basedOn w:val="1100"/>
    <w:next w:val="857"/>
    <w:uiPriority w:val="0"/>
    <w:qFormat/>
    <w:pPr>
      <w:numPr>
        <w:ilvl w:val="0"/>
        <w:numId w:val="0"/>
      </w:numPr>
      <w:jc w:val="left"/>
      <w:spacing w:before="120" w:after="120" w:line="240" w:lineRule="auto"/>
      <w:tabs>
        <w:tab w:val="clear" w:pos="720" w:leader="none"/>
      </w:tabs>
    </w:pPr>
    <w:rPr>
      <w:rFonts w:ascii="Times New Roman" w:eastAsia="宋体"/>
      <w:bCs/>
      <w:szCs w:val="32"/>
      <w:lang w:val="en-US" w:eastAsia="zh-CN"/>
    </w:rPr>
  </w:style>
  <w:style w:type="paragraph" w:styleId="1572" w:customStyle="1">
    <w:name w:val="xl24"/>
    <w:basedOn w:val="857"/>
    <w:uiPriority w:val="0"/>
    <w:qFormat/>
    <w:pPr>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hAnsi="宋体" w:eastAsia="宋体"/>
      <w:szCs w:val="24"/>
    </w:rPr>
  </w:style>
  <w:style w:type="paragraph" w:styleId="1573" w:customStyle="1">
    <w:name w:val="xl82"/>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574" w:customStyle="1">
    <w:name w:val="项目符号：一级"/>
    <w:basedOn w:val="1395"/>
    <w:next w:val="1395"/>
    <w:uiPriority w:val="0"/>
    <w:qFormat/>
    <w:pPr>
      <w:ind w:right="-134"/>
    </w:pPr>
    <w:rPr>
      <w:bCs w:val="0"/>
    </w:rPr>
  </w:style>
  <w:style w:type="paragraph" w:styleId="1575" w:customStyle="1">
    <w:name w:val="Char Char1 Char1"/>
    <w:basedOn w:val="857"/>
    <w:uiPriority w:val="0"/>
    <w:qFormat/>
    <w:pPr>
      <w:jc w:val="left"/>
      <w:spacing w:after="160" w:line="240" w:lineRule="exact"/>
      <w:widowControl/>
    </w:pPr>
    <w:rPr>
      <w:rFonts w:ascii="Verdana" w:hAnsi="Verdana" w:eastAsia="宋体"/>
      <w:sz w:val="20"/>
      <w:szCs w:val="20"/>
      <w:lang w:eastAsia="en-US"/>
    </w:rPr>
  </w:style>
  <w:style w:type="paragraph" w:styleId="1576" w:customStyle="1">
    <w:name w:val="xl71"/>
    <w:basedOn w:val="857"/>
    <w:uiPriority w:val="0"/>
    <w:qFormat/>
    <w:pPr>
      <w:jc w:val="left"/>
      <w:spacing w:before="100" w:beforeAutospacing="1" w:after="100" w:afterAutospacing="1" w:line="240" w:lineRule="auto"/>
      <w:widowControl/>
    </w:pPr>
    <w:rPr>
      <w:rFonts w:hAnsi="宋体" w:eastAsia="宋体" w:cs="宋体"/>
      <w:color w:val="000000"/>
      <w:szCs w:val="24"/>
    </w:rPr>
  </w:style>
  <w:style w:type="paragraph" w:styleId="1577" w:customStyle="1">
    <w:name w:val="+RFP_Body_Text"/>
    <w:uiPriority w:val="0"/>
    <w:qFormat/>
    <w:pPr>
      <w:spacing w:before="60" w:after="120"/>
    </w:pPr>
    <w:rPr>
      <w:rFonts w:hint="default" w:ascii="Arial" w:hAnsi="Arial" w:eastAsia="宋体" w:cs="Calibri"/>
      <w:sz w:val="24"/>
      <w:szCs w:val="24"/>
      <w:lang w:val="en-US" w:eastAsia="en-US" w:bidi="ar-SA"/>
    </w:rPr>
  </w:style>
  <w:style w:type="paragraph" w:styleId="1578" w:customStyle="1">
    <w:name w:val="table_1stline"/>
    <w:basedOn w:val="857"/>
    <w:uiPriority w:val="0"/>
    <w:qFormat/>
    <w:pPr>
      <w:jc w:val="left"/>
      <w:spacing w:before="120" w:line="240" w:lineRule="auto"/>
      <w:widowControl/>
    </w:pPr>
    <w:rPr>
      <w:rFonts w:ascii="Times New Roman" w:eastAsia="宋体"/>
      <w:bCs/>
      <w:sz w:val="20"/>
      <w:szCs w:val="20"/>
      <w:lang w:val="de-DE" w:eastAsia="de-DE"/>
    </w:rPr>
  </w:style>
  <w:style w:type="paragraph" w:styleId="1579" w:customStyle="1">
    <w:name w:val="符号与编号"/>
    <w:basedOn w:val="857"/>
    <w:uiPriority w:val="0"/>
    <w:qFormat/>
    <w:pPr>
      <w:ind w:left="900" w:hanging="420"/>
      <w:spacing w:line="400" w:lineRule="atLeast"/>
      <w:tabs>
        <w:tab w:val="left" w:pos="900" w:leader="none"/>
      </w:tabs>
    </w:pPr>
    <w:rPr>
      <w:rFonts w:ascii="Times New Roman" w:eastAsia="宋体"/>
      <w:szCs w:val="24"/>
    </w:rPr>
  </w:style>
  <w:style w:type="paragraph" w:styleId="1580" w:customStyle="1">
    <w:name w:val="font6"/>
    <w:basedOn w:val="857"/>
    <w:uiPriority w:val="0"/>
    <w:qFormat/>
    <w:pPr>
      <w:jc w:val="left"/>
      <w:spacing w:before="100" w:beforeAutospacing="1" w:after="100" w:afterAutospacing="1" w:line="240" w:lineRule="auto"/>
      <w:widowControl/>
    </w:pPr>
    <w:rPr>
      <w:rFonts w:hint="eastAsia" w:hAnsi="宋体" w:eastAsia="宋体"/>
      <w:szCs w:val="28"/>
      <w:u w:val="single"/>
    </w:rPr>
  </w:style>
  <w:style w:type="paragraph" w:styleId="1581" w:customStyle="1">
    <w:name w:val="表头_5"/>
    <w:basedOn w:val="857"/>
    <w:uiPriority w:val="0"/>
    <w:qFormat/>
    <w:rPr>
      <w:rFonts w:ascii="Times New Roman" w:eastAsia="宋体"/>
      <w:b/>
      <w:bCs/>
    </w:rPr>
  </w:style>
  <w:style w:type="paragraph" w:styleId="1582" w:customStyle="1">
    <w:name w:val="样式 标题 1 + 黑体 三号 非加粗 居中 段前: 6 磅 段后: 6 磅 行距: 固定值 20 磅"/>
    <w:basedOn w:val="1098"/>
    <w:uiPriority w:val="0"/>
    <w:qFormat/>
    <w:pPr>
      <w:numPr>
        <w:ilvl w:val="0"/>
        <w:numId w:val="0"/>
      </w:numPr>
      <w:jc w:val="center"/>
      <w:spacing w:before="120" w:after="120" w:line="400" w:lineRule="exact"/>
      <w:tabs>
        <w:tab w:val="clear" w:pos="425" w:leader="none"/>
      </w:tabs>
    </w:pPr>
    <w:rPr>
      <w:rFonts w:ascii="黑体" w:hAnsi="黑体" w:eastAsia="黑体" w:cs="宋体"/>
      <w:b w:val="0"/>
      <w:sz w:val="32"/>
      <w:lang w:val="en-US" w:eastAsia="zh-CN"/>
    </w:rPr>
  </w:style>
  <w:style w:type="paragraph" w:styleId="1583" w:customStyle="1">
    <w:name w:val="7.10表格"/>
    <w:basedOn w:val="857"/>
    <w:uiPriority w:val="0"/>
    <w:qFormat/>
    <w:pPr>
      <w:jc w:val="center"/>
      <w:spacing w:line="240" w:lineRule="auto"/>
    </w:pPr>
    <w:rPr>
      <w:rFonts w:hAnsi="宋体" w:cs="宋体"/>
      <w:szCs w:val="20"/>
    </w:rPr>
  </w:style>
  <w:style w:type="paragraph" w:styleId="1584" w:customStyle="1">
    <w:name w:val="表名A"/>
    <w:basedOn w:val="857"/>
    <w:uiPriority w:val="0"/>
    <w:qFormat/>
    <w:pPr>
      <w:spacing w:before="249" w:after="62" w:line="240" w:lineRule="auto"/>
      <w:widowControl/>
      <w:tabs>
        <w:tab w:val="center" w:pos="4860" w:leader="none"/>
        <w:tab w:val="right" w:pos="8820" w:leader="none"/>
      </w:tabs>
    </w:pPr>
    <w:rPr>
      <w:rFonts w:ascii="华文细黑" w:hAnsi="华文细黑" w:eastAsia="华文细黑" w:cs="Arial Unicode MS"/>
      <w:sz w:val="21"/>
      <w:szCs w:val="20"/>
    </w:rPr>
  </w:style>
  <w:style w:type="paragraph" w:styleId="1585" w:customStyle="1">
    <w:name w:val="上标"/>
    <w:basedOn w:val="1365"/>
    <w:uiPriority w:val="0"/>
    <w:qFormat/>
    <w:rPr>
      <w:szCs w:val="24"/>
      <w:vertAlign w:val="superscript"/>
    </w:rPr>
  </w:style>
  <w:style w:type="paragraph" w:styleId="1586" w:customStyle="1">
    <w:name w:val="样式 样式 (符号) 宋体 小四 首行缩进:  0.85 厘米 段后: 6 磅 行距: 固定值 20 磅 + 首行缩进:  2 ..."/>
    <w:basedOn w:val="857"/>
    <w:uiPriority w:val="0"/>
    <w:qFormat/>
    <w:pPr>
      <w:ind w:firstLine="566"/>
      <w:jc w:val="left"/>
    </w:pPr>
    <w:rPr>
      <w:rFonts w:ascii="仿宋_GB2312" w:hAnsi="宋体" w:eastAsia="仿宋_GB2312" w:cs="宋体"/>
      <w:szCs w:val="24"/>
    </w:rPr>
  </w:style>
  <w:style w:type="paragraph" w:styleId="1587" w:customStyle="1">
    <w:name w:val=" Char"/>
    <w:basedOn w:val="1100"/>
    <w:next w:val="857"/>
    <w:uiPriority w:val="0"/>
    <w:qFormat/>
    <w:pPr>
      <w:numPr>
        <w:ilvl w:val="0"/>
        <w:numId w:val="0"/>
      </w:numPr>
      <w:jc w:val="left"/>
      <w:spacing w:before="120" w:after="120" w:line="240" w:lineRule="auto"/>
      <w:tabs>
        <w:tab w:val="clear" w:pos="720" w:leader="none"/>
      </w:tabs>
    </w:pPr>
    <w:rPr>
      <w:rFonts w:ascii="Arial" w:hAnsi="Arial"/>
      <w:lang w:val="en-US" w:eastAsia="zh-CN"/>
    </w:rPr>
  </w:style>
  <w:style w:type="paragraph" w:styleId="1588" w:customStyle="1">
    <w:name w:val="Item List"/>
    <w:basedOn w:val="857"/>
    <w:uiPriority w:val="0"/>
    <w:qFormat/>
    <w:pPr>
      <w:numPr>
        <w:ilvl w:val="0"/>
        <w:numId w:val="3"/>
      </w:numPr>
      <w:jc w:val="left"/>
      <w:spacing w:before="40" w:after="40" w:line="240" w:lineRule="auto"/>
      <w:widowControl/>
      <w:tabs>
        <w:tab w:val="left" w:pos="1134" w:leader="none"/>
      </w:tabs>
    </w:pPr>
    <w:rPr>
      <w:rFonts w:ascii="Arial" w:hAnsi="Arial" w:eastAsia="宋体" w:cs="Arial"/>
      <w:sz w:val="21"/>
      <w:szCs w:val="20"/>
      <w:lang w:eastAsia="en-US"/>
    </w:rPr>
  </w:style>
  <w:style w:type="paragraph" w:styleId="1589" w:customStyle="1">
    <w:name w:val="前言、引言标题"/>
    <w:next w:val="857"/>
    <w:uiPriority w:val="0"/>
    <w:qFormat/>
    <w:pPr>
      <w:numPr>
        <w:ilvl w:val="0"/>
        <w:numId w:val="2"/>
      </w:num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590" w:customStyle="1">
    <w:name w:val="Char Char"/>
    <w:basedOn w:val="857"/>
    <w:uiPriority w:val="0"/>
    <w:qFormat/>
    <w:pPr>
      <w:spacing w:line="240" w:lineRule="auto"/>
    </w:pPr>
    <w:rPr>
      <w:rFonts w:ascii="Tahoma" w:hAnsi="Tahoma" w:eastAsia="宋体"/>
      <w:szCs w:val="20"/>
    </w:rPr>
  </w:style>
  <w:style w:type="paragraph" w:styleId="1591" w:customStyle="1">
    <w:name w:val="Char Char Char Char Char Char"/>
    <w:basedOn w:val="857"/>
    <w:uiPriority w:val="0"/>
    <w:qFormat/>
    <w:pPr>
      <w:spacing w:line="240" w:lineRule="auto"/>
    </w:pPr>
    <w:rPr>
      <w:rFonts w:ascii="Times New Roman" w:eastAsia="宋体"/>
      <w:sz w:val="21"/>
    </w:rPr>
  </w:style>
  <w:style w:type="paragraph" w:styleId="1592" w:customStyle="1">
    <w:name w:val="content_lineheight"/>
    <w:basedOn w:val="857"/>
    <w:uiPriority w:val="0"/>
    <w:qFormat/>
    <w:pPr>
      <w:jc w:val="left"/>
      <w:spacing w:before="100" w:beforeAutospacing="1" w:after="100" w:afterAutospacing="1" w:line="240" w:lineRule="auto"/>
      <w:widowControl/>
    </w:pPr>
    <w:rPr>
      <w:rFonts w:hAnsi="宋体" w:eastAsia="宋体"/>
      <w:szCs w:val="24"/>
    </w:rPr>
  </w:style>
  <w:style w:type="paragraph" w:styleId="1593" w:customStyle="1">
    <w:name w:val="方案正文"/>
    <w:basedOn w:val="857"/>
    <w:uiPriority w:val="0"/>
    <w:qFormat/>
    <w:pPr>
      <w:ind w:firstLine="359"/>
      <w:jc w:val="left"/>
      <w:spacing w:before="156"/>
    </w:pPr>
    <w:rPr>
      <w:rFonts w:ascii="Arial" w:hAnsi="Arial" w:eastAsia="宋体" w:cs="宋体"/>
    </w:rPr>
  </w:style>
  <w:style w:type="paragraph" w:styleId="1594" w:customStyle="1">
    <w:name w:val="a"/>
    <w:basedOn w:val="857"/>
    <w:uiPriority w:val="0"/>
    <w:qFormat/>
    <w:pPr>
      <w:spacing w:before="100" w:beforeAutospacing="1" w:after="100" w:afterAutospacing="1" w:line="240" w:lineRule="auto"/>
      <w:widowControl/>
    </w:pPr>
    <w:rPr>
      <w:rFonts w:hAnsi="宋体" w:eastAsia="宋体" w:cs="宋体"/>
      <w:szCs w:val="24"/>
    </w:rPr>
  </w:style>
  <w:style w:type="paragraph" w:styleId="1595" w:customStyle="1">
    <w:name w:val="xl74"/>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596" w:customStyle="1">
    <w:name w:val="正文表标题"/>
    <w:next w:val="1123"/>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597" w:customStyle="1">
    <w:name w:val="_Style 10"/>
    <w:basedOn w:val="857"/>
    <w:uiPriority w:val="0"/>
    <w:qFormat/>
    <w:rPr>
      <w:rFonts w:ascii="Arial" w:hAnsi="Arial" w:eastAsia="黑体"/>
      <w:sz w:val="20"/>
    </w:rPr>
  </w:style>
  <w:style w:type="paragraph" w:styleId="1598" w:customStyle="1">
    <w:name w:val="GP正文(无首行缩进)"/>
    <w:uiPriority w:val="0"/>
    <w:qFormat/>
    <w:pPr>
      <w:spacing w:line="360" w:lineRule="auto"/>
      <w:widowControl w:val="off"/>
    </w:pPr>
    <w:rPr>
      <w:rFonts w:hint="default" w:ascii="Times New Roman" w:hAnsi="Times New Roman" w:eastAsia="宋体" w:cs="Times New Roman"/>
      <w:sz w:val="24"/>
      <w:szCs w:val="21"/>
      <w:lang w:val="en-US" w:eastAsia="zh-CN" w:bidi="ar-SA"/>
    </w:rPr>
  </w:style>
  <w:style w:type="paragraph" w:styleId="1599" w:customStyle="1">
    <w:name w:val="Char1 Char Char Char"/>
    <w:basedOn w:val="857"/>
    <w:uiPriority w:val="0"/>
    <w:qFormat/>
    <w:pPr>
      <w:spacing w:line="240" w:lineRule="auto"/>
    </w:pPr>
    <w:rPr>
      <w:rFonts w:ascii="Tahoma" w:hAnsi="Tahoma" w:eastAsia="宋体"/>
      <w:szCs w:val="20"/>
    </w:rPr>
  </w:style>
  <w:style w:type="paragraph" w:styleId="1600" w:customStyle="1">
    <w:name w:val="xl27"/>
    <w:basedOn w:val="857"/>
    <w:uiPriority w:val="0"/>
    <w:qFormat/>
    <w:pPr>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hAnsi="宋体" w:eastAsia="宋体"/>
      <w:szCs w:val="24"/>
    </w:rPr>
  </w:style>
  <w:style w:type="paragraph" w:styleId="1601" w:customStyle="1">
    <w:name w:val="列出段落4"/>
    <w:basedOn w:val="857"/>
    <w:uiPriority w:val="0"/>
    <w:qFormat/>
    <w:pPr>
      <w:ind w:firstLine="420"/>
      <w:spacing w:line="240" w:lineRule="auto"/>
    </w:pPr>
    <w:rPr>
      <w:rFonts w:ascii="Times New Roman" w:eastAsia="宋体"/>
      <w:sz w:val="21"/>
      <w:szCs w:val="20"/>
    </w:rPr>
  </w:style>
  <w:style w:type="paragraph" w:styleId="1602" w:customStyle="1">
    <w:name w:val="小四 段落 宋体 Char Char Char Char"/>
    <w:basedOn w:val="857"/>
    <w:uiPriority w:val="0"/>
    <w:qFormat/>
    <w:pPr>
      <w:ind w:right="-33" w:firstLine="480"/>
      <w:jc w:val="left"/>
    </w:pPr>
    <w:rPr>
      <w:rFonts w:ascii="Times New Roman" w:eastAsia="宋体"/>
      <w:szCs w:val="24"/>
    </w:rPr>
  </w:style>
  <w:style w:type="paragraph" w:styleId="1603" w:customStyle="1">
    <w:name w:val="正文缩进_1"/>
    <w:basedOn w:val="1428"/>
    <w:uiPriority w:val="0"/>
    <w:qFormat/>
  </w:style>
  <w:style w:type="paragraph" w:styleId="1604" w:customStyle="1">
    <w:name w:val="font5"/>
    <w:basedOn w:val="857"/>
    <w:uiPriority w:val="0"/>
    <w:qFormat/>
    <w:pPr>
      <w:jc w:val="left"/>
      <w:spacing w:before="100" w:beforeAutospacing="1" w:after="100" w:afterAutospacing="1" w:line="240" w:lineRule="auto"/>
      <w:widowControl/>
    </w:pPr>
    <w:rPr>
      <w:rFonts w:hint="eastAsia" w:hAnsi="宋体" w:eastAsia="宋体"/>
      <w:szCs w:val="28"/>
    </w:rPr>
  </w:style>
  <w:style w:type="paragraph" w:styleId="1605" w:customStyle="1">
    <w:name w:val="项目符号，二级"/>
    <w:basedOn w:val="1395"/>
    <w:next w:val="1395"/>
    <w:uiPriority w:val="0"/>
    <w:qFormat/>
    <w:pPr>
      <w:ind w:left="1337" w:right="-27" w:firstLine="480"/>
      <w:tabs>
        <w:tab w:val="left" w:pos="1211" w:leader="none"/>
        <w:tab w:val="left" w:pos="1337" w:leader="none"/>
      </w:tabs>
    </w:pPr>
    <w:rPr>
      <w:bCs w:val="0"/>
      <w:color w:val="000000"/>
      <w:sz w:val="24"/>
      <w:szCs w:val="24"/>
    </w:rPr>
  </w:style>
  <w:style w:type="paragraph" w:styleId="1606" w:customStyle="1">
    <w:name w:val=" Char1"/>
    <w:basedOn w:val="857"/>
    <w:uiPriority w:val="0"/>
    <w:qFormat/>
    <w:pPr>
      <w:spacing w:line="240" w:lineRule="auto"/>
    </w:pPr>
    <w:rPr>
      <w:rFonts w:ascii="Times New Roman" w:eastAsia="宋体"/>
      <w:sz w:val="21"/>
      <w:szCs w:val="24"/>
    </w:rPr>
  </w:style>
  <w:style w:type="paragraph" w:styleId="1607" w:customStyle="1">
    <w:name w:val="Char2"/>
    <w:basedOn w:val="857"/>
    <w:uiPriority w:val="0"/>
    <w:qFormat/>
    <w:rPr>
      <w:rFonts w:ascii="Tahoma" w:hAnsi="Tahoma" w:eastAsia="宋体"/>
      <w:szCs w:val="20"/>
    </w:rPr>
  </w:style>
  <w:style w:type="paragraph" w:styleId="1608" w:customStyle="1">
    <w:name w:val="正文空6格  a）"/>
    <w:basedOn w:val="857"/>
    <w:uiPriority w:val="0"/>
    <w:qFormat/>
    <w:pPr>
      <w:ind w:firstLine="1680"/>
    </w:pPr>
    <w:rPr>
      <w:rFonts w:cs="宋体"/>
      <w:szCs w:val="20"/>
    </w:rPr>
  </w:style>
  <w:style w:type="paragraph" w:styleId="1609" w:customStyle="1">
    <w:name w:val="样式 正文缩进2字符 + 五号 居中"/>
    <w:basedOn w:val="1365"/>
    <w:uiPriority w:val="0"/>
    <w:qFormat/>
    <w:pPr>
      <w:ind w:firstLine="0"/>
      <w:jc w:val="center"/>
      <w:spacing w:line="100" w:lineRule="atLeast"/>
    </w:pPr>
    <w:rPr>
      <w:sz w:val="21"/>
    </w:rPr>
  </w:style>
  <w:style w:type="paragraph" w:styleId="1610" w:customStyle="1">
    <w:name w:val="标准小四"/>
    <w:basedOn w:val="857"/>
    <w:uiPriority w:val="0"/>
    <w:qFormat/>
    <w:pPr>
      <w:ind w:firstLine="480"/>
    </w:pPr>
    <w:rPr>
      <w:rFonts w:ascii="Arial" w:hAnsi="Arial" w:eastAsia="宋体"/>
    </w:rPr>
  </w:style>
  <w:style w:type="paragraph" w:styleId="1611" w:customStyle="1">
    <w:name w:val="正文A"/>
    <w:uiPriority w:val="0"/>
    <w:qFormat/>
    <w:pPr>
      <w:ind w:firstLine="200"/>
      <w:jc w:val="both"/>
      <w:spacing w:line="360" w:lineRule="auto"/>
      <w:tabs>
        <w:tab w:val="left" w:pos="0" w:leader="none"/>
      </w:tabs>
    </w:pPr>
    <w:rPr>
      <w:rFonts w:hint="default" w:ascii="Times New Roman" w:hAnsi="Times New Roman" w:eastAsia="宋体" w:cs="Times New Roman"/>
      <w:sz w:val="24"/>
      <w:lang w:val="en-US" w:eastAsia="zh-CN" w:bidi="ar-SA"/>
    </w:rPr>
  </w:style>
  <w:style w:type="paragraph" w:styleId="1612" w:customStyle="1">
    <w:name w:val="格式4"/>
    <w:basedOn w:val="857"/>
    <w:uiPriority w:val="0"/>
    <w:qFormat/>
    <w:pPr>
      <w:ind w:left="990" w:hanging="360"/>
      <w:spacing w:line="420" w:lineRule="exact"/>
    </w:pPr>
    <w:rPr>
      <w:rFonts w:hAnsi="宋体" w:eastAsia="宋体"/>
      <w:color w:val="000000"/>
      <w:sz w:val="24"/>
      <w:szCs w:val="20"/>
    </w:rPr>
  </w:style>
  <w:style w:type="paragraph" w:styleId="1613" w:customStyle="1">
    <w:name w:val="正文lzq"/>
    <w:basedOn w:val="857"/>
    <w:uiPriority w:val="0"/>
    <w:qFormat/>
    <w:pPr>
      <w:ind w:firstLine="480"/>
    </w:pPr>
    <w:rPr>
      <w:rFonts w:ascii="Times New Roman" w:eastAsia="宋体"/>
      <w:szCs w:val="20"/>
    </w:rPr>
  </w:style>
  <w:style w:type="paragraph" w:styleId="1614" w:customStyle="1">
    <w:name w:val="Plain Text1"/>
    <w:basedOn w:val="857"/>
    <w:uiPriority w:val="0"/>
    <w:qFormat/>
    <w:pPr>
      <w:spacing w:line="240" w:lineRule="auto"/>
    </w:pPr>
    <w:rPr>
      <w:rFonts w:hAnsi="Courier New" w:eastAsia="楷体_GB2312"/>
      <w:szCs w:val="20"/>
    </w:rPr>
  </w:style>
  <w:style w:type="paragraph" w:styleId="1615" w:customStyle="1">
    <w:name w:val="格式３"/>
    <w:basedOn w:val="857"/>
    <w:uiPriority w:val="0"/>
    <w:qFormat/>
    <w:pPr>
      <w:ind w:left="600" w:hanging="600"/>
      <w:spacing w:line="420" w:lineRule="exact"/>
    </w:pPr>
    <w:rPr>
      <w:rFonts w:hAnsi="宋体" w:eastAsia="宋体"/>
      <w:color w:val="000000"/>
      <w:sz w:val="24"/>
      <w:szCs w:val="20"/>
    </w:rPr>
  </w:style>
  <w:style w:type="paragraph" w:styleId="1616" w:customStyle="1">
    <w:name w:val="正文 第一章"/>
    <w:basedOn w:val="857"/>
    <w:next w:val="1389"/>
    <w:uiPriority w:val="0"/>
    <w:qFormat/>
    <w:pPr>
      <w:numPr>
        <w:ilvl w:val="0"/>
        <w:numId w:val="15"/>
      </w:numPr>
      <w:ind w:left="300"/>
      <w:jc w:val="center"/>
      <w:pageBreakBefore/>
      <w:spacing w:before="240" w:after="240" w:line="480" w:lineRule="auto"/>
      <w:outlineLvl w:val="0"/>
    </w:pPr>
    <w:rPr>
      <w:rFonts w:ascii="黑体" w:hAnsi="宋体" w:eastAsia="黑体"/>
      <w:sz w:val="36"/>
    </w:rPr>
  </w:style>
  <w:style w:type="paragraph" w:styleId="1617" w:customStyle="1">
    <w:name w:val="表中"/>
    <w:basedOn w:val="857"/>
    <w:uiPriority w:val="0"/>
    <w:qFormat/>
    <w:pPr>
      <w:jc w:val="center"/>
      <w:spacing w:line="360" w:lineRule="atLeast"/>
    </w:pPr>
    <w:rPr>
      <w:rFonts w:ascii="Times New Roman" w:eastAsia="宋体"/>
      <w:sz w:val="21"/>
      <w:szCs w:val="20"/>
    </w:rPr>
  </w:style>
  <w:style w:type="paragraph" w:styleId="1618" w:customStyle="1">
    <w:name w:val="目录1"/>
    <w:basedOn w:val="857"/>
    <w:uiPriority w:val="0"/>
    <w:qFormat/>
    <w:pPr>
      <w:spacing w:line="420" w:lineRule="atLeast"/>
    </w:pPr>
    <w:rPr>
      <w:rFonts w:ascii="Times New Roman" w:eastAsia="黑体"/>
      <w:b/>
      <w:sz w:val="21"/>
      <w:szCs w:val="20"/>
    </w:rPr>
  </w:style>
  <w:style w:type="paragraph" w:styleId="1619" w:customStyle="1">
    <w:name w:val="xl73"/>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b/>
      <w:bCs/>
      <w:sz w:val="20"/>
      <w:szCs w:val="20"/>
    </w:rPr>
  </w:style>
  <w:style w:type="paragraph" w:styleId="1620" w:customStyle="1">
    <w:name w:val="xl30"/>
    <w:basedOn w:val="857"/>
    <w:uiPriority w:val="0"/>
    <w:qFormat/>
    <w:pPr>
      <w:jc w:val="center"/>
      <w:spacing w:before="100" w:beforeAutospacing="1" w:after="100" w:afterAutospacing="1" w:line="240" w:lineRule="auto"/>
      <w:widowControl/>
    </w:pPr>
    <w:rPr>
      <w:rFonts w:hAnsi="宋体" w:eastAsia="宋体"/>
      <w:b/>
      <w:bCs/>
      <w:sz w:val="36"/>
      <w:szCs w:val="36"/>
    </w:rPr>
  </w:style>
  <w:style w:type="paragraph" w:styleId="1621" w:customStyle="1">
    <w:name w:val="表格2"/>
    <w:basedOn w:val="857"/>
    <w:uiPriority w:val="0"/>
    <w:qFormat/>
    <w:pPr>
      <w:ind w:left="284" w:firstLine="454"/>
      <w:spacing w:line="420" w:lineRule="atLeast"/>
    </w:pPr>
    <w:rPr>
      <w:rFonts w:ascii="Times New Roman" w:eastAsia="宋体"/>
      <w:sz w:val="21"/>
      <w:szCs w:val="20"/>
    </w:rPr>
  </w:style>
  <w:style w:type="paragraph" w:styleId="1622" w:customStyle="1">
    <w:name w:val="小四 段落 宋体"/>
    <w:basedOn w:val="1132"/>
    <w:uiPriority w:val="0"/>
    <w:qFormat/>
    <w:pPr>
      <w:numPr>
        <w:ilvl w:val="0"/>
        <w:numId w:val="0"/>
      </w:numPr>
      <w:ind w:left="113" w:right="113" w:firstLine="425"/>
      <w:jc w:val="left"/>
    </w:pPr>
    <w:rPr>
      <w:rFonts w:ascii="Times New Roman" w:eastAsia="宋体"/>
      <w:szCs w:val="24"/>
    </w:rPr>
  </w:style>
  <w:style w:type="paragraph" w:styleId="1623" w:customStyle="1">
    <w:name w:val="条1"/>
    <w:basedOn w:val="857"/>
    <w:uiPriority w:val="0"/>
    <w:qFormat/>
    <w:pPr>
      <w:ind w:left="780" w:hanging="360"/>
      <w:spacing w:before="156"/>
      <w:tabs>
        <w:tab w:val="left" w:pos="780" w:leader="none"/>
      </w:tabs>
    </w:pPr>
    <w:rPr>
      <w:rFonts w:ascii="Times New Roman" w:eastAsia="黑体"/>
      <w:szCs w:val="20"/>
    </w:rPr>
  </w:style>
  <w:style w:type="paragraph" w:styleId="1624" w:customStyle="1">
    <w:name w:val="华宇段落1 Char"/>
    <w:basedOn w:val="857"/>
    <w:uiPriority w:val="0"/>
    <w:qFormat/>
    <w:pPr>
      <w:ind w:firstLine="200"/>
    </w:pPr>
    <w:rPr>
      <w:rFonts w:ascii="Times New Roman" w:eastAsia="宋体"/>
      <w:bCs/>
      <w:szCs w:val="24"/>
    </w:rPr>
  </w:style>
  <w:style w:type="paragraph" w:styleId="1625" w:customStyle="1">
    <w:name w:val="表、图签"/>
    <w:basedOn w:val="857"/>
    <w:uiPriority w:val="0"/>
    <w:qFormat/>
    <w:pPr>
      <w:jc w:val="center"/>
    </w:pPr>
    <w:rPr>
      <w:rFonts w:ascii="黑体" w:hAnsi="Arial" w:eastAsia="黑体" w:cs="Arial"/>
      <w:bCs/>
      <w:sz w:val="24"/>
      <w:szCs w:val="32"/>
    </w:rPr>
  </w:style>
  <w:style w:type="paragraph" w:styleId="1626" w:customStyle="1">
    <w:name w:val="纯文本3"/>
    <w:basedOn w:val="857"/>
    <w:uiPriority w:val="0"/>
    <w:qFormat/>
    <w:pPr>
      <w:spacing w:line="240" w:lineRule="auto"/>
    </w:pPr>
    <w:rPr>
      <w:rFonts w:hAnsi="Courier New" w:eastAsia="楷体_GB2312"/>
      <w:szCs w:val="20"/>
    </w:rPr>
  </w:style>
  <w:style w:type="paragraph" w:styleId="1627" w:customStyle="1">
    <w:name w:val="7"/>
    <w:basedOn w:val="857"/>
    <w:next w:val="1209"/>
    <w:uiPriority w:val="0"/>
    <w:qFormat/>
    <w:pPr>
      <w:jc w:val="left"/>
      <w:spacing w:before="100" w:beforeAutospacing="1" w:after="100" w:afterAutospacing="1" w:line="240" w:lineRule="auto"/>
      <w:widowControl/>
    </w:pPr>
    <w:rPr>
      <w:rFonts w:hAnsi="宋体" w:eastAsia="宋体"/>
      <w:szCs w:val="20"/>
    </w:rPr>
  </w:style>
  <w:style w:type="paragraph" w:styleId="1628" w:customStyle="1">
    <w:name w:val="仿宋五号"/>
    <w:basedOn w:val="857"/>
    <w:uiPriority w:val="0"/>
    <w:qFormat/>
    <w:pPr>
      <w:jc w:val="center"/>
    </w:pPr>
    <w:rPr>
      <w:rFonts w:hAnsi="宋体" w:cs="宋体"/>
      <w:sz w:val="21"/>
      <w:szCs w:val="20"/>
    </w:rPr>
  </w:style>
  <w:style w:type="paragraph" w:styleId="1629" w:customStyle="1">
    <w:name w:val="摘要"/>
    <w:basedOn w:val="857"/>
    <w:uiPriority w:val="0"/>
    <w:qFormat/>
    <w:pPr>
      <w:jc w:val="center"/>
    </w:pPr>
    <w:rPr>
      <w:rFonts w:ascii="黑体" w:eastAsia="黑体" w:cs="宋体"/>
      <w:sz w:val="30"/>
      <w:szCs w:val="20"/>
    </w:rPr>
  </w:style>
  <w:style w:type="paragraph" w:styleId="1630" w:customStyle="1">
    <w:name w:val="Char Char Char Char Char Char Char Char Char Char"/>
    <w:basedOn w:val="857"/>
    <w:uiPriority w:val="0"/>
    <w:qFormat/>
    <w:rPr>
      <w:rFonts w:ascii="Times New Roman" w:eastAsia="宋体"/>
      <w:szCs w:val="20"/>
    </w:rPr>
  </w:style>
  <w:style w:type="paragraph" w:styleId="1631">
    <w:name w:val="List Paragraph"/>
    <w:basedOn w:val="857"/>
    <w:uiPriority w:val="0"/>
    <w:qFormat/>
    <w:pPr>
      <w:ind w:firstLine="420"/>
      <w:spacing w:line="240" w:lineRule="auto"/>
    </w:pPr>
    <w:rPr>
      <w:rFonts w:ascii="Calibri" w:hAnsi="Calibri" w:eastAsia="宋体"/>
      <w:sz w:val="21"/>
      <w:szCs w:val="22"/>
    </w:rPr>
  </w:style>
  <w:style w:type="paragraph" w:styleId="1632" w:customStyle="1">
    <w:name w:val="Table Text--F10"/>
    <w:uiPriority w:val="0"/>
    <w:qFormat/>
    <w:pPr>
      <w:spacing w:before="80" w:after="80"/>
    </w:pPr>
    <w:rPr>
      <w:rFonts w:hint="default" w:ascii="Arial" w:hAnsi="Arial" w:eastAsia="宋体" w:cs="Times New Roman"/>
      <w:sz w:val="18"/>
      <w:lang w:val="en-US" w:eastAsia="zh-CN" w:bidi="ar-SA"/>
    </w:rPr>
  </w:style>
  <w:style w:type="paragraph" w:styleId="1633" w:customStyle="1">
    <w:name w:val="格式10"/>
    <w:basedOn w:val="857"/>
    <w:uiPriority w:val="0"/>
    <w:qFormat/>
    <w:pPr>
      <w:ind w:left="480"/>
      <w:spacing w:line="360" w:lineRule="exact"/>
    </w:pPr>
    <w:rPr>
      <w:rFonts w:ascii="Times New Roman" w:eastAsia="宋体"/>
      <w:sz w:val="24"/>
      <w:szCs w:val="24"/>
    </w:rPr>
  </w:style>
  <w:style w:type="paragraph" w:styleId="1634" w:customStyle="1">
    <w:name w:val="Char Char Char Char Char Char Char"/>
    <w:basedOn w:val="857"/>
    <w:uiPriority w:val="0"/>
    <w:qFormat/>
    <w:pPr>
      <w:jc w:val="left"/>
      <w:spacing w:line="240" w:lineRule="auto"/>
    </w:pPr>
    <w:rPr>
      <w:rFonts w:ascii="Tahoma" w:hAnsi="Tahoma" w:eastAsia="宋体"/>
      <w:szCs w:val="20"/>
    </w:rPr>
  </w:style>
  <w:style w:type="paragraph" w:styleId="1635" w:customStyle="1">
    <w:name w:val="Char Char Char Char Char Char Char Char Char Char Char Char Char Char Char Char Char Char Char Char Char Char Char"/>
    <w:basedOn w:val="857"/>
    <w:uiPriority w:val="0"/>
    <w:qFormat/>
    <w:pPr>
      <w:spacing w:line="240" w:lineRule="auto"/>
    </w:pPr>
    <w:rPr>
      <w:rFonts w:ascii="Tahoma" w:hAnsi="Tahoma" w:eastAsia="宋体"/>
      <w:szCs w:val="20"/>
    </w:rPr>
  </w:style>
  <w:style w:type="paragraph" w:styleId="1636" w:customStyle="1">
    <w:name w:val="默认段落字体 Para Char Char Char Char Char Char Char Char Char1 Char Char Char Char Char Char Char"/>
    <w:basedOn w:val="1136"/>
    <w:uiPriority w:val="0"/>
    <w:qFormat/>
    <w:pPr>
      <w:spacing w:line="240" w:lineRule="auto"/>
    </w:pPr>
    <w:rPr>
      <w:rFonts w:ascii="Times New Roman" w:eastAsia="宋体"/>
      <w:sz w:val="21"/>
      <w:szCs w:val="20"/>
    </w:rPr>
  </w:style>
  <w:style w:type="paragraph" w:styleId="1637" w:customStyle="1">
    <w:name w:val="马刚标题1"/>
    <w:basedOn w:val="1098"/>
    <w:next w:val="857"/>
    <w:uiPriority w:val="0"/>
    <w:qFormat/>
    <w:pPr>
      <w:numPr>
        <w:ilvl w:val="0"/>
        <w:numId w:val="0"/>
      </w:numPr>
      <w:ind w:left="567" w:hanging="567"/>
      <w:jc w:val="left"/>
      <w:spacing w:before="400" w:after="120" w:line="576" w:lineRule="auto"/>
      <w:tabs>
        <w:tab w:val="left" w:pos="315" w:leader="none"/>
        <w:tab w:val="left" w:pos="567" w:leader="none"/>
      </w:tabs>
    </w:pPr>
    <w:rPr>
      <w:rFonts w:eastAsia="黑体"/>
      <w:b w:val="0"/>
      <w:sz w:val="32"/>
    </w:rPr>
  </w:style>
  <w:style w:type="paragraph" w:styleId="1638" w:customStyle="1">
    <w:name w:val="纯文本1"/>
    <w:basedOn w:val="857"/>
    <w:uiPriority w:val="0"/>
    <w:qFormat/>
    <w:pPr>
      <w:spacing w:line="240" w:lineRule="auto"/>
    </w:pPr>
    <w:rPr>
      <w:rFonts w:hAnsi="Courier New" w:eastAsia="楷体_GB2312"/>
      <w:szCs w:val="20"/>
    </w:rPr>
  </w:style>
  <w:style w:type="paragraph" w:styleId="1639" w:customStyle="1">
    <w:name w:val="正文缩进2字符"/>
    <w:basedOn w:val="857"/>
    <w:uiPriority w:val="0"/>
    <w:qFormat/>
    <w:pPr>
      <w:ind w:firstLine="200"/>
      <w:spacing w:line="300" w:lineRule="auto"/>
    </w:pPr>
    <w:rPr>
      <w:rFonts w:ascii="仿宋_GB2312" w:eastAsia="仿宋_GB2312"/>
      <w:sz w:val="32"/>
      <w:szCs w:val="32"/>
    </w:rPr>
  </w:style>
  <w:style w:type="paragraph" w:styleId="1640" w:customStyle="1">
    <w:name w:val="xl90"/>
    <w:basedOn w:val="857"/>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641" w:customStyle="1">
    <w:name w:val="默认段落字体 Para Char"/>
    <w:basedOn w:val="857"/>
    <w:uiPriority w:val="0"/>
    <w:qFormat/>
    <w:rPr>
      <w:rFonts w:ascii="Times New Roman" w:eastAsia="宋体"/>
      <w:szCs w:val="24"/>
    </w:rPr>
  </w:style>
  <w:style w:type="paragraph" w:styleId="1642" w:customStyle="1">
    <w:name w:val="样式1"/>
    <w:basedOn w:val="857"/>
    <w:uiPriority w:val="0"/>
    <w:qFormat/>
    <w:pPr>
      <w:ind w:left="709" w:hanging="709"/>
      <w:spacing w:line="240" w:lineRule="auto"/>
      <w:tabs>
        <w:tab w:val="left" w:pos="709" w:leader="none"/>
      </w:tabs>
    </w:pPr>
    <w:rPr>
      <w:rFonts w:hAnsi="宋体" w:eastAsia="宋体"/>
      <w:sz w:val="21"/>
    </w:rPr>
  </w:style>
  <w:style w:type="paragraph" w:styleId="1643" w:customStyle="1">
    <w:name w:val=" Char Char Char Char Char Char Char Char Char Char Char Char Char Char Char Char Char Char Char Char Char Char Char Char Char Char Char Char"/>
    <w:basedOn w:val="857"/>
    <w:uiPriority w:val="0"/>
    <w:qFormat/>
    <w:pPr>
      <w:spacing w:line="240" w:lineRule="auto"/>
    </w:pPr>
    <w:rPr>
      <w:rFonts w:ascii="Times New Roman" w:eastAsia="宋体"/>
      <w:sz w:val="21"/>
      <w:szCs w:val="24"/>
    </w:rPr>
  </w:style>
  <w:style w:type="paragraph" w:styleId="1644" w:customStyle="1">
    <w:name w:val=" Char Char Char Char Char Char Char Char Char Char Char Char Char Char Char Char Char Char Char Char Char Char Char Char Char"/>
    <w:basedOn w:val="857"/>
    <w:uiPriority w:val="0"/>
    <w:qFormat/>
    <w:pPr>
      <w:spacing w:line="240" w:lineRule="auto"/>
    </w:pPr>
    <w:rPr>
      <w:rFonts w:ascii="Times New Roman" w:eastAsia="宋体"/>
      <w:sz w:val="21"/>
      <w:szCs w:val="24"/>
    </w:rPr>
  </w:style>
  <w:style w:type="paragraph" w:styleId="1645" w:customStyle="1">
    <w:name w:val="插图"/>
    <w:basedOn w:val="857"/>
    <w:uiPriority w:val="0"/>
    <w:qFormat/>
    <w:pPr>
      <w:jc w:val="center"/>
      <w:spacing w:line="240" w:lineRule="auto"/>
      <w:tabs>
        <w:tab w:val="left" w:pos="1620" w:leader="none"/>
      </w:tabs>
    </w:pPr>
    <w:rPr>
      <w:rFonts w:ascii="Times New Roman" w:eastAsia="宋体"/>
      <w:bCs/>
      <w:color w:val="000000"/>
      <w:sz w:val="21"/>
      <w:szCs w:val="22"/>
    </w:rPr>
  </w:style>
  <w:style w:type="paragraph" w:styleId="1646" w:customStyle="1">
    <w:name w:val="CM22"/>
    <w:basedOn w:val="857"/>
    <w:next w:val="857"/>
    <w:uiPriority w:val="0"/>
    <w:qFormat/>
    <w:pPr>
      <w:jc w:val="left"/>
      <w:spacing w:line="191" w:lineRule="atLeast"/>
    </w:pPr>
    <w:rPr>
      <w:rFonts w:ascii="á￥êé" w:eastAsia="á￥êé"/>
      <w:sz w:val="24"/>
      <w:szCs w:val="24"/>
    </w:rPr>
  </w:style>
  <w:style w:type="paragraph" w:styleId="1647" w:customStyle="1">
    <w:name w:val="表蕊"/>
    <w:basedOn w:val="857"/>
    <w:uiPriority w:val="0"/>
    <w:qFormat/>
    <w:pPr>
      <w:jc w:val="left"/>
      <w:spacing w:line="320" w:lineRule="atLeast"/>
    </w:pPr>
    <w:rPr>
      <w:rFonts w:ascii="Times New Roman" w:eastAsia="楷体_GB2312"/>
      <w:spacing w:val="-10"/>
      <w:sz w:val="21"/>
      <w:szCs w:val="20"/>
    </w:rPr>
  </w:style>
  <w:style w:type="paragraph" w:styleId="1648" w:customStyle="1">
    <w:name w:val="样式"/>
    <w:basedOn w:val="857"/>
    <w:uiPriority w:val="0"/>
    <w:qFormat/>
    <w:pPr>
      <w:spacing w:before="120" w:after="120"/>
    </w:pPr>
    <w:rPr>
      <w:rFonts w:eastAsia="宋体"/>
      <w:szCs w:val="20"/>
    </w:rPr>
  </w:style>
  <w:style w:type="paragraph" w:styleId="1649" w:customStyle="1">
    <w:name w:val="xl105"/>
    <w:basedOn w:val="85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b/>
      <w:bCs/>
      <w:sz w:val="20"/>
      <w:szCs w:val="20"/>
    </w:rPr>
  </w:style>
  <w:style w:type="paragraph" w:styleId="1650" w:customStyle="1">
    <w:name w:val="新的内文"/>
    <w:basedOn w:val="857"/>
    <w:uiPriority w:val="0"/>
    <w:qFormat/>
    <w:pPr>
      <w:ind w:firstLine="518"/>
      <w:spacing w:line="300" w:lineRule="auto"/>
    </w:pPr>
    <w:rPr>
      <w:rFonts w:ascii="仿宋_GB2312" w:eastAsia="仿宋_GB2312" w:cs="宋体"/>
      <w:szCs w:val="28"/>
    </w:rPr>
  </w:style>
  <w:style w:type="paragraph" w:styleId="1651" w:customStyle="1">
    <w:name w:val="无间隔3"/>
    <w:uiPriority w:val="0"/>
    <w:qFormat/>
    <w:pPr>
      <w:jc w:val="both"/>
    </w:pPr>
    <w:rPr>
      <w:rFonts w:hint="default" w:ascii="Calibri" w:hAnsi="Calibri" w:eastAsia="宋体" w:cs="Times New Roman"/>
      <w:sz w:val="21"/>
      <w:szCs w:val="22"/>
      <w:lang w:val="en-US" w:eastAsia="zh-CN" w:bidi="ar-SA"/>
    </w:rPr>
  </w:style>
  <w:style w:type="table" w:styleId="1652" w:customStyle="1">
    <w:name w:val="Table Normal"/>
    <w:uiPriority w:val="2"/>
    <w:unhideWhenUsed/>
    <w:qFormat/>
    <w:rPr>
      <w:rFonts w:ascii="Calibri" w:hAnsi="Calibri"/>
      <w:lang w:val="en-US" w:eastAsia="zh-CN" w:bidi="ar-SA"/>
    </w:rPr>
    <w:tblPr/>
  </w:style>
  <w:style w:type="paragraph" w:styleId="1653" w:customStyle="1">
    <w:name w:val="正文111"/>
    <w:next w:val="1148"/>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654" w:customStyle="1">
    <w:name w:val="fc01294d3e-4153-482a-aea1-4b54892b7913-0"/>
    <w:link w:val="857"/>
    <w:uiPriority w:val="0"/>
    <w:qFormat/>
  </w:style>
  <w:style w:type="paragraph" w:styleId="1655"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1656"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paragraph" w:styleId="1657"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658" w:customStyle="1">
    <w:name w:val="正文12"/>
    <w:uiPriority w:val="99"/>
    <w:qFormat/>
    <w:pPr>
      <w:jc w:val="both"/>
      <w:widowControl w:val="off"/>
    </w:pPr>
    <w:rPr>
      <w:rFonts w:ascii="Times New Roman" w:hAnsi="Times New Roman" w:eastAsia="Times New Roman" w:cs="Times New Roman"/>
      <w:lang w:val="en-US" w:eastAsia="zh-CN" w:bidi="ar-SA"/>
    </w:rPr>
  </w:style>
  <w:style w:type="paragraph" w:styleId="1659" w:customStyle="1">
    <w:name w:val="Normal"/>
    <w:uiPriority w:val="0"/>
    <w:qFormat/>
    <w:rPr>
      <w:rFonts w:ascii="Times New Roman" w:hAnsi="Times New Roman" w:eastAsia="宋体" w:cs="Times New Roman"/>
      <w:sz w:val="24"/>
      <w:szCs w:val="24"/>
      <w:lang w:val="en-US" w:eastAsia="zh-CN" w:bidi="ar-SA"/>
    </w:rPr>
  </w:style>
  <w:style w:type="paragraph" w:styleId="1660" w:customStyle="1">
    <w:name w:val="标题 1_1"/>
    <w:basedOn w:val="901"/>
    <w:next w:val="901"/>
    <w:uiPriority w:val="0"/>
    <w:qFormat/>
    <w:pPr>
      <w:keepLines/>
      <w:keepNext/>
      <w:spacing w:line="360" w:lineRule="auto"/>
      <w:outlineLvl w:val="0"/>
    </w:pPr>
    <w:rPr>
      <w:rFonts w:ascii="Times New Roman" w:hAnsi="Times New Roman" w:eastAsia="黑体"/>
      <w:b/>
      <w:bCs/>
      <w:sz w:val="32"/>
      <w:szCs w:val="44"/>
    </w:rPr>
  </w:style>
  <w:style w:type="paragraph" w:styleId="1661"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662" w:customStyle="1">
    <w:name w:val="正文_2_0_0_0"/>
    <w:uiPriority w:val="0"/>
    <w:qFormat/>
    <w:pPr>
      <w:jc w:val="both"/>
      <w:widowControl w:val="off"/>
    </w:pPr>
    <w:rPr>
      <w:rFonts w:ascii="Times New Roman" w:hAnsi="Times New Roman" w:eastAsia="宋体" w:cs="Times New Roman"/>
      <w:sz w:val="21"/>
      <w:szCs w:val="24"/>
      <w:lang w:val="en-US" w:eastAsia="zh-CN" w:bidi="ar-SA"/>
    </w:rPr>
  </w:style>
  <w:style w:type="paragraph" w:styleId="1663" w:customStyle="1">
    <w:name w:val="标题 2_0"/>
    <w:basedOn w:val="901"/>
    <w:next w:val="901"/>
    <w:uiPriority w:val="0"/>
    <w:unhideWhenUsed/>
    <w:qFormat/>
    <w:pPr>
      <w:keepLines/>
      <w:keepNext/>
      <w:spacing w:before="60" w:after="60" w:line="412" w:lineRule="auto"/>
      <w:outlineLvl w:val="1"/>
    </w:pPr>
    <w:rPr>
      <w:rFonts w:ascii="Arial" w:hAnsi="Arial" w:eastAsia="黑体"/>
      <w:b/>
      <w:bCs/>
      <w:szCs w:val="32"/>
    </w:rPr>
  </w:style>
  <w:style w:type="paragraph" w:styleId="1664" w:customStyle="1">
    <w:name w:val="正文文本缩进_0"/>
    <w:basedOn w:val="901"/>
    <w:uiPriority w:val="0"/>
    <w:unhideWhenUsed/>
    <w:qFormat/>
    <w:pPr>
      <w:ind w:firstLine="552"/>
      <w:spacing w:before="240" w:line="360" w:lineRule="auto"/>
    </w:pPr>
    <w:rPr>
      <w:rFonts w:ascii="宋体" w:hAnsi="宋体"/>
      <w:szCs w:val="20"/>
    </w:rPr>
  </w:style>
  <w:style w:type="paragraph" w:styleId="1665" w:customStyle="1">
    <w:name w:val="正文文本缩进 2_0"/>
    <w:basedOn w:val="901"/>
    <w:uiPriority w:val="0"/>
    <w:unhideWhenUsed/>
    <w:qFormat/>
    <w:pPr>
      <w:ind w:left="420"/>
      <w:spacing w:after="120" w:line="480" w:lineRule="auto"/>
    </w:pPr>
    <w:rPr>
      <w:rFonts w:ascii="Times New Roman" w:hAnsi="Times New Roman"/>
      <w:szCs w:val="24"/>
    </w:rPr>
  </w:style>
  <w:style w:type="paragraph" w:styleId="1666" w:customStyle="1">
    <w:name w:val="标题 3_1"/>
    <w:basedOn w:val="901"/>
    <w:next w:val="901"/>
    <w:uiPriority w:val="0"/>
    <w:unhideWhenUsed/>
    <w:qFormat/>
    <w:pPr>
      <w:keepLines/>
      <w:keepNext/>
      <w:spacing w:line="360" w:lineRule="auto"/>
      <w:outlineLvl w:val="2"/>
    </w:pPr>
    <w:rPr>
      <w:rFonts w:ascii="Times New Roman" w:hAnsi="Times New Roman" w:eastAsia="黑体"/>
      <w:b/>
      <w:bCs/>
      <w:szCs w:val="32"/>
    </w:rPr>
  </w:style>
  <w:style w:type="character" w:styleId="1667" w:customStyle="1">
    <w:name w:val="正文文本 + Batang"/>
    <w:uiPriority w:val="0"/>
    <w:qFormat/>
    <w:rPr>
      <w:rFonts w:ascii="Batang" w:eastAsia="Batang" w:cs="Batang"/>
      <w:sz w:val="21"/>
      <w:szCs w:val="21"/>
      <w:lang w:bidi="ar-SA"/>
    </w:rPr>
  </w:style>
  <w:style w:type="character" w:styleId="1668" w:customStyle="1">
    <w:name w:val="layui-laypage-curr"/>
    <w:basedOn w:val="867"/>
    <w:uiPriority w:val="0"/>
    <w:qFormat/>
  </w:style>
  <w:style w:type="character" w:styleId="1669" w:customStyle="1">
    <w:name w:val="layui-this"/>
    <w:basedOn w:val="867"/>
    <w:uiPriority w:val="0"/>
    <w:qFormat/>
    <w:rPr>
      <w:shd w:val="clear" w:color="auto" w:fill="ffffff"/>
    </w:rPr>
  </w:style>
  <w:style w:type="character" w:styleId="1670" w:customStyle="1">
    <w:name w:val="hover12"/>
    <w:basedOn w:val="867"/>
    <w:uiPriority w:val="0"/>
    <w:qFormat/>
    <w:rPr>
      <w:color w:val="427fda"/>
    </w:rPr>
  </w:style>
  <w:style w:type="character" w:styleId="1671" w:customStyle="1">
    <w:name w:val="hover13"/>
    <w:basedOn w:val="867"/>
    <w:uiPriority w:val="0"/>
    <w:qFormat/>
    <w:rPr>
      <w:color w:val="5fb878"/>
    </w:rPr>
  </w:style>
  <w:style w:type="character" w:styleId="1672" w:customStyle="1">
    <w:name w:val="hover14"/>
    <w:basedOn w:val="867"/>
    <w:uiPriority w:val="0"/>
    <w:qFormat/>
    <w:rPr>
      <w:color w:val="ffffff"/>
    </w:rPr>
  </w:style>
  <w:style w:type="character" w:styleId="1673" w:customStyle="1">
    <w:name w:val="hover15"/>
    <w:basedOn w:val="867"/>
    <w:uiPriority w:val="0"/>
    <w:qFormat/>
    <w:rPr>
      <w:color w:val="ff0000"/>
    </w:rPr>
  </w:style>
  <w:style w:type="character" w:styleId="1674" w:customStyle="1">
    <w:name w:val="hover16"/>
    <w:basedOn w:val="867"/>
    <w:uiPriority w:val="0"/>
    <w:qFormat/>
    <w:rPr>
      <w:color w:val="5fb878"/>
    </w:rPr>
  </w:style>
  <w:style w:type="character" w:styleId="1675" w:customStyle="1">
    <w:name w:val="first-child"/>
    <w:basedOn w:val="867"/>
    <w:uiPriority w:val="0"/>
    <w:qFormat/>
  </w:style>
  <w:style w:type="paragraph" w:styleId="1676"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numbering" w:styleId="16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叶豪</cp:lastModifiedBy>
  <cp:revision>4</cp:revision>
  <dcterms:created xsi:type="dcterms:W3CDTF">2019-01-07T05:00:00Z</dcterms:created>
  <dcterms:modified xsi:type="dcterms:W3CDTF">2026-07-28T03:24:00Z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CAE0234F78CE4CEC874A43B23C1BEAE0_13</vt:lpwstr>
  </property>
  <property fmtid="{D5CDD505-2E9C-101B-9397-08002B2CF9AE}" pid="4" name="KSOTemplateDocerSaveRecord">
    <vt:lpwstr>eyJoZGlkIjoiZWRiOTEzNmFlNDFjNWE4MTI2MjA0ODgxMDQwOGUwOWIiLCJ1c2VySWQiOiI5MjgzNjU4NjkifQ==</vt:lpwstr>
  </property>
</Properties>
</file>