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default" w:eastAsia="宋体"/>
          <w:highlight w:val="none"/>
          <w:lang w:val="en-US" w:eastAsia="zh-CN"/>
        </w:rPr>
      </w:pPr>
      <w:r/>
      <w:bookmarkStart w:id="0" w:name="_Hlk69393945"/>
      <w:r/>
      <w:bookmarkStart w:id="1" w:name="_Toc528771312"/>
      <w:r/>
      <w:bookmarkStart w:id="2" w:name="_Toc27744861"/>
      <w:r>
        <w:rPr>
          <w:rFonts w:hint="eastAsia"/>
          <w:highlight w:val="none"/>
          <w:lang w:val="en-US" w:eastAsia="zh-CN"/>
        </w:rPr>
        <w:t xml:space="preserve">  </w:t>
      </w:r>
      <w:r/>
    </w:p>
    <w:p>
      <w:pPr>
        <w:jc w:val="right"/>
        <w:spacing w:line="360" w:lineRule="auto"/>
        <w:shd w:val="clear" w:color="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JSZC-321002-SDTZ-C2026-0005号</w:t>
      </w:r>
      <w:r/>
    </w:p>
    <w:p>
      <w:pPr>
        <w:jc w:val="center"/>
        <w:spacing w:line="360" w:lineRule="auto"/>
        <w:shd w:val="clear" w:color="auto"/>
        <w:rPr>
          <w:rFonts w:hint="eastAsia" w:ascii="宋体" w:hAnsi="宋体" w:cs="宋体"/>
          <w:color w:val="auto"/>
          <w:sz w:val="28"/>
          <w:highlight w:val="none"/>
        </w:rPr>
      </w:pPr>
      <w:r>
        <w:rPr>
          <w:rFonts w:hint="eastAsia" w:ascii="宋体" w:hAnsi="宋体" w:cs="宋体"/>
          <w:color w:val="auto"/>
          <w:sz w:val="28"/>
          <w:highlight w:val="none"/>
        </w:rPr>
      </w:r>
      <w:r/>
    </w:p>
    <w:p>
      <w:pPr>
        <w:pStyle w:val="880"/>
        <w:jc w:val="center"/>
        <w:shd w:val="clear" w:color="auto"/>
        <w:rPr>
          <w:rFonts w:hint="eastAsia"/>
          <w:color w:val="auto"/>
          <w:highlight w:val="none"/>
        </w:rPr>
      </w:pPr>
      <w:r>
        <w:rPr>
          <w:rFonts w:hint="eastAsia"/>
          <w:color w:val="auto"/>
          <w:highlight w:val="none"/>
        </w:rPr>
      </w:r>
      <w:r/>
    </w:p>
    <w:p>
      <w:pPr>
        <w:jc w:val="center"/>
        <w:shd w:val="clear" w:color="auto"/>
        <w:rPr>
          <w:rFonts w:hint="eastAsia"/>
          <w:b/>
          <w:bCs/>
          <w:sz w:val="36"/>
          <w:szCs w:val="36"/>
          <w:highlight w:val="none"/>
          <w:lang w:eastAsia="zh-CN"/>
        </w:rPr>
      </w:pPr>
      <w:r>
        <w:rPr>
          <w:rFonts w:hint="eastAsia"/>
          <w:b/>
          <w:bCs/>
          <w:sz w:val="36"/>
          <w:szCs w:val="36"/>
          <w:highlight w:val="none"/>
          <w:lang w:eastAsia="zh-CN"/>
        </w:rPr>
        <w:t xml:space="preserve">食品产业园周边道路环境提升工程（二次）</w:t>
      </w:r>
      <w:r/>
    </w:p>
    <w:p>
      <w:pPr>
        <w:jc w:val="center"/>
        <w:shd w:val="clear" w:color="auto"/>
        <w:rPr>
          <w:rFonts w:hint="eastAsia"/>
          <w:b/>
          <w:bCs/>
          <w:sz w:val="36"/>
          <w:szCs w:val="36"/>
          <w:highlight w:val="none"/>
        </w:rPr>
      </w:pPr>
      <w:r>
        <w:rPr>
          <w:rFonts w:hint="eastAsia"/>
          <w:b/>
          <w:bCs/>
          <w:sz w:val="36"/>
          <w:szCs w:val="36"/>
          <w:highlight w:val="none"/>
        </w:rPr>
        <w:t xml:space="preserve">竞争性磋商文件</w:t>
      </w:r>
      <w:r/>
    </w:p>
    <w:p>
      <w:pPr>
        <w:pStyle w:val="876"/>
        <w:shd w:val="clear" w:color="auto"/>
        <w:rPr>
          <w:rFonts w:hint="eastAsia"/>
          <w:highlight w:val="none"/>
        </w:rPr>
      </w:pPr>
      <w:r>
        <w:rPr>
          <w:rFonts w:hint="eastAsia"/>
          <w:highlight w:val="none"/>
        </w:rPr>
      </w:r>
      <w:r/>
    </w:p>
    <w:p>
      <w:pPr>
        <w:jc w:val="center"/>
        <w:shd w:val="clear" w:color="auto"/>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5096510" cy="3808730"/>
                <wp:effectExtent l="0" t="0" r="8890" b="1270"/>
                <wp:docPr id="5"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昌阁"/>
                        <pic:cNvPicPr>
                          <a:picLocks noChangeAspect="1"/>
                        </pic:cNvPicPr>
                        <pic:nvPr/>
                      </pic:nvPicPr>
                      <pic:blipFill>
                        <a:blip r:embed="rId21"/>
                        <a:stretch/>
                      </pic:blipFill>
                      <pic:spPr bwMode="auto">
                        <a:xfrm>
                          <a:off x="0" y="0"/>
                          <a:ext cx="5096510" cy="38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3pt;height:299.9pt;mso-wrap-distance-left:0.0pt;mso-wrap-distance-top:0.0pt;mso-wrap-distance-right:0.0pt;mso-wrap-distance-bottom:0.0pt;" stroked="f">
                <v:path textboxrect="0,0,0,0"/>
                <v:imagedata r:id="rId21" o:title=""/>
              </v:shape>
            </w:pict>
          </mc:Fallback>
        </mc:AlternateContent>
      </w:r>
      <w:r/>
    </w:p>
    <w:p>
      <w:pPr>
        <w:jc w:val="center"/>
        <w:shd w:val="clear" w:color="auto"/>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shd w:val="clear" w:color="auto"/>
        <w:widowControl w:val="off"/>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rPr>
        <w:t xml:space="preserve">采</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ascii="宋体" w:hAnsi="宋体"/>
          <w:b/>
          <w:bCs/>
          <w:color w:val="auto"/>
          <w:sz w:val="36"/>
          <w:szCs w:val="36"/>
          <w:highlight w:val="none"/>
        </w:rPr>
        <w:t xml:space="preserve"> </w:t>
      </w:r>
      <w:r>
        <w:rPr>
          <w:rFonts w:hint="eastAsia" w:ascii="宋体" w:hAnsi="宋体"/>
          <w:b/>
          <w:bCs/>
          <w:color w:val="auto"/>
          <w:sz w:val="36"/>
          <w:szCs w:val="36"/>
          <w:highlight w:val="none"/>
        </w:rPr>
        <w:t xml:space="preserve">购</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 人：</w:t>
      </w:r>
      <w:r>
        <w:rPr>
          <w:rFonts w:hint="eastAsia" w:ascii="宋体" w:hAnsi="宋体"/>
          <w:b/>
          <w:bCs/>
          <w:color w:val="auto"/>
          <w:sz w:val="36"/>
          <w:szCs w:val="36"/>
          <w:highlight w:val="none"/>
          <w:lang w:val="en-US" w:eastAsia="zh-CN"/>
        </w:rPr>
        <w:t xml:space="preserve">扬州市食品产业园管理办公室、</w:t>
      </w:r>
      <w:r/>
    </w:p>
    <w:p>
      <w:pPr>
        <w:ind w:firstLine="2278"/>
        <w:keepLines w:val="0"/>
        <w:keepNext w:val="0"/>
        <w:pageBreakBefore w:val="0"/>
        <w:spacing w:line="360" w:lineRule="auto"/>
        <w:shd w:val="clear" w:color="auto"/>
        <w:widowControl w:val="off"/>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lang w:eastAsia="zh-CN"/>
        </w:rPr>
        <w:t xml:space="preserve">扬州广合城市开发建设有限公司</w:t>
      </w:r>
      <w:r/>
    </w:p>
    <w:p>
      <w:pPr>
        <w:keepLines w:val="0"/>
        <w:keepNext w:val="0"/>
        <w:pageBreakBefore w:val="0"/>
        <w:spacing w:line="360" w:lineRule="auto"/>
        <w:shd w:val="clear" w:color="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shd w:val="clear" w:color="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 放 日 期</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w:t>
      </w:r>
      <w:r>
        <w:rPr>
          <w:rFonts w:hint="eastAsia" w:ascii="宋体" w:hAnsi="宋体" w:cs="宋体"/>
          <w:b/>
          <w:bCs/>
          <w:color w:val="auto"/>
          <w:sz w:val="36"/>
          <w:szCs w:val="36"/>
          <w:highlight w:val="none"/>
        </w:rPr>
        <w:t xml:space="preserve">202</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22</w:t>
      </w:r>
      <w:r>
        <w:rPr>
          <w:rFonts w:hint="eastAsia" w:ascii="宋体" w:hAnsi="宋体" w:cs="宋体"/>
          <w:b/>
          <w:bCs/>
          <w:color w:val="auto"/>
          <w:sz w:val="36"/>
          <w:szCs w:val="36"/>
          <w:highlight w:val="none"/>
        </w:rPr>
        <w:t xml:space="preserve">日</w:t>
      </w:r>
      <w:r/>
    </w:p>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jc w:val="center"/>
        <w:spacing w:line="36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55"/>
        <w:tabs>
          <w:tab w:val="right" w:pos="8306" w:leader="dot"/>
        </w:tabs>
        <w:rPr>
          <w:highlight w:val="none"/>
        </w:rPr>
      </w:pP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TOC \o "1-3" \h \u </w:instrText>
      </w:r>
      <w:r>
        <w:rPr>
          <w:rFonts w:hint="default" w:ascii="Times New Roman" w:hAnsi="Times New Roman" w:cs="Times New Roman"/>
          <w:color w:val="auto"/>
          <w:sz w:val="21"/>
          <w:szCs w:val="21"/>
          <w:highlight w:val="none"/>
        </w:rPr>
        <w:fldChar w:fldCharType="separate"/>
      </w: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_Toc29498 </w:instrText>
      </w:r>
      <w:r>
        <w:rPr>
          <w:rFonts w:hint="default" w:ascii="Times New Roman" w:hAnsi="Times New Roman" w:cs="Times New Roman"/>
          <w:szCs w:val="21"/>
          <w:highlight w:val="none"/>
        </w:rPr>
        <w:fldChar w:fldCharType="separate"/>
      </w:r>
      <w:r>
        <w:rPr>
          <w:rFonts w:hint="eastAsia" w:ascii="宋体" w:hAnsi="宋体" w:cs="宋体"/>
          <w:szCs w:val="36"/>
          <w:highlight w:val="none"/>
        </w:rPr>
        <w:t xml:space="preserve">第一章 竞争性磋商公告</w:t>
      </w:r>
      <w:r>
        <w:rPr>
          <w:highlight w:val="none"/>
        </w:rPr>
        <w:tab/>
      </w:r>
      <w:r>
        <w:rPr>
          <w:highlight w:val="none"/>
        </w:rPr>
        <w:fldChar w:fldCharType="begin"/>
      </w:r>
      <w:r>
        <w:rPr>
          <w:highlight w:val="none"/>
        </w:rPr>
        <w:instrText xml:space="preserve"> PAGEREF _Toc29498 \h </w:instrText>
      </w:r>
      <w:r>
        <w:rPr>
          <w:highlight w:val="none"/>
        </w:rPr>
        <w:fldChar w:fldCharType="separate"/>
      </w:r>
      <w:r>
        <w:rPr>
          <w:highlight w:val="none"/>
        </w:rPr>
        <w:t xml:space="preserve">1</w:t>
      </w:r>
      <w:r>
        <w:rPr>
          <w:highlight w:val="none"/>
        </w:rPr>
        <w:fldChar w:fldCharType="end"/>
      </w:r>
      <w:r>
        <w:rPr>
          <w:rFonts w:hint="default" w:ascii="Times New Roman" w:hAnsi="Times New Roman" w:cs="Times New Roman"/>
          <w:color w:val="auto"/>
          <w:szCs w:val="21"/>
          <w:highlight w:val="none"/>
        </w:rPr>
        <w:fldChar w:fldCharType="end"/>
      </w:r>
      <w:r/>
    </w:p>
    <w:p>
      <w:pPr>
        <w:pStyle w:val="855"/>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_Toc2675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第二章 磋商须知</w:t>
      </w:r>
      <w:r>
        <w:rPr>
          <w:highlight w:val="none"/>
        </w:rPr>
        <w:tab/>
      </w:r>
      <w:r>
        <w:rPr>
          <w:highlight w:val="none"/>
        </w:rPr>
        <w:fldChar w:fldCharType="begin"/>
      </w:r>
      <w:r>
        <w:rPr>
          <w:highlight w:val="none"/>
        </w:rPr>
        <w:instrText xml:space="preserve"> PAGEREF _Toc2675 \h </w:instrText>
      </w:r>
      <w:r>
        <w:rPr>
          <w:highlight w:val="none"/>
        </w:rPr>
        <w:fldChar w:fldCharType="separate"/>
      </w:r>
      <w:r>
        <w:rPr>
          <w:highlight w:val="none"/>
        </w:rPr>
        <w:t xml:space="preserve">6</w:t>
      </w:r>
      <w:r>
        <w:rPr>
          <w:highlight w:val="none"/>
        </w:rPr>
        <w:fldChar w:fldCharType="end"/>
      </w:r>
      <w:r>
        <w:rPr>
          <w:rFonts w:hint="default" w:ascii="Times New Roman" w:hAnsi="Times New Roman" w:cs="Times New Roman"/>
          <w:color w:val="auto"/>
          <w:szCs w:val="21"/>
          <w:highlight w:val="none"/>
        </w:rPr>
        <w:fldChar w:fldCharType="end"/>
      </w:r>
      <w:r/>
    </w:p>
    <w:p>
      <w:pPr>
        <w:pStyle w:val="855"/>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_Toc7507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第三章 合同条款及格式</w:t>
      </w:r>
      <w:r>
        <w:rPr>
          <w:highlight w:val="none"/>
        </w:rPr>
        <w:tab/>
      </w:r>
      <w:r>
        <w:rPr>
          <w:highlight w:val="none"/>
        </w:rPr>
        <w:fldChar w:fldCharType="begin"/>
      </w:r>
      <w:r>
        <w:rPr>
          <w:highlight w:val="none"/>
        </w:rPr>
        <w:instrText xml:space="preserve"> PAGEREF _Toc7507 \h </w:instrText>
      </w:r>
      <w:r>
        <w:rPr>
          <w:highlight w:val="none"/>
        </w:rPr>
        <w:fldChar w:fldCharType="separate"/>
      </w:r>
      <w:r>
        <w:rPr>
          <w:highlight w:val="none"/>
        </w:rPr>
        <w:t xml:space="preserve">17</w:t>
      </w:r>
      <w:r>
        <w:rPr>
          <w:highlight w:val="none"/>
        </w:rPr>
        <w:fldChar w:fldCharType="end"/>
      </w:r>
      <w:r>
        <w:rPr>
          <w:rFonts w:hint="default" w:ascii="Times New Roman" w:hAnsi="Times New Roman" w:cs="Times New Roman"/>
          <w:color w:val="auto"/>
          <w:szCs w:val="21"/>
          <w:highlight w:val="none"/>
        </w:rPr>
        <w:fldChar w:fldCharType="end"/>
      </w:r>
      <w:r/>
    </w:p>
    <w:p>
      <w:pPr>
        <w:pStyle w:val="855"/>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_Toc21832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第四章 项目需求</w:t>
      </w:r>
      <w:r>
        <w:rPr>
          <w:highlight w:val="none"/>
        </w:rPr>
        <w:tab/>
      </w:r>
      <w:r>
        <w:rPr>
          <w:highlight w:val="none"/>
        </w:rPr>
        <w:fldChar w:fldCharType="begin"/>
      </w:r>
      <w:r>
        <w:rPr>
          <w:highlight w:val="none"/>
        </w:rPr>
        <w:instrText xml:space="preserve"> PAGEREF _Toc21832 \h </w:instrText>
      </w:r>
      <w:r>
        <w:rPr>
          <w:highlight w:val="none"/>
        </w:rPr>
        <w:fldChar w:fldCharType="separate"/>
      </w:r>
      <w:r>
        <w:rPr>
          <w:highlight w:val="none"/>
        </w:rPr>
        <w:t xml:space="preserve">54</w:t>
      </w:r>
      <w:r>
        <w:rPr>
          <w:highlight w:val="none"/>
        </w:rPr>
        <w:fldChar w:fldCharType="end"/>
      </w:r>
      <w:r>
        <w:rPr>
          <w:rFonts w:hint="default" w:ascii="Times New Roman" w:hAnsi="Times New Roman" w:cs="Times New Roman"/>
          <w:color w:val="auto"/>
          <w:szCs w:val="21"/>
          <w:highlight w:val="none"/>
        </w:rPr>
        <w:fldChar w:fldCharType="end"/>
      </w:r>
      <w:r/>
    </w:p>
    <w:p>
      <w:pPr>
        <w:pStyle w:val="855"/>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_Toc17163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第五章 评审方法及评审标准</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59</w:t>
      </w:r>
      <w:r>
        <w:rPr>
          <w:highlight w:val="none"/>
        </w:rPr>
        <w:fldChar w:fldCharType="end"/>
      </w:r>
      <w:r>
        <w:rPr>
          <w:rFonts w:hint="default" w:ascii="Times New Roman" w:hAnsi="Times New Roman" w:cs="Times New Roman"/>
          <w:color w:val="auto"/>
          <w:szCs w:val="21"/>
          <w:highlight w:val="none"/>
        </w:rPr>
        <w:fldChar w:fldCharType="end"/>
      </w:r>
      <w:r/>
    </w:p>
    <w:p>
      <w:pPr>
        <w:pStyle w:val="855"/>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_Toc3371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第六章 竞争性磋商响应文件格式</w:t>
      </w:r>
      <w:r>
        <w:rPr>
          <w:highlight w:val="none"/>
        </w:rPr>
        <w:tab/>
      </w:r>
      <w:r>
        <w:rPr>
          <w:highlight w:val="none"/>
        </w:rPr>
        <w:fldChar w:fldCharType="begin"/>
      </w:r>
      <w:r>
        <w:rPr>
          <w:highlight w:val="none"/>
        </w:rPr>
        <w:instrText xml:space="preserve"> PAGEREF _Toc3371 \h </w:instrText>
      </w:r>
      <w:r>
        <w:rPr>
          <w:highlight w:val="none"/>
        </w:rPr>
        <w:fldChar w:fldCharType="separate"/>
      </w:r>
      <w:r>
        <w:rPr>
          <w:highlight w:val="none"/>
        </w:rPr>
        <w:t xml:space="preserve">62</w:t>
      </w:r>
      <w:r>
        <w:rPr>
          <w:highlight w:val="none"/>
        </w:rPr>
        <w:fldChar w:fldCharType="end"/>
      </w:r>
      <w:r>
        <w:rPr>
          <w:rFonts w:hint="default" w:ascii="Times New Roman" w:hAnsi="Times New Roman" w:cs="Times New Roman"/>
          <w:color w:val="auto"/>
          <w:szCs w:val="21"/>
          <w:highlight w:val="none"/>
        </w:rPr>
        <w:fldChar w:fldCharType="end"/>
      </w:r>
      <w:r/>
    </w:p>
    <w:p>
      <w:pPr>
        <w:pStyle w:val="855"/>
        <w:keepLines w:val="0"/>
        <w:keepNext w:val="0"/>
        <w:pageBreakBefore w:val="0"/>
        <w:spacing w:after="0" w:line="360" w:lineRule="auto"/>
        <w:shd w:val="clear" w:color="auto"/>
        <w:widowControl w:val="off"/>
        <w:tabs>
          <w:tab w:val="right" w:pos="8306" w:leader="dot"/>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Cs w:val="21"/>
          <w:highlight w:val="none"/>
        </w:rPr>
        <w:fldChar w:fldCharType="end"/>
      </w:r>
      <w:r/>
    </w:p>
    <w:p>
      <w:pPr>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72"/>
        <w:jc w:val="center"/>
        <w:spacing w:line="360" w:lineRule="auto"/>
        <w:shd w:val="clear" w:color="auto"/>
        <w:rPr>
          <w:rFonts w:hint="eastAsia" w:ascii="宋体" w:hAnsi="宋体" w:cs="宋体"/>
          <w:color w:val="auto"/>
          <w:sz w:val="21"/>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09304962"/>
      <w:r/>
      <w:bookmarkStart w:id="4" w:name="_Toc20510"/>
      <w:r/>
      <w:r/>
    </w:p>
    <w:p>
      <w:pPr>
        <w:pStyle w:val="1072"/>
        <w:jc w:val="center"/>
        <w:spacing w:line="360" w:lineRule="auto"/>
        <w:shd w:val="clear" w:color="auto"/>
        <w:rPr>
          <w:rFonts w:hint="eastAsia" w:ascii="宋体" w:hAnsi="宋体" w:cs="宋体"/>
          <w:color w:val="auto"/>
          <w:sz w:val="36"/>
          <w:szCs w:val="36"/>
          <w:highlight w:val="none"/>
        </w:rPr>
      </w:pPr>
      <w:r/>
      <w:bookmarkStart w:id="5" w:name="_Toc29498"/>
      <w:r>
        <w:rPr>
          <w:rFonts w:hint="eastAsia" w:ascii="宋体" w:hAnsi="宋体" w:cs="宋体"/>
          <w:color w:val="auto"/>
          <w:szCs w:val="36"/>
          <w:highlight w:val="none"/>
        </w:rPr>
        <w:t xml:space="preserve">第一章 竞争性磋商公告</w:t>
      </w:r>
      <w:bookmarkEnd w:id="3"/>
      <w:r/>
      <w:bookmarkEnd w:id="4"/>
      <w:r/>
      <w:bookmarkEnd w:id="5"/>
      <w:r/>
      <w:r/>
    </w:p>
    <w:p>
      <w:pPr>
        <w:ind w:firstLine="482"/>
        <w:jc w:val="left"/>
        <w:keepLines w:val="0"/>
        <w:keepNext w:val="0"/>
        <w:pageBreakBefore w:val="0"/>
        <w:spacing w:line="24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val="en-US" w:eastAsia="zh-CN"/>
        </w:rPr>
        <w:t xml:space="preserve">扬州市食品产业园管理办公室、</w:t>
      </w:r>
      <w:r>
        <w:rPr>
          <w:rFonts w:hint="eastAsia" w:ascii="宋体" w:hAnsi="宋体" w:cs="宋体"/>
          <w:color w:val="auto"/>
          <w:szCs w:val="21"/>
          <w:highlight w:val="none"/>
          <w:lang w:eastAsia="zh-CN"/>
        </w:rPr>
        <w:t xml:space="preserve">扬州广合城市开发建设有限公司</w:t>
      </w:r>
      <w:r>
        <w:rPr>
          <w:rFonts w:hint="eastAsia" w:ascii="宋体" w:hAnsi="宋体" w:cs="宋体"/>
          <w:color w:val="auto"/>
          <w:szCs w:val="21"/>
          <w:highlight w:val="none"/>
        </w:rPr>
        <w:t xml:space="preserve">的委托，江苏时代投资咨询有限公司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eastAsia="zh-CN"/>
        </w:rPr>
        <w:t xml:space="preserve">食品产业园周边道路环境提升工程（二次）（JSZC-321002-SDTZ-C2026-0005号）项目进行竞争性磋商采购，欢迎符合条件的供应商参加磋商。</w:t>
      </w:r>
      <w:r/>
    </w:p>
    <w:p>
      <w:pPr>
        <w:ind w:firstLine="422"/>
        <w:spacing w:line="360" w:lineRule="auto"/>
        <w:shd w:val="clear" w:color="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食品产业园周边道路环境提升工程（二次）</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“扬州市广陵区政府采购网”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“扬州市政府采购网”、“江苏省政府采购网”和“中国政府采购网”</w:t>
      </w:r>
      <w:r>
        <w:rPr>
          <w:rFonts w:hint="eastAsia" w:ascii="宋体" w:hAnsi="宋体" w:cs="宋体"/>
          <w:color w:val="auto"/>
          <w:szCs w:val="21"/>
          <w:highlight w:val="none"/>
        </w:rPr>
        <w:t xml:space="preserve">自行下载采购文件，并于</w:t>
      </w:r>
      <w:bookmarkStart w:id="6" w:name="XMTBJSR_1"/>
      <w:r>
        <w:rPr>
          <w:rFonts w:hint="eastAsia" w:ascii="宋体" w:hAnsi="宋体" w:cs="宋体"/>
          <w:bCs/>
          <w:color w:val="auto"/>
          <w:szCs w:val="21"/>
          <w:highlight w:val="none"/>
          <w:u w:val="single"/>
          <w:lang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日9点30分</w:t>
      </w:r>
      <w:bookmarkEnd w:id="6"/>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73"/>
        <w:pageBreakBefore w:val="0"/>
        <w:spacing w:before="0" w:after="0" w:line="240" w:lineRule="auto"/>
        <w:shd w:val="clear" w:color="auto"/>
        <w:widowControl w:val="off"/>
        <w:rPr>
          <w:rFonts w:hint="eastAsia" w:ascii="宋体" w:hAnsi="宋体" w:cs="宋体"/>
          <w:bCs w:val="0"/>
          <w:color w:val="auto"/>
          <w:sz w:val="21"/>
          <w:szCs w:val="21"/>
          <w:highlight w:val="none"/>
        </w:rPr>
      </w:pPr>
      <w:r/>
      <w:bookmarkStart w:id="7" w:name="_Toc709"/>
      <w:r/>
      <w:bookmarkStart w:id="8" w:name="_Toc23549"/>
      <w:r/>
      <w:bookmarkStart w:id="9" w:name="_Toc15463"/>
      <w:r/>
      <w:bookmarkStart w:id="10" w:name="_Toc109304963"/>
      <w:r/>
      <w:bookmarkStart w:id="11" w:name="_Toc18959"/>
      <w:r>
        <w:rPr>
          <w:rFonts w:hint="eastAsia" w:ascii="宋体" w:hAnsi="宋体" w:cs="宋体"/>
          <w:bCs w:val="0"/>
          <w:color w:val="auto"/>
          <w:sz w:val="21"/>
          <w:szCs w:val="21"/>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JSZC-321002-SDTZ-C2026-0005</w:t>
      </w:r>
      <w:r>
        <w:rPr>
          <w:rFonts w:hint="eastAsia" w:ascii="宋体" w:hAnsi="宋体" w:cs="宋体"/>
          <w:color w:val="auto"/>
          <w:szCs w:val="21"/>
          <w:highlight w:val="none"/>
        </w:rPr>
        <w:t xml:space="preserve">号</w:t>
      </w:r>
      <w:r/>
    </w:p>
    <w:p>
      <w:pPr>
        <w:ind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食品产业园周边道路环境提升工程（二次）</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keepLines w:val="0"/>
        <w:keepNext w:val="0"/>
        <w:pageBreakBefore w:val="0"/>
        <w:spacing w:line="240" w:lineRule="auto"/>
        <w:shd w:val="clear" w:color="auto"/>
        <w:widowControl w:val="off"/>
        <w:rPr>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olor w:val="auto"/>
          <w:spacing w:val="-8"/>
          <w:szCs w:val="21"/>
          <w:highlight w:val="none"/>
          <w:lang w:val="en-US" w:eastAsia="zh-CN"/>
        </w:rPr>
        <w:t xml:space="preserve">146.96万</w:t>
      </w:r>
      <w:r>
        <w:rPr>
          <w:rFonts w:hint="eastAsia" w:ascii="宋体" w:hAnsi="宋体" w:cs="宋体"/>
          <w:color w:val="auto"/>
          <w:szCs w:val="21"/>
          <w:highlight w:val="none"/>
        </w:rPr>
        <w:t xml:space="preserve">元</w:t>
      </w:r>
      <w:r/>
    </w:p>
    <w:p>
      <w:pPr>
        <w:ind w:firstLine="420"/>
        <w:keepLines w:val="0"/>
        <w:keepNext w:val="0"/>
        <w:pageBreakBefore w:val="0"/>
        <w:spacing w:line="240" w:lineRule="auto"/>
        <w:shd w:val="clear" w:color="auto"/>
        <w:widowControl w:val="off"/>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olor w:val="auto"/>
          <w:spacing w:val="-8"/>
          <w:szCs w:val="21"/>
          <w:highlight w:val="none"/>
          <w:lang w:val="en-US" w:eastAsia="zh-CN"/>
        </w:rPr>
        <w:t xml:space="preserve">146.96万</w:t>
      </w:r>
      <w:r>
        <w:rPr>
          <w:rFonts w:hint="eastAsia" w:ascii="宋体" w:hAnsi="宋体" w:cs="宋体"/>
          <w:color w:val="auto"/>
          <w:szCs w:val="21"/>
          <w:highlight w:val="none"/>
        </w:rPr>
        <w:t xml:space="preserve">元</w:t>
      </w:r>
      <w:r>
        <w:rPr>
          <w:rFonts w:hint="eastAsia" w:ascii="宋体" w:hAnsi="宋体" w:cs="宋体"/>
          <w:color w:val="auto"/>
          <w:spacing w:val="-8"/>
          <w:szCs w:val="21"/>
          <w:highlight w:val="none"/>
        </w:rPr>
        <w:t xml:space="preserve">，报价超过最高限价的为无效报价，按照无效响应处理。</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pStyle w:val="876"/>
        <w:ind w:firstLine="420"/>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zCs w:val="21"/>
          <w:highlight w:val="none"/>
          <w:lang w:val="en-US" w:eastAsia="zh-CN"/>
        </w:rPr>
        <w:t xml:space="preserve">60天。工期总日历天数与前述计划开竣工日期计算的工期天数不一致的，以工期总日历天数为准。(开工时间以发包人和监理签发的开工令时间为准)</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73"/>
        <w:pageBreakBefore w:val="0"/>
        <w:spacing w:before="0" w:after="0" w:line="240" w:lineRule="auto"/>
        <w:shd w:val="clear" w:color="auto"/>
        <w:rPr>
          <w:rFonts w:hint="eastAsia" w:ascii="宋体" w:hAnsi="宋体" w:cs="宋体"/>
          <w:bCs w:val="0"/>
          <w:color w:val="auto"/>
          <w:sz w:val="21"/>
          <w:szCs w:val="21"/>
          <w:highlight w:val="none"/>
        </w:rPr>
      </w:pPr>
      <w:r/>
      <w:bookmarkStart w:id="12" w:name="_Toc4751"/>
      <w:r/>
      <w:bookmarkStart w:id="13" w:name="_Toc20925"/>
      <w:r/>
      <w:bookmarkStart w:id="14" w:name="_Toc29202"/>
      <w:r/>
      <w:bookmarkStart w:id="15" w:name="_Toc1457"/>
      <w:r/>
      <w:bookmarkStart w:id="16" w:name="_Toc109304964"/>
      <w:r>
        <w:rPr>
          <w:rFonts w:hint="eastAsia" w:ascii="宋体" w:hAnsi="宋体" w:cs="宋体"/>
          <w:bCs w:val="0"/>
          <w:color w:val="auto"/>
          <w:sz w:val="21"/>
          <w:szCs w:val="21"/>
          <w:highlight w:val="none"/>
        </w:rPr>
        <w:t xml:space="preserve">二、申请人的资格要求：</w:t>
      </w:r>
      <w:bookmarkEnd w:id="12"/>
      <w:r/>
      <w:bookmarkEnd w:id="13"/>
      <w:r/>
      <w:bookmarkEnd w:id="14"/>
      <w:r/>
      <w:bookmarkEnd w:id="15"/>
      <w:r/>
      <w:bookmarkEnd w:id="16"/>
      <w:r/>
      <w:r/>
    </w:p>
    <w:p>
      <w:pPr>
        <w:ind w:firstLine="420"/>
        <w:pageBreakBefore w:val="0"/>
        <w:spacing w:line="240" w:lineRule="auto"/>
        <w:shd w:val="clear" w:color="auto"/>
        <w:rPr>
          <w:rFonts w:hint="eastAsia" w:ascii="宋体" w:hAnsi="宋体"/>
          <w:color w:val="auto"/>
          <w:szCs w:val="21"/>
          <w:highlight w:val="none"/>
        </w:rPr>
      </w:pPr>
      <w:r/>
      <w:bookmarkStart w:id="17" w:name="_Toc38985262"/>
      <w:r/>
      <w:bookmarkStart w:id="18" w:name="_Toc109304965"/>
      <w:r/>
      <w:bookmarkStart w:id="19" w:name="_Toc6264"/>
      <w:r>
        <w:rPr>
          <w:rFonts w:hint="eastAsia" w:ascii="宋体" w:hAnsi="宋体"/>
          <w:color w:val="auto"/>
          <w:szCs w:val="21"/>
          <w:highlight w:val="none"/>
        </w:rPr>
        <w:t xml:space="preserve">（一</w:t>
      </w:r>
      <w:r>
        <w:rPr>
          <w:rFonts w:ascii="宋体" w:hAnsi="宋体"/>
          <w:color w:val="auto"/>
          <w:szCs w:val="21"/>
          <w:highlight w:val="none"/>
        </w:rPr>
        <w:t xml:space="preserve">）</w:t>
      </w:r>
      <w:r>
        <w:rPr>
          <w:rFonts w:hint="eastAsia" w:ascii="宋体" w:hAnsi="宋体"/>
          <w:color w:val="auto"/>
          <w:szCs w:val="21"/>
          <w:highlight w:val="none"/>
        </w:rPr>
        <w:t xml:space="preserve">通用</w:t>
      </w:r>
      <w:r>
        <w:rPr>
          <w:rFonts w:ascii="宋体" w:hAnsi="宋体"/>
          <w:color w:val="auto"/>
          <w:szCs w:val="21"/>
          <w:highlight w:val="none"/>
        </w:rPr>
        <w:t xml:space="preserve">资格要求</w:t>
      </w:r>
      <w:r/>
    </w:p>
    <w:p>
      <w:pPr>
        <w:ind w:firstLine="420"/>
        <w:keepLines w:val="0"/>
        <w:keepNext w:val="0"/>
        <w:pageBreakBefore w:val="0"/>
        <w:spacing w:line="24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i/>
          <w:iCs/>
          <w:color w:val="auto"/>
          <w:sz w:val="21"/>
          <w:szCs w:val="21"/>
          <w:highlight w:val="none"/>
          <w:u w:val="single"/>
        </w:rPr>
        <w:t xml:space="preserve">1.3依法缴纳税收和社会保障资金的相关材料（提供提交</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截止时间前一年内任意一个月依法缴纳税收及缴纳社会保障资金的证明材料。</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依法享受缓缴、免缴税</w:t>
      </w:r>
      <w:r>
        <w:rPr>
          <w:rFonts w:hint="eastAsia" w:ascii="宋体" w:hAnsi="宋体" w:eastAsia="宋体" w:cs="Times New Roman"/>
          <w:i/>
          <w:iCs/>
          <w:color w:val="auto"/>
          <w:sz w:val="21"/>
          <w:szCs w:val="21"/>
          <w:highlight w:val="none"/>
          <w:u w:val="single"/>
        </w:rPr>
        <w:t xml:space="preserve">收、社会保障资金的提供证明材料。）；</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1.5参加政府采购活动前3年内在经营活动中没有重大违法记录的书面声明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1.6供应商信用承诺函；</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1.7磋商响应函</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cs="Times New Roman"/>
          <w:i/>
          <w:iCs/>
          <w:color w:val="auto"/>
          <w:sz w:val="21"/>
          <w:szCs w:val="21"/>
          <w:highlight w:val="none"/>
          <w:u w:val="single"/>
          <w:lang w:val="en-US" w:eastAsia="zh-CN"/>
        </w:rPr>
        <w:t xml:space="preserve">1.8</w:t>
      </w:r>
      <w:r>
        <w:rPr>
          <w:rFonts w:hint="eastAsia" w:ascii="宋体" w:hAnsi="宋体" w:eastAsia="宋体" w:cs="Times New Roman"/>
          <w:i/>
          <w:iCs/>
          <w:color w:val="auto"/>
          <w:sz w:val="21"/>
          <w:szCs w:val="21"/>
          <w:highlight w:val="none"/>
          <w:u w:val="single"/>
        </w:rPr>
        <w:t xml:space="preserve">法人授权书</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华文新魏" w:hAnsi="宋体" w:eastAsia="华文新魏"/>
          <w:color w:val="auto"/>
          <w:sz w:val="21"/>
          <w:szCs w:val="21"/>
          <w:highlight w:val="none"/>
        </w:rPr>
      </w:pPr>
      <w:r>
        <w:rPr>
          <w:rFonts w:hint="eastAsia" w:ascii="宋体" w:hAnsi="宋体" w:eastAsia="宋体" w:cs="Times New Roman"/>
          <w:color w:val="auto"/>
          <w:sz w:val="21"/>
          <w:szCs w:val="21"/>
          <w:highlight w:val="none"/>
        </w:rPr>
        <w:t xml:space="preserve">2.在“信用中国”网站（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p>
      <w:pPr>
        <w:ind w:firstLine="420"/>
        <w:keepLines w:val="0"/>
        <w:keepNext w:val="0"/>
        <w:pageBreakBefore w:val="0"/>
        <w:spacing w:line="240" w:lineRule="auto"/>
        <w:shd w:val="clear" w:color="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3.落实政府采购政策需满足的资格要求：</w:t>
      </w:r>
      <w:r>
        <w:rPr>
          <w:rFonts w:hint="eastAsia" w:ascii="宋体" w:hAnsi="宋体"/>
          <w:i/>
          <w:iCs/>
          <w:color w:val="auto"/>
          <w:sz w:val="21"/>
          <w:szCs w:val="21"/>
          <w:highlight w:val="none"/>
          <w:u w:val="single"/>
        </w:rPr>
        <w:t xml:space="preserve">根据《政府采购促进中小企业发展管理办法》规定，本项目专门面向中小企业采购，</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应在</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中按要求提供《中小企业声明函》。</w:t>
      </w:r>
      <w:r/>
    </w:p>
    <w:p>
      <w:pPr>
        <w:ind w:firstLine="420"/>
        <w:keepLines w:val="0"/>
        <w:keepNext w:val="0"/>
        <w:pageBreakBefore w:val="0"/>
        <w:spacing w:line="240" w:lineRule="auto"/>
        <w:shd w:val="clear" w:color="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4.本项目</w:t>
      </w:r>
      <w:r>
        <w:rPr>
          <w:rFonts w:hint="eastAsia" w:ascii="宋体" w:hAnsi="宋体"/>
          <w:color w:val="auto"/>
          <w:sz w:val="21"/>
          <w:szCs w:val="21"/>
          <w:highlight w:val="none"/>
          <w:u w:val="single"/>
        </w:rPr>
        <w:t xml:space="preserve"> 不接受 </w:t>
      </w:r>
      <w:r>
        <w:rPr>
          <w:rFonts w:hint="eastAsia" w:ascii="宋体" w:hAnsi="宋体"/>
          <w:color w:val="auto"/>
          <w:sz w:val="21"/>
          <w:szCs w:val="21"/>
          <w:highlight w:val="none"/>
        </w:rPr>
        <w:t xml:space="preserve">联合体投标（接受/不接受）。</w:t>
      </w:r>
      <w:bookmarkEnd w:id="17"/>
      <w:r/>
    </w:p>
    <w:p>
      <w:pPr>
        <w:ind w:firstLine="396"/>
        <w:jc w:val="left"/>
        <w:pageBreakBefore w:val="0"/>
        <w:spacing w:line="240" w:lineRule="auto"/>
        <w:shd w:val="clear" w:color="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firstLine="420"/>
        <w:keepLines w:val="0"/>
        <w:keepNext w:val="0"/>
        <w:pageBreakBefore w:val="0"/>
        <w:spacing w:line="240" w:lineRule="auto"/>
        <w:shd w:val="clear" w:color="auto"/>
        <w:widowControl w:val="off"/>
        <w:rPr>
          <w:rFonts w:hint="eastAsia" w:ascii="宋体" w:hAnsi="宋体" w:eastAsia="宋体" w:cs="宋体"/>
          <w:i/>
          <w:iCs w:val="0"/>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bidi="ar-SA"/>
        </w:rPr>
        <w:t xml:space="preserve">供应商拟派项目负责人须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原件扫描上传)，供应商提供其为拟派项目负责人缴纳的近三个月内任意一个月的社保缴纳证明(原件扫描上传)</w:t>
      </w:r>
      <w:r/>
    </w:p>
    <w:p>
      <w:pPr>
        <w:pStyle w:val="1073"/>
        <w:pageBreakBefore w:val="0"/>
        <w:spacing w:before="0" w:after="0" w:line="240" w:lineRule="auto"/>
        <w:shd w:val="clear" w:color="auto"/>
        <w:rPr>
          <w:rFonts w:hint="eastAsia" w:ascii="宋体" w:hAnsi="宋体" w:cs="宋体"/>
          <w:bCs w:val="0"/>
          <w:color w:val="auto"/>
          <w:sz w:val="21"/>
          <w:szCs w:val="21"/>
          <w:highlight w:val="none"/>
        </w:rPr>
      </w:pPr>
      <w:r/>
      <w:bookmarkStart w:id="20" w:name="_Toc32179"/>
      <w:r/>
      <w:bookmarkStart w:id="21" w:name="_Toc23479"/>
      <w:r/>
      <w:bookmarkStart w:id="22" w:name="_Toc23979"/>
      <w:r>
        <w:rPr>
          <w:rFonts w:hint="eastAsia" w:ascii="宋体" w:hAnsi="宋体" w:cs="宋体"/>
          <w:bCs w:val="0"/>
          <w:color w:val="auto"/>
          <w:sz w:val="21"/>
          <w:szCs w:val="21"/>
          <w:highlight w:val="none"/>
        </w:rPr>
        <w:t xml:space="preserve">三、获取采购文件</w:t>
      </w:r>
      <w:bookmarkEnd w:id="18"/>
      <w:r/>
      <w:bookmarkEnd w:id="19"/>
      <w:r/>
      <w:bookmarkEnd w:id="20"/>
      <w:r/>
      <w:bookmarkEnd w:id="21"/>
      <w:r/>
      <w:bookmarkEnd w:id="2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bookmarkStart w:id="23" w:name="_Toc8529"/>
      <w:r/>
      <w:bookmarkStart w:id="24" w:name="_Toc109304966"/>
      <w:r>
        <w:rPr>
          <w:rFonts w:hint="eastAsia" w:ascii="宋体" w:hAnsi="宋体" w:eastAsia="宋体" w:cs="Times New Roman"/>
          <w:color w:val="auto"/>
          <w:sz w:val="21"/>
          <w:szCs w:val="21"/>
          <w:highlight w:val="none"/>
        </w:rPr>
        <w:t xml:space="preserve">1.时间：自</w:t>
      </w:r>
      <w:r>
        <w:rPr>
          <w:rFonts w:hint="eastAsia" w:ascii="宋体" w:hAnsi="宋体" w:cs="Times New Roman"/>
          <w:color w:val="auto"/>
          <w:sz w:val="21"/>
          <w:szCs w:val="21"/>
          <w:highlight w:val="none"/>
          <w:lang w:val="en-US" w:eastAsia="zh-CN"/>
        </w:rPr>
        <w:t xml:space="preserve">磋商</w:t>
      </w:r>
      <w:r>
        <w:rPr>
          <w:rFonts w:hint="eastAsia" w:ascii="宋体" w:hAnsi="宋体" w:eastAsia="宋体" w:cs="Times New Roman"/>
          <w:color w:val="auto"/>
          <w:sz w:val="21"/>
          <w:szCs w:val="21"/>
          <w:highlight w:val="none"/>
        </w:rPr>
        <w:t xml:space="preserve">公告发布之日起</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个工作日后仍可下载</w:t>
      </w:r>
      <w:r>
        <w:rPr>
          <w:rFonts w:hint="eastAsia" w:ascii="宋体" w:hAnsi="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文件，但不作为供应商权益受到损害的证明材料和依据。</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获取</w:t>
      </w:r>
      <w:r>
        <w:rPr>
          <w:rFonts w:hint="eastAsia" w:ascii="宋体" w:hAnsi="宋体" w:eastAsia="宋体" w:cs="Times New Roman"/>
          <w:color w:val="auto"/>
          <w:sz w:val="21"/>
          <w:szCs w:val="21"/>
          <w:highlight w:val="none"/>
        </w:rPr>
        <w:t xml:space="preserve">方式：本项目采用网上注册登记方式。</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3.潜在供应商访问政府采购管理交易系统（苏采云）的网络地址和方法：</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（6）招标代理机构（采购代理机构）将数据电文形式的采购文件加载至“苏采云”系统，供潜在供应商下载或者查阅。</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（7）苏采云系统使用谷歌浏览器参与不见面开标。</w:t>
      </w:r>
      <w:bookmarkEnd w:id="23"/>
      <w:bookmarkEnd w:id="24"/>
      <w:r/>
    </w:p>
    <w:p>
      <w:pPr>
        <w:pStyle w:val="1073"/>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25" w:name="_Toc15977"/>
      <w:r/>
      <w:bookmarkStart w:id="26" w:name="_Toc5770"/>
      <w:r/>
      <w:bookmarkStart w:id="27" w:name="_Toc29829"/>
      <w:r/>
      <w:bookmarkStart w:id="28" w:name="_Toc109304969"/>
      <w:r/>
      <w:bookmarkStart w:id="29" w:name="_Toc11076"/>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bookmarkEnd w:id="27"/>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截止时间：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日9点30分（北京时间）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响应文件提交</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73"/>
        <w:keepLines/>
        <w:keepNext/>
        <w:pageBreakBefore w:val="0"/>
        <w:spacing w:before="0" w:after="0" w:line="240" w:lineRule="auto"/>
        <w:shd w:val="clear" w:color="auto"/>
        <w:widowControl w:val="off"/>
        <w:rPr>
          <w:rFonts w:hint="eastAsia" w:ascii="宋体" w:hAnsi="宋体" w:eastAsia="宋体" w:cs="宋体"/>
          <w:b/>
          <w:bCs/>
          <w:color w:val="auto"/>
          <w:sz w:val="21"/>
          <w:szCs w:val="21"/>
          <w:highlight w:val="none"/>
          <w:lang w:val="en-US" w:eastAsia="zh-CN"/>
        </w:rPr>
      </w:pPr>
      <w:r/>
      <w:bookmarkStart w:id="30" w:name="_Toc25785"/>
      <w:r/>
      <w:bookmarkStart w:id="31" w:name="_Toc10595"/>
      <w:r/>
      <w:bookmarkStart w:id="32" w:name="_Toc32741"/>
      <w:r>
        <w:rPr>
          <w:rFonts w:hint="eastAsia" w:ascii="宋体" w:hAnsi="宋体" w:eastAsia="宋体" w:cs="宋体"/>
          <w:b/>
          <w:bCs/>
          <w:color w:val="auto"/>
          <w:sz w:val="21"/>
          <w:szCs w:val="21"/>
          <w:highlight w:val="none"/>
          <w:lang w:val="en-US" w:eastAsia="zh-CN"/>
        </w:rPr>
        <w:t xml:space="preserve">五、开启</w:t>
      </w:r>
      <w:bookmarkEnd w:id="30"/>
      <w:r/>
      <w:bookmarkEnd w:id="31"/>
      <w:r/>
      <w:bookmarkEnd w:id="3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开启时间：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日9点30分（北京时间）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响应文件开启</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73"/>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33" w:name="_Toc28870"/>
      <w:r/>
      <w:bookmarkStart w:id="34" w:name="_Toc12409"/>
      <w:r/>
      <w:bookmarkStart w:id="35" w:name="_Toc17637"/>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3"/>
      <w:r/>
      <w:bookmarkEnd w:id="34"/>
      <w:r/>
      <w:bookmarkEnd w:id="35"/>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自本公告发布之日起</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个工作日。</w:t>
      </w:r>
      <w:r/>
    </w:p>
    <w:p>
      <w:pPr>
        <w:pStyle w:val="1073"/>
        <w:pageBreakBefore w:val="0"/>
        <w:spacing w:before="0" w:after="0" w:line="240" w:lineRule="auto"/>
        <w:shd w:val="clear" w:color="auto"/>
        <w:rPr>
          <w:rFonts w:hint="eastAsia" w:ascii="宋体" w:hAnsi="宋体" w:cs="宋体"/>
          <w:color w:val="auto"/>
          <w:sz w:val="21"/>
          <w:szCs w:val="21"/>
          <w:highlight w:val="none"/>
        </w:rPr>
      </w:pPr>
      <w:r/>
      <w:bookmarkStart w:id="36" w:name="_Toc1488"/>
      <w:r/>
      <w:bookmarkStart w:id="37" w:name="_Toc23712"/>
      <w:r/>
      <w:bookmarkStart w:id="38" w:name="_Toc32666"/>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8"/>
      <w:r/>
      <w:bookmarkEnd w:id="29"/>
      <w:r/>
      <w:bookmarkEnd w:id="36"/>
      <w:r/>
      <w:bookmarkEnd w:id="37"/>
      <w:r/>
      <w:bookmarkEnd w:id="38"/>
      <w:r/>
      <w:r/>
    </w:p>
    <w:p>
      <w:pPr>
        <w:ind w:firstLine="422"/>
        <w:pageBreakBefore w:val="0"/>
        <w:spacing w:line="240" w:lineRule="auto"/>
        <w:shd w:val="clear" w:color="auto"/>
        <w:rPr>
          <w:rFonts w:hint="eastAsia" w:ascii="宋体" w:hAnsi="宋体" w:cs="宋体"/>
          <w:b/>
          <w:bCs/>
          <w:color w:val="auto"/>
          <w:szCs w:val="21"/>
          <w:highlight w:val="none"/>
        </w:rPr>
      </w:pPr>
      <w:r/>
      <w:bookmarkStart w:id="39" w:name="_Toc109304970"/>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24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4.潜在供应商对采购文件项目需求部分的询问、质疑请向采购人提出，由采购人负责答复。</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有关本次采购的事项若存在变动或修改，敬请及时关注“扬州市广陵区政府采购网”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“扬州市政府采购网”、“江苏省政府采购网”和“中国政府采购网”发布的信息。</w:t>
      </w:r>
      <w:r/>
    </w:p>
    <w:p>
      <w:pPr>
        <w:ind w:firstLine="422"/>
        <w:pageBreakBefore w:val="0"/>
        <w:spacing w:line="240" w:lineRule="auto"/>
        <w:shd w:val="clear" w:color="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pageBreakBefore w:val="0"/>
        <w:spacing w:line="24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9.如在开标时间发生系统崩溃等不可预见的情况，造成开评标活动无法正常进行的，将延迟开评标，具体开评标时间另行通知。</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73"/>
        <w:pageBreakBefore w:val="0"/>
        <w:spacing w:before="0" w:after="0" w:line="240" w:lineRule="auto"/>
        <w:shd w:val="clear" w:color="auto"/>
        <w:rPr>
          <w:rFonts w:hint="eastAsia" w:ascii="宋体" w:hAnsi="宋体" w:cs="宋体"/>
          <w:bCs w:val="0"/>
          <w:color w:val="auto"/>
          <w:sz w:val="21"/>
          <w:szCs w:val="21"/>
          <w:highlight w:val="none"/>
        </w:rPr>
      </w:pPr>
      <w:r/>
      <w:bookmarkStart w:id="40" w:name="_Toc28046"/>
      <w:r/>
      <w:bookmarkStart w:id="41" w:name="_Toc28606"/>
      <w:r/>
      <w:bookmarkStart w:id="42" w:name="_Toc16941"/>
      <w:r/>
      <w:bookmarkStart w:id="43" w:name="_Toc25455"/>
      <w:r>
        <w:rPr>
          <w:rFonts w:hint="eastAsia" w:ascii="宋体" w:hAnsi="宋体" w:cs="宋体"/>
          <w:bCs w:val="0"/>
          <w:color w:val="auto"/>
          <w:sz w:val="21"/>
          <w:szCs w:val="21"/>
          <w:highlight w:val="none"/>
        </w:rPr>
        <w:t xml:space="preserve">八、本次竞争性磋商联系方式</w:t>
      </w:r>
      <w:bookmarkEnd w:id="39"/>
      <w:r/>
      <w:bookmarkEnd w:id="40"/>
      <w:r/>
      <w:bookmarkEnd w:id="41"/>
      <w:r/>
      <w:bookmarkEnd w:id="42"/>
      <w:r/>
      <w:bookmarkEnd w:id="43"/>
      <w:r/>
      <w:bookmarkEnd w:id="0"/>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采购人信息</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rPr>
        <w:t xml:space="preserve">名    称：</w:t>
      </w:r>
      <w:r>
        <w:rPr>
          <w:rFonts w:hint="eastAsia" w:ascii="宋体" w:hAnsi="宋体" w:eastAsia="宋体" w:cs="宋体"/>
          <w:highlight w:val="none"/>
          <w:lang w:val="en-US" w:eastAsia="zh-CN"/>
        </w:rPr>
        <w:t xml:space="preserve">扬州市食品产业园管理办公室</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址：扬州市广陵区汤汪街道食品产业园临江路205号5号楼</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联系人：顾</w:t>
      </w:r>
      <w:r>
        <w:rPr>
          <w:rFonts w:hint="eastAsia" w:ascii="宋体" w:hAnsi="宋体" w:cs="宋体"/>
          <w:highlight w:val="none"/>
          <w:lang w:val="en-US" w:eastAsia="zh-CN"/>
        </w:rPr>
        <w:t xml:space="preserve">松军</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电</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话：13585245379</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名    称：扬州广合城市开发建设有限公司</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址：扬州市广陵区广陵区扬州信息产业基地三期21号楼A栋4层</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联系人：蒋</w:t>
      </w:r>
      <w:r>
        <w:rPr>
          <w:rFonts w:hint="eastAsia" w:ascii="宋体" w:hAnsi="宋体" w:cs="宋体"/>
          <w:highlight w:val="none"/>
          <w:lang w:val="en-US" w:eastAsia="zh-CN"/>
        </w:rPr>
        <w:t xml:space="preserve">骁</w:t>
      </w:r>
      <w:r/>
    </w:p>
    <w:p>
      <w:pPr>
        <w:ind w:firstLine="420"/>
        <w:keepLines w:val="0"/>
        <w:keepNext w:val="0"/>
        <w:pageBreakBefore w:val="0"/>
        <w:spacing w:line="240" w:lineRule="auto"/>
        <w:shd w:val="clear" w:color="auto"/>
        <w:widowControl w:val="off"/>
        <w:rPr>
          <w:rFonts w:hint="eastAsia"/>
          <w:highlight w:val="none"/>
        </w:rPr>
      </w:pPr>
      <w:r>
        <w:rPr>
          <w:rFonts w:hint="eastAsia" w:ascii="宋体" w:hAnsi="宋体" w:eastAsia="宋体" w:cs="宋体"/>
          <w:highlight w:val="none"/>
          <w:lang w:val="en-US" w:eastAsia="zh-CN"/>
        </w:rPr>
        <w:t xml:space="preserve">电</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话：19951815082</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采购代理机构信息</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名    称：江苏时代投资咨询有限公司</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址：扬州市广陵区汶河北路65号二楼</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cs="宋体"/>
          <w:highlight w:val="none"/>
          <w:lang w:val="en-US" w:eastAsia="zh-CN"/>
        </w:rPr>
        <w:t xml:space="preserve">.</w:t>
      </w:r>
      <w:r>
        <w:rPr>
          <w:rFonts w:hint="eastAsia" w:ascii="宋体" w:hAnsi="宋体" w:eastAsia="宋体" w:cs="宋体"/>
          <w:highlight w:val="none"/>
        </w:rPr>
        <w:t xml:space="preserve">项目联系方式</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项目联系人：陈</w:t>
      </w:r>
      <w:r>
        <w:rPr>
          <w:rFonts w:hint="eastAsia" w:ascii="宋体" w:hAnsi="宋体" w:cs="宋体"/>
          <w:highlight w:val="none"/>
          <w:lang w:val="en-US" w:eastAsia="zh-CN"/>
        </w:rPr>
        <w:t xml:space="preserve">静云</w:t>
      </w:r>
      <w:r>
        <w:rPr>
          <w:rFonts w:hint="eastAsia" w:ascii="宋体" w:hAnsi="宋体" w:eastAsia="宋体" w:cs="宋体"/>
          <w:highlight w:val="none"/>
        </w:rPr>
        <w:t xml:space="preserve">、</w:t>
      </w:r>
      <w:r>
        <w:rPr>
          <w:rFonts w:hint="eastAsia" w:ascii="宋体" w:hAnsi="宋体" w:cs="宋体"/>
          <w:highlight w:val="none"/>
          <w:lang w:val="en-US" w:eastAsia="zh-CN"/>
        </w:rPr>
        <w:t xml:space="preserve">潘心怡</w:t>
      </w:r>
      <w:bookmarkStart w:id="142" w:name="_GoBack"/>
      <w:r/>
      <w:bookmarkEnd w:id="142"/>
      <w:r/>
      <w:r/>
    </w:p>
    <w:p>
      <w:pPr>
        <w:ind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eastAsia="宋体" w:cs="宋体"/>
          <w:highlight w:val="none"/>
        </w:rPr>
        <w:t xml:space="preserve">电    话：18605219603、15152783987</w:t>
      </w:r>
      <w:r>
        <w:rPr>
          <w:rFonts w:hint="eastAsia" w:ascii="宋体" w:hAnsi="宋体" w:cs="宋体"/>
          <w:b/>
          <w:bCs/>
          <w:color w:val="auto"/>
          <w:szCs w:val="21"/>
          <w:highlight w:val="none"/>
        </w:rPr>
        <w:br w:type="page" w:clear="all"/>
      </w:r>
      <w:r/>
    </w:p>
    <w:p>
      <w:pPr>
        <w:pStyle w:val="1072"/>
        <w:jc w:val="center"/>
        <w:spacing w:before="0" w:after="0" w:line="360" w:lineRule="auto"/>
        <w:shd w:val="clear" w:color="auto"/>
        <w:rPr>
          <w:rFonts w:hint="eastAsia" w:ascii="宋体" w:hAnsi="宋体" w:cs="宋体"/>
          <w:color w:val="auto"/>
          <w:highlight w:val="none"/>
        </w:rPr>
      </w:pPr>
      <w:r/>
      <w:bookmarkStart w:id="44" w:name="_Toc109304972"/>
      <w:r/>
      <w:bookmarkStart w:id="45" w:name="_Toc2675"/>
      <w:r/>
      <w:bookmarkStart w:id="46" w:name="_Toc18344"/>
      <w:r>
        <w:rPr>
          <w:rFonts w:hint="eastAsia" w:ascii="宋体" w:hAnsi="宋体" w:cs="宋体"/>
          <w:color w:val="auto"/>
          <w:highlight w:val="none"/>
        </w:rPr>
        <w:t xml:space="preserve">第二章 磋商须知</w:t>
      </w:r>
      <w:bookmarkEnd w:id="44"/>
      <w:r/>
      <w:bookmarkEnd w:id="45"/>
      <w:r/>
      <w:bookmarkEnd w:id="46"/>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1.1本次采购采取竞争性磋商方式，本采购文件仅适用于</w:t>
      </w:r>
      <w:r>
        <w:rPr>
          <w:rFonts w:hint="eastAsia" w:ascii="宋体" w:hAnsi="宋体" w:cs="宋体"/>
          <w:color w:val="auto"/>
          <w:szCs w:val="21"/>
          <w:highlight w:val="none"/>
          <w:lang w:eastAsia="zh-CN"/>
        </w:rPr>
        <w:t xml:space="preserve">JSZC-321002-SDTZ-C2026-0005</w:t>
      </w:r>
      <w:r>
        <w:rPr>
          <w:rFonts w:hint="eastAsia" w:ascii="宋体" w:hAnsi="宋体" w:cs="宋体"/>
          <w:color w:val="auto"/>
          <w:szCs w:val="21"/>
          <w:highlight w:val="none"/>
        </w:rPr>
        <w:t xml:space="preserve">号项目。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2.1参加竞争性磋商的供应商以下简称“供应商”，是指参加磋商并符合采购文件规定资格条件的法人、其他组织或者自然人。</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pStyle w:val="841"/>
        <w:ind w:left="0" w:firstLine="420"/>
        <w:keepLines w:val="0"/>
        <w:keepNext w:val="0"/>
        <w:pageBreakBefore w:val="0"/>
        <w:spacing w:line="240" w:lineRule="auto"/>
        <w:widowControl w:val="off"/>
        <w:rPr>
          <w:rFonts w:hint="eastAsia" w:ascii="宋体" w:hAnsi="宋体"/>
          <w:color w:val="auto"/>
          <w:spacing w:val="0"/>
          <w:position w:val="0"/>
          <w:szCs w:val="21"/>
          <w:highlight w:val="none"/>
        </w:rPr>
      </w:pPr>
      <w:r>
        <w:rPr>
          <w:rFonts w:hint="eastAsia" w:ascii="宋体" w:hAnsi="宋体" w:cs="宋体"/>
          <w:color w:val="auto"/>
          <w:szCs w:val="21"/>
          <w:highlight w:val="none"/>
        </w:rPr>
        <w:t xml:space="preserve">4.2</w:t>
      </w:r>
      <w:r>
        <w:rPr>
          <w:rFonts w:hint="eastAsia" w:ascii="宋体" w:hAnsi="宋体"/>
          <w:color w:val="auto"/>
          <w:spacing w:val="0"/>
          <w:position w:val="0"/>
          <w:szCs w:val="21"/>
          <w:highlight w:val="none"/>
        </w:rPr>
        <w:t xml:space="preserve">本次采购根据发改价格</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w:t>
      </w:r>
      <w:r>
        <w:rPr>
          <w:rFonts w:hint="eastAsia" w:ascii="宋体" w:hAnsi="宋体"/>
          <w:color w:val="auto"/>
          <w:spacing w:val="0"/>
          <w:position w:val="0"/>
          <w:szCs w:val="21"/>
          <w:highlight w:val="none"/>
        </w:rPr>
        <w:t xml:space="preserve">534号文件规定</w:t>
      </w:r>
      <w:r>
        <w:rPr>
          <w:rFonts w:hint="eastAsia" w:ascii="宋体" w:hAnsi="宋体"/>
          <w:color w:val="auto"/>
          <w:spacing w:val="0"/>
          <w:position w:val="0"/>
          <w:szCs w:val="21"/>
          <w:highlight w:val="none"/>
          <w:lang w:val="en-US" w:eastAsia="zh-CN"/>
        </w:rPr>
        <w:t xml:space="preserve">工程</w:t>
      </w:r>
      <w:r>
        <w:rPr>
          <w:rFonts w:hint="eastAsia" w:ascii="宋体" w:hAnsi="宋体"/>
          <w:color w:val="auto"/>
          <w:spacing w:val="0"/>
          <w:position w:val="0"/>
          <w:szCs w:val="21"/>
          <w:highlight w:val="none"/>
        </w:rPr>
        <w:t xml:space="preserve">类标准的</w:t>
      </w:r>
      <w:r>
        <w:rPr>
          <w:rFonts w:hint="eastAsia" w:ascii="宋体" w:hAnsi="宋体"/>
          <w:color w:val="auto"/>
          <w:spacing w:val="0"/>
          <w:position w:val="0"/>
          <w:szCs w:val="21"/>
          <w:highlight w:val="none"/>
          <w:lang w:val="en-US" w:eastAsia="zh-CN"/>
        </w:rPr>
        <w:t xml:space="preserve">70%×40%</w:t>
      </w:r>
      <w:r>
        <w:rPr>
          <w:rFonts w:hint="eastAsia" w:ascii="宋体" w:hAnsi="宋体"/>
          <w:color w:val="auto"/>
          <w:spacing w:val="0"/>
          <w:position w:val="0"/>
          <w:szCs w:val="21"/>
          <w:highlight w:val="none"/>
        </w:rPr>
        <w:t xml:space="preserve">收取</w:t>
      </w:r>
      <w:r>
        <w:rPr>
          <w:rFonts w:hint="eastAsia" w:ascii="宋体" w:hAnsi="宋体"/>
          <w:color w:val="auto"/>
          <w:spacing w:val="0"/>
          <w:position w:val="0"/>
          <w:szCs w:val="21"/>
          <w:highlight w:val="none"/>
          <w:lang w:eastAsia="zh-CN"/>
        </w:rPr>
        <w:t xml:space="preserve">，</w:t>
      </w:r>
      <w:r>
        <w:rPr>
          <w:rFonts w:hint="eastAsia" w:ascii="宋体" w:hAnsi="宋体"/>
          <w:color w:val="auto"/>
          <w:spacing w:val="0"/>
          <w:position w:val="0"/>
          <w:szCs w:val="21"/>
          <w:highlight w:val="none"/>
        </w:rPr>
        <w:t xml:space="preserve">由</w:t>
      </w:r>
      <w:r>
        <w:rPr>
          <w:rFonts w:hint="eastAsia" w:ascii="宋体" w:hAnsi="宋体"/>
          <w:color w:val="auto"/>
          <w:spacing w:val="0"/>
          <w:position w:val="0"/>
          <w:szCs w:val="21"/>
          <w:highlight w:val="none"/>
          <w:lang w:val="en-US" w:eastAsia="zh-CN"/>
        </w:rPr>
        <w:t xml:space="preserve">采购人</w:t>
      </w:r>
      <w:r>
        <w:rPr>
          <w:rFonts w:hint="eastAsia" w:ascii="宋体" w:hAnsi="宋体"/>
          <w:color w:val="auto"/>
          <w:spacing w:val="0"/>
          <w:position w:val="0"/>
          <w:szCs w:val="21"/>
          <w:highlight w:val="none"/>
        </w:rPr>
        <w:t xml:space="preserve">一次性支付给招标代理机构代理服务费。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7" w:name="_Hlk115095815"/>
      <w:r>
        <w:rPr>
          <w:rFonts w:hint="eastAsia" w:ascii="宋体" w:hAnsi="宋体" w:cs="宋体"/>
          <w:color w:val="auto"/>
          <w:szCs w:val="21"/>
          <w:highlight w:val="none"/>
        </w:rPr>
        <w:t xml:space="preserve">4.3专家评审费按扬财购</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40号文《关于进一步规范扬州市政府采购专家评审费标准的通知》执行。</w:t>
      </w:r>
      <w:bookmarkEnd w:id="47"/>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5.1供应商一旦参加本项目采购活动，即被认为接受了本采购文件的规定和约束。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6.1采购文件有以下部分组成：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6.3采购文件如果要求供应商提交备选响应方案的，供应商可以提交备选方案；否则，备选方案将被拒绝。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7.1任何要求对采购文件进行澄清的供应商，应在提交首次响应文件截止时间至少5日前按采购公告中的通讯地址，以书面形式通知代理机构。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8.2采购文件的修改将在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“扬州市政府采购网”、“江苏省政府采购网”和“中国政府采购网”公布，补充文件将作为采购文件的组成部分，并对供应商具有约束力。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9.2除技术性能另有规定外，采购文件所使用的度量衡单位，均须采用国家法定计量单位。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9.3采购文件中的服务单价和总价无特殊规定的采用人民币报价，以元为单位标注。采购文件中另有规定的按规定执行。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（3）非实质性响应对照表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（7）其他（供应商认为有必要提供的声明和文件，如有自拟并自行添加）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10.2供应商应当根据采购文件要求编制响应文件，响应文件应对采购文件提出的要求和条件作出响应，并在相应的响应文件中逐条标明满足与否。</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11.4供应商应提交根据合同要求提供的证明服务质量合格以及符合采购文件规定的证明文件。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11.5证明供应商所提供服务与采购文件的要求相一致的文件可以是手册、图纸、文字资料和数据。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12.1供应商应按照采购文件规定格式填报磋商响应报价表，每项服务只允许有一个报价，任何有选择的报价将不予接受。</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采购文件未列明，而供应商认为必需的费用也需列入报价。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13、技术参数响应及偏离表、商务条款响应及偏离表及磋商服务说明</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13.1对采购文件中的技术与商务条款要求逐项作出响应或偏离，并说明原因；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13.2提供参加本项目类似案例简介；</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13.3详细阐述所投服务的主要组成部分、功能设计、实现思路及关键技术；</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13.4供应商认为需要的其他技术文件或说明。</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14、服务承诺及售后服务机构、人员的情况介绍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14.1供应商的服务承诺应按不低于采购文件中商务要求的标准。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8" w:name="_Toc16938541"/>
      <w:r/>
      <w:bookmarkStart w:id="49" w:name="_Toc20823297"/>
      <w:r>
        <w:rPr>
          <w:rFonts w:hint="eastAsia" w:ascii="宋体" w:hAnsi="宋体" w:cs="宋体"/>
          <w:color w:val="auto"/>
          <w:szCs w:val="21"/>
          <w:highlight w:val="none"/>
        </w:rPr>
        <w:t xml:space="preserve">17、响应文件</w:t>
      </w:r>
      <w:bookmarkEnd w:id="48"/>
      <w:r/>
      <w:bookmarkEnd w:id="49"/>
      <w:r>
        <w:rPr>
          <w:rFonts w:hint="eastAsia" w:ascii="宋体" w:hAnsi="宋体" w:cs="宋体"/>
          <w:color w:val="auto"/>
          <w:szCs w:val="21"/>
          <w:highlight w:val="none"/>
        </w:rPr>
        <w:t xml:space="preserve">的递交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50" w:name="_Toc20823298"/>
      <w:r/>
      <w:bookmarkStart w:id="51" w:name="_Toc16938542"/>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left="0" w:firstLine="422"/>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17.6各供应商应在规定时间内凭CA证书进行网上解密。</w:t>
      </w:r>
      <w:r/>
    </w:p>
    <w:p>
      <w:pPr>
        <w:ind w:left="0" w:firstLine="422"/>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50"/>
      <w:r/>
      <w:bookmarkEnd w:id="51"/>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18.2代理机构可以按照规定，通过修改采购文件延长磋商截止日期，在此情况下，供应商的所有权利和义务以及供应商受制的截止日期均应以延长后新的截止日期为准。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2" w:name="_Toc16938543"/>
      <w:r/>
      <w:bookmarkStart w:id="53" w:name="_Toc20823299"/>
      <w:r>
        <w:rPr>
          <w:rFonts w:hint="eastAsia" w:ascii="宋体" w:hAnsi="宋体" w:cs="宋体"/>
          <w:color w:val="auto"/>
          <w:szCs w:val="21"/>
          <w:highlight w:val="none"/>
        </w:rPr>
        <w:t xml:space="preserve">19、响应文件</w:t>
      </w:r>
      <w:bookmarkEnd w:id="52"/>
      <w:r/>
      <w:bookmarkEnd w:id="53"/>
      <w:r>
        <w:rPr>
          <w:rFonts w:hint="eastAsia" w:ascii="宋体" w:hAnsi="宋体" w:cs="宋体"/>
          <w:color w:val="auto"/>
          <w:szCs w:val="21"/>
          <w:highlight w:val="none"/>
        </w:rPr>
        <w:t xml:space="preserve">的拒收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4" w:name="_Toc20823300"/>
      <w:r/>
      <w:bookmarkStart w:id="55" w:name="_Toc16938544"/>
      <w:r>
        <w:rPr>
          <w:rFonts w:hint="eastAsia" w:ascii="宋体" w:hAnsi="宋体" w:cs="宋体"/>
          <w:color w:val="auto"/>
          <w:szCs w:val="21"/>
          <w:highlight w:val="none"/>
        </w:rPr>
        <w:t xml:space="preserve">20、响应文件的撤回和修改</w:t>
      </w:r>
      <w:bookmarkEnd w:id="54"/>
      <w:r/>
      <w:bookmarkEnd w:id="55"/>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20.4在磋商截止时间至采购文件中规定的磋商有效期满之间的这段时间内，供应商不得撤回其响应文件。</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21.2供应商在磋商过程中涉及到的响应文件解密等工作，应按照《操作手册》规定执行。</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中做出澄清，澄清的内容作为响应文件的补充部分。具体操作方式见</w:t>
      </w:r>
      <w:r>
        <w:rPr>
          <w:rFonts w:hint="eastAsia" w:ascii="宋体" w:hAnsi="宋体" w:cs="宋体"/>
          <w:bCs/>
          <w:color w:val="auto"/>
          <w:szCs w:val="21"/>
          <w:highlight w:val="none"/>
        </w:rPr>
        <w:t xml:space="preserve">《操作手册》</w:t>
      </w:r>
      <w:r>
        <w:rPr>
          <w:rFonts w:hint="eastAsia" w:ascii="宋体" w:hAnsi="宋体" w:cs="宋体"/>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25.4供应商在开、评标全过程中应保持通讯畅通，并安排专人与代理机构及磋商小组联系。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见本采购文件第五章规定。</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27.1.1供应商未按照采购文件要求上传电子磋商响应文件的。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27.1.3供应商不具备采购文件中规定资格要求的。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27.1.5不符合采购文件中规定的其他实质性要求和条件的（</w:t>
      </w:r>
      <w:r>
        <w:rPr>
          <w:rFonts w:hint="eastAsia" w:ascii="宋体" w:hAnsi="宋体" w:cs="宋体"/>
          <w:bCs/>
          <w:i/>
          <w:color w:val="auto"/>
          <w:szCs w:val="21"/>
          <w:highlight w:val="none"/>
          <w:u w:val="single"/>
        </w:rPr>
        <w:t xml:space="preserve">本采购文件中斜体且有下划线部分为实质性要求和条件）。</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27.1.8响应文件未按照采购文件要求加盖电子签章。</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27.1.9其他法律、法规及本采购文件规定的属无效响应的情形。</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“扬州市政府采购网”、“江苏省政府采购网”和“中国政府采购网”发布成交公告，公告期限为1个工作日。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29.2.1对采购文件提出质疑的，应当在获取采购文件之日或者采购文件公告期限届满之日起7个工作日内提出。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采购人质疑接收人及联系方式见采购文件第一章。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30.2成交供应商可在”扬州市政府采购交易管理系统（苏采云）”成交通知书下载模块中自行下载成交通知书。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31.l成交供应商应在成交通知书发出之日起十五日内，按照采购文件确定的事项与采购人签订政府采购合同。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31.2采购文件、成交供应商的响应文件及磋商过程中有关澄清、承诺文件均应作为合同附件。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31.3合同在“政府采购管理交易系统（苏采云）”中签订，签订合同后，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firstLine="420"/>
        <w:jc w:val="left"/>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shd w:val="clear" w:color="auto"/>
        <w:rPr>
          <w:rFonts w:hint="eastAsia" w:ascii="宋体" w:hAnsi="宋体" w:cs="宋体"/>
          <w:color w:val="auto"/>
          <w:sz w:val="36"/>
          <w:highlight w:val="none"/>
        </w:rPr>
      </w:pPr>
      <w:r/>
      <w:bookmarkStart w:id="56" w:name="_Toc10833"/>
      <w:r/>
      <w:bookmarkStart w:id="57" w:name="_Toc11332"/>
      <w:r/>
      <w:bookmarkStart w:id="58" w:name="_Toc497145841"/>
      <w:r/>
      <w:bookmarkStart w:id="59" w:name="_Toc5763"/>
      <w:r>
        <w:rPr>
          <w:rFonts w:hint="eastAsia" w:ascii="宋体" w:hAnsi="宋体" w:cs="宋体"/>
          <w:color w:val="auto"/>
          <w:sz w:val="36"/>
          <w:highlight w:val="none"/>
        </w:rPr>
        <w:br w:type="page" w:clear="all"/>
      </w:r>
      <w:bookmarkEnd w:id="56"/>
      <w:r/>
      <w:bookmarkEnd w:id="57"/>
      <w:r/>
      <w:bookmarkEnd w:id="58"/>
      <w:r/>
      <w:bookmarkEnd w:id="59"/>
      <w:r/>
      <w:r/>
    </w:p>
    <w:p>
      <w:pPr>
        <w:shd w:val="clear" w:color="auto"/>
        <w:rPr>
          <w:rFonts w:hint="eastAsia" w:ascii="宋体" w:hAnsi="宋体" w:cs="宋体"/>
          <w:color w:val="auto"/>
          <w:sz w:val="36"/>
          <w:highlight w:val="none"/>
        </w:rPr>
      </w:pPr>
      <w:r/>
      <w:bookmarkStart w:id="60" w:name="_Toc10399"/>
      <w:r/>
      <w:bookmarkStart w:id="61" w:name="_Toc109304974"/>
      <w:r>
        <w:rPr>
          <w:rFonts w:hint="eastAsia"/>
          <w:highlight w:val="none"/>
          <w:lang w:val="en-US" w:eastAsia="zh-CN"/>
        </w:rPr>
        <w:t xml:space="preserve">  </w:t>
      </w:r>
      <w:r/>
    </w:p>
    <w:p>
      <w:pPr>
        <w:pStyle w:val="826"/>
        <w:jc w:val="center"/>
        <w:shd w:val="clear" w:color="auto"/>
        <w:rPr>
          <w:rFonts w:hint="eastAsia" w:ascii="宋体" w:hAnsi="宋体" w:cs="宋体"/>
          <w:color w:val="auto"/>
          <w:sz w:val="36"/>
          <w:highlight w:val="none"/>
        </w:rPr>
      </w:pPr>
      <w:r/>
      <w:bookmarkStart w:id="62" w:name="_Toc7507"/>
      <w:r>
        <w:rPr>
          <w:rFonts w:hint="eastAsia" w:ascii="宋体" w:hAnsi="宋体" w:cs="宋体"/>
          <w:color w:val="auto"/>
          <w:sz w:val="36"/>
          <w:highlight w:val="none"/>
        </w:rPr>
        <w:t xml:space="preserve">第三章 合同条款及格式</w:t>
      </w:r>
      <w:bookmarkEnd w:id="62"/>
      <w:r/>
      <w:r/>
    </w:p>
    <w:p>
      <w:pPr>
        <w:ind w:firstLine="420"/>
        <w:pageBreakBefore w:val="0"/>
        <w:spacing w:line="240" w:lineRule="auto"/>
        <w:rPr>
          <w:rFonts w:hint="eastAsia" w:ascii="宋体" w:hAnsi="宋体" w:cs="Courier New"/>
          <w:sz w:val="20"/>
          <w:szCs w:val="21"/>
          <w:highlight w:val="none"/>
        </w:rPr>
      </w:pPr>
      <w:r>
        <w:rPr>
          <w:rFonts w:hint="eastAsia" w:ascii="宋体" w:hAnsi="宋体" w:cs="宋体"/>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r>
      <w:r/>
    </w:p>
    <w:p>
      <w:pPr>
        <w:jc w:val="right"/>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Cs/>
          <w:sz w:val="32"/>
          <w:szCs w:val="32"/>
          <w:highlight w:val="none"/>
          <w:shd w:val="clear" w:color="auto" w:fill="auto"/>
          <w:lang w:val="en-US" w:eastAsia="zh-CN" w:bidi="ar-SA"/>
        </w:rPr>
        <w:t xml:space="preserve">（GF-2017-02</w:t>
      </w:r>
      <w:r>
        <w:rPr>
          <w:rFonts w:ascii="宋体" w:hAnsi="宋体" w:eastAsia="宋体" w:cs="宋体"/>
          <w:bCs/>
          <w:sz w:val="32"/>
          <w:szCs w:val="32"/>
          <w:highlight w:val="none"/>
          <w:shd w:val="clear" w:color="auto" w:fill="auto"/>
          <w:lang w:val="en-US" w:eastAsia="zh-CN" w:bidi="ar-SA"/>
        </w:rPr>
        <w:t xml:space="preserve">01</w:t>
      </w:r>
      <w:r>
        <w:rPr>
          <w:rFonts w:hint="eastAsia" w:ascii="宋体" w:hAnsi="宋体" w:eastAsia="宋体" w:cs="宋体"/>
          <w:bCs/>
          <w:sz w:val="32"/>
          <w:szCs w:val="32"/>
          <w:highlight w:val="none"/>
          <w:shd w:val="clear" w:color="auto" w:fill="auto"/>
          <w:lang w:val="en-US" w:eastAsia="zh-CN" w:bidi="ar-SA"/>
        </w:rPr>
        <w:t xml:space="preserve">）</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hint="eastAsia" w:ascii="宋体" w:hAnsi="宋体" w:eastAsia="宋体" w:cs="宋体"/>
          <w:b/>
          <w:sz w:val="72"/>
          <w:szCs w:val="52"/>
          <w:highlight w:val="none"/>
          <w:shd w:val="clear" w:color="auto" w:fill="auto"/>
          <w:lang w:val="en-US" w:eastAsia="zh-CN" w:bidi="ar-SA"/>
        </w:rPr>
      </w:pPr>
      <w:r>
        <w:rPr>
          <w:rFonts w:hint="eastAsia" w:ascii="宋体" w:hAnsi="宋体" w:eastAsia="宋体" w:cs="宋体"/>
          <w:b/>
          <w:sz w:val="72"/>
          <w:szCs w:val="52"/>
          <w:highlight w:val="none"/>
          <w:shd w:val="clear" w:color="auto" w:fill="auto"/>
          <w:lang w:val="en-US" w:eastAsia="zh-CN" w:bidi="ar-SA"/>
        </w:rPr>
        <w:t xml:space="preserve">建设工程施工合同</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
          <w:sz w:val="52"/>
          <w:szCs w:val="52"/>
          <w:highlight w:val="none"/>
          <w:shd w:val="clear" w:color="auto" w:fill="auto"/>
          <w:lang w:val="en-US" w:eastAsia="zh-CN" w:bidi="ar-SA"/>
        </w:rPr>
        <w:t xml:space="preserve">（示范文本）</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ind w:firstLine="720"/>
        <w:jc w:val="center"/>
        <w:pageBreakBefore w:val="0"/>
        <w:spacing w:before="0" w:after="0" w:line="240" w:lineRule="auto"/>
        <w:shd w:val="clear" w:color="auto"/>
        <w:widowControl w:val="off"/>
        <w:rPr>
          <w:rFonts w:ascii="宋体" w:hAnsi="宋体" w:eastAsia="宋体" w:cs="宋体"/>
          <w:b/>
          <w:sz w:val="32"/>
          <w:szCs w:val="3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中华人民共和国住房和城乡建设部 </w:t>
      </w:r>
      <w:r/>
    </w:p>
    <w:p>
      <w:pPr>
        <w:ind w:firstLine="720"/>
        <w:jc w:val="center"/>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      国家市场监督管理总局           制定</w:t>
      </w:r>
      <w:r/>
    </w:p>
    <w:p>
      <w:pPr>
        <w:jc w:val="both"/>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ascii="宋体" w:hAnsi="宋体" w:eastAsia="宋体" w:cs="宋体"/>
          <w:sz w:val="21"/>
          <w:szCs w:val="22"/>
          <w:highlight w:val="none"/>
          <w:shd w:val="clear" w:color="auto" w:fill="auto"/>
          <w:lang w:val="en-US" w:eastAsia="zh-CN" w:bidi="ar-SA"/>
        </w:rPr>
      </w:r>
      <w:r/>
    </w:p>
    <w:p>
      <w:pPr>
        <w:pageBreakBefore w:val="0"/>
        <w:spacing w:line="240" w:lineRule="auto"/>
        <w:shd w:val="clear" w:color="auto"/>
        <w:rPr>
          <w:rFonts w:ascii="Times New Roman" w:hAnsi="Times New Roman"/>
          <w:color w:val="auto"/>
          <w:sz w:val="28"/>
          <w:szCs w:val="22"/>
          <w:highlight w:val="none"/>
          <w:shd w:val="clear" w:color="auto" w:fill="auto"/>
        </w:rPr>
        <w:sectPr>
          <w:headerReference w:type="default" r:id="rId11"/>
          <w:footerReference w:type="default" r:id="rId15"/>
          <w:footnotePr/>
          <w:endnotePr/>
          <w:type w:val="nextPage"/>
          <w:pgSz w:w="11906" w:h="16838" w:orient="portrait"/>
          <w:pgMar w:top="1440" w:right="1803" w:bottom="1440" w:left="1803" w:header="851" w:footer="850" w:gutter="0"/>
          <w:pgNumType w:start="1"/>
          <w:cols w:num="1" w:sep="0" w:space="0" w:equalWidth="1"/>
          <w:docGrid w:linePitch="360"/>
        </w:sectPr>
      </w:pPr>
      <w:r>
        <w:rPr>
          <w:rFonts w:ascii="Times New Roman" w:hAnsi="Times New Roman"/>
          <w:color w:val="auto"/>
          <w:sz w:val="28"/>
          <w:szCs w:val="22"/>
          <w:highlight w:val="none"/>
          <w:shd w:val="clear" w:color="auto" w:fill="auto"/>
        </w:rPr>
      </w:r>
      <w:r/>
    </w:p>
    <w:p>
      <w:pPr>
        <w:ind w:firstLine="723"/>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3" w:name="_Toc13881"/>
      <w:r/>
      <w:bookmarkStart w:id="64" w:name="_Toc27554"/>
      <w:r/>
      <w:bookmarkStart w:id="65" w:name="_Toc169690578"/>
      <w:r/>
      <w:bookmarkStart w:id="66" w:name="_Toc256000074"/>
      <w:r>
        <w:rPr>
          <w:rFonts w:hint="eastAsia" w:ascii="宋体" w:hAnsi="宋体" w:eastAsia="宋体" w:cs="宋体"/>
          <w:b/>
          <w:bCs/>
          <w:sz w:val="36"/>
          <w:szCs w:val="36"/>
          <w:highlight w:val="none"/>
          <w:shd w:val="clear" w:color="auto" w:fill="auto"/>
          <w:lang w:val="en-US" w:eastAsia="zh-CN" w:bidi="ar-SA"/>
        </w:rPr>
        <w:t xml:space="preserve">第一部分 合同协议书</w:t>
      </w:r>
      <w:bookmarkEnd w:id="63"/>
      <w:r/>
      <w:bookmarkEnd w:id="64"/>
      <w:r/>
      <w:bookmarkEnd w:id="65"/>
      <w:r/>
      <w:bookmarkEnd w:id="66"/>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发包人(全称)：</w:t>
      </w:r>
      <w:r>
        <w:rPr>
          <w:rFonts w:hint="eastAsia" w:ascii="宋体" w:hAnsi="宋体" w:eastAsia="宋体" w:cs="宋体"/>
          <w:sz w:val="21"/>
          <w:szCs w:val="21"/>
          <w:highlight w:val="none"/>
          <w:u w:val="single"/>
          <w:shd w:val="clear" w:color="auto" w:fill="auto"/>
          <w:lang w:val="en-US" w:eastAsia="zh-CN"/>
        </w:rPr>
        <w:t xml:space="preserve">扬州市食品产业园管理办公室、</w:t>
      </w:r>
      <w:r>
        <w:rPr>
          <w:rFonts w:hint="eastAsia" w:ascii="宋体" w:hAnsi="宋体" w:eastAsia="宋体" w:cs="宋体"/>
          <w:sz w:val="21"/>
          <w:szCs w:val="21"/>
          <w:highlight w:val="none"/>
          <w:u w:val="single"/>
          <w:shd w:val="clear" w:color="auto" w:fill="auto"/>
        </w:rPr>
        <w:t xml:space="preserve">扬州广合城市开发建设有限公司</w:t>
      </w:r>
      <w:r/>
    </w:p>
    <w:p>
      <w:pPr>
        <w:ind w:firstLine="420"/>
        <w:pageBreakBefore w:val="0"/>
        <w:spacing w:line="360" w:lineRule="auto"/>
        <w:shd w:val="clear" w:color="auto"/>
        <w:widowControl w:val="off"/>
        <w:rPr>
          <w:rFonts w:hint="default" w:ascii="宋体" w:hAnsi="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承包人(全称)：</w:t>
      </w:r>
      <w:r>
        <w:rPr>
          <w:rFonts w:hint="eastAsia" w:ascii="宋体" w:hAnsi="宋体" w:cs="宋体"/>
          <w:sz w:val="21"/>
          <w:szCs w:val="21"/>
          <w:highlight w:val="none"/>
          <w:u w:val="single"/>
          <w:shd w:val="clear" w:color="auto" w:fill="auto"/>
          <w:lang w:val="en-US" w:eastAsia="zh-CN"/>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shd w:val="clear" w:color="auto" w:fill="auto"/>
          <w:lang w:eastAsia="zh-CN"/>
        </w:rPr>
        <w:t xml:space="preserve">食品产业园周边道路环境提升工程（二次）</w:t>
      </w:r>
      <w:r>
        <w:rPr>
          <w:rFonts w:hint="eastAsia" w:ascii="宋体" w:hAnsi="宋体" w:eastAsia="宋体" w:cs="宋体"/>
          <w:sz w:val="21"/>
          <w:szCs w:val="21"/>
          <w:highlight w:val="none"/>
          <w:shd w:val="clear" w:color="auto" w:fill="auto"/>
        </w:rPr>
        <w:t xml:space="preserve">施工及有关事项协商一致，共同达成如下协议：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一、工程概况</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 xml:space="preserve">1.工程名称：</w:t>
      </w:r>
      <w:r>
        <w:rPr>
          <w:rFonts w:hint="eastAsia" w:ascii="宋体" w:hAnsi="宋体" w:cs="宋体"/>
          <w:sz w:val="21"/>
          <w:szCs w:val="21"/>
          <w:highlight w:val="none"/>
          <w:u w:val="single"/>
          <w:shd w:val="clear" w:color="auto" w:fill="auto"/>
          <w:lang w:eastAsia="zh-CN"/>
        </w:rPr>
        <w:t xml:space="preserve">食品产业园周边道路环境提升工程（二次）</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2.工程地点：</w:t>
      </w:r>
      <w:r>
        <w:rPr>
          <w:rFonts w:hint="eastAsia" w:ascii="宋体" w:hAnsi="宋体" w:eastAsia="宋体" w:cs="宋体"/>
          <w:sz w:val="21"/>
          <w:szCs w:val="21"/>
          <w:highlight w:val="none"/>
          <w:u w:val="single"/>
          <w:shd w:val="clear" w:color="auto" w:fill="auto"/>
          <w:lang w:val="en-US" w:eastAsia="zh-CN"/>
        </w:rPr>
        <w:t xml:space="preserve">扬州食品产业园</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3.工程立项批准文号</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4.资金来源：</w:t>
      </w:r>
      <w:r>
        <w:rPr>
          <w:rFonts w:hint="eastAsia" w:ascii="宋体" w:hAnsi="宋体" w:cs="宋体"/>
          <w:color w:val="auto"/>
          <w:sz w:val="21"/>
          <w:szCs w:val="21"/>
          <w:highlight w:val="none"/>
          <w:u w:val="single"/>
          <w:shd w:val="clear" w:color="auto" w:fill="auto"/>
          <w:lang w:val="en-US" w:eastAsia="zh-CN"/>
        </w:rPr>
        <w:t xml:space="preserve">财政</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5.工程内容：</w:t>
      </w:r>
      <w:r>
        <w:rPr>
          <w:rFonts w:hint="eastAsia" w:ascii="宋体" w:hAnsi="宋体" w:cs="宋体"/>
          <w:color w:val="auto"/>
          <w:sz w:val="21"/>
          <w:szCs w:val="21"/>
          <w:highlight w:val="none"/>
          <w:u w:val="single"/>
          <w:shd w:val="clear" w:color="auto" w:fill="auto"/>
          <w:lang w:eastAsia="zh-CN"/>
        </w:rPr>
        <w:t xml:space="preserve">食品产业园周边道路环境提升工程（二次）</w:t>
      </w:r>
      <w:r>
        <w:rPr>
          <w:rFonts w:hint="eastAsia" w:ascii="宋体" w:hAnsi="宋体" w:eastAsia="宋体" w:cs="宋体"/>
          <w:color w:val="auto"/>
          <w:sz w:val="21"/>
          <w:szCs w:val="21"/>
          <w:highlight w:val="none"/>
          <w:u w:val="single"/>
          <w:shd w:val="clear" w:color="auto" w:fill="auto"/>
        </w:rPr>
        <w:t xml:space="preserve">，包含景观绿化提升。</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6.工程承包范围：</w:t>
      </w:r>
      <w:r>
        <w:rPr>
          <w:rFonts w:hint="eastAsia" w:ascii="宋体" w:hAnsi="宋体" w:eastAsia="宋体" w:cs="宋体"/>
          <w:color w:val="auto"/>
          <w:sz w:val="21"/>
          <w:szCs w:val="21"/>
          <w:highlight w:val="none"/>
          <w:u w:val="single"/>
          <w:shd w:val="clear" w:color="auto" w:fill="auto"/>
          <w:lang w:val="en-US" w:eastAsia="zh-CN"/>
        </w:rPr>
        <w:t xml:space="preserve">主要对鼎兴路、连心路、临江路、绿禾路四条道路的交叉口、岛头、厂区出入口、道路侧分带等区域进行重点优化提升，包含但不限于工程图纸及工程量清单范围内的所有施工内容。</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二、合同工期</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计划开工日期：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计划竣工日期：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工期总日历天数：</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60</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天。</w:t>
      </w:r>
      <w:r>
        <w:rPr>
          <w:rFonts w:hint="eastAsia" w:ascii="宋体" w:hAnsi="宋体" w:eastAsia="宋体" w:cs="宋体"/>
          <w:sz w:val="21"/>
          <w:szCs w:val="21"/>
          <w:highlight w:val="none"/>
          <w:u w:val="none"/>
          <w:shd w:val="clear" w:color="auto" w:fill="auto"/>
        </w:rPr>
        <w:t xml:space="preserve">工期总日历天数与前述计划开竣工日期计算的工期天数不一致的，以工期总日历天数为准。</w:t>
      </w:r>
      <w:r>
        <w:rPr>
          <w:rFonts w:hint="eastAsia"/>
          <w:color w:val="auto"/>
          <w:highlight w:val="none"/>
        </w:rPr>
        <w:t xml:space="preserve">(开工时间以发包人和监理签发的开工令时间为准)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三、质量标准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工程质量符合</w:t>
      </w:r>
      <w:r>
        <w:rPr>
          <w:rFonts w:hint="eastAsia" w:ascii="宋体" w:hAnsi="宋体" w:eastAsia="宋体" w:cs="宋体"/>
          <w:sz w:val="21"/>
          <w:szCs w:val="21"/>
          <w:highlight w:val="none"/>
          <w:u w:val="single"/>
          <w:shd w:val="clear" w:color="auto" w:fill="auto"/>
        </w:rPr>
        <w:t xml:space="preserve">合格</w:t>
      </w:r>
      <w:r>
        <w:rPr>
          <w:rFonts w:hint="eastAsia" w:ascii="宋体" w:hAnsi="宋体" w:eastAsia="宋体" w:cs="宋体"/>
          <w:sz w:val="21"/>
          <w:szCs w:val="21"/>
          <w:highlight w:val="none"/>
          <w:shd w:val="clear" w:color="auto" w:fill="auto"/>
        </w:rPr>
        <w:t xml:space="preserve">标准。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四、签约合同价与合同价格形式</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1.签约合同价为：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其中：</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安全</w:t>
      </w:r>
      <w:r>
        <w:rPr>
          <w:rFonts w:hint="eastAsia" w:ascii="宋体" w:hAnsi="宋体" w:cs="宋体"/>
          <w:sz w:val="21"/>
          <w:szCs w:val="21"/>
          <w:highlight w:val="none"/>
          <w:shd w:val="clear" w:color="auto" w:fill="auto"/>
          <w:lang w:val="en-US" w:eastAsia="zh-CN"/>
        </w:rPr>
        <w:t xml:space="preserve">生产措施项目</w:t>
      </w:r>
      <w:r>
        <w:rPr>
          <w:rFonts w:hint="eastAsia" w:ascii="宋体" w:hAnsi="宋体" w:eastAsia="宋体" w:cs="宋体"/>
          <w:sz w:val="21"/>
          <w:szCs w:val="21"/>
          <w:highlight w:val="none"/>
          <w:shd w:val="clear" w:color="auto" w:fill="auto"/>
        </w:rPr>
        <w:t xml:space="preserve">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材料和工程设备暂估价金额：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专业工程暂估价金额：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 暂列金额：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numPr>
          <w:ilvl w:val="0"/>
          <w:numId w:val="0"/>
        </w:num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lang w:val="en-US" w:eastAsia="zh-CN" w:bidi="ar-SA"/>
        </w:rPr>
        <w:t xml:space="preserve">2.</w:t>
      </w:r>
      <w:r>
        <w:rPr>
          <w:rFonts w:hint="eastAsia" w:ascii="宋体" w:hAnsi="宋体" w:eastAsia="宋体" w:cs="宋体"/>
          <w:sz w:val="21"/>
          <w:szCs w:val="21"/>
          <w:highlight w:val="none"/>
          <w:shd w:val="clear" w:color="auto" w:fill="auto"/>
        </w:rPr>
        <w:t xml:space="preserve">合同价格形式</w:t>
      </w:r>
      <w:r>
        <w:rPr>
          <w:rFonts w:hint="eastAsia" w:ascii="宋体" w:hAnsi="宋体" w:eastAsia="宋体" w:cs="宋体"/>
          <w:sz w:val="21"/>
          <w:szCs w:val="21"/>
          <w:highlight w:val="none"/>
          <w:u w:val="non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单价</w:t>
      </w:r>
      <w:r>
        <w:rPr>
          <w:rFonts w:hint="eastAsia" w:ascii="宋体" w:hAnsi="宋体" w:cs="宋体"/>
          <w:sz w:val="21"/>
          <w:szCs w:val="21"/>
          <w:highlight w:val="none"/>
          <w:u w:val="single"/>
          <w:shd w:val="clear" w:color="auto" w:fill="auto"/>
          <w:lang w:val="en-US" w:eastAsia="zh-CN"/>
        </w:rPr>
        <w:t xml:space="preserve">合同</w:t>
      </w:r>
      <w:r>
        <w:rPr>
          <w:rFonts w:hint="eastAsia" w:ascii="宋体" w:hAnsi="宋体" w:eastAsia="宋体" w:cs="宋体"/>
          <w:sz w:val="21"/>
          <w:szCs w:val="21"/>
          <w:highlight w:val="none"/>
          <w:u w:val="single"/>
          <w:shd w:val="clear" w:color="auto" w:fill="auto"/>
          <w:lang w:val="en-US" w:eastAsia="zh-CN"/>
        </w:rPr>
        <w:t xml:space="preserve"> </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3.本合同在执行中，超过合同价的工程费用，超过部分在合同价10%以内的按结算审计结果结算，超过部分在合同价10%以外的由施工单位自行承担。</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为了避免承包人虚报竣工结算价款，承包人结算报送的价格经最终审计核减率超过10%的，超过部分审计费用由承包人承担，从工程款中扣除。</w:t>
      </w:r>
      <w:r/>
    </w:p>
    <w:p>
      <w:pPr>
        <w:pStyle w:val="839"/>
        <w:rPr>
          <w:rFonts w:hint="default"/>
          <w:highlight w:val="none"/>
          <w:lang w:val="en-US" w:eastAsia="zh-CN"/>
        </w:rPr>
      </w:pPr>
      <w:r>
        <w:rPr>
          <w:rFonts w:hint="default"/>
          <w:highlight w:val="none"/>
          <w:lang w:val="en-US" w:eastAsia="zh-CN"/>
        </w:rPr>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五、项目经理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承包人项目经理：</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六、合同文件构成</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本协议书与下列文件一起构成合同文件：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（1）中标</w:t>
      </w:r>
      <w:r>
        <w:rPr>
          <w:rFonts w:hint="eastAsia" w:ascii="宋体" w:hAnsi="宋体" w:cs="宋体"/>
          <w:sz w:val="21"/>
          <w:szCs w:val="21"/>
          <w:highlight w:val="none"/>
          <w:shd w:val="clear" w:color="auto" w:fill="auto"/>
          <w:lang w:eastAsia="zh-CN"/>
        </w:rPr>
        <w:t xml:space="preserve">（</w:t>
      </w:r>
      <w:r>
        <w:rPr>
          <w:rFonts w:hint="eastAsia" w:ascii="宋体" w:hAnsi="宋体" w:cs="宋体"/>
          <w:sz w:val="21"/>
          <w:szCs w:val="21"/>
          <w:highlight w:val="none"/>
          <w:shd w:val="clear" w:color="auto" w:fill="auto"/>
          <w:lang w:val="en-US" w:eastAsia="zh-CN"/>
        </w:rPr>
        <w:t xml:space="preserve">成交</w:t>
      </w:r>
      <w:r>
        <w:rPr>
          <w:rFonts w:hint="eastAsia" w:ascii="宋体" w:hAnsi="宋体" w:cs="宋体"/>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rPr>
        <w:t xml:space="preserve">通知书；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w:t>
      </w:r>
      <w:r>
        <w:rPr>
          <w:rFonts w:hint="eastAsia" w:ascii="宋体" w:hAnsi="宋体" w:cs="宋体"/>
          <w:sz w:val="21"/>
          <w:szCs w:val="21"/>
          <w:highlight w:val="none"/>
          <w:shd w:val="clear" w:color="auto" w:fill="auto"/>
          <w:lang w:eastAsia="zh-CN"/>
        </w:rPr>
        <w:t xml:space="preserve">磋商文件</w:t>
      </w:r>
      <w:r>
        <w:rPr>
          <w:rFonts w:hint="eastAsia" w:ascii="宋体" w:hAnsi="宋体" w:eastAsia="宋体" w:cs="宋体"/>
          <w:sz w:val="21"/>
          <w:szCs w:val="21"/>
          <w:highlight w:val="none"/>
          <w:shd w:val="clear" w:color="auto" w:fill="auto"/>
        </w:rPr>
        <w:t xml:space="preserve">及相关澄清或补充文件；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（3）专用合同条款及其附件；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（4）通用合同条款；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（5）技术标准和要求；</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6</w:t>
      </w:r>
      <w:r>
        <w:rPr>
          <w:rFonts w:hint="eastAsia" w:ascii="宋体" w:hAnsi="宋体" w:eastAsia="宋体" w:cs="宋体"/>
          <w:sz w:val="21"/>
          <w:szCs w:val="21"/>
          <w:highlight w:val="none"/>
          <w:shd w:val="clear" w:color="auto" w:fill="auto"/>
        </w:rPr>
        <w:t xml:space="preserve">）图纸；</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）已标价工程量清单或预算书；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）其他合同文件。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七、承诺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1.发包人承诺按照法律规定履行项目审批手续、筹集工程建设资金并按照合同约定的期限和方式支付合同价款。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3.发包人和承包人通过招投标形式签订合同的，双方理解并承诺不再就同一工程另行签订与合同实质性内容相背离的协议。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八、词语含义</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本协议书中词语含义与第二部分通用合同条款中赋予的含义相同。</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九、签订时间</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本合同于</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十、签订地点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本合同在</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十一、补充协议</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合同未尽事宜， 合同当事人另行签订补充协议，补充协议是合同的组成部分。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十二、合同生效</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本合同自</w:t>
      </w:r>
      <w:r>
        <w:rPr>
          <w:rFonts w:hint="eastAsia" w:ascii="宋体" w:hAnsi="宋体" w:eastAsia="宋体" w:cs="宋体"/>
          <w:sz w:val="21"/>
          <w:szCs w:val="21"/>
          <w:highlight w:val="none"/>
          <w:u w:val="single"/>
          <w:shd w:val="clear" w:color="auto" w:fill="auto"/>
        </w:rPr>
        <w:t xml:space="preserve">    双方签字、盖章之日起   </w:t>
      </w:r>
      <w:r>
        <w:rPr>
          <w:rFonts w:hint="eastAsia" w:ascii="宋体" w:hAnsi="宋体" w:eastAsia="宋体" w:cs="宋体"/>
          <w:sz w:val="21"/>
          <w:szCs w:val="21"/>
          <w:highlight w:val="none"/>
          <w:shd w:val="clear" w:color="auto" w:fill="auto"/>
        </w:rPr>
        <w:t xml:space="preserve">生效。</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十三、合同份数</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本合同一式捌份，均具有同等法律效力，发包人执肆份，承包人执肆份。</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   (公章)                  承包人：   (公章)</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法定代表人或其委托代理人：        法定代表人或其委托代理人：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(签字)                             (签字)</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组织机构代码：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组织机构代码：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地  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地  址：</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邮政编码：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邮政编码：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法定代表人：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委托代理人：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  话：</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传  真：</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传  真：</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电子信箱：</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开户银行：</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开户银行：</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账  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账  号：</w:t>
      </w:r>
      <w:r>
        <w:rPr>
          <w:rFonts w:hint="eastAsia" w:ascii="宋体" w:hAnsi="宋体" w:eastAsia="宋体" w:cs="宋体"/>
          <w:sz w:val="21"/>
          <w:szCs w:val="21"/>
          <w:highlight w:val="none"/>
          <w:u w:val="single"/>
          <w:shd w:val="clear" w:color="auto" w:fill="auto"/>
        </w:rPr>
        <w:t xml:space="preserve">                      </w:t>
      </w:r>
      <w:r/>
    </w:p>
    <w:p>
      <w:pPr>
        <w:rPr>
          <w:rFonts w:hint="eastAsia"/>
          <w:highlight w:val="none"/>
        </w:rPr>
      </w:pPr>
      <w:r>
        <w:rPr>
          <w:rFonts w:hint="eastAsia"/>
          <w:highlight w:val="none"/>
        </w:rPr>
        <w:br w:type="page" w:clear="all"/>
      </w:r>
      <w:r/>
    </w:p>
    <w:p>
      <w:pPr>
        <w:rPr>
          <w:rFonts w:hint="eastAsia"/>
          <w:highlight w:val="none"/>
        </w:rPr>
        <w:outlineLvl w:val="9"/>
      </w:pPr>
      <w:r>
        <w:rPr>
          <w:rFonts w:hint="eastAsia"/>
          <w:highlight w:val="none"/>
        </w:rPr>
      </w:r>
      <w:r/>
    </w:p>
    <w:p>
      <w:pPr>
        <w:numPr>
          <w:ilvl w:val="0"/>
          <w:numId w:val="2"/>
        </w:numPr>
        <w:ind w:firstLine="723"/>
        <w:jc w:val="center"/>
        <w:keepLines/>
        <w:keepNext/>
        <w:pageBreakBefore w:val="0"/>
        <w:spacing w:before="0" w:after="0" w:line="240" w:lineRule="auto"/>
        <w:shd w:val="clear" w:color="auto"/>
        <w:widowControl w:val="off"/>
        <w:rPr>
          <w:rFonts w:hint="eastAsia" w:ascii="宋体" w:hAnsi="宋体" w:eastAsia="宋体" w:cs="宋体"/>
          <w:b/>
          <w:bCs/>
          <w:sz w:val="36"/>
          <w:szCs w:val="36"/>
          <w:highlight w:val="none"/>
          <w:shd w:val="clear" w:color="auto" w:fill="auto"/>
          <w:lang w:val="en-US" w:eastAsia="zh-CN" w:bidi="ar-SA"/>
        </w:rPr>
        <w:outlineLvl w:val="9"/>
      </w:pPr>
      <w:r/>
      <w:bookmarkStart w:id="67" w:name="_Toc169690579"/>
      <w:r>
        <w:rPr>
          <w:rFonts w:hint="eastAsia" w:ascii="宋体" w:hAnsi="宋体" w:eastAsia="宋体" w:cs="宋体"/>
          <w:b/>
          <w:bCs/>
          <w:sz w:val="36"/>
          <w:szCs w:val="36"/>
          <w:highlight w:val="none"/>
          <w:shd w:val="clear" w:color="auto" w:fill="auto"/>
          <w:lang w:val="en-US" w:eastAsia="zh-CN" w:bidi="ar-SA"/>
        </w:rPr>
        <w:t xml:space="preserve">通用合同条款 (略)</w:t>
      </w:r>
      <w:bookmarkEnd w:id="67"/>
      <w:r/>
      <w:bookmarkStart w:id="68" w:name="_Toc169690580"/>
      <w:r/>
      <w:r/>
    </w:p>
    <w:p>
      <w:pPr>
        <w:numPr>
          <w:ilvl w:val="0"/>
          <w:numId w:val="0"/>
        </w:numPr>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9" w:name="_Toc3171"/>
      <w:r>
        <w:rPr>
          <w:rFonts w:hint="eastAsia" w:ascii="宋体" w:hAnsi="宋体" w:eastAsia="宋体" w:cs="宋体"/>
          <w:b/>
          <w:bCs/>
          <w:sz w:val="36"/>
          <w:szCs w:val="36"/>
          <w:highlight w:val="none"/>
          <w:shd w:val="clear" w:color="auto" w:fill="auto"/>
          <w:lang w:val="en-US" w:eastAsia="zh-CN" w:bidi="ar-SA"/>
        </w:rPr>
        <w:t xml:space="preserve">第三部分 专用合同条款</w:t>
      </w:r>
      <w:bookmarkEnd w:id="68"/>
      <w:r/>
      <w:bookmarkEnd w:id="6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0" w:name="_Toc9986"/>
      <w:r>
        <w:rPr>
          <w:rFonts w:hint="eastAsia" w:ascii="宋体" w:hAnsi="宋体" w:eastAsia="宋体" w:cs="宋体"/>
          <w:sz w:val="21"/>
          <w:szCs w:val="21"/>
          <w:highlight w:val="none"/>
          <w:shd w:val="clear" w:color="auto" w:fill="auto"/>
        </w:rPr>
        <w:t xml:space="preserve">1. 一般约定</w:t>
      </w:r>
      <w:bookmarkEnd w:id="7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 词语定义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合同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1.1.1.10 其他合同文件包括：</w:t>
      </w:r>
      <w:r>
        <w:rPr>
          <w:rFonts w:hint="eastAsia" w:ascii="宋体" w:hAnsi="宋体" w:eastAsia="宋体" w:cs="宋体"/>
          <w:sz w:val="21"/>
          <w:szCs w:val="21"/>
          <w:highlight w:val="none"/>
          <w:u w:val="single"/>
          <w:shd w:val="clear" w:color="auto" w:fill="auto"/>
        </w:rPr>
        <w:t xml:space="preserve">(1) 合同协议书(关于工程合同、变更等书面协议或文件) ；(2) 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 </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及相关澄清或补充文件；(</w:t>
      </w: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rPr>
        <w:t xml:space="preserve">) 专用合同条款</w:t>
      </w:r>
      <w:r>
        <w:rPr>
          <w:rFonts w:hint="eastAsia" w:ascii="宋体" w:hAnsi="宋体" w:cs="宋体"/>
          <w:sz w:val="21"/>
          <w:szCs w:val="21"/>
          <w:highlight w:val="none"/>
          <w:u w:val="single"/>
          <w:shd w:val="clear" w:color="auto" w:fill="auto"/>
          <w:lang w:val="en-US" w:eastAsia="zh-CN"/>
        </w:rPr>
        <w:t xml:space="preserve">及其附件</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5</w:t>
      </w:r>
      <w:r>
        <w:rPr>
          <w:rFonts w:hint="eastAsia" w:ascii="宋体" w:hAnsi="宋体" w:eastAsia="宋体" w:cs="宋体"/>
          <w:sz w:val="21"/>
          <w:szCs w:val="21"/>
          <w:highlight w:val="none"/>
          <w:u w:val="single"/>
          <w:shd w:val="clear" w:color="auto" w:fill="auto"/>
        </w:rPr>
        <w:t xml:space="preserve">) 通用合同条款；(</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技术标准和要求</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7</w:t>
      </w:r>
      <w:r>
        <w:rPr>
          <w:rFonts w:hint="eastAsia" w:ascii="宋体" w:hAnsi="宋体" w:eastAsia="宋体" w:cs="宋体"/>
          <w:sz w:val="21"/>
          <w:szCs w:val="21"/>
          <w:highlight w:val="none"/>
          <w:u w:val="single"/>
          <w:shd w:val="clear" w:color="auto" w:fill="auto"/>
        </w:rPr>
        <w:t xml:space="preserve">) 图纸；(</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已标价工程量清单或预算书；(</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其他合同文件</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 合同当事人及其他相关方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1.1.2.4 监理人：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1.1.2.5 设计人：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1.1.3.7 作为施工现场组成部分的其他场所包括：</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1.1.3.9 永久占地包括：</w:t>
      </w:r>
      <w:r>
        <w:rPr>
          <w:rFonts w:hint="eastAsia" w:ascii="宋体" w:hAnsi="宋体" w:eastAsia="宋体" w:cs="宋体"/>
          <w:sz w:val="21"/>
          <w:szCs w:val="21"/>
          <w:highlight w:val="none"/>
          <w:u w:val="single"/>
          <w:shd w:val="clear" w:color="auto" w:fill="auto"/>
          <w:lang w:val="en-US" w:eastAsia="zh-CN"/>
        </w:rPr>
        <w:t xml:space="preserve"> 工程规划红线范围内的土地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1.1.3.10 临时占地包括：</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 法律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适用于合同的其他规范性文件： </w:t>
      </w:r>
      <w:r>
        <w:rPr>
          <w:rFonts w:hint="eastAsia" w:ascii="宋体" w:hAnsi="宋体" w:eastAsia="宋体" w:cs="宋体"/>
          <w:sz w:val="21"/>
          <w:szCs w:val="21"/>
          <w:highlight w:val="none"/>
          <w:u w:val="single"/>
          <w:shd w:val="clear" w:color="auto" w:fill="auto"/>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 标准和规范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适用于工程的标准规范包括：</w:t>
      </w:r>
      <w:r>
        <w:rPr>
          <w:rFonts w:hint="eastAsia" w:ascii="宋体" w:hAnsi="宋体" w:eastAsia="宋体" w:cs="宋体"/>
          <w:sz w:val="21"/>
          <w:szCs w:val="21"/>
          <w:highlight w:val="none"/>
          <w:u w:val="single"/>
          <w:shd w:val="clear" w:color="auto" w:fill="auto"/>
        </w:rPr>
        <w:t xml:space="preserve">国家现行标准、规范，与工程相关的现行图集、施工说明，江苏省、扬州市现行标准、规范。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发包人提供国外标准、规范的名称：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发包人提供国外标准、规范的份数：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发包人提供国外标准、规范的名称：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1.4.3 发包人对工程的技术标准和功能要求的特殊要求：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 合同文件的优先顺序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合同文件组成及优先顺序为：</w:t>
      </w:r>
      <w:r>
        <w:rPr>
          <w:rFonts w:hint="eastAsia" w:ascii="宋体" w:hAnsi="宋体" w:eastAsia="宋体" w:cs="宋体"/>
          <w:sz w:val="21"/>
          <w:szCs w:val="21"/>
          <w:highlight w:val="none"/>
          <w:u w:val="single"/>
          <w:shd w:val="clear" w:color="auto" w:fill="auto"/>
        </w:rPr>
        <w:t xml:space="preserve">(1)合同协议书(关于工程合同、变更等书面协议或文件)；(2)中标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 图纸和承包人文件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图纸的提供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发包人向承包人提供图纸的数量：</w:t>
      </w:r>
      <w:r>
        <w:rPr>
          <w:rFonts w:hint="eastAsia" w:ascii="宋体" w:hAnsi="宋体" w:eastAsia="宋体" w:cs="宋体"/>
          <w:sz w:val="21"/>
          <w:szCs w:val="21"/>
          <w:highlight w:val="none"/>
          <w:u w:val="single"/>
          <w:shd w:val="clear" w:color="auto" w:fill="auto"/>
        </w:rPr>
        <w:t xml:space="preserve">  3 套，承包人需要更多复制件时，应自行解决，费用自理；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发包人向承包人提供图纸的内容：</w:t>
      </w:r>
      <w:r>
        <w:rPr>
          <w:rFonts w:hint="eastAsia" w:ascii="宋体" w:hAnsi="宋体" w:eastAsia="宋体" w:cs="宋体"/>
          <w:sz w:val="21"/>
          <w:szCs w:val="21"/>
          <w:highlight w:val="none"/>
          <w:u w:val="single"/>
          <w:shd w:val="clear" w:color="auto" w:fill="auto"/>
        </w:rPr>
        <w:t xml:space="preserve">  全套施工及相应配套图纸（未经发包人同意不得复制，不得向承包人以外的人泄露图纸有关内容）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1.6.4 承包人文件</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需要由承包人提供的文件，包括：</w:t>
      </w:r>
      <w:r>
        <w:rPr>
          <w:rFonts w:hint="eastAsia" w:ascii="宋体" w:hAnsi="宋体" w:eastAsia="宋体" w:cs="宋体"/>
          <w:sz w:val="21"/>
          <w:szCs w:val="21"/>
          <w:highlight w:val="none"/>
          <w:u w:val="single"/>
          <w:shd w:val="clear" w:color="auto" w:fill="auto"/>
        </w:rPr>
        <w:t xml:space="preserve">项目管理部成员表、已标价的工程量清单、施工组织设计（施工管理、质量管理、安全管理、文明施工组织网络）、重要的分部分项工程（专业）施工方案、安全文明施工方案及应急预案、已完成工程量月表、已标价的工程量清单、施工组织设计、安全专项施工方案、工程进度计划、已完成工程量月报表、竣工图、竣工结算以及国家、江苏省、扬州市工程建设主管部门、发包人、监理人要求承包人应提供的文件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承包人提供的文件的期限为：</w:t>
      </w:r>
      <w:r>
        <w:rPr>
          <w:rFonts w:hint="eastAsia" w:ascii="宋体" w:hAnsi="宋体" w:eastAsia="宋体" w:cs="宋体"/>
          <w:sz w:val="21"/>
          <w:szCs w:val="21"/>
          <w:highlight w:val="none"/>
          <w:u w:val="single"/>
          <w:shd w:val="clear" w:color="auto" w:fill="auto"/>
        </w:rPr>
        <w:t xml:space="preserve">开工前提供切实可行的全部工程施工组织设计和进度计划以及项目管理部成员表、材料供应情况，在开工前提交工程施工总进度计划，并应在每月25日前向工程师提供当月工程进度统计表和下月计划，每周一向工程师提供周计划。采用Project/P3软件或经项目管理单位、发包人同意的类似进度计划软件编制，并免费提供该软件给所有管理部门使用,一式五份(含电子档)报发包人批准。安全专项施工方案等其余文件提前14天报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承包人提供的文件的数量为：</w:t>
      </w:r>
      <w:r>
        <w:rPr>
          <w:rFonts w:hint="eastAsia" w:ascii="宋体" w:hAnsi="宋体" w:eastAsia="宋体" w:cs="宋体"/>
          <w:sz w:val="21"/>
          <w:szCs w:val="21"/>
          <w:highlight w:val="none"/>
          <w:u w:val="single"/>
          <w:shd w:val="clear" w:color="auto" w:fill="auto"/>
        </w:rPr>
        <w:t xml:space="preserve">5 份</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承包人提供的文件的形式为：</w:t>
      </w:r>
      <w:r>
        <w:rPr>
          <w:rFonts w:hint="eastAsia" w:ascii="宋体" w:hAnsi="宋体" w:eastAsia="宋体" w:cs="宋体"/>
          <w:sz w:val="21"/>
          <w:szCs w:val="21"/>
          <w:highlight w:val="none"/>
          <w:u w:val="single"/>
          <w:shd w:val="clear" w:color="auto" w:fill="auto"/>
        </w:rPr>
        <w:t xml:space="preserve">书面(含电子档)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发包人审批承包人文件的期限：</w:t>
      </w:r>
      <w:r>
        <w:rPr>
          <w:rFonts w:hint="eastAsia" w:ascii="宋体" w:hAnsi="宋体" w:eastAsia="宋体" w:cs="宋体"/>
          <w:sz w:val="21"/>
          <w:szCs w:val="21"/>
          <w:highlight w:val="none"/>
          <w:u w:val="single"/>
          <w:shd w:val="clear" w:color="auto" w:fill="auto"/>
        </w:rPr>
        <w:t xml:space="preserve">  7 </w:t>
      </w:r>
      <w:r>
        <w:rPr>
          <w:rFonts w:hint="eastAsia" w:ascii="宋体" w:hAnsi="宋体" w:eastAsia="宋体" w:cs="宋体"/>
          <w:sz w:val="21"/>
          <w:szCs w:val="21"/>
          <w:highlight w:val="none"/>
          <w:shd w:val="clear" w:color="auto" w:fill="auto"/>
        </w:rPr>
        <w:t xml:space="preserve">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1.6.5 现场图纸准备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关于现场图纸准备的约定：</w:t>
      </w:r>
      <w:r>
        <w:rPr>
          <w:rFonts w:hint="eastAsia" w:ascii="宋体" w:hAnsi="宋体" w:eastAsia="宋体" w:cs="宋体"/>
          <w:sz w:val="21"/>
          <w:szCs w:val="21"/>
          <w:highlight w:val="none"/>
          <w:u w:val="single"/>
          <w:shd w:val="clear" w:color="auto" w:fill="auto"/>
        </w:rPr>
        <w:t xml:space="preserve">  1 套现场图纸、相关图集、标准及执行文件</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 联络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发包人和承包人应当在</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1.7.2 发包人接收文件的地点：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承包人接收文件的地点：</w:t>
      </w:r>
      <w:r>
        <w:rPr>
          <w:rFonts w:hint="eastAsia" w:ascii="宋体" w:hAnsi="宋体" w:eastAsia="宋体" w:cs="宋体"/>
          <w:sz w:val="21"/>
          <w:szCs w:val="21"/>
          <w:highlight w:val="none"/>
          <w:u w:val="single"/>
          <w:shd w:val="clear" w:color="auto" w:fill="auto"/>
        </w:rPr>
        <w:t xml:space="preserve">  施工现场承包人办公室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 交通运输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1.10.1 出入现场的权利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关于出入现场的权利的约定：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1.10.3 场内交通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关于场外交通和场内交通的边界的约定：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non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1.10.4 超大件和超重件的运输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sz w:val="21"/>
          <w:szCs w:val="21"/>
          <w:highlight w:val="none"/>
          <w:u w:val="single"/>
          <w:shd w:val="clear" w:color="auto" w:fill="auto"/>
        </w:rPr>
        <w:t xml:space="preserve">承包人</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知识产权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shd w:val="clear" w:color="auto" w:fill="auto"/>
        </w:rPr>
        <w:t xml:space="preserve">归属发包人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关于发包人提供的上述文件的使用限制的要求：</w:t>
      </w:r>
      <w:r>
        <w:rPr>
          <w:rFonts w:hint="eastAsia" w:ascii="宋体" w:hAnsi="宋体" w:eastAsia="宋体" w:cs="宋体"/>
          <w:sz w:val="21"/>
          <w:szCs w:val="21"/>
          <w:highlight w:val="none"/>
          <w:u w:val="single"/>
          <w:shd w:val="clear" w:color="auto" w:fill="auto"/>
        </w:rPr>
        <w:t xml:space="preserve">仅作为本工程使用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1.11.2 关于承包人为实施工程所编制文件的著作权的归属：</w:t>
      </w:r>
      <w:r>
        <w:rPr>
          <w:rFonts w:hint="eastAsia" w:ascii="宋体" w:hAnsi="宋体" w:eastAsia="宋体" w:cs="宋体"/>
          <w:sz w:val="21"/>
          <w:szCs w:val="21"/>
          <w:highlight w:val="none"/>
          <w:u w:val="single"/>
          <w:shd w:val="clear" w:color="auto" w:fill="auto"/>
        </w:rPr>
        <w:t xml:space="preserve">归属</w:t>
      </w:r>
      <w:r>
        <w:rPr>
          <w:rFonts w:hint="eastAsia" w:ascii="宋体" w:hAnsi="宋体" w:cs="宋体"/>
          <w:sz w:val="21"/>
          <w:szCs w:val="21"/>
          <w:highlight w:val="none"/>
          <w:u w:val="single"/>
          <w:shd w:val="clear" w:color="auto" w:fill="auto"/>
          <w:lang w:val="en-US" w:eastAsia="zh-CN"/>
        </w:rPr>
        <w:t xml:space="preserve">承</w:t>
      </w:r>
      <w:r>
        <w:rPr>
          <w:rFonts w:hint="eastAsia" w:ascii="宋体" w:hAnsi="宋体" w:eastAsia="宋体" w:cs="宋体"/>
          <w:sz w:val="21"/>
          <w:szCs w:val="21"/>
          <w:highlight w:val="none"/>
          <w:u w:val="single"/>
          <w:shd w:val="clear" w:color="auto" w:fill="auto"/>
        </w:rPr>
        <w:t xml:space="preserve">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关于承包人提供的上述文件的使用限制的要求：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sz w:val="21"/>
          <w:szCs w:val="21"/>
          <w:highlight w:val="none"/>
          <w:u w:val="single"/>
          <w:shd w:val="clear" w:color="auto" w:fill="auto"/>
        </w:rPr>
        <w:t xml:space="preserve">已包含在投标报价内</w:t>
      </w:r>
      <w:r>
        <w:rPr>
          <w:rFonts w:hint="eastAsia" w:ascii="宋体" w:hAnsi="宋体" w:cs="宋体"/>
          <w:sz w:val="21"/>
          <w:szCs w:val="21"/>
          <w:highlight w:val="none"/>
          <w:u w:val="single"/>
          <w:shd w:val="clear" w:color="auto" w:fill="auto"/>
          <w:lang w:eastAsia="zh-CN"/>
        </w:rPr>
        <w:t xml:space="preserve">，承包人承担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的修正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出现工程量清单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时，是否调整合同价格：</w:t>
      </w:r>
      <w:r>
        <w:rPr>
          <w:rFonts w:hint="eastAsia" w:ascii="宋体" w:hAnsi="宋体" w:cs="宋体"/>
          <w:sz w:val="21"/>
          <w:szCs w:val="21"/>
          <w:highlight w:val="none"/>
          <w:u w:val="single"/>
          <w:shd w:val="clear" w:color="auto" w:fill="auto"/>
          <w:lang w:val="en-US" w:eastAsia="zh-CN"/>
        </w:rPr>
        <w:t xml:space="preserve">  是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允许调整合同价格的工程量偏差范围：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1" w:name="_Toc16577"/>
      <w:r>
        <w:rPr>
          <w:rFonts w:hint="eastAsia" w:ascii="宋体" w:hAnsi="宋体" w:eastAsia="宋体" w:cs="宋体"/>
          <w:sz w:val="21"/>
          <w:szCs w:val="21"/>
          <w:highlight w:val="none"/>
          <w:shd w:val="clear" w:color="auto" w:fill="auto"/>
        </w:rPr>
        <w:t xml:space="preserve">2. 发包人</w:t>
      </w:r>
      <w:bookmarkEnd w:id="7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 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发包人对发包人代表的授权范围如下：</w:t>
      </w:r>
      <w:r>
        <w:rPr>
          <w:rFonts w:hint="eastAsia" w:ascii="宋体" w:hAnsi="宋体" w:eastAsia="宋体" w:cs="宋体"/>
          <w:sz w:val="21"/>
          <w:szCs w:val="21"/>
          <w:highlight w:val="none"/>
          <w:u w:val="single"/>
          <w:shd w:val="clear" w:color="auto" w:fill="auto"/>
        </w:rPr>
        <w:t xml:space="preserve">监督承包人及监理执行合同情况以及工程质量、进度、投资、安全控制、合同管理、信息管理和协调工作，变更的确认，设备、材料的核定，工期及索赔的批准。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2.2.2 项目管理单位委派的工程师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发包人委托的职权：</w:t>
      </w:r>
      <w:r>
        <w:rPr>
          <w:rFonts w:hint="eastAsia" w:ascii="宋体" w:hAnsi="宋体" w:eastAsia="宋体" w:cs="宋体"/>
          <w:sz w:val="21"/>
          <w:szCs w:val="21"/>
          <w:highlight w:val="none"/>
          <w:u w:val="single"/>
          <w:shd w:val="clear" w:color="auto" w:fill="auto"/>
        </w:rPr>
        <w:t xml:space="preserve">代表发包人行使工程质量、进度、投资、安全控制、合同管理、信息管理和协调工作；资金拨付的建议权和否定权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需要取得发包人批准才能行使的职权：</w:t>
      </w:r>
      <w:r>
        <w:rPr>
          <w:rFonts w:hint="eastAsia" w:ascii="宋体" w:hAnsi="宋体" w:eastAsia="宋体" w:cs="宋体"/>
          <w:sz w:val="21"/>
          <w:szCs w:val="21"/>
          <w:highlight w:val="none"/>
          <w:u w:val="single"/>
          <w:shd w:val="clear" w:color="auto" w:fill="auto"/>
        </w:rPr>
        <w:t xml:space="preserve">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、工期延误、暂定价材料验收批准等。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 施工现场、施工条件和基础资料的提供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2.4.1 提供施工现场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关于发包人移交施工现场的期限要求：</w:t>
      </w:r>
      <w:r>
        <w:rPr>
          <w:rFonts w:hint="eastAsia" w:ascii="宋体" w:hAnsi="宋体" w:eastAsia="宋体" w:cs="宋体"/>
          <w:sz w:val="21"/>
          <w:szCs w:val="21"/>
          <w:highlight w:val="none"/>
          <w:u w:val="single"/>
          <w:shd w:val="clear" w:color="auto" w:fill="auto"/>
        </w:rPr>
        <w:t xml:space="preserve">开工前移交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2.4.2 提供施工条件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关于发包人应负责提供施工所需要的条件，包括：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2.5 资金来源证明及支付担保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发包人提供资金来源证明的期限要求：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发包人是否提供支付担保：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发包人提供支付担保的形式：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2" w:name="_Toc13278"/>
      <w:r>
        <w:rPr>
          <w:rFonts w:hint="eastAsia" w:ascii="宋体" w:hAnsi="宋体" w:eastAsia="宋体" w:cs="宋体"/>
          <w:sz w:val="21"/>
          <w:szCs w:val="21"/>
          <w:highlight w:val="none"/>
          <w:shd w:val="clear" w:color="auto" w:fill="auto"/>
        </w:rPr>
        <w:t xml:space="preserve">3. 承包人</w:t>
      </w:r>
      <w:bookmarkEnd w:id="7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3.1 承包人的一般义务</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(9) 承包人提交的竣工资料的内容：</w:t>
      </w:r>
      <w:r>
        <w:rPr>
          <w:rFonts w:hint="eastAsia" w:ascii="宋体" w:hAnsi="宋体" w:eastAsia="宋体" w:cs="宋体"/>
          <w:sz w:val="21"/>
          <w:szCs w:val="21"/>
          <w:highlight w:val="none"/>
          <w:u w:val="single"/>
          <w:shd w:val="clear" w:color="auto" w:fill="auto"/>
        </w:rPr>
        <w:t xml:space="preserve">执行通用条款，提供完整的符合城建档案馆要求的竣工资料及竣工验收告</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含电子档</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承包人需要提交的竣工资料套数：</w:t>
      </w:r>
      <w:r>
        <w:rPr>
          <w:rFonts w:hint="eastAsia" w:ascii="宋体" w:hAnsi="宋体" w:eastAsia="宋体" w:cs="宋体"/>
          <w:sz w:val="21"/>
          <w:szCs w:val="21"/>
          <w:highlight w:val="none"/>
          <w:u w:val="single"/>
          <w:shd w:val="clear" w:color="auto" w:fill="auto"/>
        </w:rPr>
        <w:t xml:space="preserve">  叁套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承包人提交的竣工资料的费用承担：</w:t>
      </w:r>
      <w:r>
        <w:rPr>
          <w:rFonts w:hint="eastAsia" w:ascii="宋体" w:hAnsi="宋体" w:eastAsia="宋体" w:cs="宋体"/>
          <w:sz w:val="21"/>
          <w:szCs w:val="21"/>
          <w:highlight w:val="none"/>
          <w:u w:val="single"/>
          <w:shd w:val="clear" w:color="auto" w:fill="auto"/>
        </w:rPr>
        <w:t xml:space="preserve">费用由承包人承担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default"/>
          <w:highlight w:val="none"/>
          <w:lang w:val="en-US" w:eastAsia="zh-CN"/>
        </w:rPr>
        <w:t xml:space="preserve">承包人提交的竣工资料移交时间：</w:t>
      </w:r>
      <w:r>
        <w:rPr>
          <w:rFonts w:hint="default"/>
          <w:highlight w:val="none"/>
          <w:u w:val="single"/>
          <w:lang w:val="en-US" w:eastAsia="zh-CN"/>
        </w:rPr>
        <w:t xml:space="preserve">竣工验收后三十日内承包人提供符合城建档案馆要求的竣工图叁套，竣工资料叁套（原件资料</w:t>
      </w:r>
      <w:r>
        <w:rPr>
          <w:rFonts w:hint="eastAsia" w:ascii="宋体" w:hAnsi="宋体" w:cs="宋体"/>
          <w:sz w:val="21"/>
          <w:szCs w:val="21"/>
          <w:highlight w:val="none"/>
          <w:u w:val="single"/>
          <w:shd w:val="clear" w:color="auto" w:fill="auto"/>
          <w:lang w:val="en-US" w:eastAsia="zh-CN"/>
        </w:rPr>
        <w:t xml:space="preserve">及电子档</w:t>
      </w:r>
      <w:r>
        <w:rPr>
          <w:rFonts w:hint="default"/>
          <w:highlight w:val="none"/>
          <w:u w:val="single"/>
          <w:lang w:val="en-US" w:eastAsia="zh-CN"/>
        </w:rPr>
        <w:t xml:space="preserve">）</w:t>
      </w:r>
      <w:r>
        <w:rPr>
          <w:rFonts w:hint="eastAsia"/>
          <w:highlight w:val="none"/>
          <w:u w:val="single"/>
          <w:lang w:val="en-US" w:eastAsia="zh-CN"/>
        </w:rPr>
        <w:t xml:space="preserve">，</w:t>
      </w:r>
      <w:r>
        <w:rPr>
          <w:rFonts w:hint="default"/>
          <w:highlight w:val="none"/>
          <w:u w:val="single"/>
          <w:lang w:val="en-US" w:eastAsia="zh-CN"/>
        </w:rPr>
        <w:t xml:space="preserve">并确保资料准确。承包人不得以任何理由拒交上述资料，否则每迟一天，每日向发包人支付违约金2000元 ，如因此造成发包人损失的，由承包人承担全部赔偿责任。如需向市档案馆办理工程资料验收和移交，承包人应接受发包人的委托及时向市档案馆办理工程资料验收和移交，属于发包人应提供的资料由发包人及时提供给承包人，由承包人汇总整理后移交档案馆，承包人未按规定向档案馆移交资料造成的损失由承包人承担。由承包人负责将本项目工程资料移交给城建档案部门，由此产生的资料档案费用及资料档案移交费用由承包单位承担。</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承包人提交的竣工资料形式要求：</w:t>
      </w:r>
      <w:r>
        <w:rPr>
          <w:rFonts w:hint="eastAsia" w:ascii="宋体" w:hAnsi="宋体" w:eastAsia="宋体" w:cs="宋体"/>
          <w:sz w:val="21"/>
          <w:szCs w:val="21"/>
          <w:highlight w:val="none"/>
          <w:u w:val="single"/>
          <w:shd w:val="clear" w:color="auto" w:fill="auto"/>
        </w:rPr>
        <w:t xml:space="preserve">  书面。</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lang w:val="en-US" w:eastAsia="zh-CN" w:bidi="ar-SA"/>
        </w:rPr>
        <w:t xml:space="preserve">(10)</w:t>
      </w:r>
      <w:r>
        <w:rPr>
          <w:rFonts w:hint="eastAsia" w:ascii="宋体" w:hAnsi="宋体" w:eastAsia="宋体" w:cs="宋体"/>
          <w:sz w:val="21"/>
          <w:szCs w:val="21"/>
          <w:highlight w:val="none"/>
          <w:shd w:val="clear" w:color="auto" w:fill="auto"/>
        </w:rPr>
        <w:t xml:space="preserve">承包人应履行的其他义务：1</w:t>
      </w:r>
      <w:r>
        <w:rPr>
          <w:rFonts w:hint="eastAsia" w:ascii="宋体" w:hAnsi="宋体" w:eastAsia="宋体" w:cs="宋体"/>
          <w:sz w:val="21"/>
          <w:szCs w:val="21"/>
          <w:highlight w:val="none"/>
          <w:u w:val="single"/>
          <w:shd w:val="clear" w:color="auto" w:fill="auto"/>
        </w:rPr>
        <w:t xml:space="preserve">) 投标前承包人已充分踏勘现场，报价中已包括承包人所需用的施工单位水、电等的一切配合费用，发包人不再因此发生任何费用；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 承包人承担现场的安全、保卫、照明等责任和费用；在开工前应按实际现场需要对施工现场进行封闭，提供施工安全保卫工作及施工照明等，否则，所造成的一切责任均由承包人负责；临时围挡、临时照明等相关措施产生的费用承包人在投标时综合考虑，发包人不再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3) 自行办理有关施工场地交通、城管、环卫和施工噪音管理、夜间施工证等手续，不得影响施工工期，并严格按照扬州市城市管理的有关规定以及安全文明施工要求进行施工，发包人不再支付费用；承包人须配合发包人办理工程建设过程中的相关手续并支付应由承包人支付的相关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5) 必须按照国家有关法律法规及部门规定（如文物保护法）自行负责承担施工场地周围地下管线和邻近建筑物、构筑物（含文物保护建筑）、古树名木的保护要求，并应在发现上述障碍物的 24 小时内通知监理工程师；</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6</w:t>
      </w:r>
      <w:r>
        <w:rPr>
          <w:rFonts w:hint="eastAsia" w:ascii="宋体" w:hAnsi="宋体" w:eastAsia="宋体" w:cs="宋体"/>
          <w:sz w:val="21"/>
          <w:szCs w:val="21"/>
          <w:highlight w:val="none"/>
          <w:u w:val="single"/>
          <w:shd w:val="clear" w:color="auto" w:fill="auto"/>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7) 本工程所用水、电由承包人统一挂表管理，均由承包人承担并及时缴纳给供电公司和自来水公司；</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 承包人须积极配合发包人、监理人协调解决外部矛盾，不得以外部矛盾作为工期不能完成的理由；因施工过程中产生的周边矛盾</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由承包方自行调理，发生费用自理；</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9) 承包人负责做好迎接各类现场检查的配合工作，相关费用在投标中已综合考虑；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10) 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防止传染病传播：承包人须遵循当地卫生保健部门的要求，采取适当的措施以确保其工作人员和劳务人员的安全。承包人须保证在施工的全过程中于工地、宿舍和工棚内设置医疗人员、急救设施、病房、治疗室及救护车设施等，并为预防传染病及一切必要的福利和卫生要求做出必要的安排。当出现任何具有传染性的疾病时，承包人须遵守并执行政府或当地医疗卫生当局为处理和克服上述传染病而制定的任何规章、规定和要求。一切所需的费用由承包人承担，并已包括在合同价款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12)</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13) 承包方需安排专人对施工相关资料按发包人要求做到信息及时更新，因承包方原因导致信息未及时更新的将对每项每次处以500元罚款。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3.2.1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建造师执业资格等级：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建造师注册证书号：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建造师执业印章号：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安全生产考核合格证书号：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承包人对项目经理的授权范围如下：</w:t>
      </w:r>
      <w:r>
        <w:rPr>
          <w:rFonts w:hint="eastAsia" w:ascii="宋体" w:hAnsi="宋体" w:eastAsia="宋体" w:cs="宋体"/>
          <w:sz w:val="21"/>
          <w:szCs w:val="21"/>
          <w:highlight w:val="none"/>
          <w:u w:val="single"/>
          <w:shd w:val="clear" w:color="auto" w:fill="auto"/>
        </w:rPr>
        <w:t xml:space="preserve">按照国家相关规定和合同约定，作为承包方施工现场负责人，全面负责本工程施工现场进度、质量、安全工作，对设计变更、</w:t>
      </w:r>
      <w:r>
        <w:rPr>
          <w:rFonts w:hint="eastAsia" w:ascii="宋体" w:hAnsi="宋体" w:cs="宋体"/>
          <w:sz w:val="21"/>
          <w:szCs w:val="21"/>
          <w:highlight w:val="none"/>
          <w:u w:val="single"/>
          <w:shd w:val="clear" w:color="auto" w:fill="auto"/>
          <w:lang w:val="en-US" w:eastAsia="zh-CN"/>
        </w:rPr>
        <w:t xml:space="preserve">工程</w:t>
      </w:r>
      <w:r>
        <w:rPr>
          <w:rFonts w:hint="eastAsia" w:ascii="宋体" w:hAnsi="宋体" w:eastAsia="宋体" w:cs="宋体"/>
          <w:sz w:val="21"/>
          <w:szCs w:val="21"/>
          <w:highlight w:val="none"/>
          <w:u w:val="single"/>
          <w:shd w:val="clear" w:color="auto" w:fill="auto"/>
        </w:rPr>
        <w:t xml:space="preserve">索赔等经济利益事项行使签字权，根据承包人授权对本工程合同的全面履行。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关于项目经理每月在施工现场的时间要求：</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承包人未提交劳动合同，以及没有为项目经理缴纳社会保险证明的违约责任：</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项目经理未经批准，擅自离开施工现场的违约责任：</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3.2.3 </w:t>
      </w:r>
      <w:r>
        <w:rPr>
          <w:rFonts w:hint="default" w:ascii="Times New Roman" w:hAnsi="Times New Roman" w:eastAsia="宋体" w:cs="Times New Roman"/>
          <w:sz w:val="21"/>
          <w:szCs w:val="22"/>
          <w:highlight w:val="none"/>
          <w:lang w:val="en-US" w:eastAsia="zh-CN" w:bidi="ar-SA"/>
        </w:rPr>
        <w:t xml:space="preserve">承包人擅自更换项目经理的违约责任：</w:t>
      </w:r>
      <w:r>
        <w:rPr>
          <w:rFonts w:hint="default" w:ascii="Times New Roman" w:hAnsi="Times New Roman" w:eastAsia="宋体" w:cs="Times New Roman"/>
          <w:sz w:val="21"/>
          <w:szCs w:val="22"/>
          <w:highlight w:val="none"/>
          <w:u w:val="single"/>
          <w:lang w:val="en-US" w:eastAsia="zh-CN" w:bidi="ar-SA"/>
        </w:rPr>
        <w:t xml:space="preserve">实际进入施工现场组织施工的项目经理必须是投标项目经理，施工过程中承包人不得擅自更换项目经理，否则发包人将对承包人处以10万元的处罚(发包人要求更换项目经理除外)，由此增加的费用和延误的工期由承包人承担。同时发包人有权解除合同，报相应的建设行政主管部门处理。如需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3.2.4 承包人无正当理由拒绝更换项目经理的违约责任：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 承包人人员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3.3.1 承包人提交项目管理机构及施工现场管理人员安排报告的期限：</w:t>
      </w:r>
      <w:r>
        <w:rPr>
          <w:rFonts w:hint="eastAsia" w:ascii="宋体" w:hAnsi="宋体" w:eastAsia="宋体" w:cs="宋体"/>
          <w:sz w:val="21"/>
          <w:szCs w:val="21"/>
          <w:highlight w:val="none"/>
          <w:u w:val="single"/>
          <w:shd w:val="clear" w:color="auto" w:fill="auto"/>
        </w:rPr>
        <w:t xml:space="preserve">正式签订合同前。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3.3.3 承包人无正当理由拒绝撤换主要施工管理人员的违约责任：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3.3.4 承包人主要施工管理人员离开施工现场的批准要求：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3.3.5 承包人擅自更换主要施工管理人员的违约责任：</w:t>
      </w:r>
      <w:r>
        <w:rPr>
          <w:rFonts w:hint="eastAsia" w:ascii="宋体" w:hAnsi="宋体" w:eastAsia="宋体" w:cs="宋体"/>
          <w:sz w:val="21"/>
          <w:szCs w:val="21"/>
          <w:highlight w:val="none"/>
          <w:u w:val="single"/>
          <w:shd w:val="clear" w:color="auto" w:fill="auto"/>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承包人不得出现违法分包、挂靠等违法行为，违法分包及挂靠行为的认定详见扬建管〔20</w:t>
      </w:r>
      <w:r>
        <w:rPr>
          <w:rFonts w:hint="eastAsia" w:ascii="宋体" w:hAnsi="宋体" w:cs="宋体"/>
          <w:sz w:val="21"/>
          <w:szCs w:val="21"/>
          <w:highlight w:val="none"/>
          <w:u w:val="single"/>
          <w:shd w:val="clear" w:color="auto" w:fill="auto"/>
          <w:lang w:val="en-US" w:eastAsia="zh-CN"/>
        </w:rPr>
        <w:t xml:space="preserve">19</w:t>
      </w:r>
      <w:r>
        <w:rPr>
          <w:rFonts w:hint="eastAsia" w:ascii="宋体" w:hAnsi="宋体" w:eastAsia="宋体" w:cs="宋体"/>
          <w:sz w:val="21"/>
          <w:szCs w:val="21"/>
          <w:highlight w:val="none"/>
          <w:u w:val="single"/>
          <w:shd w:val="clear" w:color="auto" w:fill="auto"/>
        </w:rPr>
        <w:t xml:space="preserve">〕114号《扬州市房屋建筑和市政基础设施工程施工发包与承包管理办法》。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承包人主要施工管理人员擅自离开施工现场的违约责任：</w:t>
      </w:r>
      <w:r>
        <w:rPr>
          <w:rFonts w:hint="eastAsia" w:ascii="宋体" w:hAnsi="宋体" w:eastAsia="宋体" w:cs="宋体"/>
          <w:sz w:val="21"/>
          <w:szCs w:val="21"/>
          <w:highlight w:val="none"/>
          <w:u w:val="single"/>
          <w:shd w:val="clear" w:color="auto" w:fill="auto"/>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 分包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3.5.1 分包的一般约定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禁止分包的工程包括：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主体结构、关键性工作的范围：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3.5.2 分包的确定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允许分包的专业工程包括：</w:t>
      </w:r>
      <w:r>
        <w:rPr>
          <w:rFonts w:hint="eastAsia" w:ascii="宋体" w:hAnsi="宋体" w:eastAsia="宋体" w:cs="宋体"/>
          <w:sz w:val="21"/>
          <w:szCs w:val="21"/>
          <w:highlight w:val="none"/>
          <w:u w:val="single"/>
          <w:shd w:val="clear" w:color="auto" w:fill="auto"/>
        </w:rPr>
        <w:t xml:space="preserve">承包人资质不包含的内容需要专业分包以及特殊情况下发包人认为需要分包的，允许分包的专业工程需经甲方确认认可</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其他关于分包的约定：</w:t>
      </w:r>
      <w:r>
        <w:rPr>
          <w:rFonts w:hint="eastAsia" w:ascii="宋体" w:hAnsi="宋体" w:eastAsia="宋体" w:cs="宋体"/>
          <w:sz w:val="21"/>
          <w:szCs w:val="21"/>
          <w:highlight w:val="none"/>
          <w:u w:val="single"/>
          <w:shd w:val="clear" w:color="auto" w:fill="auto"/>
        </w:rPr>
        <w:t xml:space="preserve">本工程渣土外运必须发包给具备《渣土运输车辆许可证》、《渣土运输车辆交通安全证》和《渣土运输车辆通行证》的渣土运输企业作业。</w:t>
      </w:r>
      <w:r/>
    </w:p>
    <w:p>
      <w:pPr>
        <w:ind w:firstLine="200"/>
        <w:jc w:val="cente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mc:AlternateContent>
          <mc:Choice Requires="wpg">
            <w:drawing>
              <wp:inline xmlns:wp="http://schemas.openxmlformats.org/drawingml/2006/wordprocessingDrawing" distT="0" distB="0" distL="0" distR="0">
                <wp:extent cx="5011420" cy="6906895"/>
                <wp:effectExtent l="0" t="0" r="17780" b="825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2"/>
                        <a:stretch/>
                      </pic:blipFill>
                      <pic:spPr bwMode="auto">
                        <a:xfrm>
                          <a:off x="0" y="0"/>
                          <a:ext cx="5011420" cy="69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4.6pt;height:543.9pt;mso-wrap-distance-left:0.0pt;mso-wrap-distance-top:0.0pt;mso-wrap-distance-right:0.0pt;mso-wrap-distance-bottom:0.0pt;" stroked="f">
                <v:path textboxrect="0,0,0,0"/>
                <v:imagedata r:id="rId22" o:title=""/>
              </v:shape>
            </w:pict>
          </mc:Fallback>
        </mc:AlternateConten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关于分包的其他约定：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3.5.4 分包合同价款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关于分包合同价款支付的约定：</w:t>
      </w:r>
      <w:r>
        <w:rPr>
          <w:rFonts w:hint="eastAsia" w:ascii="宋体" w:hAnsi="宋体" w:eastAsia="宋体" w:cs="宋体"/>
          <w:sz w:val="21"/>
          <w:szCs w:val="21"/>
          <w:highlight w:val="none"/>
          <w:u w:val="single"/>
          <w:shd w:val="clear" w:color="auto" w:fill="auto"/>
        </w:rPr>
        <w:t xml:space="preserve">  按分包合同约定的条款执行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3.6 工程照管与成品、半成品保护承包人负责照管工程及工程相关的材料、工程设备的起始时间：</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3.7 履约担保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承包人是否提供履约担保：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否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承包人提供履约担保的形式、金额及期限的：</w:t>
      </w:r>
      <w:r>
        <w:rPr>
          <w:rFonts w:hint="eastAsia" w:ascii="宋体" w:hAnsi="宋体" w:eastAsia="宋体" w:cs="宋体"/>
          <w:sz w:val="21"/>
          <w:szCs w:val="21"/>
          <w:highlight w:val="none"/>
          <w:u w:val="single"/>
          <w:shd w:val="clear" w:color="auto" w:fill="auto"/>
          <w:lang w:val="en-US" w:eastAsia="zh-CN"/>
        </w:rPr>
        <w:t xml:space="preserve">无</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3" w:name="_Toc25072"/>
      <w:r>
        <w:rPr>
          <w:rFonts w:hint="eastAsia" w:ascii="宋体" w:hAnsi="宋体" w:eastAsia="宋体" w:cs="宋体"/>
          <w:sz w:val="21"/>
          <w:szCs w:val="21"/>
          <w:highlight w:val="none"/>
          <w:shd w:val="clear" w:color="auto" w:fill="auto"/>
        </w:rPr>
        <w:t xml:space="preserve">4. 监理人</w:t>
      </w:r>
      <w:bookmarkEnd w:id="7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4.1 监理人的一般规定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关于监理人的监理权限：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4.2 监理人员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总监理工程师：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监理工程师执业资格证书号：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关于监理人的其他约定：</w:t>
      </w:r>
      <w:r>
        <w:rPr>
          <w:rFonts w:hint="eastAsia" w:ascii="宋体" w:hAnsi="宋体" w:eastAsia="宋体" w:cs="宋体"/>
          <w:sz w:val="21"/>
          <w:szCs w:val="21"/>
          <w:highlight w:val="none"/>
          <w:u w:val="single"/>
          <w:shd w:val="clear" w:color="auto" w:fill="auto"/>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、工期延误等需要取得发包人批准才能行使职权。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4.4 商定或确定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w:t>
      </w:r>
      <w:r>
        <w:rPr>
          <w:rFonts w:hint="eastAsia" w:ascii="宋体" w:hAnsi="宋体" w:eastAsia="宋体" w:cs="宋体"/>
          <w:sz w:val="21"/>
          <w:szCs w:val="21"/>
          <w:highlight w:val="none"/>
          <w:u w:val="single"/>
          <w:shd w:val="clear" w:color="auto" w:fill="auto"/>
        </w:rPr>
        <w:t xml:space="preserve">质量</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安全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4" w:name="_Toc10283"/>
      <w:r>
        <w:rPr>
          <w:rFonts w:hint="eastAsia" w:ascii="宋体" w:hAnsi="宋体" w:eastAsia="宋体" w:cs="宋体"/>
          <w:sz w:val="21"/>
          <w:szCs w:val="21"/>
          <w:highlight w:val="none"/>
          <w:shd w:val="clear" w:color="auto" w:fill="auto"/>
        </w:rPr>
        <w:t xml:space="preserve">5. 工程质量</w:t>
      </w:r>
      <w:bookmarkEnd w:id="7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 质量要求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5.1.1 特殊质量标准和要求：</w:t>
      </w:r>
      <w:r>
        <w:rPr>
          <w:rFonts w:hint="eastAsia" w:ascii="宋体" w:hAnsi="宋体" w:eastAsia="宋体" w:cs="宋体"/>
          <w:sz w:val="21"/>
          <w:szCs w:val="21"/>
          <w:highlight w:val="none"/>
          <w:u w:val="single"/>
          <w:shd w:val="clear" w:color="auto" w:fill="auto"/>
        </w:rPr>
        <w:t xml:space="preserve">因承包人原因达不到约定的工程质量标准，承包人按合同总价的10%向发包人支付违约金的同时，承包人必须保证整改后工程达到约定的工程质量，出现质量问题所造成的一切经济损失由承包人承担。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关于工程奖项的约定：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5.3 隐蔽工程检查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5.3.2 承包人提前通知监理人隐蔽工程检查的期限的约定：</w:t>
      </w:r>
      <w:r>
        <w:rPr>
          <w:rFonts w:hint="eastAsia" w:ascii="宋体" w:hAnsi="宋体" w:eastAsia="宋体" w:cs="宋体"/>
          <w:sz w:val="21"/>
          <w:szCs w:val="21"/>
          <w:highlight w:val="none"/>
          <w:u w:val="single"/>
          <w:shd w:val="clear" w:color="auto" w:fill="auto"/>
        </w:rPr>
        <w:t xml:space="preserve">除质监站、设计院等其他部门参加验收，承包人需提前72小时书面报告以便及时联系和安排外，其余均提前24小时即可。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监理人不能按时进行检查时，应提前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小时提交书面延期要求。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5" w:name="_Toc28693"/>
      <w:r>
        <w:rPr>
          <w:rFonts w:hint="eastAsia" w:ascii="宋体" w:hAnsi="宋体" w:eastAsia="宋体" w:cs="宋体"/>
          <w:sz w:val="21"/>
          <w:szCs w:val="21"/>
          <w:highlight w:val="none"/>
          <w:shd w:val="clear" w:color="auto" w:fill="auto"/>
        </w:rPr>
        <w:t xml:space="preserve">6. 安全文明施工与环境保护</w:t>
      </w:r>
      <w:bookmarkEnd w:id="7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 安全文明施工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6.1.1 项目安全生产的达标目标及相应事项的约定：</w:t>
      </w:r>
      <w:r>
        <w:rPr>
          <w:rFonts w:hint="eastAsia" w:ascii="宋体" w:hAnsi="宋体" w:eastAsia="宋体" w:cs="宋体"/>
          <w:sz w:val="21"/>
          <w:szCs w:val="21"/>
          <w:highlight w:val="none"/>
          <w:u w:val="single"/>
          <w:shd w:val="clear" w:color="auto" w:fill="auto"/>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6.1.4 关于治安保卫的特别约定：</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关于编制施工场地治安管理计划的约定：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6.1.5 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合同当事人对文明施工的要求：</w:t>
      </w:r>
      <w:r>
        <w:rPr>
          <w:rFonts w:hint="eastAsia" w:ascii="宋体" w:hAnsi="宋体" w:eastAsia="宋体" w:cs="宋体"/>
          <w:sz w:val="21"/>
          <w:szCs w:val="21"/>
          <w:highlight w:val="none"/>
          <w:u w:val="single"/>
          <w:shd w:val="clear" w:color="auto" w:fill="auto"/>
        </w:rPr>
        <w:t xml:space="preserve">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本工程必须达到安全文明工地的相关要求。发包人将在施工管理过程中组织对现场安全文明评分，评分细则与相关</w:t>
      </w:r>
      <w:r>
        <w:rPr>
          <w:rFonts w:hint="eastAsia" w:ascii="宋体" w:hAnsi="宋体" w:cs="宋体"/>
          <w:sz w:val="21"/>
          <w:szCs w:val="21"/>
          <w:highlight w:val="none"/>
          <w:u w:val="single"/>
          <w:shd w:val="clear" w:color="auto" w:fill="auto"/>
          <w:lang w:val="en-US" w:eastAsia="zh-CN"/>
        </w:rPr>
        <w:t xml:space="preserve">费用</w:t>
      </w:r>
      <w:r>
        <w:rPr>
          <w:rFonts w:hint="eastAsia" w:ascii="宋体" w:hAnsi="宋体" w:eastAsia="宋体" w:cs="宋体"/>
          <w:sz w:val="21"/>
          <w:szCs w:val="21"/>
          <w:highlight w:val="none"/>
          <w:u w:val="single"/>
          <w:shd w:val="clear" w:color="auto" w:fill="auto"/>
        </w:rPr>
        <w:t xml:space="preserve">挂钩，不符合规定的将采取经济处罚；2) 严格遵守发包人批准的施工现场总平面的规划、本工程安全文明管理要求和相关国家地方规定、标准。服从发包人与监理人统一指挥，发包人与监理人将组织定期检查，对于出现的问题，发包人及监理人有权要求承包人进</w:t>
      </w:r>
      <w:r>
        <w:rPr>
          <w:rFonts w:hint="eastAsia" w:ascii="宋体" w:hAnsi="宋体" w:eastAsia="宋体" w:cs="宋体"/>
          <w:sz w:val="21"/>
          <w:szCs w:val="21"/>
          <w:highlight w:val="none"/>
          <w:u w:val="single"/>
          <w:shd w:val="clear" w:color="auto" w:fill="auto"/>
        </w:rPr>
        <w:t xml:space="preserve">行整改，否则有权予以罚款，情节严重将勒令停工整改，相关一切损失由承包人自行承担；3) 设置冲洗台，保证现场及城市路面清洁，做好现场防扬尘等措施；4) 承包人必须做到随时将现场垃圾清理出场，政府有关部门收取的生活垃圾处理费由承包人承担，相关费用在投标时综合考虑；5) 现场办公区、生活区必须做好全部硬化、排水、环境布置等工作。现场搭设的临时设施需满足国家及扬州市相关消防管理规定，由此发生的一切费用及责任由承包人承担；6) 现场临设的布置及其环境的日常管理及上述安全文明工作必须按照发包人要求执行，该部分费用包括在</w:t>
      </w:r>
      <w:r>
        <w:rPr>
          <w:rFonts w:hint="eastAsia" w:ascii="宋体" w:hAnsi="宋体" w:eastAsia="宋体" w:cs="宋体"/>
          <w:sz w:val="21"/>
          <w:szCs w:val="21"/>
          <w:highlight w:val="none"/>
          <w:u w:val="single"/>
          <w:shd w:val="clear" w:color="auto" w:fill="auto"/>
        </w:rPr>
        <w:t xml:space="preserve">投标报价中，不另行收取。若不按其实施，发包人有权扣除相关部分安全文明设施费；7) 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总承包单位对工程的安全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措施费用的使用负总责。总承包单位不按规定和合同约定向分包单位支付安全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措施费用，造成分包单位不能及时落实安全防护措施导致发生事故的，由总包单位负主要责任；</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承包人应在施工组织设计文件中制定相应的安全防护、文明施工措施。</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6.1.6 关于安全文明施工费支付比例和支付期限的约定：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6" w:name="_Toc25786"/>
      <w:r>
        <w:rPr>
          <w:rFonts w:hint="eastAsia" w:ascii="宋体" w:hAnsi="宋体" w:eastAsia="宋体" w:cs="宋体"/>
          <w:sz w:val="21"/>
          <w:szCs w:val="21"/>
          <w:highlight w:val="none"/>
          <w:shd w:val="clear" w:color="auto" w:fill="auto"/>
        </w:rPr>
        <w:t xml:space="preserve">7. 工期和进度</w:t>
      </w:r>
      <w:bookmarkEnd w:id="7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 施工组织设计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7.1.1 合同当事人约定的施工组织设计应包括的其他内容：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承包人提交详细施工组织设计的期限的约定：</w:t>
      </w:r>
      <w:r>
        <w:rPr>
          <w:rFonts w:hint="eastAsia" w:ascii="宋体" w:hAnsi="宋体" w:eastAsia="宋体" w:cs="宋体"/>
          <w:sz w:val="21"/>
          <w:szCs w:val="21"/>
          <w:highlight w:val="none"/>
          <w:u w:val="single"/>
          <w:shd w:val="clear" w:color="auto" w:fill="auto"/>
        </w:rPr>
        <w:t xml:space="preserve">开工前7天提供全部工程施工组织设计和进度计划，并报监理批准。(批准和未批准的施工组织设计和进度计划均需同时送报业主备案)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发包人和监理人在收到详细的施工组织设计后确认或提出修改意 见的期限：</w:t>
      </w:r>
      <w:r>
        <w:rPr>
          <w:rFonts w:hint="eastAsia" w:ascii="宋体" w:hAnsi="宋体" w:eastAsia="宋体" w:cs="宋体"/>
          <w:sz w:val="21"/>
          <w:szCs w:val="21"/>
          <w:highlight w:val="none"/>
          <w:u w:val="single"/>
          <w:shd w:val="clear" w:color="auto" w:fill="auto"/>
        </w:rPr>
        <w:t xml:space="preserve">送达后7日历天内。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 施工进度计划</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7.2.2 施工进度计划的修订</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 开工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7.3.1 开工准备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关于承包人提交工程开工报审表的期限：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关于发包人应完成的其他开工准备工作及期限：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7.3.2 开工通知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工日期以经发包人批准的开工报告中的开工日期为准或以发包人（或发包人书面授权的监理人）下发的开工令为准。因发包人原因造成监理人未能在计划开工日期之日起90天内发出开工通知的，承包人有权提出价格调整要求，或者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 测量放线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7.4.1 发包人通过监理人向承包人提供测量基准点、基准线和水准点及其书面资料的期限：</w:t>
      </w:r>
      <w:r>
        <w:rPr>
          <w:rFonts w:hint="eastAsia" w:ascii="宋体" w:hAnsi="宋体" w:eastAsia="宋体" w:cs="宋体"/>
          <w:sz w:val="21"/>
          <w:szCs w:val="21"/>
          <w:highlight w:val="none"/>
          <w:u w:val="single"/>
          <w:shd w:val="clear" w:color="auto" w:fill="auto"/>
        </w:rPr>
        <w:t xml:space="preserve">发包人应于最迟第 7.3.2 项(开工通知)开工日期前7天将水准点、座标控制点提交承包人；水准点、座标控制点交验完毕，即由承包人自费负责保护，此后由于破坏或失准带来的重新测量、放点费用及由此造成的其他损失均由承包人负担。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 工期延误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(7) 因发包人原因导致工期延误的其他情形：</w:t>
      </w:r>
      <w:r>
        <w:rPr>
          <w:rFonts w:hint="eastAsia" w:ascii="宋体" w:hAnsi="宋体" w:eastAsia="宋体" w:cs="宋体"/>
          <w:sz w:val="21"/>
          <w:szCs w:val="21"/>
          <w:highlight w:val="none"/>
          <w:u w:val="single"/>
          <w:shd w:val="clear" w:color="auto" w:fill="auto"/>
        </w:rPr>
        <w:t xml:space="preserve">若出现以下情况造成工期延误的发包人不承担费用，只认可工期顺延，顺延时间双方另行协商：1) 不可抗力；2) 发包人未能及时组织设计交底，或发包人对已完工序进行设计变更的；3) 因发包人设计变更在建筑面积、结构形式、设计标准作重大调整，增加的工程量使承包人工程进度无法按原计划实施进行的；4)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非因承包人原因停水、停电连续24小时以上的。</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7.5.2 因承包人原因导致工期延误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因承包人原因造成工期延误，逾期竣工违约金的计算方法为：</w:t>
      </w:r>
      <w:r>
        <w:rPr>
          <w:rFonts w:hint="eastAsia" w:ascii="宋体" w:hAnsi="宋体" w:eastAsia="宋体" w:cs="宋体"/>
          <w:sz w:val="21"/>
          <w:szCs w:val="21"/>
          <w:highlight w:val="none"/>
          <w:u w:val="single"/>
          <w:shd w:val="clear" w:color="auto" w:fill="auto"/>
        </w:rPr>
        <w:t xml:space="preserve">发包人有权追究承包人延误工期的违约责任，每逾期一天，承包人按照10000元/天向发包人支付违约金。如实际施工节点工期超过投标文件中计划节点工期7日，发包人有权按上述条款追究承包人违约责任并将工程进度款暂停至下一支付节点拨付，直至解除合同，承包人还应赔偿因其违约给发包人造成的所有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因承包人原因造成工期延误，逾期竣工违约金的上限：</w:t>
      </w:r>
      <w:r>
        <w:rPr>
          <w:rFonts w:hint="eastAsia" w:ascii="宋体" w:hAnsi="宋体" w:eastAsia="宋体" w:cs="宋体"/>
          <w:sz w:val="21"/>
          <w:szCs w:val="21"/>
          <w:highlight w:val="none"/>
          <w:u w:val="single"/>
          <w:shd w:val="clear" w:color="auto" w:fill="auto"/>
        </w:rPr>
        <w:t xml:space="preserve"> 合同价10%</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7.6 不利物质条件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不利物质条件的其他情形和有关约定：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7.7 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地震；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水灾；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暴风雪、十二级以上台风等地方行政主管部门认可的严重自然灾害。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 提前竣工的奖励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7.9.2 提前竣工的奖励：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7" w:name="_Toc3341"/>
      <w:r>
        <w:rPr>
          <w:rFonts w:hint="eastAsia" w:ascii="宋体" w:hAnsi="宋体" w:eastAsia="宋体" w:cs="宋体"/>
          <w:sz w:val="21"/>
          <w:szCs w:val="21"/>
          <w:highlight w:val="none"/>
          <w:shd w:val="clear" w:color="auto" w:fill="auto"/>
        </w:rPr>
        <w:t xml:space="preserve">8. 材料与设备</w:t>
      </w:r>
      <w:bookmarkEnd w:id="7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 材料与工程设备的保管与使用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8.4.1 发包人供应的材料设备的保管费用的承担：</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8.4.2 承包人采购材料设备设施：</w:t>
      </w:r>
      <w:r>
        <w:rPr>
          <w:rFonts w:hint="eastAsia" w:ascii="宋体" w:hAnsi="宋体" w:eastAsia="宋体" w:cs="宋体"/>
          <w:sz w:val="21"/>
          <w:szCs w:val="21"/>
          <w:highlight w:val="none"/>
          <w:u w:val="single"/>
          <w:shd w:val="clear" w:color="auto" w:fill="auto"/>
        </w:rPr>
        <w:t xml:space="preserve">其采购、运输、验收、检验、保管等费用由承包人负责</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8.4.3 承包人负责采购的主要材料设备设施，应按发包人要求及设计和有关标准要求采购，得到发包人认可，否则不予使用。承包人同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8.4.4 承包人采购的材料设备设施在使用前，承包人应当按要求进行检验或试验，检验合格后方能投入使用。</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8.4.5 承包人需要使用代用材料设备设施时，应经发包人和监理工程师认可后才能使用，由此增减的合同价款双方以书面的形式议定。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8.4.</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所有主材均要求提供三种符合要求的品牌及样品供发包人选择、认可。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 样品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8.6.1  样品的报送与封存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sz w:val="21"/>
          <w:szCs w:val="21"/>
          <w:highlight w:val="none"/>
          <w:u w:val="single"/>
          <w:shd w:val="clear" w:color="auto" w:fill="auto"/>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hint="eastAsia" w:ascii="宋体" w:hAnsi="宋体" w:eastAsia="宋体" w:cs="宋体"/>
          <w:sz w:val="21"/>
          <w:szCs w:val="21"/>
          <w:highlight w:val="none"/>
          <w:u w:val="single"/>
          <w:shd w:val="clear" w:color="auto" w:fill="auto"/>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 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8.8.1 承包人提供的施工设备和临时设施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none"/>
          <w:shd w:val="clear" w:color="auto" w:fill="auto"/>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 承包人承担 </w:t>
      </w:r>
      <w:r>
        <w:rPr>
          <w:rFonts w:hint="eastAsia" w:ascii="宋体" w:hAnsi="宋体" w:eastAsia="宋体" w:cs="宋体"/>
          <w:sz w:val="21"/>
          <w:szCs w:val="21"/>
          <w:highlight w:val="none"/>
          <w:u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8" w:name="_Toc32505"/>
      <w:r>
        <w:rPr>
          <w:rFonts w:hint="eastAsia" w:ascii="宋体" w:hAnsi="宋体" w:eastAsia="宋体" w:cs="宋体"/>
          <w:sz w:val="21"/>
          <w:szCs w:val="21"/>
          <w:highlight w:val="none"/>
          <w:shd w:val="clear" w:color="auto" w:fill="auto"/>
        </w:rPr>
        <w:t xml:space="preserve">9. 试验与检验</w:t>
      </w:r>
      <w:bookmarkEnd w:id="78"/>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 试验设备与试验人员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9.1.2 试验设备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施工现场需要配置的试验场所：</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施工现场需要配备的试验设备：</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施工现场需要具备的其他试验条件：</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9.4 现场工艺试验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现场工艺试验的有关约定：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9" w:name="_Toc12151"/>
      <w:r>
        <w:rPr>
          <w:rFonts w:hint="eastAsia" w:ascii="宋体" w:hAnsi="宋体" w:eastAsia="宋体" w:cs="宋体"/>
          <w:sz w:val="21"/>
          <w:szCs w:val="21"/>
          <w:highlight w:val="none"/>
          <w:shd w:val="clear" w:color="auto" w:fill="auto"/>
        </w:rPr>
        <w:t xml:space="preserve">10. 变更</w:t>
      </w:r>
      <w:bookmarkEnd w:id="7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10.1 变更的范围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关于变更的范围的约定：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 变更估价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10.4.1 变更估价原则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关于变更估价的约定: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变更估计原则如下: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采用单价合同的工程，因工程变更或工程量清单缺陷引起分部分项工程的清单项目变化(项目增减),或清单工程量发生变化时，按下列规定确定综合单价并计价，调整合同价格:</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相同施工条件下实施相同项目特征的清单项目，应采用相应的合同单价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lang w:val="en-US" w:eastAsia="zh-CN"/>
        </w:rPr>
        <w:t xml:space="preserve">相同施工条件下实施类似项目特征的清单项目或类似施工条件下实施相同项目特征的清单项目，应采用类似清单项目的合同单价换算调整后的综合单价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w:t>
      </w:r>
      <w:r>
        <w:rPr>
          <w:rFonts w:hint="eastAsia" w:ascii="宋体" w:hAnsi="宋体" w:eastAsia="宋体" w:cs="宋体"/>
          <w:sz w:val="21"/>
          <w:szCs w:val="21"/>
          <w:highlight w:val="none"/>
          <w:u w:val="single"/>
          <w:shd w:val="clear" w:color="auto" w:fill="auto"/>
          <w:lang w:val="en-US"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lang w:val="en-US" w:eastAsia="zh-CN"/>
        </w:rPr>
        <w:t xml:space="preserve">不同施工条件下实施不同项目特征的清单项目，可依据工程实施情况，结合同类工程类似清单项目的综合单价，协商确定市场合理的综合单价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非承包人原因，发包人提出的工程变更取消了合同中的某项原定工作或工程，且承包人发生的费用或(和)应得的收益没有包括在其他已支付或应支付的项目中或在任何替代的工作或工程中，发包人不补偿承包人的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5、新增工程的分部分项工程项目清单单价确定方式按照本合同10.4.1变更估价原则第1条执行。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6、新增工程的措施项目费用，应包括承包人完成新增工程所需发生的下列费用: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（1）增加的施工机具费，包括延期使用现有相关施工机具及新增施工机具的费用；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（2）增加的临时设施费，包括延期使用现有临时设施及新增工程专用临时设施的费用；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（3）增加的安全生产、文明施工、环境保护等措施费用；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（4）增加的与措施项目相关的现场管理人员费用；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（5）新增工程其他必要的措施项目费用。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10.5 承包人的合理化建议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监理人审查承包人合理化建议的期限：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承包人提出的合理化建议降低了合同价格或者提高了工程经济效益的奖励的方法和金额为：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 暂估价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暂估价材料和工程设备的明细详见附件11：《暂估价一览表》。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10.7.1 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对于依法必须招标的暂估价项目的确认和批准采取</w:t>
      </w:r>
      <w:r>
        <w:rPr>
          <w:rFonts w:hint="eastAsia" w:ascii="宋体" w:hAnsi="宋体" w:eastAsia="宋体" w:cs="宋体"/>
          <w:sz w:val="21"/>
          <w:szCs w:val="21"/>
          <w:highlight w:val="none"/>
          <w:u w:val="single"/>
          <w:shd w:val="clear" w:color="auto" w:fill="auto"/>
        </w:rPr>
        <w:t xml:space="preserve">第  2  种方式确定</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10.7.2 不属于依法必须招标的暂估价项目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对于不属于依法必须招标的暂估价项目的确认和批准</w:t>
      </w:r>
      <w:r>
        <w:rPr>
          <w:rFonts w:hint="eastAsia" w:ascii="宋体" w:hAnsi="宋体" w:eastAsia="宋体" w:cs="宋体"/>
          <w:sz w:val="21"/>
          <w:szCs w:val="21"/>
          <w:highlight w:val="none"/>
          <w:u w:val="single"/>
          <w:shd w:val="clear" w:color="auto" w:fill="auto"/>
        </w:rPr>
        <w:t xml:space="preserve">第  2  种方式确定。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10.8 暂列金额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合同当事人关于暂列金额使用的约定：</w:t>
      </w:r>
      <w:r>
        <w:rPr>
          <w:rFonts w:hint="eastAsia" w:ascii="宋体" w:hAnsi="宋体" w:eastAsia="宋体" w:cs="宋体"/>
          <w:sz w:val="21"/>
          <w:szCs w:val="21"/>
          <w:highlight w:val="none"/>
          <w:u w:val="single"/>
          <w:shd w:val="clear" w:color="auto" w:fill="auto"/>
        </w:rPr>
        <w:t xml:space="preserve">按发包要求使用，按实际发生结算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0" w:name="_Toc30314"/>
      <w:r>
        <w:rPr>
          <w:rFonts w:hint="eastAsia" w:ascii="宋体" w:hAnsi="宋体" w:eastAsia="宋体" w:cs="宋体"/>
          <w:sz w:val="21"/>
          <w:szCs w:val="21"/>
          <w:highlight w:val="none"/>
          <w:shd w:val="clear" w:color="auto" w:fill="auto"/>
        </w:rPr>
        <w:t xml:space="preserve">11. 价格调整</w:t>
      </w:r>
      <w:bookmarkEnd w:id="8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市场价格波动引起的调整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市场价格波动是否调整合同价格的约定：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不</w:t>
      </w:r>
      <w:r>
        <w:rPr>
          <w:rFonts w:hint="eastAsia" w:ascii="宋体" w:hAnsi="宋体" w:eastAsia="宋体" w:cs="宋体"/>
          <w:sz w:val="21"/>
          <w:szCs w:val="21"/>
          <w:highlight w:val="none"/>
          <w:u w:val="single"/>
          <w:shd w:val="clear" w:color="auto" w:fill="auto"/>
        </w:rPr>
        <w:t xml:space="preserve">调整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因市场价格波动调整合同价格，采用以下第</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种方式对合同价格进行调整：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关于各可调因子、定值和变值权重，以及基本价格指数及其来源的约定：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关于基准价格的约定：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（2）关于基准价格的约定：     /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专用合同条款①承包人在已标价工程量清单或预算书中载明的材料单价低于基准价格的：专用合同条款合同履行期间材料单价涨幅以基准价格为基础超过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②承包人在已标价工程量清单或预算书中载明的材料单价高于基准价格的：专用合同条款合同履行期间材料单价跌幅以基准价格为基础超过 /  %时，材料单价涨幅以已标价工程量清单或预算书中载明材料单价为基础超过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③承包人在已标价工程量清单或预算书中载明的材料单价等于基准单价的：专用合同条款合同履行期间材料单价涨跌幅以基准单价为基础超过±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第 3 种方式：其他价格调整方式：</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1" w:name="_Toc5820"/>
      <w:r>
        <w:rPr>
          <w:rFonts w:hint="eastAsia" w:ascii="宋体" w:hAnsi="宋体" w:eastAsia="宋体" w:cs="宋体"/>
          <w:sz w:val="21"/>
          <w:szCs w:val="21"/>
          <w:highlight w:val="none"/>
          <w:shd w:val="clear" w:color="auto" w:fill="auto"/>
        </w:rPr>
        <w:t xml:space="preserve">12. 合同价格、计量与支付</w:t>
      </w:r>
      <w:bookmarkEnd w:id="8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12.1 合同价格形式</w:t>
      </w:r>
      <w:r/>
    </w:p>
    <w:p>
      <w:pPr>
        <w:ind w:firstLine="420"/>
        <w:jc w:val="left"/>
        <w:pageBreakBefore w:val="0"/>
        <w:spacing w:line="360" w:lineRule="auto"/>
        <w:shd w:val="clear" w:color="auto" w:fill="auto"/>
        <w:rPr>
          <w:rFonts w:hint="eastAsia" w:ascii="宋体" w:hAnsi="宋体" w:eastAsia="宋体" w:cs="宋体"/>
          <w:sz w:val="21"/>
          <w:szCs w:val="21"/>
          <w:highlight w:val="none"/>
          <w:u w:val="none"/>
          <w:shd w:val="clear" w:color="auto" w:fill="auto"/>
        </w:rPr>
      </w:pPr>
      <w:r>
        <w:rPr>
          <w:rFonts w:hint="eastAsia" w:ascii="宋体" w:hAnsi="宋体" w:eastAsia="宋体" w:cs="宋体"/>
          <w:sz w:val="21"/>
          <w:szCs w:val="21"/>
          <w:highlight w:val="none"/>
          <w:u w:val="none"/>
          <w:shd w:val="clear" w:color="auto" w:fill="auto"/>
        </w:rPr>
        <w:t xml:space="preserve">1、单价合同。</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 w:val="22"/>
          <w:szCs w:val="22"/>
          <w:highlight w:val="none"/>
          <w:u w:val="single"/>
        </w:rPr>
        <w:t xml:space="preserve">除设计变更国家的法律、法规、规章和省级或行业建设主管部门或工程造价管理机构发布的</w:t>
      </w:r>
      <w:r>
        <w:rPr>
          <w:rFonts w:hint="eastAsia" w:ascii="宋体" w:hAnsi="宋体" w:cs="宋体"/>
          <w:sz w:val="22"/>
          <w:szCs w:val="22"/>
          <w:highlight w:val="none"/>
          <w:u w:val="single"/>
          <w:lang w:val="en-US" w:eastAsia="zh-CN"/>
        </w:rPr>
        <w:t xml:space="preserve">政策规定</w:t>
      </w:r>
      <w:r>
        <w:rPr>
          <w:rFonts w:hint="eastAsia" w:ascii="宋体" w:hAnsi="宋体" w:eastAsia="宋体" w:cs="宋体"/>
          <w:sz w:val="22"/>
          <w:szCs w:val="22"/>
          <w:highlight w:val="none"/>
          <w:u w:val="single"/>
        </w:rPr>
        <w:t xml:space="preserve">调整，发包人要求变动的内容以外的一切风险。</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2）承包人应充分考虑施工期间各种风险因素，包括但不限于正常的天气变化、地形等自然条件的变化；</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3）主要材料、工程设备等市场价格波动的风险，且不受任何工期延误原因的影响；</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4）施工期间国家（江苏省、扬州市）颁布的人工费调整文件或市场人工价格波动的风险，且不受任何工期延误原因的影响；</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5）施工期间施工机械费价格波动的风险，且不受任何工期延误原因的影响；</w:t>
      </w:r>
      <w:r/>
    </w:p>
    <w:p>
      <w:pPr>
        <w:ind w:firstLine="440"/>
        <w:spacing w:line="360" w:lineRule="auto"/>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风险费用的计算方法：全部风险已包含在投标报价中，承包人投标时已充分考虑风险范围，并计算风险系数。</w:t>
      </w:r>
      <w:r/>
    </w:p>
    <w:p>
      <w:pPr>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rPr>
        <w:t xml:space="preserve">合同风险范围以内，承包人应自行考虑，结算时均不调整</w:t>
      </w:r>
      <w:r>
        <w:rPr>
          <w:rFonts w:hint="eastAsia" w:ascii="宋体" w:hAnsi="宋体" w:eastAsia="宋体" w:cs="宋体"/>
          <w:szCs w:val="21"/>
          <w:highlight w:val="none"/>
          <w:u w:val="single"/>
          <w:lang w:eastAsia="zh-CN"/>
        </w:rPr>
        <w:t xml:space="preserve">。</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(1)施工现场相关必要设施及生活办公用房，合同价款已包括此项费用，竣工结算时不再另行调整。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风险范围以外合同价格的调整方法：</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)由发包人要求的设计变更或变动的内容引起的新的工程量清单项目，由承包人按照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总价包含的风险范围：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风险费用的计算方法：</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风险范围以外合同价格的调整方法：</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3、其他价格方式：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 预付款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12.2.1 预付款的支付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预付款支付比例或金额：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预付款扣回的方式：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12.2.2 预付款担保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承包人提交预付款担保的期限：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预付款担保的形式为：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 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12.3.1 计量原则</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auto"/>
          <w:sz w:val="21"/>
          <w:szCs w:val="21"/>
          <w:highlight w:val="none"/>
          <w:u w:val="single"/>
          <w:shd w:val="clear" w:color="auto" w:fill="auto"/>
        </w:rPr>
        <w:t xml:space="preserve">：1、执行建设工程工程量清单计价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w:t>
      </w:r>
      <w:r/>
    </w:p>
    <w:p>
      <w:pPr>
        <w:ind w:firstLine="189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 2、执行现行的江苏省</w:t>
      </w:r>
      <w:r>
        <w:rPr>
          <w:rFonts w:hint="eastAsia" w:ascii="宋体" w:hAnsi="宋体" w:cs="宋体"/>
          <w:color w:val="auto"/>
          <w:sz w:val="21"/>
          <w:szCs w:val="21"/>
          <w:highlight w:val="none"/>
          <w:u w:val="single"/>
          <w:shd w:val="clear" w:color="auto" w:fill="auto"/>
          <w:lang w:val="en-US" w:eastAsia="zh-CN"/>
        </w:rPr>
        <w:t xml:space="preserve">消耗量</w:t>
      </w:r>
      <w:r>
        <w:rPr>
          <w:rFonts w:hint="eastAsia" w:ascii="宋体" w:hAnsi="宋体" w:eastAsia="宋体" w:cs="宋体"/>
          <w:color w:val="auto"/>
          <w:sz w:val="21"/>
          <w:szCs w:val="21"/>
          <w:highlight w:val="none"/>
          <w:u w:val="single"/>
          <w:shd w:val="clear" w:color="auto" w:fill="auto"/>
        </w:rPr>
        <w:t xml:space="preserve">及相关的法律、法规等文件。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12.3.2 计量周期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关于计量周期的约定：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12.3.3 单价合同的计量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关于单价合同计量的约定：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12.3.4 总价合同的计量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关于总价合同计量的约定：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12.3.5 总价合同采用支付分解表计量支付的，是否适用第12.3.4项〔总价合同的计量〕约定进行计量：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12.3.6 其他价格形式合同的计量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其他价格形式的计量方式和程序：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3"/>
      </w:pPr>
      <w:r>
        <w:rPr>
          <w:rFonts w:hint="eastAsia" w:ascii="宋体" w:hAnsi="宋体" w:eastAsia="宋体" w:cs="宋体"/>
          <w:sz w:val="21"/>
          <w:szCs w:val="21"/>
          <w:highlight w:val="none"/>
          <w:shd w:val="clear" w:color="auto" w:fill="auto"/>
        </w:rPr>
        <w:t xml:space="preserve">12.4 工程进度款支付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12.4.1 付款周期</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关于付款周期的约定：</w:t>
      </w:r>
      <w:r>
        <w:rPr>
          <w:rFonts w:hint="eastAsia" w:ascii="宋体" w:hAnsi="宋体" w:cs="宋体"/>
          <w:sz w:val="21"/>
          <w:szCs w:val="21"/>
          <w:highlight w:val="none"/>
          <w:u w:val="single"/>
          <w:shd w:val="clear" w:color="auto" w:fill="auto"/>
          <w:lang w:val="en-US" w:eastAsia="zh-CN"/>
        </w:rPr>
        <w:t xml:space="preserve">成交价</w:t>
      </w:r>
      <w:r>
        <w:rPr>
          <w:rFonts w:hint="eastAsia" w:ascii="宋体" w:hAnsi="宋体" w:eastAsia="宋体" w:cs="宋体"/>
          <w:sz w:val="21"/>
          <w:szCs w:val="21"/>
          <w:highlight w:val="none"/>
          <w:u w:val="single"/>
          <w:shd w:val="clear" w:color="auto" w:fill="auto"/>
        </w:rPr>
        <w:t xml:space="preserve">即为合同价，工程竣工验收合格后付至</w:t>
      </w:r>
      <w:r>
        <w:rPr>
          <w:rFonts w:hint="eastAsia" w:ascii="宋体" w:hAnsi="宋体" w:eastAsia="宋体" w:cs="宋体"/>
          <w:sz w:val="21"/>
          <w:szCs w:val="21"/>
          <w:highlight w:val="none"/>
          <w:u w:val="single"/>
          <w:shd w:val="clear" w:color="auto" w:fill="auto"/>
          <w:lang w:val="en-US" w:eastAsia="zh-CN"/>
        </w:rPr>
        <w:t xml:space="preserve">合同价</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应扣除计取</w:t>
      </w:r>
      <w:r>
        <w:rPr>
          <w:rFonts w:hint="eastAsia" w:ascii="宋体" w:hAnsi="宋体" w:cs="宋体"/>
          <w:sz w:val="21"/>
          <w:szCs w:val="21"/>
          <w:highlight w:val="none"/>
          <w:u w:val="single"/>
          <w:shd w:val="clear" w:color="auto" w:fill="auto"/>
          <w:lang w:val="en-US" w:eastAsia="zh-CN"/>
        </w:rPr>
        <w:t xml:space="preserve">增值税后</w:t>
      </w:r>
      <w:r>
        <w:rPr>
          <w:rFonts w:hint="eastAsia" w:ascii="宋体" w:hAnsi="宋体" w:eastAsia="宋体" w:cs="宋体"/>
          <w:sz w:val="21"/>
          <w:szCs w:val="21"/>
          <w:highlight w:val="none"/>
          <w:u w:val="single"/>
          <w:shd w:val="clear" w:color="auto" w:fill="auto"/>
        </w:rPr>
        <w:t xml:space="preserve">的暂列金额</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的80%，竣工验收合格并完成工程结算审计后付至工程结算审计审定价的</w:t>
      </w:r>
      <w:r>
        <w:rPr>
          <w:rFonts w:hint="eastAsia" w:ascii="宋体" w:hAnsi="宋体" w:eastAsia="宋体" w:cs="宋体"/>
          <w:sz w:val="21"/>
          <w:szCs w:val="21"/>
          <w:highlight w:val="none"/>
          <w:u w:val="single"/>
          <w:shd w:val="clear" w:color="auto" w:fill="auto"/>
          <w:lang w:val="en-US" w:eastAsia="zh-CN"/>
        </w:rPr>
        <w:t xml:space="preserve">97</w:t>
      </w:r>
      <w:r>
        <w:rPr>
          <w:rFonts w:hint="eastAsia" w:ascii="宋体" w:hAnsi="宋体" w:eastAsia="宋体" w:cs="宋体"/>
          <w:sz w:val="21"/>
          <w:szCs w:val="21"/>
          <w:highlight w:val="none"/>
          <w:u w:val="single"/>
          <w:shd w:val="clear" w:color="auto" w:fill="auto"/>
        </w:rPr>
        <w:t xml:space="preserve">%，余款在保修期(保修期为两年)满且配合甲方完成工程项目移交后一个月内无息付清。所有款项支付均需要出具正式税务发票方能支付。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12.4.2 进度付款申请单的编制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关于进度付款申请单编制的约定：</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12.4.3 进度付款申请单的提交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单价合同进度付款申请单提交的约定：执行通用条款。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总价合同进度付款申请单提交的约定：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其他价格形式合同进度付款申请单提交的约定：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12.4.4 进度款审核和支付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监理人审查并报送发包人的期限：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发包人完成审批并签发进度款支付证书的期限：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发包人支付进度款的期限：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发包人逾期支付进度款的违约金的计算方式：</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12.4.6 支付分解表的编制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2、总价合同支付分解表的编制与审批：</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3、单价合同的总价项目支付分解表的编制与审批：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2" w:name="_Toc6906"/>
      <w:r>
        <w:rPr>
          <w:rFonts w:hint="eastAsia" w:ascii="宋体" w:hAnsi="宋体" w:eastAsia="宋体" w:cs="宋体"/>
          <w:sz w:val="21"/>
          <w:szCs w:val="21"/>
          <w:highlight w:val="none"/>
          <w:shd w:val="clear" w:color="auto" w:fill="auto"/>
        </w:rPr>
        <w:t xml:space="preserve">13. 验收和工程试车</w:t>
      </w:r>
      <w:bookmarkEnd w:id="8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 分部分项工程验收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13.1.2 监理人不能按时进行验收时，应提前 </w:t>
      </w:r>
      <w:r>
        <w:rPr>
          <w:rFonts w:hint="eastAsia" w:ascii="宋体" w:hAnsi="宋体" w:eastAsia="宋体" w:cs="宋体"/>
          <w:sz w:val="21"/>
          <w:szCs w:val="21"/>
          <w:highlight w:val="none"/>
          <w:u w:val="single"/>
          <w:shd w:val="clear" w:color="auto" w:fill="auto"/>
        </w:rPr>
        <w:t xml:space="preserve">24</w:t>
      </w:r>
      <w:r>
        <w:rPr>
          <w:rFonts w:hint="eastAsia" w:ascii="宋体" w:hAnsi="宋体" w:eastAsia="宋体" w:cs="宋体"/>
          <w:sz w:val="21"/>
          <w:szCs w:val="21"/>
          <w:highlight w:val="none"/>
          <w:shd w:val="clear" w:color="auto" w:fill="auto"/>
        </w:rPr>
        <w:t xml:space="preserve"> 小时提交书面延期要求。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 竣工验收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13.2.2 竣工验收程序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关于竣工验收程序的约定： </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发包人不按照本项约定组织竣工验收、颁发工程接收证书的违约金的计算方法： </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13.2.5 移交、接收全部与部分工程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承包人向发包人移交工程的期限：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 工程试车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13.3.1 试车程序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工程试车内容：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单机无负荷试车费用由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无负荷联动试车费用由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13.3.3 投料试车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关于投料试车相关事项的约定：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13.6.1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承包人完成竣工退场的期限：</w:t>
      </w:r>
      <w:r>
        <w:rPr>
          <w:rFonts w:hint="eastAsia" w:ascii="宋体" w:hAnsi="宋体" w:eastAsia="宋体" w:cs="宋体"/>
          <w:sz w:val="21"/>
          <w:szCs w:val="21"/>
          <w:highlight w:val="none"/>
          <w:u w:val="single"/>
          <w:shd w:val="clear" w:color="auto" w:fill="auto"/>
        </w:rPr>
        <w:t xml:space="preserve">竣工验收证明书签署日的7天内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3" w:name="_Toc20628"/>
      <w:r>
        <w:rPr>
          <w:rFonts w:hint="eastAsia" w:ascii="宋体" w:hAnsi="宋体" w:eastAsia="宋体" w:cs="宋体"/>
          <w:sz w:val="21"/>
          <w:szCs w:val="21"/>
          <w:highlight w:val="none"/>
          <w:shd w:val="clear" w:color="auto" w:fill="auto"/>
        </w:rPr>
        <w:t xml:space="preserve">14. 竣工结算</w:t>
      </w:r>
      <w:bookmarkEnd w:id="8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竣工结算申请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承包人提交竣工结算申请单的期限：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竣工结算申请单应包括的内容：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竣工结算审核</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发包人审批竣工付款申请单的期限：</w:t>
      </w:r>
      <w:r>
        <w:rPr>
          <w:rFonts w:hint="eastAsia" w:ascii="宋体" w:hAnsi="宋体" w:eastAsia="宋体" w:cs="宋体"/>
          <w:sz w:val="21"/>
          <w:szCs w:val="21"/>
          <w:highlight w:val="none"/>
          <w:u w:val="single"/>
          <w:shd w:val="clear" w:color="auto" w:fill="auto"/>
        </w:rPr>
        <w:t xml:space="preserve">按补充条款执行，没有约定的执行通用条款。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发包人完成竣工付款的期限：执行通用条款。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  最终结清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14.4.1 最终结清申请单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承包人提交最终结清申请单的份数：</w:t>
      </w:r>
      <w:r>
        <w:rPr>
          <w:rFonts w:hint="eastAsia" w:ascii="宋体" w:hAnsi="宋体" w:eastAsia="宋体" w:cs="宋体"/>
          <w:sz w:val="21"/>
          <w:szCs w:val="21"/>
          <w:highlight w:val="none"/>
          <w:u w:val="single"/>
          <w:shd w:val="clear" w:color="auto" w:fill="auto"/>
        </w:rPr>
        <w:t xml:space="preserve">3 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承包人提交最终结算申请单的期限：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14.4.2 最终结清证书和支付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发包人完成最终结清申请单的审批并颁发最终结清证书的期限：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发包人完成支付的期限：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4" w:name="_Toc21238"/>
      <w:r>
        <w:rPr>
          <w:rFonts w:hint="eastAsia" w:ascii="宋体" w:hAnsi="宋体" w:eastAsia="宋体" w:cs="宋体"/>
          <w:sz w:val="21"/>
          <w:szCs w:val="21"/>
          <w:highlight w:val="none"/>
          <w:shd w:val="clear" w:color="auto" w:fill="auto"/>
        </w:rPr>
        <w:t xml:space="preserve">15. 缺陷责任期与保修</w:t>
      </w:r>
      <w:bookmarkEnd w:id="8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15.2 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缺陷责任期的具体期限：</w:t>
      </w:r>
      <w:r>
        <w:rPr>
          <w:rFonts w:hint="eastAsia" w:ascii="宋体" w:hAnsi="宋体" w:eastAsia="宋体" w:cs="宋体"/>
          <w:sz w:val="21"/>
          <w:szCs w:val="21"/>
          <w:highlight w:val="none"/>
          <w:u w:val="single"/>
          <w:shd w:val="clear" w:color="auto" w:fill="auto"/>
        </w:rPr>
        <w:t xml:space="preserve">24 个月</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 质量保证金</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关于是否扣留质量保证金的约定：</w:t>
      </w:r>
      <w:r>
        <w:rPr>
          <w:rFonts w:hint="eastAsia" w:ascii="宋体" w:hAnsi="宋体" w:eastAsia="宋体" w:cs="宋体"/>
          <w:sz w:val="21"/>
          <w:szCs w:val="21"/>
          <w:highlight w:val="none"/>
          <w:u w:val="single"/>
          <w:shd w:val="clear" w:color="auto" w:fill="auto"/>
          <w:lang w:val="en-US" w:eastAsia="zh-CN"/>
        </w:rPr>
        <w:t xml:space="preserve">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15.3.1 承包人提供质量保证金的方式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质量保证金采用以下第 2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质量保证金保函，保证金额为：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%的工程款</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审定价</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15.3.2 质量保证金的扣留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质量保证金的扣留采取以下第 </w:t>
      </w:r>
      <w:r>
        <w:rPr>
          <w:rFonts w:hint="eastAsia" w:ascii="宋体" w:hAnsi="宋体" w:eastAsia="宋体" w:cs="宋体"/>
          <w:sz w:val="21"/>
          <w:szCs w:val="21"/>
          <w:highlight w:val="none"/>
          <w:u w:val="single"/>
          <w:shd w:val="clear" w:color="auto" w:fill="auto"/>
        </w:rPr>
        <w:t xml:space="preserve">2</w:t>
      </w:r>
      <w:r>
        <w:rPr>
          <w:rFonts w:hint="eastAsia" w:ascii="宋体" w:hAnsi="宋体" w:eastAsia="宋体" w:cs="宋体"/>
          <w:sz w:val="21"/>
          <w:szCs w:val="21"/>
          <w:highlight w:val="none"/>
          <w:shd w:val="clear" w:color="auto" w:fill="auto"/>
        </w:rPr>
        <w:t xml:space="preserve">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在支付工程进度款时逐次扣留，在此情形下，质量保证金的计算基数不包括预付款的支付、扣回以及价格调整的金额；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工程竣工结算时一次性扣留质量保证金；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其他扣留方式: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关于质量保证金的补充约定：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 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15.4.1 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工程保修期为：</w:t>
      </w:r>
      <w:r>
        <w:rPr>
          <w:rFonts w:hint="eastAsia" w:ascii="宋体" w:hAnsi="宋体" w:eastAsia="宋体" w:cs="宋体"/>
          <w:sz w:val="21"/>
          <w:szCs w:val="21"/>
          <w:highlight w:val="none"/>
          <w:u w:val="single"/>
          <w:shd w:val="clear" w:color="auto" w:fill="auto"/>
        </w:rPr>
        <w:t xml:space="preserve">详见附件《工程质量保修书》</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15.4.3 修复通知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承包人收到保修通知并到达工程现场的合理时间：</w:t>
      </w:r>
      <w:r>
        <w:rPr>
          <w:rFonts w:hint="eastAsia" w:ascii="宋体" w:hAnsi="宋体" w:eastAsia="宋体" w:cs="宋体"/>
          <w:sz w:val="21"/>
          <w:szCs w:val="21"/>
          <w:highlight w:val="none"/>
          <w:u w:val="single"/>
          <w:shd w:val="clear" w:color="auto" w:fill="auto"/>
        </w:rPr>
        <w:t xml:space="preserve">收到保修通知24小时内。</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5" w:name="_Toc25515"/>
      <w:r>
        <w:rPr>
          <w:rFonts w:hint="eastAsia" w:ascii="宋体" w:hAnsi="宋体" w:eastAsia="宋体" w:cs="宋体"/>
          <w:sz w:val="21"/>
          <w:szCs w:val="21"/>
          <w:highlight w:val="none"/>
          <w:shd w:val="clear" w:color="auto" w:fill="auto"/>
        </w:rPr>
        <w:t xml:space="preserve">16. 违约</w:t>
      </w:r>
      <w:bookmarkEnd w:id="8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发包人违约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16.1.1 发包人违约的情形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发包人违约的其他情形：</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16.1.2 发包人违约的责任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 因发包人原因未能在计划开工日期前7天内下达开工通知的违约责任：</w:t>
      </w:r>
      <w:r>
        <w:rPr>
          <w:rFonts w:hint="eastAsia" w:ascii="宋体" w:hAnsi="宋体" w:eastAsia="宋体" w:cs="宋体"/>
          <w:sz w:val="21"/>
          <w:szCs w:val="21"/>
          <w:highlight w:val="none"/>
          <w:u w:val="single"/>
          <w:shd w:val="clear" w:color="auto" w:fill="auto"/>
        </w:rPr>
        <w:t xml:space="preserve">不予考虑相应损失及工期顺延。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rPr>
        <w:t xml:space="preserve">无</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（5）因发包人违反合同约定造成暂停施工的违约责任：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 其他：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 承包人违约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16.2.1 承包人违约的情形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承包人违约的其他情形：</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16.2.2 承包人违约的责任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承包人违约责任的承担方式和计算方法： </w:t>
      </w:r>
      <w:r>
        <w:rPr>
          <w:rFonts w:hint="eastAsia" w:ascii="宋体" w:hAnsi="宋体" w:eastAsia="宋体" w:cs="宋体"/>
          <w:sz w:val="21"/>
          <w:szCs w:val="21"/>
          <w:highlight w:val="none"/>
          <w:u w:val="single"/>
          <w:shd w:val="clear" w:color="auto" w:fill="auto"/>
        </w:rPr>
        <w:t xml:space="preserve">合同中有约定的按约定执行，无约定的另行商议。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16.2.3 因承包人违约解除合同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关于承包人违约解除合同的特别约定：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shd w:val="clear" w:color="auto" w:fill="auto"/>
        </w:rPr>
        <w:t xml:space="preserve">另行商议</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6" w:name="_Toc9643"/>
      <w:r>
        <w:rPr>
          <w:rFonts w:hint="eastAsia" w:ascii="宋体" w:hAnsi="宋体" w:eastAsia="宋体" w:cs="宋体"/>
          <w:sz w:val="21"/>
          <w:szCs w:val="21"/>
          <w:highlight w:val="none"/>
          <w:shd w:val="clear" w:color="auto" w:fill="auto"/>
        </w:rPr>
        <w:t xml:space="preserve">17. 不可抗力</w:t>
      </w:r>
      <w:bookmarkEnd w:id="8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不可抗力的确认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除通用合同条款约定的不可抗力事件之外，视为不可抗力的其他情形：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17.4 因不可抗力解除合同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合同解除后，发包人应在商定或确定发包人应支付款项后60天内完成款项的支付。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7" w:name="_Toc4162"/>
      <w:r>
        <w:rPr>
          <w:rFonts w:hint="eastAsia" w:ascii="宋体" w:hAnsi="宋体" w:eastAsia="宋体" w:cs="宋体"/>
          <w:sz w:val="21"/>
          <w:szCs w:val="21"/>
          <w:highlight w:val="none"/>
          <w:shd w:val="clear" w:color="auto" w:fill="auto"/>
        </w:rPr>
        <w:t xml:space="preserve">18. 保险</w:t>
      </w:r>
      <w:bookmarkEnd w:id="8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18.1 工程保险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关于工程保险的特别约定：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18.3 其他保险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关于其他保险的约定：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承包人是否应为其施工设备等办理财产保险：</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18.7 通知义务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关于变更保险合同时的通知义务的约定：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pStyle w:val="839"/>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outlineLvl w:val="2"/>
      </w:pPr>
      <w:r/>
      <w:bookmarkStart w:id="88" w:name="_Toc22511"/>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lang w:val="en-US" w:eastAsia="zh-CN"/>
        </w:rPr>
        <w:t xml:space="preserve">工程索赔</w:t>
      </w:r>
      <w:bookmarkEnd w:id="88"/>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u w:val="single"/>
          <w:shd w:val="clear" w:color="auto" w:fill="auto"/>
        </w:rPr>
        <w:t xml:space="preserve">本合同中有约定的按合同约定执行，本合同中未约定的另行商议，协商解决。</w:t>
      </w:r>
      <w:r/>
    </w:p>
    <w:p>
      <w:pPr>
        <w:pStyle w:val="839"/>
        <w:numPr>
          <w:ilvl w:val="0"/>
          <w:numId w:val="0"/>
        </w:numPr>
        <w:rPr>
          <w:rFonts w:hint="default" w:ascii="宋体" w:hAnsi="宋体" w:cs="宋体"/>
          <w:sz w:val="21"/>
          <w:szCs w:val="21"/>
          <w:highlight w:val="none"/>
          <w:shd w:val="clear" w:color="auto" w:fill="auto"/>
          <w:lang w:val="en-US" w:eastAsia="zh-CN"/>
        </w:rPr>
      </w:pPr>
      <w:r>
        <w:rPr>
          <w:rFonts w:hint="default" w:ascii="宋体" w:hAnsi="宋体" w:cs="宋体"/>
          <w:sz w:val="21"/>
          <w:szCs w:val="21"/>
          <w:highlight w:val="none"/>
          <w:shd w:val="clear" w:color="auto" w:fill="auto"/>
          <w:lang w:val="en-US" w:eastAsia="zh-CN"/>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9" w:name="_Toc24321"/>
      <w:r>
        <w:rPr>
          <w:rFonts w:hint="eastAsia" w:ascii="宋体" w:hAnsi="宋体" w:eastAsia="宋体" w:cs="宋体"/>
          <w:sz w:val="21"/>
          <w:szCs w:val="21"/>
          <w:highlight w:val="none"/>
          <w:shd w:val="clear" w:color="auto" w:fill="auto"/>
        </w:rPr>
        <w:t xml:space="preserve">20. 争议解决</w:t>
      </w:r>
      <w:bookmarkEnd w:id="8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 争议评审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合同当事人是否同意将工程争议提交争议评审小组决定：</w:t>
      </w:r>
      <w:r>
        <w:rPr>
          <w:rFonts w:hint="eastAsia" w:ascii="宋体" w:hAnsi="宋体" w:eastAsia="宋体" w:cs="宋体"/>
          <w:sz w:val="21"/>
          <w:szCs w:val="21"/>
          <w:highlight w:val="none"/>
          <w:u w:val="single"/>
          <w:shd w:val="clear" w:color="auto" w:fill="auto"/>
        </w:rPr>
        <w:t xml:space="preserve">按通用条款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20.3.1 争议评审小组的确定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争议评审小组成员的确定：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选定争议评审员的期限：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争议评审小组成员的报酬承担方式：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其他事项的约定：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20.3.2 争议评审小组的决定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合同当事人关于本项的约定：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20.4 仲裁或诉讼</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因合同及合同有关事项发生的争议，按下列第</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种方式解决：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(1)向</w:t>
      </w:r>
      <w:r>
        <w:rPr>
          <w:rFonts w:hint="eastAsia" w:ascii="宋体" w:hAnsi="宋体" w:eastAsia="宋体" w:cs="宋体"/>
          <w:sz w:val="21"/>
          <w:szCs w:val="21"/>
          <w:highlight w:val="none"/>
          <w:u w:val="single"/>
          <w:shd w:val="clear" w:color="auto" w:fill="auto"/>
        </w:rPr>
        <w:t xml:space="preserve">扬州市</w:t>
      </w:r>
      <w:r>
        <w:rPr>
          <w:rFonts w:hint="eastAsia" w:ascii="宋体" w:hAnsi="宋体" w:eastAsia="宋体" w:cs="宋体"/>
          <w:sz w:val="21"/>
          <w:szCs w:val="21"/>
          <w:highlight w:val="none"/>
          <w:shd w:val="clear" w:color="auto" w:fill="auto"/>
        </w:rPr>
        <w:t xml:space="preserve">仲裁委员会申请仲裁；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(2)向</w:t>
      </w:r>
      <w:r>
        <w:rPr>
          <w:rFonts w:hint="eastAsia" w:ascii="宋体" w:hAnsi="宋体" w:eastAsia="宋体" w:cs="宋体"/>
          <w:sz w:val="21"/>
          <w:szCs w:val="21"/>
          <w:highlight w:val="none"/>
          <w:u w:val="single"/>
          <w:shd w:val="clear" w:color="auto" w:fill="auto"/>
        </w:rPr>
        <w:t xml:space="preserve">工程所在地</w:t>
      </w:r>
      <w:r>
        <w:rPr>
          <w:rFonts w:hint="eastAsia" w:ascii="宋体" w:hAnsi="宋体" w:eastAsia="宋体" w:cs="宋体"/>
          <w:sz w:val="21"/>
          <w:szCs w:val="21"/>
          <w:highlight w:val="none"/>
          <w:shd w:val="clear" w:color="auto" w:fill="auto"/>
        </w:rPr>
        <w:t xml:space="preserve">人民法院起诉。</w:t>
      </w:r>
      <w:r/>
    </w:p>
    <w:p>
      <w:pPr>
        <w:ind w:firstLine="422"/>
        <w:jc w:val="left"/>
        <w:pageBreakBefore w:val="0"/>
        <w:spacing w:line="360" w:lineRule="auto"/>
        <w:shd w:val="clear" w:color="auto"/>
        <w:rPr>
          <w:rFonts w:hint="eastAsia" w:ascii="宋体" w:hAnsi="宋体" w:eastAsia="宋体" w:cs="宋体"/>
          <w:b/>
          <w:bCs/>
          <w:sz w:val="21"/>
          <w:szCs w:val="21"/>
          <w:highlight w:val="none"/>
          <w:shd w:val="clear" w:color="auto" w:fill="auto"/>
        </w:rPr>
        <w:outlineLvl w:val="2"/>
      </w:pPr>
      <w:r/>
      <w:bookmarkStart w:id="90" w:name="_Toc4656"/>
      <w:r>
        <w:rPr>
          <w:rFonts w:hint="eastAsia" w:ascii="宋体" w:hAnsi="宋体" w:eastAsia="宋体" w:cs="宋体"/>
          <w:b/>
          <w:bCs/>
          <w:sz w:val="21"/>
          <w:szCs w:val="21"/>
          <w:highlight w:val="none"/>
          <w:shd w:val="clear" w:color="auto" w:fill="auto"/>
        </w:rPr>
        <w:t xml:space="preserve">21 补充条款</w:t>
      </w:r>
      <w:bookmarkEnd w:id="9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21.1承包人应</w:t>
      </w:r>
      <w:r>
        <w:rPr>
          <w:rFonts w:hint="eastAsia" w:ascii="宋体" w:hAnsi="宋体" w:eastAsia="宋体" w:cs="宋体"/>
          <w:sz w:val="21"/>
          <w:szCs w:val="21"/>
          <w:highlight w:val="none"/>
          <w:shd w:val="clear" w:color="auto" w:fill="auto"/>
          <w:lang w:val="en-US" w:eastAsia="zh-CN"/>
        </w:rPr>
        <w:t xml:space="preserve">服从</w:t>
      </w:r>
      <w:r>
        <w:rPr>
          <w:rFonts w:hint="eastAsia" w:ascii="宋体" w:hAnsi="宋体" w:eastAsia="宋体" w:cs="宋体"/>
          <w:sz w:val="21"/>
          <w:szCs w:val="21"/>
          <w:highlight w:val="none"/>
          <w:shd w:val="clear" w:color="auto" w:fill="auto"/>
        </w:rPr>
        <w:t xml:space="preserve">发包人的现场管理，根据发包人对施工现场统一布置及施工进度计划安排的要求组织施工。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21.2本合同所有涉及同意、批准、确认、审核等行为的，需以书面形式作出。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21.4监理方或发包人发现工程质量问题，可下达停工令，承包人在3天内提出书面整改措施，经报项目总监和甲方代表审批同意后，实施整改，由此所产生的工期延误和整改费用，有承包人承担，否则发包人有权停止拨付工程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21.5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惩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21.6工程未交付前，乙方负责做好成品保护。如有损坏应负责维修，直至合格，其维修看护费用由承包人承担。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21.7中标单位进场后要进行封闭施工，按照上述要求设置围挡、同时围挡外需要按规定设置宣传标语。承包人施工不当，导致原建筑物结构或设备管线受到破坏，由此发生的损失或事故（包括罚款），由承包人负责并承担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21.8承包人应对现场作业、施工方法及所施工工程的完备性、稳定性和安全性承担全部责任，负责完成对工程的稳定、完整、安全、可靠及有效运行所必需的全部工作。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21.9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21.10如购进的材料设备与提供的样品不一致时，由承包人无条件退货，造成的损失由承包人负责。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21.11竣工验收前，承包人需提供完整的竣工验收资料，竣工验收后10日内提供完整的通过验收的竣工资料，承包人提供的所有资料必须满足工程备案要求。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21.12在履行合同过程中，承包人不得转包，应遵守国家或地方的法律、法规、法令，或任何对工程有管辖权的部门的规章，并按要求支付有关费用。一经发现，取消承包资格，已完成的工程量不予结算。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21.13承包人在施工过程中必须文明、安全、规范施工，保持环境整洁，减少扰民影响，并就工地照明、防护、标志、警告信号和门卫等做出具体安排，若有违章行为按规定处罚，一切责任自负。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21.14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21.15承包人要加强渣土车辆的管理，应安排专人负责车辆的冲洗及工地出入口的清理保洁工作，不得污染城市道路，否则处以5000</w:t>
      </w:r>
      <w:r>
        <w:rPr>
          <w:rFonts w:hint="eastAsia" w:ascii="宋体" w:hAnsi="宋体" w:cs="宋体"/>
          <w:sz w:val="21"/>
          <w:szCs w:val="21"/>
          <w:highlight w:val="none"/>
          <w:shd w:val="clear" w:color="auto" w:fill="auto"/>
          <w:lang w:val="en-US" w:eastAsia="zh-CN"/>
        </w:rPr>
        <w:t xml:space="preserve">元</w:t>
      </w:r>
      <w:r>
        <w:rPr>
          <w:rFonts w:hint="eastAsia" w:ascii="宋体" w:hAnsi="宋体" w:eastAsia="宋体" w:cs="宋体"/>
          <w:sz w:val="21"/>
          <w:szCs w:val="21"/>
          <w:highlight w:val="none"/>
          <w:shd w:val="clear" w:color="auto" w:fill="auto"/>
        </w:rPr>
        <w:t xml:space="preserve">/次的罚款。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21.16承包人应严格执行《扬州市扬尘污染防治管理暂行办法》及扬州市城乡建设局相关规定，制定、落实扬尘污染防治责任制，明确内部各岗位工作职责，全面负责和强化本项目扬尘污染防治工作，包括但不限于项目的拆除与新建、物料运输、物料贮存、建筑垃圾和工程渣土处置等方面。</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21.17为了避免承包人虚报竣工结算价款，承包人结算报送的价格经最终审计核减率超过10%的，超过部分审计费用由承包人承担。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承包人应严格按照《危险性较大的分部分项工程安全管理规定》（2018年第37部令）执行，费用由承包人在投标报价时综合考虑，发包人不另增加此项相关费用；如因危大工程方案调整导致费用增加的，由承包人在投标报价中自行考虑，结算时不再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w:t>
      </w:r>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rPr>
        <w:t xml:space="preserve">承包人须按照发包人要求设置现场监控点、工程信息化系统等，所产生的一切费用由承包人承担。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0</w:t>
      </w:r>
      <w:r>
        <w:rPr>
          <w:rFonts w:hint="eastAsia" w:ascii="宋体" w:hAnsi="宋体" w:eastAsia="宋体" w:cs="宋体"/>
          <w:sz w:val="21"/>
          <w:szCs w:val="21"/>
          <w:highlight w:val="none"/>
          <w:shd w:val="clear" w:color="auto" w:fill="auto"/>
        </w:rPr>
        <w:t xml:space="preserve">发包人将按照合同约定及时拨付工程款，并将人工费用及时足额拨付至农民工工资专用账户，加强对承包人按时足额支付农民工工资的监督。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将以项目为单位建立保障农民工工资支付协调机制和工资拖欠预防机制，督促承包人加强劳动用工管理，妥善处理与农民工工资支付相关的矛盾纠纷。发生农民工集体讨薪事件的，发包人将会同承包人及时处理，并向项目所在地人力资源社会保障行政部门和相关行业工程建设主管部门报告有关情况。</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rPr>
        <w:t xml:space="preserve">未尽理宜，双方协商解决。合同双方确认，本合同及合同约定的其它文件组成部分的各项约定都是通过法定招标过程形成的合法成果，不存在与</w:t>
      </w:r>
      <w:r>
        <w:rPr>
          <w:rFonts w:hint="eastAsia" w:ascii="宋体" w:hAnsi="宋体" w:cs="宋体"/>
          <w:sz w:val="21"/>
          <w:szCs w:val="21"/>
          <w:highlight w:val="none"/>
          <w:shd w:val="clear" w:color="auto" w:fill="auto"/>
          <w:lang w:val="en-US" w:eastAsia="zh-CN"/>
        </w:rPr>
        <w:t xml:space="preserve">采购</w:t>
      </w:r>
      <w:r>
        <w:rPr>
          <w:rFonts w:hint="eastAsia" w:ascii="宋体" w:hAnsi="宋体" w:eastAsia="宋体" w:cs="宋体"/>
          <w:sz w:val="21"/>
          <w:szCs w:val="21"/>
          <w:highlight w:val="none"/>
          <w:shd w:val="clear" w:color="auto" w:fill="auto"/>
        </w:rPr>
        <w:t xml:space="preserve">文件和</w:t>
      </w:r>
      <w:r>
        <w:rPr>
          <w:rFonts w:hint="eastAsia" w:ascii="宋体" w:hAnsi="宋体" w:cs="宋体"/>
          <w:sz w:val="21"/>
          <w:szCs w:val="21"/>
          <w:highlight w:val="none"/>
          <w:shd w:val="clear" w:color="auto" w:fill="auto"/>
          <w:lang w:val="en-US" w:eastAsia="zh-CN"/>
        </w:rPr>
        <w:t xml:space="preserve">成交人响应</w:t>
      </w:r>
      <w:r>
        <w:rPr>
          <w:rFonts w:hint="eastAsia" w:ascii="宋体" w:hAnsi="宋体" w:eastAsia="宋体" w:cs="宋体"/>
          <w:sz w:val="21"/>
          <w:szCs w:val="21"/>
          <w:highlight w:val="none"/>
          <w:shd w:val="clear" w:color="auto" w:fill="auto"/>
        </w:rPr>
        <w:t xml:space="preserve">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2承包人充分考虑进场后和相关单位的配合工作，成交后由承包人自行处理相关协调工作，发包人不再支付相关费用。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3因承包人违反本合同约定而发生诉讼或仲裁的，发包人因此所产生的包括但不限于诉讼费、仲裁费、律师费等均由承包人承担。</w:t>
      </w:r>
      <w:r/>
    </w:p>
    <w:p>
      <w:pPr>
        <w:ind w:firstLine="420"/>
        <w:jc w:val="left"/>
        <w:pageBreakBefore w:val="0"/>
        <w:spacing w:line="360" w:lineRule="auto"/>
        <w:shd w:val="clear" w:color="auto"/>
        <w:rPr>
          <w:rFonts w:hint="eastAsia" w:ascii="宋体" w:hAnsi="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4施工过程中产生的矛盾由承包人自行解决，并由承包人承担相应费用。</w:t>
      </w:r>
      <w:r/>
    </w:p>
    <w:p>
      <w:pPr>
        <w:ind w:firstLine="420"/>
        <w:jc w:val="left"/>
        <w:pageBreakBefore w:val="0"/>
        <w:spacing w:line="360" w:lineRule="auto"/>
        <w:shd w:val="clear" w:color="auto"/>
        <w:rPr>
          <w:rFonts w:hint="eastAsia" w:ascii="宋体" w:hAnsi="宋体" w:cs="宋体"/>
          <w:szCs w:val="21"/>
          <w:highlight w:val="none"/>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5</w:t>
      </w:r>
      <w:r>
        <w:rPr>
          <w:rFonts w:hint="eastAsia" w:ascii="宋体" w:hAnsi="宋体" w:cs="宋体"/>
          <w:szCs w:val="21"/>
          <w:highlight w:val="none"/>
          <w:lang w:val="en-US" w:eastAsia="zh-CN"/>
        </w:rPr>
        <w:t xml:space="preserve">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w:t>
      </w:r>
      <w:r/>
    </w:p>
    <w:p>
      <w:pPr>
        <w:ind w:firstLine="420"/>
        <w:spacing w:line="360" w:lineRule="auto"/>
        <w:rPr>
          <w:rFonts w:hint="eastAsia" w:ascii="宋体" w:hAnsi="宋体" w:cs="宋体"/>
          <w:szCs w:val="21"/>
          <w:highlight w:val="none"/>
          <w:lang w:eastAsia="zh-CN"/>
        </w:rPr>
      </w:pPr>
      <w:r>
        <w:rPr>
          <w:rFonts w:hint="eastAsia" w:ascii="宋体" w:hAnsi="宋体" w:eastAsia="宋体" w:cs="宋体"/>
          <w:sz w:val="21"/>
          <w:szCs w:val="21"/>
          <w:highlight w:val="none"/>
          <w:lang w:val="en-US" w:eastAsia="zh-CN"/>
        </w:rPr>
        <w:t xml:space="preserve">21.26承包人</w:t>
      </w:r>
      <w:r>
        <w:rPr>
          <w:rFonts w:hint="eastAsia" w:ascii="宋体" w:hAnsi="宋体" w:cs="宋体"/>
          <w:szCs w:val="21"/>
          <w:highlight w:val="none"/>
        </w:rPr>
        <w:t xml:space="preserve">严格按照设计图纸、施工规范、技术标准及经审批的施工组织设计、专项施工方案进行施工，建立健全施工质量保证体系，落实质量责任制，加强施工过程质量控制，做好质量检查记录，确保各道工序质量符合要求</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21.27</w:t>
      </w:r>
      <w:r>
        <w:rPr>
          <w:rFonts w:hint="eastAsia" w:ascii="宋体" w:hAnsi="宋体" w:cs="宋体"/>
          <w:szCs w:val="21"/>
          <w:highlight w:val="none"/>
        </w:rPr>
        <w:t xml:space="preserve">工程竣工后</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承包人</w:t>
      </w:r>
      <w:r>
        <w:rPr>
          <w:rFonts w:hint="eastAsia" w:ascii="宋体" w:hAnsi="宋体" w:cs="宋体"/>
          <w:szCs w:val="21"/>
          <w:highlight w:val="none"/>
        </w:rPr>
        <w:t xml:space="preserve">及时提交完整的竣工资料及竣工图纸申请竣工验收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竣工验收时，工程质量应满足设计及规范要求。</w:t>
      </w:r>
      <w:r/>
    </w:p>
    <w:p>
      <w:pPr>
        <w:ind w:firstLine="420"/>
        <w:spacing w:line="360" w:lineRule="auto"/>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21.28承包人</w:t>
      </w:r>
      <w:r>
        <w:rPr>
          <w:rFonts w:hint="eastAsia" w:ascii="宋体" w:hAnsi="宋体" w:cs="宋体"/>
          <w:szCs w:val="21"/>
          <w:highlight w:val="none"/>
        </w:rPr>
        <w:t xml:space="preserve">严格遵守《中华人民共和国安全生产法》、《建设工程安全生产管理条例》等国家及行业相关安全生产法律法规、标准规范，建立健全安全生产责任制及安全生产管理制度，配备足够的专职安全生产管理人员，确保施工安全。做好现场扬尘控制。</w:t>
      </w:r>
      <w:r/>
    </w:p>
    <w:p>
      <w:pPr>
        <w:rPr>
          <w:rFonts w:hint="eastAsia"/>
          <w:highlight w:val="none"/>
          <w:lang w:val="en-US" w:eastAsia="zh-CN"/>
        </w:rPr>
        <w:outlineLvl w:val="9"/>
      </w:pPr>
      <w:r/>
      <w:bookmarkStart w:id="91" w:name="_Toc169690581"/>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outlineLvl w:val="9"/>
      </w:pPr>
      <w:r>
        <w:rPr>
          <w:rFonts w:hint="eastAsia"/>
          <w:highlight w:val="none"/>
          <w:lang w:val="en-US" w:eastAsia="zh-CN"/>
        </w:rPr>
      </w:r>
      <w:r/>
    </w:p>
    <w:p>
      <w:pPr>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2" w:name="_Toc14178"/>
      <w:r>
        <w:rPr>
          <w:rFonts w:hint="eastAsia" w:ascii="宋体" w:hAnsi="宋体" w:eastAsia="宋体" w:cs="宋体"/>
          <w:b/>
          <w:bCs/>
          <w:sz w:val="21"/>
          <w:szCs w:val="21"/>
          <w:highlight w:val="none"/>
          <w:shd w:val="clear" w:color="auto" w:fill="auto"/>
          <w:lang w:val="en-US" w:eastAsia="zh-CN" w:bidi="ar-SA"/>
        </w:rPr>
        <w:t xml:space="preserve">工程质量保修书</w:t>
      </w:r>
      <w:bookmarkEnd w:id="91"/>
      <w:r/>
      <w:bookmarkEnd w:id="9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发包人(全称)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承包人(全称)：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发包人和承包人根据《中华人民共和国建筑法》和《建设工程质量管理条例》，经协商一致就 </w:t>
      </w:r>
      <w:r>
        <w:rPr>
          <w:rFonts w:hint="eastAsia" w:ascii="宋体" w:hAnsi="宋体" w:eastAsia="宋体" w:cs="宋体"/>
          <w:sz w:val="21"/>
          <w:szCs w:val="21"/>
          <w:highlight w:val="none"/>
          <w:u w:val="single"/>
          <w:shd w:val="clear" w:color="auto" w:fill="auto"/>
        </w:rPr>
        <w:t xml:space="preserve">                (工程全称)</w:t>
      </w:r>
      <w:r>
        <w:rPr>
          <w:rFonts w:hint="eastAsia" w:ascii="宋体" w:hAnsi="宋体" w:eastAsia="宋体" w:cs="宋体"/>
          <w:sz w:val="21"/>
          <w:szCs w:val="21"/>
          <w:highlight w:val="none"/>
          <w:shd w:val="clear" w:color="auto" w:fill="auto"/>
        </w:rPr>
        <w:t xml:space="preserve"> 签订工程质量保修书。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一、工程质量保修范围和内容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二、质量保修期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2．屋面防水工程、有防水要求的卫生间、房间和外墙面的防渗为</w:t>
      </w:r>
      <w:r>
        <w:rPr>
          <w:rFonts w:hint="eastAsia" w:ascii="宋体" w:hAnsi="宋体" w:eastAsia="宋体" w:cs="宋体"/>
          <w:sz w:val="21"/>
          <w:szCs w:val="21"/>
          <w:highlight w:val="none"/>
          <w:u w:val="single"/>
          <w:shd w:val="clear" w:color="auto" w:fill="auto"/>
        </w:rPr>
        <w:t xml:space="preserve"> 5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3．装修工程为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4．电气管线、给排水管道、设备安装工程为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5．供热与供冷系统为</w:t>
      </w:r>
      <w:r>
        <w:rPr>
          <w:rFonts w:hint="eastAsia" w:ascii="宋体" w:hAnsi="宋体" w:eastAsia="宋体" w:cs="宋体"/>
          <w:sz w:val="21"/>
          <w:szCs w:val="21"/>
          <w:highlight w:val="none"/>
          <w:u w:val="single"/>
          <w:shd w:val="clear" w:color="auto" w:fill="auto"/>
        </w:rPr>
        <w:t xml:space="preserve">2 </w:t>
      </w:r>
      <w:r>
        <w:rPr>
          <w:rFonts w:hint="eastAsia" w:ascii="宋体" w:hAnsi="宋体" w:eastAsia="宋体" w:cs="宋体"/>
          <w:sz w:val="21"/>
          <w:szCs w:val="21"/>
          <w:highlight w:val="none"/>
          <w:shd w:val="clear" w:color="auto" w:fill="auto"/>
        </w:rPr>
        <w:t xml:space="preserve">个采暖期、供冷期；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6．住宅小区内的给排水设施、道路等配套工程为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7．其他项目保修期限约定如下：</w:t>
      </w:r>
      <w:r>
        <w:rPr>
          <w:rFonts w:hint="eastAsia" w:ascii="宋体" w:hAnsi="宋体" w:eastAsia="宋体" w:cs="宋体"/>
          <w:sz w:val="21"/>
          <w:szCs w:val="21"/>
          <w:highlight w:val="none"/>
          <w:u w:val="single"/>
          <w:shd w:val="clear" w:color="auto" w:fill="auto"/>
        </w:rPr>
        <w:t xml:space="preserve">  按国家相关规定执行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工程缺陷责任期为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缺陷责任期终止后，发包人应退还剩余的质量保证金。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1．属于保修范围、内容的项目，承包人应当在接到保修通知之日起</w:t>
      </w:r>
      <w:r>
        <w:rPr>
          <w:rFonts w:hint="eastAsia" w:ascii="宋体" w:hAnsi="宋体" w:eastAsia="宋体" w:cs="宋体"/>
          <w:sz w:val="21"/>
          <w:szCs w:val="21"/>
          <w:highlight w:val="none"/>
          <w:shd w:val="clear" w:color="auto" w:fill="auto"/>
          <w:lang w:val="en-US" w:eastAsia="zh-CN"/>
        </w:rPr>
        <w:t xml:space="preserve">2</w:t>
      </w:r>
      <w:r>
        <w:rPr>
          <w:rFonts w:hint="eastAsia" w:ascii="宋体" w:hAnsi="宋体" w:eastAsia="宋体" w:cs="宋体"/>
          <w:sz w:val="21"/>
          <w:szCs w:val="21"/>
          <w:highlight w:val="none"/>
          <w:shd w:val="clear" w:color="auto" w:fill="auto"/>
        </w:rPr>
        <w:t xml:space="preserve">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五、保修费用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六、双方约定的其他工程质量保修事项：</w:t>
      </w:r>
      <w:r>
        <w:rPr>
          <w:rFonts w:hint="eastAsia" w:ascii="宋体" w:hAnsi="宋体" w:eastAsia="宋体" w:cs="宋体"/>
          <w:sz w:val="21"/>
          <w:szCs w:val="21"/>
          <w:highlight w:val="none"/>
          <w:u w:val="single"/>
          <w:shd w:val="clear" w:color="auto" w:fill="auto"/>
        </w:rPr>
        <w:t xml:space="preserve"> 保修期内因承包人不能及时履行保修义务，发包人有权另请第三方维修，费用从保修金中扣除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工程质量保修书由发包人、承包人在工程竣工验收前共同签署，作为施工合同附件，其有效期限至保修期满。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发包人(公章)：                承包人(公章)：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  址：                      地  址：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法定代表人(签字)：            法定代表人(签字)：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委托代理人(签字)：            委托代理人(签字)：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                      电  话：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传  真：                      传  真：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开户银行：                    开户银行：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账  号：                      账  号：                 </w:t>
      </w:r>
      <w:r/>
    </w:p>
    <w:p>
      <w:pPr>
        <w:ind w:firstLine="420"/>
        <w:jc w:val="both"/>
        <w:pageBreakBefore w:val="0"/>
        <w:spacing w:before="0" w:after="0" w:line="360" w:lineRule="auto"/>
        <w:shd w:val="clear" w:color="auto"/>
        <w:widowControl w:val="off"/>
        <w:rPr>
          <w:rFonts w:hint="eastAsia" w:ascii="宋体" w:hAnsi="宋体" w:eastAsia="宋体" w:cs="宋体"/>
          <w:sz w:val="21"/>
          <w:szCs w:val="21"/>
          <w:highlight w:val="none"/>
          <w:shd w:val="clear" w:color="auto" w:fill="auto"/>
          <w:lang w:val="en-US" w:eastAsia="zh-CN" w:bidi="ar-SA"/>
        </w:rPr>
      </w:pPr>
      <w:r>
        <w:rPr>
          <w:rFonts w:hint="eastAsia" w:ascii="宋体" w:hAnsi="宋体" w:eastAsia="宋体" w:cs="宋体"/>
          <w:sz w:val="21"/>
          <w:szCs w:val="21"/>
          <w:highlight w:val="none"/>
          <w:shd w:val="clear" w:color="auto" w:fill="auto"/>
          <w:lang w:val="en-US" w:eastAsia="zh-CN" w:bidi="ar-SA"/>
        </w:rPr>
        <w:t xml:space="preserve">邮政编码：                    邮政编码：      </w:t>
      </w:r>
      <w:r/>
    </w:p>
    <w:p>
      <w:pP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br w:type="page" w:clear="all"/>
      </w:r>
      <w:r/>
    </w:p>
    <w:p>
      <w:pPr>
        <w:ind w:firstLine="422"/>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3" w:name="_Toc954"/>
      <w:r/>
      <w:bookmarkStart w:id="94" w:name="_Toc169690582"/>
      <w:r>
        <w:rPr>
          <w:rFonts w:hint="eastAsia" w:ascii="宋体" w:hAnsi="宋体" w:eastAsia="宋体" w:cs="宋体"/>
          <w:b/>
          <w:bCs/>
          <w:sz w:val="21"/>
          <w:szCs w:val="21"/>
          <w:highlight w:val="none"/>
          <w:shd w:val="clear" w:color="auto" w:fill="auto"/>
          <w:lang w:val="en-US" w:eastAsia="zh-CN" w:bidi="ar-SA"/>
        </w:rPr>
        <w:t xml:space="preserve">扬州市工程建设项目廉政合同</w:t>
      </w:r>
      <w:bookmarkEnd w:id="93"/>
      <w:r/>
      <w:bookmarkEnd w:id="9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工程项目名称：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建设单位(甲方)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施工单位(乙方)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第一条 甲乙双方的责任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 甲、乙双方应加强对本方人员的廉政监督，</w:t>
      </w:r>
      <w:r>
        <w:rPr>
          <w:rFonts w:hint="eastAsia" w:ascii="宋体" w:hAnsi="宋体" w:eastAsia="宋体" w:cs="宋体"/>
          <w:sz w:val="21"/>
          <w:szCs w:val="21"/>
          <w:highlight w:val="none"/>
          <w:shd w:val="clear" w:color="auto" w:fill="auto"/>
          <w:lang w:val="en-US" w:eastAsia="zh-CN"/>
        </w:rPr>
        <w:t xml:space="preserve">建立</w:t>
      </w:r>
      <w:r>
        <w:rPr>
          <w:rFonts w:hint="eastAsia" w:ascii="宋体" w:hAnsi="宋体" w:eastAsia="宋体" w:cs="宋体"/>
          <w:sz w:val="21"/>
          <w:szCs w:val="21"/>
          <w:highlight w:val="none"/>
          <w:shd w:val="clear" w:color="auto" w:fill="auto"/>
        </w:rPr>
        <w:t xml:space="preserve">和健全廉政制度。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 甲、乙双方有对本方人员开展廉政告知、廉政教育和职业道德教育的义务。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 甲、乙双方应严格遵守国家关于市场准入、项目招标投标、工程建设、施工安装和市场活动等有关法律、法规，相关政策，以及廉政建设的各项规定。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 甲、乙双方严格执行建设工程项目承发包合同文件，自觉按合同办事。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 甲、乙双方业务活动必须坚持公开、公平、公正、诚信、透明的原则(除法律法规另有规定者外)，不得为获取不正当的利益，损害国家、集体和利益，不得违反工程建设管理、施工安装的规章制度。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 甲、乙双方发现对方在业务活动中违规、违纪、违法行为的，应及时提醒对方，情节严重的，应向其上级主管部门或纪检监察、司法等有关机关举报。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第二条 甲方在廉政建设方面的责任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(一)不准向乙方和相关单位索要或接受回扣、礼金、有价证券、贵重物品和好处费、感谢费等。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(二)不准向乙方和相关单位报销任何应由甲方或个人支付的费用。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(三)不准要求、暗示和接受乙方和相关单位为个人装修住房、婚丧嫁娶、配偶子女的工作安排以及出国(境)、旅游等提供方便。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(四)不准发出或参加有可能影响公正执行公务的乙方和相关单位的宴请和健身、娱乐等活动。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(五)服从市场管理，并遵从有关规定，不提不合理的要求和条件；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(六)不准预定框框、照顾关系，造成不公平竞争；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(七)不准向评委施加任何倾向性影响；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(八)不准向乙方介绍配偶、子女、亲属参与同甲方项目工程施工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合同有关的设备供应、材料供应、工程分包、劳务合作等经济活动。不得以任何理由向乙方和相关单位推荐分包单位和要求乙方购买项目工程施工合同规定以外的材料、设备等。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第三条 乙方廉政建设方面的责任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(一)不准以任何理由向甲方、相关单位及其工作人员赠送礼金、有价证券、贵重物品等。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(二)不准以任何理由为甲方和相关单位报销应由对方或个人支付的费用。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(三)不准接受或暗示为甲方、相关单位或个人装修住房、婚丧嫁娶、配偶子女的工作安排以及出国(境)、旅游等提供方便。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(四)不准以任何理由为甲方、相关单位或个人组织有可能影响公正执行公务的宴请、健身、娱乐等活动。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(五)不准通过关系对甲方、相关单位或个人施加影响；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第四条 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第五条 本合同作为工程施工合同的附件，与工程施工合同具有同等法律效力。经双方签署后立即生效。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第六条 本合同的有效期为双方签署之日起至该工程项目竣工验收合格时止。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第七条 本合同一式四份，由甲乙双方各执</w:t>
      </w:r>
      <w:r>
        <w:rPr>
          <w:rFonts w:hint="eastAsia" w:ascii="宋体" w:hAnsi="宋体" w:eastAsia="宋体" w:cs="宋体"/>
          <w:sz w:val="21"/>
          <w:szCs w:val="21"/>
          <w:highlight w:val="none"/>
          <w:shd w:val="clear" w:color="auto" w:fill="auto"/>
          <w:lang w:val="en-US" w:eastAsia="zh-CN"/>
        </w:rPr>
        <w:t xml:space="preserve">两</w:t>
      </w:r>
      <w:r>
        <w:rPr>
          <w:rFonts w:hint="eastAsia" w:ascii="宋体" w:hAnsi="宋体" w:eastAsia="宋体" w:cs="宋体"/>
          <w:sz w:val="21"/>
          <w:szCs w:val="21"/>
          <w:highlight w:val="none"/>
          <w:shd w:val="clear" w:color="auto" w:fill="auto"/>
        </w:rPr>
        <w:t xml:space="preserve">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甲方单位：(盖章)                          乙方单位：(盖章)</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                              法定代表人：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地址：</w:t>
      </w:r>
      <w:r>
        <w:rPr>
          <w:rFonts w:hint="eastAsia" w:ascii="宋体" w:hAnsi="宋体" w:eastAsia="宋体" w:cs="宋体"/>
          <w:sz w:val="21"/>
          <w:szCs w:val="21"/>
          <w:highlight w:val="none"/>
          <w:shd w:val="clear" w:color="auto" w:fill="auto"/>
        </w:rPr>
        <w:tab/>
      </w:r>
      <w:r>
        <w:rPr>
          <w:rFonts w:hint="eastAsia" w:ascii="宋体" w:hAnsi="宋体" w:eastAsia="宋体" w:cs="宋体"/>
          <w:sz w:val="21"/>
          <w:szCs w:val="21"/>
          <w:highlight w:val="none"/>
          <w:shd w:val="clear" w:color="auto" w:fill="auto"/>
        </w:rPr>
        <w:t xml:space="preserve">                                  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电话：                                    电话：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年  月  日                                年  月  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pageBreakBefore w:val="0"/>
        <w:spacing w:line="360" w:lineRule="auto"/>
        <w:widowControl/>
        <w:rPr>
          <w:rFonts w:hint="eastAsia" w:ascii="宋体" w:hAnsi="宋体" w:eastAsia="宋体" w:cs="宋体"/>
          <w:b/>
          <w:sz w:val="21"/>
          <w:szCs w:val="21"/>
          <w:highlight w:val="none"/>
        </w:rPr>
        <w:outlineLvl w:val="1"/>
      </w:pPr>
      <w:r/>
      <w:bookmarkStart w:id="95" w:name="_Toc16983"/>
      <w:r>
        <w:rPr>
          <w:rFonts w:hint="eastAsia" w:ascii="宋体" w:hAnsi="宋体" w:eastAsia="宋体" w:cs="宋体"/>
          <w:b/>
          <w:sz w:val="21"/>
          <w:szCs w:val="21"/>
          <w:highlight w:val="none"/>
        </w:rPr>
        <w:t xml:space="preserve">安全生产协议书</w:t>
      </w:r>
      <w:bookmarkEnd w:id="95"/>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合同的实施过程中创造安全、高效的施工环境，切实搞好本项目的安全管理工作，特此签订安全生产合同。具体如下：</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一、工程项目概况</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1.工程名称：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2.工程地点：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3.工程内容:  </w:t>
      </w:r>
      <w:r>
        <w:rPr>
          <w:rFonts w:hint="eastAsia" w:ascii="宋体" w:hAnsi="宋体" w:eastAsia="宋体" w:cs="宋体"/>
          <w:sz w:val="21"/>
          <w:szCs w:val="21"/>
          <w:highlight w:val="none"/>
          <w:u w:val="single"/>
        </w:rPr>
        <w:t xml:space="preserve">                                    </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二、安全生产目标</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1.人身伤亡事故为零；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2.机械、设备事故为零；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3.火灾事故为零；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4.负同等以上责任交通事故为零；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5.环境污染事故为零；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6.重大职业病事故为零；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7.严重未遂事故为零；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8.安全隐患及时整改率100%。</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三、安全生产要求</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1.乙方应按有关规定，采取严格的安全防护措施，否则由于自身安全措施不力而造成事故的责任和因此而造成的损失由乙方自行承担。</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现场的安全及工作人员的安全与健康。</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期限内，如需进行有限空间作业，必须按相关规定办理有限空间作业审批手续，严禁私自进行有限空间作业，否则造成的一切责任由乙方自行负责；且乙方必须尊重并且服从甲方现行的有关安全生产各项规章制度和管理方式，并按甲方要求及有关合同条款加强自身管理，履行乙方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人员必须熟悉并能严格执行《建设工程施工现场管理规定》、《建筑施工现场安全防护基本标准》、《施工现场临时用电安全技术规范》、《特种设备安全监察条例》及其他有关安全生产有关的法律、法规、规范、标准及各项规定，乙方积极参加有关促进安全生产的各项活动。</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5、乙方及其员工必须学习、掌握，并执行国家、地方、行业现行的有关安全生产各项规章制度和管理方式。乙方应对其在施工场地的工作人员进行安全教育。做好三级教育和农民工教育。</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6.乙方必须执行“三同时”制度。</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7.乙方必须按规定为作业人员配发合格的劳动防护用品。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8.未经甲方书面同意乙方不得擅自拆除任何安全防护措施。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9.乙方负责对本单位施工人员做好安全技术交底。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10.乙方对所施工的工程负完全安全责任。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11.因乙方违章操作等造成的安全事故，由乙方承担全部责任，与甲方无关，甲方对安全事故不承担任何法律责任。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12.乙方在动力设备、输电线路、地下管道、密封防震车间、易燃易爆地段以及临街交通要道附近施工时，施工开始前应向相关政府职能部门申报安全防护措施通过后，并向甲方书面报备后实施。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13.乙方应定期召开安全生产工作会议，建立安全生产责任制，和群防群治制度，制定各项安全生产规章和安全生产目标责任，形成一体化的安全生产监督管理体系和保证体系，并按照职责分工抓好落实。</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必须持有企业资质证、安全资质、外进许可证，对施工现场安全管理负全责，组织指挥现场安全生产，向合法分包单位公布本企业、本施工现场安全生产规章制度。核查合法分包单位安全生产保证体系和规章制度，并对合法分包单位安全生产实施监督管理，如因合法分包单位造成安全责任事故的，由乙方与合法分包单位自行解决和承担责任，与甲方无关，造成甲方损害的，甲方有权追究乙方及合法分包单位的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乙方编制工程项目安全施工组织设计，并分解到合法分包项目。组织指导合法分包单位编制分包工程内容的安全施工方案，制定安全技术措施并监督实施。制定本单位安全目标责任，管理规章制度，并报甲方备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在安排工作时针对其施工内容、工艺要求，提出施工方法和安全操作规程，提供规范标准的安全保护设施。以书面形式向施工负责人进行安全技术交底，交底由施工负责人和安技人员签字备案。施工中监督应按交底内容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必须按规定要求设置安全技术管理人员，负责操作中的安全检查和监督工作。负责班前安全教育和工种交换的安全教育。下达施工任务时，应进行有针对性的安全技术交底。检查操作人员安全着装和应佩带的安全保护用品，不安排患有高血压、心脏病及其它不适于高空作业的人员从事高空作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应当教育本单位职工遵章守法，严禁“三违”。施工中如因乙方施工人员违章指挥、违反安全纪律，违反安全操作规程而发生伤亡事故，所造成的损失和后果由乙方负责，如因此造成甲方承担补偿或赔偿责任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19.乙方对施工现场的各种安全设施和劳动保护用品应当责成专人定期检查和维护，及时消除隐患，保证其安全有效。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20.乙方对所施工周边的环境有保护的职责，如有损坏，必须立即恢复原状，因此造成的一切后果由乙方负责。</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21.如乙方在施工过程中，造成对第三方的伤害，一切责任由乙方负责，如因此造成甲方发生补偿或赔偿的，甲方有权全额向乙方追偿。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22.乙方在施工期间，严禁偷、挪用、破坏施工现场的安全防护设施、警示标志、材料设备以及消防器材等。</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23.乙方人员必须遵守劳动纪律，在工作中按规定正确佩戴和使用个人防护用品。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24.乙方需严格遵守国家、省市级地区安全用电技术规范及相关用电标准。</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25.乙方必须严格遵守甲方所制定的现场施工用电制度，规定及施工用电安全技术交底。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26.乙方在施工作业时必须严格遵守国家、省、市各类法律法规及强制规范，一切因乙方违反强制性规范造成的事故由乙方承担安全责任。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必须执行“因工伤亡事故报告制度”，如乙方施工现场发生因工伤亡事故，必须立即向甲方及有关部门报告，不准隐瞒不报，并全力抢救伤员，保护事故现场。如因抢救伤员必须移动现场设备、设施时，要做记录或拍照。不准破坏事故现场。乙方须积极配合甲方及甲方上级部门、当地政府部门对事故的调查和现场勘察，不得提供伪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承诺以本合同价款的2%作为安全保证金，在工程进行期间，当出现安全、保卫违规情况或发生安全、保卫事故等情况，因乙方原因造成甲方经济、信誉损失的，甲方据实计算，扣款额在当期工程进度款或结算款中予以扣除，累计扣款总额如超过本合同价款的2%，超出部份乙方仍须承担。</w:t>
      </w:r>
      <w:r/>
    </w:p>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29.乙方在工程项目建设施工阶段必须严格遵守甲方制定的《工程施工安全管理奖惩暂行规定》。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30.乙方必须为作业人员购买不低于100万人</w:t>
      </w:r>
      <w:r>
        <w:rPr>
          <w:rFonts w:hint="eastAsia" w:ascii="宋体" w:hAnsi="宋体" w:eastAsia="宋体" w:cs="宋体"/>
          <w:sz w:val="21"/>
          <w:szCs w:val="21"/>
          <w:highlight w:val="none"/>
          <w:lang w:val="en-US" w:eastAsia="zh-CN"/>
        </w:rPr>
        <w:t xml:space="preserve">民</w:t>
      </w:r>
      <w:r>
        <w:rPr>
          <w:rFonts w:hint="eastAsia" w:ascii="宋体" w:hAnsi="宋体" w:eastAsia="宋体" w:cs="宋体"/>
          <w:sz w:val="21"/>
          <w:szCs w:val="21"/>
          <w:highlight w:val="none"/>
        </w:rPr>
        <w:t xml:space="preserve">币的意外伤害险。</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第四条、其它</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经甲乙双方签字、盖章后生效，双方应认真履行。其他未尽事宜由双方依据国家法律法规协商解决，届时可签署补充协议。甲乙双方协商不成或发生争议的，任何一方均应向甲方所在地人民法院提起诉讼解决。</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2.乙方还需遵守国家、省、市的其他安全管理法律法规。</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3.协议有效期:施工及保修期间。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4.此协议作为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工程协议书的附件，一式肆份，甲方、乙方双方各执贰份，具有同等法律效力。</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numPr>
          <w:ilvl w:val="0"/>
          <w:numId w:val="0"/>
        </w:numPr>
        <w:ind w:firstLine="42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       期：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color w:val="auto"/>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072"/>
        <w:jc w:val="center"/>
        <w:spacing w:line="360" w:lineRule="auto"/>
        <w:shd w:val="clear" w:color="auto"/>
        <w:rPr>
          <w:rFonts w:hint="eastAsia" w:ascii="宋体" w:hAnsi="宋体" w:cs="宋体"/>
          <w:color w:val="auto"/>
          <w:highlight w:val="none"/>
        </w:rPr>
      </w:pPr>
      <w:r/>
      <w:bookmarkStart w:id="96" w:name="_Toc21832"/>
      <w:r>
        <w:rPr>
          <w:rFonts w:hint="eastAsia" w:ascii="宋体" w:hAnsi="宋体" w:cs="宋体"/>
          <w:color w:val="auto"/>
          <w:highlight w:val="none"/>
        </w:rPr>
        <w:t xml:space="preserve">第四章 项目需求</w:t>
      </w:r>
      <w:bookmarkEnd w:id="60"/>
      <w:r/>
      <w:bookmarkEnd w:id="61"/>
      <w:r/>
      <w:bookmarkEnd w:id="96"/>
      <w:r/>
      <w:bookmarkEnd w:id="1"/>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97" w:name="_Toc18715"/>
      <w:r/>
      <w:bookmarkStart w:id="98" w:name="_Toc2401"/>
      <w:r/>
      <w:bookmarkStart w:id="99" w:name="_Toc109304976"/>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一、项目概况</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lang w:val="zh-CN"/>
        </w:rPr>
        <w:t xml:space="preserve">1、</w:t>
      </w:r>
      <w:r>
        <w:rPr>
          <w:rFonts w:hint="eastAsia" w:ascii="宋体" w:hAnsi="宋体" w:cs="宋体"/>
          <w:color w:val="auto"/>
          <w:szCs w:val="21"/>
          <w:highlight w:val="none"/>
        </w:rPr>
        <w:t xml:space="preserve">项目名称：</w:t>
      </w:r>
      <w:r>
        <w:rPr>
          <w:rFonts w:hint="eastAsia" w:ascii="宋体" w:hAnsi="宋体" w:cs="宋体"/>
          <w:color w:val="auto"/>
          <w:highlight w:val="none"/>
          <w:lang w:eastAsia="zh-CN"/>
        </w:rPr>
        <w:t xml:space="preserve">食品产业园周边道路环境提升工程（二次）</w:t>
      </w:r>
      <w:r/>
    </w:p>
    <w:p>
      <w:pPr>
        <w:ind w:firstLine="420"/>
        <w:spacing w:line="360" w:lineRule="auto"/>
        <w:rPr>
          <w:rFonts w:hint="eastAsia" w:ascii="宋体" w:hAnsi="宋体" w:eastAsia="宋体" w:cs="宋体"/>
          <w:color w:val="auto"/>
          <w:highlight w:val="none"/>
          <w:u w:val="single"/>
          <w:lang w:eastAsia="zh-CN"/>
        </w:rPr>
        <w:outlineLvl w:val="9"/>
      </w:pPr>
      <w:r>
        <w:rPr>
          <w:rFonts w:hint="eastAsia" w:ascii="宋体" w:hAnsi="宋体" w:cs="宋体"/>
          <w:color w:val="auto"/>
          <w:szCs w:val="21"/>
          <w:highlight w:val="none"/>
        </w:rPr>
        <w:t xml:space="preserve">2、建设地点：</w:t>
      </w:r>
      <w:r>
        <w:rPr>
          <w:rFonts w:hint="eastAsia" w:ascii="宋体" w:hAnsi="宋体" w:cs="宋体"/>
          <w:color w:val="auto"/>
          <w:highlight w:val="none"/>
          <w:lang w:eastAsia="zh-CN"/>
        </w:rPr>
        <w:t xml:space="preserve">扬州食品产业园</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3、预算金</w:t>
      </w:r>
      <w:r>
        <w:rPr>
          <w:rFonts w:hint="eastAsia" w:ascii="宋体" w:hAnsi="宋体" w:cs="宋体"/>
          <w:color w:val="auto"/>
          <w:highlight w:val="none"/>
        </w:rPr>
        <w:t xml:space="preserve">额：</w:t>
      </w:r>
      <w:r>
        <w:rPr>
          <w:rFonts w:hint="eastAsia" w:ascii="宋体" w:hAnsi="宋体" w:cs="宋体"/>
          <w:color w:val="auto"/>
          <w:highlight w:val="none"/>
          <w:lang w:val="en-US" w:eastAsia="zh-CN"/>
        </w:rPr>
        <w:t xml:space="preserve">146.96万元</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4、本项目设定最高限为</w:t>
      </w:r>
      <w:r>
        <w:rPr>
          <w:rFonts w:hint="eastAsia" w:ascii="宋体" w:hAnsi="宋体" w:cs="宋体"/>
          <w:color w:val="auto"/>
          <w:highlight w:val="none"/>
          <w:lang w:val="en-US" w:eastAsia="zh-CN"/>
        </w:rPr>
        <w:t xml:space="preserve">146.96</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。超过最高限价的报价为无效报价，按照无效响应处理。</w:t>
      </w:r>
      <w:r/>
    </w:p>
    <w:p>
      <w:pPr>
        <w:ind w:firstLine="396"/>
        <w:spacing w:line="360" w:lineRule="auto"/>
        <w:rPr>
          <w:rFonts w:hint="eastAsia" w:ascii="宋体" w:hAnsi="宋体" w:cs="宋体"/>
          <w:color w:val="auto"/>
          <w:spacing w:val="-6"/>
          <w:highlight w:val="none"/>
          <w:lang w:val="zh-CN"/>
        </w:rPr>
        <w:outlineLvl w:val="9"/>
      </w:pPr>
      <w:r>
        <w:rPr>
          <w:rFonts w:hint="eastAsia" w:ascii="宋体" w:hAnsi="宋体" w:cs="宋体"/>
          <w:color w:val="auto"/>
          <w:spacing w:val="-6"/>
          <w:highlight w:val="none"/>
          <w:lang w:val="zh-CN"/>
        </w:rPr>
        <w:t xml:space="preserve">5、合同履行期限：</w:t>
      </w:r>
      <w:r>
        <w:rPr>
          <w:rFonts w:hint="eastAsia" w:cs="宋体"/>
          <w:color w:val="auto"/>
          <w:szCs w:val="21"/>
          <w:highlight w:val="none"/>
          <w:lang w:val="en-US" w:eastAsia="zh-CN"/>
        </w:rPr>
        <w:t xml:space="preserve">60天。工期总日历天数与前述计划开竣工日期计算的工期天数不一致的，以工期总日历天数为准。(开工时间以发包人和监理签发的开工令时间为准)</w:t>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6、招标范围：</w:t>
      </w:r>
      <w:r>
        <w:rPr>
          <w:rFonts w:hint="eastAsia" w:ascii="宋体" w:hAnsi="宋体" w:cs="宋体"/>
          <w:color w:val="auto"/>
          <w:spacing w:val="0"/>
          <w:sz w:val="21"/>
          <w:highlight w:val="none"/>
          <w:lang w:val="en-US" w:eastAsia="zh-CN"/>
        </w:rPr>
        <w:t xml:space="preserve">主要对鼎兴路、连心路、临江路、绿禾路四条道路的交叉口、岛头、厂区出入口、道路侧分带等区域进行重点优化提升，包含但不限于工程图纸及工程量清单范围内的所有施工内容。</w:t>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7、设计要求的质量标准：符合国家、地方及行业有关设计技术规范、标准及规程要求，通过相关部门验收。</w:t>
      </w:r>
      <w:r/>
    </w:p>
    <w:p>
      <w:pPr>
        <w:ind w:firstLine="396"/>
        <w:spacing w:line="360" w:lineRule="auto"/>
        <w:rPr>
          <w:rFonts w:hint="default"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8、</w:t>
      </w:r>
      <w:r>
        <w:rPr>
          <w:rFonts w:hint="default" w:ascii="宋体" w:hAnsi="宋体" w:cs="宋体"/>
          <w:color w:val="auto"/>
          <w:spacing w:val="-6"/>
          <w:highlight w:val="none"/>
          <w:lang w:val="en-US" w:eastAsia="zh-CN"/>
        </w:rPr>
        <w:t xml:space="preserve">施工要求的质量标准：达到国家及行业现行施工验收规范合格标准。</w:t>
      </w:r>
      <w:r/>
    </w:p>
    <w:p>
      <w:pPr>
        <w:jc w:val="left"/>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 xml:space="preserve">二、</w:t>
      </w:r>
      <w:r>
        <w:rPr>
          <w:rFonts w:hint="eastAsia" w:ascii="宋体" w:hAnsi="宋体"/>
          <w:b/>
          <w:bCs/>
          <w:color w:val="auto"/>
          <w:szCs w:val="21"/>
          <w:highlight w:val="none"/>
          <w:lang w:val="en-US" w:eastAsia="zh-CN"/>
        </w:rPr>
        <w:t xml:space="preserve">清单编制依据</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1、《建设工程工程量清单计价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w:t>
      </w:r>
      <w:r>
        <w:rPr>
          <w:rFonts w:hint="eastAsia" w:ascii="宋体" w:hAnsi="宋体" w:cs="宋体"/>
          <w:bCs/>
          <w:color w:val="auto"/>
          <w:szCs w:val="21"/>
          <w:highlight w:val="none"/>
          <w:lang w:val="zh-CN" w:eastAsia="zh-CN" w:bidi="ar"/>
        </w:rPr>
        <w:t xml:space="preserve">/T</w:t>
      </w:r>
      <w:r>
        <w:rPr>
          <w:rFonts w:hint="eastAsia" w:ascii="宋体" w:hAnsi="宋体" w:cs="宋体"/>
          <w:bCs/>
          <w:color w:val="auto"/>
          <w:szCs w:val="21"/>
          <w:highlight w:val="none"/>
          <w:lang w:val="zh-CN" w:bidi="ar"/>
        </w:rPr>
        <w:t xml:space="preserve">50500-20</w:t>
      </w:r>
      <w:r>
        <w:rPr>
          <w:rFonts w:hint="eastAsia" w:ascii="宋体" w:hAnsi="宋体" w:cs="宋体"/>
          <w:bCs/>
          <w:color w:val="auto"/>
          <w:szCs w:val="21"/>
          <w:highlight w:val="none"/>
          <w:lang w:val="zh-CN" w:eastAsia="zh-CN" w:bidi="ar"/>
        </w:rPr>
        <w:t xml:space="preserve">24</w:t>
      </w:r>
      <w:r>
        <w:rPr>
          <w:rFonts w:hint="eastAsia" w:ascii="宋体" w:hAnsi="宋体" w:cs="宋体"/>
          <w:bCs/>
          <w:color w:val="auto"/>
          <w:szCs w:val="21"/>
          <w:highlight w:val="none"/>
          <w:lang w:val="zh-CN" w:bidi="ar"/>
        </w:rPr>
        <w:t xml:space="preserve">）及</w:t>
      </w:r>
      <w:r>
        <w:rPr>
          <w:rFonts w:hint="eastAsia" w:ascii="宋体" w:hAnsi="宋体" w:cs="宋体"/>
          <w:bCs/>
          <w:color w:val="auto"/>
          <w:szCs w:val="21"/>
          <w:highlight w:val="none"/>
          <w:lang w:val="en-US" w:eastAsia="zh-CN" w:bidi="ar"/>
        </w:rPr>
        <w:t xml:space="preserve">相关</w:t>
      </w:r>
      <w:r>
        <w:rPr>
          <w:rFonts w:hint="eastAsia" w:ascii="宋体" w:hAnsi="宋体" w:cs="宋体"/>
          <w:bCs/>
          <w:color w:val="auto"/>
          <w:szCs w:val="21"/>
          <w:highlight w:val="none"/>
          <w:lang w:val="zh-CN" w:bidi="ar"/>
        </w:rPr>
        <w:t xml:space="preserve">工程量计算</w:t>
      </w:r>
      <w:r>
        <w:rPr>
          <w:rFonts w:hint="eastAsia" w:ascii="宋体" w:hAnsi="宋体" w:cs="宋体"/>
          <w:bCs/>
          <w:color w:val="auto"/>
          <w:szCs w:val="21"/>
          <w:highlight w:val="none"/>
          <w:lang w:val="zh-CN" w:eastAsia="zh-CN" w:bidi="ar"/>
        </w:rPr>
        <w:t xml:space="preserve">标准；</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2、省住房城乡建设厅关于《建设工程工程量清单计价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》（GB/T50500-2024）及其9本工程量计算标准有关事宜的公告（〔202</w:t>
      </w:r>
      <w:r>
        <w:rPr>
          <w:rFonts w:hint="eastAsia" w:ascii="宋体" w:hAnsi="宋体" w:cs="宋体"/>
          <w:bCs/>
          <w:color w:val="auto"/>
          <w:szCs w:val="21"/>
          <w:highlight w:val="none"/>
          <w:lang w:val="en-US" w:eastAsia="zh-CN" w:bidi="ar"/>
        </w:rPr>
        <w:t xml:space="preserve">5</w:t>
      </w:r>
      <w:r>
        <w:rPr>
          <w:rFonts w:hint="eastAsia" w:ascii="宋体" w:hAnsi="宋体" w:cs="宋体"/>
          <w:bCs/>
          <w:color w:val="auto"/>
          <w:szCs w:val="21"/>
          <w:highlight w:val="none"/>
          <w:lang w:val="zh-CN" w:bidi="ar"/>
        </w:rPr>
        <w:t xml:space="preserve">〕第12号）；</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strike w:val="0"/>
          <w:color w:val="auto"/>
          <w:szCs w:val="21"/>
          <w:highlight w:val="none"/>
          <w:lang w:val="en-US" w:eastAsia="zh-CN" w:bidi="ar"/>
        </w:rPr>
        <w:t xml:space="preserve">3</w:t>
      </w:r>
      <w:r>
        <w:rPr>
          <w:rFonts w:hint="eastAsia" w:ascii="宋体" w:hAnsi="宋体" w:cs="宋体"/>
          <w:bCs/>
          <w:strike w:val="0"/>
          <w:color w:val="auto"/>
          <w:szCs w:val="21"/>
          <w:highlight w:val="none"/>
          <w:lang w:val="zh-CN" w:bidi="ar"/>
        </w:rPr>
        <w:t xml:space="preserve">、</w:t>
      </w:r>
      <w:r>
        <w:rPr>
          <w:rFonts w:hint="eastAsia" w:ascii="宋体" w:hAnsi="宋体" w:cs="宋体"/>
          <w:bCs/>
          <w:color w:val="auto"/>
          <w:szCs w:val="21"/>
          <w:highlight w:val="none"/>
          <w:lang w:val="zh-CN" w:bidi="ar"/>
        </w:rPr>
        <w:t xml:space="preserve">关于执行2024版工程量清单计价标准及省建筑与装饰、市政、安装工程消耗量的计价说明（扬工管〔2026〕15号）；</w:t>
      </w:r>
      <w:r/>
    </w:p>
    <w:p>
      <w:pPr>
        <w:numPr>
          <w:ilvl w:val="0"/>
          <w:numId w:val="3"/>
        </w:numPr>
        <w:ind w:firstLine="420"/>
        <w:jc w:val="left"/>
        <w:keepLines w:val="0"/>
        <w:keepNext w:val="0"/>
        <w:pageBreakBefore w:val="0"/>
        <w:spacing w:line="360" w:lineRule="auto"/>
        <w:widowControl w:val="off"/>
        <w:rPr>
          <w:rFonts w:hint="eastAsia" w:ascii="宋体" w:hAnsi="宋体" w:cs="宋体"/>
          <w:bCs/>
          <w:strike w:val="0"/>
          <w:color w:val="auto"/>
          <w:szCs w:val="21"/>
          <w:highlight w:val="none"/>
          <w:lang w:val="zh-CN" w:bidi="ar"/>
        </w:rPr>
      </w:pPr>
      <w:r>
        <w:rPr>
          <w:rFonts w:hint="eastAsia" w:ascii="宋体" w:hAnsi="宋体" w:cs="宋体"/>
          <w:bCs/>
          <w:strike w:val="0"/>
          <w:color w:val="auto"/>
          <w:szCs w:val="21"/>
          <w:highlight w:val="none"/>
          <w:lang w:val="zh-CN" w:bidi="ar"/>
        </w:rPr>
        <w:t xml:space="preserve">国家及省级、行业建设主管部门颁发的计价依据和办法；</w:t>
      </w:r>
      <w:r/>
    </w:p>
    <w:p>
      <w:pPr>
        <w:numPr>
          <w:ilvl w:val="0"/>
          <w:numId w:val="3"/>
        </w:numPr>
        <w:ind w:firstLine="420"/>
        <w:jc w:val="left"/>
        <w:keepLines w:val="0"/>
        <w:keepNext w:val="0"/>
        <w:pageBreakBefore w:val="0"/>
        <w:spacing w:line="360" w:lineRule="auto"/>
        <w:widowControl w:val="off"/>
        <w:rPr>
          <w:rFonts w:hint="eastAsia" w:ascii="宋体" w:hAnsi="宋体" w:cs="宋体"/>
          <w:bCs/>
          <w:strike w:val="0"/>
          <w:color w:val="auto"/>
          <w:szCs w:val="21"/>
          <w:highlight w:val="none"/>
          <w:lang w:val="zh-CN" w:bidi="ar"/>
        </w:rPr>
      </w:pPr>
      <w:r>
        <w:rPr>
          <w:rFonts w:hint="eastAsia" w:ascii="宋体" w:hAnsi="宋体" w:cs="宋体"/>
          <w:bCs/>
          <w:color w:val="auto"/>
          <w:szCs w:val="21"/>
          <w:highlight w:val="none"/>
          <w:lang w:val="en-US" w:eastAsia="zh-CN" w:bidi="ar"/>
        </w:rPr>
        <w:t xml:space="preserve">采购人</w:t>
      </w:r>
      <w:r>
        <w:rPr>
          <w:rFonts w:hint="eastAsia" w:ascii="宋体" w:hAnsi="宋体" w:cs="宋体"/>
          <w:bCs/>
          <w:color w:val="auto"/>
          <w:szCs w:val="21"/>
          <w:highlight w:val="none"/>
          <w:lang w:val="zh-CN" w:bidi="ar"/>
        </w:rPr>
        <w:t xml:space="preserve">提供的施工图纸；</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en-US" w:eastAsia="zh-CN" w:bidi="ar"/>
        </w:rPr>
        <w:t xml:space="preserve">6</w:t>
      </w:r>
      <w:r>
        <w:rPr>
          <w:rFonts w:hint="eastAsia" w:ascii="宋体" w:hAnsi="宋体" w:cs="宋体"/>
          <w:bCs/>
          <w:color w:val="auto"/>
          <w:szCs w:val="21"/>
          <w:highlight w:val="none"/>
          <w:lang w:val="zh-CN" w:bidi="ar"/>
        </w:rPr>
        <w:t xml:space="preserve">、其它相关计价规定和办法；</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en-US" w:eastAsia="zh-CN" w:bidi="ar"/>
        </w:rPr>
        <w:t xml:space="preserve">7</w:t>
      </w:r>
      <w:r>
        <w:rPr>
          <w:rFonts w:hint="eastAsia" w:ascii="宋体" w:hAnsi="宋体" w:cs="宋体"/>
          <w:bCs/>
          <w:color w:val="auto"/>
          <w:szCs w:val="21"/>
          <w:highlight w:val="none"/>
          <w:lang w:val="zh-CN" w:bidi="ar"/>
        </w:rPr>
        <w:t xml:space="preserve">、与本工程项目有关的标准、规范、技术资料。</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三、编制说明</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一般说明</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（1）施工现场情况：以现场踏勘情况为准。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（2）交通运输情况：以现场踏勘情况为准。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（3）环境保护要求；满足省、市及当地政府对环境保护的相关要求和规定。</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（4）本工程投标报价按《建设工程工程量清单计价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color w:val="auto"/>
          <w:szCs w:val="21"/>
          <w:highlight w:val="none"/>
          <w:lang w:val="en-US" w:eastAsia="zh-CN" w:bidi="ar"/>
        </w:rPr>
        <w:t xml:space="preserve">》和相应计算规范的规定及要求，使用表格及格式按《建设工程工程量清单计价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color w:val="auto"/>
          <w:szCs w:val="21"/>
          <w:highlight w:val="none"/>
          <w:lang w:val="en-US" w:eastAsia="zh-CN" w:bidi="ar"/>
        </w:rPr>
        <w:t xml:space="preserve">》要求执行。</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（6）本工程量清单中的分部分项工程量及措施项目工程量均是根据本工程施工图、按照“工程量计算标准”的规定进行计算的，仅作为施工企业投标报价的共同基础，不能作为最终结算与支付价款的依据。</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（7）工程量清单及其计价格式中的任何内容不得随意删除或涂改，若有错误，在招标答疑时及时提出，以“补遗”资料为准。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（8）</w:t>
      </w:r>
      <w:r>
        <w:rPr>
          <w:rFonts w:hint="default" w:ascii="宋体" w:hAnsi="宋体" w:cs="宋体"/>
          <w:color w:val="auto"/>
          <w:szCs w:val="21"/>
          <w:highlight w:val="none"/>
          <w:lang w:val="en-US" w:eastAsia="zh-CN" w:bidi="ar"/>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2、特殊说明</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分部分项工程量清单计价</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本工程砼按商品砼考虑</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本工程砂浆按预拌砂浆考虑</w:t>
      </w:r>
      <w:r>
        <w:rPr>
          <w:rFonts w:hint="eastAsia" w:ascii="宋体" w:hAnsi="宋体" w:cs="宋体"/>
          <w:color w:val="auto"/>
          <w:szCs w:val="21"/>
          <w:highlight w:val="none"/>
          <w:lang w:val="en-US" w:eastAsia="zh-CN" w:bidi="ar"/>
        </w:rPr>
        <w:t xml:space="preserve">；</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rPr>
          <w:rFonts w:hint="default" w:ascii="宋体" w:hAnsi="宋体" w:cs="宋体"/>
          <w:color w:val="auto"/>
          <w:szCs w:val="21"/>
          <w:highlight w:val="none"/>
          <w:lang w:val="en-US" w:eastAsia="zh-CN" w:bidi="ar"/>
        </w:rPr>
        <w:t xml:space="preserve">绿化按两年三级养护考虑，第一年养护成活率100%</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w:t>
      </w:r>
      <w:r>
        <w:rPr>
          <w:rFonts w:hint="default" w:ascii="宋体" w:hAnsi="宋体" w:cs="宋体"/>
          <w:color w:val="auto"/>
          <w:szCs w:val="21"/>
          <w:highlight w:val="none"/>
          <w:lang w:val="en-US" w:eastAsia="zh-CN" w:bidi="ar"/>
        </w:rPr>
        <w:t xml:space="preserve">灯具按图纸全部计入，配电箱进线电源已计入</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措施项目清单计价: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安全生产按《江苏省建设工程费用参考》(2026年)规定计取，文明施工和环境保护按《江苏省建设工程费用参考》(2026年)中规定计取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夜间施工费、已完工程及设备保护未计，冬雨季施工增加费、临时设施费按《江苏省建设工程费用参考》(2026年)中规定计取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rPr>
          <w:rFonts w:hint="default" w:ascii="宋体" w:hAnsi="宋体" w:cs="宋体"/>
          <w:color w:val="auto"/>
          <w:szCs w:val="21"/>
          <w:highlight w:val="none"/>
          <w:lang w:val="en-US" w:eastAsia="zh-CN" w:bidi="ar"/>
        </w:rPr>
        <w:t xml:space="preserve">建筑工人实名制费用按《江苏省建设工程费用参考》2026年)中规定计取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（4）供应商</w:t>
      </w:r>
      <w:r>
        <w:rPr>
          <w:rFonts w:hint="default" w:ascii="宋体" w:hAnsi="宋体" w:cs="宋体"/>
          <w:color w:val="auto"/>
          <w:szCs w:val="21"/>
          <w:highlight w:val="none"/>
          <w:lang w:val="en-US" w:eastAsia="zh-CN" w:bidi="ar"/>
        </w:rPr>
        <w:t xml:space="preserve">可根据工程实际与施工组织设计进行增补措施项目。</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其他项目清单计价:</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暂列金额</w:t>
      </w:r>
      <w:r>
        <w:rPr>
          <w:rFonts w:hint="eastAsia" w:ascii="宋体" w:hAnsi="宋体" w:cs="宋体"/>
          <w:color w:val="auto"/>
          <w:szCs w:val="21"/>
          <w:highlight w:val="none"/>
          <w:lang w:val="en-US" w:eastAsia="zh-CN" w:bidi="ar"/>
        </w:rPr>
        <w:t xml:space="preserve">：</w:t>
      </w:r>
      <w:r>
        <w:rPr>
          <w:rFonts w:hint="default" w:ascii="宋体" w:hAnsi="宋体" w:cs="宋体"/>
          <w:color w:val="auto"/>
          <w:szCs w:val="21"/>
          <w:highlight w:val="none"/>
          <w:lang w:val="en-US" w:eastAsia="zh-CN" w:bidi="ar"/>
        </w:rPr>
        <w:t xml:space="preserve">绿化工程中含有2万元暂列金额</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其他未详尽部分按图纸设计及</w:t>
      </w:r>
      <w:r>
        <w:rPr>
          <w:rFonts w:hint="eastAsia" w:ascii="宋体" w:hAnsi="宋体" w:cs="宋体"/>
          <w:color w:val="auto"/>
          <w:szCs w:val="21"/>
          <w:highlight w:val="none"/>
          <w:lang w:val="en-US" w:eastAsia="zh-CN" w:bidi="ar"/>
        </w:rPr>
        <w:t xml:space="preserve">采购</w:t>
      </w:r>
      <w:r>
        <w:rPr>
          <w:rFonts w:hint="default" w:ascii="宋体" w:hAnsi="宋体" w:cs="宋体"/>
          <w:color w:val="auto"/>
          <w:szCs w:val="21"/>
          <w:highlight w:val="none"/>
          <w:lang w:val="en-US" w:eastAsia="zh-CN" w:bidi="ar"/>
        </w:rPr>
        <w:t xml:space="preserve">文件要求计算。</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四、其他须说明的问题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1、本工程量清单作为供应商报价的基础之一，供应商应结合采购文件、施工图纸、技术规范等确定投标报价；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42"/>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五、其他磋商须知</w:t>
      </w:r>
      <w:r/>
    </w:p>
    <w:p>
      <w:pPr>
        <w:pStyle w:val="849"/>
        <w:ind w:firstLine="420"/>
        <w:spacing w:line="360" w:lineRule="auto"/>
        <w:rPr>
          <w:rFonts w:hAnsi="宋体"/>
          <w:highlight w:val="none"/>
        </w:rPr>
      </w:pPr>
      <w:r>
        <w:rPr>
          <w:rFonts w:hint="eastAsia" w:hAnsi="宋体"/>
          <w:highlight w:val="none"/>
          <w:lang w:val="en-US" w:eastAsia="zh-CN"/>
        </w:rPr>
        <w:t xml:space="preserve">1、</w:t>
      </w:r>
      <w:r>
        <w:rPr>
          <w:rFonts w:hint="eastAsia" w:hAnsi="宋体"/>
          <w:i/>
          <w:iCs/>
          <w:highlight w:val="none"/>
          <w:u w:val="single"/>
        </w:rPr>
        <w:t xml:space="preserve">报价应按照采购人提供的工程量清单的格式，不得改变工程量清单。供应商首轮报价应有详细的报价组成，其中暂列金额</w:t>
      </w:r>
      <w:r>
        <w:rPr>
          <w:rFonts w:hint="eastAsia" w:hAnsi="宋体"/>
          <w:i/>
          <w:iCs/>
          <w:strike w:val="0"/>
          <w:highlight w:val="none"/>
          <w:u w:val="single"/>
        </w:rPr>
        <w:t xml:space="preserve">、</w:t>
      </w:r>
      <w:r>
        <w:rPr>
          <w:rFonts w:hint="eastAsia" w:hAnsi="宋体"/>
          <w:i/>
          <w:iCs/>
          <w:strike w:val="0"/>
          <w:highlight w:val="none"/>
          <w:u w:val="single"/>
          <w:lang w:val="en-US" w:eastAsia="zh-CN"/>
        </w:rPr>
        <w:t xml:space="preserve">增值税</w:t>
      </w:r>
      <w:r>
        <w:rPr>
          <w:rFonts w:hint="eastAsia" w:hAnsi="宋体"/>
          <w:i/>
          <w:iCs/>
          <w:strike w:val="0"/>
          <w:highlight w:val="none"/>
          <w:u w:val="single"/>
        </w:rPr>
        <w:t xml:space="preserve">应按采</w:t>
      </w:r>
      <w:r>
        <w:rPr>
          <w:rFonts w:hint="eastAsia" w:hAnsi="宋体"/>
          <w:i/>
          <w:iCs/>
          <w:highlight w:val="none"/>
          <w:u w:val="single"/>
        </w:rPr>
        <w:t xml:space="preserve">购人提供的工程量清单及相关费用、费率报价。</w:t>
      </w:r>
      <w:r/>
    </w:p>
    <w:p>
      <w:pPr>
        <w:pStyle w:val="849"/>
        <w:ind w:firstLine="420"/>
        <w:keepLines w:val="0"/>
        <w:keepNext w:val="0"/>
        <w:pageBreakBefore w:val="0"/>
        <w:spacing w:line="360" w:lineRule="auto"/>
        <w:widowControl w:val="off"/>
        <w:rPr>
          <w:rFonts w:hint="eastAsia" w:hAnsi="宋体"/>
          <w:highlight w:val="none"/>
        </w:rPr>
      </w:pPr>
      <w:r>
        <w:rPr>
          <w:rFonts w:hint="eastAsia" w:hAnsi="宋体"/>
          <w:highlight w:val="none"/>
        </w:rPr>
        <w:t xml:space="preserve">2、最终以总价方式报价，成交价即合同价为最终报价。</w:t>
      </w:r>
      <w:r>
        <w:rPr>
          <w:rFonts w:hint="eastAsia" w:hAnsi="宋体"/>
          <w:highlight w:val="none"/>
          <w:lang w:val="en-US" w:eastAsia="zh-CN"/>
        </w:rPr>
        <w:t xml:space="preserve">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pStyle w:val="849"/>
        <w:ind w:firstLine="420"/>
        <w:keepLines w:val="0"/>
        <w:keepNext w:val="0"/>
        <w:pageBreakBefore w:val="0"/>
        <w:spacing w:line="360" w:lineRule="auto"/>
        <w:widowControl w:val="off"/>
        <w:rPr>
          <w:rFonts w:hint="eastAsia" w:hAnsi="宋体" w:eastAsia="宋体"/>
          <w:strike/>
          <w:color w:val="auto"/>
          <w:highlight w:val="none"/>
          <w:lang w:eastAsia="zh-CN"/>
        </w:rPr>
      </w:pPr>
      <w:r>
        <w:rPr>
          <w:rFonts w:hint="eastAsia" w:hAnsi="宋体"/>
          <w:strike w:val="0"/>
          <w:color w:val="auto"/>
          <w:highlight w:val="none"/>
          <w:lang w:val="en-US" w:eastAsia="zh-CN"/>
        </w:rPr>
        <w:t xml:space="preserve">3、</w:t>
      </w:r>
      <w:r>
        <w:rPr>
          <w:rFonts w:hint="eastAsia" w:hAnsi="宋体"/>
          <w:i/>
          <w:iCs/>
          <w:strike w:val="0"/>
          <w:color w:val="auto"/>
          <w:highlight w:val="none"/>
          <w:u w:val="single"/>
        </w:rPr>
        <w:t xml:space="preserve">本工程</w:t>
      </w:r>
      <w:r>
        <w:rPr>
          <w:rFonts w:hint="eastAsia" w:ascii="宋体" w:hAnsi="宋体" w:cs="宋体"/>
          <w:i/>
          <w:iCs/>
          <w:color w:val="auto"/>
          <w:szCs w:val="21"/>
          <w:highlight w:val="none"/>
          <w:u w:val="single"/>
          <w:lang w:val="en-US" w:eastAsia="zh-CN" w:bidi="ar"/>
        </w:rPr>
        <w:t xml:space="preserve">安全生产措施费用不得低于《江苏省建设工程费用参考》中的相关费率，工程结算时按照</w:t>
      </w:r>
      <w:r>
        <w:rPr>
          <w:rFonts w:hint="eastAsia" w:hAnsi="宋体" w:cs="宋体"/>
          <w:i/>
          <w:iCs/>
          <w:color w:val="auto"/>
          <w:szCs w:val="21"/>
          <w:highlight w:val="none"/>
          <w:u w:val="single"/>
          <w:lang w:val="en-US" w:eastAsia="zh-CN" w:bidi="ar"/>
        </w:rPr>
        <w:t xml:space="preserve">扬州市</w:t>
      </w:r>
      <w:r>
        <w:rPr>
          <w:rFonts w:hint="eastAsia" w:ascii="宋体" w:hAnsi="宋体" w:cs="宋体"/>
          <w:i/>
          <w:iCs/>
          <w:color w:val="auto"/>
          <w:szCs w:val="21"/>
          <w:highlight w:val="none"/>
          <w:u w:val="single"/>
          <w:lang w:val="en-US" w:eastAsia="zh-CN" w:bidi="ar"/>
        </w:rPr>
        <w:t xml:space="preserve">安全生产管理相关规定执行。</w:t>
      </w:r>
      <w:r/>
    </w:p>
    <w:p>
      <w:pPr>
        <w:pStyle w:val="849"/>
        <w:ind w:firstLine="420"/>
        <w:spacing w:line="360" w:lineRule="auto"/>
        <w:rPr>
          <w:rFonts w:hAnsi="宋体"/>
          <w:highlight w:val="none"/>
        </w:rPr>
      </w:pPr>
      <w:r>
        <w:rPr>
          <w:rFonts w:hint="eastAsia" w:hAnsi="宋体"/>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849"/>
        <w:ind w:firstLine="420"/>
        <w:spacing w:line="360" w:lineRule="auto"/>
        <w:rPr>
          <w:rFonts w:hAnsi="宋体"/>
          <w:i/>
          <w:highlight w:val="none"/>
          <w:u w:val="single"/>
        </w:rPr>
      </w:pPr>
      <w:r>
        <w:rPr>
          <w:rFonts w:hint="eastAsia" w:hAnsi="宋体"/>
          <w:i/>
          <w:color w:val="auto"/>
          <w:highlight w:val="none"/>
          <w:u w:val="single"/>
        </w:rPr>
        <w:t xml:space="preserve">5、本项目采用</w:t>
      </w:r>
      <w:r>
        <w:rPr>
          <w:rFonts w:hint="eastAsia" w:hAnsi="宋体"/>
          <w:i/>
          <w:color w:val="auto"/>
          <w:highlight w:val="none"/>
          <w:u w:val="single"/>
          <w:lang w:val="en-US" w:eastAsia="zh-CN"/>
        </w:rPr>
        <w:t xml:space="preserve">单价计价</w:t>
      </w:r>
      <w:r>
        <w:rPr>
          <w:rFonts w:hint="eastAsia" w:hAnsi="宋体"/>
          <w:i/>
          <w:color w:val="auto"/>
          <w:highlight w:val="none"/>
          <w:u w:val="single"/>
        </w:rPr>
        <w:t xml:space="preserve">，</w:t>
      </w:r>
      <w:r>
        <w:rPr>
          <w:rFonts w:hint="eastAsia" w:hAnsi="宋体"/>
          <w:i/>
          <w:highlight w:val="none"/>
          <w:u w:val="single"/>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849"/>
        <w:ind w:firstLine="422"/>
        <w:spacing w:line="360" w:lineRule="auto"/>
        <w:rPr>
          <w:rFonts w:hAnsi="宋体"/>
          <w:b/>
          <w:bCs/>
          <w:i/>
          <w:highlight w:val="none"/>
          <w:u w:val="single"/>
        </w:rPr>
      </w:pPr>
      <w:r>
        <w:rPr>
          <w:rFonts w:hint="eastAsia" w:hAnsi="宋体"/>
          <w:b/>
          <w:bCs/>
          <w:i/>
          <w:highlight w:val="none"/>
          <w:u w:val="single"/>
          <w:lang w:val="en-US" w:eastAsia="zh-CN"/>
        </w:rPr>
        <w:t xml:space="preserve">6</w:t>
      </w:r>
      <w:r>
        <w:rPr>
          <w:rFonts w:hint="eastAsia" w:hAnsi="宋体"/>
          <w:b/>
          <w:bCs/>
          <w:i/>
          <w:highlight w:val="none"/>
          <w:u w:val="single"/>
        </w:rPr>
        <w:t xml:space="preserve">、成交人在成交结果公示期结束后3日内领取成交通知书，逾期未领取成交通知书的视为放弃成交资格。成交人自收到成交通知书15日内须与采购人签定施工合同，逾期未签定施工合同的视为自动放弃成交资格，且将按照相关规定进行处罚。</w:t>
      </w:r>
      <w:r/>
    </w:p>
    <w:p>
      <w:pPr>
        <w:pStyle w:val="849"/>
        <w:ind w:firstLine="420"/>
        <w:spacing w:line="360" w:lineRule="auto"/>
        <w:rPr>
          <w:rFonts w:hAnsi="宋体"/>
          <w:highlight w:val="none"/>
        </w:rPr>
      </w:pPr>
      <w:r>
        <w:rPr>
          <w:rFonts w:hint="eastAsia" w:hAnsi="宋体"/>
          <w:highlight w:val="none"/>
          <w:lang w:val="en-US" w:eastAsia="zh-CN"/>
        </w:rPr>
        <w:t xml:space="preserve">7</w:t>
      </w:r>
      <w:r>
        <w:rPr>
          <w:rFonts w:hint="eastAsia" w:hAnsi="宋体"/>
          <w:highlight w:val="none"/>
        </w:rPr>
        <w:t xml:space="preserve">、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w:t>
      </w:r>
      <w:r/>
    </w:p>
    <w:p>
      <w:pPr>
        <w:pStyle w:val="849"/>
        <w:ind w:firstLine="420"/>
        <w:spacing w:line="360" w:lineRule="auto"/>
        <w:rPr>
          <w:rFonts w:hAnsi="宋体"/>
          <w:highlight w:val="none"/>
        </w:rPr>
      </w:pPr>
      <w:r>
        <w:rPr>
          <w:rFonts w:hint="eastAsia" w:hAnsi="宋体"/>
          <w:highlight w:val="none"/>
          <w:lang w:val="en-US" w:eastAsia="zh-CN"/>
        </w:rPr>
        <w:t xml:space="preserve">8</w:t>
      </w:r>
      <w:r>
        <w:rPr>
          <w:rFonts w:hint="eastAsia" w:hAnsi="宋体"/>
          <w:highlight w:val="none"/>
        </w:rPr>
        <w:t xml:space="preserve">、成交供应商必须服从现场管理，对工序和材料及时报验，原材料及配件必须符合国家标准，经复试合格后方可使用。</w:t>
      </w:r>
      <w:r/>
    </w:p>
    <w:p>
      <w:pPr>
        <w:pStyle w:val="849"/>
        <w:ind w:firstLine="420"/>
        <w:spacing w:line="360" w:lineRule="auto"/>
        <w:rPr>
          <w:rFonts w:hAnsi="宋体"/>
          <w:highlight w:val="none"/>
        </w:rPr>
      </w:pPr>
      <w:r>
        <w:rPr>
          <w:rFonts w:hint="eastAsia" w:hAnsi="宋体"/>
          <w:highlight w:val="none"/>
          <w:lang w:val="en-US" w:eastAsia="zh-CN"/>
        </w:rPr>
        <w:t xml:space="preserve">9</w:t>
      </w:r>
      <w:r>
        <w:rPr>
          <w:rFonts w:hint="eastAsia" w:hAnsi="宋体"/>
          <w:highlight w:val="none"/>
        </w:rPr>
        <w:t xml:space="preserve">、施工过程中产生的垃圾及时清运，建设工程不能影响整体美观，不能影响其他设施、设备的使用及功能，不能影响采购人正常工作开展。</w:t>
      </w:r>
      <w:r/>
    </w:p>
    <w:p>
      <w:pPr>
        <w:pStyle w:val="849"/>
        <w:ind w:firstLine="420"/>
        <w:spacing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0</w:t>
      </w:r>
      <w:r>
        <w:rPr>
          <w:rFonts w:hint="eastAsia" w:hAnsi="宋体"/>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、磋商报价编制要求</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.2供应商在磋商截止时间前修改磋商响应报价表中的磋商总报价，应同时修改“工程量清单”中的相应报价。</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pStyle w:val="849"/>
        <w:ind w:firstLine="420"/>
        <w:spacing w:line="360" w:lineRule="auto"/>
        <w:rPr>
          <w:rFonts w:hAnsi="宋体"/>
          <w:highlight w:val="none"/>
        </w:rPr>
      </w:pPr>
      <w:r>
        <w:rPr>
          <w:rFonts w:hint="eastAsia" w:hAnsi="宋体" w:cs="宋体"/>
          <w:szCs w:val="21"/>
          <w:highlight w:val="none"/>
          <w:lang w:bidi="ar"/>
        </w:rPr>
        <w:t xml:space="preserve">(1)本工程磋商文件、磋商文件(包括工程量清单)的澄清、补充和修改文件；</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(3)建设工程设计文件及相关资料；与建设项目相关的标准、规定等技术资料；</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.4报价中单价、合价均采用人民</w:t>
      </w:r>
      <w:r>
        <w:rPr>
          <w:rFonts w:hint="eastAsia" w:ascii="宋体" w:hAnsi="宋体" w:cs="宋体"/>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.6</w:t>
      </w:r>
      <w:r>
        <w:rPr>
          <w:rFonts w:hint="eastAsia" w:ascii="宋体" w:hAnsi="宋体" w:cs="宋体"/>
          <w:i/>
          <w:szCs w:val="21"/>
          <w:highlight w:val="none"/>
          <w:u w:val="single"/>
          <w:lang w:bidi="ar"/>
        </w:rPr>
        <w:t xml:space="preserve">供应商的磋商报价，应当包括完成提供的图纸和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.7</w:t>
      </w:r>
      <w:r>
        <w:rPr>
          <w:rFonts w:hint="eastAsia" w:ascii="宋体" w:hAnsi="宋体" w:cs="宋体"/>
          <w:szCs w:val="21"/>
          <w:highlight w:val="none"/>
          <w:u w:val="single"/>
          <w:lang w:eastAsia="zh-CN" w:bidi="ar"/>
        </w:rPr>
        <w:t xml:space="preserve">“</w:t>
      </w:r>
      <w:r>
        <w:rPr>
          <w:rFonts w:hint="eastAsia" w:ascii="宋体" w:hAnsi="宋体" w:cs="宋体"/>
          <w:i/>
          <w:szCs w:val="21"/>
          <w:highlight w:val="none"/>
          <w:u w:val="single"/>
          <w:lang w:bidi="ar"/>
        </w:rPr>
        <w:t xml:space="preserve">磋商报价汇总表”中的磋商总价由分部分项工程费、措施项目费、其他项目费和</w:t>
      </w:r>
      <w:r>
        <w:rPr>
          <w:rFonts w:hint="eastAsia" w:ascii="宋体" w:hAnsi="宋体" w:cs="宋体"/>
          <w:i/>
          <w:szCs w:val="21"/>
          <w:highlight w:val="none"/>
          <w:u w:val="single"/>
          <w:lang w:val="en-US" w:eastAsia="zh-CN" w:bidi="ar"/>
        </w:rPr>
        <w:t xml:space="preserve">增值税</w:t>
      </w:r>
      <w:r>
        <w:rPr>
          <w:rFonts w:hint="eastAsia" w:ascii="宋体" w:hAnsi="宋体" w:cs="宋体"/>
          <w:i/>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cs="宋体"/>
          <w:i/>
          <w:strike w:val="0"/>
          <w:szCs w:val="21"/>
          <w:highlight w:val="none"/>
          <w:u w:val="single"/>
          <w:lang w:val="en-US" w:eastAsia="zh-CN" w:bidi="ar"/>
        </w:rPr>
        <w:t xml:space="preserve">增值税</w:t>
      </w:r>
      <w:r>
        <w:rPr>
          <w:rFonts w:hint="eastAsia" w:ascii="宋体" w:hAnsi="宋体" w:cs="宋体"/>
          <w:i/>
          <w:szCs w:val="21"/>
          <w:highlight w:val="none"/>
          <w:u w:val="single"/>
          <w:lang w:bidi="ar"/>
        </w:rPr>
        <w:t xml:space="preserve">的合计金额一致。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8</w:t>
      </w:r>
      <w:r>
        <w:rPr>
          <w:rFonts w:hint="eastAsia" w:ascii="宋体" w:hAnsi="宋体" w:cs="宋体"/>
          <w:i/>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、供应商在报价时应按《</w:t>
      </w:r>
      <w:r>
        <w:rPr>
          <w:rFonts w:hint="eastAsia" w:ascii="宋体" w:hAnsi="宋体" w:cs="宋体"/>
          <w:bCs/>
          <w:color w:val="auto"/>
          <w:szCs w:val="21"/>
          <w:highlight w:val="none"/>
          <w:lang w:val="zh-CN" w:bidi="ar"/>
        </w:rPr>
        <w:t xml:space="preserve">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w:t>
      </w:r>
      <w:r>
        <w:rPr>
          <w:rFonts w:hint="eastAsia" w:ascii="宋体" w:hAnsi="宋体" w:cs="宋体"/>
          <w:szCs w:val="21"/>
          <w:highlight w:val="none"/>
          <w:lang w:bidi="ar"/>
        </w:rPr>
        <w:t xml:space="preserve">）和磋商文件规定的格式。</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ascii="宋体" w:hAnsi="宋体" w:cs="宋体"/>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7</w:t>
      </w:r>
      <w:r>
        <w:rPr>
          <w:rFonts w:hint="eastAsia" w:ascii="宋体" w:hAnsi="宋体" w:cs="宋体"/>
          <w:spacing w:val="-4"/>
          <w:szCs w:val="21"/>
          <w:highlight w:val="none"/>
          <w:lang w:bidi="ar"/>
        </w:rPr>
        <w:t xml:space="preserve">、供应商应综合考虑与本项目有关的所有因素与风险，若出现缺项、漏项等情况，由供应商自行</w:t>
      </w:r>
      <w:r>
        <w:rPr>
          <w:rFonts w:hint="eastAsia" w:ascii="宋体" w:hAnsi="宋体" w:cs="宋体"/>
          <w:szCs w:val="21"/>
          <w:highlight w:val="none"/>
          <w:lang w:bidi="ar"/>
        </w:rPr>
        <w:t xml:space="preserve">承担。</w:t>
      </w:r>
      <w:r/>
    </w:p>
    <w:p>
      <w:pPr>
        <w:numPr>
          <w:ilvl w:val="0"/>
          <w:numId w:val="0"/>
        </w:num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18</w:t>
      </w:r>
      <w:r>
        <w:rPr>
          <w:rFonts w:hint="eastAsia" w:ascii="宋体" w:hAnsi="宋体" w:cs="宋体"/>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876"/>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19</w:t>
      </w:r>
      <w:r>
        <w:rPr>
          <w:rFonts w:hint="eastAsia" w:ascii="宋体" w:hAnsi="宋体" w:cs="宋体"/>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pStyle w:val="876"/>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szCs w:val="21"/>
          <w:highlight w:val="none"/>
          <w:lang w:val="en-US" w:eastAsia="zh-CN" w:bidi="ar"/>
        </w:rPr>
        <w:t xml:space="preserve">2</w:t>
      </w:r>
      <w:r>
        <w:rPr>
          <w:rFonts w:hint="eastAsia" w:cs="宋体"/>
          <w:szCs w:val="21"/>
          <w:highlight w:val="none"/>
          <w:lang w:val="en-US" w:eastAsia="zh-CN" w:bidi="ar"/>
        </w:rPr>
        <w:t xml:space="preserve">0</w:t>
      </w:r>
      <w:r>
        <w:rPr>
          <w:rFonts w:hint="eastAsia" w:ascii="宋体" w:hAnsi="宋体" w:cs="宋体"/>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spacing w:line="360" w:lineRule="auto"/>
        <w:rPr>
          <w:rFonts w:ascii="宋体" w:hAnsi="宋体"/>
          <w:color w:val="auto"/>
          <w:szCs w:val="21"/>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Cs w:val="21"/>
          <w:highlight w:val="none"/>
        </w:rPr>
      </w:r>
      <w:r/>
    </w:p>
    <w:p>
      <w:pPr>
        <w:pStyle w:val="1072"/>
        <w:jc w:val="center"/>
        <w:spacing w:before="0" w:after="0" w:line="360" w:lineRule="auto"/>
        <w:shd w:val="clear" w:color="auto"/>
        <w:rPr>
          <w:rFonts w:hint="eastAsia" w:ascii="宋体" w:hAnsi="宋体" w:cs="宋体"/>
          <w:color w:val="auto"/>
          <w:highlight w:val="none"/>
        </w:rPr>
      </w:pPr>
      <w:r/>
      <w:bookmarkStart w:id="100" w:name="_Toc17163"/>
      <w:r>
        <w:rPr>
          <w:rFonts w:hint="eastAsia" w:ascii="宋体" w:hAnsi="宋体" w:cs="宋体"/>
          <w:color w:val="auto"/>
          <w:highlight w:val="none"/>
        </w:rPr>
        <w:t xml:space="preserve">第五章 评审方法及评审标准</w:t>
      </w:r>
      <w:bookmarkEnd w:id="97"/>
      <w:r/>
      <w:bookmarkEnd w:id="100"/>
      <w:r/>
      <w:r/>
    </w:p>
    <w:p>
      <w:pPr>
        <w:pStyle w:val="1084"/>
        <w:ind w:firstLine="422"/>
        <w:spacing w:before="0" w:after="0" w:line="460" w:lineRule="exact"/>
        <w:shd w:val="clear" w:color="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084"/>
        <w:ind w:firstLine="422"/>
        <w:spacing w:before="0" w:after="0" w:line="460" w:lineRule="exact"/>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二、小型和微型企业产品价格扣除及政府采购不诚信记录扣分评审</w:t>
      </w:r>
      <w:r/>
    </w:p>
    <w:p>
      <w:pPr>
        <w:pStyle w:val="1084"/>
        <w:spacing w:before="0" w:after="0"/>
        <w:rPr>
          <w:rFonts w:ascii="宋体" w:hAnsi="宋体"/>
          <w:sz w:val="21"/>
          <w:szCs w:val="21"/>
          <w:highlight w:val="none"/>
        </w:rPr>
      </w:pPr>
      <w:r>
        <w:rPr>
          <w:rFonts w:hint="eastAsia"/>
          <w:i/>
          <w:iCs/>
          <w:highlight w:val="none"/>
          <w:u w:val="single"/>
        </w:rPr>
        <w:t xml:space="preserve">本项目专门面向中小企业采购</w:t>
      </w:r>
      <w:r>
        <w:rPr>
          <w:i/>
          <w:iCs/>
          <w:highlight w:val="none"/>
          <w:u w:val="single"/>
        </w:rPr>
        <w:t xml:space="preserve">,</w:t>
      </w:r>
      <w:r>
        <w:rPr>
          <w:rFonts w:hint="eastAsia"/>
          <w:i/>
          <w:iCs/>
          <w:highlight w:val="none"/>
          <w:u w:val="single"/>
        </w:rPr>
        <w:t xml:space="preserve">不执行价格扣除。</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1、中小企业</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的要求提供相应的《中小企业声明函》。</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（2）企业标准请参照《关于印发中小企业划型标准规定的通知》（工信部联企业〔2011〕300号）文件规定自行填写。</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p>
    <w:p>
      <w:pPr>
        <w:pStyle w:val="876"/>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（1）本项目对残疾人福利性单位视同小型、微型企业</w:t>
      </w:r>
      <w:r>
        <w:rPr>
          <w:rFonts w:hint="eastAsia" w:ascii="宋体" w:hAnsi="宋体" w:eastAsia="宋体" w:cs="宋体"/>
          <w:sz w:val="21"/>
          <w:szCs w:val="21"/>
          <w:highlight w:val="none"/>
          <w:lang w:eastAsia="zh-CN"/>
        </w:rPr>
        <w:t xml:space="preserve">。</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p>
    <w:p>
      <w:pPr>
        <w:pStyle w:val="876"/>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（1）本项目对监狱和戒毒企业（简称监狱企业）视同小型、微型企业</w:t>
      </w:r>
      <w:r>
        <w:rPr>
          <w:rFonts w:hint="eastAsia" w:ascii="宋体" w:hAnsi="宋体" w:eastAsia="宋体" w:cs="宋体"/>
          <w:sz w:val="21"/>
          <w:szCs w:val="21"/>
          <w:highlight w:val="none"/>
          <w:lang w:eastAsia="zh-CN"/>
        </w:rPr>
        <w:t xml:space="preserve">。</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w:t>
      </w:r>
      <w:r/>
    </w:p>
    <w:p>
      <w:pPr>
        <w:pStyle w:val="876"/>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pStyle w:val="876"/>
        <w:ind w:firstLine="420"/>
        <w:spacing w:line="360" w:lineRule="auto"/>
        <w:rPr>
          <w:rFonts w:hint="eastAsia" w:ascii="宋体" w:hAnsi="宋体"/>
          <w:bCs/>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三、评审标准</w:t>
      </w:r>
      <w:r/>
    </w:p>
    <w:tbl>
      <w:tblPr>
        <w:tblStyle w:val="836"/>
        <w:tblpPr w:horzAnchor="page" w:tblpX="1425" w:vertAnchor="text" w:tblpY="399" w:leftFromText="180" w:topFromText="0" w:rightFromText="180" w:bottomFromText="0"/>
        <w:tblW w:w="92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560"/>
        <w:gridCol w:w="6489"/>
      </w:tblGrid>
      <w:tr>
        <w:trPr>
          <w:trHeight w:val="428"/>
        </w:trPr>
        <w:tc>
          <w:tcPr>
            <w:tcW w:w="1217" w:type="dxa"/>
            <w:vAlign w:val="center"/>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W w:w="1560" w:type="dxa"/>
            <w:vAlign w:val="center"/>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489" w:type="dxa"/>
            <w:vAlign w:val="center"/>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r>
      <w:tr>
        <w:trPr>
          <w:trHeight w:val="1217"/>
        </w:trPr>
        <w:tc>
          <w:tcPr>
            <w:tcW w:w="1217" w:type="dxa"/>
            <w:vAlign w:val="center"/>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pStyle w:val="108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1080"/>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以满足磋商文件要求且最后报价最低的供应商的价格为磋商基准价，其价格为满分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0×100%（保留两位小数）</w:t>
            </w:r>
            <w:r/>
          </w:p>
        </w:tc>
      </w:tr>
      <w:tr>
        <w:trPr>
          <w:trHeight w:val="1410"/>
        </w:trPr>
        <w:tc>
          <w:tcPr>
            <w:tcW w:w="1217" w:type="dxa"/>
            <w:vAlign w:val="center"/>
            <w:vMerge w:val="restart"/>
            <w:textDirection w:val="lrTb"/>
            <w:noWrap w:val="false"/>
          </w:tcPr>
          <w:p>
            <w:pPr>
              <w:pStyle w:val="108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施工总体部署科学、严密、合理，描述详细且具有针对性的得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施工总体部署较合理、严密、描述较为详细，不存在实施难度的得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施工总体部署基本合理、描述一般、存在可操作性得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施工总体部署具有不合理项、描述略欠缺、存在一定的实施难度得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施工总体部署具有明显不合理项、描述欠缺、存在实施难度或未提供的不得分。</w:t>
            </w:r>
            <w:r/>
          </w:p>
        </w:tc>
      </w:tr>
      <w:tr>
        <w:trPr>
          <w:trHeight w:val="1546"/>
        </w:trPr>
        <w:tc>
          <w:tcPr>
            <w:tcW w:w="1217" w:type="dxa"/>
            <w:vAlign w:val="center"/>
            <w:vMerge w:val="continue"/>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方案较合理、严密、描述较为详细，不存在实施难度的得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方案基本合理、描述一般、存在可操作性得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方案具有不合理项、描述略欠缺、存在一定的实施难度得1分；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方案具有明显不合理项、描述欠缺、存在实施难度或无方案的不得分。</w:t>
            </w:r>
            <w:r/>
          </w:p>
        </w:tc>
      </w:tr>
      <w:tr>
        <w:trPr>
          <w:trHeight w:val="1480"/>
        </w:trPr>
        <w:tc>
          <w:tcPr>
            <w:tcW w:w="1217" w:type="dxa"/>
            <w:vAlign w:val="center"/>
            <w:vMerge w:val="continue"/>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质量、进度控制措施</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措施科学、严密、合理，描述详细且具有针对性的得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措施较合理、严密、描述较为详细的得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措施基本合理、描述一般的得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措施具有不合理项、描述略欠缺的得1分；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措施具有明显不合理项、描述欠缺的或无方案的不得分。</w:t>
            </w:r>
            <w:r/>
          </w:p>
        </w:tc>
      </w:tr>
      <w:tr>
        <w:trPr>
          <w:trHeight w:val="299"/>
        </w:trPr>
        <w:tc>
          <w:tcPr>
            <w:tcW w:w="1217" w:type="dxa"/>
            <w:vAlign w:val="center"/>
            <w:vMerge w:val="continue"/>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重点、难点的解决方案</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较合理、严密、描述较为详细的得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基本合理、描述一般的得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具有不合理项、描述略欠缺的得1分；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具有明显不合理项、描述欠缺的或无方案的不得分。</w:t>
            </w:r>
            <w:r/>
          </w:p>
        </w:tc>
      </w:tr>
      <w:tr>
        <w:trPr>
          <w:trHeight w:val="1298"/>
        </w:trPr>
        <w:tc>
          <w:tcPr>
            <w:tcW w:w="1217" w:type="dxa"/>
            <w:vAlign w:val="center"/>
            <w:vMerge w:val="continue"/>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劳动力、材料、机械设备投入计划</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计划</w:t>
            </w:r>
            <w:r>
              <w:rPr>
                <w:rFonts w:hint="eastAsia" w:ascii="宋体" w:hAnsi="宋体" w:eastAsia="宋体" w:cs="宋体"/>
                <w:color w:val="auto"/>
                <w:sz w:val="21"/>
                <w:szCs w:val="21"/>
                <w:highlight w:val="none"/>
              </w:rPr>
              <w:t xml:space="preserve">科学、严密、合理，描述详细且具有针对性的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较合理、严密、描述较为详细，不存在实施难度的得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基本合理、描述一般、存在可操作性得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具有不合理项、描述略欠缺、存在一定的实施难度得1分；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具有具有明显不合理项、描述欠缺的或无方案的不得分。</w:t>
            </w:r>
            <w:r/>
          </w:p>
        </w:tc>
      </w:tr>
      <w:tr>
        <w:trPr>
          <w:trHeight w:val="1885"/>
        </w:trPr>
        <w:tc>
          <w:tcPr>
            <w:tcW w:w="1217" w:type="dxa"/>
            <w:vAlign w:val="center"/>
            <w:vMerge w:val="continue"/>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87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新技术、新产品、新工艺、新材料</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应用</w:t>
            </w:r>
            <w:r/>
          </w:p>
          <w:p>
            <w:pPr>
              <w:pStyle w:val="874"/>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应用得当</w:t>
            </w:r>
            <w:r>
              <w:rPr>
                <w:rFonts w:hint="eastAsia" w:ascii="宋体" w:hAnsi="宋体" w:eastAsia="宋体" w:cs="宋体"/>
                <w:color w:val="auto"/>
                <w:sz w:val="21"/>
                <w:szCs w:val="21"/>
                <w:highlight w:val="none"/>
              </w:rPr>
              <w:t xml:space="preserve">、合理，描述详细且具有针对性的得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应用较得当</w:t>
            </w:r>
            <w:r>
              <w:rPr>
                <w:rFonts w:hint="eastAsia" w:ascii="宋体" w:hAnsi="宋体" w:eastAsia="宋体" w:cs="宋体"/>
                <w:color w:val="auto"/>
                <w:sz w:val="21"/>
                <w:szCs w:val="21"/>
                <w:highlight w:val="none"/>
              </w:rPr>
              <w:t xml:space="preserve">、较合理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描述较详细且较有针对性的得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基本合理、描述一般、存在可操作性的得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具有不合理项、描述略欠缺、存在一定的实施难度的得1分；</w:t>
            </w:r>
            <w:r/>
          </w:p>
          <w:p>
            <w:pPr>
              <w:pStyle w:val="87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具有具有明显不合理项、描述欠缺的或未提供的不得分。</w:t>
            </w:r>
            <w:r/>
          </w:p>
        </w:tc>
      </w:tr>
      <w:tr>
        <w:trPr>
          <w:trHeight w:val="555"/>
        </w:trPr>
        <w:tc>
          <w:tcPr>
            <w:tcW w:w="1217" w:type="dxa"/>
            <w:vAlign w:val="center"/>
            <w:vMerge w:val="continue"/>
            <w:textDirection w:val="lrTb"/>
            <w:noWrap w:val="false"/>
          </w:tcPr>
          <w:p>
            <w:pPr>
              <w:pStyle w:val="87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049" w:type="dxa"/>
            <w:vAlign w:val="center"/>
            <w:textDirection w:val="lrTb"/>
            <w:noWrap w:val="false"/>
          </w:tcPr>
          <w:p>
            <w:pPr>
              <w:pStyle w:val="87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注：项目实施方案总篇幅不得超过 80 页，每超1 页扣 0.1 分，扣完为止。</w:t>
            </w:r>
            <w:r/>
          </w:p>
        </w:tc>
      </w:tr>
      <w:tr>
        <w:trPr>
          <w:trHeight w:val="309"/>
        </w:trPr>
        <w:tc>
          <w:tcPr>
            <w:tcW w:w="1217" w:type="dxa"/>
            <w:vAlign w:val="center"/>
            <w:textDirection w:val="lrTb"/>
            <w:noWrap w:val="false"/>
          </w:tcPr>
          <w:p>
            <w:pPr>
              <w:pStyle w:val="87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pStyle w:val="874"/>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gridSpan w:val="2"/>
            <w:tcW w:w="8049" w:type="dxa"/>
            <w:vAlign w:val="center"/>
            <w:textDirection w:val="lrTb"/>
            <w:noWrap w:val="false"/>
          </w:tcPr>
          <w:p>
            <w:pPr>
              <w:pStyle w:val="874"/>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1、2022年1月1日以来（以证书日期为准）供应商承接过的项目，获得过市级奖项的，提供1个得1分；获得过省级及以上奖项的，提供1个得2分，同一项目按最高奖项计取，本项满分4分。</w:t>
            </w:r>
            <w:r/>
          </w:p>
          <w:p>
            <w:pPr>
              <w:pStyle w:val="874"/>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2、2022年1月1日以来（以竣工验收证明时间为准）供应商承担过类似工程的，有一项得2分，满分8分。</w:t>
            </w:r>
            <w:r/>
          </w:p>
          <w:p>
            <w:pPr>
              <w:pStyle w:val="874"/>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注：（1）奖项以获奖证书颁发时间为准。同一项目只计取最高级别的得分，不重复计分；提供获奖证书原件扫描上传。</w:t>
            </w:r>
            <w:r/>
          </w:p>
          <w:p>
            <w:pPr>
              <w:pStyle w:val="874"/>
              <w:spacing w:line="240" w:lineRule="auto"/>
              <w:rPr>
                <w:rFonts w:hint="eastAsia" w:ascii="宋体" w:hAnsi="宋体" w:eastAsia="宋体" w:cs="宋体"/>
                <w:b/>
                <w:bCs/>
                <w:color w:val="auto"/>
                <w:spacing w:val="-6"/>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（2）业绩应提供中标/成交通知书、合同、竣工验收证明，原件扫描上传。</w:t>
            </w:r>
            <w:r/>
          </w:p>
        </w:tc>
      </w:tr>
    </w:tbl>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39"/>
        <w:rPr>
          <w:rFonts w:hint="eastAsia" w:ascii="宋体" w:hAnsi="宋体" w:cs="宋体"/>
          <w:b/>
          <w:color w:val="auto"/>
          <w:szCs w:val="21"/>
          <w:highlight w:val="none"/>
        </w:rPr>
      </w:pPr>
      <w:r>
        <w:rPr>
          <w:rFonts w:hint="eastAsia" w:ascii="宋体" w:hAnsi="宋体" w:cs="宋体"/>
          <w:b/>
          <w:color w:val="auto"/>
          <w:szCs w:val="21"/>
          <w:highlight w:val="none"/>
        </w:rPr>
      </w:r>
      <w:r/>
    </w:p>
    <w:p>
      <w:pPr>
        <w:pStyle w:val="839"/>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60" w:lineRule="auto"/>
        <w:rPr>
          <w:rFonts w:hint="default" w:ascii="Times New Roman" w:hAnsi="Times New Roman" w:eastAsia="宋体" w:cs="Times New Roman"/>
          <w:b w:val="0"/>
          <w:bCs w:val="0"/>
          <w:color w:val="auto"/>
          <w:sz w:val="21"/>
          <w:highlight w:val="none"/>
          <w:lang w:eastAsia="zh-CN"/>
        </w:rPr>
      </w:pPr>
      <w:r>
        <w:rPr>
          <w:rFonts w:hint="eastAsia" w:ascii="宋体" w:hAnsi="宋体" w:cs="宋体"/>
          <w:b/>
          <w:bCs/>
          <w:color w:val="auto"/>
          <w:sz w:val="21"/>
          <w:szCs w:val="21"/>
          <w:highlight w:val="none"/>
        </w:rPr>
        <w:t xml:space="preserve">注：</w:t>
      </w:r>
      <w:r>
        <w:rPr>
          <w:rFonts w:hint="default" w:ascii="Times New Roman" w:hAnsi="Times New Roman" w:eastAsia="宋体" w:cs="Times New Roman"/>
          <w:b w:val="0"/>
          <w:bCs w:val="0"/>
          <w:color w:val="auto"/>
          <w:sz w:val="21"/>
          <w:highlight w:val="none"/>
          <w:lang w:eastAsia="zh-CN"/>
        </w:rPr>
        <w:t xml:space="preserve">异常低价投标（响应）：</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eastAsia" w:eastAsia="宋体" w:cs="Times New Roman"/>
          <w:b w:val="0"/>
          <w:bCs/>
          <w:color w:val="auto"/>
          <w:sz w:val="21"/>
          <w:highlight w:val="none"/>
          <w:lang w:val="en-US" w:eastAsia="zh-CN"/>
        </w:rPr>
        <w:t xml:space="preserve">（一）</w:t>
      </w:r>
      <w:r>
        <w:rPr>
          <w:rFonts w:hint="default" w:ascii="Times New Roman" w:hAnsi="Times New Roman" w:eastAsia="宋体" w:cs="Times New Roman"/>
          <w:b w:val="0"/>
          <w:bCs/>
          <w:color w:val="auto"/>
          <w:sz w:val="21"/>
          <w:highlight w:val="none"/>
          <w:lang w:val="en-US" w:eastAsia="zh-CN"/>
        </w:rPr>
        <w:t xml:space="preserve">评审中出现下列情形之一的，评审委员会应当启动异常低价投标（响应）审查程序：</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相关法律法规对供应商报价有规定的，从其规定。</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（二）</w:t>
      </w:r>
      <w:r>
        <w:rPr>
          <w:rFonts w:hint="default" w:ascii="Times New Roman" w:hAnsi="Times New Roman" w:eastAsia="宋体" w:cs="Times New Roman"/>
          <w:b w:val="0"/>
          <w:bCs/>
          <w:color w:val="auto"/>
          <w:sz w:val="21"/>
          <w:highlight w:val="none"/>
          <w:lang w:eastAsia="zh-CN"/>
        </w:rPr>
        <w:t xml:space="preserve">启动异常低价投标（响应）审查后，评审委员会应当通过“</w:t>
      </w:r>
      <w:r>
        <w:rPr>
          <w:rFonts w:hint="eastAsia" w:cs="Times New Roman"/>
          <w:b w:val="0"/>
          <w:bCs/>
          <w:color w:val="auto"/>
          <w:sz w:val="21"/>
          <w:highlight w:val="none"/>
          <w:lang w:val="en-US" w:eastAsia="zh-CN"/>
        </w:rPr>
        <w:t xml:space="preserve">苏采云</w:t>
      </w:r>
      <w:r>
        <w:rPr>
          <w:rFonts w:hint="default" w:ascii="Times New Roman" w:hAnsi="Times New Roman" w:eastAsia="宋体" w:cs="Times New Roman"/>
          <w:b w:val="0"/>
          <w:bCs/>
          <w:color w:val="auto"/>
          <w:sz w:val="21"/>
          <w:highlight w:val="none"/>
          <w:lang w:eastAsia="zh-CN"/>
        </w:rPr>
        <w:t xml:space="preserve">”平台要求相关供应商在评标现场合理的时间内，</w:t>
      </w:r>
      <w:r>
        <w:rPr>
          <w:rFonts w:hint="default" w:ascii="Times New Roman" w:hAnsi="Times New Roman" w:eastAsia="宋体" w:cs="Times New Roman"/>
          <w:b w:val="0"/>
          <w:bCs/>
          <w:color w:val="auto"/>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shd w:val="clear" w:color="auto"/>
        <w:widowControl w:val="off"/>
        <w:rPr>
          <w:rFonts w:hint="default" w:ascii="Times New Roman" w:hAnsi="Times New Roman" w:cs="Times New Roman"/>
          <w:b w:val="0"/>
          <w:bCs/>
          <w:color w:val="auto"/>
          <w:sz w:val="36"/>
          <w:szCs w:val="48"/>
          <w:highlight w:val="none"/>
          <w:lang w:val="en-US"/>
        </w:rPr>
      </w:pPr>
      <w:r>
        <w:rPr>
          <w:rFonts w:hint="default" w:ascii="Times New Roman" w:hAnsi="Times New Roman" w:eastAsia="宋体" w:cs="Times New Roman"/>
          <w:b w:val="0"/>
          <w:bCs/>
          <w:color w:val="auto"/>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1072"/>
        <w:jc w:val="center"/>
        <w:spacing w:line="360" w:lineRule="auto"/>
        <w:shd w:val="clear" w:color="auto"/>
        <w:rPr>
          <w:rFonts w:hint="eastAsia" w:ascii="宋体" w:hAnsi="宋体" w:cs="宋体"/>
          <w:color w:val="auto"/>
          <w:sz w:val="52"/>
          <w:highlight w:val="none"/>
        </w:rPr>
      </w:pPr>
      <w:r/>
      <w:bookmarkStart w:id="101" w:name="_Toc3371"/>
      <w:r>
        <w:rPr>
          <w:rFonts w:hint="eastAsia" w:ascii="宋体" w:hAnsi="宋体" w:cs="宋体"/>
          <w:color w:val="auto"/>
          <w:highlight w:val="none"/>
        </w:rPr>
        <w:t xml:space="preserve">第六章 竞争性磋商响应文件格式</w:t>
      </w:r>
      <w:bookmarkEnd w:id="2"/>
      <w:r/>
      <w:bookmarkEnd w:id="98"/>
      <w:r/>
      <w:bookmarkEnd w:id="99"/>
      <w:r/>
      <w:bookmarkEnd w:id="101"/>
      <w:r/>
      <w:r/>
    </w:p>
    <w:p>
      <w:pPr>
        <w:jc w:val="center"/>
        <w:spacing w:line="360" w:lineRule="auto"/>
        <w:shd w:val="clear" w:color="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shd w:val="clear" w:color="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shd w:val="clear" w:color="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pStyle w:val="876"/>
        <w:ind w:firstLine="420"/>
        <w:shd w:val="clear" w:color="auto"/>
        <w:rPr>
          <w:rFonts w:hint="eastAsia"/>
          <w:color w:val="auto"/>
          <w:highlight w:val="none"/>
        </w:rPr>
      </w:pPr>
      <w:r>
        <w:rPr>
          <w:rFonts w:hint="eastAsia"/>
          <w:color w:val="auto"/>
          <w:highlight w:val="none"/>
        </w:rPr>
      </w:r>
      <w:r/>
    </w:p>
    <w:p>
      <w:pPr>
        <w:pStyle w:val="876"/>
        <w:ind w:firstLine="420"/>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w:t>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2" w:name="_Toc8260"/>
      <w:r/>
      <w:bookmarkStart w:id="103" w:name="_Toc7939"/>
      <w:r/>
      <w:bookmarkStart w:id="104" w:name="_Toc29242"/>
      <w:r>
        <w:rPr>
          <w:rFonts w:hint="eastAsia" w:ascii="宋体" w:hAnsi="宋体" w:cs="宋体"/>
          <w:b/>
          <w:color w:val="auto"/>
          <w:sz w:val="32"/>
          <w:szCs w:val="32"/>
          <w:highlight w:val="none"/>
        </w:rPr>
        <w:t xml:space="preserve">一、资格审查响应对照表</w:t>
      </w:r>
      <w:bookmarkEnd w:id="102"/>
      <w:r/>
      <w:bookmarkEnd w:id="103"/>
      <w:r/>
      <w:bookmarkEnd w:id="104"/>
      <w:r/>
      <w:r/>
    </w:p>
    <w:tbl>
      <w:tblPr>
        <w:tblStyle w:val="836"/>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上一年度的财务状况报告（供应商成立不满一年无需提供）</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依法缴纳税收和社会保障资金的相关材料（提供提交响应文件截止时间前一年内任意一个月依法缴纳税收及社会保障资金的证明材料。供应商依法享受缓缴、免缴税收、社会保障资金的提供证明材料）</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参加</w:t>
            </w:r>
            <w:r>
              <w:rPr>
                <w:rFonts w:hint="eastAsia" w:ascii="宋体" w:hAnsi="宋体" w:eastAsia="宋体" w:cs="宋体"/>
                <w:color w:val="auto"/>
                <w:szCs w:val="21"/>
                <w:highlight w:val="none"/>
                <w:lang w:val="en-US" w:eastAsia="zh-CN"/>
              </w:rPr>
              <w:t xml:space="preserve">本次</w:t>
            </w:r>
            <w:r>
              <w:rPr>
                <w:rFonts w:hint="eastAsia" w:ascii="宋体" w:hAnsi="宋体" w:eastAsia="宋体" w:cs="宋体"/>
                <w:color w:val="auto"/>
                <w:szCs w:val="21"/>
                <w:highlight w:val="none"/>
              </w:rPr>
              <w:t xml:space="preserve">采购活动前3年内在经营活动中没有重大违法记录的书面声明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6829"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zh-CN"/>
              </w:rPr>
              <w:t xml:space="preserve">拟派项目负责人须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原件</w:t>
            </w:r>
            <w:r>
              <w:rPr>
                <w:rFonts w:hint="eastAsia" w:ascii="宋体" w:hAnsi="宋体" w:eastAsia="宋体" w:cs="宋体"/>
                <w:color w:val="auto"/>
                <w:szCs w:val="21"/>
                <w:highlight w:val="none"/>
                <w:lang w:val="en-US" w:eastAsia="zh-CN"/>
              </w:rPr>
              <w:t xml:space="preserve">扫描上传</w:t>
            </w:r>
            <w:r>
              <w:rPr>
                <w:rFonts w:hint="eastAsia" w:ascii="宋体" w:hAnsi="宋体" w:eastAsia="宋体" w:cs="宋体"/>
                <w:color w:val="auto"/>
                <w:szCs w:val="21"/>
                <w:highlight w:val="none"/>
                <w:lang w:eastAsia="zh-CN"/>
              </w:rPr>
              <w:t xml:space="preserve">)，投标人提供项目负责人在本单位近三个月内任意一个月缴纳职工社会保障资金的缴款凭证或缴款证明(原件</w:t>
            </w:r>
            <w:r>
              <w:rPr>
                <w:rFonts w:hint="eastAsia" w:ascii="宋体" w:hAnsi="宋体" w:eastAsia="宋体" w:cs="宋体"/>
                <w:color w:val="auto"/>
                <w:szCs w:val="21"/>
                <w:highlight w:val="none"/>
                <w:lang w:val="en-US" w:eastAsia="zh-CN"/>
              </w:rPr>
              <w:t xml:space="preserve">扫描上传</w:t>
            </w:r>
            <w:r>
              <w:rPr>
                <w:rFonts w:hint="eastAsia" w:ascii="宋体" w:hAnsi="宋体" w:eastAsia="宋体" w:cs="宋体"/>
                <w:color w:val="auto"/>
                <w:szCs w:val="21"/>
                <w:highlight w:val="none"/>
                <w:lang w:eastAsia="zh-CN"/>
              </w:rPr>
              <w:t xml:space="preserve">)</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eastAsia="宋体" w:cs="Times New Roman"/>
                <w:color w:val="auto"/>
                <w:sz w:val="21"/>
                <w:szCs w:val="21"/>
                <w:highlight w:val="none"/>
              </w:rPr>
              <w:t xml:space="preserve">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hd w:val="clear" w:color="auto"/>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shd w:val="clear" w:color="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主要设备有：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主要专业技术能力有：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spacing w:line="460" w:lineRule="exact"/>
        <w:shd w:val="clear" w:color="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年月日</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shd w:val="clear" w:color="auto"/>
        <w:rPr>
          <w:rFonts w:hint="eastAsia" w:ascii="宋体" w:hAnsi="宋体" w:cs="宋体"/>
          <w:b/>
          <w:bCs/>
          <w:color w:val="auto"/>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shd w:val="clear" w:color="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shd w:val="clear" w:color="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86"/>
        <w:ind w:firstLine="422"/>
        <w:jc w:val="center"/>
        <w:spacing w:after="312" w:line="360" w:lineRule="auto"/>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JSZC-321002-SDTZ-C2026-0005</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食品产业园周边道路环境提升工程（二次）</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86"/>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86"/>
        <w:ind w:firstLine="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p>
    <w:p>
      <w:pPr>
        <w:pStyle w:val="1086"/>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8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shd w:val="clear" w:color="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w:t>
      </w:r>
      <w:r>
        <w:rPr>
          <w:rFonts w:hint="eastAsia" w:ascii="宋体" w:hAnsi="宋体" w:cs="宋体"/>
          <w:bCs/>
          <w:color w:val="auto"/>
          <w:highlight w:val="none"/>
          <w:lang w:val="en-US" w:eastAsia="zh-CN"/>
        </w:rPr>
        <w:t xml:space="preserve">：</w:t>
      </w:r>
      <w:r/>
    </w:p>
    <w:p>
      <w:pPr>
        <w:shd w:val="clear" w:color="auto"/>
        <w:rPr>
          <w:rFonts w:hint="eastAsia" w:ascii="宋体" w:hAnsi="宋体" w:cs="宋体"/>
          <w:bCs/>
          <w:color w:val="auto"/>
          <w:highlight w:val="none"/>
        </w:rPr>
      </w:pPr>
      <w:r>
        <w:rPr>
          <w:rFonts w:hint="eastAsia" w:ascii="宋体" w:hAnsi="宋体" w:cs="宋体"/>
          <w:bCs/>
          <w:color w:val="auto"/>
          <w:highlight w:val="none"/>
        </w:rPr>
        <w:br w:type="page" w:clear="all"/>
      </w:r>
      <w:r/>
    </w:p>
    <w:p>
      <w:pPr>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shd w:val="clear" w:color="auto"/>
        <w:rPr>
          <w:rFonts w:hint="eastAsia" w:ascii="宋体" w:hAnsi="宋体" w:cs="宋体"/>
          <w:b/>
          <w:color w:val="auto"/>
          <w:sz w:val="32"/>
          <w:szCs w:val="32"/>
          <w:highlight w:val="none"/>
        </w:rPr>
        <w:outlineLvl w:val="1"/>
      </w:pPr>
      <w:r/>
      <w:bookmarkStart w:id="105" w:name="_Toc1215"/>
      <w:r/>
      <w:bookmarkStart w:id="106" w:name="_Toc9265"/>
      <w:r/>
      <w:bookmarkStart w:id="107" w:name="_Toc22913"/>
      <w:r>
        <w:rPr>
          <w:rFonts w:hint="eastAsia" w:ascii="宋体" w:hAnsi="宋体" w:cs="宋体"/>
          <w:b/>
          <w:color w:val="auto"/>
          <w:sz w:val="32"/>
          <w:szCs w:val="32"/>
          <w:highlight w:val="none"/>
        </w:rPr>
        <w:t xml:space="preserve">二、符合性审查响应对照表</w:t>
      </w:r>
      <w:bookmarkEnd w:id="105"/>
      <w:r/>
      <w:bookmarkEnd w:id="106"/>
      <w:r/>
      <w:bookmarkEnd w:id="107"/>
      <w:r/>
      <w:r/>
    </w:p>
    <w:tbl>
      <w:tblPr>
        <w:tblStyle w:val="836"/>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8" w:name="_Toc22501"/>
      <w:r/>
      <w:bookmarkStart w:id="109" w:name="_Toc22089"/>
      <w:r/>
      <w:bookmarkStart w:id="110" w:name="_Toc7355"/>
      <w:r>
        <w:rPr>
          <w:rFonts w:hint="eastAsia" w:ascii="宋体" w:hAnsi="宋体" w:cs="宋体"/>
          <w:b/>
          <w:color w:val="auto"/>
          <w:sz w:val="32"/>
          <w:szCs w:val="32"/>
          <w:highlight w:val="none"/>
        </w:rPr>
        <w:t xml:space="preserve">三、非实质性响应对照表</w:t>
      </w:r>
      <w:bookmarkEnd w:id="108"/>
      <w:r/>
      <w:bookmarkEnd w:id="109"/>
      <w:r/>
      <w:bookmarkEnd w:id="110"/>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36"/>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szCs w:val="21"/>
          <w:highlight w:val="none"/>
        </w:rPr>
      </w:pPr>
      <w:r/>
      <w:bookmarkStart w:id="111" w:name="_Toc109304977"/>
      <w:r/>
      <w:bookmarkStart w:id="112" w:name="_Toc21325"/>
      <w:r>
        <w:rPr>
          <w:rFonts w:hint="eastAsia" w:ascii="宋体" w:hAnsi="宋体" w:cs="宋体"/>
          <w:color w:val="auto"/>
          <w:szCs w:val="21"/>
          <w:highlight w:val="none"/>
        </w:rPr>
        <w:br w:type="page" w:clear="all"/>
      </w:r>
      <w:r/>
    </w:p>
    <w:p>
      <w:pPr>
        <w:pStyle w:val="1073"/>
        <w:jc w:val="center"/>
        <w:spacing w:before="300" w:after="300" w:line="360" w:lineRule="auto"/>
        <w:shd w:val="clear" w:color="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11"/>
      <w:r>
        <w:rPr>
          <w:rFonts w:hint="eastAsia" w:ascii="宋体" w:hAnsi="宋体" w:cs="宋体"/>
          <w:bCs w:val="0"/>
          <w:color w:val="auto"/>
          <w:sz w:val="21"/>
          <w:szCs w:val="21"/>
          <w:highlight w:val="none"/>
        </w:rPr>
        <w:t xml:space="preserve"> </w:t>
      </w:r>
      <w:bookmarkEnd w:id="112"/>
      <w:r/>
      <w:r/>
    </w:p>
    <w:p>
      <w:pPr>
        <w:pStyle w:val="1087"/>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88"/>
          <w:rFonts w:hint="eastAsia" w:ascii="宋体" w:hAnsi="宋体" w:cs="宋体"/>
          <w:color w:val="auto"/>
          <w:szCs w:val="21"/>
          <w:highlight w:val="none"/>
        </w:rPr>
        <w:t xml:space="preserve">中小微企业划型标准如下：</w:t>
      </w:r>
      <w:r/>
    </w:p>
    <w:tbl>
      <w:tblPr>
        <w:tblStyle w:val="836"/>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087"/>
        <w:ind w:firstLine="420"/>
        <w:spacing w:before="300" w:after="452" w:line="360" w:lineRule="auto"/>
        <w:shd w:val="clear" w:color="auto"/>
        <w:widowControl/>
        <w:rPr>
          <w:rStyle w:val="1088"/>
          <w:rFonts w:hint="eastAsia" w:ascii="宋体" w:hAnsi="宋体" w:cs="宋体"/>
          <w:color w:val="auto"/>
          <w:szCs w:val="21"/>
          <w:highlight w:val="none"/>
        </w:rPr>
      </w:pPr>
      <w:r>
        <w:rPr>
          <w:rStyle w:val="1088"/>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rPr>
          <w:rFonts w:hint="eastAsia" w:ascii="宋体" w:hAnsi="宋体" w:cs="宋体"/>
          <w:color w:val="auto"/>
          <w:highlight w:val="none"/>
        </w:rPr>
      </w:pPr>
      <w:r>
        <w:rPr>
          <w:rStyle w:val="1088"/>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page" w:clear="all"/>
      </w:r>
      <w:bookmarkStart w:id="113" w:name="_Toc1660"/>
      <w:r/>
      <w:bookmarkStart w:id="114" w:name="_Toc30320"/>
      <w:r/>
      <w:bookmarkStart w:id="115" w:name="_Toc6486"/>
      <w:r>
        <w:rPr>
          <w:rFonts w:hint="eastAsia" w:ascii="宋体" w:hAnsi="宋体" w:cs="宋体"/>
          <w:b/>
          <w:bCs/>
          <w:color w:val="auto"/>
          <w:sz w:val="32"/>
          <w:szCs w:val="32"/>
          <w:highlight w:val="none"/>
        </w:rPr>
        <w:t xml:space="preserve">四、磋商响应报价表</w:t>
      </w:r>
      <w:bookmarkEnd w:id="113"/>
      <w:r/>
      <w:bookmarkEnd w:id="114"/>
      <w:r/>
      <w:bookmarkEnd w:id="115"/>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1089"/>
        <w:spacing w:line="360" w:lineRule="auto"/>
        <w:shd w:val="clear" w:color="auto"/>
        <w:rPr>
          <w:rFonts w:hint="eastAsia" w:ascii="宋体" w:hAnsi="宋体" w:cs="宋体"/>
          <w:color w:val="auto"/>
          <w:sz w:val="21"/>
          <w:szCs w:val="21"/>
          <w:highlight w:val="none"/>
        </w:rPr>
      </w:pPr>
      <w:r/>
      <w:bookmarkStart w:id="116" w:name="_Toc109304978"/>
      <w:r>
        <w:rPr>
          <w:rFonts w:hint="eastAsia" w:ascii="宋体" w:hAnsi="宋体" w:cs="宋体"/>
          <w:color w:val="auto"/>
          <w:sz w:val="21"/>
          <w:szCs w:val="21"/>
          <w:highlight w:val="none"/>
        </w:rPr>
        <w:t xml:space="preserve">项目名称：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836"/>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066"/>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066"/>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65" w:type="dxa"/>
            <w:vAlign w:val="center"/>
            <w:textDirection w:val="lrTb"/>
            <w:noWrap/>
          </w:tcPr>
          <w:p>
            <w:pPr>
              <w:pStyle w:val="1066"/>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84"/>
              <w:ind w:firstLine="0"/>
              <w:spacing w:before="0" w:after="0" w:line="5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066"/>
              <w:jc w:val="center"/>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066"/>
              <w:ind w:firstLine="1365"/>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873"/>
        <w:jc w:val="center"/>
        <w:shd w:val="clear" w:color="auto"/>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873"/>
        <w:jc w:val="center"/>
        <w:shd w:val="clear" w:color="auto"/>
        <w:rPr>
          <w:rFonts w:hint="eastAsia" w:ascii="宋体" w:hAnsi="宋体" w:cs="宋体"/>
          <w:color w:val="auto"/>
          <w:highlight w:val="none"/>
        </w:rPr>
        <w:outlineLvl w:val="9"/>
      </w:pPr>
      <w:r>
        <w:rPr>
          <w:rFonts w:hint="eastAsia" w:ascii="宋体" w:hAnsi="宋体" w:cs="宋体"/>
          <w:bCs w:val="0"/>
          <w:color w:val="auto"/>
          <w:highlight w:val="none"/>
        </w:rPr>
        <w:br w:type="page" w:clear="all"/>
      </w:r>
      <w:bookmarkStart w:id="117" w:name="_Toc17791"/>
      <w:r>
        <w:rPr>
          <w:rFonts w:hint="eastAsia" w:ascii="宋体" w:hAnsi="宋体" w:cs="宋体"/>
          <w:bCs w:val="0"/>
          <w:color w:val="auto"/>
          <w:highlight w:val="none"/>
        </w:rPr>
        <w:t xml:space="preserve">分项报价表</w:t>
      </w:r>
      <w:bookmarkEnd w:id="117"/>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本次为首轮报价</w:t>
      </w:r>
      <w:r/>
    </w:p>
    <w:p>
      <w:pPr>
        <w:pStyle w:val="1089"/>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项目名称： </w:t>
      </w:r>
      <w:r/>
    </w:p>
    <w:p>
      <w:pPr>
        <w:pStyle w:val="1089"/>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项目编号：</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备注：1、行数不够，可自行添加。</w:t>
      </w:r>
      <w:r/>
    </w:p>
    <w:p>
      <w:pPr>
        <w:numPr>
          <w:ilvl w:val="0"/>
          <w:numId w:val="4"/>
        </w:num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供应商在报价时应按</w:t>
      </w:r>
      <w:r>
        <w:rPr>
          <w:rFonts w:hint="eastAsia" w:ascii="宋体" w:hAnsi="宋体" w:eastAsia="宋体" w:cs="宋体"/>
          <w:sz w:val="21"/>
          <w:szCs w:val="21"/>
          <w:highlight w:val="none"/>
          <w:u w:val="single"/>
          <w:shd w:val="clear" w:color="auto" w:fill="auto"/>
          <w:lang w:val="zh-CN"/>
        </w:rPr>
        <w:t xml:space="preserve">《建设工程工程量清单计价</w:t>
      </w:r>
      <w:r>
        <w:rPr>
          <w:rFonts w:hint="eastAsia" w:ascii="宋体" w:hAnsi="宋体" w:eastAsia="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lang w:val="zh-CN"/>
        </w:rPr>
        <w:t xml:space="preserve">》（GB</w:t>
      </w:r>
      <w:r>
        <w:rPr>
          <w:rFonts w:hint="eastAsia" w:ascii="宋体" w:hAnsi="宋体" w:eastAsia="宋体" w:cs="宋体"/>
          <w:sz w:val="21"/>
          <w:szCs w:val="21"/>
          <w:highlight w:val="none"/>
          <w:u w:val="single"/>
          <w:shd w:val="clear" w:color="auto" w:fill="auto"/>
          <w:lang w:val="zh-CN" w:eastAsia="zh-CN"/>
        </w:rPr>
        <w:t xml:space="preserve">/T</w:t>
      </w:r>
      <w:r>
        <w:rPr>
          <w:rFonts w:hint="eastAsia" w:ascii="宋体" w:hAnsi="宋体" w:eastAsia="宋体" w:cs="宋体"/>
          <w:sz w:val="21"/>
          <w:szCs w:val="21"/>
          <w:highlight w:val="none"/>
          <w:u w:val="single"/>
          <w:shd w:val="clear" w:color="auto" w:fill="auto"/>
          <w:lang w:val="zh-CN"/>
        </w:rPr>
        <w:t xml:space="preserve">50500-20</w:t>
      </w:r>
      <w:r>
        <w:rPr>
          <w:rFonts w:hint="eastAsia" w:ascii="宋体" w:hAnsi="宋体" w:eastAsia="宋体" w:cs="宋体"/>
          <w:sz w:val="21"/>
          <w:szCs w:val="21"/>
          <w:highlight w:val="none"/>
          <w:u w:val="single"/>
          <w:shd w:val="clear" w:color="auto" w:fill="auto"/>
          <w:lang w:val="zh-CN" w:eastAsia="zh-CN"/>
        </w:rPr>
        <w:t xml:space="preserve">24</w:t>
      </w:r>
      <w:r>
        <w:rPr>
          <w:rFonts w:hint="eastAsia" w:ascii="宋体" w:hAnsi="宋体" w:eastAsia="宋体" w:cs="宋体"/>
          <w:sz w:val="21"/>
          <w:szCs w:val="21"/>
          <w:highlight w:val="none"/>
          <w:u w:val="single"/>
          <w:shd w:val="clear" w:color="auto" w:fill="auto"/>
          <w:lang w:val="zh-CN"/>
        </w:rPr>
        <w:t xml:space="preserve">）</w:t>
      </w:r>
      <w:r>
        <w:rPr>
          <w:rFonts w:hint="eastAsia" w:ascii="宋体" w:hAnsi="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w:t>
      </w:r>
      <w:r>
        <w:rPr>
          <w:rFonts w:hint="eastAsia" w:ascii="宋体" w:hAnsi="宋体"/>
          <w:strike w:val="0"/>
          <w:color w:val="auto"/>
          <w:szCs w:val="21"/>
          <w:highlight w:val="none"/>
        </w:rPr>
        <w:t xml:space="preserve">（原则上除</w:t>
      </w:r>
      <w:r>
        <w:rPr>
          <w:rFonts w:hint="eastAsia" w:ascii="宋体" w:hAnsi="宋体"/>
          <w:strike w:val="0"/>
          <w:color w:val="auto"/>
          <w:szCs w:val="21"/>
          <w:highlight w:val="none"/>
          <w:lang w:val="en-US" w:eastAsia="zh-CN"/>
        </w:rPr>
        <w:t xml:space="preserve">暂列金额</w:t>
      </w:r>
      <w:r>
        <w:rPr>
          <w:rFonts w:hint="eastAsia" w:ascii="宋体" w:hAnsi="宋体"/>
          <w:strike w:val="0"/>
          <w:color w:val="auto"/>
          <w:szCs w:val="21"/>
          <w:highlight w:val="none"/>
        </w:rPr>
        <w:t xml:space="preserve">外，</w:t>
      </w:r>
      <w:r>
        <w:rPr>
          <w:rFonts w:hint="eastAsia" w:ascii="宋体" w:hAnsi="宋体"/>
          <w:color w:val="auto"/>
          <w:szCs w:val="21"/>
          <w:highlight w:val="none"/>
        </w:rPr>
        <w:t xml:space="preserve">其他各分项报价同比例下浮）直至合价和最终总报价（以元为单位，保留两位小数）相符，报采购人审核，审核通过后，后期根据审核后的</w:t>
      </w:r>
      <w:r>
        <w:rPr>
          <w:rFonts w:hint="eastAsia" w:ascii="宋体" w:hAnsi="宋体"/>
          <w:color w:val="auto"/>
          <w:szCs w:val="21"/>
          <w:highlight w:val="none"/>
          <w:lang w:val="en-US" w:eastAsia="zh-CN"/>
        </w:rPr>
        <w:t xml:space="preserve">综合单价结算</w:t>
      </w:r>
      <w:r>
        <w:rPr>
          <w:rFonts w:hint="eastAsia" w:ascii="宋体" w:hAnsi="宋体"/>
          <w:color w:val="auto"/>
          <w:szCs w:val="21"/>
          <w:highlight w:val="none"/>
        </w:rPr>
        <w:t xml:space="preserve">。</w:t>
      </w:r>
      <w:r/>
    </w:p>
    <w:p>
      <w:pPr>
        <w:pStyle w:val="1074"/>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074"/>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074"/>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074"/>
        <w:shd w:val="clear" w:color="auto"/>
        <w:rPr>
          <w:rFonts w:hint="eastAsia" w:ascii="宋体" w:hAnsi="宋体" w:cs="宋体"/>
          <w:bCs/>
          <w:color w:val="auto"/>
          <w:highlight w:val="none"/>
        </w:rPr>
      </w:pPr>
      <w:r>
        <w:rPr>
          <w:rFonts w:hint="eastAsia" w:ascii="宋体" w:hAnsi="宋体" w:cs="宋体"/>
          <w:bCs/>
          <w:color w:val="auto"/>
          <w:highlight w:val="none"/>
        </w:rPr>
      </w:r>
      <w:r/>
    </w:p>
    <w:p>
      <w:pPr>
        <w:shd w:val="clear" w:color="auto"/>
        <w:rPr>
          <w:rFonts w:hint="eastAsia" w:ascii="宋体" w:hAnsi="宋体" w:cs="宋体"/>
          <w:color w:val="auto"/>
          <w:highlight w:val="none"/>
        </w:rPr>
      </w:pPr>
      <w:r/>
      <w:bookmarkStart w:id="118" w:name="_Toc28283"/>
      <w:r>
        <w:rPr>
          <w:rFonts w:hint="eastAsia" w:ascii="宋体" w:hAnsi="宋体" w:cs="宋体"/>
          <w:color w:val="auto"/>
          <w:highlight w:val="none"/>
        </w:rPr>
        <w:br w:type="page" w:clear="all"/>
      </w:r>
      <w:r/>
    </w:p>
    <w:p>
      <w:pPr>
        <w:pStyle w:val="1073"/>
        <w:jc w:val="center"/>
        <w:spacing w:line="360" w:lineRule="auto"/>
        <w:shd w:val="clear" w:color="auto"/>
        <w:rPr>
          <w:rFonts w:hint="eastAsia" w:ascii="宋体" w:hAnsi="宋体" w:cs="宋体"/>
          <w:bCs w:val="0"/>
          <w:color w:val="auto"/>
          <w:highlight w:val="none"/>
        </w:rPr>
      </w:pPr>
      <w:r/>
      <w:bookmarkStart w:id="119" w:name="_Toc4873"/>
      <w:r/>
      <w:bookmarkStart w:id="120" w:name="_Toc3229"/>
      <w:r/>
      <w:bookmarkStart w:id="121" w:name="_Toc25240"/>
      <w:r>
        <w:rPr>
          <w:rFonts w:hint="eastAsia" w:ascii="宋体" w:hAnsi="宋体" w:cs="宋体"/>
          <w:bCs w:val="0"/>
          <w:color w:val="auto"/>
          <w:highlight w:val="none"/>
        </w:rPr>
        <w:t xml:space="preserve">五、技术参数响应及偏离表</w:t>
      </w:r>
      <w:bookmarkEnd w:id="116"/>
      <w:r/>
      <w:bookmarkEnd w:id="118"/>
      <w:r/>
      <w:bookmarkEnd w:id="119"/>
      <w:r/>
      <w:bookmarkEnd w:id="120"/>
      <w:r/>
      <w:bookmarkEnd w:id="121"/>
      <w:r/>
      <w:r/>
    </w:p>
    <w:tbl>
      <w:tblPr>
        <w:tblStyle w:val="83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125"/>
        <w:gridCol w:w="2235"/>
        <w:gridCol w:w="2415"/>
        <w:gridCol w:w="1410"/>
      </w:tblGrid>
      <w:tr>
        <w:trPr>
          <w:cantSplit/>
          <w:trHeight w:val="512"/>
        </w:trPr>
        <w:tc>
          <w:tcPr>
            <w:tcW w:w="984" w:type="dxa"/>
            <w:vAlign w:val="center"/>
            <w:textDirection w:val="lrTb"/>
            <w:noWrap/>
          </w:tcPr>
          <w:p>
            <w:pPr>
              <w:jc w:val="center"/>
              <w:shd w:val="clear" w:color="auto"/>
              <w:rPr>
                <w:rFonts w:hint="eastAsia" w:ascii="宋体" w:hAnsi="宋体" w:cs="宋体"/>
                <w:color w:val="auto"/>
                <w:szCs w:val="21"/>
                <w:highlight w:val="none"/>
              </w:rPr>
            </w:pPr>
            <w:r/>
            <w:bookmarkStart w:id="122" w:name="_Hlt26955054"/>
            <w:r/>
            <w:bookmarkEnd w:id="122"/>
            <w:r/>
            <w:bookmarkStart w:id="123" w:name="_Toc109304979"/>
            <w:r>
              <w:rPr>
                <w:rFonts w:hint="eastAsia" w:ascii="宋体" w:hAnsi="宋体" w:cs="宋体"/>
                <w:color w:val="auto"/>
                <w:szCs w:val="21"/>
                <w:highlight w:val="none"/>
              </w:rPr>
              <w:t xml:space="preserve">序号</w:t>
            </w:r>
            <w:r/>
          </w:p>
        </w:tc>
        <w:tc>
          <w:tcPr>
            <w:tcW w:w="212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3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41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410"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73"/>
        <w:jc w:val="center"/>
        <w:spacing w:line="360" w:lineRule="auto"/>
        <w:shd w:val="clear" w:color="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24" w:name="_Toc936"/>
      <w:r/>
      <w:bookmarkStart w:id="125" w:name="_Toc22392"/>
      <w:r/>
      <w:bookmarkStart w:id="126" w:name="_Toc1060"/>
      <w:r/>
      <w:bookmarkStart w:id="127" w:name="_Toc26244"/>
      <w:r>
        <w:rPr>
          <w:rFonts w:hint="eastAsia" w:ascii="宋体" w:hAnsi="宋体" w:cs="宋体"/>
          <w:bCs w:val="0"/>
          <w:color w:val="auto"/>
          <w:highlight w:val="none"/>
        </w:rPr>
        <w:t xml:space="preserve">六、商务条款响应及偏离表</w:t>
      </w:r>
      <w:bookmarkEnd w:id="123"/>
      <w:r/>
      <w:bookmarkEnd w:id="124"/>
      <w:r/>
      <w:bookmarkEnd w:id="125"/>
      <w:r/>
      <w:bookmarkEnd w:id="126"/>
      <w:r/>
      <w:bookmarkEnd w:id="127"/>
      <w:r/>
      <w:r/>
    </w:p>
    <w:tbl>
      <w:tblPr>
        <w:tblStyle w:val="836"/>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color w:val="auto"/>
          <w:highlight w:val="none"/>
        </w:rPr>
      </w:pPr>
      <w:r/>
      <w:bookmarkStart w:id="128" w:name="_Hlt26671372"/>
      <w:r/>
      <w:bookmarkEnd w:id="128"/>
      <w:r/>
      <w:bookmarkStart w:id="129" w:name="_Hlt24879081"/>
      <w:r/>
      <w:bookmarkEnd w:id="129"/>
      <w:r/>
      <w:bookmarkStart w:id="130" w:name="_Hlt26580838"/>
      <w:r/>
      <w:bookmarkEnd w:id="130"/>
      <w:r/>
      <w:bookmarkStart w:id="131" w:name="_Hlt26955056"/>
      <w:r/>
      <w:bookmarkEnd w:id="131"/>
      <w:r/>
      <w:bookmarkStart w:id="132" w:name="_Hlt26609391"/>
      <w:r/>
      <w:bookmarkEnd w:id="132"/>
      <w:r/>
      <w:bookmarkStart w:id="133" w:name="_Hlt26955064"/>
      <w:r/>
      <w:bookmarkEnd w:id="133"/>
      <w:r/>
      <w:bookmarkStart w:id="134" w:name="_Hlt26671343"/>
      <w:r/>
      <w:bookmarkEnd w:id="134"/>
      <w:r/>
      <w:bookmarkStart w:id="135" w:name="_Hlt26782999"/>
      <w:r/>
      <w:bookmarkEnd w:id="135"/>
      <w:r>
        <w:rPr>
          <w:rFonts w:hint="eastAsia" w:ascii="宋体" w:hAnsi="宋体" w:cs="宋体"/>
          <w:b/>
          <w:color w:val="auto"/>
          <w:highlight w:val="none"/>
        </w:rPr>
        <w:br w:type="page" w:clear="all"/>
      </w:r>
      <w:r/>
    </w:p>
    <w:p>
      <w:pPr>
        <w:jc w:val="center"/>
        <w:spacing w:before="312"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shd w:val="clear" w:color="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right="-2"/>
        <w:jc w:val="center"/>
        <w:spacing w:line="360" w:lineRule="auto"/>
        <w:shd w:val="clear" w:color="auto"/>
        <w:rPr>
          <w:rFonts w:hint="eastAsia" w:ascii="宋体" w:hAnsi="宋体" w:cs="宋体"/>
          <w:b/>
          <w:bCs/>
          <w:color w:val="auto"/>
          <w:sz w:val="32"/>
          <w:szCs w:val="32"/>
          <w:highlight w:val="none"/>
        </w:rPr>
        <w:outlineLvl w:val="1"/>
      </w:pPr>
      <w:r/>
      <w:bookmarkStart w:id="136" w:name="_Toc12102"/>
      <w:r/>
      <w:bookmarkStart w:id="137" w:name="_Toc1234"/>
      <w:r/>
      <w:bookmarkStart w:id="138" w:name="_Toc20478"/>
      <w:r>
        <w:rPr>
          <w:rFonts w:hint="eastAsia" w:ascii="宋体" w:hAnsi="宋体" w:cs="宋体"/>
          <w:b/>
          <w:bCs/>
          <w:color w:val="auto"/>
          <w:sz w:val="32"/>
          <w:szCs w:val="32"/>
          <w:highlight w:val="none"/>
        </w:rPr>
        <w:t xml:space="preserve">七、辅助报表</w:t>
      </w:r>
      <w:bookmarkEnd w:id="136"/>
      <w:r/>
      <w:bookmarkEnd w:id="137"/>
      <w:r/>
      <w:bookmarkEnd w:id="138"/>
      <w:r/>
      <w:r/>
    </w:p>
    <w:p>
      <w:pPr>
        <w:pStyle w:val="1090"/>
        <w:ind w:firstLine="402"/>
        <w:jc w:val="center"/>
        <w:shd w:val="clear" w:color="auto"/>
        <w:rPr>
          <w:rFonts w:hint="eastAsia" w:hAnsi="宋体" w:cs="宋体"/>
          <w:color w:val="auto"/>
          <w:highlight w:val="none"/>
        </w:rPr>
      </w:pPr>
      <w:r>
        <w:rPr>
          <w:rFonts w:hint="eastAsia" w:hAnsi="宋体" w:cs="宋体"/>
          <w:b/>
          <w:color w:val="auto"/>
          <w:highlight w:val="none"/>
        </w:rPr>
        <w:t xml:space="preserve">表7.1   项目经理简历表</w:t>
      </w:r>
      <w:r/>
    </w:p>
    <w:tbl>
      <w:tblPr>
        <w:tblStyle w:val="836"/>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1105"/>
        <w:gridCol w:w="501"/>
        <w:gridCol w:w="856"/>
        <w:gridCol w:w="750"/>
        <w:gridCol w:w="713"/>
        <w:gridCol w:w="1540"/>
        <w:gridCol w:w="284"/>
        <w:gridCol w:w="1521"/>
      </w:tblGrid>
      <w:tr>
        <w:trPr>
          <w:trHeight w:val="598"/>
        </w:trPr>
        <w:tc>
          <w:tcPr>
            <w:tcW w:w="1269"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姓名</w:t>
            </w:r>
            <w:r/>
          </w:p>
        </w:tc>
        <w:tc>
          <w:tcPr>
            <w:gridSpan w:val="2"/>
            <w:tcW w:w="1317"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46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trHeight w:val="549"/>
        </w:trPr>
        <w:tc>
          <w:tcPr>
            <w:tcW w:w="1269"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职务</w:t>
            </w:r>
            <w:r/>
          </w:p>
        </w:tc>
        <w:tc>
          <w:tcPr>
            <w:gridSpan w:val="2"/>
            <w:tcW w:w="1317"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46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tcW w:w="1269"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4"/>
            <w:tcW w:w="2674"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46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3345"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gridSpan w:val="2"/>
            <w:tcW w:w="148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gridSpan w:val="2"/>
            <w:tcW w:w="148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gridSpan w:val="2"/>
            <w:tcW w:w="1481"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90"/>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bl>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1004"/>
        <w:jc w:val="center"/>
        <w:shd w:val="clear" w:color="auto"/>
        <w:rPr>
          <w:rFonts w:hint="eastAsia" w:hAnsi="宋体" w:cs="宋体"/>
          <w:b/>
          <w:color w:val="auto"/>
          <w:highlight w:val="none"/>
        </w:rPr>
      </w:pPr>
      <w:r>
        <w:rPr>
          <w:rFonts w:hint="eastAsia" w:hAnsi="宋体" w:cs="宋体"/>
          <w:b/>
          <w:color w:val="auto"/>
          <w:highlight w:val="none"/>
        </w:rPr>
        <w:t xml:space="preserve">表7.2   主要施工管理人员表</w:t>
      </w:r>
      <w:r/>
    </w:p>
    <w:tbl>
      <w:tblPr>
        <w:tblStyle w:val="836"/>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9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shd w:val="clear" w:color="auto"/>
        <w:rPr>
          <w:rFonts w:hint="eastAsia" w:ascii="宋体" w:hAnsi="宋体" w:cs="宋体"/>
          <w:b/>
          <w:color w:val="auto"/>
          <w:highlight w:val="none"/>
        </w:rPr>
      </w:pPr>
      <w:r>
        <w:rPr>
          <w:rFonts w:hint="eastAsia" w:ascii="宋体" w:hAnsi="宋体" w:cs="宋体"/>
          <w:b/>
          <w:color w:val="auto"/>
          <w:highlight w:val="none"/>
        </w:rPr>
        <w:br w:type="page" w:clear="all"/>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t xml:space="preserve">表7.3   主要施工机械设备表</w:t>
      </w:r>
      <w:r/>
    </w:p>
    <w:tbl>
      <w:tblPr>
        <w:tblStyle w:val="836"/>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90"/>
              <w:spacing w:line="400" w:lineRule="exact"/>
              <w:shd w:val="clear" w:color="auto"/>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jc w:val="center"/>
        <w:shd w:val="clear" w:color="auto"/>
        <w:rPr>
          <w:rFonts w:hint="eastAsia" w:hAnsi="宋体" w:cs="宋体"/>
          <w:color w:val="auto"/>
          <w:highlight w:val="none"/>
        </w:rPr>
      </w:pPr>
      <w:r>
        <w:rPr>
          <w:rFonts w:hint="eastAsia" w:hAnsi="宋体" w:cs="宋体"/>
          <w:b/>
          <w:color w:val="auto"/>
          <w:highlight w:val="none"/>
        </w:rPr>
        <w:t xml:space="preserve">表7.4  劳动力计划表</w:t>
      </w:r>
      <w:r/>
    </w:p>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单位：人</w:t>
      </w:r>
      <w:r/>
    </w:p>
    <w:tbl>
      <w:tblPr>
        <w:tblStyle w:val="836"/>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90"/>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90"/>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color w:val="auto"/>
          <w:highlight w:val="none"/>
        </w:rPr>
      </w:pPr>
      <w:r>
        <w:rPr>
          <w:rFonts w:hint="eastAsia" w:hAnsi="宋体" w:cs="宋体"/>
          <w:b/>
          <w:color w:val="auto"/>
          <w:highlight w:val="none"/>
        </w:rPr>
        <w:t xml:space="preserve">表7.5  计划开、竣工日期和施工进度表</w:t>
      </w:r>
      <w:r/>
    </w:p>
    <w:p>
      <w:pPr>
        <w:pStyle w:val="1090"/>
        <w:ind w:firstLine="400"/>
        <w:spacing w:line="360" w:lineRule="auto"/>
        <w:shd w:val="clear" w:color="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090"/>
        <w:ind w:firstLine="402"/>
        <w:jc w:val="center"/>
        <w:shd w:val="clear" w:color="auto"/>
        <w:rPr>
          <w:rFonts w:hint="eastAsia" w:hAnsi="宋体" w:cs="宋体"/>
          <w:b/>
          <w:color w:val="auto"/>
          <w:highlight w:val="none"/>
        </w:rPr>
      </w:pPr>
      <w:r>
        <w:rPr>
          <w:rFonts w:hint="eastAsia" w:hAnsi="宋体" w:cs="宋体"/>
          <w:b/>
          <w:color w:val="auto"/>
          <w:highlight w:val="none"/>
        </w:rPr>
      </w:r>
      <w:r/>
    </w:p>
    <w:p>
      <w:pPr>
        <w:jc w:val="center"/>
        <w:shd w:val="clear" w:color="auto"/>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表7.6 临时设施布置及临时用地表</w:t>
      </w:r>
      <w:r/>
    </w:p>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一、临时设施布置</w:t>
      </w:r>
      <w:r/>
    </w:p>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二、临时用地表</w:t>
      </w:r>
      <w:r/>
    </w:p>
    <w:tbl>
      <w:tblPr>
        <w:tblStyle w:val="836"/>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90"/>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90"/>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90"/>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90"/>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90"/>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90"/>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bl>
    <w:p>
      <w:pPr>
        <w:pStyle w:val="1090"/>
        <w:ind w:firstLine="400"/>
        <w:shd w:val="clear" w:color="auto"/>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90"/>
        <w:ind w:firstLine="400"/>
        <w:shd w:val="clear" w:color="auto"/>
        <w:rPr>
          <w:rFonts w:hint="eastAsia" w:hAnsi="宋体" w:cs="宋体"/>
          <w:b/>
          <w:color w:val="auto"/>
          <w:highlight w:val="none"/>
        </w:rPr>
      </w:pPr>
      <w:r>
        <w:rPr>
          <w:rFonts w:hint="eastAsia" w:hAnsi="宋体" w:cs="宋体"/>
          <w:color w:val="auto"/>
          <w:highlight w:val="none"/>
        </w:rPr>
        <w:t xml:space="preserve">    (2)若本表不够，可加附页。</w:t>
      </w:r>
      <w:r/>
    </w:p>
    <w:p>
      <w:pPr>
        <w:jc w:val="center"/>
        <w:shd w:val="clear" w:color="auto"/>
        <w:rPr>
          <w:rFonts w:hint="eastAsia" w:hAnsi="宋体" w:cs="宋体"/>
          <w:b/>
          <w:color w:val="auto"/>
          <w:highlight w:val="none"/>
        </w:rPr>
      </w:pPr>
      <w:r>
        <w:rPr>
          <w:rFonts w:hint="eastAsia" w:hAnsi="宋体" w:cs="宋体"/>
          <w:b/>
          <w:color w:val="auto"/>
          <w:highlight w:val="none"/>
        </w:rPr>
      </w:r>
      <w:r/>
    </w:p>
    <w:p>
      <w:pPr>
        <w:pStyle w:val="878"/>
        <w:shd w:val="clear" w:color="auto"/>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91"/>
        <w:ind w:left="69"/>
        <w:shd w:val="clear" w:color="auto"/>
        <w:rPr>
          <w:rFonts w:hint="eastAsia"/>
          <w:color w:val="auto"/>
          <w:highlight w:val="none"/>
        </w:rPr>
        <w:outlineLvl w:val="9"/>
      </w:pPr>
      <w:r>
        <w:rPr>
          <w:rFonts w:hint="eastAsia"/>
          <w:color w:val="auto"/>
          <w:highlight w:val="none"/>
        </w:rPr>
      </w:r>
      <w:r/>
    </w:p>
    <w:p>
      <w:pPr>
        <w:pStyle w:val="1091"/>
        <w:ind w:left="69"/>
        <w:shd w:val="clear" w:color="auto"/>
        <w:rPr>
          <w:rFonts w:hint="eastAsia"/>
          <w:color w:val="auto"/>
          <w:highlight w:val="none"/>
        </w:rPr>
        <w:outlineLvl w:val="1"/>
      </w:pPr>
      <w:r/>
      <w:bookmarkStart w:id="139" w:name="_Toc9379"/>
      <w:r/>
      <w:bookmarkStart w:id="140" w:name="_Toc929"/>
      <w:r/>
      <w:bookmarkStart w:id="141" w:name="_Toc7488"/>
      <w:r>
        <w:rPr>
          <w:rFonts w:hint="eastAsia"/>
          <w:color w:val="auto"/>
          <w:highlight w:val="none"/>
          <w:lang w:val="en-US"/>
        </w:rPr>
        <w:t xml:space="preserve">八、</w:t>
      </w:r>
      <w:r>
        <w:rPr>
          <w:rFonts w:hint="eastAsia"/>
          <w:color w:val="auto"/>
          <w:highlight w:val="none"/>
        </w:rPr>
        <w:t xml:space="preserve">项目负责人无在建工程承诺书</w:t>
      </w:r>
      <w:bookmarkEnd w:id="139"/>
      <w:r/>
      <w:bookmarkEnd w:id="140"/>
      <w:r/>
      <w:bookmarkEnd w:id="141"/>
      <w:r/>
      <w:r/>
    </w:p>
    <w:p>
      <w:pPr>
        <w:pStyle w:val="1066"/>
        <w:spacing w:before="8"/>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6"/>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066"/>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066"/>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拟任项目负责人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066"/>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066"/>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066"/>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项目负责人签名：</w:t>
      </w:r>
      <w:r/>
    </w:p>
    <w:p>
      <w:pPr>
        <w:shd w:val="clear" w:color="auto"/>
        <w:rPr>
          <w:color w:val="auto"/>
          <w:highlight w:val="none"/>
        </w:rPr>
      </w:pPr>
      <w:r>
        <w:rPr>
          <w:color w:val="auto"/>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宋体_GB2312">
    <w:panose1 w:val="0201060003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0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p>
    <w:pPr>
      <w:pStyle w:val="10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rFonts w:hint="eastAsia"/>
        <w:lang w:eastAsia="zh-CN"/>
      </w:rPr>
      <w:t xml:space="preserve">JSZC-321002-SDTZ-C2026-0005</w:t>
    </w:r>
    <w:r>
      <w:rPr>
        <w:rFonts w:hint="eastAsia"/>
      </w:rPr>
      <w:t xml:space="preserve">号                                     江苏时代投资咨询有限公司</w:t>
    </w:r>
    <w:r/>
  </w:p>
  <w:p>
    <w:pPr>
      <w:pStyle w:val="109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rFonts w:hint="eastAsia"/>
        <w:lang w:eastAsia="zh-CN"/>
      </w:rPr>
      <w:t xml:space="preserve">JSZC-321002-SDTZ-C2026-0005</w:t>
    </w:r>
    <w:r>
      <w:rPr>
        <w:rFonts w:hint="eastAsia"/>
      </w:rPr>
      <w:t xml:space="preserve">号                                     江苏时代投资咨询有限公司</w:t>
    </w:r>
    <w:r/>
  </w:p>
  <w:p>
    <w:pPr>
      <w:pStyle w:val="109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rFonts w:hint="eastAsia" w:ascii="宋体" w:hAnsi="宋体" w:cs="宋体"/>
        <w:color w:val="auto"/>
        <w:szCs w:val="21"/>
        <w:highlight w:val="none"/>
        <w:lang w:eastAsia="zh-CN"/>
      </w:rPr>
      <w:t xml:space="preserve">JSZC-321002-SDTZ-C2026-0005</w:t>
    </w:r>
    <w:r>
      <w:rPr>
        <w:rFonts w:hint="eastAsia"/>
      </w:rPr>
      <w:t xml:space="preserve">号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6">
    <w:name w:val="Heading 1"/>
    <w:basedOn w:val="825"/>
    <w:next w:val="825"/>
    <w:link w:val="1106"/>
    <w:uiPriority w:val="0"/>
    <w:qFormat/>
    <w:pPr>
      <w:keepLines/>
      <w:keepNext/>
      <w:spacing w:before="340" w:after="330" w:line="578" w:lineRule="auto"/>
      <w:outlineLvl w:val="0"/>
    </w:pPr>
    <w:rPr>
      <w:b/>
      <w:bCs/>
      <w:sz w:val="44"/>
      <w:szCs w:val="44"/>
    </w:rPr>
  </w:style>
  <w:style w:type="paragraph" w:styleId="827">
    <w:name w:val="Heading 2"/>
    <w:basedOn w:val="825"/>
    <w:next w:val="825"/>
    <w:link w:val="1107"/>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920"/>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921"/>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922"/>
    <w:uiPriority w:val="9"/>
    <w:unhideWhenUsed/>
    <w:qFormat/>
    <w:pPr>
      <w:keepLines/>
      <w:keepNext/>
      <w:spacing w:before="320" w:after="200"/>
      <w:outlineLvl w:val="4"/>
    </w:pPr>
    <w:rPr>
      <w:rFonts w:ascii="Arial" w:hAnsi="Arial" w:eastAsia="Arial" w:cs="Arial"/>
      <w:b/>
      <w:bCs/>
      <w:sz w:val="24"/>
      <w:szCs w:val="24"/>
    </w:rPr>
  </w:style>
  <w:style w:type="paragraph" w:styleId="831">
    <w:name w:val="Heading 6"/>
    <w:basedOn w:val="825"/>
    <w:next w:val="825"/>
    <w:link w:val="923"/>
    <w:uiPriority w:val="9"/>
    <w:unhideWhenUsed/>
    <w:qFormat/>
    <w:pPr>
      <w:keepLines/>
      <w:keepNext/>
      <w:spacing w:before="320" w:after="200"/>
      <w:outlineLvl w:val="5"/>
    </w:pPr>
    <w:rPr>
      <w:rFonts w:ascii="Arial" w:hAnsi="Arial" w:eastAsia="Arial" w:cs="Arial"/>
      <w:b/>
      <w:bCs/>
      <w:sz w:val="22"/>
    </w:rPr>
  </w:style>
  <w:style w:type="paragraph" w:styleId="832">
    <w:name w:val="Heading 7"/>
    <w:basedOn w:val="825"/>
    <w:next w:val="825"/>
    <w:link w:val="924"/>
    <w:uiPriority w:val="9"/>
    <w:unhideWhenUsed/>
    <w:qFormat/>
    <w:pPr>
      <w:keepLines/>
      <w:keepNext/>
      <w:spacing w:before="320" w:after="200"/>
      <w:outlineLvl w:val="6"/>
    </w:pPr>
    <w:rPr>
      <w:rFonts w:ascii="Arial" w:hAnsi="Arial" w:eastAsia="Arial" w:cs="Arial"/>
      <w:b/>
      <w:bCs/>
      <w:i/>
      <w:iCs/>
      <w:sz w:val="22"/>
    </w:rPr>
  </w:style>
  <w:style w:type="paragraph" w:styleId="833">
    <w:name w:val="Heading 8"/>
    <w:basedOn w:val="825"/>
    <w:next w:val="825"/>
    <w:link w:val="925"/>
    <w:uiPriority w:val="9"/>
    <w:unhideWhenUsed/>
    <w:qFormat/>
    <w:pPr>
      <w:keepLines/>
      <w:keepNext/>
      <w:spacing w:before="320" w:after="200"/>
      <w:outlineLvl w:val="7"/>
    </w:pPr>
    <w:rPr>
      <w:rFonts w:ascii="Arial" w:hAnsi="Arial" w:eastAsia="Arial" w:cs="Arial"/>
      <w:i/>
      <w:iCs/>
      <w:sz w:val="22"/>
    </w:rPr>
  </w:style>
  <w:style w:type="paragraph" w:styleId="834">
    <w:name w:val="Heading 9"/>
    <w:basedOn w:val="825"/>
    <w:next w:val="825"/>
    <w:link w:val="926"/>
    <w:uiPriority w:val="9"/>
    <w:unhideWhenUsed/>
    <w:qFormat/>
    <w:pPr>
      <w:keepLines/>
      <w:keepNext/>
      <w:spacing w:before="320" w:after="200"/>
      <w:outlineLvl w:val="8"/>
    </w:pPr>
    <w:rPr>
      <w:rFonts w:ascii="Arial" w:hAnsi="Arial" w:eastAsia="Arial" w:cs="Arial"/>
      <w:i/>
      <w:iCs/>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spacing w:after="57"/>
    </w:pPr>
  </w:style>
  <w:style w:type="paragraph" w:styleId="838">
    <w:name w:val="table of authorities"/>
    <w:basedOn w:val="825"/>
    <w:next w:val="825"/>
    <w:uiPriority w:val="0"/>
    <w:qFormat/>
    <w:pPr>
      <w:ind w:left="420" w:firstLine="200"/>
      <w:spacing w:line="360" w:lineRule="auto"/>
    </w:pPr>
    <w:rPr>
      <w:sz w:val="24"/>
      <w:szCs w:val="24"/>
    </w:rPr>
  </w:style>
  <w:style w:type="paragraph" w:styleId="839">
    <w:name w:val="Normal Indent"/>
    <w:basedOn w:val="825"/>
    <w:uiPriority w:val="0"/>
    <w:qFormat/>
    <w:pPr>
      <w:ind w:firstLine="420"/>
    </w:pPr>
    <w:rPr>
      <w:sz w:val="20"/>
      <w:szCs w:val="21"/>
    </w:rPr>
  </w:style>
  <w:style w:type="paragraph" w:styleId="840">
    <w:name w:val="Caption"/>
    <w:basedOn w:val="825"/>
    <w:next w:val="8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1">
    <w:name w:val="annotation text"/>
    <w:basedOn w:val="825"/>
    <w:link w:val="1099"/>
    <w:uiPriority w:val="0"/>
    <w:qFormat/>
    <w:pPr>
      <w:jc w:val="left"/>
    </w:pPr>
  </w:style>
  <w:style w:type="paragraph" w:styleId="842">
    <w:name w:val="Body Text"/>
    <w:basedOn w:val="825"/>
    <w:next w:val="843"/>
    <w:uiPriority w:val="99"/>
    <w:unhideWhenUsed/>
    <w:qFormat/>
    <w:pPr>
      <w:spacing w:after="120"/>
    </w:pPr>
  </w:style>
  <w:style w:type="paragraph" w:styleId="843">
    <w:name w:val="Body Text 2"/>
    <w:basedOn w:val="825"/>
    <w:uiPriority w:val="0"/>
    <w:qFormat/>
    <w:pPr>
      <w:jc w:val="center"/>
      <w:widowControl/>
    </w:pPr>
    <w:rPr>
      <w:rFonts w:ascii="楷体_GB2312" w:eastAsia="楷体_GB2312"/>
      <w:sz w:val="28"/>
      <w:szCs w:val="28"/>
    </w:rPr>
  </w:style>
  <w:style w:type="paragraph" w:styleId="844">
    <w:name w:val="Body Text Indent"/>
    <w:basedOn w:val="825"/>
    <w:next w:val="845"/>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45">
    <w:name w:val="envelope return"/>
    <w:basedOn w:val="825"/>
    <w:uiPriority w:val="99"/>
    <w:unhideWhenUsed/>
    <w:qFormat/>
    <w:rPr>
      <w:rFonts w:ascii="Arial" w:hAnsi="Arial"/>
    </w:rPr>
  </w:style>
  <w:style w:type="paragraph" w:styleId="846">
    <w:name w:val="List Bullet 2"/>
    <w:basedOn w:val="825"/>
    <w:uiPriority w:val="0"/>
    <w:qFormat/>
    <w:pPr>
      <w:numPr>
        <w:ilvl w:val="0"/>
        <w:numId w:val="1"/>
      </w:numPr>
    </w:pPr>
  </w:style>
  <w:style w:type="paragraph" w:styleId="847">
    <w:name w:val="toc 5"/>
    <w:basedOn w:val="825"/>
    <w:next w:val="825"/>
    <w:uiPriority w:val="39"/>
    <w:unhideWhenUsed/>
    <w:qFormat/>
    <w:pPr>
      <w:ind w:left="1134"/>
      <w:spacing w:after="57"/>
    </w:pPr>
  </w:style>
  <w:style w:type="paragraph" w:styleId="848">
    <w:name w:val="toc 3"/>
    <w:basedOn w:val="825"/>
    <w:next w:val="825"/>
    <w:uiPriority w:val="39"/>
    <w:unhideWhenUsed/>
    <w:qFormat/>
    <w:pPr>
      <w:ind w:left="567"/>
      <w:spacing w:after="57"/>
    </w:pPr>
  </w:style>
  <w:style w:type="paragraph" w:styleId="849">
    <w:name w:val="Plain Text"/>
    <w:basedOn w:val="825"/>
    <w:next w:val="839"/>
    <w:uiPriority w:val="99"/>
    <w:qFormat/>
    <w:rPr>
      <w:rFonts w:ascii="宋体" w:hAnsi="Courier New"/>
      <w:szCs w:val="20"/>
    </w:rPr>
  </w:style>
  <w:style w:type="paragraph" w:styleId="850">
    <w:name w:val="toc 8"/>
    <w:basedOn w:val="825"/>
    <w:next w:val="825"/>
    <w:uiPriority w:val="39"/>
    <w:unhideWhenUsed/>
    <w:qFormat/>
    <w:pPr>
      <w:ind w:left="1984"/>
      <w:spacing w:after="57"/>
    </w:pPr>
  </w:style>
  <w:style w:type="paragraph" w:styleId="851">
    <w:name w:val="endnote text"/>
    <w:basedOn w:val="825"/>
    <w:link w:val="1064"/>
    <w:uiPriority w:val="99"/>
    <w:semiHidden/>
    <w:unhideWhenUsed/>
    <w:qFormat/>
    <w:rPr>
      <w:sz w:val="20"/>
    </w:rPr>
  </w:style>
  <w:style w:type="paragraph" w:styleId="852">
    <w:name w:val="Balloon Text"/>
    <w:basedOn w:val="825"/>
    <w:link w:val="1096"/>
    <w:uiPriority w:val="0"/>
    <w:qFormat/>
    <w:rPr>
      <w:sz w:val="18"/>
      <w:szCs w:val="18"/>
    </w:rPr>
  </w:style>
  <w:style w:type="paragraph" w:styleId="853">
    <w:name w:val="Footer"/>
    <w:basedOn w:val="825"/>
    <w:link w:val="1098"/>
    <w:uiPriority w:val="0"/>
    <w:qFormat/>
    <w:pPr>
      <w:jc w:val="left"/>
      <w:tabs>
        <w:tab w:val="center" w:pos="4153" w:leader="none"/>
        <w:tab w:val="right" w:pos="8306" w:leader="none"/>
      </w:tabs>
    </w:pPr>
    <w:rPr>
      <w:sz w:val="18"/>
      <w:szCs w:val="18"/>
    </w:rPr>
  </w:style>
  <w:style w:type="paragraph" w:styleId="854">
    <w:name w:val="Header"/>
    <w:basedOn w:val="825"/>
    <w:link w:val="1097"/>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5"/>
    <w:next w:val="825"/>
    <w:uiPriority w:val="39"/>
    <w:unhideWhenUsed/>
    <w:qFormat/>
    <w:pPr>
      <w:spacing w:after="57"/>
    </w:pPr>
  </w:style>
  <w:style w:type="paragraph" w:styleId="856">
    <w:name w:val="toc 4"/>
    <w:basedOn w:val="825"/>
    <w:next w:val="825"/>
    <w:uiPriority w:val="39"/>
    <w:unhideWhenUsed/>
    <w:qFormat/>
    <w:pPr>
      <w:ind w:left="850"/>
      <w:spacing w:after="57"/>
    </w:pPr>
  </w:style>
  <w:style w:type="paragraph" w:styleId="857">
    <w:name w:val="Subtitle"/>
    <w:basedOn w:val="825"/>
    <w:next w:val="825"/>
    <w:link w:val="930"/>
    <w:uiPriority w:val="11"/>
    <w:qFormat/>
    <w:pPr>
      <w:spacing w:before="200" w:after="200"/>
    </w:pPr>
    <w:rPr>
      <w:sz w:val="24"/>
      <w:szCs w:val="24"/>
    </w:rPr>
  </w:style>
  <w:style w:type="paragraph" w:styleId="858">
    <w:name w:val="footnote text"/>
    <w:basedOn w:val="825"/>
    <w:link w:val="1063"/>
    <w:uiPriority w:val="99"/>
    <w:semiHidden/>
    <w:unhideWhenUsed/>
    <w:qFormat/>
    <w:pPr>
      <w:spacing w:after="40"/>
    </w:pPr>
    <w:rPr>
      <w:sz w:val="18"/>
    </w:rPr>
  </w:style>
  <w:style w:type="paragraph" w:styleId="859">
    <w:name w:val="toc 6"/>
    <w:basedOn w:val="825"/>
    <w:next w:val="825"/>
    <w:uiPriority w:val="39"/>
    <w:unhideWhenUsed/>
    <w:qFormat/>
    <w:pPr>
      <w:ind w:left="1417"/>
      <w:spacing w:after="57"/>
    </w:pPr>
  </w:style>
  <w:style w:type="paragraph" w:styleId="860">
    <w:name w:val="table of figures"/>
    <w:basedOn w:val="825"/>
    <w:next w:val="825"/>
    <w:uiPriority w:val="99"/>
    <w:unhideWhenUsed/>
    <w:qFormat/>
  </w:style>
  <w:style w:type="paragraph" w:styleId="861">
    <w:name w:val="toc 2"/>
    <w:basedOn w:val="825"/>
    <w:next w:val="825"/>
    <w:uiPriority w:val="39"/>
    <w:unhideWhenUsed/>
    <w:qFormat/>
    <w:pPr>
      <w:ind w:left="283"/>
      <w:spacing w:after="57"/>
    </w:pPr>
  </w:style>
  <w:style w:type="paragraph" w:styleId="862">
    <w:name w:val="toc 9"/>
    <w:basedOn w:val="825"/>
    <w:next w:val="825"/>
    <w:uiPriority w:val="39"/>
    <w:unhideWhenUsed/>
    <w:qFormat/>
    <w:pPr>
      <w:ind w:left="2268"/>
      <w:spacing w:after="57"/>
    </w:pPr>
  </w:style>
  <w:style w:type="paragraph" w:styleId="863">
    <w:name w:val="Normal (Web)"/>
    <w:basedOn w:val="825"/>
    <w:uiPriority w:val="99"/>
    <w:unhideWhenUsed/>
    <w:qFormat/>
    <w:pPr>
      <w:jc w:val="left"/>
      <w:spacing w:before="100" w:beforeAutospacing="1" w:after="100" w:afterAutospacing="1"/>
      <w:widowControl/>
    </w:pPr>
    <w:rPr>
      <w:rFonts w:ascii="宋体" w:hAnsi="宋体"/>
      <w:sz w:val="24"/>
      <w:szCs w:val="24"/>
    </w:rPr>
  </w:style>
  <w:style w:type="paragraph" w:styleId="864">
    <w:name w:val="Title"/>
    <w:basedOn w:val="825"/>
    <w:next w:val="825"/>
    <w:link w:val="929"/>
    <w:uiPriority w:val="10"/>
    <w:qFormat/>
    <w:pPr>
      <w:contextualSpacing/>
      <w:spacing w:before="300" w:after="200"/>
    </w:pPr>
    <w:rPr>
      <w:sz w:val="48"/>
      <w:szCs w:val="48"/>
    </w:rPr>
  </w:style>
  <w:style w:type="paragraph" w:styleId="865">
    <w:name w:val="annotation subject"/>
    <w:basedOn w:val="841"/>
    <w:next w:val="841"/>
    <w:link w:val="1100"/>
    <w:uiPriority w:val="0"/>
    <w:qFormat/>
    <w:rPr>
      <w:b/>
      <w:bCs/>
    </w:rPr>
  </w:style>
  <w:style w:type="paragraph" w:styleId="866">
    <w:name w:val="Body Text First Indent 2"/>
    <w:basedOn w:val="844"/>
    <w:uiPriority w:val="0"/>
    <w:qFormat/>
    <w:pPr>
      <w:ind w:firstLine="420"/>
      <w:spacing w:before="156" w:after="156" w:line="360" w:lineRule="auto"/>
    </w:pPr>
    <w:rPr>
      <w:rFonts w:ascii="Times New Roman" w:hAnsi="Times New Roman"/>
      <w:sz w:val="24"/>
      <w:szCs w:val="24"/>
    </w:rPr>
  </w:style>
  <w:style w:type="table" w:styleId="867">
    <w:name w:val="Table Grid"/>
    <w:basedOn w:val="836"/>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8">
    <w:name w:val="Strong"/>
    <w:uiPriority w:val="1"/>
    <w:qFormat/>
    <w:rPr>
      <w:b/>
    </w:rPr>
  </w:style>
  <w:style w:type="character" w:styleId="869">
    <w:name w:val="endnote reference"/>
    <w:basedOn w:val="835"/>
    <w:uiPriority w:val="99"/>
    <w:semiHidden/>
    <w:unhideWhenUsed/>
    <w:qFormat/>
    <w:rPr>
      <w:vertAlign w:val="superscript"/>
    </w:rPr>
  </w:style>
  <w:style w:type="character" w:styleId="870">
    <w:name w:val="Hyperlink"/>
    <w:uiPriority w:val="99"/>
    <w:unhideWhenUsed/>
    <w:qFormat/>
    <w:rPr>
      <w:color w:val="0563c1" w:themeColor="hyperlink"/>
      <w:u w:val="single"/>
      <w14:textFill>
        <w14:solidFill>
          <w14:schemeClr w14:val="hlink"/>
        </w14:solidFill>
      </w14:textFill>
    </w:rPr>
  </w:style>
  <w:style w:type="character" w:styleId="871">
    <w:name w:val="annotation reference"/>
    <w:uiPriority w:val="0"/>
    <w:unhideWhenUsed/>
    <w:qFormat/>
    <w:rPr>
      <w:sz w:val="21"/>
      <w:szCs w:val="21"/>
    </w:rPr>
  </w:style>
  <w:style w:type="character" w:styleId="872">
    <w:name w:val="footnote reference"/>
    <w:basedOn w:val="835"/>
    <w:uiPriority w:val="99"/>
    <w:unhideWhenUsed/>
    <w:qFormat/>
    <w:rPr>
      <w:vertAlign w:val="superscript"/>
    </w:rPr>
  </w:style>
  <w:style w:type="paragraph" w:styleId="873" w:customStyle="1">
    <w:name w:val="标题 31"/>
    <w:basedOn w:val="825"/>
    <w:next w:val="874"/>
    <w:uiPriority w:val="0"/>
    <w:qFormat/>
    <w:pPr>
      <w:keepLines/>
      <w:keepNext/>
      <w:spacing w:before="260" w:after="260" w:line="416" w:lineRule="auto"/>
      <w:outlineLvl w:val="2"/>
    </w:pPr>
    <w:rPr>
      <w:rFonts w:ascii="Calibri" w:hAnsi="Calibri"/>
      <w:b/>
      <w:bCs/>
      <w:sz w:val="32"/>
      <w:szCs w:val="32"/>
    </w:rPr>
  </w:style>
  <w:style w:type="paragraph" w:styleId="874" w:customStyle="1">
    <w:name w:val="正文1"/>
    <w:basedOn w:val="825"/>
    <w:next w:val="873"/>
    <w:uiPriority w:val="0"/>
    <w:qFormat/>
    <w:pPr>
      <w:jc w:val="left"/>
      <w:spacing w:line="360" w:lineRule="atLeast"/>
    </w:pPr>
    <w:rPr>
      <w:rFonts w:ascii="宋体" w:hAnsi="Calibri"/>
      <w:sz w:val="24"/>
      <w:szCs w:val="20"/>
    </w:rPr>
  </w:style>
  <w:style w:type="paragraph" w:styleId="875"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876" w:customStyle="1">
    <w:name w:val="正文（缩进）"/>
    <w:basedOn w:val="877"/>
    <w:next w:val="878"/>
    <w:uiPriority w:val="0"/>
    <w:qFormat/>
    <w:pPr>
      <w:ind w:firstLine="200"/>
      <w:spacing w:line="360" w:lineRule="auto"/>
    </w:pPr>
    <w:rPr>
      <w:rFonts w:ascii="宋体" w:hAnsi="宋体"/>
    </w:rPr>
  </w:style>
  <w:style w:type="paragraph" w:styleId="877" w:customStyle="1">
    <w:name w:val="正文_2_0"/>
    <w:next w:val="876"/>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Char Char Char Char Char Char Char Char Char"/>
    <w:basedOn w:val="825"/>
    <w:next w:val="879"/>
    <w:uiPriority w:val="0"/>
    <w:qFormat/>
    <w:pPr>
      <w:ind w:left="360" w:firstLine="5784"/>
    </w:pPr>
  </w:style>
  <w:style w:type="paragraph" w:styleId="879" w:customStyle="1">
    <w:name w:val="正文文本 21"/>
    <w:basedOn w:val="825"/>
    <w:next w:val="880"/>
    <w:uiPriority w:val="0"/>
    <w:qFormat/>
    <w:pPr>
      <w:spacing w:after="120" w:line="480" w:lineRule="auto"/>
    </w:pPr>
  </w:style>
  <w:style w:type="paragraph" w:styleId="880" w:customStyle="1">
    <w:name w:val="默认段落字体 Para Char Char Char Char Char Char Char"/>
    <w:basedOn w:val="825"/>
    <w:next w:val="881"/>
    <w:uiPriority w:val="0"/>
    <w:qFormat/>
    <w:pPr>
      <w:ind w:firstLine="5632"/>
    </w:pPr>
  </w:style>
  <w:style w:type="paragraph" w:styleId="881" w:customStyle="1">
    <w:name w:val="样式 首行缩进:  2 字符"/>
    <w:basedOn w:val="825"/>
    <w:next w:val="882"/>
    <w:uiPriority w:val="0"/>
    <w:qFormat/>
    <w:pPr>
      <w:ind w:left="480" w:firstLine="5856"/>
      <w:spacing w:line="360" w:lineRule="auto"/>
    </w:pPr>
  </w:style>
  <w:style w:type="paragraph" w:styleId="882" w:customStyle="1">
    <w:name w:val="样式 段后: 0.25 行"/>
    <w:basedOn w:val="825"/>
    <w:next w:val="883"/>
    <w:uiPriority w:val="0"/>
    <w:qFormat/>
    <w:pPr>
      <w:ind w:left="420" w:firstLine="5796"/>
      <w:spacing w:line="300" w:lineRule="auto"/>
      <w:widowControl/>
    </w:pPr>
  </w:style>
  <w:style w:type="paragraph" w:styleId="883" w:customStyle="1">
    <w:name w:val="正文 New New New New New New New New New New New New New New"/>
    <w:next w:val="862"/>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84" w:customStyle="1">
    <w:name w:val="大标题"/>
    <w:basedOn w:val="864"/>
    <w:next w:val="866"/>
    <w:uiPriority w:val="0"/>
    <w:qFormat/>
    <w:pPr>
      <w:ind w:firstLine="200"/>
      <w:spacing w:line="360" w:lineRule="auto"/>
    </w:pPr>
    <w:rPr>
      <w:rFonts w:ascii="宋体" w:hAnsi="宋体"/>
      <w:szCs w:val="20"/>
      <w:lang w:val="en-US" w:eastAsia="zh-CN"/>
    </w:rPr>
  </w:style>
  <w:style w:type="character" w:styleId="885" w:customStyle="1">
    <w:name w:val="Heading 3 Char"/>
    <w:basedOn w:val="835"/>
    <w:uiPriority w:val="9"/>
    <w:qFormat/>
    <w:rPr>
      <w:rFonts w:ascii="Arial" w:hAnsi="Arial" w:eastAsia="Arial" w:cs="Arial"/>
      <w:sz w:val="30"/>
      <w:szCs w:val="30"/>
    </w:rPr>
  </w:style>
  <w:style w:type="character" w:styleId="886" w:customStyle="1">
    <w:name w:val="Heading 4 Char"/>
    <w:basedOn w:val="835"/>
    <w:uiPriority w:val="9"/>
    <w:qFormat/>
    <w:rPr>
      <w:rFonts w:ascii="Arial" w:hAnsi="Arial" w:eastAsia="Arial" w:cs="Arial"/>
      <w:b/>
      <w:bCs/>
      <w:sz w:val="26"/>
      <w:szCs w:val="26"/>
    </w:rPr>
  </w:style>
  <w:style w:type="character" w:styleId="887" w:customStyle="1">
    <w:name w:val="Heading 5 Char"/>
    <w:basedOn w:val="835"/>
    <w:uiPriority w:val="9"/>
    <w:qFormat/>
    <w:rPr>
      <w:rFonts w:ascii="Arial" w:hAnsi="Arial" w:eastAsia="Arial" w:cs="Arial"/>
      <w:b/>
      <w:bCs/>
      <w:sz w:val="24"/>
      <w:szCs w:val="24"/>
    </w:rPr>
  </w:style>
  <w:style w:type="character" w:styleId="888" w:customStyle="1">
    <w:name w:val="Heading 6 Char"/>
    <w:basedOn w:val="835"/>
    <w:uiPriority w:val="9"/>
    <w:qFormat/>
    <w:rPr>
      <w:rFonts w:ascii="Arial" w:hAnsi="Arial" w:eastAsia="Arial" w:cs="Arial"/>
      <w:b/>
      <w:bCs/>
      <w:sz w:val="22"/>
      <w:szCs w:val="22"/>
    </w:rPr>
  </w:style>
  <w:style w:type="character" w:styleId="889" w:customStyle="1">
    <w:name w:val="Heading 7 Char"/>
    <w:basedOn w:val="835"/>
    <w:uiPriority w:val="9"/>
    <w:qFormat/>
    <w:rPr>
      <w:rFonts w:ascii="Arial" w:hAnsi="Arial" w:eastAsia="Arial" w:cs="Arial"/>
      <w:b/>
      <w:bCs/>
      <w:i/>
      <w:iCs/>
      <w:sz w:val="22"/>
      <w:szCs w:val="22"/>
    </w:rPr>
  </w:style>
  <w:style w:type="character" w:styleId="890" w:customStyle="1">
    <w:name w:val="Heading 8 Char"/>
    <w:basedOn w:val="835"/>
    <w:uiPriority w:val="9"/>
    <w:qFormat/>
    <w:rPr>
      <w:rFonts w:ascii="Arial" w:hAnsi="Arial" w:eastAsia="Arial" w:cs="Arial"/>
      <w:i/>
      <w:iCs/>
      <w:sz w:val="22"/>
      <w:szCs w:val="22"/>
    </w:rPr>
  </w:style>
  <w:style w:type="character" w:styleId="891" w:customStyle="1">
    <w:name w:val="Heading 9 Char"/>
    <w:basedOn w:val="835"/>
    <w:uiPriority w:val="9"/>
    <w:qFormat/>
    <w:rPr>
      <w:rFonts w:ascii="Arial" w:hAnsi="Arial" w:eastAsia="Arial" w:cs="Arial"/>
      <w:i/>
      <w:iCs/>
      <w:sz w:val="21"/>
      <w:szCs w:val="21"/>
    </w:rPr>
  </w:style>
  <w:style w:type="character" w:styleId="892" w:customStyle="1">
    <w:name w:val="Title Char"/>
    <w:basedOn w:val="835"/>
    <w:uiPriority w:val="10"/>
    <w:qFormat/>
    <w:rPr>
      <w:sz w:val="48"/>
      <w:szCs w:val="48"/>
    </w:rPr>
  </w:style>
  <w:style w:type="character" w:styleId="893" w:customStyle="1">
    <w:name w:val="Subtitle Char"/>
    <w:basedOn w:val="835"/>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table" w:styleId="896" w:customStyle="1">
    <w:name w:val="Plain Table 1"/>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3"/>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5 Dark"/>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6 Colorful"/>
    <w:basedOn w:val="8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7 Colorful"/>
    <w:basedOn w:val="8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1 Light"/>
    <w:basedOn w:val="8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2"/>
    <w:basedOn w:val="8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3"/>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5 Dark"/>
    <w:basedOn w:val="8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8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7 Colorful"/>
    <w:basedOn w:val="8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Heading 1 Char"/>
    <w:basedOn w:val="835"/>
    <w:uiPriority w:val="9"/>
    <w:qFormat/>
    <w:rPr>
      <w:rFonts w:ascii="Arial" w:hAnsi="Arial" w:eastAsia="Arial" w:cs="Arial"/>
      <w:sz w:val="40"/>
      <w:szCs w:val="40"/>
    </w:rPr>
  </w:style>
  <w:style w:type="character" w:styleId="919" w:customStyle="1">
    <w:name w:val="Heading 2 Char"/>
    <w:basedOn w:val="835"/>
    <w:uiPriority w:val="9"/>
    <w:qFormat/>
    <w:rPr>
      <w:rFonts w:ascii="Arial" w:hAnsi="Arial" w:eastAsia="Arial" w:cs="Arial"/>
      <w:sz w:val="34"/>
    </w:rPr>
  </w:style>
  <w:style w:type="character" w:styleId="920" w:customStyle="1">
    <w:name w:val="标题 3 字符"/>
    <w:basedOn w:val="835"/>
    <w:link w:val="828"/>
    <w:uiPriority w:val="9"/>
    <w:qFormat/>
    <w:rPr>
      <w:rFonts w:ascii="Arial" w:hAnsi="Arial" w:eastAsia="Arial" w:cs="Arial"/>
      <w:sz w:val="30"/>
      <w:szCs w:val="30"/>
    </w:rPr>
  </w:style>
  <w:style w:type="character" w:styleId="921" w:customStyle="1">
    <w:name w:val="标题 4 字符"/>
    <w:basedOn w:val="835"/>
    <w:link w:val="829"/>
    <w:uiPriority w:val="9"/>
    <w:qFormat/>
    <w:rPr>
      <w:rFonts w:ascii="Arial" w:hAnsi="Arial" w:eastAsia="Arial" w:cs="Arial"/>
      <w:b/>
      <w:bCs/>
      <w:sz w:val="26"/>
      <w:szCs w:val="26"/>
    </w:rPr>
  </w:style>
  <w:style w:type="character" w:styleId="922" w:customStyle="1">
    <w:name w:val="标题 5 字符"/>
    <w:basedOn w:val="835"/>
    <w:link w:val="830"/>
    <w:uiPriority w:val="9"/>
    <w:qFormat/>
    <w:rPr>
      <w:rFonts w:ascii="Arial" w:hAnsi="Arial" w:eastAsia="Arial" w:cs="Arial"/>
      <w:b/>
      <w:bCs/>
      <w:sz w:val="24"/>
      <w:szCs w:val="24"/>
    </w:rPr>
  </w:style>
  <w:style w:type="character" w:styleId="923" w:customStyle="1">
    <w:name w:val="标题 6 字符"/>
    <w:basedOn w:val="835"/>
    <w:link w:val="831"/>
    <w:uiPriority w:val="9"/>
    <w:qFormat/>
    <w:rPr>
      <w:rFonts w:ascii="Arial" w:hAnsi="Arial" w:eastAsia="Arial" w:cs="Arial"/>
      <w:b/>
      <w:bCs/>
      <w:sz w:val="22"/>
      <w:szCs w:val="22"/>
    </w:rPr>
  </w:style>
  <w:style w:type="character" w:styleId="924" w:customStyle="1">
    <w:name w:val="标题 7 字符"/>
    <w:basedOn w:val="835"/>
    <w:link w:val="832"/>
    <w:uiPriority w:val="9"/>
    <w:qFormat/>
    <w:rPr>
      <w:rFonts w:ascii="Arial" w:hAnsi="Arial" w:eastAsia="Arial" w:cs="Arial"/>
      <w:b/>
      <w:bCs/>
      <w:i/>
      <w:iCs/>
      <w:sz w:val="22"/>
      <w:szCs w:val="22"/>
    </w:rPr>
  </w:style>
  <w:style w:type="character" w:styleId="925" w:customStyle="1">
    <w:name w:val="标题 8 字符"/>
    <w:basedOn w:val="835"/>
    <w:link w:val="833"/>
    <w:uiPriority w:val="9"/>
    <w:qFormat/>
    <w:rPr>
      <w:rFonts w:ascii="Arial" w:hAnsi="Arial" w:eastAsia="Arial" w:cs="Arial"/>
      <w:i/>
      <w:iCs/>
      <w:sz w:val="22"/>
      <w:szCs w:val="22"/>
    </w:rPr>
  </w:style>
  <w:style w:type="character" w:styleId="926" w:customStyle="1">
    <w:name w:val="标题 9 字符"/>
    <w:basedOn w:val="835"/>
    <w:link w:val="834"/>
    <w:uiPriority w:val="9"/>
    <w:qFormat/>
    <w:rPr>
      <w:rFonts w:ascii="Arial" w:hAnsi="Arial" w:eastAsia="Arial" w:cs="Arial"/>
      <w:i/>
      <w:iCs/>
      <w:sz w:val="21"/>
      <w:szCs w:val="21"/>
    </w:rPr>
  </w:style>
  <w:style w:type="paragraph" w:styleId="927">
    <w:name w:val="List Paragraph"/>
    <w:basedOn w:val="825"/>
    <w:uiPriority w:val="34"/>
    <w:qFormat/>
    <w:pPr>
      <w:contextualSpacing/>
      <w:ind w:left="720"/>
    </w:pPr>
  </w:style>
  <w:style w:type="paragraph" w:styleId="928">
    <w:name w:val="No Spacing"/>
    <w:uiPriority w:val="1"/>
    <w:qFormat/>
    <w:rPr>
      <w:rFonts w:hint="default" w:ascii="Times New Roman" w:hAnsi="Times New Roman" w:eastAsia="宋体" w:cs="Times New Roman"/>
      <w:lang w:val="en-US" w:eastAsia="zh-CN" w:bidi="ar-SA"/>
    </w:rPr>
  </w:style>
  <w:style w:type="character" w:styleId="929" w:customStyle="1">
    <w:name w:val="标题 字符"/>
    <w:basedOn w:val="835"/>
    <w:link w:val="864"/>
    <w:uiPriority w:val="10"/>
    <w:qFormat/>
    <w:rPr>
      <w:sz w:val="48"/>
      <w:szCs w:val="48"/>
    </w:rPr>
  </w:style>
  <w:style w:type="character" w:styleId="930" w:customStyle="1">
    <w:name w:val="副标题 字符"/>
    <w:basedOn w:val="835"/>
    <w:link w:val="857"/>
    <w:uiPriority w:val="11"/>
    <w:qFormat/>
    <w:rPr>
      <w:sz w:val="24"/>
      <w:szCs w:val="24"/>
    </w:rPr>
  </w:style>
  <w:style w:type="paragraph" w:styleId="931">
    <w:name w:val="Quote"/>
    <w:basedOn w:val="825"/>
    <w:next w:val="825"/>
    <w:link w:val="932"/>
    <w:uiPriority w:val="29"/>
    <w:qFormat/>
    <w:pPr>
      <w:ind w:left="720" w:right="720"/>
    </w:pPr>
    <w:rPr>
      <w:i/>
    </w:rPr>
  </w:style>
  <w:style w:type="character" w:styleId="932" w:customStyle="1">
    <w:name w:val="引用 字符"/>
    <w:link w:val="931"/>
    <w:uiPriority w:val="29"/>
    <w:qFormat/>
    <w:rPr>
      <w:i/>
    </w:rPr>
  </w:style>
  <w:style w:type="paragraph" w:styleId="933">
    <w:name w:val="Intense Quote"/>
    <w:basedOn w:val="825"/>
    <w:next w:val="825"/>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
    <w:link w:val="933"/>
    <w:uiPriority w:val="30"/>
    <w:qFormat/>
    <w:rPr>
      <w:i/>
    </w:rPr>
  </w:style>
  <w:style w:type="character" w:styleId="935" w:customStyle="1">
    <w:name w:val="Header Char"/>
    <w:basedOn w:val="835"/>
    <w:uiPriority w:val="99"/>
    <w:qFormat/>
  </w:style>
  <w:style w:type="character" w:styleId="936" w:customStyle="1">
    <w:name w:val="Footer Char"/>
    <w:basedOn w:val="835"/>
    <w:uiPriority w:val="99"/>
    <w:qFormat/>
  </w:style>
  <w:style w:type="character" w:styleId="937" w:customStyle="1">
    <w:name w:val="Caption Char"/>
    <w:uiPriority w:val="99"/>
    <w:qFormat/>
  </w:style>
  <w:style w:type="table" w:styleId="938" w:customStyle="1">
    <w:name w:val="Table Grid Light"/>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9"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3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无格式表格 4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无格式表格 5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basedOn w:val="8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basedOn w:val="8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basedOn w:val="8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basedOn w:val="8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basedOn w:val="8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basedOn w:val="8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1"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basedOn w:val="8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8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8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8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8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8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basedOn w:val="8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basedOn w:val="8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basedOn w:val="8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basedOn w:val="8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basedOn w:val="8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basedOn w:val="8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basedOn w:val="8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7" w:customStyle="1">
    <w:name w:val="Grid Table 4 - Accent 2"/>
    <w:basedOn w:val="8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8" w:customStyle="1">
    <w:name w:val="Grid Table 4 - Accent 3"/>
    <w:basedOn w:val="8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9" w:customStyle="1">
    <w:name w:val="Grid Table 4 - Accent 4"/>
    <w:basedOn w:val="8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0" w:customStyle="1">
    <w:name w:val="Grid Table 4 - Accent 5"/>
    <w:basedOn w:val="8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1" w:customStyle="1">
    <w:name w:val="Grid Table 4 - Accent 6"/>
    <w:basedOn w:val="8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2"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4" w:customStyle="1">
    <w:name w:val="Grid Table 5 Dark - Accent 2"/>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8" w:customStyle="1">
    <w:name w:val="Grid Table 5 Dark - Accent 6"/>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6 Colorful - Accent 1"/>
    <w:basedOn w:val="8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1" w:customStyle="1">
    <w:name w:val="Grid Table 6 Colorful - Accent 2"/>
    <w:basedOn w:val="8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2" w:customStyle="1">
    <w:name w:val="Grid Table 6 Colorful - Accent 3"/>
    <w:basedOn w:val="8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3" w:customStyle="1">
    <w:name w:val="Grid Table 6 Colorful - Accent 4"/>
    <w:basedOn w:val="8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4" w:customStyle="1">
    <w:name w:val="Grid Table 6 Colorful - Accent 5"/>
    <w:basedOn w:val="8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6 Colorful - Accent 6"/>
    <w:basedOn w:val="8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6"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basedOn w:val="8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basedOn w:val="8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basedOn w:val="8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basedOn w:val="8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basedOn w:val="8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basedOn w:val="8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3" w:customStyle="1">
    <w:name w:val="清单表 1 浅色1"/>
    <w:basedOn w:val="8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basedOn w:val="8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3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basedOn w:val="8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2" w:customStyle="1">
    <w:name w:val="List Table 2 - Accent 2"/>
    <w:basedOn w:val="8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3" w:customStyle="1">
    <w:name w:val="List Table 2 - Accent 3"/>
    <w:basedOn w:val="8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4" w:customStyle="1">
    <w:name w:val="List Table 2 - Accent 4"/>
    <w:basedOn w:val="8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5" w:customStyle="1">
    <w:name w:val="List Table 2 - Accent 5"/>
    <w:basedOn w:val="8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6" w:customStyle="1">
    <w:name w:val="List Table 2 - Accent 6"/>
    <w:basedOn w:val="8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7"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basedOn w:val="8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9" w:customStyle="1">
    <w:name w:val="List Table 3 - Accent 2"/>
    <w:basedOn w:val="8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0" w:customStyle="1">
    <w:name w:val="List Table 3 - Accent 3"/>
    <w:basedOn w:val="8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1" w:customStyle="1">
    <w:name w:val="List Table 3 - Accent 4"/>
    <w:basedOn w:val="8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2" w:customStyle="1">
    <w:name w:val="List Table 3 - Accent 5"/>
    <w:basedOn w:val="8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3" w:customStyle="1">
    <w:name w:val="List Table 3 - Accent 6"/>
    <w:basedOn w:val="8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4"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basedOn w:val="8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6" w:customStyle="1">
    <w:name w:val="List Table 4 - Accent 2"/>
    <w:basedOn w:val="8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7" w:customStyle="1">
    <w:name w:val="List Table 4 - Accent 3"/>
    <w:basedOn w:val="8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8" w:customStyle="1">
    <w:name w:val="List Table 4 - Accent 4"/>
    <w:basedOn w:val="8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9" w:customStyle="1">
    <w:name w:val="List Table 4 - Accent 5"/>
    <w:basedOn w:val="8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0" w:customStyle="1">
    <w:name w:val="List Table 4 - Accent 6"/>
    <w:basedOn w:val="8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1"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1"/>
    <w:basedOn w:val="8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2"/>
    <w:basedOn w:val="8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3"/>
    <w:basedOn w:val="8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4"/>
    <w:basedOn w:val="8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5"/>
    <w:basedOn w:val="8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6"/>
    <w:basedOn w:val="8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清单表 6 彩色1"/>
    <w:basedOn w:val="8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6 Colorful - Accent 1"/>
    <w:basedOn w:val="83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0" w:customStyle="1">
    <w:name w:val="List Table 6 Colorful - Accent 2"/>
    <w:basedOn w:val="8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1" w:customStyle="1">
    <w:name w:val="List Table 6 Colorful - Accent 3"/>
    <w:basedOn w:val="8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2" w:customStyle="1">
    <w:name w:val="List Table 6 Colorful - Accent 4"/>
    <w:basedOn w:val="8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3" w:customStyle="1">
    <w:name w:val="List Table 6 Colorful - Accent 5"/>
    <w:basedOn w:val="83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4" w:customStyle="1">
    <w:name w:val="List Table 6 Colorful - Accent 6"/>
    <w:basedOn w:val="8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5" w:customStyle="1">
    <w:name w:val="清单表 7 彩色1"/>
    <w:basedOn w:val="8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basedOn w:val="83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basedOn w:val="8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basedOn w:val="8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basedOn w:val="8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basedOn w:val="83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basedOn w:val="8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2" w:customStyle="1">
    <w:name w:val="Lined - Accent"/>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4" w:customStyle="1">
    <w:name w:val="Lined - Accent 2"/>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5" w:customStyle="1">
    <w:name w:val="Lined - Accent 3"/>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6" w:customStyle="1">
    <w:name w:val="Lined - Accent 4"/>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7" w:customStyle="1">
    <w:name w:val="Lined - Accent 5"/>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8" w:customStyle="1">
    <w:name w:val="Lined - Accent 6"/>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9" w:customStyle="1">
    <w:name w:val="Bordered &amp; Lined - Accent"/>
    <w:basedOn w:val="8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basedOn w:val="8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1" w:customStyle="1">
    <w:name w:val="Bordered &amp; Lined - Accent 2"/>
    <w:basedOn w:val="8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2" w:customStyle="1">
    <w:name w:val="Bordered &amp; Lined - Accent 3"/>
    <w:basedOn w:val="8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Bordered &amp; Lined - Accent 4"/>
    <w:basedOn w:val="8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4" w:customStyle="1">
    <w:name w:val="Bordered &amp; Lined - Accent 5"/>
    <w:basedOn w:val="8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5" w:customStyle="1">
    <w:name w:val="Bordered &amp; Lined - Accent 6"/>
    <w:basedOn w:val="8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w:basedOn w:val="8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basedOn w:val="8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8" w:customStyle="1">
    <w:name w:val="Bordered - Accent 2"/>
    <w:basedOn w:val="8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9" w:customStyle="1">
    <w:name w:val="Bordered - Accent 3"/>
    <w:basedOn w:val="8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0" w:customStyle="1">
    <w:name w:val="Bordered - Accent 4"/>
    <w:basedOn w:val="8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1" w:customStyle="1">
    <w:name w:val="Bordered - Accent 5"/>
    <w:basedOn w:val="8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2" w:customStyle="1">
    <w:name w:val="Bordered - Accent 6"/>
    <w:basedOn w:val="8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3" w:customStyle="1">
    <w:name w:val="脚注文本 字符"/>
    <w:link w:val="858"/>
    <w:uiPriority w:val="99"/>
    <w:qFormat/>
    <w:rPr>
      <w:sz w:val="18"/>
    </w:rPr>
  </w:style>
  <w:style w:type="character" w:styleId="1064" w:customStyle="1">
    <w:name w:val="尾注文本 字符"/>
    <w:link w:val="851"/>
    <w:uiPriority w:val="99"/>
    <w:qFormat/>
    <w:rPr>
      <w:sz w:val="20"/>
    </w:r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正文文本11"/>
    <w:basedOn w:val="825"/>
    <w:next w:val="879"/>
    <w:uiPriority w:val="0"/>
    <w:qFormat/>
    <w:rPr>
      <w:rFonts w:ascii="楷体_GB2312" w:hAnsi="Arial" w:eastAsia="楷体_GB2312"/>
      <w:sz w:val="28"/>
      <w:szCs w:val="28"/>
    </w:rPr>
  </w:style>
  <w:style w:type="paragraph" w:styleId="1067" w:customStyle="1">
    <w:name w:val="正文文本1"/>
    <w:basedOn w:val="874"/>
    <w:next w:val="1068"/>
    <w:uiPriority w:val="0"/>
    <w:qFormat/>
    <w:pPr>
      <w:spacing w:after="120"/>
    </w:pPr>
    <w:rPr>
      <w:lang w:eastAsia="en-US"/>
    </w:rPr>
  </w:style>
  <w:style w:type="paragraph" w:styleId="1068" w:customStyle="1">
    <w:name w:val="一级条标题"/>
    <w:basedOn w:val="1069"/>
    <w:next w:val="10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9" w:customStyle="1">
    <w:name w:val="章标题"/>
    <w:next w:val="8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0" w:customStyle="1">
    <w:name w:val="段"/>
    <w:basedOn w:val="874"/>
    <w:next w:val="825"/>
    <w:uiPriority w:val="0"/>
    <w:qFormat/>
    <w:pPr>
      <w:ind w:firstLine="200"/>
      <w:widowControl/>
    </w:pPr>
    <w:rPr>
      <w:sz w:val="20"/>
    </w:rPr>
  </w:style>
  <w:style w:type="paragraph" w:styleId="1071" w:customStyle="1">
    <w:name w:val="目录 11"/>
    <w:basedOn w:val="825"/>
    <w:next w:val="825"/>
    <w:uiPriority w:val="39"/>
    <w:unhideWhenUsed/>
    <w:qFormat/>
    <w:rPr>
      <w:rFonts w:ascii="Calibri" w:hAnsi="Calibri"/>
    </w:rPr>
  </w:style>
  <w:style w:type="paragraph" w:styleId="1072" w:customStyle="1">
    <w:name w:val="标题 11"/>
    <w:basedOn w:val="825"/>
    <w:next w:val="825"/>
    <w:uiPriority w:val="9"/>
    <w:qFormat/>
    <w:pPr>
      <w:keepLines/>
      <w:keepNext/>
      <w:spacing w:before="340" w:after="330" w:line="578" w:lineRule="auto"/>
      <w:outlineLvl w:val="0"/>
    </w:pPr>
    <w:rPr>
      <w:rFonts w:ascii="Calibri" w:hAnsi="Calibri"/>
      <w:b/>
      <w:bCs/>
      <w:sz w:val="44"/>
      <w:szCs w:val="44"/>
    </w:rPr>
  </w:style>
  <w:style w:type="paragraph" w:styleId="1073" w:customStyle="1">
    <w:name w:val="标题 21"/>
    <w:basedOn w:val="825"/>
    <w:next w:val="1074"/>
    <w:uiPriority w:val="9"/>
    <w:qFormat/>
    <w:pPr>
      <w:keepLines/>
      <w:keepNext/>
      <w:spacing w:before="260" w:after="260" w:line="416" w:lineRule="auto"/>
      <w:outlineLvl w:val="1"/>
    </w:pPr>
    <w:rPr>
      <w:rFonts w:ascii="Cambria" w:hAnsi="Cambria"/>
      <w:b/>
      <w:bCs/>
      <w:sz w:val="32"/>
      <w:szCs w:val="32"/>
    </w:rPr>
  </w:style>
  <w:style w:type="paragraph" w:styleId="1074" w:customStyle="1">
    <w:name w:val="正文缩进1"/>
    <w:basedOn w:val="825"/>
    <w:uiPriority w:val="0"/>
    <w:unhideWhenUsed/>
    <w:qFormat/>
    <w:pPr>
      <w:ind w:firstLine="420"/>
    </w:pPr>
    <w:rPr>
      <w:rFonts w:ascii="Calibri" w:hAnsi="Calibri"/>
    </w:rPr>
  </w:style>
  <w:style w:type="paragraph" w:styleId="1075" w:customStyle="1">
    <w:name w:val="正文首行缩进 21"/>
    <w:basedOn w:val="1076"/>
    <w:next w:val="825"/>
    <w:uiPriority w:val="0"/>
    <w:qFormat/>
    <w:pPr>
      <w:ind w:firstLine="420"/>
    </w:pPr>
  </w:style>
  <w:style w:type="paragraph" w:styleId="1076" w:customStyle="1">
    <w:name w:val="正文文本缩进1"/>
    <w:basedOn w:val="825"/>
    <w:next w:val="825"/>
    <w:uiPriority w:val="99"/>
    <w:unhideWhenUsed/>
    <w:qFormat/>
    <w:pPr>
      <w:ind w:firstLine="540"/>
      <w:spacing w:line="400" w:lineRule="exact"/>
    </w:pPr>
    <w:rPr>
      <w:sz w:val="24"/>
    </w:rPr>
  </w:style>
  <w:style w:type="paragraph" w:styleId="1077" w:customStyle="1">
    <w:name w:val="正文_2"/>
    <w:uiPriority w:val="0"/>
    <w:qFormat/>
    <w:rPr>
      <w:rFonts w:hint="default" w:ascii="Times New Roman" w:hAnsi="Times New Roman" w:eastAsia="宋体" w:cs="Times New Roman"/>
      <w:lang w:val="en-US" w:eastAsia="zh-CN" w:bidi="ar-SA"/>
    </w:rPr>
  </w:style>
  <w:style w:type="paragraph" w:styleId="1078" w:customStyle="1">
    <w:name w:val="标题 3_1"/>
    <w:basedOn w:val="1077"/>
    <w:next w:val="1077"/>
    <w:uiPriority w:val="0"/>
    <w:qFormat/>
    <w:pPr>
      <w:keepLines/>
      <w:keepNext/>
      <w:spacing w:line="413" w:lineRule="auto"/>
      <w:outlineLvl w:val="2"/>
    </w:pPr>
    <w:rPr>
      <w:b/>
      <w:bCs/>
      <w:sz w:val="32"/>
      <w:szCs w:val="32"/>
    </w:rPr>
  </w:style>
  <w:style w:type="paragraph" w:styleId="1079" w:customStyle="1">
    <w:name w:val="普通(网站)_0"/>
    <w:basedOn w:val="1080"/>
    <w:uiPriority w:val="0"/>
    <w:qFormat/>
    <w:pPr>
      <w:jc w:val="left"/>
      <w:spacing w:before="100" w:beforeAutospacing="1" w:after="100" w:afterAutospacing="1"/>
      <w:widowControl/>
    </w:pPr>
    <w:rPr>
      <w:rFonts w:ascii="宋体" w:hAnsi="宋体"/>
      <w:sz w:val="24"/>
      <w:szCs w:val="24"/>
    </w:rPr>
  </w:style>
  <w:style w:type="paragraph" w:styleId="10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1" w:customStyle="1">
    <w:name w:val="标题 4_1"/>
    <w:basedOn w:val="1077"/>
    <w:next w:val="1077"/>
    <w:uiPriority w:val="0"/>
    <w:qFormat/>
    <w:pPr>
      <w:keepLines/>
      <w:keepNext/>
      <w:spacing w:line="372" w:lineRule="auto"/>
      <w:outlineLvl w:val="3"/>
    </w:pPr>
    <w:rPr>
      <w:rFonts w:ascii="Cambria" w:hAnsi="Cambria"/>
      <w:b/>
      <w:bCs/>
      <w:sz w:val="28"/>
      <w:szCs w:val="28"/>
    </w:rPr>
  </w:style>
  <w:style w:type="paragraph" w:styleId="1082"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4" w:customStyle="1">
    <w:name w:val="普通正文"/>
    <w:basedOn w:val="825"/>
    <w:uiPriority w:val="0"/>
    <w:qFormat/>
    <w:pPr>
      <w:ind w:firstLine="480"/>
      <w:jc w:val="left"/>
      <w:spacing w:before="120" w:after="120" w:line="360" w:lineRule="auto"/>
    </w:pPr>
    <w:rPr>
      <w:rFonts w:ascii="Arial" w:hAnsi="Arial"/>
      <w:sz w:val="24"/>
      <w:szCs w:val="24"/>
    </w:rPr>
  </w:style>
  <w:style w:type="character" w:styleId="1085" w:customStyle="1">
    <w:name w:val="fontstyle01"/>
    <w:basedOn w:val="835"/>
    <w:uiPriority w:val="0"/>
    <w:qFormat/>
    <w:rPr>
      <w:rFonts w:hint="eastAsia" w:ascii="宋体" w:hAnsi="宋体" w:eastAsia="宋体"/>
      <w:color w:val="000000"/>
      <w:sz w:val="22"/>
      <w:szCs w:val="22"/>
    </w:rPr>
  </w:style>
  <w:style w:type="paragraph" w:styleId="1086" w:customStyle="1">
    <w:name w:val="Char"/>
    <w:basedOn w:val="825"/>
    <w:uiPriority w:val="0"/>
    <w:qFormat/>
    <w:pPr>
      <w:ind w:firstLine="200"/>
      <w:tabs>
        <w:tab w:val="left" w:pos="360" w:leader="none"/>
      </w:tabs>
    </w:pPr>
    <w:rPr>
      <w:sz w:val="28"/>
      <w:szCs w:val="30"/>
    </w:rPr>
  </w:style>
  <w:style w:type="paragraph" w:styleId="1087" w:customStyle="1">
    <w:name w:val="普通(网站)1"/>
    <w:basedOn w:val="825"/>
    <w:uiPriority w:val="0"/>
    <w:unhideWhenUsed/>
    <w:qFormat/>
    <w:pPr>
      <w:jc w:val="left"/>
    </w:pPr>
    <w:rPr>
      <w:rFonts w:ascii="Calibri" w:hAnsi="Calibri"/>
      <w:sz w:val="24"/>
      <w:szCs w:val="24"/>
    </w:rPr>
  </w:style>
  <w:style w:type="character" w:styleId="1088" w:customStyle="1">
    <w:name w:val="要点1"/>
    <w:uiPriority w:val="0"/>
    <w:qFormat/>
    <w:rPr>
      <w:rFonts w:hint="default" w:ascii="Times New Roman" w:hAnsi="Times New Roman" w:eastAsia="宋体" w:cs="Times New Roman"/>
      <w:sz w:val="21"/>
      <w:szCs w:val="22"/>
      <w:lang w:val="en-US" w:eastAsia="zh-CN" w:bidi="ar-SA"/>
    </w:rPr>
  </w:style>
  <w:style w:type="paragraph" w:styleId="1089" w:customStyle="1">
    <w:name w:val="日期1"/>
    <w:basedOn w:val="825"/>
    <w:next w:val="825"/>
    <w:uiPriority w:val="0"/>
    <w:qFormat/>
    <w:rPr>
      <w:sz w:val="24"/>
      <w:szCs w:val="20"/>
    </w:rPr>
  </w:style>
  <w:style w:type="paragraph" w:styleId="1090" w:customStyle="1">
    <w:name w:val="纯文本1"/>
    <w:basedOn w:val="825"/>
    <w:uiPriority w:val="99"/>
    <w:unhideWhenUsed/>
    <w:qFormat/>
    <w:rPr>
      <w:rFonts w:ascii="宋体" w:hAnsi="Courier New"/>
      <w:sz w:val="20"/>
      <w:szCs w:val="20"/>
    </w:rPr>
  </w:style>
  <w:style w:type="paragraph" w:styleId="1091" w:customStyle="1">
    <w:name w:val="标题 51"/>
    <w:basedOn w:val="825"/>
    <w:next w:val="825"/>
    <w:uiPriority w:val="1"/>
    <w:qFormat/>
    <w:pPr>
      <w:ind w:left="62"/>
      <w:jc w:val="center"/>
      <w:outlineLvl w:val="4"/>
    </w:pPr>
    <w:rPr>
      <w:rFonts w:ascii="宋体" w:hAnsi="宋体" w:cs="宋体"/>
      <w:b/>
      <w:bCs/>
      <w:sz w:val="24"/>
      <w:szCs w:val="24"/>
      <w:lang w:val="zh-CN" w:bidi="zh-CN"/>
    </w:rPr>
  </w:style>
  <w:style w:type="paragraph" w:styleId="1092" w:customStyle="1">
    <w:name w:val="页眉1"/>
    <w:basedOn w:val="8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3" w:customStyle="1">
    <w:name w:val="页脚1"/>
    <w:basedOn w:val="825"/>
    <w:uiPriority w:val="99"/>
    <w:unhideWhenUsed/>
    <w:qFormat/>
    <w:pPr>
      <w:jc w:val="left"/>
      <w:tabs>
        <w:tab w:val="center" w:pos="4153" w:leader="none"/>
        <w:tab w:val="right" w:pos="8306" w:leader="none"/>
      </w:tabs>
    </w:pPr>
    <w:rPr>
      <w:sz w:val="18"/>
      <w:szCs w:val="18"/>
    </w:rPr>
  </w:style>
  <w:style w:type="paragraph" w:styleId="1094" w:customStyle="1">
    <w:name w:val="标题 4_0_0"/>
    <w:basedOn w:val="1083"/>
    <w:next w:val="1083"/>
    <w:uiPriority w:val="9"/>
    <w:qFormat/>
    <w:pPr>
      <w:keepLines/>
      <w:keepNext/>
      <w:spacing w:before="280" w:after="290" w:line="372" w:lineRule="auto"/>
      <w:outlineLvl w:val="3"/>
    </w:pPr>
    <w:rPr>
      <w:rFonts w:ascii="Cambria" w:hAnsi="Cambria"/>
      <w:b/>
      <w:bCs/>
      <w:sz w:val="28"/>
      <w:szCs w:val="28"/>
    </w:rPr>
  </w:style>
  <w:style w:type="paragraph" w:styleId="1095"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6" w:customStyle="1">
    <w:name w:val="批注框文本 字符"/>
    <w:basedOn w:val="835"/>
    <w:link w:val="852"/>
    <w:uiPriority w:val="0"/>
    <w:qFormat/>
    <w:rPr>
      <w:sz w:val="18"/>
      <w:szCs w:val="18"/>
    </w:rPr>
  </w:style>
  <w:style w:type="character" w:styleId="1097" w:customStyle="1">
    <w:name w:val="页眉 字符"/>
    <w:basedOn w:val="835"/>
    <w:link w:val="854"/>
    <w:uiPriority w:val="0"/>
    <w:qFormat/>
    <w:rPr>
      <w:sz w:val="18"/>
      <w:szCs w:val="18"/>
    </w:rPr>
  </w:style>
  <w:style w:type="character" w:styleId="1098" w:customStyle="1">
    <w:name w:val="页脚 字符"/>
    <w:basedOn w:val="835"/>
    <w:link w:val="853"/>
    <w:uiPriority w:val="0"/>
    <w:qFormat/>
    <w:rPr>
      <w:sz w:val="18"/>
      <w:szCs w:val="18"/>
    </w:rPr>
  </w:style>
  <w:style w:type="character" w:styleId="1099" w:customStyle="1">
    <w:name w:val="批注文字 字符"/>
    <w:basedOn w:val="835"/>
    <w:link w:val="841"/>
    <w:uiPriority w:val="0"/>
    <w:qFormat/>
    <w:rPr>
      <w:sz w:val="21"/>
      <w:szCs w:val="22"/>
    </w:rPr>
  </w:style>
  <w:style w:type="character" w:styleId="1100" w:customStyle="1">
    <w:name w:val="批注主题 字符"/>
    <w:basedOn w:val="1099"/>
    <w:link w:val="865"/>
    <w:uiPriority w:val="0"/>
    <w:qFormat/>
    <w:rPr>
      <w:b/>
      <w:bCs/>
      <w:sz w:val="21"/>
      <w:szCs w:val="22"/>
    </w:rPr>
  </w:style>
  <w:style w:type="character" w:styleId="1101" w:customStyle="1">
    <w:name w:val="font51"/>
    <w:basedOn w:val="835"/>
    <w:uiPriority w:val="0"/>
    <w:qFormat/>
    <w:rPr>
      <w:rFonts w:hint="eastAsia" w:ascii="宋体" w:hAnsi="宋体" w:eastAsia="宋体" w:cs="宋体"/>
      <w:color w:val="000000"/>
      <w:sz w:val="20"/>
      <w:szCs w:val="20"/>
      <w:u w:val="none"/>
    </w:rPr>
  </w:style>
  <w:style w:type="paragraph" w:styleId="1102" w:customStyle="1">
    <w:name w:val="脚注文本1"/>
    <w:basedOn w:val="825"/>
    <w:uiPriority w:val="99"/>
    <w:unhideWhenUsed/>
    <w:qFormat/>
    <w:pPr>
      <w:jc w:val="left"/>
    </w:pPr>
    <w:rPr>
      <w:sz w:val="18"/>
      <w:szCs w:val="18"/>
    </w:rPr>
  </w:style>
  <w:style w:type="paragraph" w:styleId="1103" w:default="1" w:customStyle="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1104" w:customStyle="1">
    <w:name w:val="NormalCharacter"/>
    <w:uiPriority w:val="0"/>
    <w:semiHidden/>
    <w:qFormat/>
  </w:style>
  <w:style w:type="paragraph" w:styleId="1105" w:customStyle="1">
    <w:name w:val="正文_0_0_0_0"/>
    <w:uiPriority w:val="0"/>
    <w:qFormat/>
    <w:pPr>
      <w:jc w:val="both"/>
      <w:widowControl w:val="off"/>
    </w:pPr>
    <w:rPr>
      <w:rFonts w:ascii="Calibri" w:hAnsi="Calibri" w:eastAsia="宋体" w:cs="Times New Roman"/>
      <w:lang w:val="en-US" w:eastAsia="zh-CN" w:bidi="ar-SA"/>
    </w:rPr>
  </w:style>
  <w:style w:type="character" w:styleId="1106" w:customStyle="1">
    <w:name w:val="标题 1 Char"/>
    <w:link w:val="826"/>
    <w:uiPriority w:val="0"/>
    <w:qFormat/>
    <w:rPr>
      <w:b/>
      <w:bCs/>
      <w:sz w:val="44"/>
      <w:szCs w:val="44"/>
    </w:rPr>
  </w:style>
  <w:style w:type="character" w:styleId="1107" w:customStyle="1">
    <w:name w:val="标题 2 Char"/>
    <w:link w:val="827"/>
    <w:uiPriority w:val="9"/>
    <w:qFormat/>
    <w:rPr>
      <w:rFonts w:ascii="Arial" w:hAnsi="Arial" w:eastAsia="Arial" w:cs="Arial"/>
      <w:sz w:val="34"/>
    </w:rPr>
  </w:style>
  <w:style w:type="paragraph" w:styleId="1108" w:customStyle="1">
    <w:name w:val="纯文本11"/>
    <w:basedOn w:val="825"/>
    <w:uiPriority w:val="0"/>
    <w:unhideWhenUsed/>
    <w:qFormat/>
    <w:rPr>
      <w:rFonts w:ascii="宋体" w:hAnsi="Courier New"/>
      <w:sz w:val="20"/>
      <w:szCs w:val="20"/>
    </w:rPr>
  </w:style>
  <w:style w:type="character" w:styleId="1109" w:customStyle="1">
    <w:name w:val="font31"/>
    <w:basedOn w:val="835"/>
    <w:uiPriority w:val="0"/>
    <w:qFormat/>
    <w:rPr>
      <w:rFonts w:hint="eastAsia" w:ascii="宋体" w:hAnsi="宋体" w:eastAsia="宋体" w:cs="宋体"/>
      <w:color w:val="000000"/>
      <w:sz w:val="22"/>
      <w:szCs w:val="22"/>
      <w:u w:val="none"/>
    </w:rPr>
  </w:style>
  <w:style w:type="paragraph" w:styleId="1110" w:customStyle="1">
    <w:name w:val="普通(网站)11"/>
    <w:basedOn w:val="825"/>
    <w:uiPriority w:val="0"/>
    <w:unhideWhenUsed/>
    <w:qFormat/>
    <w:pPr>
      <w:jc w:val="left"/>
    </w:pPr>
    <w:rPr>
      <w:rFonts w:ascii="Calibri" w:hAnsi="Calibri" w:eastAsia="宋体" w:cs="Times New Roman"/>
      <w:sz w:val="24"/>
      <w:szCs w:val="24"/>
    </w:rPr>
  </w:style>
  <w:style w:type="numbering" w:styleId="14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243</cp:revision>
  <dcterms:created xsi:type="dcterms:W3CDTF">2023-04-20T09:36:00Z</dcterms:created>
  <dcterms:modified xsi:type="dcterms:W3CDTF">2026-07-17T07:48:23Z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3390782DF44C4E48B795028DF94BE33E_13</vt:lpwstr>
  </property>
  <property fmtid="{D5CDD505-2E9C-101B-9397-08002B2CF9AE}" pid="4" name="KSOTemplateDocerSaveRecord">
    <vt:lpwstr>eyJoZGlkIjoiMGM1ODZkZDJiMjQzNjM2OTFjMzQ2NWExNGQzMGIxNmMiLCJ1c2VySWQiOiI5NzY4NjUwOTYifQ==</vt:lpwstr>
  </property>
</Properties>
</file>