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jc w:val="right"/>
        <w:tabs>
          <w:tab w:val="center" w:pos="4153" w:leader="none"/>
          <w:tab w:val="right" w:pos="8306" w:leader="none"/>
        </w:tabs>
        <w:rPr>
          <w:rFonts w:ascii="宋体" w:hAnsi="宋体" w:eastAsia="宋体"/>
          <w:color w:val="000000"/>
          <w:sz w:val="28"/>
          <w:szCs w:val="28"/>
          <w:highlight w:val="none"/>
          <w:lang w:val="en-US" w:eastAsia="zh-CN"/>
        </w:rPr>
      </w:pPr>
      <w:r/>
      <w:bookmarkStart w:id="0" w:name="_Toc27744861"/>
      <w:r/>
      <w:bookmarkStart w:id="1" w:name="_Toc528771312"/>
      <w:r/>
      <w:bookmarkStart w:id="2" w:name="_Hlk69393945"/>
      <w:r>
        <w:rPr>
          <w:rFonts w:hint="eastAsia" w:ascii="宋体" w:hAnsi="宋体"/>
          <w:color w:val="000000"/>
          <w:sz w:val="28"/>
          <w:szCs w:val="28"/>
          <w:highlight w:val="none"/>
          <w:lang w:val="en-US" w:eastAsia="zh-CN"/>
        </w:rPr>
        <w:t xml:space="preserve">JSZC-321012-SHBZ-C2026-0010</w:t>
      </w:r>
      <w:r>
        <w:rPr>
          <w:rFonts w:ascii="宋体" w:hAnsi="宋体" w:eastAsia="宋体"/>
          <w:color w:val="000000"/>
          <w:sz w:val="28"/>
          <w:szCs w:val="28"/>
          <w:highlight w:val="none"/>
          <w:lang w:val="en-US" w:eastAsia="zh-CN"/>
        </w:rPr>
      </w:r>
      <w:r/>
    </w:p>
    <w:p>
      <w:pPr>
        <w:pStyle w:val="980"/>
        <w:ind w:right="84"/>
        <w:jc w:val="center"/>
        <w:rPr>
          <w:rFonts w:hint="eastAsia" w:ascii="宋体" w:hAnsi="宋体"/>
          <w:color w:val="000000"/>
          <w:sz w:val="40"/>
          <w:szCs w:val="36"/>
          <w:highlight w:val="none"/>
        </w:rPr>
      </w:pPr>
      <w:r>
        <w:rPr>
          <w:rFonts w:hint="eastAsia" w:ascii="宋体" w:hAnsi="宋体"/>
          <w:color w:val="000000"/>
          <w:sz w:val="40"/>
          <w:szCs w:val="36"/>
          <w:highlight w:val="none"/>
        </w:rPr>
      </w:r>
      <w:r/>
    </w:p>
    <w:p>
      <w:pPr>
        <w:pStyle w:val="980"/>
        <w:ind w:right="84"/>
        <w:jc w:val="center"/>
        <w:rPr>
          <w:rFonts w:hint="eastAsia" w:ascii="宋体" w:hAnsi="宋体"/>
          <w:color w:val="000000"/>
          <w:sz w:val="40"/>
          <w:szCs w:val="36"/>
          <w:highlight w:val="none"/>
        </w:rPr>
      </w:pPr>
      <w:r>
        <w:rPr>
          <w:rFonts w:hint="eastAsia" w:ascii="宋体" w:hAnsi="宋体"/>
          <w:color w:val="000000"/>
          <w:sz w:val="40"/>
          <w:szCs w:val="36"/>
          <w:highlight w:val="none"/>
        </w:rPr>
      </w:r>
      <w:r/>
    </w:p>
    <w:p>
      <w:pPr>
        <w:pStyle w:val="980"/>
        <w:ind w:right="84"/>
        <w:jc w:val="center"/>
        <w:spacing w:line="360" w:lineRule="auto"/>
        <w:rPr>
          <w:rFonts w:hint="eastAsia" w:ascii="宋体" w:hAnsi="宋体"/>
          <w:color w:val="000000"/>
          <w:sz w:val="40"/>
          <w:szCs w:val="36"/>
          <w:highlight w:val="none"/>
          <w:lang w:eastAsia="zh-CN"/>
        </w:rPr>
        <w:outlineLvl w:val="0"/>
      </w:pPr>
      <w:r>
        <w:rPr>
          <w:rFonts w:hint="eastAsia" w:ascii="宋体" w:hAnsi="宋体"/>
          <w:color w:val="000000"/>
          <w:sz w:val="40"/>
          <w:szCs w:val="36"/>
          <w:highlight w:val="none"/>
          <w:lang w:eastAsia="zh-CN"/>
        </w:rPr>
        <w:t xml:space="preserve">江都区丁沟、樊川垃圾中转站提升改造项目</w:t>
      </w:r>
      <w:r>
        <w:rPr>
          <w:rFonts w:hint="eastAsia" w:ascii="宋体" w:hAnsi="宋体"/>
          <w:color w:val="000000"/>
          <w:sz w:val="40"/>
          <w:szCs w:val="36"/>
          <w:highlight w:val="none"/>
          <w:lang w:eastAsia="zh-CN"/>
        </w:rPr>
      </w:r>
      <w:r/>
    </w:p>
    <w:p>
      <w:pPr>
        <w:pStyle w:val="980"/>
        <w:ind w:right="84"/>
        <w:jc w:val="center"/>
        <w:spacing w:line="360" w:lineRule="auto"/>
        <w:rPr>
          <w:rFonts w:hint="eastAsia" w:ascii="宋体" w:hAnsi="宋体"/>
          <w:color w:val="000000"/>
          <w:sz w:val="40"/>
          <w:szCs w:val="36"/>
          <w:highlight w:val="none"/>
        </w:rPr>
        <w:outlineLvl w:val="0"/>
      </w:pPr>
      <w:r>
        <w:rPr>
          <w:rFonts w:hint="eastAsia" w:ascii="宋体" w:hAnsi="宋体"/>
          <w:color w:val="000000"/>
          <w:sz w:val="40"/>
          <w:szCs w:val="36"/>
          <w:highlight w:val="none"/>
        </w:rPr>
        <w:t xml:space="preserve">竞争性磋商文件</w:t>
      </w:r>
      <w:r>
        <w:rPr>
          <w:rFonts w:hint="eastAsia" w:ascii="宋体" w:hAnsi="宋体"/>
          <w:color w:val="000000"/>
          <w:sz w:val="40"/>
          <w:szCs w:val="36"/>
          <w:highlight w:val="none"/>
        </w:rPr>
      </w:r>
      <w:r/>
    </w:p>
    <w:p>
      <w:pPr>
        <w:pStyle w:val="980"/>
        <w:jc w:val="center"/>
        <w:spacing w:line="360" w:lineRule="auto"/>
        <w:rPr>
          <w:rFonts w:ascii="宋体" w:hAnsi="宋体"/>
          <w:color w:val="000000"/>
          <w:sz w:val="36"/>
          <w:szCs w:val="36"/>
          <w:highlight w:val="none"/>
        </w:rPr>
      </w:pPr>
      <w:r>
        <w:rPr>
          <w:rFonts w:ascii="宋体" w:hAnsi="宋体"/>
          <w:color w:val="000000"/>
          <w:sz w:val="36"/>
          <w:szCs w:val="36"/>
          <w:highlight w:val="none"/>
        </w:rPr>
      </w:r>
      <w:r/>
    </w:p>
    <w:p>
      <w:pPr>
        <w:pStyle w:val="983"/>
        <w:rPr>
          <w:rFonts w:ascii="宋体" w:hAnsi="宋体"/>
          <w:color w:val="000000"/>
          <w:sz w:val="36"/>
          <w:szCs w:val="36"/>
          <w:highlight w:val="none"/>
        </w:rPr>
      </w:pPr>
      <w:r>
        <w:rPr>
          <w:rFonts w:ascii="宋体" w:hAnsi="宋体"/>
          <w:color w:val="000000"/>
          <w:sz w:val="36"/>
          <w:szCs w:val="36"/>
          <w:highlight w:val="none"/>
        </w:rPr>
      </w:r>
      <w:r/>
    </w:p>
    <w:p>
      <w:pPr>
        <w:pStyle w:val="980"/>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pStyle w:val="980"/>
        <w:ind w:right="934"/>
        <w:jc w:val="center"/>
        <w:rPr>
          <w:rFonts w:hint="eastAsia" w:ascii="宋体" w:hAnsi="宋体"/>
          <w:color w:val="000000"/>
          <w:sz w:val="32"/>
          <w:szCs w:val="36"/>
          <w:highlight w:val="none"/>
        </w:rPr>
      </w:pPr>
      <w:r>
        <w:rPr>
          <w:rFonts w:hint="eastAsia" w:ascii="宋体" w:hAnsi="宋体"/>
          <w:color w:val="000000"/>
          <w:sz w:val="32"/>
          <w:szCs w:val="36"/>
          <w:highlight w:val="none"/>
        </w:rPr>
        <mc:AlternateContent>
          <mc:Choice Requires="wpg">
            <w:drawing>
              <wp:inline xmlns:wp="http://schemas.openxmlformats.org/drawingml/2006/wordprocessingDrawing" distT="0" distB="0" distL="0" distR="0">
                <wp:extent cx="2064944" cy="206494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64943" cy="20649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2.6pt;height:162.6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32"/>
          <w:szCs w:val="36"/>
          <w:highlight w:val="none"/>
        </w:rPr>
      </w:r>
      <w:r/>
    </w:p>
    <w:p>
      <w:pPr>
        <w:pStyle w:val="980"/>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pStyle w:val="983"/>
        <w:rPr>
          <w:rFonts w:hint="eastAsia" w:ascii="宋体" w:hAnsi="宋体"/>
          <w:color w:val="000000"/>
          <w:szCs w:val="36"/>
          <w:highlight w:val="none"/>
        </w:rPr>
      </w:pPr>
      <w:r>
        <w:rPr>
          <w:rFonts w:hint="eastAsia" w:ascii="宋体" w:hAnsi="宋体"/>
          <w:color w:val="000000"/>
          <w:szCs w:val="36"/>
          <w:highlight w:val="none"/>
        </w:rPr>
      </w:r>
      <w:r/>
    </w:p>
    <w:p>
      <w:pPr>
        <w:pStyle w:val="983"/>
        <w:rPr>
          <w:rFonts w:hint="eastAsia"/>
          <w:color w:val="000000"/>
          <w:highlight w:val="none"/>
        </w:rPr>
      </w:pPr>
      <w:r>
        <w:rPr>
          <w:rFonts w:hint="eastAsia"/>
          <w:color w:val="000000"/>
          <w:highlight w:val="none"/>
        </w:rPr>
      </w:r>
      <w:r/>
    </w:p>
    <w:p>
      <w:pPr>
        <w:pStyle w:val="980"/>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pStyle w:val="980"/>
        <w:ind w:right="934"/>
        <w:jc w:val="both"/>
        <w:spacing w:line="360" w:lineRule="auto"/>
        <w:rPr>
          <w:rFonts w:hint="eastAsia" w:ascii="宋体" w:hAnsi="宋体"/>
          <w:color w:val="000000"/>
          <w:sz w:val="32"/>
          <w:szCs w:val="36"/>
          <w:highlight w:val="none"/>
        </w:rPr>
      </w:pPr>
      <w:r>
        <w:rPr>
          <w:rFonts w:hint="eastAsia" w:ascii="宋体" w:hAnsi="宋体"/>
          <w:color w:val="000000"/>
          <w:sz w:val="32"/>
          <w:szCs w:val="36"/>
          <w:highlight w:val="none"/>
        </w:rPr>
        <w:t xml:space="preserve">采购人：扬州市江都区环境卫生管理处</w:t>
      </w:r>
      <w:r>
        <w:rPr>
          <w:rFonts w:hint="eastAsia" w:ascii="宋体" w:hAnsi="宋体"/>
          <w:color w:val="000000"/>
          <w:sz w:val="32"/>
          <w:szCs w:val="36"/>
          <w:highlight w:val="none"/>
        </w:rPr>
      </w:r>
      <w:r/>
    </w:p>
    <w:p>
      <w:pPr>
        <w:pStyle w:val="980"/>
        <w:ind w:right="934"/>
        <w:jc w:val="both"/>
        <w:spacing w:line="360" w:lineRule="auto"/>
        <w:rPr>
          <w:rFonts w:hint="eastAsia" w:ascii="宋体" w:hAnsi="宋体"/>
          <w:color w:val="000000"/>
          <w:sz w:val="32"/>
          <w:szCs w:val="36"/>
          <w:highlight w:val="none"/>
        </w:rPr>
      </w:pPr>
      <w:r>
        <w:rPr>
          <w:rFonts w:hint="eastAsia" w:ascii="宋体" w:hAnsi="宋体"/>
          <w:color w:val="000000"/>
          <w:sz w:val="32"/>
          <w:szCs w:val="36"/>
          <w:highlight w:val="none"/>
        </w:rPr>
        <w:t xml:space="preserve">代理机构：苏合邦筑工程咨询集团股份有限公司</w:t>
      </w:r>
      <w:r>
        <w:rPr>
          <w:rFonts w:hint="eastAsia" w:ascii="宋体" w:hAnsi="宋体"/>
          <w:color w:val="000000"/>
          <w:sz w:val="32"/>
          <w:szCs w:val="36"/>
          <w:highlight w:val="none"/>
        </w:rPr>
      </w:r>
      <w:r/>
    </w:p>
    <w:p>
      <w:pPr>
        <w:pStyle w:val="980"/>
        <w:jc w:val="center"/>
        <w:spacing w:line="360" w:lineRule="auto"/>
        <w:rPr>
          <w:rFonts w:ascii="宋体" w:hAnsi="宋体"/>
          <w:color w:val="000000"/>
          <w:sz w:val="32"/>
          <w:highlight w:val="none"/>
        </w:rPr>
      </w:pPr>
      <w:r>
        <w:rPr>
          <w:rFonts w:hint="eastAsia" w:ascii="宋体" w:hAnsi="宋体"/>
          <w:color w:val="000000"/>
          <w:sz w:val="36"/>
          <w:szCs w:val="36"/>
          <w:highlight w:val="none"/>
        </w:rPr>
        <w:t xml:space="preserve">二〇二</w:t>
      </w:r>
      <w:r>
        <w:rPr>
          <w:rFonts w:hint="eastAsia" w:ascii="宋体" w:hAnsi="宋体"/>
          <w:color w:val="000000"/>
          <w:sz w:val="36"/>
          <w:szCs w:val="36"/>
          <w:highlight w:val="none"/>
          <w:lang w:val="en-US" w:eastAsia="zh-CN"/>
        </w:rPr>
        <w:t xml:space="preserve">六</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val="en-US" w:eastAsia="zh-CN"/>
        </w:rPr>
        <w:t xml:space="preserve">九</w:t>
      </w:r>
      <w:r>
        <w:rPr>
          <w:rFonts w:ascii="宋体" w:hAnsi="宋体"/>
          <w:color w:val="000000"/>
          <w:sz w:val="36"/>
          <w:szCs w:val="36"/>
          <w:highlight w:val="none"/>
        </w:rPr>
        <w:t xml:space="preserve">月</w:t>
      </w:r>
      <w:r>
        <w:rPr>
          <w:color w:val="000000"/>
          <w:highlight w:val="none"/>
        </w:rPr>
        <w:br w:type="page" w:clear="all"/>
      </w:r>
      <w:r>
        <w:rPr>
          <w:rFonts w:hint="eastAsia" w:ascii="宋体" w:hAnsi="宋体"/>
          <w:b/>
          <w:bCs/>
          <w:color w:val="000000"/>
          <w:sz w:val="36"/>
          <w:szCs w:val="36"/>
          <w:highlight w:val="none"/>
        </w:rPr>
        <w:t xml:space="preserve">目</w:t>
      </w:r>
      <w:r>
        <w:rPr>
          <w:rFonts w:ascii="宋体" w:hAnsi="宋体"/>
          <w:b/>
          <w:bCs/>
          <w:color w:val="000000"/>
          <w:sz w:val="36"/>
          <w:szCs w:val="36"/>
          <w:highlight w:val="none"/>
        </w:rPr>
        <w:t xml:space="preserve"> 录</w:t>
      </w:r>
      <w:r>
        <w:rPr>
          <w:rFonts w:ascii="宋体" w:hAnsi="宋体"/>
          <w:color w:val="000000"/>
          <w:sz w:val="32"/>
          <w:highlight w:val="none"/>
        </w:rPr>
      </w:r>
      <w:r/>
    </w:p>
    <w:p>
      <w:pPr>
        <w:pStyle w:val="1008"/>
        <w:spacing w:line="360" w:lineRule="auto"/>
        <w:tabs>
          <w:tab w:val="right" w:pos="9922" w:leader="dot"/>
        </w:tabs>
        <w:rPr>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\f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第一章 竞争性磋商采购公告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_Toc24299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r>
      <w:r/>
    </w:p>
    <w:p>
      <w:pPr>
        <w:pStyle w:val="1008"/>
        <w:spacing w:line="360" w:lineRule="auto"/>
        <w:tabs>
          <w:tab w:val="right" w:pos="9922" w:leader="dot"/>
        </w:tabs>
        <w:rPr>
          <w:color w:val="000000"/>
          <w:sz w:val="28"/>
          <w:szCs w:val="28"/>
          <w:highlight w:val="none"/>
        </w:rPr>
      </w:pPr>
      <w:r>
        <w:rPr>
          <w:rFonts w:hint="eastAsia" w:ascii="宋体" w:hAnsi="宋体"/>
          <w:color w:val="000000"/>
          <w:sz w:val="28"/>
          <w:szCs w:val="28"/>
          <w:highlight w:val="none"/>
        </w:rPr>
        <w:t xml:space="preserve">第二章 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_Toc23352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r>
      <w:r/>
    </w:p>
    <w:p>
      <w:pPr>
        <w:pStyle w:val="1008"/>
        <w:spacing w:line="360" w:lineRule="auto"/>
        <w:tabs>
          <w:tab w:val="right" w:pos="9922" w:leader="dot"/>
        </w:tabs>
        <w:rPr>
          <w:color w:val="000000"/>
          <w:sz w:val="28"/>
          <w:szCs w:val="28"/>
          <w:highlight w:val="none"/>
        </w:rPr>
      </w:pPr>
      <w:r>
        <w:rPr>
          <w:rFonts w:hint="eastAsia" w:ascii="宋体" w:hAnsi="宋体"/>
          <w:color w:val="000000"/>
          <w:sz w:val="28"/>
          <w:szCs w:val="28"/>
          <w:highlight w:val="none"/>
        </w:rPr>
        <w:t xml:space="preserve">第三章 合同条款及格式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_Toc24601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color w:val="000000"/>
          <w:sz w:val="28"/>
          <w:szCs w:val="28"/>
          <w:highlight w:val="none"/>
        </w:rPr>
      </w:r>
      <w:r/>
    </w:p>
    <w:p>
      <w:pPr>
        <w:pStyle w:val="1008"/>
        <w:spacing w:line="360" w:lineRule="auto"/>
        <w:tabs>
          <w:tab w:val="right" w:pos="9922" w:leader="dot"/>
        </w:tabs>
        <w:rPr>
          <w:color w:val="000000"/>
          <w:sz w:val="28"/>
          <w:szCs w:val="28"/>
          <w:highlight w:val="none"/>
        </w:rPr>
      </w:pPr>
      <w:r>
        <w:rPr>
          <w:rFonts w:hint="eastAsia"/>
          <w:color w:val="000000"/>
          <w:sz w:val="28"/>
          <w:szCs w:val="28"/>
          <w:highlight w:val="none"/>
        </w:rPr>
        <w:t xml:space="preserve">第四章 项目需求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_Toc32629 \h </w:instrText>
      </w:r>
      <w:r>
        <w:rPr>
          <w:color w:val="000000"/>
          <w:sz w:val="28"/>
          <w:szCs w:val="28"/>
          <w:highlight w:val="none"/>
        </w:rPr>
        <w:fldChar w:fldCharType="separate"/>
      </w:r>
      <w:r>
        <w:rPr>
          <w:color w:val="000000"/>
          <w:sz w:val="28"/>
          <w:szCs w:val="28"/>
          <w:highlight w:val="none"/>
        </w:rPr>
        <w:t xml:space="preserve">18</w:t>
      </w:r>
      <w:r>
        <w:rPr>
          <w:color w:val="000000"/>
          <w:sz w:val="28"/>
          <w:szCs w:val="28"/>
          <w:highlight w:val="none"/>
        </w:rPr>
        <w:fldChar w:fldCharType="end"/>
      </w:r>
      <w:r>
        <w:rPr>
          <w:color w:val="000000"/>
          <w:sz w:val="28"/>
          <w:szCs w:val="28"/>
          <w:highlight w:val="none"/>
        </w:rPr>
      </w:r>
      <w:r/>
    </w:p>
    <w:p>
      <w:pPr>
        <w:pStyle w:val="1008"/>
        <w:spacing w:line="360" w:lineRule="auto"/>
        <w:tabs>
          <w:tab w:val="right" w:pos="9922" w:leader="dot"/>
        </w:tabs>
        <w:rPr>
          <w:color w:val="000000"/>
          <w:sz w:val="28"/>
          <w:szCs w:val="28"/>
          <w:highlight w:val="none"/>
        </w:rPr>
      </w:pPr>
      <w:r>
        <w:rPr>
          <w:rFonts w:hint="eastAsia" w:ascii="宋体" w:hAnsi="宋体"/>
          <w:color w:val="000000"/>
          <w:sz w:val="28"/>
          <w:szCs w:val="28"/>
          <w:highlight w:val="none"/>
        </w:rPr>
        <w:t xml:space="preserve">第五章 评审方法及评审标准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_Toc10645 \h </w:instrText>
      </w:r>
      <w:r>
        <w:rPr>
          <w:color w:val="000000"/>
          <w:sz w:val="28"/>
          <w:szCs w:val="28"/>
          <w:highlight w:val="none"/>
        </w:rPr>
        <w:fldChar w:fldCharType="separate"/>
      </w:r>
      <w:r>
        <w:rPr>
          <w:color w:val="000000"/>
          <w:sz w:val="28"/>
          <w:szCs w:val="28"/>
          <w:highlight w:val="none"/>
        </w:rPr>
        <w:t xml:space="preserve">51</w:t>
      </w:r>
      <w:r>
        <w:rPr>
          <w:color w:val="000000"/>
          <w:sz w:val="28"/>
          <w:szCs w:val="28"/>
          <w:highlight w:val="none"/>
        </w:rPr>
        <w:fldChar w:fldCharType="end"/>
      </w:r>
      <w:r>
        <w:rPr>
          <w:color w:val="000000"/>
          <w:sz w:val="28"/>
          <w:szCs w:val="28"/>
          <w:highlight w:val="none"/>
        </w:rPr>
      </w:r>
      <w:r/>
    </w:p>
    <w:p>
      <w:pPr>
        <w:pStyle w:val="1008"/>
        <w:spacing w:line="360" w:lineRule="auto"/>
        <w:tabs>
          <w:tab w:val="right" w:pos="9922" w:leader="dot"/>
        </w:tabs>
        <w:rPr>
          <w:color w:val="000000"/>
          <w:sz w:val="28"/>
          <w:szCs w:val="28"/>
          <w:highlight w:val="none"/>
        </w:rPr>
      </w:pPr>
      <w:r>
        <w:rPr>
          <w:rFonts w:hint="eastAsia" w:ascii="宋体" w:hAnsi="宋体"/>
          <w:color w:val="000000"/>
          <w:sz w:val="28"/>
          <w:szCs w:val="28"/>
          <w:highlight w:val="none"/>
        </w:rPr>
        <w:t xml:space="preserve">第六章 竞争性磋商响应文件格式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_Toc7178 \h </w:instrText>
      </w:r>
      <w:r>
        <w:rPr>
          <w:color w:val="000000"/>
          <w:sz w:val="28"/>
          <w:szCs w:val="28"/>
          <w:highlight w:val="none"/>
        </w:rPr>
        <w:fldChar w:fldCharType="separate"/>
      </w:r>
      <w:r>
        <w:rPr>
          <w:color w:val="000000"/>
          <w:sz w:val="28"/>
          <w:szCs w:val="28"/>
          <w:highlight w:val="none"/>
        </w:rPr>
        <w:t xml:space="preserve">55</w:t>
      </w:r>
      <w:r>
        <w:rPr>
          <w:color w:val="000000"/>
          <w:sz w:val="28"/>
          <w:szCs w:val="28"/>
          <w:highlight w:val="none"/>
        </w:rPr>
        <w:fldChar w:fldCharType="end"/>
      </w:r>
      <w:r>
        <w:rPr>
          <w:color w:val="000000"/>
          <w:sz w:val="28"/>
          <w:szCs w:val="28"/>
          <w:highlight w:val="none"/>
        </w:rPr>
      </w:r>
      <w:r/>
    </w:p>
    <w:p>
      <w:pPr>
        <w:pStyle w:val="980"/>
        <w:rPr>
          <w:color w:val="000000"/>
          <w:sz w:val="28"/>
          <w:szCs w:val="28"/>
          <w:highlight w:val="none"/>
        </w:rPr>
      </w:pPr>
      <w:r>
        <w:rPr>
          <w:color w:val="000000"/>
          <w:sz w:val="28"/>
          <w:szCs w:val="28"/>
          <w:highlight w:val="none"/>
        </w:rPr>
      </w:r>
      <w:r/>
    </w:p>
    <w:p>
      <w:pPr>
        <w:pStyle w:val="980"/>
        <w:rPr>
          <w:color w:val="000000"/>
          <w:highlight w:val="none"/>
        </w:rPr>
      </w:pPr>
      <w:r>
        <w:rPr>
          <w:color w:val="000000"/>
          <w:highlight w:val="none"/>
        </w:rPr>
      </w:r>
      <w:r/>
    </w:p>
    <w:p>
      <w:pPr>
        <w:pStyle w:val="980"/>
        <w:spacing w:line="360" w:lineRule="auto"/>
        <w:rPr>
          <w:rFonts w:ascii="宋体" w:hAnsi="宋体"/>
          <w:color w:val="000000"/>
          <w:sz w:val="28"/>
          <w:szCs w:val="28"/>
          <w:highlight w:val="none"/>
        </w:r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981"/>
        <w:spacing w:line="360" w:lineRule="auto"/>
        <w:rPr>
          <w:rFonts w:hint="eastAsia" w:ascii="宋体" w:hAnsi="宋体"/>
          <w:color w:val="000000"/>
          <w:szCs w:val="36"/>
          <w:highlight w:val="none"/>
        </w:rPr>
        <w:sectPr>
          <w:headerReference w:type="default" r:id="rId9"/>
          <w:footerReference w:type="first" r:id="rId11"/>
          <w:footnotePr/>
          <w:endnotePr/>
          <w:type w:val="nextPage"/>
          <w:pgSz w:w="11906" w:h="16838" w:orient="portrait"/>
          <w:pgMar w:top="1417" w:right="850" w:bottom="1417" w:left="1134" w:header="851" w:footer="992" w:gutter="0"/>
          <w:pgNumType w:start="1"/>
          <w:cols w:num="1" w:sep="0" w:space="1701" w:equalWidth="1"/>
          <w:docGrid w:linePitch="360"/>
          <w:titlePg/>
        </w:sectPr>
      </w:pPr>
      <w:r/>
      <w:bookmarkStart w:id="3" w:name="_Toc109304965"/>
      <w:r>
        <w:rPr>
          <w:rFonts w:hint="eastAsia" w:ascii="宋体" w:hAnsi="宋体"/>
          <w:color w:val="000000"/>
          <w:szCs w:val="36"/>
          <w:highlight w:val="none"/>
        </w:rPr>
      </w:r>
      <w:r/>
    </w:p>
    <w:p>
      <w:pPr>
        <w:pStyle w:val="981"/>
        <w:jc w:val="center"/>
        <w:spacing w:line="360" w:lineRule="auto"/>
        <w:rPr>
          <w:rFonts w:hint="eastAsia" w:ascii="宋体" w:hAnsi="宋体"/>
          <w:color w:val="000000"/>
          <w:sz w:val="36"/>
          <w:szCs w:val="36"/>
          <w:highlight w:val="none"/>
        </w:rPr>
      </w:pPr>
      <w:r/>
      <w:bookmarkStart w:id="4" w:name="_Toc24299"/>
      <w:r/>
      <w:bookmarkStart w:id="5" w:name="_Toc152"/>
      <w:r>
        <w:rPr>
          <w:rFonts w:hint="eastAsia" w:ascii="宋体" w:hAnsi="宋体"/>
          <w:color w:val="000000"/>
          <w:szCs w:val="36"/>
          <w:highlight w:val="none"/>
        </w:rPr>
        <w:t xml:space="preserve">第一章 </w:t>
      </w:r>
      <w:r>
        <w:rPr>
          <w:rFonts w:hint="eastAsia" w:ascii="宋体" w:hAnsi="宋体"/>
          <w:color w:val="000000"/>
          <w:szCs w:val="36"/>
          <w:highlight w:val="none"/>
          <w:lang w:eastAsia="zh-CN"/>
        </w:rPr>
        <w:t xml:space="preserve">江都区丁沟、樊川垃圾中转站提升改造项目</w:t>
      </w:r>
      <w:r>
        <w:rPr>
          <w:rFonts w:hint="eastAsia" w:ascii="宋体" w:hAnsi="宋体"/>
          <w:color w:val="000000"/>
          <w:szCs w:val="36"/>
          <w:highlight w:val="none"/>
        </w:rPr>
        <w:t xml:space="preserve">的竞争性磋商采购公告</w:t>
      </w:r>
      <w:bookmarkEnd w:id="4"/>
      <w:r/>
      <w:bookmarkEnd w:id="5"/>
      <w:r>
        <w:rPr>
          <w:rFonts w:hint="eastAsia" w:ascii="宋体" w:hAnsi="宋体"/>
          <w:color w:val="000000"/>
          <w:sz w:val="36"/>
          <w:szCs w:val="36"/>
          <w:highlight w:val="none"/>
        </w:rPr>
      </w:r>
      <w:r/>
    </w:p>
    <w:p>
      <w:pPr>
        <w:pStyle w:val="980"/>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 （扬州市江都区环境卫生管理处）的委托，（苏合邦筑工程咨询集团股份有限公司）关于（</w:t>
      </w:r>
      <w:r>
        <w:rPr>
          <w:rFonts w:hint="eastAsia" w:ascii="宋体" w:hAnsi="宋体" w:cs="宋体"/>
          <w:color w:val="000000"/>
          <w:szCs w:val="21"/>
          <w:highlight w:val="none"/>
          <w:lang w:eastAsia="zh-CN"/>
        </w:rPr>
        <w:t xml:space="preserve">江都区丁沟、樊川垃圾中转站提升改造项目</w:t>
      </w:r>
      <w:r>
        <w:rPr>
          <w:rFonts w:hint="eastAsia" w:ascii="宋体" w:hAnsi="宋体" w:cs="宋体"/>
          <w:color w:val="000000"/>
          <w:szCs w:val="21"/>
          <w:highlight w:val="none"/>
        </w:rPr>
        <w:t xml:space="preserve">）实施政府采购，本次采购采用竞争性磋商方式，欢迎符合条件的供应商参加磋商。</w:t>
      </w:r>
      <w:r>
        <w:rPr>
          <w:rFonts w:hint="eastAsia" w:ascii="宋体" w:hAnsi="宋体" w:cs="宋体"/>
          <w:color w:val="000000"/>
          <w:szCs w:val="21"/>
          <w:highlight w:val="none"/>
        </w:rPr>
      </w:r>
      <w:r/>
    </w:p>
    <w:p>
      <w:pPr>
        <w:pStyle w:val="980"/>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80"/>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江都区丁沟、樊川垃圾中转站提升改造项目</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single"/>
        </w:rPr>
        <w:t xml:space="preserve">可在“扬州市政府采购网”“江苏省政府采购网”、自行免费下载</w:t>
      </w:r>
      <w:r>
        <w:rPr>
          <w:rFonts w:hint="eastAsia" w:ascii="宋体" w:hAnsi="宋体" w:cs="宋体"/>
          <w:color w:val="000000"/>
          <w:szCs w:val="21"/>
          <w:highlight w:val="none"/>
        </w:rPr>
        <w:t xml:space="preserve">采购文件，并于</w:t>
      </w:r>
      <w:r>
        <w:rPr>
          <w:rFonts w:hint="eastAsia" w:ascii="宋体" w:hAnsi="宋体" w:cs="宋体"/>
          <w:bCs/>
          <w:color w:val="000000"/>
          <w:szCs w:val="21"/>
          <w:highlight w:val="none"/>
          <w:u w:val="single"/>
          <w:lang w:val="en-US" w:eastAsia="zh-CN"/>
        </w:rPr>
        <w:t xml:space="preserve">2</w:t>
      </w:r>
      <w:r>
        <w:rPr>
          <w:rFonts w:hint="eastAsia" w:ascii="宋体" w:hAnsi="宋体" w:cs="宋体"/>
          <w:bCs/>
          <w:color w:val="000000"/>
          <w:szCs w:val="21"/>
          <w:highlight w:val="none"/>
          <w:u w:val="single"/>
          <w:lang w:val="en-US" w:eastAsia="zh-CN"/>
        </w:rPr>
        <w:t xml:space="preserve">026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9月14日</w:t>
      </w:r>
      <w:r>
        <w:rPr>
          <w:rFonts w:hint="eastAsia" w:ascii="宋体" w:hAnsi="宋体" w:cs="宋体"/>
          <w:bCs/>
          <w:color w:val="000000"/>
          <w:szCs w:val="21"/>
          <w:highlight w:val="none"/>
          <w:u w:val="single"/>
        </w:rPr>
        <w:t xml:space="preserve">09点30分</w:t>
      </w:r>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82"/>
        <w:spacing w:before="0" w:after="0" w:line="360" w:lineRule="auto"/>
        <w:rPr>
          <w:rFonts w:hint="eastAsia" w:ascii="宋体" w:hAnsi="宋体" w:cs="宋体"/>
          <w:bCs w:val="0"/>
          <w:color w:val="000000"/>
          <w:sz w:val="21"/>
          <w:szCs w:val="21"/>
          <w:highlight w:val="none"/>
        </w:rPr>
      </w:pPr>
      <w:r/>
      <w:bookmarkStart w:id="6" w:name="_Toc30774"/>
      <w:r/>
      <w:bookmarkStart w:id="7" w:name="_Toc109304963"/>
      <w:r>
        <w:rPr>
          <w:rFonts w:hint="eastAsia" w:ascii="宋体" w:hAnsi="宋体" w:cs="宋体"/>
          <w:bCs w:val="0"/>
          <w:color w:val="000000"/>
          <w:sz w:val="21"/>
          <w:szCs w:val="21"/>
          <w:highlight w:val="none"/>
        </w:rPr>
        <w:t xml:space="preserve">一、项目基本情况</w:t>
      </w:r>
      <w:bookmarkEnd w:id="6"/>
      <w:r/>
      <w:bookmarkEnd w:id="7"/>
      <w:r>
        <w:rPr>
          <w:rFonts w:hint="eastAsia" w:ascii="宋体" w:hAnsi="宋体" w:cs="宋体"/>
          <w:bCs w:val="0"/>
          <w:color w:val="000000"/>
          <w:sz w:val="21"/>
          <w:szCs w:val="21"/>
          <w:highlight w:val="none"/>
        </w:rPr>
      </w:r>
      <w:r/>
    </w:p>
    <w:p>
      <w:pPr>
        <w:pStyle w:val="98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val="en-US" w:eastAsia="zh-CN"/>
        </w:rPr>
        <w:t xml:space="preserve">JSZC-321012-SHBZ-C2026-0010</w:t>
      </w:r>
      <w:r>
        <w:rPr>
          <w:rFonts w:hint="eastAsia" w:ascii="宋体" w:hAnsi="宋体" w:eastAsia="宋体" w:cs="宋体"/>
          <w:color w:val="000000"/>
          <w:szCs w:val="21"/>
          <w:highlight w:val="none"/>
          <w:lang w:eastAsia="zh-CN"/>
        </w:rPr>
      </w:r>
      <w:r/>
    </w:p>
    <w:p>
      <w:pPr>
        <w:pStyle w:val="98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江都区丁沟、樊川垃圾中转站提升改造项目</w:t>
      </w:r>
      <w:r>
        <w:rPr>
          <w:rFonts w:hint="eastAsia" w:ascii="宋体" w:hAnsi="宋体" w:eastAsia="宋体" w:cs="宋体"/>
          <w:color w:val="000000"/>
          <w:szCs w:val="21"/>
          <w:highlight w:val="none"/>
          <w:lang w:eastAsia="zh-CN"/>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本项目</w:t>
      </w: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1245156.56</w:t>
      </w:r>
      <w:r>
        <w:rPr>
          <w:rFonts w:hint="eastAsia" w:ascii="宋体" w:hAnsi="宋体" w:cs="宋体"/>
          <w:color w:val="000000"/>
          <w:szCs w:val="21"/>
          <w:highlight w:val="none"/>
        </w:rPr>
        <w:t xml:space="preserve">元</w:t>
      </w:r>
      <w:r>
        <w:rPr>
          <w:rFonts w:hint="eastAsia" w:ascii="宋体" w:hAnsi="宋体" w:cs="宋体"/>
          <w:color w:val="000000"/>
          <w:szCs w:val="21"/>
          <w:highlight w:val="none"/>
        </w:rPr>
        <w:t xml:space="preserve">，报价高于最高限价的为无效标。</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5.采购需求：见采购文件第四章</w:t>
      </w:r>
      <w:r>
        <w:rPr>
          <w:rFonts w:hint="eastAsia" w:ascii="宋体" w:hAnsi="宋体" w:cs="宋体"/>
          <w:color w:val="000000"/>
          <w:szCs w:val="21"/>
          <w:highlight w:val="none"/>
          <w:u w:val="single"/>
        </w:rPr>
      </w:r>
      <w:r/>
    </w:p>
    <w:p>
      <w:pPr>
        <w:pStyle w:val="98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6.合同履行期限：</w:t>
      </w:r>
      <w:r>
        <w:rPr>
          <w:rFonts w:hint="eastAsia" w:ascii="宋体" w:hAnsi="宋体" w:cs="宋体"/>
          <w:color w:val="000000"/>
          <w:szCs w:val="21"/>
          <w:highlight w:val="none"/>
          <w:u w:val="single"/>
        </w:rPr>
        <w:t xml:space="preserve">80日历天</w:t>
      </w:r>
      <w:r>
        <w:rPr>
          <w:rFonts w:hint="eastAsia" w:ascii="宋体" w:hAnsi="宋体" w:cs="宋体"/>
          <w:color w:val="000000"/>
          <w:szCs w:val="21"/>
          <w:highlight w:val="none"/>
          <w:u w:val="singl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7.本项目不接受联合体投标。</w:t>
      </w:r>
      <w:r>
        <w:rPr>
          <w:rFonts w:hint="eastAsia" w:ascii="宋体" w:hAnsi="宋体" w:cs="宋体"/>
          <w:color w:val="000000"/>
          <w:szCs w:val="21"/>
          <w:highlight w:val="none"/>
        </w:rPr>
      </w:r>
      <w:r/>
    </w:p>
    <w:p>
      <w:pPr>
        <w:pStyle w:val="982"/>
        <w:spacing w:before="0" w:after="0" w:line="360" w:lineRule="auto"/>
        <w:rPr>
          <w:rFonts w:hint="eastAsia" w:ascii="宋体" w:hAnsi="宋体" w:cs="宋体"/>
          <w:bCs w:val="0"/>
          <w:color w:val="000000"/>
          <w:sz w:val="21"/>
          <w:szCs w:val="21"/>
          <w:highlight w:val="none"/>
        </w:rPr>
      </w:pPr>
      <w:r/>
      <w:bookmarkStart w:id="8" w:name="_Toc109304964"/>
      <w:r/>
      <w:bookmarkStart w:id="9" w:name="_Toc32345"/>
      <w:r>
        <w:rPr>
          <w:rFonts w:hint="eastAsia" w:ascii="宋体" w:hAnsi="宋体" w:cs="宋体"/>
          <w:bCs w:val="0"/>
          <w:color w:val="000000"/>
          <w:sz w:val="21"/>
          <w:szCs w:val="21"/>
          <w:highlight w:val="none"/>
        </w:rPr>
        <w:t xml:space="preserve">二、申请人的资格要求：</w:t>
      </w:r>
      <w:bookmarkEnd w:id="8"/>
      <w:r/>
      <w:bookmarkEnd w:id="9"/>
      <w:r>
        <w:rPr>
          <w:rFonts w:hint="eastAsia" w:ascii="宋体" w:hAnsi="宋体" w:cs="宋体"/>
          <w:bCs w:val="0"/>
          <w:color w:val="000000"/>
          <w:sz w:val="21"/>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1.1法人或者其他组织的营业执照等证明文件，自然人的身份证明（身份证为正、反面）</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依法缴纳职工社会保障资金的证明材料（可提供“基本资格条件承诺函”）</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依法纳税的缴款凭证（可提供“基本资格条件承诺函”）</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具有良好的商业信誉和健全的财务会计制度（可提供“基本资格条件承诺函”）</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具备履行合同所必需的设备和专业技术能力（可提供“基本资格条件承诺函”）</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参加本次政府采购活动前3年内在经营活动中没有重大违法记录的书面声明（可提供“基本资格条件承诺函”）</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1.7未被“信用中国”网站（www.creditchina.gov.cn）、“中国政府采购网”(www.ccgp.gov.cn)列入失信被执行人、重大税收违法案件当事人名单、政府采购严重违法失信行为记录名单（可提供“基本资格条件承诺函”）</w:t>
      </w:r>
      <w:r>
        <w:rPr>
          <w:rFonts w:hint="eastAsia" w:ascii="宋体" w:hAnsi="宋体" w:cs="宋体"/>
          <w:color w:val="000000"/>
          <w:szCs w:val="21"/>
          <w:highlight w:val="none"/>
        </w:rPr>
      </w:r>
      <w:r/>
    </w:p>
    <w:p>
      <w:pPr>
        <w:pStyle w:val="980"/>
        <w:ind w:firstLine="420"/>
        <w:spacing w:line="360" w:lineRule="auto"/>
        <w:rPr>
          <w:rFonts w:ascii="宋体" w:hAnsi="宋体" w:cs="宋体"/>
          <w:i/>
          <w:iCs/>
          <w:color w:val="000000"/>
          <w:szCs w:val="21"/>
          <w:highlight w:val="none"/>
          <w:u w:val="single"/>
        </w:rPr>
      </w:pPr>
      <w:r>
        <w:rPr>
          <w:rFonts w:hint="eastAsia" w:ascii="宋体" w:hAnsi="宋体" w:cs="宋体"/>
          <w:color w:val="000000"/>
          <w:szCs w:val="21"/>
          <w:highlight w:val="none"/>
        </w:rPr>
        <w:t xml:space="preserve">1.8供应商信用承诺函</w:t>
      </w:r>
      <w:r>
        <w:rPr>
          <w:rFonts w:ascii="宋体" w:hAnsi="宋体" w:cs="宋体"/>
          <w:i/>
          <w:iCs/>
          <w:color w:val="000000"/>
          <w:szCs w:val="21"/>
          <w:highlight w:val="none"/>
          <w:u w:val="singl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color w:val="000000"/>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989"/>
        <w:spacing w:line="360" w:lineRule="auto"/>
        <w:rPr>
          <w:rFonts w:hint="eastAsia" w:eastAsia="宋体" w:cs="Times New Roman"/>
          <w:highlight w:val="none"/>
          <w:lang w:val="en-US" w:eastAsia="zh-CN"/>
        </w:rPr>
      </w:pPr>
      <w:r/>
      <w:bookmarkStart w:id="10" w:name="_Toc17557"/>
      <w:r>
        <w:rPr>
          <w:rFonts w:hint="eastAsia" w:eastAsia="宋体" w:cs="Times New Roman"/>
          <w:highlight w:val="none"/>
          <w:lang w:val="en-US" w:eastAsia="zh-CN"/>
        </w:rPr>
        <w:t xml:space="preserve">（1）资质类别和等级：建筑工程施工总承包贰级（含）以上资质；</w:t>
      </w:r>
      <w:r>
        <w:rPr>
          <w:rFonts w:hint="eastAsia" w:eastAsia="宋体" w:cs="Times New Roman"/>
          <w:highlight w:val="none"/>
          <w:lang w:val="en-US" w:eastAsia="zh-CN"/>
        </w:rPr>
      </w:r>
      <w:r/>
    </w:p>
    <w:p>
      <w:pPr>
        <w:pStyle w:val="989"/>
        <w:spacing w:line="360" w:lineRule="auto"/>
        <w:rPr>
          <w:highlight w:val="none"/>
        </w:rPr>
      </w:pPr>
      <w:r>
        <w:rPr>
          <w:rFonts w:hint="eastAsia"/>
          <w:highlight w:val="none"/>
          <w:lang w:val="en-US" w:eastAsia="zh-CN"/>
        </w:rPr>
        <w:t xml:space="preserve">（2）拟派项目负责人应具有</w:t>
      </w:r>
      <w:r>
        <w:rPr>
          <w:rFonts w:hint="eastAsia"/>
          <w:highlight w:val="none"/>
          <w:lang w:eastAsia="zh-CN"/>
        </w:rPr>
        <w:t xml:space="preserve">建筑工程专业注册建造师二级（含）以上</w:t>
      </w:r>
      <w:r>
        <w:rPr>
          <w:rFonts w:hint="eastAsia"/>
          <w:highlight w:val="none"/>
        </w:rPr>
        <w:t xml:space="preserve">资格和安全生产考核合格证B证</w:t>
      </w:r>
      <w:r>
        <w:rPr>
          <w:rFonts w:hint="eastAsia"/>
          <w:highlight w:val="none"/>
          <w:lang w:eastAsia="zh-CN"/>
        </w:rPr>
        <w:t xml:space="preserve">。</w:t>
      </w:r>
      <w:r>
        <w:rPr>
          <w:highlight w:val="none"/>
        </w:rPr>
      </w:r>
      <w:r/>
    </w:p>
    <w:p>
      <w:pPr>
        <w:pStyle w:val="982"/>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三、获取采购文件</w:t>
      </w:r>
      <w:bookmarkEnd w:id="3"/>
      <w:r/>
      <w:bookmarkEnd w:id="10"/>
      <w:r>
        <w:rPr>
          <w:rFonts w:hint="eastAsia" w:ascii="宋体" w:hAnsi="宋体" w:cs="宋体"/>
          <w:bCs w:val="0"/>
          <w:color w:val="000000"/>
          <w:sz w:val="21"/>
          <w:szCs w:val="21"/>
          <w:highlight w:val="none"/>
        </w:rPr>
      </w:r>
      <w:r/>
    </w:p>
    <w:p>
      <w:pPr>
        <w:pStyle w:val="980"/>
        <w:ind w:firstLine="54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cs="宋体"/>
          <w:color w:val="000000"/>
          <w:highlight w:val="none"/>
        </w:rPr>
      </w:r>
      <w:r/>
    </w:p>
    <w:p>
      <w:pPr>
        <w:pStyle w:val="980"/>
        <w:ind w:firstLine="540"/>
        <w:spacing w:line="360" w:lineRule="auto"/>
        <w:rPr>
          <w:rFonts w:hint="eastAsia"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hint="eastAsia" w:ascii="宋体" w:hAnsi="宋体"/>
          <w:b/>
          <w:bCs/>
          <w:color w:val="000000"/>
          <w:szCs w:val="21"/>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3.潜在供应商访问政府采购管理交易系统（苏采云）的网络地址和方法：</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（3）“CA数字证书”的办理材料以及供应商操作手册详见：</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http://zfcg.yangzhou.gov.cn/zfcg/xzzx/202309/4d7de1f7865f4a2894fc22bc452f94d8.shtml。</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（4）潜在供应商访问“苏采云”系统的网络地址和方法：“苏采云”系统的网址：</w:t>
      </w:r>
      <w:r>
        <w:rPr>
          <w:rFonts w:hint="eastAsia" w:ascii="宋体" w:hAnsi="宋体" w:cs="宋体"/>
          <w:b/>
          <w:bCs/>
          <w:color w:val="000000"/>
          <w:highlight w:val="none"/>
          <w:lang w:eastAsia="zh-CN"/>
        </w:rPr>
        <w:t xml:space="preserve">https://jszfcg.jsczt.cn/jszc/login</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highlight w:val="none"/>
        </w:rPr>
      </w:r>
      <w:r/>
    </w:p>
    <w:p>
      <w:pPr>
        <w:pStyle w:val="980"/>
        <w:ind w:firstLine="5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（6）招标代理机构（采购代理机构）将数据电文形式的采购文件加载至“苏采云”系统，供潜在供应商下载或者查阅。</w:t>
      </w:r>
      <w:r>
        <w:rPr>
          <w:rFonts w:hint="eastAsia" w:ascii="宋体" w:hAnsi="宋体" w:cs="宋体"/>
          <w:b/>
          <w:bCs/>
          <w:color w:val="000000"/>
          <w:highlight w:val="none"/>
        </w:rPr>
      </w:r>
      <w:r/>
    </w:p>
    <w:p>
      <w:pPr>
        <w:pStyle w:val="980"/>
        <w:ind w:firstLine="540"/>
        <w:spacing w:line="360" w:lineRule="auto"/>
        <w:rPr>
          <w:rFonts w:hint="eastAsia" w:ascii="宋体" w:hAnsi="宋体" w:cs="宋体"/>
          <w:color w:val="000000"/>
          <w:szCs w:val="21"/>
          <w:highlight w:val="none"/>
          <w:u w:val="single"/>
        </w:rPr>
      </w:pPr>
      <w:r>
        <w:rPr>
          <w:rFonts w:hint="eastAsia" w:ascii="宋体" w:hAnsi="宋体" w:cs="宋体"/>
          <w:b/>
          <w:bCs/>
          <w:color w:val="000000"/>
          <w:highlight w:val="none"/>
        </w:rPr>
        <w:t xml:space="preserve">（7）苏采云系统使用谷歌浏览器参与不见面开标。</w:t>
      </w:r>
      <w:r>
        <w:rPr>
          <w:rFonts w:hint="eastAsia" w:ascii="宋体" w:hAnsi="宋体" w:cs="宋体"/>
          <w:color w:val="000000"/>
          <w:szCs w:val="21"/>
          <w:highlight w:val="none"/>
          <w:u w:val="single"/>
        </w:rPr>
      </w:r>
      <w:r/>
    </w:p>
    <w:p>
      <w:pPr>
        <w:pStyle w:val="982"/>
        <w:spacing w:before="0" w:after="0" w:line="360" w:lineRule="auto"/>
        <w:rPr>
          <w:rFonts w:ascii="宋体" w:hAnsi="宋体" w:cs="宋体"/>
          <w:bCs w:val="0"/>
          <w:color w:val="000000"/>
          <w:sz w:val="21"/>
          <w:szCs w:val="21"/>
          <w:highlight w:val="none"/>
        </w:rPr>
      </w:pPr>
      <w:r/>
      <w:bookmarkStart w:id="11" w:name="_Toc15334"/>
      <w:r/>
      <w:bookmarkStart w:id="12" w:name="_Toc109304966"/>
      <w:r>
        <w:rPr>
          <w:rFonts w:hint="eastAsia" w:ascii="宋体" w:hAnsi="宋体" w:cs="宋体"/>
          <w:bCs w:val="0"/>
          <w:color w:val="000000"/>
          <w:sz w:val="21"/>
          <w:szCs w:val="21"/>
          <w:highlight w:val="none"/>
        </w:rPr>
        <w:t xml:space="preserve">四、响应文件提交</w:t>
      </w:r>
      <w:bookmarkEnd w:id="11"/>
      <w:r/>
      <w:bookmarkEnd w:id="12"/>
      <w:r>
        <w:rPr>
          <w:rFonts w:ascii="宋体" w:hAnsi="宋体" w:cs="宋体"/>
          <w:bCs w:val="0"/>
          <w:color w:val="000000"/>
          <w:sz w:val="21"/>
          <w:szCs w:val="21"/>
          <w:highlight w:val="none"/>
        </w:rPr>
      </w:r>
      <w:r/>
    </w:p>
    <w:p>
      <w:pPr>
        <w:pStyle w:val="980"/>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s="宋体"/>
          <w:bCs/>
          <w:color w:val="000000"/>
          <w:szCs w:val="21"/>
          <w:highlight w:val="none"/>
          <w:u w:val="single"/>
          <w:lang w:eastAsia="zh-CN"/>
        </w:rPr>
        <w:t xml:space="preserve">2026年9月14日</w:t>
      </w:r>
      <w:r>
        <w:rPr>
          <w:rFonts w:hint="eastAsia" w:ascii="宋体" w:hAnsi="宋体" w:cs="宋体"/>
          <w:bCs/>
          <w:color w:val="000000"/>
          <w:szCs w:val="21"/>
          <w:highlight w:val="none"/>
          <w:u w:val="single"/>
        </w:rPr>
        <w:t xml:space="preserve">09点30分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980"/>
        <w:ind w:firstLine="422"/>
        <w:spacing w:line="360" w:lineRule="auto"/>
        <w:rPr>
          <w:rFonts w:hint="eastAsia" w:ascii="宋体" w:hAnsi="宋体" w:cs="宋体"/>
          <w:bCs/>
          <w:color w:val="000000"/>
          <w:szCs w:val="21"/>
          <w:highlight w:val="none"/>
          <w:u w:val="single"/>
        </w:rPr>
      </w:pPr>
      <w:r/>
      <w:bookmarkStart w:id="13" w:name="_Toc109304967"/>
      <w:r>
        <w:rPr>
          <w:rFonts w:hint="eastAsia" w:ascii="宋体" w:hAnsi="宋体" w:cs="宋体"/>
          <w:b/>
          <w:bCs/>
          <w:color w:val="000000"/>
          <w:szCs w:val="21"/>
          <w:highlight w:val="none"/>
        </w:rPr>
        <w:t xml:space="preserve">2.投标地点：“苏采云”系统（网址： </w:t>
      </w:r>
      <w:r>
        <w:rPr>
          <w:rFonts w:hint="eastAsia" w:ascii="宋体" w:hAnsi="宋体" w:cs="宋体"/>
          <w:b/>
          <w:bCs/>
          <w:color w:val="000000"/>
          <w:szCs w:val="21"/>
          <w:highlight w:val="none"/>
          <w:lang w:eastAsia="zh-CN"/>
        </w:rPr>
        <w:t xml:space="preserve">https://jszfcg.jsczt.cn/jszc/login</w:t>
      </w:r>
      <w:r>
        <w:rPr>
          <w:rFonts w:hint="eastAsia" w:ascii="宋体" w:hAnsi="宋体" w:cs="宋体"/>
          <w:b/>
          <w:bCs/>
          <w:color w:val="000000"/>
          <w:szCs w:val="21"/>
          <w:highlight w:val="none"/>
        </w:rPr>
        <w:t xml:space="preserve">）“报名详情”</w:t>
      </w:r>
      <w:r>
        <w:rPr>
          <w:rFonts w:hint="eastAsia" w:ascii="宋体" w:hAnsi="宋体" w:cs="宋体"/>
          <w:bCs/>
          <w:color w:val="000000"/>
          <w:szCs w:val="21"/>
          <w:highlight w:val="none"/>
          <w:u w:val="single"/>
        </w:rPr>
      </w:r>
      <w:r/>
    </w:p>
    <w:p>
      <w:pPr>
        <w:pStyle w:val="982"/>
        <w:spacing w:before="0" w:after="0" w:line="360" w:lineRule="auto"/>
        <w:rPr>
          <w:rFonts w:hint="eastAsia" w:ascii="宋体" w:hAnsi="宋体" w:cs="宋体"/>
          <w:bCs w:val="0"/>
          <w:color w:val="000000"/>
          <w:sz w:val="21"/>
          <w:szCs w:val="21"/>
          <w:highlight w:val="none"/>
        </w:rPr>
      </w:pPr>
      <w:r/>
      <w:bookmarkStart w:id="14" w:name="_Toc15383"/>
      <w:r>
        <w:rPr>
          <w:rFonts w:hint="eastAsia" w:ascii="宋体" w:hAnsi="宋体" w:cs="宋体"/>
          <w:bCs w:val="0"/>
          <w:color w:val="000000"/>
          <w:sz w:val="21"/>
          <w:szCs w:val="21"/>
          <w:highlight w:val="none"/>
        </w:rPr>
        <w:t xml:space="preserve">五、开启</w:t>
      </w:r>
      <w:bookmarkEnd w:id="13"/>
      <w:r/>
      <w:bookmarkEnd w:id="14"/>
      <w:r>
        <w:rPr>
          <w:rFonts w:hint="eastAsia" w:ascii="宋体" w:hAnsi="宋体" w:cs="宋体"/>
          <w:bCs w:val="0"/>
          <w:color w:val="000000"/>
          <w:sz w:val="21"/>
          <w:szCs w:val="21"/>
          <w:highlight w:val="none"/>
        </w:rPr>
      </w:r>
      <w:r/>
    </w:p>
    <w:p>
      <w:pPr>
        <w:pStyle w:val="989"/>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eastAsia="zh-CN"/>
        </w:rPr>
        <w:t xml:space="preserve">9月14日</w:t>
      </w:r>
      <w:r>
        <w:rPr>
          <w:rFonts w:hint="eastAsia" w:ascii="宋体" w:hAnsi="宋体" w:cs="宋体"/>
          <w:bCs/>
          <w:color w:val="000000"/>
          <w:szCs w:val="21"/>
          <w:highlight w:val="none"/>
          <w:u w:val="single"/>
        </w:rPr>
        <w:t xml:space="preserve">09点30分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980"/>
        <w:ind w:firstLine="422"/>
        <w:spacing w:line="360" w:lineRule="auto"/>
        <w:rPr>
          <w:rFonts w:hint="eastAsia" w:ascii="宋体" w:hAnsi="宋体" w:cs="宋体"/>
          <w:b/>
          <w:color w:val="000000"/>
          <w:szCs w:val="21"/>
          <w:highlight w:val="none"/>
        </w:rPr>
      </w:pPr>
      <w:r/>
      <w:bookmarkStart w:id="15" w:name="_Toc109304968"/>
      <w:r>
        <w:rPr>
          <w:rFonts w:hint="eastAsia" w:ascii="宋体" w:hAnsi="宋体" w:cs="宋体"/>
          <w:b/>
          <w:color w:val="000000"/>
          <w:szCs w:val="21"/>
          <w:highlight w:val="none"/>
        </w:rPr>
        <w:t xml:space="preserve">2.开标地点：“苏采云”系统（网址： </w:t>
      </w:r>
      <w:r>
        <w:rPr>
          <w:rFonts w:hint="eastAsia" w:ascii="宋体" w:hAnsi="宋体" w:cs="宋体"/>
          <w:b/>
          <w:color w:val="000000"/>
          <w:szCs w:val="21"/>
          <w:highlight w:val="none"/>
          <w:lang w:eastAsia="zh-CN"/>
        </w:rPr>
        <w:t xml:space="preserve">https://jszfcg.jsczt.cn/jszc/login</w:t>
      </w:r>
      <w:r>
        <w:rPr>
          <w:rFonts w:hint="eastAsia" w:ascii="宋体" w:hAnsi="宋体" w:cs="宋体"/>
          <w:b/>
          <w:color w:val="000000"/>
          <w:szCs w:val="21"/>
          <w:highlight w:val="none"/>
        </w:rPr>
        <w:t xml:space="preserve">）“开标大厅”</w:t>
      </w:r>
      <w:r>
        <w:rPr>
          <w:rFonts w:hint="eastAsia" w:ascii="宋体" w:hAnsi="宋体" w:cs="宋体"/>
          <w:b/>
          <w:color w:val="000000"/>
          <w:szCs w:val="21"/>
          <w:highlight w:val="none"/>
        </w:rPr>
      </w:r>
      <w:r/>
    </w:p>
    <w:p>
      <w:pPr>
        <w:pStyle w:val="982"/>
        <w:spacing w:before="0" w:after="0" w:line="360" w:lineRule="auto"/>
        <w:rPr>
          <w:rFonts w:hint="eastAsia" w:ascii="宋体" w:hAnsi="宋体" w:cs="宋体"/>
          <w:bCs w:val="0"/>
          <w:color w:val="000000"/>
          <w:sz w:val="21"/>
          <w:szCs w:val="21"/>
          <w:highlight w:val="none"/>
        </w:rPr>
      </w:pPr>
      <w:r/>
      <w:bookmarkStart w:id="16" w:name="_Toc31874"/>
      <w:r>
        <w:rPr>
          <w:rFonts w:hint="eastAsia" w:ascii="宋体" w:hAnsi="宋体" w:cs="宋体"/>
          <w:bCs w:val="0"/>
          <w:color w:val="000000"/>
          <w:sz w:val="21"/>
          <w:szCs w:val="21"/>
          <w:highlight w:val="none"/>
        </w:rPr>
        <w:t xml:space="preserve">六、公告期限</w:t>
      </w:r>
      <w:bookmarkEnd w:id="15"/>
      <w:r/>
      <w:bookmarkEnd w:id="16"/>
      <w:r>
        <w:rPr>
          <w:rFonts w:hint="eastAsia" w:ascii="宋体" w:hAnsi="宋体" w:cs="宋体"/>
          <w:bCs w:val="0"/>
          <w:color w:val="000000"/>
          <w:sz w:val="21"/>
          <w:szCs w:val="21"/>
          <w:highlight w:val="none"/>
        </w:rPr>
      </w:r>
      <w:r/>
    </w:p>
    <w:p>
      <w:pPr>
        <w:pStyle w:val="98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hint="eastAsia" w:ascii="宋体" w:hAnsi="宋体" w:cs="宋体"/>
          <w:b/>
          <w:bCs/>
          <w:color w:val="000000"/>
          <w:szCs w:val="21"/>
          <w:highlight w:val="none"/>
        </w:rPr>
      </w:r>
      <w:r/>
    </w:p>
    <w:p>
      <w:pPr>
        <w:pStyle w:val="982"/>
        <w:spacing w:before="0" w:after="0" w:line="360" w:lineRule="auto"/>
        <w:rPr>
          <w:rFonts w:hint="eastAsia" w:ascii="宋体" w:hAnsi="宋体" w:cs="宋体"/>
          <w:color w:val="000000"/>
          <w:sz w:val="21"/>
          <w:szCs w:val="21"/>
          <w:highlight w:val="none"/>
        </w:rPr>
      </w:pPr>
      <w:r/>
      <w:bookmarkStart w:id="17" w:name="_Toc24056"/>
      <w:r/>
      <w:bookmarkStart w:id="18" w:name="_Toc109304969"/>
      <w:r>
        <w:rPr>
          <w:rFonts w:hint="eastAsia" w:ascii="宋体" w:hAnsi="宋体" w:cs="宋体"/>
          <w:color w:val="000000"/>
          <w:sz w:val="21"/>
          <w:szCs w:val="21"/>
          <w:highlight w:val="none"/>
        </w:rPr>
        <w:t xml:space="preserve">七、其他补充事宜</w:t>
      </w:r>
      <w:bookmarkEnd w:id="17"/>
      <w:r/>
      <w:bookmarkEnd w:id="18"/>
      <w:r>
        <w:rPr>
          <w:rFonts w:hint="eastAsia" w:ascii="宋体" w:hAnsi="宋体" w:cs="宋体"/>
          <w:color w:val="000000"/>
          <w:sz w:val="21"/>
          <w:szCs w:val="21"/>
          <w:highlight w:val="none"/>
        </w:rPr>
      </w:r>
      <w:r/>
    </w:p>
    <w:p>
      <w:pPr>
        <w:pStyle w:val="98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982"/>
        <w:spacing w:before="0" w:after="0" w:line="360" w:lineRule="auto"/>
        <w:rPr>
          <w:rFonts w:hint="eastAsia" w:ascii="宋体" w:hAnsi="宋体" w:cs="宋体"/>
          <w:bCs w:val="0"/>
          <w:color w:val="000000"/>
          <w:sz w:val="21"/>
          <w:szCs w:val="21"/>
          <w:highlight w:val="none"/>
        </w:rPr>
      </w:pPr>
      <w:r/>
      <w:bookmarkStart w:id="19" w:name="_Toc24673"/>
      <w:r/>
      <w:bookmarkStart w:id="20" w:name="_Toc109304970"/>
      <w:r>
        <w:rPr>
          <w:rFonts w:hint="eastAsia" w:ascii="宋体" w:hAnsi="宋体" w:cs="宋体"/>
          <w:bCs w:val="0"/>
          <w:color w:val="000000"/>
          <w:sz w:val="21"/>
          <w:szCs w:val="21"/>
          <w:highlight w:val="none"/>
        </w:rPr>
        <w:t xml:space="preserve">八、本次竞争性磋商联系方式</w:t>
      </w:r>
      <w:bookmarkEnd w:id="19"/>
      <w:r/>
      <w:bookmarkEnd w:id="20"/>
      <w:r>
        <w:rPr>
          <w:rFonts w:hint="eastAsia" w:ascii="宋体" w:hAnsi="宋体" w:cs="宋体"/>
          <w:bCs w:val="0"/>
          <w:color w:val="000000"/>
          <w:sz w:val="21"/>
          <w:szCs w:val="21"/>
          <w:highlight w:val="none"/>
        </w:rPr>
      </w:r>
      <w:r/>
    </w:p>
    <w:p>
      <w:pPr>
        <w:pStyle w:val="999"/>
        <w:ind w:firstLine="40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80"/>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 称：扬州市江都区环境卫生管理处</w:t>
      </w:r>
      <w:r>
        <w:rPr>
          <w:rFonts w:hint="eastAsia" w:ascii="宋体" w:hAnsi="宋体" w:cs="宋体"/>
          <w:color w:val="000000"/>
          <w:highlight w:val="none"/>
        </w:rPr>
      </w:r>
      <w:r/>
    </w:p>
    <w:p>
      <w:pPr>
        <w:pStyle w:val="980"/>
        <w:ind w:firstLine="420"/>
        <w:jc w:val="left"/>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地 址：扬州市江都区龙城路</w:t>
      </w:r>
      <w:r>
        <w:rPr>
          <w:rFonts w:hint="eastAsia" w:ascii="宋体" w:hAnsi="宋体" w:cs="宋体"/>
          <w:color w:val="000000"/>
          <w:highlight w:val="none"/>
          <w:lang w:val="en-US" w:eastAsia="zh-CN"/>
        </w:rPr>
        <w:t xml:space="preserve">3号</w:t>
      </w:r>
      <w:r>
        <w:rPr>
          <w:rFonts w:ascii="宋体" w:hAnsi="宋体" w:eastAsia="宋体" w:cs="宋体"/>
          <w:color w:val="000000"/>
          <w:highlight w:val="none"/>
          <w:lang w:val="en-US" w:eastAsia="zh-CN"/>
        </w:rPr>
      </w:r>
      <w:r/>
    </w:p>
    <w:p>
      <w:pPr>
        <w:pStyle w:val="980"/>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联系人：陈主任</w:t>
      </w:r>
      <w:r>
        <w:rPr>
          <w:rFonts w:hint="eastAsia" w:ascii="宋体" w:hAnsi="宋体" w:cs="宋体"/>
          <w:color w:val="000000"/>
          <w:highlight w:val="none"/>
        </w:rPr>
      </w:r>
      <w:r/>
    </w:p>
    <w:p>
      <w:pPr>
        <w:pStyle w:val="980"/>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联系方式：13773372888</w:t>
      </w:r>
      <w:r>
        <w:rPr>
          <w:rFonts w:ascii="宋体" w:hAnsi="宋体" w:cs="宋体"/>
          <w:color w:val="000000"/>
          <w:highlight w:val="none"/>
          <w:u w:val="single"/>
        </w:rPr>
      </w:r>
      <w:r/>
    </w:p>
    <w:p>
      <w:pPr>
        <w:pStyle w:val="999"/>
        <w:ind w:firstLine="400"/>
        <w:spacing w:line="360" w:lineRule="auto"/>
        <w:rPr>
          <w:rFonts w:hint="eastAsia" w:hAnsi="宋体" w:cs="宋体"/>
          <w:color w:val="000000"/>
          <w:szCs w:val="21"/>
          <w:highlight w:val="none"/>
        </w:rPr>
      </w:pPr>
      <w:r>
        <w:rPr>
          <w:rFonts w:hint="eastAsia" w:hAnsi="宋体" w:cs="宋体"/>
          <w:color w:val="000000"/>
          <w:szCs w:val="21"/>
          <w:highlight w:val="none"/>
        </w:rPr>
        <w:t xml:space="preserve">2.采购代理机构信息</w:t>
      </w:r>
      <w:r>
        <w:rPr>
          <w:rFonts w:hint="eastAsia" w:hAnsi="宋体" w:cs="宋体"/>
          <w:color w:val="000000"/>
          <w:szCs w:val="21"/>
          <w:highlight w:val="none"/>
        </w:rPr>
      </w:r>
      <w:r/>
    </w:p>
    <w:p>
      <w:pPr>
        <w:pStyle w:val="999"/>
        <w:ind w:firstLine="400"/>
        <w:spacing w:line="360" w:lineRule="auto"/>
        <w:rPr>
          <w:rFonts w:hint="eastAsia" w:hAnsi="宋体" w:cs="宋体"/>
          <w:color w:val="000000"/>
          <w:szCs w:val="21"/>
          <w:highlight w:val="none"/>
        </w:rPr>
      </w:pPr>
      <w:r>
        <w:rPr>
          <w:rFonts w:hint="eastAsia" w:hAnsi="宋体" w:cs="宋体"/>
          <w:color w:val="000000"/>
          <w:szCs w:val="21"/>
          <w:highlight w:val="none"/>
        </w:rPr>
        <w:t xml:space="preserve">名    称：苏合邦筑工程咨询集团股份有限公司</w:t>
      </w:r>
      <w:r>
        <w:rPr>
          <w:rFonts w:hint="eastAsia" w:hAnsi="宋体" w:cs="宋体"/>
          <w:color w:val="000000"/>
          <w:szCs w:val="21"/>
          <w:highlight w:val="none"/>
        </w:rPr>
      </w:r>
      <w:r/>
    </w:p>
    <w:p>
      <w:pPr>
        <w:pStyle w:val="999"/>
        <w:ind w:firstLine="400"/>
        <w:spacing w:line="360" w:lineRule="auto"/>
        <w:rPr>
          <w:rFonts w:hint="eastAsia" w:hAnsi="宋体" w:cs="宋体"/>
          <w:color w:val="000000"/>
          <w:szCs w:val="21"/>
          <w:highlight w:val="none"/>
        </w:rPr>
      </w:pPr>
      <w:r>
        <w:rPr>
          <w:rFonts w:hint="eastAsia" w:hAnsi="宋体" w:cs="宋体"/>
          <w:color w:val="000000"/>
          <w:szCs w:val="21"/>
          <w:highlight w:val="none"/>
        </w:rPr>
        <w:t xml:space="preserve">地　　址：浦江路439号园林大厦5楼</w:t>
      </w:r>
      <w:r>
        <w:rPr>
          <w:rFonts w:hint="eastAsia" w:hAnsi="宋体" w:cs="宋体"/>
          <w:color w:val="000000"/>
          <w:szCs w:val="21"/>
          <w:highlight w:val="none"/>
        </w:rPr>
      </w:r>
      <w:r/>
    </w:p>
    <w:p>
      <w:pPr>
        <w:pStyle w:val="999"/>
        <w:ind w:firstLine="400"/>
        <w:spacing w:line="360" w:lineRule="auto"/>
        <w:rPr>
          <w:rFonts w:hint="eastAsia" w:hAnsi="宋体" w:cs="宋体"/>
          <w:color w:val="000000"/>
          <w:szCs w:val="21"/>
          <w:highlight w:val="none"/>
        </w:rPr>
      </w:pPr>
      <w:r>
        <w:rPr>
          <w:rFonts w:hint="eastAsia" w:hAnsi="宋体" w:cs="宋体"/>
          <w:color w:val="000000"/>
          <w:szCs w:val="21"/>
          <w:highlight w:val="none"/>
        </w:rPr>
        <w:t xml:space="preserve">联系方式：0514-80335676</w:t>
      </w:r>
      <w:r>
        <w:rPr>
          <w:rFonts w:hint="eastAsia" w:hAnsi="宋体" w:cs="宋体"/>
          <w:color w:val="000000"/>
          <w:szCs w:val="21"/>
          <w:highlight w:val="none"/>
        </w:rPr>
      </w:r>
      <w:r/>
    </w:p>
    <w:p>
      <w:pPr>
        <w:pStyle w:val="999"/>
        <w:ind w:firstLine="400"/>
        <w:spacing w:line="360" w:lineRule="auto"/>
        <w:rPr>
          <w:rFonts w:hAnsi="宋体" w:cs="宋体"/>
          <w:color w:val="000000"/>
          <w:szCs w:val="21"/>
          <w:highlight w:val="none"/>
          <w:u w:val="single"/>
        </w:rPr>
      </w:pPr>
      <w:r>
        <w:rPr>
          <w:rFonts w:hint="eastAsia" w:hAnsi="宋体" w:cs="宋体"/>
          <w:color w:val="000000"/>
          <w:szCs w:val="21"/>
          <w:highlight w:val="none"/>
        </w:rPr>
        <w:t xml:space="preserve">邮    箱：531356327@qq.com</w:t>
      </w:r>
      <w:r>
        <w:rPr>
          <w:rFonts w:hAnsi="宋体" w:cs="宋体"/>
          <w:color w:val="000000"/>
          <w:szCs w:val="21"/>
          <w:highlight w:val="none"/>
          <w:u w:val="single"/>
        </w:rPr>
      </w:r>
      <w:r/>
    </w:p>
    <w:p>
      <w:pPr>
        <w:pStyle w:val="999"/>
        <w:ind w:firstLine="402"/>
        <w:spacing w:line="360" w:lineRule="auto"/>
        <w:rPr>
          <w:rFonts w:hint="eastAsia" w:hAnsi="宋体" w:cs="宋体"/>
          <w:color w:val="000000"/>
          <w:szCs w:val="21"/>
          <w:highlight w:val="none"/>
        </w:rPr>
      </w:pPr>
      <w:r>
        <w:rPr>
          <w:rFonts w:hint="eastAsia" w:hAnsi="宋体" w:cs="宋体"/>
          <w:b/>
          <w:bCs/>
          <w:color w:val="000000"/>
          <w:szCs w:val="21"/>
          <w:highlight w:val="none"/>
        </w:rPr>
        <w:t xml:space="preserve">九、</w:t>
      </w:r>
      <w:r>
        <w:rPr>
          <w:rFonts w:hint="eastAsia" w:hAnsi="宋体" w:cs="宋体"/>
          <w:b/>
          <w:color w:val="000000"/>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s="宋体"/>
          <w:color w:val="000000"/>
          <w:szCs w:val="21"/>
          <w:highlight w:val="none"/>
        </w:rPr>
      </w:r>
      <w:r/>
    </w:p>
    <w:p>
      <w:pPr>
        <w:pStyle w:val="982"/>
        <w:spacing w:before="0" w:after="0" w:line="360" w:lineRule="auto"/>
        <w:rPr>
          <w:rFonts w:hint="eastAsia" w:ascii="宋体" w:hAnsi="宋体" w:cs="宋体"/>
          <w:color w:val="000000"/>
          <w:sz w:val="21"/>
          <w:szCs w:val="21"/>
          <w:highlight w:val="none"/>
        </w:rPr>
      </w:pPr>
      <w:r/>
      <w:bookmarkStart w:id="21" w:name="_Toc30711"/>
      <w:r/>
      <w:bookmarkStart w:id="22" w:name="_Toc109304971"/>
      <w:r>
        <w:rPr>
          <w:rFonts w:hint="eastAsia" w:ascii="宋体" w:hAnsi="宋体" w:cs="宋体"/>
          <w:color w:val="000000"/>
          <w:sz w:val="21"/>
          <w:szCs w:val="21"/>
          <w:highlight w:val="none"/>
        </w:rPr>
        <w:t xml:space="preserve">十、其他</w:t>
      </w:r>
      <w:bookmarkEnd w:id="21"/>
      <w:r/>
      <w:bookmarkEnd w:id="22"/>
      <w:r>
        <w:rPr>
          <w:rFonts w:hint="eastAsia" w:ascii="宋体" w:hAnsi="宋体" w:cs="宋体"/>
          <w:color w:val="000000"/>
          <w:sz w:val="21"/>
          <w:szCs w:val="21"/>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5.落实好政府采购履约资金扶持政策。中标/成交供应商可凭政府采购合同办理融资贷款，详见江苏政府采购网“政采贷”专栏。</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6.严格执行政府采购关于支持</w:t>
      </w:r>
      <w:r>
        <w:rPr>
          <w:rFonts w:hint="eastAsia" w:ascii="宋体" w:hAnsi="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7.潜在供应商对采购文件项目需求部分的询问、质疑请向采购人提出，由采购人负责答复。</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8.本次采购不收取保证金。</w:t>
      </w:r>
      <w:r>
        <w:rPr>
          <w:rFonts w:hint="eastAsia" w:ascii="宋体" w:hAnsi="宋体"/>
          <w:b/>
          <w:bCs/>
          <w:color w:val="000000"/>
          <w:highlight w:val="none"/>
        </w:rPr>
      </w:r>
      <w:r/>
    </w:p>
    <w:p>
      <w:pPr>
        <w:pStyle w:val="980"/>
        <w:spacing w:line="360" w:lineRule="auto"/>
        <w:rPr>
          <w:rFonts w:hint="eastAsia" w:ascii="宋体" w:hAnsi="宋体"/>
          <w:b/>
          <w:bCs/>
          <w:color w:val="000000"/>
          <w:highlight w:val="none"/>
        </w:rPr>
      </w:pPr>
      <w:r>
        <w:rPr>
          <w:rFonts w:hint="eastAsia" w:ascii="宋体" w:hAnsi="宋体"/>
          <w:b/>
          <w:bCs/>
          <w:color w:val="000000"/>
          <w:highlight w:val="none"/>
        </w:rPr>
        <w:t xml:space="preserve">9.有关本次采购的事项若存在变动或修改，敬请及时关注“扬州市政府采购网”、”江苏省政府采购网”发布的信息。</w:t>
      </w:r>
      <w:r>
        <w:rPr>
          <w:rFonts w:hint="eastAsia" w:ascii="宋体" w:hAnsi="宋体"/>
          <w:b/>
          <w:bCs/>
          <w:color w:val="000000"/>
          <w:highlight w:val="none"/>
        </w:rPr>
      </w:r>
      <w:r/>
    </w:p>
    <w:p>
      <w:pPr>
        <w:pStyle w:val="980"/>
        <w:spacing w:line="360" w:lineRule="auto"/>
        <w:rPr>
          <w:rFonts w:hint="eastAsia" w:ascii="宋体" w:hAnsi="宋体" w:cs="宋体"/>
          <w:b/>
          <w:i/>
          <w:iCs/>
          <w:color w:val="000000"/>
          <w:highlight w:val="none"/>
          <w:u w:val="single"/>
        </w:rPr>
      </w:pPr>
      <w:r>
        <w:rPr>
          <w:rFonts w:hint="eastAsia" w:ascii="宋体" w:hAnsi="宋体"/>
          <w:b/>
          <w:bCs/>
          <w:color w:val="000000"/>
          <w:highlight w:val="none"/>
        </w:rPr>
        <w:t xml:space="preserve">10.本项目采购文件中所有斜体下划线部分为实质性条款，如不满足，则为无效响应。</w:t>
      </w:r>
      <w:r>
        <w:rPr>
          <w:rFonts w:hint="eastAsia" w:ascii="宋体" w:hAnsi="宋体" w:cs="宋体"/>
          <w:b/>
          <w:i/>
          <w:iCs/>
          <w:color w:val="000000"/>
          <w:highlight w:val="none"/>
          <w:u w:val="single"/>
        </w:rPr>
      </w:r>
      <w:r/>
    </w:p>
    <w:p>
      <w:pPr>
        <w:pStyle w:val="981"/>
        <w:jc w:val="center"/>
        <w:spacing w:line="360" w:lineRule="auto"/>
        <w:rPr>
          <w:rFonts w:hint="eastAsia" w:ascii="宋体" w:hAnsi="宋体"/>
          <w:color w:val="000000"/>
          <w:highlight w:val="none"/>
        </w:rPr>
      </w:pPr>
      <w:r/>
      <w:bookmarkEnd w:id="2"/>
      <w:r/>
      <w:bookmarkStart w:id="23" w:name="_Toc23352"/>
      <w:r>
        <w:rPr>
          <w:rFonts w:hint="eastAsia" w:ascii="宋体" w:hAnsi="宋体"/>
          <w:color w:val="000000"/>
          <w:highlight w:val="none"/>
        </w:rPr>
        <w:br w:type="page" w:clear="all"/>
      </w:r>
      <w:bookmarkStart w:id="24" w:name="_Toc25416"/>
      <w:r>
        <w:rPr>
          <w:rFonts w:hint="eastAsia" w:ascii="宋体" w:hAnsi="宋体"/>
          <w:color w:val="000000"/>
          <w:highlight w:val="none"/>
        </w:rPr>
        <w:t xml:space="preserve">第二章 磋商须知</w:t>
      </w:r>
      <w:bookmarkEnd w:id="23"/>
      <w:r/>
      <w:bookmarkEnd w:id="24"/>
      <w:r>
        <w:rPr>
          <w:rFonts w:hint="eastAsia" w:ascii="宋体" w:hAnsi="宋体"/>
          <w:color w:val="000000"/>
          <w:highlight w:val="none"/>
        </w:rPr>
      </w:r>
      <w:r/>
    </w:p>
    <w:p>
      <w:pPr>
        <w:pStyle w:val="980"/>
        <w:ind w:firstLine="420"/>
        <w:spacing w:line="360" w:lineRule="auto"/>
        <w:rPr>
          <w:color w:val="000000"/>
          <w:highlight w:val="none"/>
        </w:rPr>
      </w:pPr>
      <w:r>
        <w:rPr>
          <w:rFonts w:hint="eastAsia"/>
          <w:color w:val="000000"/>
          <w:highlight w:val="none"/>
        </w:rPr>
        <w:t xml:space="preserve">1、采购方式</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 本次采购采取竞争性磋商方式，本采购文件仅适用于</w:t>
      </w:r>
      <w:r>
        <w:rPr>
          <w:rFonts w:hint="eastAsia"/>
          <w:color w:val="000000"/>
          <w:highlight w:val="none"/>
          <w:lang w:val="en-US" w:eastAsia="zh-CN"/>
        </w:rPr>
        <w:t xml:space="preserve">JSZC-321012-SHBZ-C2026-0010</w:t>
      </w:r>
      <w:r>
        <w:rPr>
          <w:rFonts w:hint="eastAsia"/>
          <w:color w:val="000000"/>
          <w:highlight w:val="none"/>
        </w:rPr>
        <w:t xml:space="preserve">项目。</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2、供应商</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rPr>
          <w:rFonts w:hint="eastAsia"/>
          <w:b/>
          <w:bCs/>
          <w:color w:val="000000"/>
          <w:highlight w:val="none"/>
        </w:rPr>
      </w:r>
      <w:r/>
    </w:p>
    <w:p>
      <w:pPr>
        <w:pStyle w:val="980"/>
        <w:ind w:firstLine="422"/>
        <w:spacing w:line="360" w:lineRule="auto"/>
        <w:rPr>
          <w:b/>
          <w:bCs/>
          <w:color w:val="000000"/>
          <w:highlight w:val="none"/>
        </w:rPr>
      </w:pPr>
      <w:r>
        <w:rPr>
          <w:rFonts w:hint="eastAsia"/>
          <w:b/>
          <w:bCs/>
          <w:color w:val="000000"/>
          <w:highlight w:val="none"/>
        </w:rPr>
        <w:t xml:space="preserve">2.2合格的供应商</w:t>
      </w:r>
      <w:r>
        <w:rPr>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2.2.1 满足采购公告中供应商的资格条件要求的规定。</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2.2.2 满足本文件实质性条款的规定。</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3、适用法律</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3.1 本次采购及由此产生的合同受中华人民共和国有关的法律法规制约和保护。</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4、参加磋商费用</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4.1 供应商应自行承担所有与参加磋商有关的费用，无论磋商过程中的做法和结果如何，（代理公司）(以下简称代理机构)在任何情况下均无义务和责任承担这些费用。</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4.2</w:t>
      </w:r>
      <w:bookmarkStart w:id="25" w:name="_Hlk115095815"/>
      <w:r>
        <w:rPr>
          <w:rFonts w:hint="eastAsia"/>
          <w:color w:val="000000"/>
          <w:highlight w:val="none"/>
        </w:rPr>
        <w:t xml:space="preserve"> 本项目采购代理费：根据发改办价格[2003]857号文《国家发展改革委办公厅关于招标代理服务收费的通知》精神，本磋商文件约定由中标单位支付招标代理服务费，计取金额</w:t>
      </w:r>
      <w:r>
        <w:rPr>
          <w:rFonts w:hint="eastAsia"/>
          <w:color w:val="000000"/>
          <w:highlight w:val="none"/>
        </w:rPr>
        <w:t xml:space="preserve">按照《江苏省招标代理服务收费的指导意见》苏招协【2022】2号文件规定标准计算</w:t>
      </w:r>
      <w:r>
        <w:rPr>
          <w:rFonts w:hint="eastAsia"/>
          <w:color w:val="000000"/>
          <w:highlight w:val="none"/>
        </w:rPr>
        <w:t xml:space="preserve">。本项目施工图预算价编制费：</w:t>
      </w:r>
      <w:r>
        <w:rPr>
          <w:rFonts w:hint="eastAsia"/>
          <w:color w:val="000000"/>
          <w:highlight w:val="none"/>
        </w:rPr>
        <w:t xml:space="preserve">按《江苏省建设工程造价咨询业务指导规程》苏建价协（2022）7号文</w:t>
      </w:r>
      <w:r>
        <w:rPr>
          <w:rFonts w:hint="eastAsia"/>
          <w:color w:val="000000"/>
          <w:highlight w:val="none"/>
        </w:rPr>
        <w:t xml:space="preserve">执行结算。</w:t>
      </w:r>
      <w:r>
        <w:rPr>
          <w:rFonts w:hint="eastAsia"/>
          <w:color w:val="000000"/>
          <w:highlight w:val="none"/>
        </w:rPr>
      </w:r>
      <w:r/>
    </w:p>
    <w:p>
      <w:pPr>
        <w:pStyle w:val="980"/>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80"/>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80"/>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代理单位名称：苏合邦筑工程咨询集团股份有限公司江都分公司</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税        号：91321012MA21U2RM24</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开   户   行：中国银行股份有限公司扬州新都路支行</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行        号：104312501045</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账        号：549575531937</w:t>
      </w:r>
      <w:r>
        <w:rPr>
          <w:color w:val="000000"/>
          <w:highlight w:val="none"/>
        </w:rPr>
        <w:t xml:space="preserve"> </w:t>
      </w:r>
      <w:r>
        <w:rPr>
          <w:color w:val="000000"/>
          <w:highlight w:val="none"/>
        </w:rPr>
      </w:r>
      <w:r/>
    </w:p>
    <w:p>
      <w:pPr>
        <w:pStyle w:val="980"/>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w:t>
      </w:r>
      <w:r>
        <w:rPr>
          <w:color w:val="000000"/>
          <w:highlight w:val="none"/>
        </w:rPr>
        <w:t xml:space="preserve">按扬财购【2020】40号文《关于</w:t>
      </w:r>
      <w:r>
        <w:rPr>
          <w:rFonts w:hint="eastAsia"/>
          <w:color w:val="000000"/>
          <w:highlight w:val="none"/>
        </w:rPr>
        <w:t xml:space="preserve">进一步</w:t>
      </w:r>
      <w:r>
        <w:rPr>
          <w:color w:val="000000"/>
          <w:highlight w:val="none"/>
        </w:rPr>
        <w:t xml:space="preserve">规范扬州市政府采购专家评审费标准的通知》执行</w:t>
      </w:r>
      <w:r>
        <w:rPr>
          <w:color w:val="000000"/>
          <w:highlight w:val="none"/>
        </w:rPr>
        <w:t xml:space="preserve">。</w:t>
      </w:r>
      <w:r>
        <w:rPr>
          <w:rFonts w:hint="eastAsia"/>
          <w:color w:val="000000"/>
          <w:highlight w:val="none"/>
        </w:rPr>
      </w:r>
      <w:r/>
    </w:p>
    <w:p>
      <w:pPr>
        <w:pStyle w:val="980"/>
        <w:ind w:firstLine="420"/>
        <w:spacing w:line="360" w:lineRule="auto"/>
        <w:rPr>
          <w:rFonts w:hint="eastAsia"/>
          <w:color w:val="000000"/>
          <w:highlight w:val="none"/>
        </w:rPr>
      </w:pPr>
      <w:r/>
      <w:bookmarkEnd w:id="25"/>
      <w:r>
        <w:rPr>
          <w:rFonts w:hint="eastAsia"/>
          <w:color w:val="000000"/>
          <w:highlight w:val="none"/>
        </w:rPr>
        <w:t xml:space="preserve">5、采购文件的约束力</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6、采购文件构成</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6.1 采购文件有以下部分组成：</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（1）采购公告</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6.2采购的最小单位是包。采购服务数量及技术要求中未分包的，供应商对要求提供的服务不得部分响应；采购服务数量及技术要求中已经分包的，应当以包为单位响应。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6.3采购文件如果要求供应商提交备选响应方案的，供应商可以提交备选方案；否则，备选方案将被拒绝。</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8.2采购文件的修改将在“扬州市政府采购网”、“江苏省政府采购网”公布，补充文件将作为采购文件的组成部分，并对供应商具有约束力。</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9.2除技术性能另有规定外，采购文件所使用的度量衡单位，均须采用国家法定计量单位。</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（5）分项报价表</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（6）技术参数响应及偏离表 </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（7）商务条款响应及偏离表 </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（8）设计方案（如有）：如未成功上传“设计投标文件”，投标单位需将电子投标光盘（设计图纸光盘密封并注明供应商单位名称）递交至代理机构（地址），招标代理单位将派工作人员在</w:t>
      </w:r>
      <w:r>
        <w:rPr>
          <w:rFonts w:hint="eastAsia"/>
          <w:color w:val="000000"/>
          <w:highlight w:val="none"/>
          <w:lang w:eastAsia="zh-CN"/>
        </w:rPr>
        <w:t xml:space="preserve">2026年</w:t>
      </w:r>
      <w:r>
        <w:rPr>
          <w:rFonts w:hint="eastAsia"/>
          <w:color w:val="000000"/>
          <w:highlight w:val="none"/>
          <w:lang w:eastAsia="zh-CN"/>
        </w:rPr>
        <w:t xml:space="preserve">9月14日</w:t>
      </w:r>
      <w:r>
        <w:rPr>
          <w:rFonts w:hint="eastAsia"/>
          <w:color w:val="000000"/>
          <w:highlight w:val="none"/>
        </w:rPr>
        <w:t xml:space="preserve">09点30分时间内接收电子投标光盘。将电子投标光盘递交至招标代理工作人员处，逾期不予接收</w:t>
      </w:r>
      <w:bookmarkStart w:id="26" w:name="_GoBack"/>
      <w:r/>
      <w:bookmarkEnd w:id="26"/>
      <w:r>
        <w:rPr>
          <w:rFonts w:hint="eastAsia"/>
          <w:color w:val="000000"/>
          <w:highlight w:val="none"/>
        </w:rPr>
        <w:t xml:space="preserve">。</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（9）其他（供应商认为有必要提供的声明和文件，如有自拟并自行添加。设计方案）</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11、证明供应商资格及符合采购文件规定的文件</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。磋商响应有效期比规定短的将被视为非实质性响应而予以拒绝。</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980"/>
        <w:ind w:firstLine="420"/>
        <w:spacing w:line="360" w:lineRule="auto"/>
        <w:rPr>
          <w:rFonts w:hint="eastAsia"/>
          <w:color w:val="000000"/>
          <w:highlight w:val="none"/>
        </w:rPr>
      </w:pPr>
      <w:r/>
      <w:bookmarkStart w:id="27" w:name="_Toc16938541"/>
      <w:r/>
      <w:bookmarkStart w:id="28" w:name="_Toc20823297"/>
      <w:r>
        <w:rPr>
          <w:rFonts w:hint="eastAsia"/>
          <w:color w:val="000000"/>
          <w:highlight w:val="none"/>
        </w:rPr>
        <w:t xml:space="preserve">17、响应文件</w:t>
      </w:r>
      <w:bookmarkEnd w:id="27"/>
      <w:r/>
      <w:bookmarkEnd w:id="28"/>
      <w:r>
        <w:rPr>
          <w:rFonts w:hint="eastAsia"/>
          <w:color w:val="000000"/>
          <w:highlight w:val="none"/>
        </w:rPr>
        <w:t xml:space="preserve">的递交</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29" w:name="_Toc16938542"/>
      <w:r/>
      <w:bookmarkStart w:id="30" w:name="_Toc20823298"/>
      <w:r>
        <w:rPr>
          <w:rFonts w:hint="eastAsia"/>
          <w:color w:val="000000"/>
          <w:highlight w:val="none"/>
        </w:rPr>
      </w:r>
      <w:r/>
    </w:p>
    <w:p>
      <w:pPr>
        <w:pStyle w:val="98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98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98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98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应对要求提供的资格证明文件（如资质证书、资格证书）、技术资料（如白皮书、彩页、手册、检测报告等）原件扫描上传至投标系统。</w:t>
      </w:r>
      <w:r>
        <w:rPr>
          <w:rFonts w:hint="eastAsia" w:ascii="宋体" w:hAnsi="宋体"/>
          <w:b/>
          <w:color w:val="000000"/>
          <w:szCs w:val="21"/>
          <w:highlight w:val="none"/>
        </w:rPr>
      </w:r>
      <w:r/>
    </w:p>
    <w:p>
      <w:pPr>
        <w:pStyle w:val="980"/>
        <w:ind w:firstLine="422"/>
        <w:spacing w:line="360" w:lineRule="auto"/>
        <w:rPr>
          <w:rFonts w:hint="eastAsia"/>
          <w:color w:val="000000"/>
          <w:highlight w:val="none"/>
        </w:rPr>
      </w:pPr>
      <w:r>
        <w:rPr>
          <w:rFonts w:hint="eastAsia" w:ascii="宋体" w:hAnsi="宋体"/>
          <w:b/>
          <w:color w:val="000000"/>
          <w:szCs w:val="21"/>
          <w:highlight w:val="none"/>
        </w:rPr>
        <w:t xml:space="preserve">17.6各</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应在规定时间内凭CA证书进行网上解密。</w:t>
      </w:r>
      <w:r>
        <w:rPr>
          <w:rFonts w:hint="eastAsia"/>
          <w:color w:val="000000"/>
          <w:highlight w:val="none"/>
        </w:rPr>
      </w:r>
      <w:r/>
    </w:p>
    <w:p>
      <w:pPr>
        <w:pStyle w:val="980"/>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29"/>
      <w:r/>
      <w:bookmarkEnd w:id="30"/>
      <w:r>
        <w:rPr>
          <w:rFonts w:hint="eastAsia"/>
          <w:bCs/>
          <w:color w:val="000000"/>
          <w:sz w:val="24"/>
          <w:highlight w:val="none"/>
        </w:rPr>
      </w:r>
      <w:r/>
    </w:p>
    <w:p>
      <w:pPr>
        <w:pStyle w:val="980"/>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980"/>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980"/>
        <w:ind w:firstLine="420"/>
        <w:spacing w:line="360" w:lineRule="auto"/>
        <w:rPr>
          <w:rFonts w:hint="eastAsia"/>
          <w:color w:val="000000"/>
          <w:highlight w:val="none"/>
        </w:rPr>
      </w:pPr>
      <w:r/>
      <w:bookmarkStart w:id="31" w:name="_Toc16938543"/>
      <w:r/>
      <w:bookmarkStart w:id="32" w:name="_Toc20823299"/>
      <w:r>
        <w:rPr>
          <w:rFonts w:hint="eastAsia"/>
          <w:color w:val="000000"/>
          <w:highlight w:val="none"/>
        </w:rPr>
        <w:t xml:space="preserve">19、响应文件</w:t>
      </w:r>
      <w:bookmarkEnd w:id="31"/>
      <w:r/>
      <w:bookmarkEnd w:id="32"/>
      <w:r>
        <w:rPr>
          <w:rFonts w:hint="eastAsia"/>
          <w:color w:val="000000"/>
          <w:highlight w:val="none"/>
        </w:rPr>
        <w:t xml:space="preserve">的拒收</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980"/>
        <w:ind w:firstLine="420"/>
        <w:spacing w:line="360" w:lineRule="auto"/>
        <w:rPr>
          <w:rFonts w:hint="eastAsia"/>
          <w:color w:val="000000"/>
          <w:highlight w:val="none"/>
        </w:rPr>
      </w:pPr>
      <w:r/>
      <w:bookmarkStart w:id="33" w:name="_Toc20823300"/>
      <w:r/>
      <w:bookmarkStart w:id="34" w:name="_Toc16938544"/>
      <w:r>
        <w:rPr>
          <w:rFonts w:hint="eastAsia"/>
          <w:color w:val="000000"/>
          <w:highlight w:val="none"/>
        </w:rPr>
        <w:t xml:space="preserve">20、响应文件的撤回和修改</w:t>
      </w:r>
      <w:bookmarkEnd w:id="33"/>
      <w:r/>
      <w:bookmarkEnd w:id="34"/>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980"/>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24.3接到磋商小组澄清要求的供应商如未按规定做出澄清，其风险由供应商自行承担。</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w:t>
      </w:r>
      <w:r>
        <w:rPr>
          <w:rFonts w:hint="eastAsia"/>
          <w:b/>
          <w:bCs/>
          <w:color w:val="000000"/>
          <w:highlight w:val="none"/>
          <w:shd w:val="clear" w:color="ffffff" w:fill="ffffff"/>
        </w:rPr>
        <w:t xml:space="preserve">政府采购管理交易系统（苏采云）</w:t>
      </w:r>
      <w:r>
        <w:rPr>
          <w:rFonts w:hint="eastAsia"/>
          <w:b/>
          <w:bCs/>
          <w:color w:val="000000"/>
          <w:highlight w:val="none"/>
        </w:rPr>
        <w:t xml:space="preserve">”中分别进行磋商。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980"/>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980"/>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980"/>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980"/>
        <w:ind w:firstLine="420"/>
        <w:spacing w:line="360" w:lineRule="auto"/>
        <w:rPr>
          <w:rFonts w:hint="eastAsia"/>
          <w:bCs/>
          <w:i/>
          <w:color w:val="000000"/>
          <w:highlight w:val="none"/>
          <w:u w:val="single"/>
        </w:rPr>
      </w:pPr>
      <w:r>
        <w:rPr>
          <w:rFonts w:hint="eastAsia"/>
          <w:bCs/>
          <w:color w:val="000000"/>
          <w:highlight w:val="none"/>
        </w:rPr>
        <w:t xml:space="preserve">27.1.5不符合采购文件中规定的其他实质性要求和条件的（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980"/>
        <w:ind w:firstLine="420"/>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980"/>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980"/>
        <w:ind w:firstLine="420"/>
        <w:spacing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 异常低价投标（响应）</w:t>
      </w:r>
      <w:r>
        <w:rPr>
          <w:rFonts w:hint="eastAsia" w:ascii="宋体" w:hAnsi="宋体" w:eastAsia="宋体" w:cs="宋体"/>
          <w:b/>
          <w:bCs w:val="0"/>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27.1.9.1投标（响应）报价低于全部通过符合性审查供应商投标（响应）报价平均值</w:t>
      </w:r>
      <w:r>
        <w:rPr>
          <w:rFonts w:hint="eastAsia" w:ascii="宋体" w:hAnsi="宋体" w:cs="宋体"/>
          <w:bCs/>
          <w:color w:val="000000"/>
          <w:highlight w:val="none"/>
          <w:lang w:eastAsia="zh-CN"/>
        </w:rPr>
        <w:t xml:space="preserve">65%</w:t>
      </w:r>
      <w:r>
        <w:rPr>
          <w:rFonts w:hint="eastAsia" w:ascii="宋体" w:hAnsi="宋体" w:eastAsia="宋体" w:cs="宋体"/>
          <w:bCs/>
          <w:color w:val="000000"/>
          <w:highlight w:val="none"/>
        </w:rPr>
        <w:t xml:space="preserve">的，即投标（响应）报价&lt;全部通过符合性审查供应商投标（响应）报价平均值×</w:t>
      </w:r>
      <w:r>
        <w:rPr>
          <w:rFonts w:hint="eastAsia" w:ascii="宋体" w:hAnsi="宋体" w:cs="宋体"/>
          <w:bCs/>
          <w:color w:val="000000"/>
          <w:highlight w:val="none"/>
          <w:lang w:eastAsia="zh-CN"/>
        </w:rPr>
        <w:t xml:space="preserve">65%</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27.1.9.2投标（响应）报价低于通过符合性审查的次低报价供应商投标（响应）报价</w:t>
      </w:r>
      <w:r>
        <w:rPr>
          <w:rFonts w:hint="eastAsia" w:ascii="宋体" w:hAnsi="宋体" w:cs="宋体"/>
          <w:bCs/>
          <w:color w:val="000000"/>
          <w:highlight w:val="none"/>
          <w:lang w:eastAsia="zh-CN"/>
        </w:rPr>
        <w:t xml:space="preserve">65%</w:t>
      </w:r>
      <w:r>
        <w:rPr>
          <w:rFonts w:hint="eastAsia" w:ascii="宋体" w:hAnsi="宋体" w:eastAsia="宋体" w:cs="宋体"/>
          <w:bCs/>
          <w:color w:val="000000"/>
          <w:highlight w:val="none"/>
        </w:rPr>
        <w:t xml:space="preserve">的，即投标（响应）报价&lt;通过符合性审查的次低报价供应商投标（响应）报价×</w:t>
      </w:r>
      <w:r>
        <w:rPr>
          <w:rFonts w:hint="eastAsia" w:ascii="宋体" w:hAnsi="宋体" w:cs="宋体"/>
          <w:bCs/>
          <w:color w:val="000000"/>
          <w:highlight w:val="none"/>
          <w:lang w:eastAsia="zh-CN"/>
        </w:rPr>
        <w:t xml:space="preserve">65%</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27.1.9.3投标（响应）报价低于采购项目最高限价的，即投标（响应）报价&lt;采购项目最高限价×</w:t>
      </w:r>
      <w:r>
        <w:rPr>
          <w:rFonts w:hint="eastAsia" w:ascii="宋体" w:hAnsi="宋体" w:cs="宋体"/>
          <w:bCs/>
          <w:color w:val="000000"/>
          <w:highlight w:val="none"/>
          <w:lang w:eastAsia="zh-CN"/>
        </w:rPr>
        <w:t xml:space="preserve">65%</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27.1.9.4评审委员会基于专业判断，认为供应商报价过低，有可能影响产品质量或者不能诚信履约的其他情形。</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注：采购人可以结合具体项目实际情况，提高上述第1项至第3项中启动异常低价投标（响应）审查的数值标准，但是最高不得超过65%。</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highlight w:val="none"/>
        </w:rPr>
      </w:r>
      <w:r/>
    </w:p>
    <w:p>
      <w:pPr>
        <w:pStyle w:val="980"/>
        <w:ind w:firstLine="420"/>
        <w:spacing w:line="360" w:lineRule="auto"/>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highlight w:val="none"/>
          <w:lang w:val="en-US" w:eastAsia="zh-CN"/>
        </w:rPr>
      </w:r>
      <w:r/>
    </w:p>
    <w:p>
      <w:pPr>
        <w:pStyle w:val="980"/>
        <w:ind w:firstLine="420"/>
        <w:spacing w:line="360" w:lineRule="auto"/>
        <w:rPr>
          <w:rFonts w:hint="eastAsia"/>
          <w:color w:val="000000"/>
          <w:highlight w:val="none"/>
        </w:rPr>
      </w:pPr>
      <w:r>
        <w:rPr>
          <w:rFonts w:hint="eastAsia"/>
          <w:color w:val="000000"/>
          <w:highlight w:val="none"/>
          <w:lang w:val="en-US" w:eastAsia="zh-CN"/>
        </w:rPr>
        <w:t xml:space="preserve">27.1.10</w:t>
      </w:r>
      <w:r>
        <w:rPr>
          <w:rFonts w:hint="eastAsia"/>
          <w:color w:val="000000"/>
          <w:highlight w:val="none"/>
        </w:rPr>
        <w:t xml:space="preserve">其他法律、法规及本采购文件规定的属无效响应的情形。</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27.2 采购活动终止的情况：</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27.2.1 因情况变化，不再符合规定的竞争性磋商采购方式适用情形的；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27.2.2 出现影响采购公正的违法、违规行为的；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27.2.3 除本磋商文件第26.1.2条第三款规定的情形外，在采购过程中符合要求的供应商或者报价未超过采购预算的供应商不足3家的。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27.2.4 因重大变故，采购任务取消的。</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28.2采购人应根据磋商推荐的成交候选人，按照排序由高到低的原件确定成交供应商。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28.3 代理机构将在“扬州市政府采购网”、”江苏省政府采购网”发布成交公告，公告期限为1个工作日。</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29.2.2对采购过程提出质疑的，为各采购程序环节结束之日起7个工作日内提出。</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29.2.3对成交结果提出质疑的，为成交结果公告期限届满之日起7个工作日内提出。</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980"/>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980"/>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980"/>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color w:val="000000"/>
          <w:highlight w:val="none"/>
        </w:rPr>
      </w:r>
      <w:r/>
    </w:p>
    <w:p>
      <w:pPr>
        <w:pStyle w:val="980"/>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980"/>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2、其他</w:t>
      </w:r>
      <w:r>
        <w:rPr>
          <w:rFonts w:hint="eastAsia"/>
          <w:b/>
          <w:bCs/>
          <w:color w:val="000000"/>
          <w:highlight w:val="none"/>
        </w:rPr>
      </w:r>
      <w:r/>
    </w:p>
    <w:p>
      <w:pPr>
        <w:pStyle w:val="980"/>
        <w:ind w:firstLine="420"/>
        <w:spacing w:line="360" w:lineRule="auto"/>
        <w:rPr>
          <w:rFonts w:hint="eastAsia"/>
          <w:color w:val="000000"/>
          <w:highlight w:val="none"/>
        </w:rPr>
      </w:pPr>
      <w:r>
        <w:rPr>
          <w:color w:val="000000"/>
          <w:highlight w:val="none"/>
        </w:rPr>
        <w:t xml:space="preserve">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80"/>
        <w:spacing w:line="360" w:lineRule="auto"/>
        <w:rPr>
          <w:color w:val="000000"/>
          <w:highlight w:val="none"/>
        </w:rPr>
      </w:pPr>
      <w:r>
        <w:rPr>
          <w:color w:val="000000"/>
          <w:highlight w:val="none"/>
        </w:rPr>
        <w:br w:type="page" w:clear="all"/>
      </w:r>
      <w:r>
        <w:rPr>
          <w:color w:val="000000"/>
          <w:highlight w:val="none"/>
        </w:rPr>
      </w:r>
      <w:r/>
    </w:p>
    <w:p>
      <w:pPr>
        <w:pStyle w:val="981"/>
        <w:jc w:val="center"/>
        <w:spacing w:line="360" w:lineRule="auto"/>
        <w:rPr>
          <w:rFonts w:hint="eastAsia" w:ascii="宋体" w:hAnsi="宋体"/>
          <w:color w:val="000000"/>
          <w:highlight w:val="none"/>
        </w:rPr>
      </w:pPr>
      <w:r/>
      <w:bookmarkStart w:id="35" w:name="_Toc24601"/>
      <w:r/>
      <w:bookmarkStart w:id="36" w:name="_Toc107582398"/>
      <w:r/>
      <w:bookmarkStart w:id="37" w:name="_Toc11480"/>
      <w:r>
        <w:rPr>
          <w:rFonts w:hint="eastAsia" w:ascii="宋体" w:hAnsi="宋体"/>
          <w:color w:val="000000"/>
          <w:highlight w:val="none"/>
        </w:rPr>
        <w:t xml:space="preserve">第三章 合同条款及格式</w:t>
      </w:r>
      <w:bookmarkEnd w:id="35"/>
      <w:r/>
      <w:bookmarkEnd w:id="36"/>
      <w:r/>
      <w:bookmarkEnd w:id="37"/>
      <w:r>
        <w:rPr>
          <w:rFonts w:hint="eastAsia" w:ascii="宋体" w:hAnsi="宋体"/>
          <w:color w:val="000000"/>
          <w:highlight w:val="none"/>
        </w:rPr>
      </w:r>
      <w:r/>
    </w:p>
    <w:p>
      <w:pPr>
        <w:pStyle w:val="999"/>
        <w:ind w:firstLine="400"/>
        <w:spacing w:before="120" w:after="120" w:line="360" w:lineRule="auto"/>
        <w:rPr>
          <w:rFonts w:hint="eastAsia" w:hAnsi="宋体"/>
          <w:color w:val="000000"/>
          <w:highlight w:val="none"/>
        </w:rPr>
      </w:pPr>
      <w:r>
        <w:rPr>
          <w:rFonts w:hint="eastAsia" w:hAnsi="宋体"/>
          <w:color w:val="000000"/>
          <w:highlight w:val="none"/>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highlight w:val="none"/>
        </w:rPr>
      </w:r>
      <w:r/>
    </w:p>
    <w:p>
      <w:pPr>
        <w:pStyle w:val="98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rPr>
      </w:r>
      <w:r/>
    </w:p>
    <w:p>
      <w:pPr>
        <w:pStyle w:val="98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98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98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1038"/>
        <w:jc w:val="center"/>
        <w:spacing w:before="0" w:after="0"/>
        <w:rPr>
          <w:rFonts w:hint="eastAsia" w:ascii="宋体" w:hAnsi="宋体" w:cs="宋体"/>
          <w:b w:val="0"/>
          <w:bCs w:val="0"/>
          <w:color w:val="000000"/>
          <w:sz w:val="72"/>
          <w:szCs w:val="72"/>
          <w:highlight w:val="none"/>
        </w:rPr>
      </w:pPr>
      <w:r>
        <w:rPr>
          <w:rFonts w:hint="eastAsia" w:ascii="宋体" w:hAnsi="宋体" w:cs="宋体"/>
          <w:b w:val="0"/>
          <w:bCs w:val="0"/>
          <w:color w:val="000000"/>
          <w:sz w:val="72"/>
          <w:szCs w:val="72"/>
          <w:highlight w:val="none"/>
        </w:rPr>
        <w:t xml:space="preserve">建设工程施工合同</w:t>
      </w:r>
      <w:r>
        <w:rPr>
          <w:rFonts w:hint="eastAsia" w:ascii="宋体" w:hAnsi="宋体" w:cs="宋体"/>
          <w:b w:val="0"/>
          <w:bCs w:val="0"/>
          <w:color w:val="000000"/>
          <w:sz w:val="72"/>
          <w:szCs w:val="72"/>
          <w:highlight w:val="none"/>
        </w:rPr>
      </w:r>
      <w:r/>
    </w:p>
    <w:p>
      <w:pPr>
        <w:pStyle w:val="1038"/>
        <w:jc w:val="center"/>
        <w:spacing w:before="0" w:after="0"/>
        <w:rPr>
          <w:rFonts w:ascii="宋体" w:hAnsi="宋体" w:cs="宋体"/>
          <w:b w:val="0"/>
          <w:bCs w:val="0"/>
          <w:color w:val="000000"/>
          <w:highlight w:val="none"/>
        </w:rPr>
      </w:pPr>
      <w:r>
        <w:rPr>
          <w:rFonts w:hint="eastAsia" w:ascii="宋体" w:hAnsi="宋体" w:cs="宋体"/>
          <w:b w:val="0"/>
          <w:bCs w:val="0"/>
          <w:color w:val="000000"/>
          <w:highlight w:val="none"/>
        </w:rPr>
        <w:t xml:space="preserve">（示范文本）</w:t>
      </w:r>
      <w:r>
        <w:rPr>
          <w:rFonts w:ascii="宋体" w:hAnsi="宋体" w:cs="宋体"/>
          <w:b w:val="0"/>
          <w:bCs w:val="0"/>
          <w:color w:val="000000"/>
          <w:highlight w:val="none"/>
        </w:rPr>
      </w:r>
      <w:r/>
    </w:p>
    <w:p>
      <w:pPr>
        <w:pStyle w:val="980"/>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pStyle w:val="980"/>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980"/>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ind w:right="2719"/>
        <w:jc w:val="both"/>
        <w:rPr>
          <w:rFonts w:ascii="宋体" w:hAnsi="宋体" w:cs="宋体"/>
          <w:b/>
          <w:color w:val="000000"/>
          <w:sz w:val="32"/>
          <w:szCs w:val="28"/>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80"/>
                              <w:rPr>
                                <w:rFonts w:cs="Calibri"/>
                                <w:b/>
                                <w:bCs/>
                                <w:sz w:val="32"/>
                                <w:szCs w:val="21"/>
                              </w:rPr>
                            </w:pPr>
                            <w:r>
                              <w:rPr>
                                <w:rFonts w:hint="eastAsia" w:cs="Calibri"/>
                                <w:b/>
                                <w:bCs/>
                                <w:sz w:val="32"/>
                                <w:szCs w:val="21"/>
                              </w:rPr>
                              <w:t xml:space="preserve">制定</w:t>
                            </w:r>
                            <w:r>
                              <w:rPr>
                                <w:rFonts w:cs="Calibri"/>
                                <w:b/>
                                <w:bCs/>
                                <w:sz w:val="32"/>
                                <w:szCs w:val="21"/>
                              </w:rPr>
                            </w:r>
                            <w:r/>
                          </w:p>
                          <w:p>
                            <w:pPr>
                              <w:pStyle w:val="980"/>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80"/>
                        <w:rPr>
                          <w:rFonts w:cs="Calibri"/>
                          <w:b/>
                          <w:bCs/>
                          <w:sz w:val="32"/>
                          <w:szCs w:val="21"/>
                        </w:rPr>
                      </w:pPr>
                      <w:r>
                        <w:rPr>
                          <w:rFonts w:hint="eastAsia" w:cs="Calibri"/>
                          <w:b/>
                          <w:bCs/>
                          <w:sz w:val="32"/>
                          <w:szCs w:val="21"/>
                        </w:rPr>
                        <w:t xml:space="preserve">制定</w:t>
                      </w:r>
                      <w:r>
                        <w:rPr>
                          <w:rFonts w:cs="Calibri"/>
                          <w:b/>
                          <w:bCs/>
                          <w:sz w:val="32"/>
                          <w:szCs w:val="21"/>
                        </w:rPr>
                      </w:r>
                      <w:r/>
                    </w:p>
                    <w:p>
                      <w:pPr>
                        <w:pStyle w:val="980"/>
                      </w:pPr>
                      <w:r/>
                      <w:r/>
                    </w:p>
                  </w:txbxContent>
                </v:textbox>
              </v:shape>
            </w:pict>
          </mc:Fallback>
        </mc:AlternateContent>
      </w:r>
      <w:r>
        <w:rPr>
          <w:rFonts w:hint="eastAsia" w:ascii="宋体" w:hAnsi="宋体" w:cs="宋体"/>
          <w:b/>
          <w:color w:val="000000"/>
          <w:sz w:val="32"/>
          <w:szCs w:val="28"/>
          <w:highlight w:val="none"/>
        </w:rPr>
        <w:t xml:space="preserve">              住房和城乡建设部</w:t>
      </w:r>
      <w:r>
        <w:rPr>
          <w:rFonts w:ascii="宋体" w:hAnsi="宋体" w:cs="宋体"/>
          <w:b/>
          <w:color w:val="000000"/>
          <w:sz w:val="32"/>
          <w:szCs w:val="28"/>
          <w:highlight w:val="none"/>
        </w:rPr>
      </w:r>
      <w:r/>
    </w:p>
    <w:p>
      <w:pPr>
        <w:pStyle w:val="980"/>
        <w:ind w:right="2719"/>
        <w:jc w:val="both"/>
        <w:rPr>
          <w:rFonts w:ascii="宋体" w:hAnsi="宋体" w:cs="宋体"/>
          <w:color w:val="000000"/>
          <w:szCs w:val="21"/>
          <w:highlight w:val="none"/>
        </w:rPr>
      </w:pPr>
      <w:r>
        <w:rPr>
          <w:rFonts w:hint="eastAsia" w:ascii="宋体" w:hAnsi="宋体" w:cs="宋体"/>
          <w:b/>
          <w:color w:val="000000"/>
          <w:sz w:val="32"/>
          <w:szCs w:val="28"/>
          <w:highlight w:val="none"/>
        </w:rPr>
        <w:t xml:space="preserve">              国家工商行政管理总局</w:t>
      </w:r>
      <w:bookmarkStart w:id="38" w:name="_Toc351203480"/>
      <w:r/>
      <w:bookmarkStart w:id="39" w:name="_Toc296503025"/>
      <w:r/>
      <w:bookmarkStart w:id="40" w:name="_Toc296890982"/>
      <w:r>
        <w:rPr>
          <w:rFonts w:ascii="宋体" w:hAnsi="宋体" w:cs="宋体"/>
          <w:color w:val="000000"/>
          <w:szCs w:val="21"/>
          <w:highlight w:val="none"/>
        </w:rPr>
      </w:r>
      <w:r/>
    </w:p>
    <w:p>
      <w:pPr>
        <w:pStyle w:val="1038"/>
        <w:jc w:val="center"/>
        <w:spacing w:before="0" w:after="0"/>
        <w:rPr>
          <w:rFonts w:hint="eastAsia" w:ascii="宋体" w:hAnsi="宋体" w:cs="宋体"/>
          <w:color w:val="000000"/>
          <w:sz w:val="30"/>
          <w:szCs w:val="30"/>
          <w:highlight w:val="none"/>
        </w:rPr>
        <w:sectPr>
          <w:footerReference w:type="default" r:id="rId12"/>
          <w:footnotePr/>
          <w:endnotePr/>
          <w:type w:val="nextPage"/>
          <w:pgSz w:w="11906" w:h="16838" w:orient="portrait"/>
          <w:pgMar w:top="1440" w:right="1800" w:bottom="1440" w:left="1800" w:header="851" w:footer="992" w:gutter="0"/>
          <w:pgNumType w:start="1"/>
          <w:rtlGutter/>
          <w:cols w:num="1" w:sep="0" w:space="1701" w:equalWidth="1"/>
          <w:docGrid w:linePitch="360"/>
        </w:sectPr>
      </w:pPr>
      <w:r>
        <w:rPr>
          <w:rFonts w:hint="eastAsia" w:ascii="宋体" w:hAnsi="宋体" w:cs="宋体"/>
          <w:color w:val="000000"/>
          <w:sz w:val="30"/>
          <w:szCs w:val="30"/>
          <w:highlight w:val="none"/>
        </w:rPr>
      </w:r>
      <w:r/>
    </w:p>
    <w:p>
      <w:pPr>
        <w:pStyle w:val="1039"/>
        <w:jc w:val="center"/>
        <w:spacing w:line="460" w:lineRule="exact"/>
        <w:rPr>
          <w:rFonts w:ascii="宋体" w:hAnsi="宋体"/>
          <w:b/>
          <w:color w:val="000000"/>
          <w:sz w:val="24"/>
          <w:szCs w:val="24"/>
          <w:highlight w:val="none"/>
        </w:rPr>
      </w:pPr>
      <w:r/>
      <w:bookmarkEnd w:id="38"/>
      <w:r/>
      <w:bookmarkEnd w:id="39"/>
      <w:r/>
      <w:bookmarkEnd w:id="40"/>
      <w:r/>
      <w:bookmarkStart w:id="41" w:name="_Toc32629"/>
      <w:r/>
      <w:bookmarkStart w:id="42" w:name="_Toc16315"/>
      <w:r>
        <w:rPr>
          <w:rFonts w:hint="eastAsia" w:ascii="宋体" w:hAnsi="宋体"/>
          <w:b/>
          <w:color w:val="000000"/>
          <w:sz w:val="32"/>
          <w:szCs w:val="32"/>
          <w:highlight w:val="none"/>
        </w:rPr>
        <w:t xml:space="preserve">第一部分　　协 议 书</w:t>
      </w:r>
      <w:r>
        <w:rPr>
          <w:rFonts w:ascii="宋体" w:hAnsi="宋体"/>
          <w:b/>
          <w:color w:val="000000"/>
          <w:sz w:val="24"/>
          <w:szCs w:val="24"/>
          <w:highlight w:val="none"/>
        </w:rPr>
      </w:r>
      <w:r/>
    </w:p>
    <w:p>
      <w:pPr>
        <w:pStyle w:val="1039"/>
        <w:spacing w:line="360" w:lineRule="auto"/>
        <w:rPr>
          <w:rFonts w:ascii="宋体" w:hAnsi="宋体"/>
          <w:color w:val="000000"/>
          <w:sz w:val="21"/>
          <w:szCs w:val="21"/>
          <w:highlight w:val="none"/>
          <w:u w:val="single"/>
        </w:rPr>
      </w:pPr>
      <w:r>
        <w:rPr>
          <w:rFonts w:hint="eastAsia" w:ascii="宋体" w:hAnsi="宋体"/>
          <w:b/>
          <w:color w:val="000000"/>
          <w:sz w:val="21"/>
          <w:szCs w:val="21"/>
          <w:highlight w:val="none"/>
        </w:rPr>
        <w:t xml:space="preserve">发包人（全称）：</w:t>
      </w:r>
      <w:r>
        <w:rPr>
          <w:rFonts w:hint="eastAsia" w:ascii="宋体" w:hAnsi="宋体"/>
          <w:color w:val="000000"/>
          <w:sz w:val="21"/>
          <w:szCs w:val="21"/>
          <w:highlight w:val="none"/>
          <w:u w:val="single"/>
        </w:rPr>
        <w:t xml:space="preserve"> 扬州市江都区环境卫生管理处 </w:t>
      </w:r>
      <w:r>
        <w:rPr>
          <w:rFonts w:ascii="宋体" w:hAnsi="宋体"/>
          <w:color w:val="000000"/>
          <w:sz w:val="21"/>
          <w:szCs w:val="21"/>
          <w:highlight w:val="none"/>
          <w:u w:val="single"/>
        </w:rPr>
      </w:r>
      <w:r/>
    </w:p>
    <w:p>
      <w:pPr>
        <w:pStyle w:val="1039"/>
        <w:spacing w:line="360" w:lineRule="auto"/>
        <w:rPr>
          <w:rFonts w:ascii="宋体" w:hAnsi="宋体"/>
          <w:color w:val="000000"/>
          <w:sz w:val="21"/>
          <w:szCs w:val="21"/>
          <w:highlight w:val="none"/>
          <w:u w:val="single"/>
        </w:rPr>
      </w:pPr>
      <w:r>
        <w:rPr>
          <w:rFonts w:hint="eastAsia" w:ascii="宋体" w:hAnsi="宋体"/>
          <w:b/>
          <w:color w:val="000000"/>
          <w:sz w:val="21"/>
          <w:szCs w:val="21"/>
          <w:highlight w:val="none"/>
        </w:rPr>
        <w:t xml:space="preserve">承包人（全称）：</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江都区丁沟、樊川垃圾中转站提升改造项</w:t>
      </w:r>
      <w:r>
        <w:rPr>
          <w:rFonts w:hint="eastAsia" w:ascii="宋体" w:hAnsi="宋体"/>
          <w:color w:val="000000"/>
          <w:sz w:val="21"/>
          <w:szCs w:val="21"/>
          <w:highlight w:val="none"/>
          <w:u w:val="single"/>
          <w:lang w:eastAsia="zh-CN"/>
        </w:rPr>
        <w:t xml:space="preserve">目</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施工及有关事项协商一致，共同达成如下协议： </w:t>
      </w:r>
      <w:r>
        <w:rPr>
          <w:rFonts w:ascii="宋体" w:hAnsi="宋体"/>
          <w:color w:val="000000"/>
          <w:sz w:val="21"/>
          <w:szCs w:val="21"/>
          <w:highlight w:val="none"/>
        </w:rPr>
      </w:r>
      <w:r/>
    </w:p>
    <w:p>
      <w:pPr>
        <w:pStyle w:val="1039"/>
        <w:spacing w:line="360" w:lineRule="auto"/>
        <w:rPr>
          <w:rFonts w:ascii="宋体" w:hAnsi="宋体"/>
          <w:b/>
          <w:color w:val="000000"/>
          <w:sz w:val="21"/>
          <w:szCs w:val="21"/>
          <w:highlight w:val="none"/>
        </w:rPr>
      </w:pPr>
      <w:r/>
      <w:bookmarkStart w:id="43" w:name="_Toc404776699"/>
      <w:r>
        <w:rPr>
          <w:rFonts w:hint="eastAsia" w:ascii="宋体" w:hAnsi="宋体"/>
          <w:b/>
          <w:color w:val="000000"/>
          <w:sz w:val="21"/>
          <w:szCs w:val="21"/>
          <w:highlight w:val="none"/>
        </w:rPr>
        <w:t xml:space="preserve">一、工程概况</w:t>
      </w:r>
      <w:bookmarkEnd w:id="43"/>
      <w:r>
        <w:rPr>
          <w:rFonts w:ascii="宋体" w:hAnsi="宋体"/>
          <w:b/>
          <w:color w:val="000000"/>
          <w:sz w:val="21"/>
          <w:szCs w:val="21"/>
          <w:highlight w:val="none"/>
        </w:rPr>
      </w:r>
      <w:r/>
    </w:p>
    <w:p>
      <w:pPr>
        <w:pStyle w:val="1039"/>
        <w:ind w:firstLine="411"/>
        <w:spacing w:line="360" w:lineRule="auto"/>
        <w:rPr>
          <w:rFonts w:hint="eastAsia" w:ascii="宋体" w:hAnsi="宋体" w:eastAsia="宋体"/>
          <w:color w:val="000000"/>
          <w:sz w:val="21"/>
          <w:szCs w:val="21"/>
          <w:highlight w:val="none"/>
          <w:u w:val="single"/>
          <w:lang w:eastAsia="zh-CN"/>
        </w:rPr>
      </w:pPr>
      <w:r>
        <w:rPr>
          <w:rFonts w:hint="eastAsia" w:ascii="宋体" w:hAnsi="宋体"/>
          <w:bCs/>
          <w:color w:val="000000"/>
          <w:sz w:val="21"/>
          <w:szCs w:val="21"/>
          <w:highlight w:val="none"/>
        </w:rPr>
        <w:t xml:space="preserve">1.工程名称</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lang w:eastAsia="zh-CN"/>
        </w:rPr>
        <w:t xml:space="preserve">江都区丁沟、樊川垃圾中转站提升改造项目</w:t>
      </w:r>
      <w:r>
        <w:rPr>
          <w:rFonts w:hint="eastAsia" w:ascii="宋体" w:hAnsi="宋体" w:eastAsia="宋体"/>
          <w:color w:val="000000"/>
          <w:sz w:val="21"/>
          <w:szCs w:val="21"/>
          <w:highlight w:val="none"/>
          <w:u w:val="single"/>
          <w:lang w:eastAsia="zh-CN"/>
        </w:rPr>
      </w:r>
      <w:r/>
    </w:p>
    <w:p>
      <w:pPr>
        <w:pStyle w:val="1039"/>
        <w:ind w:firstLine="411"/>
        <w:spacing w:line="360" w:lineRule="auto"/>
        <w:rPr>
          <w:rFonts w:ascii="宋体" w:hAnsi="宋体"/>
          <w:color w:val="000000"/>
          <w:sz w:val="21"/>
          <w:szCs w:val="21"/>
          <w:highlight w:val="none"/>
          <w:u w:val="single"/>
        </w:rPr>
      </w:pPr>
      <w:r>
        <w:rPr>
          <w:rFonts w:hint="eastAsia" w:ascii="宋体" w:hAnsi="宋体"/>
          <w:bCs/>
          <w:color w:val="000000"/>
          <w:sz w:val="21"/>
          <w:szCs w:val="21"/>
          <w:highlight w:val="none"/>
        </w:rPr>
        <w:t xml:space="preserve">2.工程地点：</w:t>
      </w:r>
      <w:bookmarkStart w:id="44" w:name="EBfc2a3480bb91446a892b8265b2c37d80"/>
      <w:r>
        <w:rPr>
          <w:rFonts w:hint="eastAsia" w:ascii="宋体" w:hAnsi="宋体"/>
          <w:color w:val="000000"/>
          <w:sz w:val="21"/>
          <w:szCs w:val="21"/>
          <w:highlight w:val="none"/>
          <w:u w:val="single"/>
        </w:rPr>
        <w:t xml:space="preserve">扬州市江都区</w:t>
      </w:r>
      <w:bookmarkEnd w:id="44"/>
      <w:r>
        <w:rPr>
          <w:rFonts w:ascii="宋体" w:hAnsi="宋体"/>
          <w:color w:val="000000"/>
          <w:sz w:val="21"/>
          <w:szCs w:val="21"/>
          <w:highlight w:val="none"/>
          <w:u w:val="single"/>
        </w:rPr>
      </w:r>
      <w:r/>
    </w:p>
    <w:p>
      <w:pPr>
        <w:pStyle w:val="1039"/>
        <w:ind w:firstLine="411"/>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3.工程立项批准文号：</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bCs/>
          <w:color w:val="000000"/>
          <w:sz w:val="21"/>
          <w:szCs w:val="21"/>
          <w:highlight w:val="none"/>
        </w:rPr>
      </w:r>
      <w:r/>
    </w:p>
    <w:p>
      <w:pPr>
        <w:pStyle w:val="1039"/>
        <w:ind w:firstLine="411"/>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4.资金来源：</w:t>
      </w:r>
      <w:r>
        <w:rPr>
          <w:rFonts w:hint="eastAsia" w:ascii="宋体" w:hAnsi="宋体"/>
          <w:color w:val="000000"/>
          <w:sz w:val="21"/>
          <w:szCs w:val="21"/>
          <w:highlight w:val="none"/>
          <w:u w:val="single"/>
        </w:rPr>
        <w:t xml:space="preserve">财政  </w:t>
      </w:r>
      <w:r>
        <w:rPr>
          <w:rFonts w:ascii="宋体" w:hAnsi="宋体"/>
          <w:bCs/>
          <w:color w:val="000000"/>
          <w:sz w:val="21"/>
          <w:szCs w:val="21"/>
          <w:highlight w:val="none"/>
        </w:rPr>
      </w:r>
      <w:r/>
    </w:p>
    <w:p>
      <w:pPr>
        <w:pStyle w:val="1039"/>
        <w:ind w:firstLine="411"/>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5.工程内容： </w:t>
      </w:r>
      <w:r>
        <w:rPr>
          <w:rFonts w:hint="eastAsia" w:ascii="宋体" w:hAnsi="宋体"/>
          <w:color w:val="000000"/>
          <w:sz w:val="21"/>
          <w:szCs w:val="21"/>
          <w:highlight w:val="none"/>
          <w:u w:val="single"/>
        </w:rPr>
        <w:t xml:space="preserve">图纸及清单范围内的全部内容</w:t>
      </w:r>
      <w:r>
        <w:rPr>
          <w:rFonts w:ascii="宋体" w:hAnsi="宋体"/>
          <w:bCs/>
          <w:color w:val="000000"/>
          <w:sz w:val="21"/>
          <w:szCs w:val="21"/>
          <w:highlight w:val="none"/>
        </w:rPr>
      </w:r>
      <w:r/>
    </w:p>
    <w:p>
      <w:pPr>
        <w:pStyle w:val="1039"/>
        <w:ind w:firstLine="411"/>
        <w:spacing w:line="360" w:lineRule="auto"/>
        <w:rPr>
          <w:rFonts w:ascii="宋体" w:hAnsi="宋体"/>
          <w:color w:val="000000"/>
          <w:sz w:val="21"/>
          <w:szCs w:val="21"/>
          <w:highlight w:val="none"/>
          <w:u w:val="single"/>
        </w:rPr>
      </w:pPr>
      <w:r>
        <w:rPr>
          <w:rFonts w:hint="eastAsia" w:ascii="宋体" w:hAnsi="宋体"/>
          <w:bCs/>
          <w:color w:val="000000"/>
          <w:sz w:val="21"/>
          <w:szCs w:val="21"/>
          <w:highlight w:val="none"/>
        </w:rPr>
        <w:t xml:space="preserve">6.工程承包范围：</w:t>
      </w:r>
      <w:bookmarkStart w:id="45" w:name="_Toc404776700"/>
      <w:r>
        <w:rPr>
          <w:rFonts w:hint="eastAsia" w:ascii="宋体" w:hAnsi="宋体"/>
          <w:color w:val="000000"/>
          <w:sz w:val="21"/>
          <w:szCs w:val="21"/>
          <w:highlight w:val="none"/>
          <w:u w:val="single"/>
        </w:rPr>
        <w:t xml:space="preserve">图纸及清单范围内的全部内容（详见施工图纸及工程量清单）</w:t>
      </w:r>
      <w:r>
        <w:rPr>
          <w:rFonts w:ascii="宋体" w:hAnsi="宋体"/>
          <w:color w:val="000000"/>
          <w:sz w:val="21"/>
          <w:szCs w:val="21"/>
          <w:highlight w:val="none"/>
          <w:u w:val="single"/>
        </w:rPr>
      </w:r>
      <w:r/>
    </w:p>
    <w:p>
      <w:pPr>
        <w:pStyle w:val="1039"/>
        <w:spacing w:line="360" w:lineRule="auto"/>
        <w:rPr>
          <w:rFonts w:ascii="宋体" w:hAnsi="宋体"/>
          <w:b/>
          <w:color w:val="000000"/>
          <w:sz w:val="21"/>
          <w:szCs w:val="21"/>
          <w:highlight w:val="none"/>
          <w:u w:val="single"/>
        </w:rPr>
      </w:pPr>
      <w:r>
        <w:rPr>
          <w:rFonts w:hint="eastAsia" w:ascii="宋体" w:hAnsi="宋体"/>
          <w:b/>
          <w:color w:val="000000"/>
          <w:sz w:val="21"/>
          <w:szCs w:val="21"/>
          <w:highlight w:val="none"/>
        </w:rPr>
        <w:t xml:space="preserve">二、合同工期</w:t>
      </w:r>
      <w:bookmarkEnd w:id="45"/>
      <w:r>
        <w:rPr>
          <w:rFonts w:ascii="宋体" w:hAnsi="宋体"/>
          <w:b/>
          <w:color w:val="000000"/>
          <w:sz w:val="21"/>
          <w:szCs w:val="21"/>
          <w:highlight w:val="none"/>
          <w:u w:val="single"/>
        </w:rPr>
      </w:r>
      <w:r/>
    </w:p>
    <w:p>
      <w:pPr>
        <w:pStyle w:val="1039"/>
        <w:ind w:firstLine="411"/>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计划开工日期：</w:t>
      </w:r>
      <w:r>
        <w:rPr>
          <w:rFonts w:hint="eastAsia" w:ascii="宋体" w:hAnsi="宋体"/>
          <w:color w:val="000000"/>
          <w:sz w:val="21"/>
          <w:szCs w:val="21"/>
          <w:highlight w:val="none"/>
          <w:u w:val="single"/>
        </w:rPr>
        <w:t xml:space="preserve">      年    月   日 </w:t>
      </w:r>
      <w:r>
        <w:rPr>
          <w:rFonts w:ascii="宋体" w:hAnsi="宋体"/>
          <w:color w:val="000000"/>
          <w:sz w:val="21"/>
          <w:szCs w:val="21"/>
          <w:highlight w:val="none"/>
          <w:u w:val="single"/>
        </w:rPr>
      </w:r>
      <w:r/>
    </w:p>
    <w:p>
      <w:pPr>
        <w:pStyle w:val="1039"/>
        <w:ind w:firstLine="411"/>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计划竣工日期：</w:t>
      </w:r>
      <w:r>
        <w:rPr>
          <w:rFonts w:hint="eastAsia" w:ascii="宋体" w:hAnsi="宋体"/>
          <w:color w:val="000000"/>
          <w:sz w:val="21"/>
          <w:szCs w:val="21"/>
          <w:highlight w:val="none"/>
          <w:u w:val="single"/>
        </w:rPr>
        <w:t xml:space="preserve">      年    月   日 </w:t>
      </w:r>
      <w:r>
        <w:rPr>
          <w:rFonts w:ascii="宋体" w:hAnsi="宋体"/>
          <w:color w:val="000000"/>
          <w:sz w:val="21"/>
          <w:szCs w:val="21"/>
          <w:highlight w:val="none"/>
          <w:u w:val="single"/>
        </w:rPr>
      </w:r>
      <w:r/>
    </w:p>
    <w:p>
      <w:pPr>
        <w:pStyle w:val="1039"/>
        <w:ind w:firstLine="411"/>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工期总日历天数：</w:t>
      </w:r>
      <w:r>
        <w:rPr>
          <w:rFonts w:hint="eastAsia" w:ascii="宋体" w:hAnsi="宋体"/>
          <w:color w:val="000000"/>
          <w:sz w:val="21"/>
          <w:szCs w:val="21"/>
          <w:highlight w:val="none"/>
          <w:u w:val="single"/>
        </w:rPr>
        <w:t xml:space="preserve"> 80日历天。工期总日历天数与根据前述计划开竣工日期计算的工期天数不一致的，以工期总日历天数为准。具体开工时间以开工报告为准。</w:t>
      </w:r>
      <w:r>
        <w:rPr>
          <w:rFonts w:ascii="宋体" w:hAnsi="宋体"/>
          <w:color w:val="000000"/>
          <w:sz w:val="21"/>
          <w:szCs w:val="21"/>
          <w:highlight w:val="none"/>
          <w:u w:val="single"/>
        </w:rPr>
      </w:r>
      <w:r/>
    </w:p>
    <w:p>
      <w:pPr>
        <w:pStyle w:val="1039"/>
        <w:spacing w:line="360" w:lineRule="auto"/>
        <w:rPr>
          <w:rFonts w:ascii="宋体" w:hAnsi="宋体"/>
          <w:b/>
          <w:color w:val="000000"/>
          <w:sz w:val="21"/>
          <w:szCs w:val="21"/>
          <w:highlight w:val="none"/>
        </w:rPr>
      </w:pPr>
      <w:r/>
      <w:bookmarkStart w:id="46" w:name="_Toc404776701"/>
      <w:r>
        <w:rPr>
          <w:rFonts w:hint="eastAsia" w:ascii="宋体" w:hAnsi="宋体"/>
          <w:b/>
          <w:color w:val="000000"/>
          <w:sz w:val="21"/>
          <w:szCs w:val="21"/>
          <w:highlight w:val="none"/>
        </w:rPr>
        <w:t xml:space="preserve">三、质量标准</w:t>
      </w:r>
      <w:bookmarkEnd w:id="46"/>
      <w:r>
        <w:rPr>
          <w:rFonts w:ascii="宋体" w:hAnsi="宋体"/>
          <w:b/>
          <w:color w:val="000000"/>
          <w:sz w:val="21"/>
          <w:szCs w:val="21"/>
          <w:highlight w:val="none"/>
        </w:rPr>
      </w:r>
      <w:r/>
    </w:p>
    <w:p>
      <w:pPr>
        <w:pStyle w:val="1039"/>
        <w:ind w:firstLine="45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工程质量符合</w:t>
      </w:r>
      <w:r>
        <w:rPr>
          <w:rFonts w:hint="eastAsia" w:ascii="宋体" w:hAnsi="宋体"/>
          <w:color w:val="000000"/>
          <w:sz w:val="21"/>
          <w:szCs w:val="21"/>
          <w:highlight w:val="none"/>
          <w:u w:val="single"/>
        </w:rPr>
        <w:t xml:space="preserve">合格 </w:t>
      </w:r>
      <w:r>
        <w:rPr>
          <w:rFonts w:hint="eastAsia" w:ascii="宋体" w:hAnsi="宋体"/>
          <w:color w:val="000000"/>
          <w:sz w:val="21"/>
          <w:szCs w:val="21"/>
          <w:highlight w:val="none"/>
        </w:rPr>
        <w:t xml:space="preserve">标准。</w:t>
      </w:r>
      <w:r>
        <w:rPr>
          <w:rFonts w:ascii="宋体" w:hAnsi="宋体"/>
          <w:color w:val="000000"/>
          <w:sz w:val="21"/>
          <w:szCs w:val="21"/>
          <w:highlight w:val="none"/>
        </w:rPr>
      </w:r>
      <w:r/>
    </w:p>
    <w:p>
      <w:pPr>
        <w:pStyle w:val="1039"/>
        <w:spacing w:line="360" w:lineRule="auto"/>
        <w:rPr>
          <w:rFonts w:ascii="宋体" w:hAnsi="宋体"/>
          <w:b/>
          <w:color w:val="000000"/>
          <w:sz w:val="21"/>
          <w:szCs w:val="21"/>
          <w:highlight w:val="none"/>
        </w:rPr>
      </w:pPr>
      <w:r/>
      <w:bookmarkStart w:id="47" w:name="_Toc404776702"/>
      <w:r>
        <w:rPr>
          <w:rFonts w:hint="eastAsia" w:ascii="宋体" w:hAnsi="宋体"/>
          <w:b/>
          <w:color w:val="000000"/>
          <w:sz w:val="21"/>
          <w:szCs w:val="21"/>
          <w:highlight w:val="none"/>
        </w:rPr>
        <w:t xml:space="preserve">四、签约合同价与合同价格形式</w:t>
      </w:r>
      <w:bookmarkEnd w:id="47"/>
      <w:r>
        <w:rPr>
          <w:rFonts w:hint="eastAsia" w:ascii="宋体" w:hAnsi="宋体"/>
          <w:b/>
          <w:color w:val="000000"/>
          <w:sz w:val="21"/>
          <w:szCs w:val="21"/>
          <w:highlight w:val="none"/>
        </w:rPr>
        <w:tab/>
      </w:r>
      <w:r>
        <w:rPr>
          <w:rFonts w:ascii="宋体" w:hAnsi="宋体"/>
          <w:b/>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1.签约合同价为：</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126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(小写)：(¥</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（1）安全文明施工费：</w:t>
      </w:r>
      <w:r>
        <w:rPr>
          <w:rFonts w:ascii="宋体" w:hAnsi="宋体"/>
          <w:color w:val="000000"/>
          <w:sz w:val="21"/>
          <w:szCs w:val="21"/>
          <w:highlight w:val="none"/>
        </w:rPr>
      </w:r>
      <w:r/>
    </w:p>
    <w:p>
      <w:pPr>
        <w:pStyle w:val="1039"/>
        <w:ind w:firstLine="945"/>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（2）材料和工程设备暂估价金额：</w:t>
      </w:r>
      <w:r>
        <w:rPr>
          <w:rFonts w:ascii="宋体" w:hAnsi="宋体"/>
          <w:color w:val="000000"/>
          <w:sz w:val="21"/>
          <w:szCs w:val="21"/>
          <w:highlight w:val="none"/>
        </w:rPr>
      </w:r>
      <w:r/>
    </w:p>
    <w:p>
      <w:pPr>
        <w:pStyle w:val="1039"/>
        <w:ind w:firstLine="945"/>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（3）专业工程暂估价金额：</w:t>
      </w:r>
      <w:r>
        <w:rPr>
          <w:rFonts w:ascii="宋体" w:hAnsi="宋体"/>
          <w:color w:val="000000"/>
          <w:sz w:val="21"/>
          <w:szCs w:val="21"/>
          <w:highlight w:val="none"/>
        </w:rPr>
      </w:r>
      <w:r/>
    </w:p>
    <w:p>
      <w:pPr>
        <w:pStyle w:val="1039"/>
        <w:ind w:firstLine="945"/>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（4）暂列金额：</w:t>
      </w:r>
      <w:r>
        <w:rPr>
          <w:rFonts w:ascii="宋体" w:hAnsi="宋体"/>
          <w:color w:val="000000"/>
          <w:sz w:val="21"/>
          <w:szCs w:val="21"/>
          <w:highlight w:val="none"/>
        </w:rPr>
      </w:r>
      <w:r/>
    </w:p>
    <w:p>
      <w:pPr>
        <w:pStyle w:val="1039"/>
        <w:ind w:firstLine="945"/>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以上详见招标文件及投标文件。</w:t>
      </w:r>
      <w:r>
        <w:rPr>
          <w:rFonts w:ascii="宋体" w:hAnsi="宋体"/>
          <w:color w:val="000000"/>
          <w:sz w:val="21"/>
          <w:szCs w:val="21"/>
          <w:highlight w:val="none"/>
        </w:rPr>
      </w:r>
      <w:r/>
    </w:p>
    <w:p>
      <w:pPr>
        <w:pStyle w:val="1039"/>
        <w:numPr>
          <w:ilvl w:val="0"/>
          <w:numId w:val="2"/>
        </w:numPr>
        <w:ind w:firstLine="420"/>
        <w:spacing w:line="360" w:lineRule="auto"/>
        <w:tabs>
          <w:tab w:val="left" w:pos="312"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合同价格形式：</w:t>
      </w:r>
      <w:r>
        <w:rPr>
          <w:rFonts w:hint="eastAsia" w:ascii="宋体" w:hAnsi="宋体"/>
          <w:color w:val="000000"/>
          <w:sz w:val="21"/>
          <w:szCs w:val="21"/>
          <w:highlight w:val="none"/>
          <w:u w:val="single"/>
        </w:rPr>
        <w:t xml:space="preserve">固定单价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39"/>
        <w:numPr>
          <w:ilvl w:val="0"/>
          <w:numId w:val="2"/>
        </w:numPr>
        <w:ind w:firstLine="422"/>
        <w:spacing w:line="360" w:lineRule="auto"/>
        <w:tabs>
          <w:tab w:val="left" w:pos="312" w:leader="none"/>
        </w:tabs>
        <w:rPr>
          <w:rFonts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付款方式：</w:t>
      </w:r>
      <w:bookmarkStart w:id="48" w:name="_Toc404776703"/>
      <w:r>
        <w:rPr>
          <w:rFonts w:hint="eastAsia" w:ascii="宋体" w:hAnsi="宋体" w:cs="宋体"/>
          <w:b/>
          <w:bCs/>
          <w:color w:val="000000"/>
          <w:sz w:val="21"/>
          <w:szCs w:val="21"/>
          <w:highlight w:val="none"/>
          <w:u w:val="single"/>
        </w:rPr>
        <w:t xml:space="preserve">中标价即为合同价，工程竣工验收合格后付合同价款的70%，审计结束后付至审计定案价的97%，余审计定案价的 3%作为质保金，质保期满（2年）后无质量问题一次性退还。所有工程款支付均需提供正式税票，甲方自收到发票之日起10工作日内付款。</w:t>
      </w:r>
      <w:r>
        <w:rPr>
          <w:rFonts w:ascii="宋体" w:hAnsi="宋体"/>
          <w:b/>
          <w:bCs/>
          <w:color w:val="000000"/>
          <w:sz w:val="21"/>
          <w:szCs w:val="21"/>
          <w:highlight w:val="none"/>
        </w:rPr>
      </w:r>
      <w:r/>
    </w:p>
    <w:p>
      <w:pPr>
        <w:pStyle w:val="1039"/>
        <w:numPr>
          <w:ilvl w:val="0"/>
          <w:numId w:val="2"/>
        </w:numPr>
        <w:ind w:firstLine="422"/>
        <w:spacing w:line="360" w:lineRule="auto"/>
        <w:tabs>
          <w:tab w:val="left" w:pos="312" w:leader="none"/>
        </w:tabs>
        <w:rPr>
          <w:rFonts w:ascii="宋体" w:hAnsi="宋体"/>
          <w:b/>
          <w:color w:val="000000"/>
          <w:sz w:val="21"/>
          <w:szCs w:val="21"/>
          <w:highlight w:val="none"/>
        </w:rPr>
      </w:pPr>
      <w:r>
        <w:rPr>
          <w:rFonts w:hint="eastAsia" w:ascii="宋体" w:hAnsi="宋体"/>
          <w:b/>
          <w:color w:val="000000"/>
          <w:sz w:val="21"/>
          <w:szCs w:val="21"/>
          <w:highlight w:val="none"/>
        </w:rPr>
        <w:t xml:space="preserve">五、项目负责人</w:t>
      </w:r>
      <w:bookmarkEnd w:id="48"/>
      <w:r>
        <w:rPr>
          <w:rFonts w:ascii="宋体" w:hAnsi="宋体"/>
          <w:b/>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承包人项目负责人：</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b/>
          <w:color w:val="000000"/>
          <w:sz w:val="21"/>
          <w:szCs w:val="21"/>
          <w:highlight w:val="none"/>
        </w:rPr>
      </w:pPr>
      <w:r/>
      <w:bookmarkStart w:id="49" w:name="_Toc404776704"/>
      <w:r>
        <w:rPr>
          <w:rFonts w:hint="eastAsia" w:ascii="宋体" w:hAnsi="宋体"/>
          <w:b/>
          <w:color w:val="000000"/>
          <w:sz w:val="21"/>
          <w:szCs w:val="21"/>
          <w:highlight w:val="none"/>
        </w:rPr>
        <w:t xml:space="preserve">六、合同文件构成</w:t>
      </w:r>
      <w:bookmarkEnd w:id="49"/>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本协议书与下列文件一起构成合同文件：</w:t>
      </w:r>
      <w:r>
        <w:rPr>
          <w:rFonts w:ascii="宋体" w:hAnsi="宋体"/>
          <w:bCs/>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（1）中标通知书（如果有）；</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（2）投标函及其附录（如果有）；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（3）专用合同条款及其附件；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（4）通用合同条款；</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（5）技术标准和要求；</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（6）图纸；</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（7）已标价工程量清单或预算书；</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（8）其他合同文件。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在合同订立及履行过程中形成的与合同有关的文件均构成合同文件组成部分。</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1"/>
          <w:szCs w:val="21"/>
          <w:highlight w:val="none"/>
        </w:rPr>
      </w:r>
      <w:r/>
    </w:p>
    <w:p>
      <w:pPr>
        <w:pStyle w:val="1039"/>
        <w:spacing w:line="360" w:lineRule="auto"/>
        <w:rPr>
          <w:rFonts w:ascii="宋体" w:hAnsi="宋体"/>
          <w:b/>
          <w:color w:val="000000"/>
          <w:sz w:val="21"/>
          <w:szCs w:val="21"/>
          <w:highlight w:val="none"/>
        </w:rPr>
      </w:pPr>
      <w:r/>
      <w:bookmarkStart w:id="50" w:name="_Toc404776705"/>
      <w:r>
        <w:rPr>
          <w:rFonts w:hint="eastAsia" w:ascii="宋体" w:hAnsi="宋体"/>
          <w:b/>
          <w:color w:val="000000"/>
          <w:sz w:val="21"/>
          <w:szCs w:val="21"/>
          <w:highlight w:val="none"/>
        </w:rPr>
        <w:t xml:space="preserve">七、承诺</w:t>
      </w:r>
      <w:bookmarkEnd w:id="50"/>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1.发包人承诺按照法律规定履行项目审批手续、筹集工程建设资金并按照合同约定的期限和方式支付合同价款。</w:t>
      </w:r>
      <w:r>
        <w:rPr>
          <w:rFonts w:ascii="宋体" w:hAnsi="宋体"/>
          <w:bCs/>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3.发包人和承包人通过招投标形式签订合同的，双方理解并承诺不再就同一工程另行签订与合同实质性内容相背离的协议。</w:t>
      </w:r>
      <w:r>
        <w:rPr>
          <w:rFonts w:ascii="宋体" w:hAnsi="宋体"/>
          <w:bCs/>
          <w:color w:val="000000"/>
          <w:sz w:val="21"/>
          <w:szCs w:val="21"/>
          <w:highlight w:val="none"/>
        </w:rPr>
      </w:r>
      <w:r/>
    </w:p>
    <w:p>
      <w:pPr>
        <w:pStyle w:val="1039"/>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八、词语含义</w:t>
      </w:r>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本协议书中词语含义与第二部分通用合同条款中赋予的含义相同。</w:t>
      </w:r>
      <w:r>
        <w:rPr>
          <w:rFonts w:ascii="宋体" w:hAnsi="宋体"/>
          <w:bCs/>
          <w:color w:val="000000"/>
          <w:sz w:val="21"/>
          <w:szCs w:val="21"/>
          <w:highlight w:val="none"/>
        </w:rPr>
      </w:r>
      <w:r/>
    </w:p>
    <w:p>
      <w:pPr>
        <w:pStyle w:val="1039"/>
        <w:spacing w:line="360" w:lineRule="auto"/>
        <w:rPr>
          <w:rFonts w:ascii="宋体" w:hAnsi="宋体"/>
          <w:b/>
          <w:color w:val="000000"/>
          <w:sz w:val="21"/>
          <w:szCs w:val="21"/>
          <w:highlight w:val="none"/>
        </w:rPr>
      </w:pPr>
      <w:r/>
      <w:bookmarkStart w:id="51" w:name="_Toc404776706"/>
      <w:r>
        <w:rPr>
          <w:rFonts w:hint="eastAsia" w:ascii="宋体" w:hAnsi="宋体"/>
          <w:b/>
          <w:color w:val="000000"/>
          <w:sz w:val="21"/>
          <w:szCs w:val="21"/>
          <w:highlight w:val="none"/>
        </w:rPr>
        <w:t xml:space="preserve">九、签订时间</w:t>
      </w:r>
      <w:bookmarkEnd w:id="51"/>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本合同于</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日签订。</w:t>
      </w:r>
      <w:r>
        <w:rPr>
          <w:rFonts w:ascii="宋体" w:hAnsi="宋体"/>
          <w:bCs/>
          <w:color w:val="000000"/>
          <w:sz w:val="21"/>
          <w:szCs w:val="21"/>
          <w:highlight w:val="none"/>
        </w:rPr>
      </w:r>
      <w:r/>
    </w:p>
    <w:p>
      <w:pPr>
        <w:pStyle w:val="1039"/>
        <w:spacing w:line="360" w:lineRule="auto"/>
        <w:rPr>
          <w:rFonts w:ascii="宋体" w:hAnsi="宋体"/>
          <w:b/>
          <w:color w:val="000000"/>
          <w:sz w:val="21"/>
          <w:szCs w:val="21"/>
          <w:highlight w:val="none"/>
        </w:rPr>
      </w:pPr>
      <w:r/>
      <w:bookmarkStart w:id="52" w:name="_Toc404776707"/>
      <w:r>
        <w:rPr>
          <w:rFonts w:hint="eastAsia" w:ascii="宋体" w:hAnsi="宋体"/>
          <w:b/>
          <w:color w:val="000000"/>
          <w:sz w:val="21"/>
          <w:szCs w:val="21"/>
          <w:highlight w:val="none"/>
        </w:rPr>
        <w:t xml:space="preserve">十、签订地点</w:t>
      </w:r>
      <w:bookmarkEnd w:id="52"/>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本合同在</w:t>
      </w:r>
      <w:r>
        <w:rPr>
          <w:rFonts w:hint="eastAsia" w:ascii="宋体" w:hAnsi="宋体"/>
          <w:bCs/>
          <w:color w:val="000000"/>
          <w:sz w:val="21"/>
          <w:szCs w:val="21"/>
          <w:highlight w:val="none"/>
          <w:u w:val="single"/>
        </w:rPr>
        <w:t xml:space="preserve">  扬州市江都区环境卫生管理处 </w:t>
      </w:r>
      <w:r>
        <w:rPr>
          <w:rFonts w:hint="eastAsia" w:ascii="宋体" w:hAnsi="宋体"/>
          <w:bCs/>
          <w:color w:val="000000"/>
          <w:sz w:val="21"/>
          <w:szCs w:val="21"/>
          <w:highlight w:val="none"/>
        </w:rPr>
        <w:t xml:space="preserve">签订。</w:t>
      </w:r>
      <w:r>
        <w:rPr>
          <w:rFonts w:ascii="宋体" w:hAnsi="宋体"/>
          <w:bCs/>
          <w:color w:val="000000"/>
          <w:sz w:val="21"/>
          <w:szCs w:val="21"/>
          <w:highlight w:val="none"/>
        </w:rPr>
      </w:r>
      <w:r/>
    </w:p>
    <w:p>
      <w:pPr>
        <w:pStyle w:val="1039"/>
        <w:spacing w:line="360" w:lineRule="auto"/>
        <w:rPr>
          <w:rFonts w:ascii="宋体" w:hAnsi="宋体"/>
          <w:b/>
          <w:color w:val="000000"/>
          <w:sz w:val="21"/>
          <w:szCs w:val="21"/>
          <w:highlight w:val="none"/>
        </w:rPr>
      </w:pPr>
      <w:r/>
      <w:bookmarkStart w:id="53" w:name="_Toc404776708"/>
      <w:r>
        <w:rPr>
          <w:rFonts w:hint="eastAsia" w:ascii="宋体" w:hAnsi="宋体"/>
          <w:b/>
          <w:color w:val="000000"/>
          <w:sz w:val="21"/>
          <w:szCs w:val="21"/>
          <w:highlight w:val="none"/>
        </w:rPr>
        <w:t xml:space="preserve">十一、补充协议</w:t>
      </w:r>
      <w:bookmarkEnd w:id="53"/>
      <w:r>
        <w:rPr>
          <w:rFonts w:ascii="宋体" w:hAnsi="宋体"/>
          <w:b/>
          <w:color w:val="000000"/>
          <w:sz w:val="21"/>
          <w:szCs w:val="21"/>
          <w:highlight w:val="none"/>
        </w:rPr>
      </w:r>
      <w:r/>
    </w:p>
    <w:p>
      <w:pPr>
        <w:pStyle w:val="1039"/>
        <w:ind w:firstLine="420"/>
        <w:spacing w:line="360" w:lineRule="auto"/>
        <w:rPr>
          <w:rFonts w:ascii="宋体" w:hAnsi="宋体"/>
          <w:b/>
          <w:bCs/>
          <w:color w:val="000000"/>
          <w:sz w:val="21"/>
          <w:szCs w:val="21"/>
          <w:highlight w:val="none"/>
        </w:rPr>
      </w:pPr>
      <w:r>
        <w:rPr>
          <w:rFonts w:hint="eastAsia" w:ascii="宋体" w:hAnsi="宋体"/>
          <w:bCs/>
          <w:color w:val="000000"/>
          <w:sz w:val="21"/>
          <w:szCs w:val="21"/>
          <w:highlight w:val="none"/>
        </w:rPr>
        <w:t xml:space="preserve">合同未尽事宜，合同当事人另行签订补充协议，补充协议是合同的组成部分。</w:t>
      </w:r>
      <w:r>
        <w:rPr>
          <w:rFonts w:ascii="宋体" w:hAnsi="宋体"/>
          <w:b/>
          <w:bCs/>
          <w:color w:val="000000"/>
          <w:sz w:val="21"/>
          <w:szCs w:val="21"/>
          <w:highlight w:val="none"/>
        </w:rPr>
      </w:r>
      <w:r/>
    </w:p>
    <w:p>
      <w:pPr>
        <w:pStyle w:val="1039"/>
        <w:spacing w:line="360" w:lineRule="auto"/>
        <w:rPr>
          <w:rFonts w:ascii="宋体" w:hAnsi="宋体"/>
          <w:b/>
          <w:color w:val="000000"/>
          <w:sz w:val="21"/>
          <w:szCs w:val="21"/>
          <w:highlight w:val="none"/>
        </w:rPr>
      </w:pPr>
      <w:r/>
      <w:bookmarkStart w:id="54" w:name="_Toc404776709"/>
      <w:r>
        <w:rPr>
          <w:rFonts w:hint="eastAsia" w:ascii="宋体" w:hAnsi="宋体"/>
          <w:b/>
          <w:color w:val="000000"/>
          <w:sz w:val="21"/>
          <w:szCs w:val="21"/>
          <w:highlight w:val="none"/>
        </w:rPr>
        <w:t xml:space="preserve">十二、合同生效</w:t>
      </w:r>
      <w:bookmarkEnd w:id="54"/>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本合同自</w:t>
      </w:r>
      <w:r>
        <w:rPr>
          <w:rFonts w:hint="eastAsia" w:ascii="宋体" w:hAnsi="宋体"/>
          <w:bCs/>
          <w:color w:val="000000"/>
          <w:sz w:val="21"/>
          <w:szCs w:val="21"/>
          <w:highlight w:val="none"/>
          <w:u w:val="single"/>
        </w:rPr>
        <w:t xml:space="preserve">   双方签字、盖章   </w:t>
      </w:r>
      <w:r>
        <w:rPr>
          <w:rFonts w:hint="eastAsia" w:ascii="宋体" w:hAnsi="宋体"/>
          <w:bCs/>
          <w:color w:val="000000"/>
          <w:sz w:val="21"/>
          <w:szCs w:val="21"/>
          <w:highlight w:val="none"/>
        </w:rPr>
        <w:t xml:space="preserve">后生效。</w:t>
      </w:r>
      <w:r>
        <w:rPr>
          <w:rFonts w:ascii="宋体" w:hAnsi="宋体"/>
          <w:bCs/>
          <w:color w:val="000000"/>
          <w:sz w:val="21"/>
          <w:szCs w:val="21"/>
          <w:highlight w:val="none"/>
        </w:rPr>
      </w:r>
      <w:r/>
    </w:p>
    <w:p>
      <w:pPr>
        <w:pStyle w:val="1039"/>
        <w:spacing w:line="360" w:lineRule="auto"/>
        <w:rPr>
          <w:rFonts w:ascii="宋体" w:hAnsi="宋体"/>
          <w:b/>
          <w:color w:val="000000"/>
          <w:sz w:val="21"/>
          <w:szCs w:val="21"/>
          <w:highlight w:val="none"/>
        </w:rPr>
      </w:pPr>
      <w:r/>
      <w:bookmarkStart w:id="55" w:name="_Toc404776710"/>
      <w:r>
        <w:rPr>
          <w:rFonts w:hint="eastAsia" w:ascii="宋体" w:hAnsi="宋体"/>
          <w:b/>
          <w:color w:val="000000"/>
          <w:sz w:val="21"/>
          <w:szCs w:val="21"/>
          <w:highlight w:val="none"/>
        </w:rPr>
        <w:t xml:space="preserve">十三、合同份数</w:t>
      </w:r>
      <w:bookmarkEnd w:id="55"/>
      <w:r>
        <w:rPr>
          <w:rFonts w:ascii="宋体" w:hAnsi="宋体"/>
          <w:b/>
          <w:color w:val="000000"/>
          <w:sz w:val="21"/>
          <w:szCs w:val="21"/>
          <w:highlight w:val="none"/>
        </w:rPr>
      </w:r>
      <w:r/>
    </w:p>
    <w:p>
      <w:pPr>
        <w:pStyle w:val="1039"/>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本合同一式</w:t>
      </w:r>
      <w:r>
        <w:rPr>
          <w:rFonts w:hint="eastAsia" w:ascii="宋体" w:hAnsi="宋体"/>
          <w:bCs/>
          <w:color w:val="000000"/>
          <w:sz w:val="21"/>
          <w:szCs w:val="21"/>
          <w:highlight w:val="none"/>
          <w:u w:val="single"/>
        </w:rPr>
        <w:t xml:space="preserve">  捌  </w:t>
      </w:r>
      <w:r>
        <w:rPr>
          <w:rFonts w:hint="eastAsia" w:ascii="宋体" w:hAnsi="宋体"/>
          <w:bCs/>
          <w:color w:val="000000"/>
          <w:sz w:val="21"/>
          <w:szCs w:val="21"/>
          <w:highlight w:val="none"/>
        </w:rPr>
        <w:t xml:space="preserve">份，均具有同等法律效力，发包人执</w:t>
      </w:r>
      <w:r>
        <w:rPr>
          <w:rFonts w:hint="eastAsia" w:ascii="宋体" w:hAnsi="宋体"/>
          <w:bCs/>
          <w:color w:val="000000"/>
          <w:sz w:val="21"/>
          <w:szCs w:val="21"/>
          <w:highlight w:val="none"/>
          <w:u w:val="single"/>
        </w:rPr>
        <w:t xml:space="preserve">  肆  </w:t>
      </w:r>
      <w:r>
        <w:rPr>
          <w:rFonts w:hint="eastAsia" w:ascii="宋体" w:hAnsi="宋体"/>
          <w:bCs/>
          <w:color w:val="000000"/>
          <w:sz w:val="21"/>
          <w:szCs w:val="21"/>
          <w:highlight w:val="none"/>
        </w:rPr>
        <w:t xml:space="preserve">份，承包人执</w:t>
      </w:r>
      <w:r>
        <w:rPr>
          <w:rFonts w:hint="eastAsia" w:ascii="宋体" w:hAnsi="宋体"/>
          <w:bCs/>
          <w:color w:val="000000"/>
          <w:sz w:val="21"/>
          <w:szCs w:val="21"/>
          <w:highlight w:val="none"/>
          <w:u w:val="single"/>
        </w:rPr>
        <w:t xml:space="preserve">  叁  </w:t>
      </w:r>
      <w:r>
        <w:rPr>
          <w:rFonts w:hint="eastAsia" w:ascii="宋体" w:hAnsi="宋体"/>
          <w:bCs/>
          <w:color w:val="000000"/>
          <w:sz w:val="21"/>
          <w:szCs w:val="21"/>
          <w:highlight w:val="none"/>
        </w:rPr>
        <w:t xml:space="preserve">份。见证方</w:t>
      </w:r>
      <w:r>
        <w:rPr>
          <w:rFonts w:hint="eastAsia" w:ascii="宋体" w:hAnsi="宋体"/>
          <w:bCs/>
          <w:color w:val="000000"/>
          <w:sz w:val="21"/>
          <w:szCs w:val="21"/>
          <w:highlight w:val="none"/>
          <w:u w:val="single"/>
        </w:rPr>
        <w:t xml:space="preserve">  壹  </w:t>
      </w:r>
      <w:r>
        <w:rPr>
          <w:rFonts w:hint="eastAsia" w:ascii="宋体" w:hAnsi="宋体"/>
          <w:bCs/>
          <w:color w:val="000000"/>
          <w:sz w:val="21"/>
          <w:szCs w:val="21"/>
          <w:highlight w:val="none"/>
        </w:rPr>
        <w:t xml:space="preserve">份</w:t>
      </w:r>
      <w:r>
        <w:rPr>
          <w:rFonts w:ascii="宋体" w:hAnsi="宋体"/>
          <w:bCs/>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发包人：  (公章)                      承包人：  (公章)</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法定代表人或其委托代理人：            法定代表人或其委托代理人：</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（签字或盖章）                       （签字或盖章）</w:t>
      </w:r>
      <w:r>
        <w:rPr>
          <w:rFonts w:ascii="宋体" w:hAnsi="宋体"/>
          <w:color w:val="000000"/>
          <w:sz w:val="21"/>
          <w:szCs w:val="21"/>
          <w:highlight w:val="none"/>
        </w:rPr>
      </w:r>
      <w:r/>
    </w:p>
    <w:p>
      <w:pPr>
        <w:pStyle w:val="1039"/>
        <w:spacing w:line="360" w:lineRule="auto"/>
        <w:tabs>
          <w:tab w:val="left" w:pos="4410" w:leader="none"/>
        </w:tabs>
        <w:rPr>
          <w:rFonts w:ascii="宋体" w:hAnsi="宋体"/>
          <w:color w:val="000000"/>
          <w:sz w:val="21"/>
          <w:szCs w:val="21"/>
          <w:highlight w:val="none"/>
        </w:rPr>
      </w:pPr>
      <w:r>
        <w:rPr>
          <w:rFonts w:ascii="宋体" w:hAnsi="宋体"/>
          <w:color w:val="000000"/>
          <w:sz w:val="21"/>
          <w:szCs w:val="21"/>
          <w:highlight w:val="none"/>
        </w:rPr>
      </w:r>
      <w:r/>
    </w:p>
    <w:p>
      <w:pPr>
        <w:pStyle w:val="1039"/>
        <w:spacing w:line="360" w:lineRule="auto"/>
        <w:tabs>
          <w:tab w:val="left" w:pos="4410" w:leader="none"/>
        </w:tabs>
        <w:rPr>
          <w:rFonts w:ascii="宋体" w:hAnsi="宋体"/>
          <w:color w:val="000000"/>
          <w:sz w:val="21"/>
          <w:szCs w:val="21"/>
          <w:highlight w:val="none"/>
        </w:rPr>
      </w:pPr>
      <w:r>
        <w:rPr>
          <w:rFonts w:hint="eastAsia" w:ascii="宋体" w:hAnsi="宋体"/>
          <w:color w:val="000000"/>
          <w:sz w:val="21"/>
          <w:szCs w:val="21"/>
          <w:highlight w:val="none"/>
        </w:rPr>
        <w:t xml:space="preserve">组织机构代码：</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组织机构代码：</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地  址：</w:t>
      </w:r>
      <w:r>
        <w:rPr>
          <w:rFonts w:hint="eastAsia" w:ascii="宋体" w:hAnsi="宋体"/>
          <w:color w:val="000000"/>
          <w:sz w:val="21"/>
          <w:szCs w:val="21"/>
          <w:highlight w:val="none"/>
          <w:u w:val="single"/>
        </w:rPr>
        <w:t xml:space="preserve">  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账  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邮政编码：</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法定代表人：</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委托代理人：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委托代理人：</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电  话：</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电  话：</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传  真：</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传  真：</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电子信箱：</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电子信箱：</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开户银行：</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spacing w:line="360" w:lineRule="auto"/>
        <w:rPr>
          <w:rFonts w:ascii="宋体" w:hAnsi="宋体"/>
          <w:color w:val="000000"/>
          <w:sz w:val="24"/>
          <w:szCs w:val="24"/>
          <w:highlight w:val="none"/>
          <w:u w:val="single"/>
        </w:rPr>
      </w:pPr>
      <w:r>
        <w:rPr>
          <w:rFonts w:hint="eastAsia" w:ascii="宋体" w:hAnsi="宋体"/>
          <w:color w:val="000000"/>
          <w:sz w:val="21"/>
          <w:szCs w:val="21"/>
          <w:highlight w:val="none"/>
        </w:rPr>
        <w:t xml:space="preserve">账  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账  号：</w:t>
      </w:r>
      <w:r>
        <w:rPr>
          <w:rFonts w:hint="eastAsia" w:ascii="宋体" w:hAnsi="宋体"/>
          <w:color w:val="000000"/>
          <w:sz w:val="21"/>
          <w:szCs w:val="21"/>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见证方：</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时间  ：      年     月     日</w:t>
      </w:r>
      <w:r>
        <w:rPr>
          <w:rFonts w:ascii="宋体" w:hAnsi="宋体"/>
          <w:color w:val="000000"/>
          <w:sz w:val="21"/>
          <w:szCs w:val="21"/>
          <w:highlight w:val="none"/>
        </w:rPr>
      </w:r>
      <w:r/>
    </w:p>
    <w:p>
      <w:pPr>
        <w:pStyle w:val="1042"/>
        <w:tabs>
          <w:tab w:val="clear" w:pos="720" w:leader="none"/>
        </w:tabs>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042"/>
        <w:tabs>
          <w:tab w:val="clear" w:pos="720" w:leader="none"/>
        </w:tabs>
        <w:rPr>
          <w:rFonts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第二部分　　通用条款  (略)</w:t>
      </w:r>
      <w:r>
        <w:rPr>
          <w:rFonts w:ascii="宋体" w:hAnsi="宋体"/>
          <w:color w:val="000000"/>
          <w:sz w:val="24"/>
          <w:szCs w:val="24"/>
          <w:highlight w:val="none"/>
        </w:rPr>
      </w:r>
      <w:r/>
    </w:p>
    <w:p>
      <w:pPr>
        <w:pStyle w:val="1042"/>
        <w:tabs>
          <w:tab w:val="clear" w:pos="720" w:leader="none"/>
        </w:tabs>
        <w:rPr>
          <w:rFonts w:ascii="宋体" w:hAnsi="宋体"/>
          <w:color w:val="000000"/>
          <w:sz w:val="24"/>
          <w:szCs w:val="24"/>
          <w:highlight w:val="none"/>
        </w:rPr>
      </w:pPr>
      <w:r/>
      <w:bookmarkStart w:id="56" w:name="_Toc351203632"/>
      <w:r>
        <w:rPr>
          <w:rFonts w:ascii="宋体" w:hAnsi="宋体"/>
          <w:color w:val="000000"/>
          <w:sz w:val="24"/>
          <w:szCs w:val="24"/>
          <w:highlight w:val="none"/>
        </w:rPr>
        <w:t xml:space="preserve">第三部分 </w:t>
      </w:r>
      <w:r>
        <w:rPr>
          <w:rFonts w:hint="eastAsia" w:ascii="宋体" w:hAnsi="宋体"/>
          <w:color w:val="000000"/>
          <w:sz w:val="24"/>
          <w:szCs w:val="24"/>
          <w:highlight w:val="none"/>
        </w:rPr>
        <w:t xml:space="preserve">专用合同条款</w:t>
      </w:r>
      <w:bookmarkEnd w:id="56"/>
      <w:r>
        <w:rPr>
          <w:rFonts w:ascii="宋体" w:hAnsi="宋体"/>
          <w:color w:val="000000"/>
          <w:sz w:val="24"/>
          <w:szCs w:val="24"/>
          <w:highlight w:val="none"/>
        </w:rPr>
      </w:r>
      <w:r/>
    </w:p>
    <w:p>
      <w:pPr>
        <w:pStyle w:val="1044"/>
        <w:spacing w:before="120" w:after="120" w:line="360" w:lineRule="auto"/>
        <w:rPr>
          <w:rFonts w:ascii="宋体" w:hAnsi="宋体"/>
          <w:b w:val="0"/>
          <w:color w:val="000000"/>
          <w:sz w:val="21"/>
          <w:szCs w:val="21"/>
          <w:highlight w:val="none"/>
        </w:rPr>
      </w:pPr>
      <w:r/>
      <w:bookmarkStart w:id="57" w:name="_Toc351203633"/>
      <w:r>
        <w:rPr>
          <w:rFonts w:ascii="宋体" w:hAnsi="宋体"/>
          <w:b w:val="0"/>
          <w:color w:val="000000"/>
          <w:sz w:val="21"/>
          <w:szCs w:val="21"/>
          <w:highlight w:val="none"/>
        </w:rPr>
        <w:t xml:space="preserve">1</w:t>
      </w:r>
      <w:bookmarkStart w:id="58" w:name="_Toc292559361"/>
      <w:r/>
      <w:bookmarkStart w:id="59" w:name="_Toc297120456"/>
      <w:r/>
      <w:bookmarkStart w:id="60" w:name="_Toc296346657"/>
      <w:r/>
      <w:bookmarkStart w:id="61" w:name="_Toc296347155"/>
      <w:r/>
      <w:bookmarkStart w:id="62" w:name="_Toc296503156"/>
      <w:r/>
      <w:bookmarkStart w:id="63" w:name="_Toc296891196"/>
      <w:r/>
      <w:bookmarkStart w:id="64" w:name="_Toc296890984"/>
      <w:r/>
      <w:bookmarkStart w:id="65" w:name="_Toc297048342"/>
      <w:r/>
      <w:bookmarkStart w:id="66" w:name="_Toc292559866"/>
      <w:r/>
      <w:bookmarkStart w:id="67" w:name="_Toc296944495"/>
      <w:r>
        <w:rPr>
          <w:rFonts w:ascii="宋体" w:hAnsi="宋体"/>
          <w:b w:val="0"/>
          <w:color w:val="000000"/>
          <w:sz w:val="21"/>
          <w:szCs w:val="21"/>
          <w:highlight w:val="none"/>
        </w:rPr>
        <w:t xml:space="preserve">. 一般约定</w:t>
      </w:r>
      <w:bookmarkEnd w:id="57"/>
      <w:r>
        <w:rPr>
          <w:rFonts w:ascii="宋体" w:hAnsi="宋体"/>
          <w:b w:val="0"/>
          <w:color w:val="000000"/>
          <w:sz w:val="21"/>
          <w:szCs w:val="21"/>
          <w:highlight w:val="none"/>
        </w:rPr>
      </w:r>
      <w:r/>
    </w:p>
    <w:p>
      <w:pPr>
        <w:pStyle w:val="1039"/>
        <w:ind w:firstLine="420"/>
        <w:spacing w:after="120" w:line="360" w:lineRule="auto"/>
        <w:rPr>
          <w:rFonts w:ascii="宋体" w:hAnsi="宋体"/>
          <w:color w:val="000000"/>
          <w:sz w:val="21"/>
          <w:szCs w:val="21"/>
          <w:highlight w:val="none"/>
        </w:rPr>
      </w:pPr>
      <w:r/>
      <w:bookmarkEnd w:id="58"/>
      <w:r/>
      <w:bookmarkEnd w:id="59"/>
      <w:r/>
      <w:bookmarkEnd w:id="60"/>
      <w:r/>
      <w:bookmarkEnd w:id="61"/>
      <w:r/>
      <w:bookmarkEnd w:id="62"/>
      <w:r/>
      <w:bookmarkEnd w:id="63"/>
      <w:r/>
      <w:bookmarkEnd w:id="64"/>
      <w:r/>
      <w:bookmarkEnd w:id="65"/>
      <w:r/>
      <w:bookmarkEnd w:id="66"/>
      <w:r/>
      <w:bookmarkEnd w:id="67"/>
      <w:r>
        <w:rPr>
          <w:rFonts w:ascii="宋体" w:hAnsi="宋体"/>
          <w:color w:val="000000"/>
          <w:sz w:val="21"/>
          <w:szCs w:val="21"/>
          <w:highlight w:val="none"/>
        </w:rPr>
        <w:t xml:space="preserve">1.1 词语定义</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1.1.1合同</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1.1.1.10其他合同文件包括：</w:t>
      </w:r>
      <w:r>
        <w:rPr>
          <w:rFonts w:ascii="宋体" w:hAnsi="宋体"/>
          <w:color w:val="000000"/>
          <w:sz w:val="21"/>
          <w:szCs w:val="21"/>
          <w:highlight w:val="none"/>
          <w:u w:val="single"/>
        </w:rPr>
        <w:t xml:space="preserve"> 本合同协议书、</w:t>
      </w:r>
      <w:r>
        <w:rPr>
          <w:rFonts w:hint="eastAsia" w:ascii="宋体" w:hAnsi="宋体"/>
          <w:color w:val="000000"/>
          <w:sz w:val="21"/>
          <w:szCs w:val="21"/>
          <w:highlight w:val="none"/>
          <w:u w:val="single"/>
        </w:rPr>
        <w:t xml:space="preserve">通用条款、专用条款、中标通知书、招标文件及其附件、双方确认的工程量清单及报价、标准、规范及有关技术文件、施工图纸等。</w:t>
      </w:r>
      <w:r>
        <w:rPr>
          <w:rFonts w:ascii="宋体" w:hAnsi="宋体"/>
          <w:b/>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1.1.2 合同当事人及其他相关方</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1.1.2.4监理人：</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名    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资质类别和等级：</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1.1.2.5 设计人：</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名    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资质类别和等级：</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1.1.3 工程和设备</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1.1.3.7 作为施工现场组成部分的其他场所包括：</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1.1.3.9 永久占地包括：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1.1.3.10 临时占地包括：</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1.3法律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适用于合同的其他规范性文件：</w:t>
      </w:r>
      <w:r>
        <w:rPr>
          <w:rFonts w:hint="eastAsia" w:ascii="MingLiU_HKSCS" w:hAnsi="MingLiU_HKSCS" w:eastAsia="MingLiU_HKSCS" w:cs="MingLiU_HKSCS"/>
          <w:color w:val="000000"/>
          <w:sz w:val="21"/>
          <w:szCs w:val="21"/>
          <w:highlight w:val="none"/>
          <w:u w:val="single"/>
        </w:rPr>
        <w:t xml:space="preserve"> </w:t>
      </w:r>
      <w:r>
        <w:rPr>
          <w:rFonts w:hint="eastAsia" w:ascii="宋体" w:hAnsi="宋体" w:cs="宋体"/>
          <w:color w:val="000000"/>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 标准和规范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1.4.1适用于工程的标准规范包括</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u w:val="single"/>
        </w:rPr>
        <w:t xml:space="preserve">扬建工（2014）20号文、</w:t>
      </w:r>
      <w:r>
        <w:rPr>
          <w:rFonts w:hint="eastAsia" w:ascii="宋体" w:hAnsi="宋体"/>
          <w:color w:val="000000"/>
          <w:sz w:val="21"/>
          <w:szCs w:val="21"/>
          <w:highlight w:val="none"/>
          <w:u w:val="single"/>
        </w:rPr>
        <w:t xml:space="preserve">《</w:t>
      </w:r>
      <w:r>
        <w:rPr>
          <w:rFonts w:hint="eastAsia" w:ascii="宋体" w:hAnsi="宋体" w:cs="宋体"/>
          <w:color w:val="000000"/>
          <w:sz w:val="21"/>
          <w:szCs w:val="21"/>
          <w:highlight w:val="none"/>
          <w:u w:val="single"/>
        </w:rPr>
        <w:t xml:space="preserve">建设工程工程量清单计价规范》（GB50500-2013）、《省住建厅关于2013版清单的贯彻意见意见》、</w:t>
      </w:r>
      <w:r>
        <w:rPr>
          <w:rFonts w:hint="eastAsia" w:ascii="宋体" w:hAnsi="宋体"/>
          <w:color w:val="000000"/>
          <w:sz w:val="21"/>
          <w:szCs w:val="21"/>
          <w:highlight w:val="none"/>
          <w:u w:val="single"/>
        </w:rPr>
        <w:t xml:space="preserve">与工程相关的现行图集、施工说明、现行国家施工规范及验收标准等</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1.4.2 发包人提供国外标准、规范的名称</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发包人提供国外标准、规范的份数：</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发包人提供国外标准、规范的名称：</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1.4.3发包人对工程的技术标准和功能要求的特殊要求：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1.5 合同文件的优先顺序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合同文件组成及优先顺序为：</w:t>
      </w:r>
      <w:r>
        <w:rPr>
          <w:rFonts w:hint="eastAsia" w:ascii="宋体" w:hAnsi="宋体"/>
          <w:color w:val="000000"/>
          <w:sz w:val="21"/>
          <w:szCs w:val="21"/>
          <w:highlight w:val="none"/>
          <w:u w:val="single"/>
        </w:rPr>
        <w:t xml:space="preserve"> 按通用条款第1规定：</w:t>
      </w:r>
      <w:r>
        <w:rPr>
          <w:rFonts w:ascii="宋体" w:hAnsi="宋体"/>
          <w:color w:val="000000"/>
          <w:sz w:val="21"/>
          <w:szCs w:val="21"/>
          <w:highlight w:val="none"/>
          <w:u w:val="single"/>
        </w:rPr>
        <w:t xml:space="preserve">合同协议书、中标通知书、投标函及其附录、专用合同条款及其附件、通用合同条款、技术标准和要求、图纸、已标价工程量清单或预算书以及其他合同文件。</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 图纸和承包人文件</w:t>
      </w:r>
      <w:r>
        <w:rPr>
          <w:rFonts w:ascii="宋体" w:hAnsi="宋体"/>
          <w:color w:val="000000"/>
          <w:sz w:val="21"/>
          <w:szCs w:val="21"/>
          <w:highlight w:val="none"/>
        </w:rPr>
        <w:tab/>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1.6.1 图纸的提供</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发包人向承包人提供图纸的期限：</w:t>
      </w:r>
      <w:r>
        <w:rPr>
          <w:rFonts w:hint="eastAsia" w:ascii="宋体" w:hAnsi="宋体"/>
          <w:color w:val="000000"/>
          <w:sz w:val="21"/>
          <w:szCs w:val="21"/>
          <w:highlight w:val="none"/>
          <w:u w:val="single"/>
        </w:rPr>
        <w:t xml:space="preserve">  签订合同后叁天内提供</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发包人向承包人提供图纸的数量：</w:t>
      </w:r>
      <w:r>
        <w:rPr>
          <w:rFonts w:hint="eastAsia" w:ascii="宋体" w:hAnsi="宋体"/>
          <w:color w:val="000000"/>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发包人向承包人提供图纸的内容：</w:t>
      </w:r>
      <w:r>
        <w:rPr>
          <w:rFonts w:hint="eastAsia" w:ascii="MingLiU_HKSCS" w:hAnsi="MingLiU_HKSCS" w:eastAsia="MingLiU_HKSCS" w:cs="MingLiU_HKSCS"/>
          <w:color w:val="000000"/>
          <w:sz w:val="21"/>
          <w:szCs w:val="21"/>
          <w:highlight w:val="none"/>
          <w:u w:val="single"/>
        </w:rPr>
        <w:t xml:space="preserve"> </w:t>
      </w:r>
      <w:r>
        <w:rPr>
          <w:rFonts w:hint="eastAsia" w:ascii="宋体" w:hAnsi="宋体"/>
          <w:color w:val="000000"/>
          <w:sz w:val="21"/>
          <w:szCs w:val="21"/>
          <w:highlight w:val="none"/>
          <w:u w:val="single"/>
        </w:rPr>
        <w:t xml:space="preserve">全套施工及相应配套图纸。</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1.6.4 承包人文件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需要由承包人提供的文件，包括：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承包人提供的文件的期限为：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承包人提供的文件的数量为：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四份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承包人提供的文件的形式为：</w:t>
      </w:r>
      <w:r>
        <w:rPr>
          <w:rFonts w:hint="eastAsia" w:ascii="宋体" w:hAnsi="宋体"/>
          <w:b/>
          <w:color w:val="000000"/>
          <w:sz w:val="21"/>
          <w:szCs w:val="21"/>
          <w:highlight w:val="none"/>
          <w:u w:val="single"/>
        </w:rPr>
        <w:t xml:space="preserve"> </w:t>
      </w:r>
      <w:r>
        <w:rPr>
          <w:rFonts w:hint="eastAsia" w:ascii="宋体" w:hAnsi="宋体"/>
          <w:color w:val="000000"/>
          <w:sz w:val="21"/>
          <w:szCs w:val="21"/>
          <w:highlight w:val="none"/>
          <w:u w:val="single"/>
        </w:rPr>
        <w:t xml:space="preserve">书面及电子版  </w:t>
      </w:r>
      <w:r>
        <w:rPr>
          <w:rFonts w:hint="eastAsia" w:ascii="宋体" w:hAnsi="宋体"/>
          <w:b/>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承包人文件的期限：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7天</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1.6.5 现场图纸准备</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关于现场图纸准备的约定：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after="120" w:line="360" w:lineRule="auto"/>
        <w:rPr>
          <w:rFonts w:ascii="宋体" w:hAnsi="宋体"/>
          <w:color w:val="000000"/>
          <w:sz w:val="21"/>
          <w:szCs w:val="21"/>
          <w:highlight w:val="none"/>
        </w:rPr>
      </w:pPr>
      <w:r>
        <w:rPr>
          <w:rFonts w:ascii="宋体" w:hAnsi="宋体"/>
          <w:color w:val="000000"/>
          <w:sz w:val="21"/>
          <w:szCs w:val="21"/>
          <w:highlight w:val="none"/>
        </w:rPr>
        <w:t xml:space="preserve">1.7 联络</w:t>
      </w:r>
      <w:r>
        <w:rPr>
          <w:rFonts w:ascii="宋体" w:hAnsi="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1.7.1发包人和承包人应当在</w:t>
      </w:r>
      <w:r>
        <w:rPr>
          <w:rFonts w:hint="eastAsia" w:ascii="宋体" w:hAnsi="宋体" w:cs="宋体"/>
          <w:color w:val="000000"/>
          <w:sz w:val="21"/>
          <w:szCs w:val="21"/>
          <w:highlight w:val="none"/>
          <w:u w:val="single"/>
        </w:rPr>
        <w:t xml:space="preserve"> 3   </w:t>
      </w:r>
      <w:r>
        <w:rPr>
          <w:rFonts w:hint="eastAsia" w:ascii="宋体" w:hAnsi="宋体" w:cs="宋体"/>
          <w:color w:val="000000"/>
          <w:sz w:val="21"/>
          <w:szCs w:val="21"/>
          <w:highlight w:val="none"/>
        </w:rPr>
        <w:t xml:space="preserve">天内将与合同有关的通知、批准、证明、证书、指示、指令、要求、请求、同意、意见、确定和决定等书面函件送达对方当事人。</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1.7.2 发包人接收文件的地点：</w:t>
      </w:r>
      <w:r>
        <w:rPr>
          <w:rFonts w:hint="eastAsia" w:ascii="宋体" w:hAnsi="宋体" w:cs="宋体"/>
          <w:color w:val="000000"/>
          <w:sz w:val="21"/>
          <w:szCs w:val="21"/>
          <w:highlight w:val="none"/>
          <w:u w:val="single"/>
        </w:rPr>
        <w:t xml:space="preserve"> 工地现场办公室         </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发包人指定的接收人为：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承包人接收文件的地点：</w:t>
      </w:r>
      <w:r>
        <w:rPr>
          <w:rFonts w:hint="eastAsia" w:ascii="宋体" w:hAnsi="宋体" w:cs="宋体"/>
          <w:color w:val="000000"/>
          <w:sz w:val="21"/>
          <w:szCs w:val="21"/>
          <w:highlight w:val="none"/>
          <w:u w:val="single"/>
        </w:rPr>
        <w:t xml:space="preserve"> 施工现场承包人办公室           </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承包人指定的接收人为：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监理人接收文件的地点：</w:t>
      </w:r>
      <w:r>
        <w:rPr>
          <w:rFonts w:hint="eastAsia" w:ascii="宋体" w:hAnsi="宋体" w:cs="宋体"/>
          <w:color w:val="000000"/>
          <w:sz w:val="21"/>
          <w:szCs w:val="21"/>
          <w:highlight w:val="none"/>
          <w:u w:val="single"/>
        </w:rPr>
        <w:t xml:space="preserve">  工地现场办公室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监理人指定的接收人为：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 交通运输</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bookmarkStart w:id="68" w:name="_Toc312677986"/>
      <w:r/>
      <w:bookmarkStart w:id="69" w:name="_Toc303539100"/>
      <w:r/>
      <w:bookmarkStart w:id="70" w:name="_Toc304295521"/>
      <w:r/>
      <w:bookmarkStart w:id="71" w:name="_Toc300934943"/>
      <w:r/>
      <w:bookmarkStart w:id="72" w:name="_Toc318581155"/>
      <w:r>
        <w:rPr>
          <w:rFonts w:hint="eastAsia" w:ascii="宋体" w:hAnsi="宋体" w:cs="宋体"/>
          <w:color w:val="000000"/>
          <w:sz w:val="21"/>
          <w:szCs w:val="21"/>
          <w:highlight w:val="none"/>
        </w:rPr>
        <w:t xml:space="preserve">.10.1 出入现场的权利</w:t>
      </w:r>
      <w:r>
        <w:rPr>
          <w:rFonts w:ascii="宋体" w:hAnsi="宋体" w:cs="宋体"/>
          <w:color w:val="000000"/>
          <w:sz w:val="21"/>
          <w:szCs w:val="21"/>
          <w:highlight w:val="none"/>
        </w:rPr>
      </w:r>
      <w:r/>
    </w:p>
    <w:p>
      <w:pPr>
        <w:pStyle w:val="1039"/>
        <w:ind w:left="596"/>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关于出入现场的权利的约定：</w:t>
      </w:r>
      <w:r>
        <w:rPr>
          <w:rFonts w:hint="eastAsia" w:ascii="宋体" w:hAnsi="宋体" w:cs="宋体"/>
          <w:color w:val="000000"/>
          <w:sz w:val="21"/>
          <w:szCs w:val="21"/>
          <w:highlight w:val="none"/>
          <w:u w:val="single"/>
        </w:rPr>
        <w:t xml:space="preserve">  按通用条款执行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bookmarkEnd w:id="68"/>
      <w:r/>
      <w:bookmarkEnd w:id="69"/>
      <w:r/>
      <w:bookmarkEnd w:id="70"/>
      <w:r/>
      <w:bookmarkEnd w:id="71"/>
      <w:r/>
      <w:bookmarkEnd w:id="72"/>
      <w:r>
        <w:rPr>
          <w:rFonts w:hint="eastAsia" w:ascii="宋体" w:hAnsi="宋体" w:cs="宋体"/>
          <w:color w:val="000000"/>
          <w:sz w:val="21"/>
          <w:szCs w:val="21"/>
          <w:highlight w:val="none"/>
        </w:rPr>
        <w:t xml:space="preserve">1</w:t>
      </w:r>
      <w:bookmarkStart w:id="73" w:name="_Toc303539101"/>
      <w:r/>
      <w:bookmarkStart w:id="74" w:name="_Toc312677987"/>
      <w:r/>
      <w:bookmarkStart w:id="75" w:name="_Toc304295522"/>
      <w:r/>
      <w:bookmarkStart w:id="76" w:name="_Toc318581156"/>
      <w:r/>
      <w:bookmarkStart w:id="77" w:name="_Toc300934944"/>
      <w:r>
        <w:rPr>
          <w:rFonts w:hint="eastAsia" w:ascii="宋体" w:hAnsi="宋体" w:cs="宋体"/>
          <w:color w:val="000000"/>
          <w:sz w:val="21"/>
          <w:szCs w:val="21"/>
          <w:highlight w:val="none"/>
        </w:rPr>
        <w:t xml:space="preserve">.10.3 场内交通</w:t>
      </w:r>
      <w:r>
        <w:rPr>
          <w:rFonts w:ascii="宋体" w:hAnsi="宋体" w:cs="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关于场外交通和场内交通的边界的约定：</w:t>
      </w:r>
      <w:r>
        <w:rPr>
          <w:rFonts w:hint="eastAsia" w:ascii="宋体" w:hAnsi="宋体" w:cs="宋体"/>
          <w:color w:val="000000"/>
          <w:sz w:val="21"/>
          <w:szCs w:val="21"/>
          <w:highlight w:val="none"/>
          <w:u w:val="single"/>
        </w:rPr>
        <w:t xml:space="preserve">按现行费用定额中的临时设施费的相关规定执行</w:t>
      </w:r>
      <w:r>
        <w:rPr>
          <w:rFonts w:hint="eastAsia" w:ascii="宋体" w:hAnsi="宋体" w:cs="宋体"/>
          <w:color w:val="000000"/>
          <w:sz w:val="21"/>
          <w:szCs w:val="21"/>
          <w:highlight w:val="none"/>
        </w:rPr>
        <w:t xml:space="preserve">。</w:t>
      </w:r>
      <w:bookmarkEnd w:id="73"/>
      <w:r/>
      <w:bookmarkEnd w:id="74"/>
      <w:r/>
      <w:bookmarkEnd w:id="75"/>
      <w:r/>
      <w:bookmarkEnd w:id="76"/>
      <w:r/>
      <w:bookmarkEnd w:id="77"/>
      <w:r>
        <w:rPr>
          <w:rFonts w:ascii="宋体" w:hAnsi="宋体"/>
          <w:color w:val="000000"/>
          <w:sz w:val="21"/>
          <w:szCs w:val="21"/>
          <w:highlight w:val="none"/>
        </w:rPr>
        <w:t xml:space="preserve"> </w:t>
      </w:r>
      <w:bookmarkStart w:id="78" w:name="_Toc318581157"/>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关于发包人向承包人免费提供满足工程施工需要的场内道路和交通设施的约定：</w:t>
      </w:r>
      <w:r>
        <w:rPr>
          <w:rFonts w:hint="eastAsia" w:ascii="宋体" w:hAnsi="宋体"/>
          <w:color w:val="000000"/>
          <w:sz w:val="21"/>
          <w:szCs w:val="21"/>
          <w:highlight w:val="none"/>
          <w:u w:val="single"/>
        </w:rPr>
        <w:t xml:space="preserve">  按通用条款执行。</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1.10.4超大件和超重件的运输</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运输超大件或超重件所需的道路和桥梁临时加固改造费用和其他有关费用由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ascii="宋体" w:hAnsi="宋体"/>
          <w:color w:val="000000"/>
          <w:sz w:val="21"/>
          <w:szCs w:val="21"/>
          <w:highlight w:val="none"/>
          <w:u w:val="single"/>
        </w:rPr>
      </w:r>
      <w:r/>
    </w:p>
    <w:p>
      <w:pPr>
        <w:pStyle w:val="1039"/>
        <w:ind w:firstLine="420"/>
        <w:spacing w:after="120" w:line="360" w:lineRule="auto"/>
        <w:rPr>
          <w:rFonts w:ascii="宋体" w:hAnsi="宋体"/>
          <w:color w:val="000000"/>
          <w:sz w:val="21"/>
          <w:szCs w:val="21"/>
          <w:highlight w:val="none"/>
        </w:rPr>
      </w:pPr>
      <w:r/>
      <w:bookmarkEnd w:id="78"/>
      <w:r>
        <w:rPr>
          <w:rFonts w:ascii="宋体" w:hAnsi="宋体"/>
          <w:color w:val="000000"/>
          <w:sz w:val="21"/>
          <w:szCs w:val="21"/>
          <w:highlight w:val="none"/>
        </w:rPr>
        <w:t xml:space="preserve">1.11 知识产权</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1"/>
          <w:szCs w:val="21"/>
          <w:highlight w:val="none"/>
          <w:u w:val="single"/>
        </w:rPr>
        <w:t xml:space="preserve">按通用条款执行</w:t>
      </w:r>
      <w:r>
        <w:rPr>
          <w:rFonts w:ascii="宋体" w:hAnsi="宋体"/>
          <w:b/>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39"/>
        <w:ind w:left="596"/>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关于发包人提供的上述文件的使用限制的要求：</w:t>
      </w:r>
      <w:r>
        <w:rPr>
          <w:rFonts w:hint="eastAsia" w:ascii="宋体" w:hAnsi="宋体"/>
          <w:color w:val="000000"/>
          <w:sz w:val="21"/>
          <w:szCs w:val="21"/>
          <w:highlight w:val="none"/>
          <w:u w:val="single"/>
        </w:rPr>
        <w:t xml:space="preserve">按通用条款执行</w:t>
      </w:r>
      <w:r>
        <w:rPr>
          <w:rFonts w:ascii="宋体" w:hAnsi="宋体"/>
          <w:b/>
          <w:color w:val="000000"/>
          <w:sz w:val="21"/>
          <w:szCs w:val="21"/>
          <w:highlight w:val="none"/>
          <w:u w:val="single"/>
        </w:rPr>
        <w:t xml:space="preserve"> </w:t>
      </w:r>
      <w:r>
        <w:rPr>
          <w:rFonts w:hint="eastAsia" w:ascii="宋体" w:hAnsi="宋体"/>
          <w:b/>
          <w:color w:val="000000"/>
          <w:sz w:val="21"/>
          <w:szCs w:val="21"/>
          <w:highlight w:val="none"/>
          <w:u w:val="single"/>
        </w:rPr>
        <w:t xml:space="preserve"> </w:t>
      </w:r>
      <w:r>
        <w:rPr>
          <w:rFonts w:ascii="宋体" w:hAnsi="宋体"/>
          <w:b/>
          <w:color w:val="000000"/>
          <w:sz w:val="21"/>
          <w:szCs w:val="21"/>
          <w:highlight w:val="none"/>
          <w:u w:val="single"/>
        </w:rPr>
        <w:t xml:space="preserve">  </w:t>
      </w:r>
      <w:r>
        <w:rPr>
          <w:rFonts w:ascii="宋体" w:hAnsi="宋体"/>
          <w:b/>
          <w:color w:val="000000"/>
          <w:sz w:val="21"/>
          <w:szCs w:val="21"/>
          <w:highlight w:val="none"/>
          <w:u w:val="single"/>
        </w:rPr>
      </w:r>
      <w:r/>
    </w:p>
    <w:p>
      <w:pPr>
        <w:pStyle w:val="1039"/>
        <w:ind w:left="596"/>
        <w:spacing w:line="360" w:lineRule="auto"/>
        <w:rPr>
          <w:rFonts w:ascii="宋体" w:hAnsi="宋体"/>
          <w:color w:val="000000"/>
          <w:sz w:val="21"/>
          <w:szCs w:val="21"/>
          <w:highlight w:val="none"/>
        </w:rPr>
      </w:pPr>
      <w:r>
        <w:rPr>
          <w:rFonts w:ascii="宋体" w:hAnsi="宋体"/>
          <w:color w:val="000000"/>
          <w:sz w:val="21"/>
          <w:szCs w:val="21"/>
          <w:highlight w:val="none"/>
        </w:rPr>
        <w:t xml:space="preserve">1.11.2 关于承包人为实施工程所编制文件的著作权的归属：</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关于承包人提供的上述文件的使用限制的要求</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1.11.4 承包人在施工过程中所采用的专利、专有技术、技术秘密的使用费的承担方式：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承包人承担</w:t>
      </w:r>
      <w:r>
        <w:rPr>
          <w:rFonts w:ascii="宋体" w:hAnsi="宋体"/>
          <w:b/>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after="120" w:line="360" w:lineRule="auto"/>
        <w:rPr>
          <w:rFonts w:ascii="宋体" w:hAnsi="宋体"/>
          <w:color w:val="000000"/>
          <w:sz w:val="21"/>
          <w:szCs w:val="21"/>
          <w:highlight w:val="none"/>
        </w:rPr>
      </w:pPr>
      <w:r>
        <w:rPr>
          <w:rFonts w:ascii="宋体" w:hAnsi="宋体"/>
          <w:color w:val="000000"/>
          <w:sz w:val="21"/>
          <w:szCs w:val="21"/>
          <w:highlight w:val="none"/>
        </w:rPr>
        <w:t xml:space="preserve">1.13工程量清单错误的修正</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bookmarkStart w:id="79" w:name="_Toc351203634"/>
      <w:r>
        <w:rPr>
          <w:rFonts w:hint="eastAsia" w:ascii="宋体" w:hAnsi="宋体"/>
          <w:color w:val="000000"/>
          <w:sz w:val="21"/>
          <w:szCs w:val="21"/>
          <w:highlight w:val="none"/>
        </w:rPr>
        <w:t xml:space="preserve">出现工程量清单错误时，是否调整合同价格：</w:t>
      </w:r>
      <w:r>
        <w:rPr>
          <w:rFonts w:ascii="宋体" w:hAnsi="宋体"/>
          <w:color w:val="000000"/>
          <w:sz w:val="21"/>
          <w:szCs w:val="21"/>
          <w:highlight w:val="none"/>
          <w:u w:val="single"/>
        </w:rPr>
        <w:t xml:space="preserve">本项目为固定单</w:t>
      </w:r>
      <w:r>
        <w:rPr>
          <w:rFonts w:hint="eastAsia" w:ascii="宋体" w:hAnsi="宋体"/>
          <w:color w:val="000000"/>
          <w:sz w:val="21"/>
          <w:szCs w:val="21"/>
          <w:highlight w:val="none"/>
          <w:u w:val="single"/>
        </w:rPr>
        <w:t xml:space="preserve">价合同，工程量按实计算，出现下列情形之一时，发包人应予以修正，并相应调整合同价款：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）工程量清单存在缺项，漏项的；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）工程量清单偏差超出专用合同条款约定的工程量偏差范围的；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）未按照国家现行计量规范强制性规定计算的</w:t>
      </w:r>
      <w:r>
        <w:rPr>
          <w:rFonts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2"/>
        <w:spacing w:line="360" w:lineRule="auto"/>
        <w:rPr>
          <w:rFonts w:ascii="宋体" w:hAnsi="宋体"/>
          <w:b/>
          <w:color w:val="000000"/>
          <w:sz w:val="21"/>
          <w:szCs w:val="21"/>
          <w:highlight w:val="none"/>
        </w:rPr>
      </w:pPr>
      <w:r>
        <w:rPr>
          <w:rFonts w:ascii="宋体" w:hAnsi="宋体"/>
          <w:b/>
          <w:color w:val="000000"/>
          <w:sz w:val="21"/>
          <w:szCs w:val="21"/>
          <w:highlight w:val="none"/>
        </w:rPr>
        <w:t xml:space="preserve">2</w:t>
      </w:r>
      <w:bookmarkStart w:id="80" w:name="_Toc297048343"/>
      <w:r/>
      <w:bookmarkStart w:id="81" w:name="_Toc296503157"/>
      <w:r/>
      <w:bookmarkStart w:id="82" w:name="_Toc296890985"/>
      <w:r/>
      <w:bookmarkStart w:id="83" w:name="_Toc296347156"/>
      <w:r/>
      <w:bookmarkStart w:id="84" w:name="_Toc292559867"/>
      <w:r/>
      <w:bookmarkStart w:id="85" w:name="_Toc292559362"/>
      <w:r/>
      <w:bookmarkStart w:id="86" w:name="_Toc296346658"/>
      <w:r/>
      <w:bookmarkStart w:id="87" w:name="_Toc297120457"/>
      <w:r/>
      <w:bookmarkStart w:id="88" w:name="_Toc296944496"/>
      <w:r/>
      <w:bookmarkStart w:id="89" w:name="_Toc296891197"/>
      <w:r>
        <w:rPr>
          <w:rFonts w:ascii="宋体" w:hAnsi="宋体"/>
          <w:b/>
          <w:color w:val="000000"/>
          <w:sz w:val="21"/>
          <w:szCs w:val="21"/>
          <w:highlight w:val="none"/>
        </w:rPr>
        <w:t xml:space="preserve">. 发包人</w:t>
      </w:r>
      <w:bookmarkEnd w:id="79"/>
      <w:r>
        <w:rPr>
          <w:rFonts w:ascii="宋体" w:hAnsi="宋体"/>
          <w:b/>
          <w:color w:val="000000"/>
          <w:sz w:val="21"/>
          <w:szCs w:val="21"/>
          <w:highlight w:val="none"/>
        </w:rPr>
      </w:r>
      <w:r/>
    </w:p>
    <w:p>
      <w:pPr>
        <w:pStyle w:val="1039"/>
        <w:ind w:firstLine="420"/>
        <w:spacing w:after="120" w:line="360" w:lineRule="auto"/>
        <w:rPr>
          <w:rFonts w:ascii="宋体" w:hAnsi="宋体"/>
          <w:color w:val="000000"/>
          <w:sz w:val="21"/>
          <w:szCs w:val="21"/>
          <w:highlight w:val="none"/>
        </w:rPr>
      </w:pPr>
      <w:r/>
      <w:bookmarkEnd w:id="80"/>
      <w:r/>
      <w:bookmarkEnd w:id="81"/>
      <w:r/>
      <w:bookmarkEnd w:id="82"/>
      <w:r/>
      <w:bookmarkEnd w:id="83"/>
      <w:r/>
      <w:bookmarkEnd w:id="84"/>
      <w:r/>
      <w:bookmarkEnd w:id="85"/>
      <w:r/>
      <w:bookmarkEnd w:id="86"/>
      <w:r/>
      <w:bookmarkEnd w:id="87"/>
      <w:r/>
      <w:bookmarkEnd w:id="88"/>
      <w:r/>
      <w:bookmarkEnd w:id="89"/>
      <w:r>
        <w:rPr>
          <w:rFonts w:ascii="宋体" w:hAnsi="宋体"/>
          <w:color w:val="000000"/>
          <w:sz w:val="21"/>
          <w:szCs w:val="21"/>
          <w:highlight w:val="none"/>
        </w:rPr>
        <w:t xml:space="preserve">2.2 发包人代表</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发包人代表：</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身份证号：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职    务：</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发包人对发包人代表的授权范围如下：</w:t>
      </w:r>
      <w:r>
        <w:rPr>
          <w:rFonts w:hint="eastAsia" w:ascii="宋体" w:hAnsi="宋体"/>
          <w:color w:val="000000"/>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2.4 施工现场、施工条件和基础资料的提供</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2.4.1 提供施工现场</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关于发包人移交施工现场的期限要求：</w:t>
      </w:r>
      <w:r>
        <w:rPr>
          <w:rFonts w:hint="eastAsia" w:ascii="MingLiU_HKSCS" w:hAnsi="MingLiU_HKSCS" w:eastAsia="MingLiU_HKSCS" w:cs="MingLiU_HKSCS"/>
          <w:color w:val="000000"/>
          <w:sz w:val="21"/>
          <w:szCs w:val="21"/>
          <w:highlight w:val="none"/>
          <w:u w:val="single"/>
        </w:rPr>
        <w:t xml:space="preserve"> </w:t>
      </w:r>
      <w:r>
        <w:rPr>
          <w:rFonts w:hint="eastAsia" w:ascii="宋体" w:hAnsi="宋体"/>
          <w:color w:val="000000"/>
          <w:sz w:val="21"/>
          <w:szCs w:val="21"/>
          <w:highlight w:val="none"/>
          <w:u w:val="single"/>
        </w:rPr>
        <w:t xml:space="preserve">开工前移交。</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2.4.2 提供施工条件</w:t>
      </w:r>
      <w:r>
        <w:rPr>
          <w:rFonts w:ascii="宋体" w:hAnsi="宋体"/>
          <w:color w:val="000000"/>
          <w:sz w:val="21"/>
          <w:szCs w:val="21"/>
          <w:highlight w:val="none"/>
        </w:rPr>
      </w:r>
      <w:r/>
    </w:p>
    <w:p>
      <w:pPr>
        <w:pStyle w:val="1039"/>
        <w:numPr>
          <w:ilvl w:val="0"/>
          <w:numId w:val="3"/>
        </w:numPr>
        <w:ind w:firstLine="420"/>
        <w:jc w:val="both"/>
        <w:spacing w:line="360" w:lineRule="auto"/>
        <w:widowControl w:val="off"/>
        <w:rPr>
          <w:rFonts w:ascii="宋体" w:hAnsi="宋体"/>
          <w:color w:val="000000"/>
          <w:sz w:val="21"/>
          <w:szCs w:val="21"/>
          <w:highlight w:val="none"/>
          <w:u w:val="single"/>
        </w:rPr>
      </w:pPr>
      <w:r>
        <w:rPr>
          <w:rFonts w:ascii="宋体" w:hAnsi="宋体"/>
          <w:color w:val="000000"/>
          <w:sz w:val="21"/>
          <w:szCs w:val="21"/>
          <w:highlight w:val="none"/>
        </w:rPr>
        <w:t xml:space="preserve">关于发包人应负责提供施工</w:t>
      </w:r>
      <w:r>
        <w:rPr>
          <w:rFonts w:hint="eastAsia" w:ascii="宋体" w:hAnsi="宋体"/>
          <w:color w:val="000000"/>
          <w:sz w:val="21"/>
          <w:szCs w:val="21"/>
          <w:highlight w:val="none"/>
        </w:rPr>
        <w:t xml:space="preserve">所需要的条件，</w:t>
      </w:r>
      <w:r>
        <w:rPr>
          <w:rFonts w:ascii="宋体" w:hAnsi="宋体"/>
          <w:color w:val="000000"/>
          <w:sz w:val="21"/>
          <w:szCs w:val="21"/>
          <w:highlight w:val="none"/>
        </w:rPr>
        <w:t xml:space="preserve">包括：</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r>
      <w:r/>
    </w:p>
    <w:p>
      <w:pPr>
        <w:pStyle w:val="1039"/>
        <w:numPr>
          <w:ilvl w:val="0"/>
          <w:numId w:val="3"/>
        </w:numPr>
        <w:ind w:firstLine="420"/>
        <w:jc w:val="both"/>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4"/>
        <w:spacing w:before="120" w:after="0" w:line="360" w:lineRule="auto"/>
        <w:rPr>
          <w:rFonts w:ascii="宋体" w:hAnsi="宋体"/>
          <w:b w:val="0"/>
          <w:color w:val="000000"/>
          <w:sz w:val="21"/>
          <w:szCs w:val="21"/>
          <w:highlight w:val="none"/>
        </w:rPr>
      </w:pPr>
      <w:r/>
      <w:bookmarkStart w:id="90" w:name="_Toc351203635"/>
      <w:r>
        <w:rPr>
          <w:rFonts w:ascii="宋体" w:hAnsi="宋体"/>
          <w:b w:val="0"/>
          <w:color w:val="000000"/>
          <w:sz w:val="21"/>
          <w:szCs w:val="21"/>
          <w:highlight w:val="none"/>
        </w:rPr>
        <w:t xml:space="preserve">3</w:t>
      </w:r>
      <w:bookmarkStart w:id="91" w:name="_Toc296347157"/>
      <w:r/>
      <w:bookmarkStart w:id="92" w:name="_Toc296346659"/>
      <w:r/>
      <w:bookmarkStart w:id="93" w:name="_Toc296890986"/>
      <w:r/>
      <w:bookmarkStart w:id="94" w:name="_Toc292559868"/>
      <w:r/>
      <w:bookmarkStart w:id="95" w:name="_Toc297120458"/>
      <w:r/>
      <w:bookmarkStart w:id="96" w:name="_Toc296891198"/>
      <w:r/>
      <w:bookmarkStart w:id="97" w:name="_Toc296503158"/>
      <w:r/>
      <w:bookmarkStart w:id="98" w:name="_Toc297048344"/>
      <w:r/>
      <w:bookmarkStart w:id="99" w:name="_Toc292559363"/>
      <w:r/>
      <w:bookmarkStart w:id="100" w:name="_Toc296944497"/>
      <w:r>
        <w:rPr>
          <w:rFonts w:ascii="宋体" w:hAnsi="宋体"/>
          <w:b w:val="0"/>
          <w:color w:val="000000"/>
          <w:sz w:val="21"/>
          <w:szCs w:val="21"/>
          <w:highlight w:val="none"/>
        </w:rPr>
        <w:t xml:space="preserve">. 承包人</w:t>
      </w:r>
      <w:bookmarkEnd w:id="90"/>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91"/>
      <w:r/>
      <w:bookmarkEnd w:id="92"/>
      <w:r/>
      <w:bookmarkEnd w:id="93"/>
      <w:r/>
      <w:bookmarkEnd w:id="94"/>
      <w:r/>
      <w:bookmarkEnd w:id="95"/>
      <w:r/>
      <w:bookmarkEnd w:id="96"/>
      <w:r/>
      <w:bookmarkEnd w:id="97"/>
      <w:r/>
      <w:bookmarkEnd w:id="98"/>
      <w:r/>
      <w:bookmarkEnd w:id="99"/>
      <w:r/>
      <w:bookmarkEnd w:id="100"/>
      <w:r>
        <w:rPr>
          <w:rFonts w:ascii="宋体" w:hAnsi="宋体"/>
          <w:color w:val="000000"/>
          <w:sz w:val="21"/>
          <w:szCs w:val="21"/>
          <w:highlight w:val="none"/>
        </w:rPr>
        <w:t xml:space="preserve">3.1 承包人的一般义务</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3.1.1</w:t>
      </w:r>
      <w:r>
        <w:rPr>
          <w:rFonts w:ascii="宋体" w:hAnsi="宋体"/>
          <w:color w:val="000000"/>
          <w:sz w:val="21"/>
          <w:szCs w:val="21"/>
          <w:highlight w:val="none"/>
        </w:rPr>
        <w:t xml:space="preserve">）承包人提交的竣工资料的内容</w:t>
      </w:r>
      <w:r>
        <w:rPr>
          <w:rFonts w:hint="eastAsia" w:ascii="宋体" w:hAnsi="宋体"/>
          <w:color w:val="000000"/>
          <w:sz w:val="21"/>
          <w:szCs w:val="21"/>
          <w:highlight w:val="none"/>
        </w:rPr>
        <w:t xml:space="preserve">及时间</w:t>
      </w:r>
      <w:r>
        <w:rPr>
          <w:rFonts w:ascii="宋体" w:hAnsi="宋体"/>
          <w:color w:val="000000"/>
          <w:sz w:val="21"/>
          <w:szCs w:val="21"/>
          <w:highlight w:val="none"/>
        </w:rPr>
        <w:t xml:space="preserve">：</w:t>
      </w:r>
      <w:r>
        <w:rPr>
          <w:rFonts w:hint="eastAsia" w:ascii="宋体" w:hAnsi="宋体"/>
          <w:color w:val="000000"/>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承包人需要提交的竣工资料套数：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叁套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承包人提交的竣工资料的费用承担</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费用由承包人承担</w:t>
      </w:r>
      <w:r>
        <w:rPr>
          <w:rFonts w:ascii="宋体" w:hAnsi="宋体"/>
          <w:b/>
          <w:color w:val="000000"/>
          <w:sz w:val="21"/>
          <w:szCs w:val="21"/>
          <w:highlight w:val="none"/>
          <w:u w:val="single"/>
        </w:rPr>
        <w:t xml:space="preserve"> </w:t>
      </w:r>
      <w:r>
        <w:rPr>
          <w:rFonts w:hint="eastAsia" w:ascii="宋体" w:hAnsi="宋体"/>
          <w:b/>
          <w:color w:val="000000"/>
          <w:sz w:val="21"/>
          <w:szCs w:val="21"/>
          <w:highlight w:val="none"/>
          <w:u w:val="single"/>
        </w:rPr>
        <w:t xml:space="preserve"> </w:t>
      </w:r>
      <w:r>
        <w:rPr>
          <w:rFonts w:ascii="宋体" w:hAnsi="宋体"/>
          <w:b/>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b/>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承包人提交的竣工资料形式要求：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书面及电子档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560"/>
        <w:spacing w:line="500" w:lineRule="exact"/>
        <w:rPr>
          <w:rFonts w:ascii="宋体" w:hAnsi="宋体"/>
          <w:color w:val="000000"/>
          <w:sz w:val="21"/>
          <w:szCs w:val="21"/>
          <w:highlight w:val="non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3.1.2</w:t>
      </w:r>
      <w:r>
        <w:rPr>
          <w:rFonts w:ascii="宋体" w:hAnsi="宋体"/>
          <w:color w:val="000000"/>
          <w:sz w:val="21"/>
          <w:szCs w:val="21"/>
          <w:highlight w:val="none"/>
        </w:rPr>
        <w:t xml:space="preserve">）承包人应履行的其他义务：</w:t>
      </w:r>
      <w:r>
        <w:rPr>
          <w:rFonts w:hint="eastAsia" w:ascii="宋体" w:hAnsi="宋体"/>
          <w:color w:val="000000"/>
          <w:sz w:val="21"/>
          <w:szCs w:val="21"/>
          <w:highlight w:val="none"/>
        </w:rPr>
        <w:t xml:space="preserve">承包人应按约定时间和要求，完成以下工作：</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(1)投标前承包人应充分踏勘现场，报价中应包括承包人所需用</w:t>
      </w:r>
      <w:r>
        <w:rPr>
          <w:rFonts w:hint="eastAsia" w:ascii="宋体" w:hAnsi="宋体"/>
          <w:color w:val="000000"/>
          <w:sz w:val="21"/>
          <w:szCs w:val="21"/>
          <w:highlight w:val="none"/>
          <w:u w:val="single"/>
        </w:rPr>
        <w:t xml:space="preserve">的已有施工单位水、电等的一切配合费用，发包人不再因此发生任何费用。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向发包人提供的办公和生活房屋及设施的要求：承包人应按照发包人要求，免费提供相关办公设施。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(4)</w:t>
      </w:r>
      <w:r>
        <w:rPr>
          <w:rFonts w:hint="eastAsia" w:ascii="宋体" w:hAnsi="宋体"/>
          <w:color w:val="000000"/>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(5)</w:t>
      </w:r>
      <w:r>
        <w:rPr>
          <w:rFonts w:hint="eastAsia" w:ascii="宋体" w:hAnsi="宋体"/>
          <w:color w:val="000000"/>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(6)</w:t>
      </w:r>
      <w:r>
        <w:rPr>
          <w:rFonts w:hint="eastAsia" w:ascii="宋体" w:hAnsi="宋体"/>
          <w:color w:val="000000"/>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7</w:t>
      </w:r>
      <w:r>
        <w:rPr>
          <w:rFonts w:hint="eastAsia" w:ascii="宋体" w:hAnsi="宋体"/>
          <w:color w:val="000000"/>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000000"/>
          <w:sz w:val="21"/>
          <w:szCs w:val="21"/>
          <w:highlight w:val="none"/>
          <w:u w:val="single"/>
        </w:rPr>
        <w:t xml:space="preserve">7 </w:t>
      </w:r>
      <w:r>
        <w:rPr>
          <w:rFonts w:hint="eastAsia" w:ascii="宋体" w:hAnsi="宋体"/>
          <w:color w:val="000000"/>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8</w:t>
      </w:r>
      <w:r>
        <w:rPr>
          <w:rFonts w:hint="eastAsia" w:ascii="宋体" w:hAnsi="宋体"/>
          <w:color w:val="000000"/>
          <w:sz w:val="21"/>
          <w:szCs w:val="21"/>
          <w:highlight w:val="none"/>
          <w:u w:val="single"/>
        </w:rPr>
        <w:t xml:space="preserve">）承包人须积极配合业主、监理人协调解决施工现场、周边及外部矛盾，不得以外部矛盾作为工期不能完成的理由。 </w:t>
      </w:r>
      <w:r>
        <w:rPr>
          <w:rFonts w:ascii="宋体" w:hAnsi="宋体"/>
          <w:color w:val="000000"/>
          <w:sz w:val="21"/>
          <w:szCs w:val="21"/>
          <w:highlight w:val="none"/>
          <w:u w:val="single"/>
        </w:rPr>
      </w:r>
      <w:r/>
    </w:p>
    <w:p>
      <w:pPr>
        <w:pStyle w:val="1045"/>
        <w:ind w:firstLine="560"/>
        <w:spacing w:line="500" w:lineRule="exact"/>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9</w:t>
      </w:r>
      <w:r>
        <w:rPr>
          <w:rFonts w:hint="eastAsia" w:ascii="宋体" w:hAnsi="宋体"/>
          <w:color w:val="000000"/>
          <w:sz w:val="21"/>
          <w:szCs w:val="21"/>
          <w:highlight w:val="none"/>
          <w:u w:val="single"/>
        </w:rPr>
        <w:t xml:space="preserve">）承包人负责做好迎接各类现场检查的配合工作，相关费用在投标中综合考虑。</w:t>
      </w:r>
      <w:r>
        <w:rPr>
          <w:rFonts w:ascii="宋体" w:hAnsi="宋体"/>
          <w:color w:val="000000"/>
          <w:sz w:val="21"/>
          <w:szCs w:val="21"/>
          <w:highlight w:val="none"/>
          <w:u w:val="singl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3.2 项目负责人</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3.2.1 项目负责人：</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身份证号：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建造师执业资格等级：</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建造师注册证书号：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建造师执业印章号：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安全生产考核合格证书号：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360" w:lineRule="auto"/>
        <w:rPr>
          <w:rFonts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5"/>
        <w:ind w:firstLine="426"/>
        <w:spacing w:line="500" w:lineRule="exact"/>
        <w:rPr>
          <w:rFonts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6"/>
        <w:ind w:firstLine="420"/>
        <w:spacing w:line="360" w:lineRule="auto"/>
        <w:rPr>
          <w:rFonts w:ascii="宋体" w:hAnsi="宋体"/>
          <w:b/>
          <w:color w:val="000000"/>
          <w:szCs w:val="21"/>
          <w:highlight w:val="none"/>
          <w:u w:val="single"/>
        </w:rPr>
      </w:pPr>
      <w:r>
        <w:rPr>
          <w:rFonts w:hint="eastAsia" w:ascii="宋体" w:hAnsi="宋体"/>
          <w:color w:val="000000"/>
          <w:szCs w:val="21"/>
          <w:highlight w:val="none"/>
        </w:rPr>
        <w:t xml:space="preserve">关于项目负责人每月在施工现场的时间要求：</w:t>
      </w:r>
      <w:r>
        <w:rPr>
          <w:rFonts w:hint="eastAsia" w:ascii="宋体" w:hAnsi="宋体"/>
          <w:color w:val="000000"/>
          <w:szCs w:val="21"/>
          <w:highlight w:val="none"/>
          <w:u w:val="single"/>
        </w:rPr>
        <w:t xml:space="preserve"> </w:t>
      </w:r>
      <w:r>
        <w:rPr>
          <w:rFonts w:hint="eastAsia" w:ascii="宋体" w:hAnsi="宋体"/>
          <w:b/>
          <w:bCs/>
          <w:color w:val="000000"/>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000000"/>
          <w:szCs w:val="21"/>
          <w:highlight w:val="none"/>
          <w:u w:val="single"/>
        </w:rPr>
        <w:t xml:space="preserve">。</w:t>
      </w:r>
      <w:r>
        <w:rPr>
          <w:rFonts w:ascii="宋体" w:hAnsi="宋体"/>
          <w:b/>
          <w:color w:val="000000"/>
          <w:szCs w:val="21"/>
          <w:highlight w:val="none"/>
          <w:u w:val="singl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承包人未提交劳动合同，以及没有为项目负责人缴纳社会保险证明的违约责任：</w:t>
      </w:r>
      <w:r>
        <w:rPr>
          <w:rFonts w:hint="eastAsia" w:ascii="宋体" w:hAnsi="宋体"/>
          <w:color w:val="000000"/>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rPr>
          <w:rFonts w:ascii="宋体" w:hAnsi="宋体"/>
          <w:color w:val="000000"/>
          <w:szCs w:val="21"/>
          <w:highlight w:val="none"/>
        </w:rPr>
      </w:r>
      <w:r/>
    </w:p>
    <w:p>
      <w:pPr>
        <w:pStyle w:val="1036"/>
        <w:ind w:firstLine="420"/>
        <w:spacing w:line="360" w:lineRule="auto"/>
        <w:rPr>
          <w:rFonts w:ascii="宋体" w:hAnsi="宋体"/>
          <w:b/>
          <w:bCs/>
          <w:color w:val="000000"/>
          <w:szCs w:val="21"/>
          <w:highlight w:val="none"/>
          <w:u w:val="single"/>
        </w:rPr>
      </w:pPr>
      <w:r>
        <w:rPr>
          <w:rFonts w:hint="eastAsia" w:ascii="宋体" w:hAnsi="宋体"/>
          <w:color w:val="000000"/>
          <w:szCs w:val="21"/>
          <w:highlight w:val="none"/>
        </w:rPr>
        <w:t xml:space="preserve">项目负责人未经批准，擅自离开施工现场的违约责任：</w:t>
      </w:r>
      <w:r>
        <w:rPr>
          <w:rFonts w:hint="eastAsia" w:ascii="宋体" w:hAnsi="宋体"/>
          <w:b/>
          <w:bCs/>
          <w:color w:val="000000"/>
          <w:szCs w:val="21"/>
          <w:highlight w:val="none"/>
          <w:u w:val="single"/>
        </w:rPr>
        <w:t xml:space="preserve">支付违约金每次300元。每月在现场办公不足22天的，每少一天支付违约金500元。累计达10天，发包解除合同，承包人承担由此造成的损失。</w:t>
      </w:r>
      <w:r>
        <w:rPr>
          <w:rFonts w:ascii="宋体" w:hAnsi="宋体"/>
          <w:b/>
          <w:bCs/>
          <w:color w:val="000000"/>
          <w:szCs w:val="21"/>
          <w:highlight w:val="none"/>
          <w:u w:val="singl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3.2.3 承包人擅自更换项目负责人的违约责任：</w:t>
      </w:r>
      <w:r>
        <w:rPr>
          <w:rFonts w:hint="eastAsia" w:ascii="宋体" w:hAnsi="宋体"/>
          <w:b/>
          <w:bCs/>
          <w:color w:val="000000"/>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000000"/>
          <w:szCs w:val="21"/>
          <w:highlight w:val="none"/>
        </w:rPr>
        <w:t xml:space="preserve">。</w:t>
      </w:r>
      <w:r>
        <w:rPr>
          <w:rFonts w:ascii="宋体" w:hAnsi="宋体"/>
          <w:color w:val="000000"/>
          <w:szCs w:val="21"/>
          <w:highlight w:val="non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3.2.4 承包人无正当理由拒绝更换项目负责人的违约责任：</w:t>
      </w:r>
      <w:r>
        <w:rPr>
          <w:rFonts w:hint="eastAsia" w:ascii="宋体" w:hAnsi="宋体"/>
          <w:b/>
          <w:bCs/>
          <w:color w:val="000000"/>
          <w:szCs w:val="21"/>
          <w:highlight w:val="none"/>
          <w:u w:val="single"/>
        </w:rPr>
        <w:t xml:space="preserve">支付违约金一万元，发包人有权解除合同，并依法追究承包人由此造成的损失，同时上报建设行政主管部门</w:t>
      </w:r>
      <w:r>
        <w:rPr>
          <w:rFonts w:hint="eastAsia" w:ascii="宋体" w:hAnsi="宋体"/>
          <w:color w:val="000000"/>
          <w:szCs w:val="21"/>
          <w:highlight w:val="none"/>
        </w:rPr>
        <w:t xml:space="preserve">。</w:t>
      </w:r>
      <w:r>
        <w:rPr>
          <w:rFonts w:ascii="宋体" w:hAnsi="宋体"/>
          <w:color w:val="000000"/>
          <w:szCs w:val="21"/>
          <w:highlight w:val="non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3.3 承包人人员</w:t>
      </w:r>
      <w:r>
        <w:rPr>
          <w:rFonts w:ascii="宋体" w:hAnsi="宋体"/>
          <w:color w:val="000000"/>
          <w:szCs w:val="21"/>
          <w:highlight w:val="non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3.3.1 承包人提交项目管理机构及施工现场管理人员安排报告的期限：</w:t>
      </w:r>
      <w:r>
        <w:rPr>
          <w:rFonts w:hint="eastAsia" w:ascii="宋体" w:hAnsi="宋体"/>
          <w:color w:val="000000"/>
          <w:szCs w:val="21"/>
          <w:highlight w:val="none"/>
          <w:u w:val="single"/>
        </w:rPr>
        <w:t xml:space="preserve">  按通用条款执行</w:t>
      </w:r>
      <w:r>
        <w:rPr>
          <w:rFonts w:hint="eastAsia" w:ascii="宋体" w:hAnsi="宋体"/>
          <w:b/>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3.3.3 承包人无正当理由拒绝撤换主要施工管理人员的违约责任：</w:t>
      </w:r>
      <w:r>
        <w:rPr>
          <w:rFonts w:hint="eastAsia" w:ascii="宋体" w:hAnsi="宋体"/>
          <w:b/>
          <w:bCs/>
          <w:color w:val="000000"/>
          <w:szCs w:val="21"/>
          <w:highlight w:val="none"/>
          <w:u w:val="single"/>
        </w:rPr>
        <w:t xml:space="preserve">支付违约金一万元，发包人有权解除合同，并依法追究承包人造成的损失，同时报相应的建设主管部门处理 </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1036"/>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3.3.4 承包人主要施工管理人员离开施工现场的批准要求：   </w:t>
      </w:r>
      <w:r>
        <w:rPr>
          <w:rFonts w:hint="eastAsia" w:ascii="宋体" w:hAnsi="宋体"/>
          <w:color w:val="000000"/>
          <w:szCs w:val="21"/>
          <w:highlight w:val="none"/>
          <w:u w:val="single"/>
        </w:rPr>
        <w:t xml:space="preserve"> 执行通用条款</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10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3.3.5承包人擅自更换主要施工管理人员的违约责任：</w:t>
      </w:r>
      <w:r>
        <w:rPr>
          <w:rFonts w:hint="eastAsia" w:ascii="宋体" w:hAnsi="宋体"/>
          <w:b/>
          <w:bCs/>
          <w:color w:val="000000"/>
          <w:szCs w:val="21"/>
          <w:highlight w:val="none"/>
          <w:u w:val="single"/>
        </w:rPr>
        <w:t xml:space="preserve">支付违约金1000元，发包人有权解除合同，并依法追究承包人由此造成的损失，同时上报建设行政主管部门</w:t>
      </w:r>
      <w:r>
        <w:rPr>
          <w:rFonts w:hint="eastAsia" w:ascii="宋体" w:hAnsi="宋体"/>
          <w:color w:val="000000"/>
          <w:szCs w:val="21"/>
          <w:highlight w:val="none"/>
        </w:rPr>
        <w:t xml:space="preserve">。</w:t>
      </w:r>
      <w:r>
        <w:rPr>
          <w:rFonts w:ascii="宋体" w:hAnsi="宋体"/>
          <w:color w:val="000000"/>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承包人主要施工管理人员擅自离开施工现场的违约责任：</w:t>
      </w:r>
      <w:r>
        <w:rPr>
          <w:rFonts w:hint="eastAsia" w:ascii="宋体" w:hAnsi="宋体"/>
          <w:b/>
          <w:bCs/>
          <w:color w:val="000000"/>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bookmarkStart w:id="101" w:name="_Toc304295523"/>
      <w:r/>
      <w:bookmarkStart w:id="102" w:name="_Toc297120459"/>
      <w:r/>
      <w:bookmarkStart w:id="103" w:name="_Toc296890987"/>
      <w:r/>
      <w:bookmarkStart w:id="104" w:name="_Toc312677988"/>
      <w:r/>
      <w:bookmarkStart w:id="105" w:name="_Toc296891199"/>
      <w:r/>
      <w:bookmarkStart w:id="106" w:name="_Toc296503159"/>
      <w:r/>
      <w:bookmarkStart w:id="107" w:name="_Toc296944498"/>
      <w:r/>
      <w:bookmarkStart w:id="108" w:name="_Toc296346660"/>
      <w:r/>
      <w:bookmarkStart w:id="109" w:name="_Toc297048345"/>
      <w:r/>
      <w:bookmarkStart w:id="110" w:name="_Toc292559364"/>
      <w:r/>
      <w:bookmarkStart w:id="111" w:name="_Toc296347158"/>
      <w:r/>
      <w:bookmarkStart w:id="112" w:name="_Toc297216151"/>
      <w:r/>
      <w:bookmarkStart w:id="113" w:name="_Toc297123492"/>
      <w:r/>
      <w:bookmarkStart w:id="114" w:name="_Toc303539102"/>
      <w:r/>
      <w:bookmarkStart w:id="115" w:name="_Toc292559869"/>
      <w:r/>
      <w:bookmarkStart w:id="116" w:name="_Toc300934945"/>
      <w:r>
        <w:rPr>
          <w:rFonts w:ascii="宋体" w:hAnsi="宋体"/>
          <w:color w:val="000000"/>
          <w:sz w:val="21"/>
          <w:szCs w:val="21"/>
          <w:highlight w:val="none"/>
        </w:rPr>
        <w:t xml:space="preserve">.5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bookmarkStart w:id="117" w:name="_Toc297123493"/>
      <w:r/>
      <w:bookmarkStart w:id="118" w:name="_Toc296891200"/>
      <w:r/>
      <w:bookmarkStart w:id="119" w:name="_Toc292559870"/>
      <w:r/>
      <w:bookmarkStart w:id="120" w:name="_Toc297216152"/>
      <w:r/>
      <w:bookmarkStart w:id="121" w:name="_Toc300934946"/>
      <w:r/>
      <w:bookmarkStart w:id="122" w:name="_Toc292559365"/>
      <w:r/>
      <w:bookmarkStart w:id="123" w:name="_Toc296346661"/>
      <w:r/>
      <w:bookmarkStart w:id="124" w:name="_Toc297120460"/>
      <w:r/>
      <w:bookmarkStart w:id="125" w:name="_Toc296347159"/>
      <w:r/>
      <w:bookmarkStart w:id="126" w:name="_Toc296503160"/>
      <w:r/>
      <w:bookmarkStart w:id="127" w:name="_Toc304295524"/>
      <w:r/>
      <w:bookmarkStart w:id="128" w:name="_Toc312677989"/>
      <w:r/>
      <w:bookmarkStart w:id="129" w:name="_Toc318581158"/>
      <w:r/>
      <w:bookmarkStart w:id="130" w:name="_Toc297048346"/>
      <w:r/>
      <w:bookmarkStart w:id="131" w:name="_Toc296944499"/>
      <w:r/>
      <w:bookmarkStart w:id="132" w:name="_Toc296890988"/>
      <w:r/>
      <w:bookmarkStart w:id="133" w:name="_Toc303539103"/>
      <w:r>
        <w:rPr>
          <w:rFonts w:ascii="宋体" w:hAnsi="宋体"/>
          <w:color w:val="000000"/>
          <w:sz w:val="21"/>
          <w:szCs w:val="21"/>
          <w:highlight w:val="none"/>
        </w:rPr>
        <w:t xml:space="preserve">.5.1 分包的一般约定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30"/>
      <w:r/>
      <w:bookmarkEnd w:id="131"/>
      <w:r/>
      <w:bookmarkEnd w:id="132"/>
      <w:r/>
      <w:bookmarkEnd w:id="133"/>
      <w:r/>
      <w:bookmarkStart w:id="134" w:name="_Toc296891201"/>
      <w:r/>
      <w:bookmarkStart w:id="135" w:name="_Toc296944500"/>
      <w:r/>
      <w:bookmarkStart w:id="136" w:name="_Toc296890989"/>
      <w:r/>
      <w:bookmarkStart w:id="137" w:name="_Toc300934947"/>
      <w:r/>
      <w:bookmarkStart w:id="138" w:name="_Toc297120461"/>
      <w:r/>
      <w:bookmarkStart w:id="139" w:name="_Toc297123494"/>
      <w:r/>
      <w:bookmarkStart w:id="140" w:name="_Toc303539104"/>
      <w:r/>
      <w:bookmarkStart w:id="141" w:name="_Toc296347160"/>
      <w:r/>
      <w:bookmarkStart w:id="142" w:name="_Toc304295525"/>
      <w:r/>
      <w:bookmarkStart w:id="143" w:name="_Toc297216153"/>
      <w:r/>
      <w:bookmarkStart w:id="144" w:name="_Toc297048347"/>
      <w:r/>
      <w:bookmarkStart w:id="145" w:name="_Toc296346662"/>
      <w:r/>
      <w:bookmarkStart w:id="146" w:name="_Toc296503161"/>
      <w:r>
        <w:rPr>
          <w:rFonts w:ascii="宋体" w:hAnsi="宋体"/>
          <w:color w:val="000000"/>
          <w:sz w:val="21"/>
          <w:szCs w:val="21"/>
          <w:highlight w:val="none"/>
        </w:rPr>
        <w:t xml:space="preserve">禁止分包的工程包括：</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b/>
          <w:color w:val="000000"/>
          <w:sz w:val="21"/>
          <w:szCs w:val="21"/>
          <w:highlight w:val="none"/>
        </w:rPr>
      </w:pPr>
      <w:r>
        <w:rPr>
          <w:rFonts w:ascii="宋体" w:hAnsi="宋体"/>
          <w:color w:val="000000"/>
          <w:sz w:val="21"/>
          <w:szCs w:val="21"/>
          <w:highlight w:val="none"/>
        </w:rPr>
        <w:t xml:space="preserve">主体结构、关键性工作的范围：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按相关规范、标准执行。</w:t>
      </w:r>
      <w:r>
        <w:rPr>
          <w:rFonts w:ascii="宋体" w:hAnsi="宋体"/>
          <w:b/>
          <w:color w:val="000000"/>
          <w:sz w:val="21"/>
          <w:szCs w:val="21"/>
          <w:highlight w:val="none"/>
        </w:rPr>
      </w:r>
      <w:r/>
    </w:p>
    <w:p>
      <w:pPr>
        <w:pStyle w:val="1039"/>
        <w:spacing w:line="360" w:lineRule="auto"/>
        <w:rPr>
          <w:rFonts w:ascii="宋体" w:hAnsi="宋体"/>
          <w:color w:val="000000"/>
          <w:sz w:val="21"/>
          <w:szCs w:val="21"/>
          <w:highlight w:val="none"/>
        </w:rPr>
      </w:pPr>
      <w:r/>
      <w:bookmarkEnd w:id="128"/>
      <w:r/>
      <w:bookmarkEnd w:id="129"/>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1"/>
          <w:szCs w:val="21"/>
          <w:highlight w:val="none"/>
        </w:rPr>
        <w:t xml:space="preserve">   </w:t>
      </w:r>
      <w:bookmarkStart w:id="147" w:name="_Toc312677990"/>
      <w:r/>
      <w:bookmarkStart w:id="148" w:name="_Toc318581159"/>
      <w:r>
        <w:rPr>
          <w:rFonts w:ascii="宋体" w:hAnsi="宋体"/>
          <w:color w:val="000000"/>
          <w:sz w:val="21"/>
          <w:szCs w:val="21"/>
          <w:highlight w:val="none"/>
        </w:rPr>
        <w:t xml:space="preserve">  3.5.2分包的确定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允许分包的专业工程包括：</w:t>
      </w:r>
      <w:r>
        <w:rPr>
          <w:rFonts w:hint="eastAsia" w:ascii="宋体" w:hAnsi="宋体"/>
          <w:color w:val="000000"/>
          <w:sz w:val="21"/>
          <w:szCs w:val="21"/>
          <w:highlight w:val="none"/>
          <w:u w:val="single"/>
        </w:rPr>
        <w:t xml:space="preserve">无。</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本工程发包人同意承包人分包的工程：</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其他关于分包的约定：</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3.5.4 分包合同价款</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关于分包合同价款支付的约定：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bookmarkEnd w:id="147"/>
      <w:r/>
      <w:bookmarkEnd w:id="148"/>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3.6 工程照管与成品、半成品保护</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承包人负责照管工程及工程相关的材料、工程设备的起始时间：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3.7 履约担保</w:t>
      </w:r>
      <w:r>
        <w:rPr>
          <w:rFonts w:ascii="宋体" w:hAnsi="宋体"/>
          <w:color w:val="000000"/>
          <w:sz w:val="21"/>
          <w:szCs w:val="21"/>
          <w:highlight w:val="none"/>
        </w:rPr>
      </w:r>
      <w:r/>
    </w:p>
    <w:p>
      <w:pPr>
        <w:pStyle w:val="980"/>
        <w:ind w:right="-155" w:firstLine="945"/>
        <w:jc w:val="left"/>
        <w:spacing w:line="360" w:lineRule="auto"/>
        <w:rPr>
          <w:rFonts w:hint="eastAsia" w:ascii="宋体" w:hAnsi="宋体"/>
          <w:bCs/>
          <w:color w:val="000000"/>
          <w:highlight w:val="none"/>
        </w:rPr>
      </w:pPr>
      <w:r>
        <w:rPr>
          <w:rFonts w:hint="eastAsia" w:ascii="宋体" w:hAnsi="宋体"/>
          <w:bCs/>
          <w:color w:val="000000"/>
          <w:highlight w:val="none"/>
        </w:rPr>
        <w:t xml:space="preserve">无</w:t>
      </w:r>
      <w:r>
        <w:rPr>
          <w:rFonts w:hint="eastAsia" w:ascii="宋体" w:hAnsi="宋体"/>
          <w:bCs/>
          <w:color w:val="000000"/>
          <w:highlight w:val="none"/>
        </w:rPr>
      </w:r>
      <w:r/>
    </w:p>
    <w:p>
      <w:pPr>
        <w:pStyle w:val="1044"/>
        <w:spacing w:before="0" w:after="0" w:line="360" w:lineRule="auto"/>
        <w:rPr>
          <w:rFonts w:ascii="宋体" w:hAnsi="宋体"/>
          <w:b w:val="0"/>
          <w:color w:val="000000"/>
          <w:sz w:val="21"/>
          <w:szCs w:val="21"/>
          <w:highlight w:val="none"/>
        </w:rPr>
      </w:pPr>
      <w:r/>
      <w:bookmarkStart w:id="149" w:name="_Toc351203636"/>
      <w:r>
        <w:rPr>
          <w:rFonts w:ascii="宋体" w:hAnsi="宋体"/>
          <w:b w:val="0"/>
          <w:color w:val="000000"/>
          <w:sz w:val="21"/>
          <w:szCs w:val="21"/>
          <w:highlight w:val="none"/>
        </w:rPr>
        <w:t xml:space="preserve">4</w:t>
      </w:r>
      <w:bookmarkStart w:id="150" w:name="_Toc296347161"/>
      <w:r/>
      <w:bookmarkStart w:id="151" w:name="_Toc296346663"/>
      <w:r/>
      <w:bookmarkStart w:id="152" w:name="_Toc296944501"/>
      <w:r/>
      <w:bookmarkStart w:id="153" w:name="_Toc267251413"/>
      <w:r/>
      <w:bookmarkStart w:id="154" w:name="_Toc296890990"/>
      <w:r/>
      <w:bookmarkStart w:id="155" w:name="_Toc297120462"/>
      <w:r/>
      <w:bookmarkStart w:id="156" w:name="_Toc297048348"/>
      <w:r/>
      <w:bookmarkStart w:id="157" w:name="_Toc296503162"/>
      <w:r/>
      <w:bookmarkStart w:id="158" w:name="_Toc292559871"/>
      <w:r/>
      <w:bookmarkStart w:id="159" w:name="_Toc296891202"/>
      <w:r/>
      <w:bookmarkStart w:id="160" w:name="_Toc292559366"/>
      <w:r>
        <w:rPr>
          <w:rFonts w:ascii="宋体" w:hAnsi="宋体"/>
          <w:b w:val="0"/>
          <w:color w:val="000000"/>
          <w:sz w:val="21"/>
          <w:szCs w:val="21"/>
          <w:highlight w:val="none"/>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ascii="宋体" w:hAnsi="宋体"/>
          <w:b w:val="0"/>
          <w:color w:val="000000"/>
          <w:sz w:val="21"/>
          <w:szCs w:val="21"/>
          <w:highlight w:val="none"/>
        </w:rPr>
        <w:t xml:space="preserve">理人</w:t>
      </w:r>
      <w:bookmarkEnd w:id="149"/>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4.1监理人的一般规定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关于监理人的监理内容：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见监理合同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关于监理人的监理权限：</w:t>
      </w:r>
      <w:r>
        <w:rPr>
          <w:rFonts w:hint="eastAsia" w:ascii="宋体" w:hAnsi="宋体"/>
          <w:color w:val="000000"/>
          <w:sz w:val="21"/>
          <w:szCs w:val="21"/>
          <w:highlight w:val="none"/>
          <w:u w:val="single"/>
        </w:rPr>
        <w:t xml:space="preserve">受发包人委托对工程质量、进度、投资、安全进行控制、并做好合同管理、信息管理和协调工作</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关于监理人在施工现场的办公场所、生活场所的提供和费用承担的约定：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承包人免费提供办公室1间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after="120" w:line="360" w:lineRule="auto"/>
        <w:rPr>
          <w:rFonts w:ascii="宋体" w:hAnsi="宋体"/>
          <w:color w:val="000000"/>
          <w:sz w:val="21"/>
          <w:szCs w:val="21"/>
          <w:highlight w:val="none"/>
        </w:rPr>
      </w:pPr>
      <w:r>
        <w:rPr>
          <w:rFonts w:ascii="宋体" w:hAnsi="宋体"/>
          <w:color w:val="000000"/>
          <w:sz w:val="21"/>
          <w:szCs w:val="21"/>
          <w:highlight w:val="none"/>
        </w:rPr>
        <w:t xml:space="preserve">4.2 监理人员</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总监理工程师：</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职    务：</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监理工程师执业资格证书号：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关于监理人的其他约定：</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4.4 商定或确定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在发包人和承包人不能通过协商达成一致意见时，发包人授权监理人对以下事项进行确定：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按照通用条款执行 </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Start w:id="161" w:name="_Toc267251418"/>
      <w:r/>
      <w:bookmarkStart w:id="162" w:name="_Toc351203637"/>
      <w:r>
        <w:rPr>
          <w:rFonts w:ascii="宋体" w:hAnsi="宋体"/>
          <w:b w:val="0"/>
          <w:color w:val="000000"/>
          <w:sz w:val="21"/>
          <w:szCs w:val="21"/>
          <w:highlight w:val="none"/>
        </w:rPr>
        <w:t xml:space="preserve">5</w:t>
      </w:r>
      <w:bookmarkEnd w:id="161"/>
      <w:r/>
      <w:bookmarkStart w:id="163" w:name="_Toc292559367"/>
      <w:r/>
      <w:bookmarkStart w:id="164" w:name="_Toc296944502"/>
      <w:r/>
      <w:bookmarkStart w:id="165" w:name="_Toc297120463"/>
      <w:r/>
      <w:bookmarkStart w:id="166" w:name="_Toc296503163"/>
      <w:r/>
      <w:bookmarkStart w:id="167" w:name="_Toc296891203"/>
      <w:r/>
      <w:bookmarkStart w:id="168" w:name="_Toc296346664"/>
      <w:r/>
      <w:bookmarkStart w:id="169" w:name="_Toc296890991"/>
      <w:r/>
      <w:bookmarkStart w:id="170" w:name="_Toc296347162"/>
      <w:r/>
      <w:bookmarkStart w:id="171" w:name="_Toc297048349"/>
      <w:r/>
      <w:bookmarkStart w:id="172" w:name="_Toc292559872"/>
      <w:r>
        <w:rPr>
          <w:rFonts w:ascii="宋体" w:hAnsi="宋体"/>
          <w:b w:val="0"/>
          <w:color w:val="000000"/>
          <w:sz w:val="21"/>
          <w:szCs w:val="21"/>
          <w:highlight w:val="none"/>
        </w:rPr>
        <w:t xml:space="preserve">. 工程质量</w:t>
      </w:r>
      <w:bookmarkEnd w:id="162"/>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 质量要求</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5</w:t>
      </w:r>
      <w:bookmarkStart w:id="173" w:name="_Toc318581164"/>
      <w:r/>
      <w:bookmarkStart w:id="174" w:name="_Toc304295527"/>
      <w:r/>
      <w:bookmarkStart w:id="175" w:name="_Toc303539106"/>
      <w:r/>
      <w:bookmarkStart w:id="176" w:name="_Toc300934949"/>
      <w:r/>
      <w:bookmarkStart w:id="177" w:name="_Toc312677997"/>
      <w:r/>
      <w:bookmarkStart w:id="178" w:name="_Toc297216155"/>
      <w:r/>
      <w:bookmarkStart w:id="179" w:name="_Toc297123496"/>
      <w:r>
        <w:rPr>
          <w:rFonts w:ascii="宋体" w:hAnsi="宋体"/>
          <w:color w:val="000000"/>
          <w:sz w:val="21"/>
          <w:szCs w:val="21"/>
          <w:highlight w:val="none"/>
        </w:rPr>
        <w:t xml:space="preserve">.1.1 </w:t>
      </w:r>
      <w:r>
        <w:rPr>
          <w:rFonts w:ascii="宋体" w:hAnsi="宋体" w:cs="宋体"/>
          <w:color w:val="000000"/>
          <w:sz w:val="21"/>
          <w:szCs w:val="21"/>
          <w:highlight w:val="none"/>
        </w:rPr>
        <w:t xml:space="preserve">特殊质量标准和要求</w:t>
      </w:r>
      <w:r>
        <w:rPr>
          <w:rFonts w:hint="eastAsia" w:ascii="宋体" w:hAnsi="宋体" w:cs="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s="宋体"/>
          <w:color w:val="000000"/>
          <w:sz w:val="21"/>
          <w:szCs w:val="21"/>
          <w:highlight w:val="none"/>
        </w:rPr>
        <w:t xml:space="preserve">关于工程奖项的约定：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5.3 隐蔽工程检查</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5.3.2承包人提前通知监理人隐蔽工程检查的期限的约定：</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监理人不能按时进行检查时，应提前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24</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小时提交书面延期要求。</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关于延期最长不得超过：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48</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验收时间：</w:t>
      </w:r>
      <w:bookmarkStart w:id="180" w:name="_Toc351203638"/>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rPr>
          <w:rFonts w:ascii="宋体" w:hAnsi="宋体"/>
          <w:b w:val="0"/>
          <w:color w:val="000000"/>
          <w:sz w:val="21"/>
          <w:szCs w:val="21"/>
          <w:highlight w:val="none"/>
        </w:rPr>
        <w:t xml:space="preserve">6. 安全文明施工与环境保护</w:t>
      </w:r>
      <w:bookmarkEnd w:id="180"/>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6.1安全文明施工</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6.1.1 项目安全生产的达标目标及相应事项的约定：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hint="eastAsia" w:ascii="宋体" w:hAnsi="宋体"/>
          <w:b/>
          <w:color w:val="000000"/>
          <w:sz w:val="21"/>
          <w:szCs w:val="21"/>
          <w:highlight w:val="none"/>
          <w:u w:val="single"/>
        </w:rPr>
        <w:t xml:space="preserve">。</w:t>
      </w:r>
      <w:r>
        <w:rPr>
          <w:rFonts w:ascii="宋体" w:hAnsi="宋体"/>
          <w:b/>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6.1.4 关于治安保卫的特别约定：</w:t>
      </w:r>
      <w:r>
        <w:rPr>
          <w:rFonts w:hint="eastAsia" w:ascii="宋体" w:hAnsi="宋体"/>
          <w:color w:val="000000"/>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关于编制施工场地治安管理计划的约定：</w:t>
      </w:r>
      <w:r>
        <w:rPr>
          <w:rFonts w:hint="eastAsia" w:ascii="宋体" w:hAnsi="宋体"/>
          <w:color w:val="000000"/>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6.1.5 文明施工</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hint="eastAsia" w:ascii="宋体" w:hAnsi="宋体"/>
          <w:color w:val="000000"/>
          <w:sz w:val="21"/>
          <w:szCs w:val="21"/>
          <w:highlight w:val="none"/>
        </w:rPr>
        <w:t xml:space="preserve">合同当事人对文明施工的要求：</w:t>
      </w:r>
      <w:r>
        <w:rPr>
          <w:rFonts w:hint="eastAsia" w:ascii="宋体" w:hAnsi="宋体"/>
          <w:color w:val="000000"/>
          <w:sz w:val="21"/>
          <w:szCs w:val="21"/>
          <w:highlight w:val="none"/>
          <w:u w:val="single"/>
        </w:rPr>
        <w:t xml:space="preserve">按通用条款及扬州市相关规定执行</w:t>
      </w:r>
      <w:r>
        <w:rPr>
          <w:rFonts w:hint="eastAsia" w:ascii="宋体" w:hAnsi="宋体"/>
          <w:color w:val="000000"/>
          <w:sz w:val="21"/>
          <w:szCs w:val="21"/>
          <w:highlight w:val="none"/>
        </w:rPr>
        <w:t xml:space="preserve">。</w:t>
      </w:r>
      <w:r>
        <w:rPr>
          <w:rFonts w:ascii="宋体" w:hAnsi="宋体"/>
          <w:b/>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6.1.6 关于安全文明施工费支付比例和支付期限的约定：</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End w:id="173"/>
      <w:r/>
      <w:bookmarkEnd w:id="174"/>
      <w:r/>
      <w:bookmarkEnd w:id="175"/>
      <w:r/>
      <w:bookmarkEnd w:id="176"/>
      <w:r/>
      <w:bookmarkEnd w:id="177"/>
      <w:r/>
      <w:bookmarkEnd w:id="178"/>
      <w:r/>
      <w:bookmarkEnd w:id="179"/>
      <w:r/>
      <w:bookmarkStart w:id="181" w:name="_Toc351203639"/>
      <w:r>
        <w:rPr>
          <w:rFonts w:ascii="宋体" w:hAnsi="宋体"/>
          <w:b w:val="0"/>
          <w:color w:val="000000"/>
          <w:sz w:val="21"/>
          <w:szCs w:val="21"/>
          <w:highlight w:val="none"/>
        </w:rPr>
        <w:t xml:space="preserve">7. 工期和进度</w:t>
      </w:r>
      <w:bookmarkEnd w:id="181"/>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7.1 施工组织设计</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7.1.</w:t>
      </w:r>
      <w:r>
        <w:rPr>
          <w:rFonts w:hint="eastAsia" w:ascii="宋体" w:hAnsi="宋体"/>
          <w:color w:val="000000"/>
          <w:sz w:val="21"/>
          <w:szCs w:val="21"/>
          <w:highlight w:val="none"/>
        </w:rPr>
        <w:t xml:space="preserve">1 合同当事人约定的</w:t>
      </w:r>
      <w:r>
        <w:rPr>
          <w:rFonts w:ascii="宋体" w:hAnsi="宋体"/>
          <w:color w:val="000000"/>
          <w:sz w:val="21"/>
          <w:szCs w:val="21"/>
          <w:highlight w:val="none"/>
        </w:rPr>
        <w:t xml:space="preserve">施工组织设计</w:t>
      </w:r>
      <w:r>
        <w:rPr>
          <w:rFonts w:hint="eastAsia" w:ascii="宋体" w:hAnsi="宋体"/>
          <w:color w:val="000000"/>
          <w:sz w:val="21"/>
          <w:szCs w:val="21"/>
          <w:highlight w:val="none"/>
        </w:rPr>
        <w:t xml:space="preserve">应包括的其他内容</w:t>
      </w:r>
      <w:r>
        <w:rPr>
          <w:rFonts w:ascii="宋体" w:hAnsi="宋体"/>
          <w:color w:val="000000"/>
          <w:sz w:val="21"/>
          <w:szCs w:val="21"/>
          <w:highlight w:val="none"/>
        </w:rPr>
        <w:t xml:space="preserve">：</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7.1.2 施工组织设计的提交和修改</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承包人提交详细施工组织设计的期限的约定：</w:t>
      </w:r>
      <w:r>
        <w:rPr>
          <w:rFonts w:hint="eastAsia" w:ascii="宋体" w:hAnsi="宋体"/>
          <w:color w:val="000000"/>
          <w:sz w:val="21"/>
          <w:szCs w:val="21"/>
          <w:highlight w:val="none"/>
          <w:u w:val="single"/>
        </w:rPr>
        <w:t xml:space="preserve">   按通用条款执行。</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发包人和监理人在收到</w:t>
      </w:r>
      <w:r>
        <w:rPr>
          <w:rFonts w:hint="eastAsia" w:ascii="宋体" w:hAnsi="宋体"/>
          <w:color w:val="000000"/>
          <w:sz w:val="21"/>
          <w:szCs w:val="21"/>
          <w:highlight w:val="none"/>
        </w:rPr>
        <w:t xml:space="preserve">详细的施工组织设计</w:t>
      </w:r>
      <w:r>
        <w:rPr>
          <w:rFonts w:ascii="宋体" w:hAnsi="宋体"/>
          <w:color w:val="000000"/>
          <w:sz w:val="21"/>
          <w:szCs w:val="21"/>
          <w:highlight w:val="none"/>
        </w:rPr>
        <w:t xml:space="preserve">后确认或提出修改意见的期限：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w:t>
      </w:r>
      <w:bookmarkStart w:id="182" w:name="_Toc297123514"/>
      <w:r/>
      <w:bookmarkStart w:id="183" w:name="_Toc304295541"/>
      <w:r/>
      <w:bookmarkStart w:id="184" w:name="_Toc312678005"/>
      <w:r/>
      <w:bookmarkStart w:id="185" w:name="_Toc300934966"/>
      <w:r/>
      <w:bookmarkStart w:id="186" w:name="_Toc297216173"/>
      <w:r/>
      <w:bookmarkStart w:id="187" w:name="_Toc312677479"/>
      <w:r/>
      <w:bookmarkStart w:id="188" w:name="_Toc303539123"/>
      <w:r>
        <w:rPr>
          <w:rFonts w:ascii="宋体" w:hAnsi="宋体"/>
          <w:color w:val="000000"/>
          <w:sz w:val="21"/>
          <w:szCs w:val="21"/>
          <w:highlight w:val="none"/>
        </w:rPr>
        <w:t xml:space="preserve">.2 施工进度计划</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7.2.2 施工进度计划的修订</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发包人和监理人在收到修订的施工进度计划后确认或提出修改意见的期限：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7.3 开工</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7.3.1 开工准备</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关于承包人提交工程开工报审表的期限：</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关于发包人应完成的其他开工准备工作及期限：</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关于承包人应完成的其他开工准备工作及期限：</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7.3.2开工通知</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因发包人原因造成监理人未能在计划开工日期之日起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90</w:t>
      </w:r>
      <w:r>
        <w:rPr>
          <w:rFonts w:ascii="宋体" w:hAnsi="宋体"/>
          <w:color w:val="000000"/>
          <w:sz w:val="21"/>
          <w:szCs w:val="21"/>
          <w:highlight w:val="none"/>
        </w:rPr>
        <w:t xml:space="preserve">天内发出开工通知的，承包人有权提出价格调整要求，或者解除合同。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182"/>
      <w:r/>
      <w:bookmarkEnd w:id="183"/>
      <w:r/>
      <w:bookmarkEnd w:id="184"/>
      <w:r/>
      <w:bookmarkEnd w:id="185"/>
      <w:r/>
      <w:bookmarkEnd w:id="186"/>
      <w:r/>
      <w:bookmarkEnd w:id="187"/>
      <w:r/>
      <w:bookmarkEnd w:id="188"/>
      <w:r>
        <w:rPr>
          <w:rFonts w:ascii="宋体" w:hAnsi="宋体"/>
          <w:color w:val="000000"/>
          <w:sz w:val="21"/>
          <w:szCs w:val="21"/>
          <w:highlight w:val="none"/>
        </w:rPr>
        <w:t xml:space="preserve">7.4 测量放线</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7.4.1发包人通过监理人向承包人提供测量基准点、基准线和水准点及其书面资料的期限：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w:t>
      </w:r>
      <w:bookmarkStart w:id="189" w:name="_Toc312677484"/>
      <w:r/>
      <w:bookmarkStart w:id="190" w:name="_Toc297216175"/>
      <w:r/>
      <w:bookmarkStart w:id="191" w:name="_Toc312678010"/>
      <w:r/>
      <w:bookmarkStart w:id="192" w:name="_Toc300934968"/>
      <w:r/>
      <w:bookmarkStart w:id="193" w:name="_Toc297123516"/>
      <w:r/>
      <w:bookmarkStart w:id="194" w:name="_Toc304295546"/>
      <w:r/>
      <w:bookmarkStart w:id="195" w:name="_Toc303539125"/>
      <w:r>
        <w:rPr>
          <w:rFonts w:ascii="宋体" w:hAnsi="宋体"/>
          <w:color w:val="000000"/>
          <w:sz w:val="21"/>
          <w:szCs w:val="21"/>
          <w:highlight w:val="none"/>
        </w:rPr>
        <w:t xml:space="preserve">.5 工期延误</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189"/>
      <w:r/>
      <w:bookmarkEnd w:id="190"/>
      <w:r/>
      <w:bookmarkEnd w:id="191"/>
      <w:r/>
      <w:bookmarkEnd w:id="192"/>
      <w:r/>
      <w:bookmarkEnd w:id="193"/>
      <w:r/>
      <w:bookmarkEnd w:id="194"/>
      <w:r/>
      <w:bookmarkEnd w:id="195"/>
      <w:r>
        <w:rPr>
          <w:rFonts w:ascii="宋体" w:hAnsi="宋体"/>
          <w:color w:val="000000"/>
          <w:sz w:val="21"/>
          <w:szCs w:val="21"/>
          <w:highlight w:val="none"/>
        </w:rPr>
        <w:t xml:space="preserve">7.5.1 因发包人原因导致工期延误</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（7）因发包人原因导致工期延误的其他情形：</w:t>
      </w:r>
      <w:r>
        <w:rPr>
          <w:rFonts w:ascii="宋体" w:hAnsi="宋体"/>
          <w:color w:val="000000"/>
          <w:sz w:val="21"/>
          <w:szCs w:val="21"/>
          <w:highlight w:val="none"/>
          <w:u w:val="single"/>
        </w:rPr>
        <w:t xml:space="preserve">因发包人原因造成的工期延误</w:t>
      </w:r>
      <w:r>
        <w:rPr>
          <w:rFonts w:hint="eastAsia" w:ascii="宋体" w:hAnsi="宋体"/>
          <w:color w:val="000000"/>
          <w:sz w:val="21"/>
          <w:szCs w:val="21"/>
          <w:highlight w:val="none"/>
          <w:u w:val="single"/>
        </w:rPr>
        <w:t xml:space="preserve">，且该项延误对关键线路的工期造成延误时</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工期予以顺延</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w:t>
      </w:r>
      <w:bookmarkStart w:id="196" w:name="_Toc304295548"/>
      <w:r/>
      <w:bookmarkStart w:id="197" w:name="_Toc297216177"/>
      <w:r/>
      <w:bookmarkStart w:id="198" w:name="_Toc303539127"/>
      <w:r/>
      <w:bookmarkStart w:id="199" w:name="_Toc312677486"/>
      <w:r/>
      <w:bookmarkStart w:id="200" w:name="_Toc300934970"/>
      <w:r/>
      <w:bookmarkStart w:id="201" w:name="_Toc312678012"/>
      <w:r/>
      <w:bookmarkStart w:id="202" w:name="_Toc318581169"/>
      <w:r/>
      <w:bookmarkStart w:id="203" w:name="_Toc297123518"/>
      <w:r>
        <w:rPr>
          <w:rFonts w:ascii="宋体" w:hAnsi="宋体"/>
          <w:color w:val="000000"/>
          <w:sz w:val="21"/>
          <w:szCs w:val="21"/>
          <w:highlight w:val="none"/>
        </w:rPr>
        <w:t xml:space="preserve">.5.2 因承包人原因导致工期延误</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bookmarkEnd w:id="199"/>
      <w:r/>
      <w:bookmarkEnd w:id="201"/>
      <w:r/>
      <w:bookmarkEnd w:id="202"/>
      <w:r>
        <w:rPr>
          <w:rFonts w:ascii="宋体" w:hAnsi="宋体"/>
          <w:color w:val="000000"/>
          <w:sz w:val="21"/>
          <w:szCs w:val="21"/>
          <w:highlight w:val="none"/>
        </w:rPr>
        <w:t xml:space="preserve">因</w:t>
      </w:r>
      <w:bookmarkStart w:id="204" w:name="_Toc318581170"/>
      <w:r/>
      <w:bookmarkStart w:id="205" w:name="_Toc312677487"/>
      <w:r/>
      <w:bookmarkStart w:id="206" w:name="_Toc312678013"/>
      <w:r>
        <w:rPr>
          <w:rFonts w:ascii="宋体" w:hAnsi="宋体"/>
          <w:color w:val="000000"/>
          <w:sz w:val="21"/>
          <w:szCs w:val="21"/>
          <w:highlight w:val="none"/>
        </w:rPr>
        <w:t xml:space="preserve">承包人原因造成工期延误，逾期竣工违约金的计算方法为：</w:t>
      </w:r>
      <w:bookmarkEnd w:id="196"/>
      <w:r/>
      <w:bookmarkEnd w:id="197"/>
      <w:r/>
      <w:bookmarkEnd w:id="198"/>
      <w:r/>
      <w:bookmarkEnd w:id="200"/>
      <w:r/>
      <w:bookmarkEnd w:id="203"/>
      <w:r/>
      <w:bookmarkEnd w:id="205"/>
      <w:r/>
      <w:bookmarkEnd w:id="206"/>
      <w:r>
        <w:rPr>
          <w:rFonts w:hint="eastAsia" w:ascii="宋体" w:hAnsi="宋体"/>
          <w:color w:val="000000"/>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因承包人原因造成工期延误，逾</w:t>
      </w:r>
      <w:bookmarkStart w:id="207" w:name="_Toc312678014"/>
      <w:r/>
      <w:bookmarkStart w:id="208" w:name="_Toc318581171"/>
      <w:r>
        <w:rPr>
          <w:rFonts w:ascii="宋体" w:hAnsi="宋体"/>
          <w:color w:val="000000"/>
          <w:sz w:val="21"/>
          <w:szCs w:val="21"/>
          <w:highlight w:val="none"/>
        </w:rPr>
        <w:t xml:space="preserve">期竣工违约金的上限：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合同价的10%。</w:t>
      </w:r>
      <w:r>
        <w:rPr>
          <w:rFonts w:ascii="宋体" w:hAnsi="宋体"/>
          <w:color w:val="000000"/>
          <w:sz w:val="21"/>
          <w:szCs w:val="21"/>
          <w:highlight w:val="none"/>
          <w:u w:val="single"/>
        </w:rPr>
        <w:t xml:space="preserve">   </w:t>
      </w:r>
      <w:bookmarkEnd w:id="207"/>
      <w:r/>
      <w:bookmarkEnd w:id="208"/>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bookmarkEnd w:id="204"/>
      <w:r>
        <w:rPr>
          <w:rFonts w:ascii="宋体" w:hAnsi="宋体"/>
          <w:color w:val="000000"/>
          <w:sz w:val="21"/>
          <w:szCs w:val="21"/>
          <w:highlight w:val="none"/>
        </w:rPr>
        <w:t xml:space="preserve">7</w:t>
      </w:r>
      <w:bookmarkStart w:id="209" w:name="_Toc303539128"/>
      <w:r/>
      <w:bookmarkStart w:id="210" w:name="_Toc297216178"/>
      <w:r/>
      <w:bookmarkStart w:id="211" w:name="_Toc312678015"/>
      <w:r/>
      <w:bookmarkStart w:id="212" w:name="_Toc297123519"/>
      <w:r/>
      <w:bookmarkStart w:id="213" w:name="_Toc304295549"/>
      <w:r/>
      <w:bookmarkStart w:id="214" w:name="_Toc300934971"/>
      <w:r>
        <w:rPr>
          <w:rFonts w:ascii="宋体" w:hAnsi="宋体"/>
          <w:color w:val="000000"/>
          <w:sz w:val="21"/>
          <w:szCs w:val="21"/>
          <w:highlight w:val="none"/>
        </w:rPr>
        <w:t xml:space="preserve">.6 不</w:t>
      </w:r>
      <w:bookmarkEnd w:id="209"/>
      <w:r/>
      <w:bookmarkEnd w:id="210"/>
      <w:r/>
      <w:bookmarkEnd w:id="211"/>
      <w:r/>
      <w:bookmarkEnd w:id="212"/>
      <w:r/>
      <w:bookmarkEnd w:id="213"/>
      <w:r/>
      <w:bookmarkEnd w:id="214"/>
      <w:r>
        <w:rPr>
          <w:rFonts w:ascii="宋体" w:hAnsi="宋体"/>
          <w:color w:val="000000"/>
          <w:sz w:val="21"/>
          <w:szCs w:val="21"/>
          <w:highlight w:val="none"/>
        </w:rPr>
        <w:t xml:space="preserve">利物质条件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Start w:id="215" w:name="_Toc297216179"/>
      <w:r/>
      <w:bookmarkStart w:id="216" w:name="_Toc318581172"/>
      <w:r/>
      <w:bookmarkStart w:id="217" w:name="_Toc304295550"/>
      <w:r/>
      <w:bookmarkStart w:id="218" w:name="_Toc312678016"/>
      <w:r/>
      <w:bookmarkStart w:id="219" w:name="_Toc303539129"/>
      <w:r/>
      <w:bookmarkStart w:id="220" w:name="_Toc300934972"/>
      <w:r/>
      <w:bookmarkStart w:id="221" w:name="_Toc297123520"/>
      <w:r>
        <w:rPr>
          <w:rFonts w:ascii="宋体" w:hAnsi="宋体"/>
          <w:color w:val="000000"/>
          <w:sz w:val="21"/>
          <w:szCs w:val="21"/>
          <w:highlight w:val="none"/>
        </w:rPr>
        <w:t xml:space="preserve">不利物质条件的其他情形和有关约定：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215"/>
      <w:r/>
      <w:bookmarkEnd w:id="216"/>
      <w:r/>
      <w:bookmarkEnd w:id="217"/>
      <w:r/>
      <w:bookmarkEnd w:id="218"/>
      <w:r/>
      <w:bookmarkEnd w:id="219"/>
      <w:r/>
      <w:bookmarkEnd w:id="220"/>
      <w:r/>
      <w:bookmarkEnd w:id="221"/>
      <w:r>
        <w:rPr>
          <w:rFonts w:ascii="宋体" w:hAnsi="宋体"/>
          <w:color w:val="000000"/>
          <w:sz w:val="21"/>
          <w:szCs w:val="21"/>
          <w:highlight w:val="none"/>
        </w:rPr>
        <w:t xml:space="preserve">7</w:t>
      </w:r>
      <w:bookmarkStart w:id="222" w:name="_Toc303539130"/>
      <w:r/>
      <w:bookmarkStart w:id="223" w:name="_Toc312678017"/>
      <w:r/>
      <w:bookmarkStart w:id="224" w:name="_Toc297216180"/>
      <w:r/>
      <w:bookmarkStart w:id="225" w:name="_Toc297123521"/>
      <w:r/>
      <w:bookmarkStart w:id="226" w:name="_Toc304295551"/>
      <w:r/>
      <w:bookmarkStart w:id="227" w:name="_Toc300934973"/>
      <w:r>
        <w:rPr>
          <w:rFonts w:ascii="宋体" w:hAnsi="宋体"/>
          <w:color w:val="000000"/>
          <w:sz w:val="21"/>
          <w:szCs w:val="21"/>
          <w:highlight w:val="none"/>
        </w:rPr>
        <w:t xml:space="preserve">.7异常恶劣的气候条件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222"/>
      <w:r/>
      <w:bookmarkEnd w:id="223"/>
      <w:r/>
      <w:bookmarkEnd w:id="224"/>
      <w:r/>
      <w:bookmarkEnd w:id="225"/>
      <w:r/>
      <w:bookmarkEnd w:id="226"/>
      <w:r/>
      <w:bookmarkEnd w:id="227"/>
      <w:r>
        <w:rPr>
          <w:rFonts w:ascii="宋体" w:hAnsi="宋体"/>
          <w:color w:val="000000"/>
          <w:sz w:val="21"/>
          <w:szCs w:val="21"/>
          <w:highlight w:val="none"/>
        </w:rPr>
        <w:t xml:space="preserve">发包人和承包人同意以下情形视为异常恶劣的气候条件：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color w:val="000000"/>
          <w:sz w:val="21"/>
          <w:szCs w:val="21"/>
          <w:highlight w:val="none"/>
          <w:u w:val="single"/>
        </w:rPr>
        <w:t xml:space="preserve">  </w:t>
      </w:r>
      <w:r>
        <w:rPr>
          <w:rFonts w:ascii="宋体" w:hAnsi="宋体"/>
          <w:b/>
          <w:color w:val="000000"/>
          <w:sz w:val="21"/>
          <w:szCs w:val="21"/>
          <w:highlight w:val="none"/>
          <w:u w:val="single"/>
        </w:rPr>
        <w:t xml:space="preserve"> </w:t>
      </w:r>
      <w:r>
        <w:rPr>
          <w:rFonts w:hint="eastAsia" w:ascii="宋体" w:hAnsi="宋体"/>
          <w:b/>
          <w:color w:val="000000"/>
          <w:sz w:val="21"/>
          <w:szCs w:val="21"/>
          <w:highlight w:val="none"/>
          <w:u w:val="single"/>
        </w:rPr>
        <w:t xml:space="preserve">地震</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u w:val="single"/>
        </w:rPr>
        <w:t xml:space="preserve">   </w:t>
      </w:r>
      <w:r>
        <w:rPr>
          <w:rFonts w:hint="eastAsia" w:ascii="宋体" w:hAnsi="宋体"/>
          <w:b/>
          <w:color w:val="000000"/>
          <w:sz w:val="21"/>
          <w:szCs w:val="21"/>
          <w:highlight w:val="none"/>
          <w:u w:val="single"/>
        </w:rPr>
        <w:t xml:space="preserve">水灾</w:t>
      </w:r>
      <w:r>
        <w:rPr>
          <w:rFonts w:ascii="宋体" w:hAnsi="宋体"/>
          <w:b/>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r>
        <w:rPr>
          <w:rFonts w:ascii="宋体" w:hAnsi="宋体"/>
          <w:color w:val="000000"/>
          <w:sz w:val="21"/>
          <w:szCs w:val="21"/>
          <w:highlight w:val="none"/>
          <w:u w:val="single"/>
        </w:rPr>
        <w:t xml:space="preserve">   </w:t>
      </w:r>
      <w:r>
        <w:rPr>
          <w:rFonts w:hint="eastAsia" w:ascii="宋体" w:hAnsi="宋体"/>
          <w:b/>
          <w:color w:val="000000"/>
          <w:sz w:val="21"/>
          <w:szCs w:val="21"/>
          <w:highlight w:val="none"/>
          <w:u w:val="single"/>
        </w:rPr>
        <w:t xml:space="preserve">暴风雪</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7.9 提前竣工的奖励</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7.9.2提前竣工的奖励：</w:t>
      </w:r>
      <w:r>
        <w:rPr>
          <w:rFonts w:ascii="宋体" w:hAnsi="宋体"/>
          <w:color w:val="000000"/>
          <w:sz w:val="21"/>
          <w:szCs w:val="21"/>
          <w:highlight w:val="none"/>
          <w:u w:val="single"/>
        </w:rPr>
        <w:t xml:space="preserve">    </w:t>
      </w:r>
      <w:r>
        <w:rPr>
          <w:rFonts w:ascii="宋体" w:hAnsi="宋体"/>
          <w:b/>
          <w:color w:val="000000"/>
          <w:sz w:val="21"/>
          <w:szCs w:val="21"/>
          <w:highlight w:val="none"/>
          <w:u w:val="single"/>
        </w:rPr>
        <w:t xml:space="preserve"> </w:t>
      </w:r>
      <w:r>
        <w:rPr>
          <w:rFonts w:hint="eastAsia" w:ascii="宋体" w:hAnsi="宋体"/>
          <w:color w:val="000000"/>
          <w:sz w:val="21"/>
          <w:szCs w:val="21"/>
          <w:highlight w:val="none"/>
          <w:u w:val="single"/>
        </w:rPr>
        <w:t xml:space="preserve">提前不奖</w:t>
      </w:r>
      <w:r>
        <w:rPr>
          <w:rFonts w:ascii="宋体" w:hAnsi="宋体"/>
          <w:color w:val="000000"/>
          <w:sz w:val="21"/>
          <w:szCs w:val="21"/>
          <w:highlight w:val="none"/>
          <w:u w:val="single"/>
        </w:rPr>
        <w:t xml:space="preserve"> </w:t>
      </w:r>
      <w:r>
        <w:rPr>
          <w:rFonts w:ascii="宋体" w:hAnsi="宋体"/>
          <w:b/>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4"/>
        <w:spacing w:before="0" w:after="0" w:line="360" w:lineRule="auto"/>
        <w:rPr>
          <w:rFonts w:ascii="宋体" w:hAnsi="宋体"/>
          <w:b w:val="0"/>
          <w:color w:val="000000"/>
          <w:sz w:val="21"/>
          <w:szCs w:val="21"/>
          <w:highlight w:val="none"/>
        </w:rPr>
      </w:pPr>
      <w:r/>
      <w:bookmarkStart w:id="228" w:name="_Toc351203640"/>
      <w:r>
        <w:rPr>
          <w:rFonts w:ascii="宋体" w:hAnsi="宋体"/>
          <w:b w:val="0"/>
          <w:color w:val="000000"/>
          <w:sz w:val="21"/>
          <w:szCs w:val="21"/>
          <w:highlight w:val="none"/>
        </w:rPr>
        <w:t xml:space="preserve">8. 材料与设备</w:t>
      </w:r>
      <w:bookmarkEnd w:id="228"/>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163"/>
      <w:r/>
      <w:bookmarkEnd w:id="164"/>
      <w:r/>
      <w:bookmarkEnd w:id="165"/>
      <w:r/>
      <w:bookmarkEnd w:id="166"/>
      <w:r/>
      <w:bookmarkEnd w:id="167"/>
      <w:r/>
      <w:bookmarkEnd w:id="168"/>
      <w:r/>
      <w:bookmarkEnd w:id="169"/>
      <w:r/>
      <w:bookmarkEnd w:id="170"/>
      <w:r/>
      <w:bookmarkEnd w:id="171"/>
      <w:r/>
      <w:bookmarkEnd w:id="172"/>
      <w:r>
        <w:rPr>
          <w:rFonts w:ascii="宋体" w:hAnsi="宋体"/>
          <w:color w:val="000000"/>
          <w:sz w:val="21"/>
          <w:szCs w:val="21"/>
          <w:highlight w:val="none"/>
        </w:rPr>
        <w:t xml:space="preserve">8</w:t>
      </w:r>
      <w:bookmarkStart w:id="229" w:name="_Toc292559372"/>
      <w:r/>
      <w:bookmarkStart w:id="230" w:name="_Toc296891207"/>
      <w:r/>
      <w:bookmarkStart w:id="231" w:name="_Toc296346668"/>
      <w:r/>
      <w:bookmarkStart w:id="232" w:name="_Toc304295556"/>
      <w:r/>
      <w:bookmarkStart w:id="233" w:name="_Toc303539136"/>
      <w:r/>
      <w:bookmarkStart w:id="234" w:name="_Toc297123527"/>
      <w:r/>
      <w:bookmarkStart w:id="235" w:name="_Toc297120467"/>
      <w:r/>
      <w:bookmarkStart w:id="236" w:name="_Toc280868654"/>
      <w:r/>
      <w:bookmarkStart w:id="237" w:name="_Toc292559877"/>
      <w:r/>
      <w:bookmarkStart w:id="238" w:name="_Toc300934979"/>
      <w:r/>
      <w:bookmarkStart w:id="239" w:name="_Toc297048353"/>
      <w:r/>
      <w:bookmarkStart w:id="240" w:name="_Toc312677493"/>
      <w:r/>
      <w:bookmarkStart w:id="241" w:name="_Toc296944506"/>
      <w:r/>
      <w:bookmarkStart w:id="242" w:name="_Toc296890995"/>
      <w:r/>
      <w:bookmarkStart w:id="243" w:name="_Toc296503167"/>
      <w:r/>
      <w:bookmarkStart w:id="244" w:name="_Toc280868656"/>
      <w:r/>
      <w:bookmarkStart w:id="245" w:name="_Toc280868655"/>
      <w:r/>
      <w:bookmarkStart w:id="246" w:name="_Toc267251424"/>
      <w:r/>
      <w:bookmarkStart w:id="247" w:name="_Toc297216186"/>
      <w:r/>
      <w:bookmarkStart w:id="248" w:name="_Toc296347166"/>
      <w:r/>
      <w:bookmarkStart w:id="249" w:name="_Toc312678019"/>
      <w:r>
        <w:rPr>
          <w:rFonts w:ascii="宋体" w:hAnsi="宋体"/>
          <w:color w:val="000000"/>
          <w:sz w:val="21"/>
          <w:szCs w:val="21"/>
          <w:highlight w:val="none"/>
        </w:rPr>
        <w:t xml:space="preserve">.4材料与工程设备的保管与使用</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7"/>
      <w:r/>
      <w:bookmarkEnd w:id="248"/>
      <w:r/>
      <w:bookmarkEnd w:id="249"/>
      <w:r>
        <w:rPr>
          <w:rFonts w:ascii="宋体" w:hAnsi="宋体"/>
          <w:color w:val="000000"/>
          <w:sz w:val="21"/>
          <w:szCs w:val="21"/>
          <w:highlight w:val="none"/>
        </w:rPr>
        <w:t xml:space="preserve">8</w:t>
      </w:r>
      <w:bookmarkStart w:id="250" w:name="_Toc296891208"/>
      <w:r/>
      <w:bookmarkStart w:id="251" w:name="_Toc296346669"/>
      <w:r/>
      <w:bookmarkStart w:id="252" w:name="_Toc318581173"/>
      <w:r/>
      <w:bookmarkStart w:id="253" w:name="_Toc292559878"/>
      <w:r/>
      <w:bookmarkStart w:id="254" w:name="_Toc292559373"/>
      <w:r/>
      <w:bookmarkStart w:id="255" w:name="_Toc297048354"/>
      <w:r/>
      <w:bookmarkStart w:id="256" w:name="_Toc312678020"/>
      <w:r/>
      <w:bookmarkStart w:id="257" w:name="_Toc300934980"/>
      <w:r/>
      <w:bookmarkStart w:id="258" w:name="_Toc303539137"/>
      <w:r/>
      <w:bookmarkStart w:id="259" w:name="_Toc297123528"/>
      <w:r/>
      <w:bookmarkStart w:id="260" w:name="_Toc296347167"/>
      <w:r/>
      <w:bookmarkStart w:id="261" w:name="_Toc312677494"/>
      <w:r/>
      <w:bookmarkStart w:id="262" w:name="_Toc297120468"/>
      <w:r/>
      <w:bookmarkStart w:id="263" w:name="_Toc296503168"/>
      <w:r/>
      <w:bookmarkStart w:id="264" w:name="_Toc296890996"/>
      <w:r/>
      <w:bookmarkStart w:id="265" w:name="_Toc304295557"/>
      <w:r/>
      <w:bookmarkStart w:id="266" w:name="_Toc297216187"/>
      <w:r/>
      <w:bookmarkStart w:id="267" w:name="_Toc296944507"/>
      <w:r>
        <w:rPr>
          <w:rFonts w:ascii="宋体" w:hAnsi="宋体"/>
          <w:color w:val="000000"/>
          <w:sz w:val="21"/>
          <w:szCs w:val="21"/>
          <w:highlight w:val="none"/>
        </w:rPr>
        <w:t xml:space="preserve">.4.1发包人供应的材料设备的保管费用的承担：</w:t>
      </w:r>
      <w:r>
        <w:rPr>
          <w:rFonts w:ascii="宋体" w:hAnsi="宋体"/>
          <w:color w:val="000000"/>
          <w:sz w:val="21"/>
          <w:szCs w:val="21"/>
          <w:highlight w:val="none"/>
          <w:u w:val="single"/>
        </w:rPr>
        <w:t xml:space="preserve"> /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bookmarkEnd w:id="253"/>
      <w:r/>
      <w:bookmarkEnd w:id="254"/>
      <w:r>
        <w:rPr>
          <w:rFonts w:ascii="宋体" w:hAnsi="宋体"/>
          <w:color w:val="000000"/>
          <w:sz w:val="21"/>
          <w:szCs w:val="21"/>
          <w:highlight w:val="none"/>
        </w:rPr>
        <w:t xml:space="preserve">8.6 样品</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8.6.1样品的报送</w:t>
      </w:r>
      <w:r>
        <w:rPr>
          <w:rFonts w:hint="eastAsia" w:ascii="宋体" w:hAnsi="宋体"/>
          <w:color w:val="000000"/>
          <w:sz w:val="21"/>
          <w:szCs w:val="21"/>
          <w:highlight w:val="none"/>
        </w:rPr>
        <w:t xml:space="preserve">与封存</w:t>
      </w:r>
      <w:r>
        <w:rPr>
          <w:rFonts w:ascii="宋体" w:hAnsi="宋体"/>
          <w:color w:val="000000"/>
          <w:sz w:val="21"/>
          <w:szCs w:val="21"/>
          <w:highlight w:val="none"/>
        </w:rPr>
      </w:r>
      <w:r/>
    </w:p>
    <w:p>
      <w:pPr>
        <w:pStyle w:val="1045"/>
        <w:ind w:firstLine="560"/>
        <w:spacing w:line="360" w:lineRule="auto"/>
        <w:rPr>
          <w:rFonts w:ascii="宋体" w:hAnsi="宋体"/>
          <w:color w:val="000000"/>
          <w:sz w:val="21"/>
          <w:szCs w:val="21"/>
          <w:highlight w:val="none"/>
        </w:rPr>
      </w:pPr>
      <w:r>
        <w:rPr>
          <w:rFonts w:ascii="宋体" w:hAnsi="宋体"/>
          <w:color w:val="000000"/>
          <w:sz w:val="21"/>
          <w:szCs w:val="21"/>
          <w:highlight w:val="none"/>
        </w:rPr>
        <w:t xml:space="preserve">需要承包人报送样品的材料或工程设备，样品的种类、名称、规格、数量要求：</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8.8 施工设备和临时设施</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8.8.1 承包人提供的施工设备和临时设施</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关于修建临时设施费用承担的约定：</w:t>
      </w:r>
      <w:r>
        <w:rPr>
          <w:rFonts w:hint="eastAsia" w:ascii="宋体" w:hAnsi="宋体"/>
          <w:color w:val="000000"/>
          <w:sz w:val="21"/>
          <w:szCs w:val="21"/>
          <w:highlight w:val="none"/>
          <w:u w:val="single"/>
        </w:rPr>
        <w:t xml:space="preserve">承包人承担</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End w:id="250"/>
      <w:r/>
      <w:bookmarkEnd w:id="251"/>
      <w:r/>
      <w:bookmarkEnd w:id="252"/>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Start w:id="268" w:name="_Toc351203641"/>
      <w:r>
        <w:rPr>
          <w:rFonts w:ascii="宋体" w:hAnsi="宋体"/>
          <w:b w:val="0"/>
          <w:color w:val="000000"/>
          <w:sz w:val="21"/>
          <w:szCs w:val="21"/>
          <w:highlight w:val="none"/>
        </w:rPr>
        <w:t xml:space="preserve">9</w:t>
      </w:r>
      <w:bookmarkEnd w:id="244"/>
      <w:r/>
      <w:bookmarkEnd w:id="245"/>
      <w:r/>
      <w:bookmarkEnd w:id="246"/>
      <w:r/>
      <w:bookmarkStart w:id="269" w:name="_Toc297216192"/>
      <w:r/>
      <w:bookmarkStart w:id="270" w:name="_Toc297123533"/>
      <w:r/>
      <w:bookmarkStart w:id="271" w:name="_Toc300934982"/>
      <w:r/>
      <w:bookmarkStart w:id="272" w:name="_Toc267251427"/>
      <w:r/>
      <w:bookmarkStart w:id="273" w:name="_Toc296944512"/>
      <w:r/>
      <w:bookmarkStart w:id="274" w:name="_Toc296891001"/>
      <w:r/>
      <w:bookmarkStart w:id="275" w:name="_Toc296347172"/>
      <w:r/>
      <w:bookmarkStart w:id="276" w:name="_Toc267251428"/>
      <w:r/>
      <w:bookmarkStart w:id="277" w:name="_Toc297048359"/>
      <w:r/>
      <w:bookmarkStart w:id="278" w:name="_Toc296346674"/>
      <w:r/>
      <w:bookmarkStart w:id="279" w:name="_Toc296503173"/>
      <w:r/>
      <w:bookmarkStart w:id="280" w:name="_Toc292559378"/>
      <w:r/>
      <w:bookmarkStart w:id="281" w:name="_Toc296891213"/>
      <w:r/>
      <w:bookmarkStart w:id="282" w:name="_Toc297120473"/>
      <w:r/>
      <w:bookmarkStart w:id="283" w:name="_Toc292559883"/>
      <w:r/>
      <w:bookmarkStart w:id="284" w:name="_Toc303539139"/>
      <w:r/>
      <w:bookmarkStart w:id="285" w:name="_Toc312678021"/>
      <w:r/>
      <w:bookmarkStart w:id="286" w:name="_Toc304295559"/>
      <w:r/>
      <w:bookmarkStart w:id="287" w:name="_Toc312677495"/>
      <w:r>
        <w:rPr>
          <w:rFonts w:ascii="宋体" w:hAnsi="宋体"/>
          <w:b w:val="0"/>
          <w:color w:val="000000"/>
          <w:sz w:val="21"/>
          <w:szCs w:val="21"/>
          <w:highlight w:val="none"/>
        </w:rPr>
        <w:t xml:space="preserve">. 试验与检验</w:t>
      </w:r>
      <w:bookmarkEnd w:id="268"/>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269"/>
      <w:r/>
      <w:bookmarkEnd w:id="270"/>
      <w:r/>
      <w:bookmarkEnd w:id="271"/>
      <w:r/>
      <w:bookmarkEnd w:id="284"/>
      <w:r/>
      <w:bookmarkEnd w:id="285"/>
      <w:r/>
      <w:bookmarkEnd w:id="286"/>
      <w:r/>
      <w:bookmarkEnd w:id="287"/>
      <w:r>
        <w:rPr>
          <w:rFonts w:ascii="宋体" w:hAnsi="宋体"/>
          <w:color w:val="000000"/>
          <w:sz w:val="21"/>
          <w:szCs w:val="21"/>
          <w:highlight w:val="none"/>
        </w:rPr>
        <w:t xml:space="preserve">9</w:t>
      </w:r>
      <w:bookmarkStart w:id="288" w:name="_Toc297123534"/>
      <w:r/>
      <w:bookmarkStart w:id="289" w:name="_Toc304295560"/>
      <w:r/>
      <w:bookmarkStart w:id="290" w:name="_Toc300934983"/>
      <w:r/>
      <w:bookmarkStart w:id="291" w:name="_Toc312677496"/>
      <w:r/>
      <w:bookmarkStart w:id="292" w:name="_Toc312678022"/>
      <w:r/>
      <w:bookmarkStart w:id="293" w:name="_Toc303539140"/>
      <w:r/>
      <w:bookmarkStart w:id="294" w:name="_Toc297216193"/>
      <w:r>
        <w:rPr>
          <w:rFonts w:ascii="宋体" w:hAnsi="宋体"/>
          <w:color w:val="000000"/>
          <w:sz w:val="21"/>
          <w:szCs w:val="21"/>
          <w:highlight w:val="none"/>
        </w:rPr>
        <w:t xml:space="preserve">.1试验设备与试验人员</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288"/>
      <w:r/>
      <w:bookmarkEnd w:id="289"/>
      <w:r/>
      <w:bookmarkEnd w:id="290"/>
      <w:r/>
      <w:bookmarkEnd w:id="291"/>
      <w:r/>
      <w:bookmarkEnd w:id="292"/>
      <w:r/>
      <w:bookmarkEnd w:id="293"/>
      <w:r/>
      <w:bookmarkEnd w:id="294"/>
      <w:r>
        <w:rPr>
          <w:rFonts w:ascii="宋体" w:hAnsi="宋体"/>
          <w:color w:val="000000"/>
          <w:sz w:val="21"/>
          <w:szCs w:val="21"/>
          <w:highlight w:val="none"/>
        </w:rPr>
        <w:t xml:space="preserve">9</w:t>
      </w:r>
      <w:bookmarkStart w:id="295" w:name="_Toc312678023"/>
      <w:r/>
      <w:bookmarkStart w:id="296" w:name="_Toc300934984"/>
      <w:r/>
      <w:bookmarkStart w:id="297" w:name="_Toc303539141"/>
      <w:r/>
      <w:bookmarkStart w:id="298" w:name="_Toc312677497"/>
      <w:r/>
      <w:bookmarkStart w:id="299" w:name="_Toc297123535"/>
      <w:r/>
      <w:bookmarkStart w:id="300" w:name="_Toc318581174"/>
      <w:r/>
      <w:bookmarkStart w:id="301" w:name="_Toc304295561"/>
      <w:r/>
      <w:bookmarkStart w:id="302" w:name="_Toc297216194"/>
      <w:r>
        <w:rPr>
          <w:rFonts w:ascii="宋体" w:hAnsi="宋体"/>
          <w:color w:val="000000"/>
          <w:sz w:val="21"/>
          <w:szCs w:val="21"/>
          <w:highlight w:val="none"/>
        </w:rPr>
        <w:t xml:space="preserve">.1.2 试验设备</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施工现场需要配置的试验场所：</w:t>
      </w:r>
      <w:bookmarkEnd w:id="295"/>
      <w:r/>
      <w:bookmarkEnd w:id="296"/>
      <w:r/>
      <w:bookmarkEnd w:id="297"/>
      <w:r/>
      <w:bookmarkEnd w:id="298"/>
      <w:r/>
      <w:bookmarkEnd w:id="299"/>
      <w:r/>
      <w:bookmarkEnd w:id="301"/>
      <w:r/>
      <w:bookmarkEnd w:id="302"/>
      <w:r/>
      <w:bookmarkStart w:id="303" w:name="_Toc300934985"/>
      <w:r/>
      <w:bookmarkStart w:id="304" w:name="_Toc304295562"/>
      <w:r/>
      <w:bookmarkStart w:id="305" w:name="_Toc297123536"/>
      <w:r/>
      <w:bookmarkStart w:id="306" w:name="_Toc312677498"/>
      <w:r/>
      <w:bookmarkStart w:id="307" w:name="_Toc303539142"/>
      <w:r/>
      <w:bookmarkStart w:id="308" w:name="_Toc312678024"/>
      <w:r/>
      <w:bookmarkStart w:id="309" w:name="_Toc297216195"/>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承包人自备</w:t>
      </w:r>
      <w:r>
        <w:rPr>
          <w:rFonts w:hint="eastAsia" w:ascii="宋体" w:hAnsi="宋体"/>
          <w:b/>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施工现场需要配备的试验设备：</w:t>
      </w:r>
      <w:r>
        <w:rPr>
          <w:rFonts w:hint="eastAsia" w:ascii="宋体" w:hAnsi="宋体"/>
          <w:color w:val="000000"/>
          <w:sz w:val="21"/>
          <w:szCs w:val="21"/>
          <w:highlight w:val="none"/>
          <w:u w:val="single"/>
        </w:rPr>
        <w:t xml:space="preserve">承包人提供</w:t>
      </w:r>
      <w:r>
        <w:rPr>
          <w:rFonts w:hint="eastAsia" w:ascii="宋体" w:hAnsi="宋体"/>
          <w:b/>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施工现场需要具备的其他试验条件：</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hint="eastAsia" w:ascii="宋体" w:hAnsi="宋体"/>
          <w:b/>
          <w:color w:val="000000"/>
          <w:sz w:val="21"/>
          <w:szCs w:val="21"/>
          <w:highlight w:val="none"/>
          <w:u w:val="single"/>
        </w:rPr>
        <w:t xml:space="preserve"> </w:t>
      </w:r>
      <w:r>
        <w:rPr>
          <w:rFonts w:ascii="宋体" w:hAnsi="宋体"/>
          <w:b/>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9.4 现场工艺试验</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u w:val="single"/>
        </w:rPr>
      </w:pPr>
      <w:r>
        <w:rPr>
          <w:rFonts w:ascii="宋体" w:hAnsi="宋体"/>
          <w:color w:val="000000"/>
          <w:sz w:val="21"/>
          <w:szCs w:val="21"/>
          <w:highlight w:val="none"/>
        </w:rPr>
        <w:t xml:space="preserve">现场工艺试验的有关约定：</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b/>
          <w:color w:val="000000"/>
          <w:sz w:val="21"/>
          <w:szCs w:val="21"/>
          <w:highlight w:val="none"/>
          <w:u w:val="single"/>
        </w:rPr>
      </w:r>
      <w:r/>
    </w:p>
    <w:p>
      <w:pPr>
        <w:pStyle w:val="1039"/>
        <w:spacing w:line="360" w:lineRule="auto"/>
        <w:rPr>
          <w:rFonts w:ascii="宋体" w:hAnsi="宋体"/>
          <w:color w:val="000000"/>
          <w:sz w:val="21"/>
          <w:szCs w:val="21"/>
          <w:highlight w:val="none"/>
        </w:rPr>
      </w:pPr>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300"/>
      <w:r/>
      <w:bookmarkEnd w:id="303"/>
      <w:r/>
      <w:bookmarkEnd w:id="304"/>
      <w:r/>
      <w:bookmarkEnd w:id="305"/>
      <w:r/>
      <w:bookmarkEnd w:id="306"/>
      <w:r/>
      <w:bookmarkEnd w:id="307"/>
      <w:r/>
      <w:bookmarkEnd w:id="308"/>
      <w:r/>
      <w:bookmarkEnd w:id="309"/>
      <w:r/>
      <w:bookmarkStart w:id="310" w:name="_Toc267251437"/>
      <w:r/>
      <w:bookmarkStart w:id="311" w:name="_Toc267251442"/>
      <w:r/>
      <w:bookmarkStart w:id="312" w:name="_Toc267251440"/>
      <w:r/>
      <w:bookmarkStart w:id="313" w:name="_Toc267251439"/>
      <w:r/>
      <w:bookmarkStart w:id="314" w:name="_Toc267251441"/>
      <w:r/>
      <w:bookmarkStart w:id="315" w:name="_Toc267251433"/>
      <w:r/>
      <w:bookmarkStart w:id="316" w:name="_Toc267251435"/>
      <w:r>
        <w:rPr>
          <w:rFonts w:ascii="宋体" w:hAnsi="宋体"/>
          <w:color w:val="000000"/>
          <w:sz w:val="21"/>
          <w:szCs w:val="21"/>
          <w:highlight w:val="none"/>
        </w:rPr>
        <w:t xml:space="preserve">10</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 变更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10.1 </w:t>
      </w:r>
      <w:r>
        <w:rPr>
          <w:rFonts w:hint="eastAsia" w:ascii="宋体" w:hAnsi="宋体"/>
          <w:color w:val="000000"/>
          <w:sz w:val="21"/>
          <w:szCs w:val="21"/>
          <w:highlight w:val="none"/>
        </w:rPr>
        <w:t xml:space="preserve">变更的范围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关于变更的范围的约定：</w:t>
      </w:r>
      <w:r>
        <w:rPr>
          <w:rFonts w:hint="eastAsia" w:ascii="宋体" w:hAnsi="宋体"/>
          <w:color w:val="000000"/>
          <w:sz w:val="21"/>
          <w:szCs w:val="21"/>
          <w:highlight w:val="none"/>
          <w:u w:val="single"/>
        </w:rPr>
        <w:t xml:space="preserve">按通用条款执行</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10.4 </w:t>
      </w:r>
      <w:r>
        <w:rPr>
          <w:rFonts w:hint="eastAsia" w:ascii="宋体" w:hAnsi="宋体"/>
          <w:color w:val="000000"/>
          <w:sz w:val="21"/>
          <w:szCs w:val="21"/>
          <w:highlight w:val="none"/>
        </w:rPr>
        <w:t xml:space="preserve">变更估价原则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）已标价工程量清单中有适用于变更工程项目的，应采用该项目的单价。</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由设计变更和招标人要求变动的内容引起的新的工程量清单项目，其对应的综合单价按下列方法确定：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①</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投标文件中已有适用的综合单价，按投标文件中已有的综合单价确定；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②</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投标文件中有类似的综合单价，参照类似的综合单价确定；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bookmarkStart w:id="317" w:name="_Toc297123544"/>
      <w:r/>
      <w:bookmarkStart w:id="318" w:name="_Toc300934993"/>
      <w:r/>
      <w:bookmarkStart w:id="319" w:name="_Toc296503197"/>
      <w:r/>
      <w:bookmarkStart w:id="320" w:name="_Toc297120497"/>
      <w:r/>
      <w:bookmarkStart w:id="321" w:name="_Toc297216203"/>
      <w:r/>
      <w:bookmarkStart w:id="322" w:name="_Toc292559907"/>
      <w:r/>
      <w:bookmarkStart w:id="323" w:name="_Toc296944536"/>
      <w:r/>
      <w:bookmarkStart w:id="324" w:name="_Toc292559402"/>
      <w:r/>
      <w:bookmarkStart w:id="325" w:name="_Toc296347196"/>
      <w:r/>
      <w:bookmarkStart w:id="326" w:name="_Toc297048383"/>
      <w:r/>
      <w:bookmarkStart w:id="327" w:name="_Toc296346698"/>
      <w:r/>
      <w:bookmarkStart w:id="328" w:name="_Toc304295570"/>
      <w:r/>
      <w:bookmarkStart w:id="329" w:name="_Toc296891237"/>
      <w:r/>
      <w:bookmarkStart w:id="330" w:name="_Toc312678029"/>
      <w:r/>
      <w:bookmarkStart w:id="331" w:name="_Toc312677503"/>
      <w:r/>
      <w:bookmarkStart w:id="332" w:name="_Toc303539150"/>
      <w:r/>
      <w:bookmarkStart w:id="333" w:name="_Toc296891025"/>
      <w:r>
        <w:rPr>
          <w:rFonts w:ascii="宋体" w:hAnsi="宋体"/>
          <w:color w:val="000000"/>
          <w:sz w:val="21"/>
          <w:szCs w:val="21"/>
          <w:highlight w:val="none"/>
        </w:rPr>
        <w:t xml:space="preserve">0.5承</w:t>
      </w:r>
      <w:bookmarkEnd w:id="317"/>
      <w:r/>
      <w:bookmarkEnd w:id="318"/>
      <w:r/>
      <w:bookmarkEnd w:id="319"/>
      <w:r/>
      <w:bookmarkEnd w:id="320"/>
      <w:r/>
      <w:bookmarkEnd w:id="321"/>
      <w:r/>
      <w:bookmarkEnd w:id="322"/>
      <w:r/>
      <w:bookmarkEnd w:id="323"/>
      <w:r/>
      <w:bookmarkEnd w:id="324"/>
      <w:r/>
      <w:bookmarkEnd w:id="325"/>
      <w:r/>
      <w:bookmarkEnd w:id="326"/>
      <w:r/>
      <w:bookmarkEnd w:id="327"/>
      <w:r/>
      <w:bookmarkEnd w:id="329"/>
      <w:r/>
      <w:bookmarkEnd w:id="332"/>
      <w:r/>
      <w:bookmarkEnd w:id="333"/>
      <w:r/>
      <w:bookmarkStart w:id="334" w:name="_Toc296347202"/>
      <w:r/>
      <w:bookmarkStart w:id="335" w:name="_Toc297123545"/>
      <w:r/>
      <w:bookmarkStart w:id="336" w:name="_Toc297120503"/>
      <w:r/>
      <w:bookmarkStart w:id="337" w:name="_Toc296503203"/>
      <w:r/>
      <w:bookmarkStart w:id="338" w:name="_Toc303539151"/>
      <w:r/>
      <w:bookmarkStart w:id="339" w:name="_Toc292559913"/>
      <w:r/>
      <w:bookmarkStart w:id="340" w:name="_Toc297216204"/>
      <w:r/>
      <w:bookmarkStart w:id="341" w:name="_Toc296891243"/>
      <w:r/>
      <w:bookmarkStart w:id="342" w:name="_Toc296944542"/>
      <w:r/>
      <w:bookmarkStart w:id="343" w:name="_Toc292559408"/>
      <w:r/>
      <w:bookmarkStart w:id="344" w:name="_Toc300934994"/>
      <w:r/>
      <w:bookmarkStart w:id="345" w:name="_Toc297048389"/>
      <w:r/>
      <w:bookmarkStart w:id="346" w:name="_Toc296891031"/>
      <w:r/>
      <w:bookmarkStart w:id="347" w:name="_Toc296346704"/>
      <w:r>
        <w:rPr>
          <w:rFonts w:ascii="宋体" w:hAnsi="宋体"/>
          <w:color w:val="000000"/>
          <w:sz w:val="21"/>
          <w:szCs w:val="21"/>
          <w:highlight w:val="none"/>
        </w:rPr>
        <w:t xml:space="preserve">包人的合理化建议</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28"/>
      <w:r/>
      <w:bookmarkEnd w:id="330"/>
      <w:r/>
      <w:bookmarkEnd w:id="331"/>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宋体" w:hAnsi="宋体"/>
          <w:color w:val="000000"/>
          <w:sz w:val="21"/>
          <w:szCs w:val="21"/>
          <w:highlight w:val="none"/>
        </w:rPr>
        <w:t xml:space="preserve">监理人审查承包人合理化建议的期限：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发包人审批承包人合理化建议的期限：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承</w:t>
      </w:r>
      <w:bookmarkStart w:id="348" w:name="_Toc297216205"/>
      <w:r/>
      <w:bookmarkStart w:id="349" w:name="_Toc296347203"/>
      <w:r/>
      <w:bookmarkStart w:id="350" w:name="_Toc296891244"/>
      <w:r/>
      <w:bookmarkStart w:id="351" w:name="_Toc312677504"/>
      <w:r/>
      <w:bookmarkStart w:id="352" w:name="_Toc292559409"/>
      <w:r/>
      <w:bookmarkStart w:id="353" w:name="_Toc300934995"/>
      <w:r/>
      <w:bookmarkStart w:id="354" w:name="_Toc296944543"/>
      <w:r/>
      <w:bookmarkStart w:id="355" w:name="_Toc304295571"/>
      <w:r/>
      <w:bookmarkStart w:id="356" w:name="_Toc296346705"/>
      <w:r/>
      <w:bookmarkStart w:id="357" w:name="_Toc297123546"/>
      <w:r/>
      <w:bookmarkStart w:id="358" w:name="_Toc303539152"/>
      <w:r/>
      <w:bookmarkStart w:id="359" w:name="_Toc296891032"/>
      <w:r/>
      <w:bookmarkStart w:id="360" w:name="_Toc312678030"/>
      <w:r/>
      <w:bookmarkStart w:id="361" w:name="_Toc297048390"/>
      <w:r/>
      <w:bookmarkStart w:id="362" w:name="_Toc292559914"/>
      <w:r/>
      <w:bookmarkStart w:id="363" w:name="_Toc296503204"/>
      <w:r/>
      <w:bookmarkStart w:id="364" w:name="_Toc297120504"/>
      <w:r/>
      <w:bookmarkStart w:id="365" w:name="_Toc318581175"/>
      <w:r>
        <w:rPr>
          <w:rFonts w:ascii="宋体" w:hAnsi="宋体"/>
          <w:color w:val="000000"/>
          <w:sz w:val="21"/>
          <w:szCs w:val="21"/>
          <w:highlight w:val="none"/>
        </w:rPr>
        <w:t xml:space="preserve">包人提出的合理化建议降低了合同价格或者提高了工程经济效益的奖励的方法和金额为：</w:t>
      </w:r>
      <w:r>
        <w:rPr>
          <w:rFonts w:hint="eastAsia" w:ascii="宋体" w:hAnsi="宋体"/>
          <w:color w:val="000000"/>
          <w:sz w:val="21"/>
          <w:szCs w:val="21"/>
          <w:highlight w:val="none"/>
          <w:u w:val="single"/>
        </w:rPr>
        <w:t xml:space="preserve">双方另行协商确定</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rFonts w:ascii="宋体" w:hAnsi="宋体"/>
          <w:color w:val="000000"/>
          <w:sz w:val="21"/>
          <w:szCs w:val="21"/>
          <w:highlight w:val="none"/>
        </w:rPr>
        <w:t xml:space="preserve">1</w:t>
      </w:r>
      <w:bookmarkStart w:id="366" w:name="_Toc297120499"/>
      <w:r/>
      <w:bookmarkStart w:id="367" w:name="_Toc312677507"/>
      <w:r/>
      <w:bookmarkStart w:id="368" w:name="_Toc303539154"/>
      <w:r/>
      <w:bookmarkStart w:id="369" w:name="_Toc297048385"/>
      <w:r/>
      <w:bookmarkStart w:id="370" w:name="_Toc292559404"/>
      <w:r/>
      <w:bookmarkStart w:id="371" w:name="_Toc300934997"/>
      <w:r/>
      <w:bookmarkStart w:id="372" w:name="_Toc312678033"/>
      <w:r/>
      <w:bookmarkStart w:id="373" w:name="_Toc296944538"/>
      <w:r/>
      <w:bookmarkStart w:id="374" w:name="_Toc304295574"/>
      <w:r/>
      <w:bookmarkStart w:id="375" w:name="_Toc296891027"/>
      <w:r/>
      <w:bookmarkStart w:id="376" w:name="_Toc292559909"/>
      <w:r/>
      <w:bookmarkStart w:id="377" w:name="_Toc296346700"/>
      <w:r/>
      <w:bookmarkStart w:id="378" w:name="_Toc296891239"/>
      <w:r/>
      <w:bookmarkStart w:id="379" w:name="_Toc296347198"/>
      <w:r/>
      <w:bookmarkStart w:id="380" w:name="_Toc297123548"/>
      <w:r/>
      <w:bookmarkStart w:id="381" w:name="_Toc296503199"/>
      <w:r/>
      <w:bookmarkStart w:id="382" w:name="_Toc297216207"/>
      <w:r>
        <w:rPr>
          <w:rFonts w:ascii="宋体" w:hAnsi="宋体"/>
          <w:color w:val="000000"/>
          <w:sz w:val="21"/>
          <w:szCs w:val="21"/>
          <w:highlight w:val="none"/>
        </w:rPr>
        <w:t xml:space="preserve">0.7 暂估价</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ascii="宋体" w:hAnsi="宋体"/>
          <w:color w:val="000000"/>
          <w:sz w:val="21"/>
          <w:szCs w:val="21"/>
          <w:highlight w:val="none"/>
        </w:rPr>
        <w:t xml:space="preserve">暂</w:t>
      </w:r>
      <w:bookmarkStart w:id="383" w:name="_Toc312677508"/>
      <w:r/>
      <w:bookmarkStart w:id="384" w:name="_Toc312678034"/>
      <w:r/>
      <w:bookmarkStart w:id="385" w:name="_Toc318581176"/>
      <w:r>
        <w:rPr>
          <w:rFonts w:ascii="宋体" w:hAnsi="宋体"/>
          <w:color w:val="000000"/>
          <w:sz w:val="21"/>
          <w:szCs w:val="21"/>
          <w:highlight w:val="none"/>
        </w:rPr>
        <w:t xml:space="preserve">估价材料和工程设备的明细详见附件</w:t>
      </w:r>
      <w:r>
        <w:rPr>
          <w:rFonts w:hint="eastAsia" w:ascii="宋体" w:hAnsi="宋体"/>
          <w:color w:val="000000"/>
          <w:sz w:val="21"/>
          <w:szCs w:val="21"/>
          <w:highlight w:val="none"/>
        </w:rPr>
        <w:t xml:space="preserve">11：《</w:t>
      </w:r>
      <w:r>
        <w:rPr>
          <w:rFonts w:ascii="宋体" w:hAnsi="宋体"/>
          <w:color w:val="000000"/>
          <w:sz w:val="21"/>
          <w:szCs w:val="21"/>
          <w:highlight w:val="none"/>
        </w:rPr>
        <w:t xml:space="preserve">暂估价一览表</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83"/>
      <w:r/>
      <w:bookmarkEnd w:id="384"/>
      <w:r/>
      <w:bookmarkEnd w:id="385"/>
      <w:r>
        <w:rPr>
          <w:rFonts w:ascii="宋体" w:hAnsi="宋体"/>
          <w:color w:val="000000"/>
          <w:sz w:val="21"/>
          <w:szCs w:val="21"/>
          <w:highlight w:val="none"/>
        </w:rPr>
        <w:t xml:space="preserve">1</w:t>
      </w:r>
      <w:bookmarkStart w:id="386" w:name="_Toc318581177"/>
      <w:r/>
      <w:bookmarkStart w:id="387" w:name="_Toc312678035"/>
      <w:r/>
      <w:bookmarkStart w:id="388" w:name="_Toc312677509"/>
      <w:r>
        <w:rPr>
          <w:rFonts w:ascii="宋体" w:hAnsi="宋体"/>
          <w:color w:val="000000"/>
          <w:sz w:val="21"/>
          <w:szCs w:val="21"/>
          <w:highlight w:val="none"/>
        </w:rPr>
        <w:t xml:space="preserve">0.7.1 依法必须招标的暂估价项目</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86"/>
      <w:r/>
      <w:bookmarkEnd w:id="387"/>
      <w:r/>
      <w:bookmarkEnd w:id="388"/>
      <w:r>
        <w:rPr>
          <w:rFonts w:ascii="宋体" w:hAnsi="宋体"/>
          <w:color w:val="000000"/>
          <w:sz w:val="21"/>
          <w:szCs w:val="21"/>
          <w:highlight w:val="none"/>
        </w:rPr>
        <w:t xml:space="preserve">对于依法必须招标的暂估价项目的确认和批准采取</w:t>
      </w:r>
      <w:r>
        <w:rPr>
          <w:rFonts w:hint="eastAsia" w:ascii="宋体" w:hAnsi="宋体"/>
          <w:color w:val="000000"/>
          <w:sz w:val="21"/>
          <w:szCs w:val="21"/>
          <w:highlight w:val="none"/>
        </w:rPr>
        <w:t xml:space="preserve">通用条款</w:t>
      </w:r>
      <w:r>
        <w:rPr>
          <w:rFonts w:ascii="宋体" w:hAnsi="宋体"/>
          <w:color w:val="000000"/>
          <w:sz w:val="21"/>
          <w:szCs w:val="21"/>
          <w:highlight w:val="none"/>
        </w:rPr>
        <w:t xml:space="preserve">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2</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10.7.2 不属于依法必须招标的暂估价项目</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对于不属于依法必须招标的暂估价项目的确认和批准采取</w:t>
      </w:r>
      <w:r>
        <w:rPr>
          <w:rFonts w:hint="eastAsia" w:ascii="宋体" w:hAnsi="宋体"/>
          <w:color w:val="000000"/>
          <w:sz w:val="21"/>
          <w:szCs w:val="21"/>
          <w:highlight w:val="none"/>
        </w:rPr>
        <w:t xml:space="preserve">通用条款</w:t>
      </w:r>
      <w:r>
        <w:rPr>
          <w:rFonts w:ascii="宋体" w:hAnsi="宋体"/>
          <w:color w:val="000000"/>
          <w:sz w:val="21"/>
          <w:szCs w:val="21"/>
          <w:highlight w:val="none"/>
        </w:rPr>
        <w:t xml:space="preserve">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1</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种方式确定。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10.8 暂列金额</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合同当事人关于暂列金额使用的约定：</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End w:id="310"/>
      <w:r/>
      <w:bookmarkEnd w:id="311"/>
      <w:r/>
      <w:bookmarkEnd w:id="312"/>
      <w:r/>
      <w:bookmarkEnd w:id="313"/>
      <w:r/>
      <w:bookmarkEnd w:id="314"/>
      <w:r/>
      <w:bookmarkEnd w:id="315"/>
      <w:r/>
      <w:bookmarkEnd w:id="316"/>
      <w:r/>
      <w:bookmarkStart w:id="389" w:name="_Toc351203652"/>
      <w:r/>
      <w:bookmarkStart w:id="390" w:name="_Toc404776722"/>
      <w:r>
        <w:rPr>
          <w:rFonts w:ascii="宋体" w:hAnsi="宋体"/>
          <w:b w:val="0"/>
          <w:color w:val="000000"/>
          <w:sz w:val="21"/>
          <w:szCs w:val="21"/>
          <w:highlight w:val="none"/>
        </w:rPr>
        <w:t xml:space="preserve">11. 价格调整</w:t>
      </w:r>
      <w:bookmarkEnd w:id="390"/>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11.1 市场价格波动引起的调整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市场价格波动是否调整合同价格的约定：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是</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因市场价格波动调整合同价格，采用以下第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（3）</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种方式对合同价格进行调整：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第1种方式：采用价格指数</w:t>
      </w:r>
      <w:r>
        <w:rPr>
          <w:rFonts w:hint="eastAsia" w:ascii="宋体" w:hAnsi="宋体"/>
          <w:color w:val="000000"/>
          <w:sz w:val="21"/>
          <w:szCs w:val="21"/>
          <w:highlight w:val="none"/>
        </w:rPr>
        <w:t xml:space="preserve">进行价格</w:t>
      </w:r>
      <w:r>
        <w:rPr>
          <w:rFonts w:ascii="宋体" w:hAnsi="宋体"/>
          <w:color w:val="000000"/>
          <w:sz w:val="21"/>
          <w:szCs w:val="21"/>
          <w:highlight w:val="none"/>
        </w:rPr>
        <w:t xml:space="preserve">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关于各可调因子、定值和变值权重，以及基本价格指数及其来源的约定：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第2种方式：采用造价信息</w:t>
      </w:r>
      <w:r>
        <w:rPr>
          <w:rFonts w:hint="eastAsia" w:ascii="宋体" w:hAnsi="宋体"/>
          <w:color w:val="000000"/>
          <w:sz w:val="21"/>
          <w:szCs w:val="21"/>
          <w:highlight w:val="none"/>
        </w:rPr>
        <w:t xml:space="preserve">进行价格</w:t>
      </w:r>
      <w:r>
        <w:rPr>
          <w:rFonts w:ascii="宋体" w:hAnsi="宋体"/>
          <w:color w:val="000000"/>
          <w:sz w:val="21"/>
          <w:szCs w:val="21"/>
          <w:highlight w:val="none"/>
        </w:rPr>
        <w:t xml:space="preserve">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（2）关于基准价格的约定：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专用合同条款</w:t>
      </w:r>
      <w:r>
        <w:rPr>
          <w:rFonts w:hint="eastAsia" w:ascii="宋体" w:hAnsi="宋体" w:cs="宋体"/>
          <w:color w:val="000000"/>
          <w:sz w:val="21"/>
          <w:szCs w:val="21"/>
          <w:highlight w:val="none"/>
        </w:rPr>
        <w:t xml:space="preserve">①</w:t>
      </w:r>
      <w:r>
        <w:rPr>
          <w:rFonts w:ascii="宋体" w:hAnsi="宋体"/>
          <w:color w:val="000000"/>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%时，或材料单价跌幅以已标价工程量清单或预算书中载明材料单价为基础超过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②</w:t>
      </w:r>
      <w:r>
        <w:rPr>
          <w:rFonts w:ascii="宋体" w:hAnsi="宋体"/>
          <w:color w:val="000000"/>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%时，材料单价涨幅以已标价工程量清单或预算书中载明材料单价为基础超过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③</w:t>
      </w:r>
      <w:r>
        <w:rPr>
          <w:rFonts w:ascii="宋体" w:hAnsi="宋体"/>
          <w:color w:val="000000"/>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第3种方式：其他价格调整方式：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按苏建价[2008]67号文执行。</w:t>
      </w:r>
      <w:r>
        <w:rPr>
          <w:rFonts w:ascii="宋体" w:hAnsi="宋体"/>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Start w:id="391" w:name="_Toc404776723"/>
      <w:r>
        <w:rPr>
          <w:rFonts w:ascii="宋体" w:hAnsi="宋体"/>
          <w:b w:val="0"/>
          <w:color w:val="000000"/>
          <w:sz w:val="21"/>
          <w:szCs w:val="21"/>
          <w:highlight w:val="none"/>
        </w:rPr>
        <w:t xml:space="preserve">12. 合同价格、计量与支付</w:t>
      </w:r>
      <w:bookmarkEnd w:id="391"/>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12.1 合同价格形式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、单价合同。</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综合单价包含的风险范围：量的风险由发包人承担，价的风险在下述约定范围内由承包人承担。</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合同价款中包括的风险范围：除本合同注明的</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风险范围以外合同价款条款调整方法</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的内容，其它均为合同价款中已包括的风险范围。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风险范围以外合同价格的调整方法：</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法律法规变化</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、招标工程以投标截止日前</w:t>
      </w:r>
      <w:r>
        <w:rPr>
          <w:rFonts w:ascii="宋体" w:hAnsi="宋体"/>
          <w:color w:val="000000"/>
          <w:sz w:val="21"/>
          <w:szCs w:val="21"/>
          <w:highlight w:val="none"/>
          <w:u w:val="single"/>
        </w:rPr>
        <w:t xml:space="preserve">28</w:t>
      </w:r>
      <w:r>
        <w:rPr>
          <w:rFonts w:hint="eastAsia" w:ascii="宋体" w:hAnsi="宋体"/>
          <w:color w:val="000000"/>
          <w:sz w:val="21"/>
          <w:szCs w:val="21"/>
          <w:highlight w:val="none"/>
          <w:u w:val="single"/>
        </w:rPr>
        <w:t xml:space="preserve">天、非招标工程以合同签订前</w:t>
      </w:r>
      <w:r>
        <w:rPr>
          <w:rFonts w:ascii="宋体" w:hAnsi="宋体"/>
          <w:color w:val="000000"/>
          <w:sz w:val="21"/>
          <w:szCs w:val="21"/>
          <w:highlight w:val="none"/>
          <w:u w:val="single"/>
        </w:rPr>
        <w:t xml:space="preserve">28</w:t>
      </w:r>
      <w:r>
        <w:rPr>
          <w:rFonts w:hint="eastAsia" w:ascii="宋体" w:hAnsi="宋体"/>
          <w:color w:val="000000"/>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、因承包人原因导致工期延误的，按本条</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、规定的调整时间，在合同工程原定竣工时间之后，合同价款调增的不予调整，合同价款调减的予以调整。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工程变更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因工程变更引起已标价工程量清单项目或其工程数量发生变化时，应按照下列规定调整：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时，该项目单价应调整，当工程量增加</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以上时，增加部分的工程量的综合单价应予调低；当工程量减少</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以上时，减少后剩余部分的工程量的综合单价应予调高。</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）、已标价工程量清单中没有适用但有类似于变更工程项目的，可在合理范围内参照类似项目的单价。</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承包人报价浮动率按中标让利幅度执行。</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4</w:t>
      </w:r>
      <w:r>
        <w:rPr>
          <w:rFonts w:hint="eastAsia" w:ascii="宋体" w:hAnsi="宋体"/>
          <w:color w:val="000000"/>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）、安全文明施工费应按照实际发生变化的措施项目必须按国家、省市相关规定执行。</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）、采用单价计算的措施项目费，按照实际发生变化的措施项目，按</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的规定确定单价。</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本条二、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三、项目特征不符</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相关条款的规定重新确定相应工程量清单项目的综合单价，并调整合同价款。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四、工程量清单缺项</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、合同履行期间，由于招标工程量清单中缺项，新增分部分项工程清单项目的，应按照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的规定确定单价，并调整合同价款。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、新增分部分项工程清单项目后，引起措施项目发生变化的，应按照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的规定，在承包人提交的实施方案被发包人批准后调整合同价款。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、由于招标工程量清单中措施项目缺项，承包人应将新增措施项目实施方案提交发包人批准后，按照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的规定调整合同价款。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五、工程量偏差</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、合同履行期间，应当予计算的实际工程量与招标工程量清单出现偏差，且符合本</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五、</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规定时，发承包双方应调整合同价款。</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、对于任一招标工程量清单项目，当因本条规定的工程量偏差和</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规定的工程变更等原因导致工程量偏差超过</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时，可进行调整。当工程量增加</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以上时，增加部分的工程量的综合单价应予调低；当工程量减少</w:t>
      </w:r>
      <w:r>
        <w:rPr>
          <w:rFonts w:ascii="宋体" w:hAnsi="宋体"/>
          <w:color w:val="000000"/>
          <w:sz w:val="21"/>
          <w:szCs w:val="21"/>
          <w:highlight w:val="none"/>
          <w:u w:val="single"/>
        </w:rPr>
        <w:t xml:space="preserve">15%</w:t>
      </w:r>
      <w:r>
        <w:rPr>
          <w:rFonts w:hint="eastAsia" w:ascii="宋体" w:hAnsi="宋体"/>
          <w:color w:val="000000"/>
          <w:sz w:val="21"/>
          <w:szCs w:val="21"/>
          <w:highlight w:val="none"/>
          <w:u w:val="single"/>
        </w:rPr>
        <w:t xml:space="preserve">以上时，减少后剩余部分的工程量的综合单价应予调高。</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六、计日工</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、发包人通知承包人以计日工方式实施的零星工作，承包人应予执行。</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的规定商定计日工单价计算。</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七、暂估价</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、发包人在工程量清单中给定暂估价的专业工程不属于依法必须招标的，应按照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二、</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相应条款的规定确定专业工程价款，并应以此为依据取代专业工程暂估价，调整合同价款。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4</w:t>
      </w:r>
      <w:r>
        <w:rPr>
          <w:rFonts w:hint="eastAsia" w:ascii="宋体" w:hAnsi="宋体"/>
          <w:color w:val="000000"/>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八、不可抗力</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）、发包人、承包人人员伤亡应由其所在单位负责，并应承担相应费用；</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）、承包人的施工机械设备损坏及停工损失，应由承包人承担；</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t xml:space="preserve">4</w:t>
      </w:r>
      <w:r>
        <w:rPr>
          <w:rFonts w:hint="eastAsia" w:ascii="宋体" w:hAnsi="宋体"/>
          <w:color w:val="000000"/>
          <w:sz w:val="21"/>
          <w:szCs w:val="21"/>
          <w:highlight w:val="none"/>
          <w:u w:val="single"/>
        </w:rPr>
        <w:t xml:space="preserve">）、停工期间，承包人应发包人要求留在施工的必要的管理人员及保卫人员的费用应由发包人承担；</w:t>
      </w:r>
      <w:r>
        <w:rPr>
          <w:rFonts w:ascii="宋体" w:hAnsi="宋体"/>
          <w:color w:val="000000"/>
          <w:sz w:val="21"/>
          <w:szCs w:val="21"/>
          <w:highlight w:val="none"/>
          <w:u w:val="single"/>
        </w:rPr>
      </w:r>
      <w:r/>
    </w:p>
    <w:p>
      <w:pPr>
        <w:pStyle w:val="1039"/>
        <w:ind w:firstLine="420"/>
        <w:spacing w:line="360" w:lineRule="auto"/>
        <w:rPr>
          <w:rFonts w:ascii="宋体" w:hAnsi="宋体"/>
          <w:dstrike/>
          <w:color w:val="000000"/>
          <w:sz w:val="21"/>
          <w:szCs w:val="21"/>
          <w:highlight w:val="none"/>
          <w:u w:val="single"/>
        </w:rPr>
      </w:pPr>
      <w:r>
        <w:rPr>
          <w:rFonts w:ascii="宋体" w:hAnsi="宋体"/>
          <w:color w:val="000000"/>
          <w:sz w:val="21"/>
          <w:szCs w:val="21"/>
          <w:highlight w:val="none"/>
          <w:u w:val="single"/>
        </w:rPr>
        <w:t xml:space="preserve">5</w:t>
      </w:r>
      <w:r>
        <w:rPr>
          <w:rFonts w:hint="eastAsia" w:ascii="宋体" w:hAnsi="宋体"/>
          <w:color w:val="000000"/>
          <w:sz w:val="21"/>
          <w:szCs w:val="21"/>
          <w:highlight w:val="none"/>
          <w:u w:val="single"/>
        </w:rPr>
        <w:t xml:space="preserve">）、工程所需清理、修复费用，应由发包人承担。</w:t>
      </w:r>
      <w:r>
        <w:rPr>
          <w:rFonts w:ascii="宋体" w:hAnsi="宋体"/>
          <w:dstrike/>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2、总价合同。</w:t>
      </w:r>
      <w:r>
        <w:rPr>
          <w:rFonts w:ascii="宋体" w:hAnsi="宋体"/>
          <w:color w:val="000000"/>
          <w:sz w:val="21"/>
          <w:szCs w:val="21"/>
          <w:highlight w:val="none"/>
        </w:rPr>
      </w:r>
      <w:r/>
    </w:p>
    <w:p>
      <w:pPr>
        <w:pStyle w:val="1039"/>
        <w:ind w:firstLine="420"/>
        <w:spacing w:line="360" w:lineRule="auto"/>
        <w:rPr>
          <w:rFonts w:eastAsia="仿宋_GB2312"/>
          <w:color w:val="000000"/>
          <w:sz w:val="21"/>
          <w:szCs w:val="21"/>
          <w:highlight w:val="none"/>
        </w:rPr>
      </w:pPr>
      <w:r>
        <w:rPr>
          <w:rFonts w:ascii="宋体" w:hAnsi="宋体"/>
          <w:color w:val="000000"/>
          <w:sz w:val="21"/>
          <w:szCs w:val="21"/>
          <w:highlight w:val="none"/>
        </w:rPr>
        <w:t xml:space="preserve">总价包含的风险范围：</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w:t>
      </w:r>
      <w:r>
        <w:rPr>
          <w:rFonts w:eastAsia="仿宋_GB2312"/>
          <w:color w:val="000000"/>
          <w:sz w:val="21"/>
          <w:szCs w:val="21"/>
          <w:highlight w:val="none"/>
        </w:rPr>
      </w:r>
      <w:r/>
    </w:p>
    <w:p>
      <w:pPr>
        <w:pStyle w:val="1039"/>
        <w:ind w:firstLine="420"/>
        <w:spacing w:line="360" w:lineRule="auto"/>
        <w:rPr>
          <w:rFonts w:ascii="宋体" w:hAnsi="宋体"/>
          <w:bCs/>
          <w:color w:val="000000"/>
          <w:sz w:val="21"/>
          <w:szCs w:val="21"/>
          <w:highlight w:val="none"/>
          <w:u w:val="single"/>
        </w:rPr>
      </w:pPr>
      <w:r>
        <w:rPr>
          <w:rFonts w:ascii="宋体" w:hAnsi="宋体"/>
          <w:color w:val="000000"/>
          <w:sz w:val="21"/>
          <w:szCs w:val="21"/>
          <w:highlight w:val="none"/>
        </w:rPr>
        <w:t xml:space="preserve">风险费用的计算方法：</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风险范围以外合同价格的调整方法：</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3、其他价格方式：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bookmarkStart w:id="392" w:name="_Toc304295581"/>
      <w:r/>
      <w:bookmarkStart w:id="393" w:name="_Toc297216213"/>
      <w:r/>
      <w:bookmarkStart w:id="394" w:name="_Toc312678042"/>
      <w:r/>
      <w:bookmarkStart w:id="395" w:name="_Toc297123554"/>
      <w:r/>
      <w:bookmarkStart w:id="396" w:name="_Toc296891035"/>
      <w:r/>
      <w:bookmarkStart w:id="397" w:name="_Toc292559412"/>
      <w:r/>
      <w:bookmarkStart w:id="398" w:name="_Toc296503207"/>
      <w:r/>
      <w:bookmarkStart w:id="399" w:name="_Toc297120507"/>
      <w:r/>
      <w:bookmarkStart w:id="400" w:name="_Toc292559917"/>
      <w:r/>
      <w:bookmarkStart w:id="401" w:name="_Toc296347206"/>
      <w:r/>
      <w:bookmarkStart w:id="402" w:name="_Toc296346708"/>
      <w:r/>
      <w:bookmarkStart w:id="403" w:name="_Toc296944546"/>
      <w:r/>
      <w:bookmarkStart w:id="404" w:name="_Toc297048393"/>
      <w:r/>
      <w:bookmarkStart w:id="405" w:name="_Toc296891247"/>
      <w:r/>
      <w:bookmarkStart w:id="406" w:name="_Toc303539161"/>
      <w:r/>
      <w:bookmarkStart w:id="407" w:name="_Toc300935004"/>
      <w:r>
        <w:rPr>
          <w:rFonts w:ascii="宋体" w:hAnsi="宋体"/>
          <w:color w:val="000000"/>
          <w:sz w:val="21"/>
          <w:szCs w:val="21"/>
          <w:highlight w:val="none"/>
        </w:rPr>
        <w:t xml:space="preserve">12.2 预付款</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92"/>
      <w:r/>
      <w:bookmarkEnd w:id="393"/>
      <w:r/>
      <w:bookmarkEnd w:id="394"/>
      <w:r/>
      <w:bookmarkEnd w:id="395"/>
      <w:r/>
      <w:bookmarkEnd w:id="406"/>
      <w:r/>
      <w:bookmarkEnd w:id="407"/>
      <w:r>
        <w:rPr>
          <w:rFonts w:ascii="宋体" w:hAnsi="宋体"/>
          <w:color w:val="000000"/>
          <w:sz w:val="21"/>
          <w:szCs w:val="21"/>
          <w:highlight w:val="none"/>
        </w:rPr>
        <w:t xml:space="preserve">12.2.1 预付款的支付</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预付款支付比例或金额：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预付款支付期限：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预付款扣回的方式：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12.2.2 预付款担保</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承包人提交预付款担保的期限：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预付款担保的形式为：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396"/>
      <w:r/>
      <w:bookmarkEnd w:id="397"/>
      <w:r/>
      <w:bookmarkEnd w:id="398"/>
      <w:r/>
      <w:bookmarkEnd w:id="399"/>
      <w:r/>
      <w:bookmarkEnd w:id="400"/>
      <w:r/>
      <w:bookmarkEnd w:id="401"/>
      <w:r/>
      <w:bookmarkEnd w:id="402"/>
      <w:r/>
      <w:bookmarkEnd w:id="403"/>
      <w:r/>
      <w:bookmarkEnd w:id="404"/>
      <w:r/>
      <w:bookmarkEnd w:id="405"/>
      <w:r>
        <w:rPr>
          <w:rFonts w:ascii="宋体" w:hAnsi="宋体"/>
          <w:color w:val="000000"/>
          <w:sz w:val="21"/>
          <w:szCs w:val="21"/>
          <w:highlight w:val="none"/>
        </w:rPr>
        <w:t xml:space="preserve">12.3 计量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12.3.1 计量原则</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工程量计算规则：</w:t>
      </w:r>
      <w:r>
        <w:rPr>
          <w:rFonts w:hint="eastAsia" w:ascii="宋体" w:hAnsi="宋体"/>
          <w:color w:val="000000"/>
          <w:sz w:val="21"/>
          <w:szCs w:val="21"/>
          <w:highlight w:val="none"/>
          <w:u w:val="single"/>
        </w:rPr>
        <w:t xml:space="preserve">《建设工程工程量清单计价规范》（GB50500-2013）</w:t>
      </w:r>
      <w:r>
        <w:rPr>
          <w:rFonts w:hint="eastAsia" w:ascii="宋体" w:hAnsi="宋体"/>
          <w:color w:val="000000"/>
          <w:sz w:val="21"/>
          <w:szCs w:val="21"/>
          <w:highlight w:val="none"/>
          <w:u w:val="single"/>
        </w:rPr>
        <w:t xml:space="preserve">及相应计价定额的计算规则 </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12.3.2 计量周期</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关于计量周期的约定：</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12.3.3 单价合同的计量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关于单价合同计量的约定：</w:t>
      </w:r>
      <w:r>
        <w:rPr>
          <w:rFonts w:hint="eastAsia" w:ascii="宋体" w:hAnsi="宋体"/>
          <w:color w:val="000000"/>
          <w:sz w:val="21"/>
          <w:szCs w:val="21"/>
          <w:highlight w:val="none"/>
          <w:u w:val="singl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12.3.4 总价合同的计量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关于总价合同计量的约定：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12.3.5总价合同采用支付分解表计量支付的，是否适用第12.3.4 项</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总价合同的计量</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约定</w:t>
      </w:r>
      <w:r>
        <w:rPr>
          <w:rFonts w:hint="eastAsia" w:ascii="宋体" w:hAnsi="宋体"/>
          <w:color w:val="000000"/>
          <w:sz w:val="21"/>
          <w:szCs w:val="21"/>
          <w:highlight w:val="none"/>
        </w:rPr>
        <w:t xml:space="preserve">进行计量：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12.3.6 其他价格形式合同的计量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其他价格形式的计量方式和程序：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12.4 工程进度款支付</w:t>
      </w:r>
      <w:r>
        <w:rPr>
          <w:rFonts w:ascii="宋体" w:hAnsi="宋体"/>
          <w:color w:val="000000"/>
          <w:sz w:val="21"/>
          <w:szCs w:val="21"/>
          <w:highlight w:val="none"/>
        </w:rPr>
      </w:r>
      <w:r/>
    </w:p>
    <w:p>
      <w:pPr>
        <w:pStyle w:val="1039"/>
        <w:ind w:firstLine="422"/>
        <w:spacing w:line="360" w:lineRule="auto"/>
        <w:rPr>
          <w:rFonts w:hint="eastAsia" w:ascii="宋体" w:hAnsi="宋体" w:cs="宋体"/>
          <w:b/>
          <w:bCs/>
          <w:color w:val="000000"/>
          <w:sz w:val="21"/>
          <w:szCs w:val="21"/>
          <w:highlight w:val="none"/>
          <w:u w:val="single"/>
        </w:rPr>
      </w:pPr>
      <w:r/>
      <w:bookmarkStart w:id="408" w:name="_Toc297123556"/>
      <w:r/>
      <w:bookmarkStart w:id="409" w:name="_Toc296503211"/>
      <w:r/>
      <w:bookmarkStart w:id="410" w:name="_Toc292559921"/>
      <w:r/>
      <w:bookmarkStart w:id="411" w:name="_Toc300935006"/>
      <w:r/>
      <w:bookmarkStart w:id="412" w:name="_Toc296944550"/>
      <w:r/>
      <w:bookmarkStart w:id="413" w:name="_Toc296891039"/>
      <w:r/>
      <w:bookmarkStart w:id="414" w:name="_Toc297216215"/>
      <w:r/>
      <w:bookmarkStart w:id="415" w:name="_Toc297120511"/>
      <w:r/>
      <w:bookmarkStart w:id="416" w:name="_Toc303539163"/>
      <w:r/>
      <w:bookmarkStart w:id="417" w:name="_Toc297048397"/>
      <w:r/>
      <w:bookmarkStart w:id="418" w:name="_Toc296347210"/>
      <w:r/>
      <w:bookmarkStart w:id="419" w:name="_Toc296346712"/>
      <w:r/>
      <w:bookmarkStart w:id="420" w:name="_Toc292559416"/>
      <w:r/>
      <w:bookmarkStart w:id="421" w:name="_Toc296891251"/>
      <w:r>
        <w:rPr>
          <w:rFonts w:hint="eastAsia" w:ascii="宋体" w:hAnsi="宋体" w:cs="宋体"/>
          <w:b/>
          <w:bCs/>
          <w:color w:val="000000"/>
          <w:sz w:val="21"/>
          <w:szCs w:val="21"/>
          <w:highlight w:val="none"/>
          <w:u w:val="single"/>
        </w:rPr>
        <w:t xml:space="preserve">中标价即为合同价，工程竣工验收合格后付合同价款的70%，审计结束后付至审计定案价的97%，余审计定案价的 3%作为质保金，质保期满（2年）后无质量问题一次性退还。所有工程款支付均需提供正式税票，甲方自收到发票之日起10工作日内付款。</w:t>
      </w:r>
      <w:r>
        <w:rPr>
          <w:rFonts w:hint="eastAsia" w:ascii="宋体" w:hAnsi="宋体" w:cs="宋体"/>
          <w:b/>
          <w:bCs/>
          <w:color w:val="000000"/>
          <w:sz w:val="21"/>
          <w:szCs w:val="21"/>
          <w:highlight w:val="none"/>
          <w:u w:val="single"/>
        </w:rPr>
      </w:r>
      <w:r/>
    </w:p>
    <w:p>
      <w:pPr>
        <w:pStyle w:val="1013"/>
        <w:ind w:firstLine="555"/>
        <w:spacing w:line="360" w:lineRule="auto"/>
        <w:rPr>
          <w:rFonts w:hint="eastAsia" w:hAnsi="宋体" w:cs="宋体"/>
          <w:b/>
          <w:bCs/>
          <w:color w:val="000000"/>
          <w:sz w:val="21"/>
          <w:szCs w:val="21"/>
          <w:highlight w:val="none"/>
          <w:u w:val="single"/>
        </w:rPr>
      </w:pPr>
      <w:r>
        <w:rPr>
          <w:rFonts w:hint="eastAsia" w:hAnsi="宋体" w:cs="宋体"/>
          <w:b/>
          <w:bCs/>
          <w:color w:val="000000"/>
          <w:sz w:val="21"/>
          <w:szCs w:val="21"/>
          <w:highlight w:val="none"/>
          <w:u w:val="single"/>
        </w:rPr>
        <w:t xml:space="preserve">工程结算方式</w:t>
      </w:r>
      <w:r>
        <w:rPr>
          <w:rFonts w:hint="eastAsia" w:hAnsi="宋体" w:cs="宋体"/>
          <w:b/>
          <w:bCs/>
          <w:color w:val="000000"/>
          <w:sz w:val="21"/>
          <w:szCs w:val="21"/>
          <w:highlight w:val="none"/>
          <w:u w:val="single"/>
        </w:rPr>
      </w:r>
      <w:r/>
    </w:p>
    <w:p>
      <w:pPr>
        <w:pStyle w:val="1013"/>
        <w:ind w:firstLine="555"/>
        <w:spacing w:line="360" w:lineRule="auto"/>
        <w:rPr>
          <w:rFonts w:hint="eastAsia" w:hAnsi="宋体" w:cs="宋体"/>
          <w:b/>
          <w:bCs/>
          <w:color w:val="000000"/>
          <w:sz w:val="21"/>
          <w:szCs w:val="21"/>
          <w:highlight w:val="none"/>
          <w:u w:val="single"/>
        </w:rPr>
      </w:pPr>
      <w:r>
        <w:rPr>
          <w:rFonts w:hint="eastAsia" w:hAnsi="宋体" w:cs="宋体"/>
          <w:b/>
          <w:bCs/>
          <w:color w:val="000000"/>
          <w:sz w:val="21"/>
          <w:szCs w:val="21"/>
          <w:highlight w:val="none"/>
          <w:u w:val="single"/>
        </w:rPr>
        <w:t xml:space="preserve">结算方式：1、工程量按实结算，综合单价按第一轮报价的综合单价进行正常计算得出总价后，再在此总价上按最终报价与第一轮投标价的让利幅度进行同比让利，作为最终结算价。2、新增项目按实结算，让利幅度按以下公式计算：（1-中标价/招标控制价）*100%。</w:t>
      </w:r>
      <w:r>
        <w:rPr>
          <w:rFonts w:hint="eastAsia" w:hAnsi="宋体" w:cs="宋体"/>
          <w:b/>
          <w:bCs/>
          <w:color w:val="000000"/>
          <w:sz w:val="21"/>
          <w:szCs w:val="21"/>
          <w:highlight w:val="none"/>
          <w:u w:val="single"/>
        </w:rPr>
      </w:r>
      <w:r/>
    </w:p>
    <w:p>
      <w:pPr>
        <w:pStyle w:val="1039"/>
        <w:ind w:firstLine="422"/>
        <w:spacing w:line="360" w:lineRule="auto"/>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合同价款中包括的风险范围：除工程量的风险由招标人承担外，其它均为合同价款中已包括的风险范围。</w:t>
      </w:r>
      <w:r>
        <w:rPr>
          <w:rFonts w:hint="eastAsia" w:ascii="宋体" w:hAnsi="宋体" w:cs="宋体"/>
          <w:b/>
          <w:bCs/>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12.4.2 进度付款申请单的编制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关于进度付款申请单编制的约定：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按通用条款 </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ascii="宋体" w:hAnsi="宋体"/>
          <w:color w:val="000000"/>
          <w:sz w:val="21"/>
          <w:szCs w:val="21"/>
          <w:highlight w:val="none"/>
        </w:rPr>
        <w:t xml:space="preserve">2.4.3 进度付款申请单的提交</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（1）单价合同进度付款申请单提交的约定</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ascii="宋体" w:hAnsi="宋体" w:cs="宋体"/>
          <w:b/>
          <w:bCs/>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（2）总价合同进度付款申请单提交的约定</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（3）其他价格形式合同进度付款申请单提交的约定：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12.4.4 进度款审核和支付</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（1）监理人审查并报送发包人的期限：</w:t>
      </w:r>
      <w:r>
        <w:rPr>
          <w:rFonts w:hint="eastAsia" w:ascii="宋体" w:hAnsi="宋体"/>
          <w:color w:val="000000"/>
          <w:sz w:val="21"/>
          <w:szCs w:val="21"/>
          <w:highlight w:val="none"/>
          <w:u w:val="single"/>
        </w:rPr>
        <w:t xml:space="preserve">  按通用条款 </w:t>
      </w:r>
      <w:r>
        <w:rPr>
          <w:rFonts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发包人完成审批并签发进度款支付证书的期限：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（2）发包人支付进度款的期限：</w:t>
      </w:r>
      <w:r>
        <w:rPr>
          <w:rFonts w:ascii="宋体" w:hAnsi="宋体"/>
          <w:color w:val="000000"/>
          <w:sz w:val="21"/>
          <w:szCs w:val="21"/>
          <w:highlight w:val="none"/>
          <w:u w:val="single"/>
        </w:rPr>
        <w:t xml:space="preserve">  </w:t>
      </w:r>
      <w:r>
        <w:rPr>
          <w:rFonts w:ascii="宋体" w:hAnsi="宋体" w:cs="宋体"/>
          <w:b/>
          <w:bCs/>
          <w:color w:val="000000"/>
          <w:sz w:val="21"/>
          <w:szCs w:val="21"/>
          <w:highlight w:val="none"/>
          <w:u w:val="single"/>
        </w:rPr>
        <w:t xml:space="preserve"> </w:t>
      </w:r>
      <w:r>
        <w:rPr>
          <w:rFonts w:hint="eastAsia" w:ascii="宋体" w:hAnsi="宋体"/>
          <w:color w:val="000000"/>
          <w:sz w:val="21"/>
          <w:szCs w:val="21"/>
          <w:highlight w:val="none"/>
          <w:u w:val="single"/>
        </w:rPr>
        <w:t xml:space="preserve">按</w:t>
      </w:r>
      <w:r>
        <w:rPr>
          <w:rFonts w:ascii="宋体" w:hAnsi="宋体"/>
          <w:color w:val="000000"/>
          <w:sz w:val="21"/>
          <w:szCs w:val="21"/>
          <w:highlight w:val="none"/>
          <w:u w:val="single"/>
        </w:rPr>
        <w:t xml:space="preserve">12.4</w:t>
      </w:r>
      <w:r>
        <w:rPr>
          <w:rFonts w:hint="eastAsia" w:ascii="宋体" w:hAnsi="宋体"/>
          <w:color w:val="000000"/>
          <w:sz w:val="21"/>
          <w:szCs w:val="21"/>
          <w:highlight w:val="none"/>
          <w:u w:val="single"/>
        </w:rPr>
        <w:t xml:space="preserve">条款内容执行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525"/>
        <w:spacing w:line="360" w:lineRule="auto"/>
        <w:rPr>
          <w:rFonts w:ascii="宋体" w:hAnsi="宋体"/>
          <w:color w:val="000000"/>
          <w:sz w:val="21"/>
          <w:szCs w:val="21"/>
          <w:highlight w:val="none"/>
        </w:rPr>
      </w:pPr>
      <w:r>
        <w:rPr>
          <w:rFonts w:ascii="宋体" w:hAnsi="宋体"/>
          <w:color w:val="000000"/>
          <w:sz w:val="21"/>
          <w:szCs w:val="21"/>
          <w:highlight w:val="none"/>
        </w:rPr>
        <w:t xml:space="preserve">12.4.6 支付分解表的编制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2、总价合同支付分解表的编制与审批：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3、单价合同的总价项目支付分解表的编制与审批：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44"/>
        <w:ind w:firstLine="210"/>
        <w:spacing w:before="0" w:after="0" w:line="360" w:lineRule="auto"/>
        <w:rPr>
          <w:rFonts w:ascii="宋体" w:hAnsi="宋体"/>
          <w:b w:val="0"/>
          <w:color w:val="000000"/>
          <w:sz w:val="21"/>
          <w:szCs w:val="21"/>
          <w:highlight w:val="none"/>
        </w:rPr>
      </w:pPr>
      <w:r/>
      <w:bookmarkStart w:id="422" w:name="_Toc303539172"/>
      <w:r/>
      <w:bookmarkStart w:id="423" w:name="_Toc292559929"/>
      <w:r/>
      <w:bookmarkStart w:id="424" w:name="_Toc304295593"/>
      <w:r/>
      <w:bookmarkStart w:id="425" w:name="_Toc296347218"/>
      <w:r/>
      <w:bookmarkStart w:id="426" w:name="_Toc296891047"/>
      <w:r/>
      <w:bookmarkStart w:id="427" w:name="_Toc296503219"/>
      <w:r/>
      <w:bookmarkStart w:id="428" w:name="_Toc297048405"/>
      <w:r/>
      <w:bookmarkStart w:id="429" w:name="_Toc296891259"/>
      <w:r/>
      <w:bookmarkStart w:id="430" w:name="_Toc312678053"/>
      <w:r/>
      <w:bookmarkStart w:id="431" w:name="_Toc297120519"/>
      <w:r/>
      <w:bookmarkStart w:id="432" w:name="_Toc297216223"/>
      <w:r/>
      <w:bookmarkStart w:id="433" w:name="_Toc300935015"/>
      <w:r/>
      <w:bookmarkStart w:id="434" w:name="_Toc296346720"/>
      <w:r/>
      <w:bookmarkStart w:id="435" w:name="_Toc292559424"/>
      <w:r/>
      <w:bookmarkStart w:id="436" w:name="_Toc296944558"/>
      <w:r/>
      <w:bookmarkStart w:id="437" w:name="_Toc351203645"/>
      <w:r/>
      <w:bookmarkStart w:id="438" w:name="_Toc297123564"/>
      <w:r>
        <w:rPr>
          <w:rFonts w:ascii="宋体" w:hAnsi="宋体"/>
          <w:b w:val="0"/>
          <w:color w:val="000000"/>
          <w:sz w:val="21"/>
          <w:szCs w:val="21"/>
          <w:highlight w:val="none"/>
        </w:rPr>
        <w:t xml:space="preserve">13.</w:t>
      </w:r>
      <w:r>
        <w:rPr>
          <w:rFonts w:hint="eastAsia" w:ascii="宋体" w:hAnsi="宋体"/>
          <w:b w:val="0"/>
          <w:color w:val="000000"/>
          <w:sz w:val="21"/>
          <w:szCs w:val="21"/>
          <w:highlight w:val="none"/>
        </w:rPr>
        <w:t xml:space="preserve"> </w:t>
      </w:r>
      <w:r>
        <w:rPr>
          <w:rFonts w:ascii="宋体" w:hAnsi="宋体"/>
          <w:b w:val="0"/>
          <w:color w:val="000000"/>
          <w:sz w:val="21"/>
          <w:szCs w:val="21"/>
          <w:highlight w:val="none"/>
        </w:rPr>
        <w:t xml:space="preserve">验收和工程试车</w:t>
      </w:r>
      <w:bookmarkEnd w:id="437"/>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8"/>
      <w:r>
        <w:rPr>
          <w:rFonts w:ascii="宋体" w:hAnsi="宋体"/>
          <w:color w:val="000000"/>
          <w:sz w:val="21"/>
          <w:szCs w:val="21"/>
          <w:highlight w:val="none"/>
        </w:rPr>
        <w:t xml:space="preserve">13.1 分部分项工程验收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13.1.2监理人不能按时进行验收时，应提前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24</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小时提交书面延期要求。</w:t>
      </w:r>
      <w:r>
        <w:rPr>
          <w:rFonts w:ascii="宋体" w:hAnsi="宋体"/>
          <w:color w:val="000000"/>
          <w:sz w:val="21"/>
          <w:szCs w:val="21"/>
          <w:highlight w:val="none"/>
        </w:rPr>
      </w:r>
      <w:r/>
    </w:p>
    <w:p>
      <w:pPr>
        <w:pStyle w:val="1039"/>
        <w:ind w:firstLine="420"/>
        <w:spacing w:line="360" w:lineRule="auto"/>
        <w:rPr>
          <w:rFonts w:ascii="宋体" w:hAnsi="宋体"/>
          <w:b/>
          <w:color w:val="000000"/>
          <w:sz w:val="21"/>
          <w:szCs w:val="21"/>
          <w:highlight w:val="none"/>
        </w:rPr>
      </w:pPr>
      <w:r>
        <w:rPr>
          <w:rFonts w:ascii="宋体" w:hAnsi="宋体"/>
          <w:color w:val="000000"/>
          <w:sz w:val="21"/>
          <w:szCs w:val="21"/>
          <w:highlight w:val="none"/>
        </w:rPr>
        <w:t xml:space="preserve">关于延期最长不得超过：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48</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w:t>
      </w:r>
      <w:r>
        <w:rPr>
          <w:rFonts w:ascii="宋体" w:hAnsi="宋体"/>
          <w:b/>
          <w:color w:val="000000"/>
          <w:sz w:val="21"/>
          <w:szCs w:val="21"/>
          <w:highlight w:val="none"/>
        </w:rPr>
      </w:r>
      <w:r/>
    </w:p>
    <w:p>
      <w:pPr>
        <w:pStyle w:val="1039"/>
        <w:ind w:firstLine="420"/>
        <w:spacing w:line="360" w:lineRule="auto"/>
        <w:rPr>
          <w:rFonts w:ascii="宋体" w:hAnsi="宋体"/>
          <w:color w:val="000000"/>
          <w:sz w:val="21"/>
          <w:szCs w:val="21"/>
          <w:highlight w:val="none"/>
        </w:rPr>
      </w:pPr>
      <w:r/>
      <w:bookmarkStart w:id="439" w:name="_Toc296891051"/>
      <w:r/>
      <w:bookmarkStart w:id="440" w:name="_Toc292559933"/>
      <w:r/>
      <w:bookmarkStart w:id="441" w:name="_Toc297123565"/>
      <w:r/>
      <w:bookmarkStart w:id="442" w:name="_Toc296944562"/>
      <w:r/>
      <w:bookmarkStart w:id="443" w:name="_Toc296347222"/>
      <w:r/>
      <w:bookmarkStart w:id="444" w:name="_Toc297216224"/>
      <w:r/>
      <w:bookmarkStart w:id="445" w:name="_Toc300935016"/>
      <w:r/>
      <w:bookmarkStart w:id="446" w:name="_Toc292559428"/>
      <w:r/>
      <w:bookmarkStart w:id="447" w:name="_Toc296346724"/>
      <w:r/>
      <w:bookmarkStart w:id="448" w:name="_Toc296891263"/>
      <w:r/>
      <w:bookmarkStart w:id="449" w:name="_Toc297120523"/>
      <w:r/>
      <w:bookmarkStart w:id="450" w:name="_Toc267251475"/>
      <w:r/>
      <w:bookmarkStart w:id="451" w:name="_Toc267251471"/>
      <w:r/>
      <w:bookmarkStart w:id="452" w:name="_Toc312678056"/>
      <w:r/>
      <w:bookmarkStart w:id="453" w:name="_Toc267251474"/>
      <w:r/>
      <w:bookmarkStart w:id="454" w:name="_Toc267251472"/>
      <w:r/>
      <w:bookmarkStart w:id="455" w:name="_Toc267251473"/>
      <w:r/>
      <w:bookmarkStart w:id="456" w:name="_Toc267251470"/>
      <w:r/>
      <w:bookmarkStart w:id="457" w:name="_Toc267251476"/>
      <w:r/>
      <w:bookmarkStart w:id="458" w:name="_Toc303539173"/>
      <w:r/>
      <w:bookmarkStart w:id="459" w:name="_Toc296503223"/>
      <w:r/>
      <w:bookmarkStart w:id="460" w:name="_Toc297048409"/>
      <w:r/>
      <w:bookmarkStart w:id="461" w:name="_Toc304295596"/>
      <w:r>
        <w:rPr>
          <w:rFonts w:ascii="宋体" w:hAnsi="宋体"/>
          <w:color w:val="000000"/>
          <w:sz w:val="21"/>
          <w:szCs w:val="21"/>
          <w:highlight w:val="none"/>
        </w:rPr>
        <w:t xml:space="preserve">13.2 竣工验收</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39"/>
      <w:r/>
      <w:bookmarkEnd w:id="440"/>
      <w:r/>
      <w:bookmarkEnd w:id="441"/>
      <w:r/>
      <w:bookmarkEnd w:id="442"/>
      <w:r/>
      <w:bookmarkEnd w:id="443"/>
      <w:r/>
      <w:bookmarkEnd w:id="444"/>
      <w:r/>
      <w:bookmarkEnd w:id="445"/>
      <w:r/>
      <w:bookmarkEnd w:id="446"/>
      <w:r/>
      <w:bookmarkEnd w:id="447"/>
      <w:r/>
      <w:bookmarkEnd w:id="448"/>
      <w:r/>
      <w:bookmarkEnd w:id="449"/>
      <w:r/>
      <w:bookmarkEnd w:id="452"/>
      <w:r/>
      <w:bookmarkEnd w:id="458"/>
      <w:r/>
      <w:bookmarkEnd w:id="459"/>
      <w:r/>
      <w:bookmarkEnd w:id="460"/>
      <w:r/>
      <w:bookmarkEnd w:id="461"/>
      <w:r/>
      <w:bookmarkStart w:id="462" w:name="_Toc280868704"/>
      <w:r/>
      <w:bookmarkStart w:id="463" w:name="_Toc280868705"/>
      <w:r/>
      <w:bookmarkStart w:id="464" w:name="_Toc280868706"/>
      <w:r/>
      <w:bookmarkStart w:id="465" w:name="_Toc280868707"/>
      <w:r/>
      <w:bookmarkStart w:id="466" w:name="_Toc280868708"/>
      <w:r/>
      <w:bookmarkStart w:id="467" w:name="_Toc280868709"/>
      <w:r>
        <w:rPr>
          <w:rFonts w:ascii="宋体" w:hAnsi="宋体"/>
          <w:color w:val="000000"/>
          <w:sz w:val="21"/>
          <w:szCs w:val="21"/>
          <w:highlight w:val="none"/>
        </w:rPr>
        <w:t xml:space="preserve">13.2.2竣工验收程序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62"/>
      <w:r>
        <w:rPr>
          <w:rFonts w:ascii="宋体" w:hAnsi="宋体"/>
          <w:color w:val="000000"/>
          <w:sz w:val="21"/>
          <w:szCs w:val="21"/>
          <w:highlight w:val="none"/>
        </w:rPr>
        <w:t xml:space="preserve">关于竣工验收程序的约定：</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63"/>
      <w:r>
        <w:rPr>
          <w:rFonts w:ascii="宋体" w:hAnsi="宋体"/>
          <w:color w:val="000000"/>
          <w:sz w:val="21"/>
          <w:szCs w:val="21"/>
          <w:highlight w:val="none"/>
        </w:rPr>
        <w:t xml:space="preserve">13.2.5移交、接收全部与部分工程</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64"/>
      <w:r>
        <w:rPr>
          <w:rFonts w:hint="eastAsia" w:ascii="宋体" w:hAnsi="宋体"/>
          <w:color w:val="000000"/>
          <w:sz w:val="21"/>
          <w:szCs w:val="21"/>
          <w:highlight w:val="none"/>
        </w:rPr>
        <w:t xml:space="preserve">承包人向发包人移交工程的期限：</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发包人未按本合同约定接收全部或部分工程的，违约金的计算方法为：</w:t>
      </w:r>
      <w:r>
        <w:rPr>
          <w:rFonts w:hint="eastAsia" w:ascii="宋体" w:hAnsi="宋体"/>
          <w:color w:val="000000"/>
          <w:sz w:val="21"/>
          <w:szCs w:val="21"/>
          <w:highlight w:val="none"/>
          <w:u w:val="single"/>
        </w:rPr>
        <w:t xml:space="preserve">每延误一天罚合同价的万分之五</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承包人未按时移交工程的，违约金的计算方法为：</w:t>
      </w:r>
      <w:r>
        <w:rPr>
          <w:rFonts w:hint="eastAsia" w:ascii="宋体" w:hAnsi="宋体"/>
          <w:color w:val="000000"/>
          <w:sz w:val="21"/>
          <w:szCs w:val="21"/>
          <w:highlight w:val="none"/>
          <w:u w:val="single"/>
        </w:rPr>
        <w:t xml:space="preserve"> 每延误一天罚合同价的万分之五</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13.3 工程试车</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13.3.1 试车程序</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t xml:space="preserve">工程试车内容：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按规定执行</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（1）单机无负荷试车费用由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（2）无负荷联动试车费用由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承包人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13.3.3 投料试车</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关于投料试车相关事项的约定：</w:t>
      </w:r>
      <w:r>
        <w:rPr>
          <w:rFonts w:hint="eastAsia" w:ascii="宋体" w:hAnsi="宋体"/>
          <w:color w:val="000000"/>
          <w:sz w:val="21"/>
          <w:szCs w:val="21"/>
          <w:highlight w:val="none"/>
          <w:u w:val="single"/>
        </w:rPr>
        <w:t xml:space="preserve">  按通用条款执行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65"/>
      <w:r/>
      <w:bookmarkEnd w:id="466"/>
      <w:r>
        <w:rPr>
          <w:rFonts w:ascii="宋体" w:hAnsi="宋体"/>
          <w:color w:val="000000"/>
          <w:sz w:val="21"/>
          <w:szCs w:val="21"/>
          <w:highlight w:val="none"/>
        </w:rPr>
        <w:t xml:space="preserve">13.6 竣工退场</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13.6.1 竣工退场</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承包人完成竣工退场的期限：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竣工验收合格后10日内</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4"/>
        <w:spacing w:before="0" w:after="0" w:line="360" w:lineRule="auto"/>
        <w:rPr>
          <w:rFonts w:ascii="宋体" w:hAnsi="宋体"/>
          <w:b w:val="0"/>
          <w:color w:val="000000"/>
          <w:sz w:val="21"/>
          <w:szCs w:val="21"/>
          <w:highlight w:val="none"/>
        </w:rPr>
      </w:pPr>
      <w:r/>
      <w:bookmarkStart w:id="468" w:name="_Toc351203646"/>
      <w:r>
        <w:rPr>
          <w:rFonts w:ascii="宋体" w:hAnsi="宋体"/>
          <w:b w:val="0"/>
          <w:color w:val="000000"/>
          <w:sz w:val="21"/>
          <w:szCs w:val="21"/>
          <w:highlight w:val="none"/>
        </w:rPr>
        <w:t xml:space="preserve">14. 竣工结算</w:t>
      </w:r>
      <w:bookmarkEnd w:id="468"/>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14.1 竣工付款申请</w:t>
      </w:r>
      <w:r>
        <w:rPr>
          <w:rFonts w:ascii="宋体" w:hAnsi="宋体"/>
          <w:color w:val="000000"/>
          <w:sz w:val="21"/>
          <w:szCs w:val="21"/>
          <w:highlight w:val="none"/>
        </w:rPr>
      </w:r>
      <w:r/>
    </w:p>
    <w:p>
      <w:pPr>
        <w:pStyle w:val="1039"/>
        <w:ind w:firstLine="420"/>
        <w:spacing w:line="360" w:lineRule="auto"/>
        <w:rPr>
          <w:rFonts w:ascii="宋体" w:hAnsi="宋体" w:cs="宋体"/>
          <w:b/>
          <w:bCs/>
          <w:color w:val="000000"/>
          <w:sz w:val="21"/>
          <w:szCs w:val="21"/>
          <w:highlight w:val="none"/>
          <w:u w:val="single"/>
        </w:rPr>
      </w:pPr>
      <w:r>
        <w:rPr>
          <w:rFonts w:ascii="宋体" w:hAnsi="宋体"/>
          <w:color w:val="000000"/>
          <w:sz w:val="21"/>
          <w:szCs w:val="21"/>
          <w:highlight w:val="none"/>
        </w:rPr>
        <w:t xml:space="preserve">承包人提交竣工付款申请单的期限：</w:t>
      </w:r>
      <w:r>
        <w:rPr>
          <w:rFonts w:hint="eastAsia" w:ascii="宋体" w:hAnsi="宋体"/>
          <w:color w:val="000000"/>
          <w:sz w:val="21"/>
          <w:szCs w:val="21"/>
          <w:highlight w:val="none"/>
          <w:u w:val="single"/>
        </w:rPr>
        <w:t xml:space="preserve">按通用条款执行</w:t>
      </w:r>
      <w:r>
        <w:rPr>
          <w:rFonts w:ascii="宋体" w:hAnsi="宋体" w:cs="宋体"/>
          <w:b/>
          <w:bCs/>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s="宋体"/>
          <w:b/>
          <w:bCs/>
          <w:color w:val="000000"/>
          <w:sz w:val="21"/>
          <w:szCs w:val="21"/>
          <w:highlight w:val="none"/>
          <w:u w:val="singl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t xml:space="preserve">竣工付款申请单应包括的内容：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14.2 竣工结算审核</w:t>
      </w:r>
      <w:r>
        <w:rPr>
          <w:rFonts w:ascii="宋体" w:hAnsi="宋体"/>
          <w:color w:val="000000"/>
          <w:sz w:val="21"/>
          <w:szCs w:val="21"/>
          <w:highlight w:val="none"/>
        </w:rPr>
      </w:r>
      <w:r/>
    </w:p>
    <w:p>
      <w:pPr>
        <w:pStyle w:val="1039"/>
        <w:ind w:firstLine="420"/>
        <w:spacing w:line="360" w:lineRule="auto"/>
        <w:rPr>
          <w:rFonts w:ascii="宋体" w:hAnsi="宋体" w:cs="宋体"/>
          <w:b/>
          <w:bCs/>
          <w:color w:val="000000"/>
          <w:sz w:val="21"/>
          <w:szCs w:val="21"/>
          <w:highlight w:val="none"/>
          <w:u w:val="single"/>
        </w:rPr>
      </w:pPr>
      <w:r>
        <w:rPr>
          <w:rFonts w:ascii="宋体" w:hAnsi="宋体"/>
          <w:color w:val="000000"/>
          <w:sz w:val="21"/>
          <w:szCs w:val="21"/>
          <w:highlight w:val="none"/>
        </w:rPr>
        <w:t xml:space="preserve">发包人</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竣工付款申请单的期限：</w:t>
      </w:r>
      <w:r>
        <w:rPr>
          <w:rFonts w:hint="eastAsia" w:ascii="宋体" w:hAnsi="宋体"/>
          <w:color w:val="000000"/>
          <w:sz w:val="21"/>
          <w:szCs w:val="21"/>
          <w:highlight w:val="none"/>
          <w:u w:val="single"/>
        </w:rPr>
        <w:t xml:space="preserve">90天</w:t>
      </w:r>
      <w:r>
        <w:rPr>
          <w:rFonts w:ascii="宋体" w:hAnsi="宋体" w:cs="宋体"/>
          <w:b/>
          <w:bCs/>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s="宋体"/>
          <w:b/>
          <w:bCs/>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发包人完成竣工付款的期限：</w:t>
      </w:r>
      <w:r>
        <w:rPr>
          <w:rFonts w:hint="eastAsia" w:ascii="宋体" w:hAnsi="宋体"/>
          <w:color w:val="000000"/>
          <w:sz w:val="21"/>
          <w:szCs w:val="21"/>
          <w:highlight w:val="none"/>
          <w:u w:val="single"/>
        </w:rPr>
        <w:t xml:space="preserve">按12.4条款执行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关于竣工付款证书异议部分复核的方式和程序：</w:t>
      </w:r>
      <w:r>
        <w:rPr>
          <w:rFonts w:hint="eastAsia"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14.4 最终结清</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50"/>
      <w:r/>
      <w:bookmarkEnd w:id="451"/>
      <w:r/>
      <w:bookmarkEnd w:id="453"/>
      <w:r/>
      <w:bookmarkEnd w:id="454"/>
      <w:r/>
      <w:bookmarkEnd w:id="455"/>
      <w:r/>
      <w:bookmarkEnd w:id="456"/>
      <w:r/>
      <w:bookmarkEnd w:id="457"/>
      <w:r/>
      <w:bookmarkEnd w:id="467"/>
      <w:r/>
      <w:bookmarkStart w:id="469" w:name="_Toc267251484"/>
      <w:r/>
      <w:bookmarkStart w:id="470" w:name="_Toc267251482"/>
      <w:r/>
      <w:bookmarkStart w:id="471" w:name="_Toc267251485"/>
      <w:r/>
      <w:bookmarkStart w:id="472" w:name="_Toc267251490"/>
      <w:r/>
      <w:bookmarkStart w:id="473" w:name="_Toc267251489"/>
      <w:r/>
      <w:bookmarkStart w:id="474" w:name="_Toc267251486"/>
      <w:r/>
      <w:bookmarkStart w:id="475" w:name="_Toc267251488"/>
      <w:r/>
      <w:bookmarkStart w:id="476" w:name="_Toc267251493"/>
      <w:r/>
      <w:bookmarkStart w:id="477" w:name="_Toc267251506"/>
      <w:r/>
      <w:bookmarkStart w:id="478" w:name="_Toc267251503"/>
      <w:r/>
      <w:bookmarkStart w:id="479" w:name="_Toc267251494"/>
      <w:r/>
      <w:bookmarkStart w:id="480" w:name="_Toc267251495"/>
      <w:r/>
      <w:bookmarkStart w:id="481" w:name="_Toc267251492"/>
      <w:r/>
      <w:bookmarkStart w:id="482" w:name="_Toc267251497"/>
      <w:r/>
      <w:bookmarkStart w:id="483" w:name="_Toc267251496"/>
      <w:r/>
      <w:bookmarkStart w:id="484" w:name="_Toc267251498"/>
      <w:r/>
      <w:bookmarkStart w:id="485" w:name="_Toc267251501"/>
      <w:r/>
      <w:bookmarkStart w:id="486" w:name="_Toc267251491"/>
      <w:r/>
      <w:bookmarkStart w:id="487" w:name="_Toc267251502"/>
      <w:r/>
      <w:bookmarkStart w:id="488" w:name="_Toc267251499"/>
      <w:r/>
      <w:bookmarkStart w:id="489" w:name="_Toc267251504"/>
      <w:r/>
      <w:bookmarkStart w:id="490" w:name="_Toc267251507"/>
      <w:r/>
      <w:bookmarkStart w:id="491" w:name="_Toc267251508"/>
      <w:r/>
      <w:bookmarkStart w:id="492" w:name="_Toc267251509"/>
      <w:r/>
      <w:bookmarkStart w:id="493" w:name="_Toc267251511"/>
      <w:r/>
      <w:bookmarkStart w:id="494" w:name="_Toc267251513"/>
      <w:r/>
      <w:bookmarkStart w:id="495" w:name="_Toc267251515"/>
      <w:r/>
      <w:bookmarkStart w:id="496" w:name="_Toc267251510"/>
      <w:r/>
      <w:bookmarkStart w:id="497" w:name="_Toc267251514"/>
      <w:r/>
      <w:bookmarkStart w:id="498" w:name="_Toc351203647"/>
      <w:r/>
      <w:bookmarkStart w:id="499" w:name="_Toc267251483"/>
      <w:r>
        <w:rPr>
          <w:rFonts w:ascii="宋体" w:hAnsi="宋体"/>
          <w:color w:val="000000"/>
          <w:sz w:val="21"/>
          <w:szCs w:val="21"/>
          <w:highlight w:val="none"/>
        </w:rPr>
        <w:t xml:space="preserve">14.4.1 最终结清申请单</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承包人提交最终结清申请单的份数：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承包人提交最终结算申请单的期限：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14.4.2 最终结清证书和支付</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（1）发包人完成最终结清申请单的</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并颁发最终结清证书的期限：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4"/>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hint="eastAsia" w:ascii="宋体" w:hAnsi="宋体"/>
          <w:b w:val="0"/>
          <w:bCs w:val="0"/>
          <w:color w:val="000000"/>
          <w:sz w:val="21"/>
          <w:szCs w:val="21"/>
          <w:highlight w:val="none"/>
        </w:rPr>
        <w:t xml:space="preserve">（2）发包人完成支付的期限：</w:t>
      </w:r>
      <w:r>
        <w:rPr>
          <w:rFonts w:hint="eastAsia" w:ascii="宋体" w:hAnsi="宋体"/>
          <w:b w:val="0"/>
          <w:bCs w:val="0"/>
          <w:color w:val="000000"/>
          <w:sz w:val="21"/>
          <w:szCs w:val="21"/>
          <w:highlight w:val="none"/>
          <w:u w:val="single"/>
        </w:rPr>
        <w:t xml:space="preserve">  颁发最终结清证书后14天内完成支付  。</w:t>
      </w:r>
      <w:r>
        <w:rPr>
          <w:rFonts w:ascii="宋体" w:hAnsi="宋体"/>
          <w:color w:val="000000"/>
          <w:sz w:val="21"/>
          <w:szCs w:val="21"/>
          <w:highlight w:val="none"/>
        </w:rPr>
      </w:r>
      <w:r/>
    </w:p>
    <w:p>
      <w:pPr>
        <w:pStyle w:val="1044"/>
        <w:spacing w:before="0" w:after="0" w:line="360" w:lineRule="auto"/>
        <w:rPr>
          <w:rFonts w:ascii="宋体" w:hAnsi="宋体"/>
          <w:b w:val="0"/>
          <w:color w:val="000000"/>
          <w:sz w:val="21"/>
          <w:szCs w:val="21"/>
          <w:highlight w:val="none"/>
        </w:rPr>
      </w:pPr>
      <w:r>
        <w:rPr>
          <w:rFonts w:hint="eastAsia" w:ascii="宋体" w:hAnsi="宋体"/>
          <w:b w:val="0"/>
          <w:color w:val="000000"/>
          <w:sz w:val="21"/>
          <w:szCs w:val="21"/>
          <w:highlight w:val="none"/>
        </w:rPr>
        <w:t xml:space="preserve">   </w:t>
      </w:r>
      <w:r>
        <w:rPr>
          <w:rFonts w:ascii="宋体" w:hAnsi="宋体"/>
          <w:b w:val="0"/>
          <w:color w:val="000000"/>
          <w:sz w:val="21"/>
          <w:szCs w:val="21"/>
          <w:highlight w:val="none"/>
        </w:rPr>
        <w:t xml:space="preserve">15. 缺陷责任期与保修</w:t>
      </w:r>
      <w:bookmarkEnd w:id="498"/>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15.2缺陷责任期</w:t>
      </w:r>
      <w:bookmarkEnd w:id="499"/>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缺陷责任期的具体期限：</w:t>
      </w:r>
      <w:r>
        <w:rPr>
          <w:rFonts w:hint="eastAsia" w:ascii="宋体" w:hAnsi="宋体"/>
          <w:color w:val="000000"/>
          <w:sz w:val="21"/>
          <w:szCs w:val="21"/>
          <w:highlight w:val="none"/>
          <w:u w:val="single"/>
        </w:rPr>
        <w:t xml:space="preserve"> 自实际竣工验收合格日期起计算，24个月。</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15.3 质量保证金</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关于是否扣留质量保证金的约定：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是，工程质量保修金为工程审定价总额的3%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15.3.1 </w:t>
      </w:r>
      <w:r>
        <w:rPr>
          <w:rFonts w:hint="eastAsia" w:ascii="宋体" w:hAnsi="宋体"/>
          <w:color w:val="000000"/>
          <w:sz w:val="21"/>
          <w:szCs w:val="21"/>
          <w:highlight w:val="none"/>
        </w:rPr>
        <w:t xml:space="preserve">承包人提供</w:t>
      </w:r>
      <w:r>
        <w:rPr>
          <w:rFonts w:ascii="宋体" w:hAnsi="宋体"/>
          <w:color w:val="000000"/>
          <w:sz w:val="21"/>
          <w:szCs w:val="21"/>
          <w:highlight w:val="none"/>
        </w:rPr>
        <w:t xml:space="preserve">质量保证金的</w:t>
      </w:r>
      <w:r>
        <w:rPr>
          <w:rFonts w:hint="eastAsia" w:ascii="宋体" w:hAnsi="宋体"/>
          <w:color w:val="000000"/>
          <w:sz w:val="21"/>
          <w:szCs w:val="21"/>
          <w:highlight w:val="none"/>
        </w:rPr>
        <w:t xml:space="preserve">方</w:t>
      </w:r>
      <w:r>
        <w:rPr>
          <w:rFonts w:ascii="宋体" w:hAnsi="宋体"/>
          <w:color w:val="000000"/>
          <w:sz w:val="21"/>
          <w:szCs w:val="21"/>
          <w:highlight w:val="none"/>
        </w:rPr>
        <w:t xml:space="preserve">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质量保证金采用以下第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2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（1）质量保证金保函，保证金额为：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3</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%的工程款；</w:t>
      </w:r>
      <w:r>
        <w:rPr>
          <w:rFonts w:ascii="宋体" w:hAnsi="宋体"/>
          <w:color w:val="000000"/>
          <w:sz w:val="21"/>
          <w:szCs w:val="21"/>
          <w:highlight w:val="none"/>
        </w:rPr>
      </w:r>
      <w:r/>
    </w:p>
    <w:p>
      <w:pPr>
        <w:pStyle w:val="1039"/>
        <w:ind w:firstLine="420"/>
        <w:spacing w:line="360" w:lineRule="auto"/>
        <w:rPr>
          <w:rFonts w:ascii="宋体" w:hAnsi="宋体" w:cs="宋体"/>
          <w:b/>
          <w:bCs/>
          <w:color w:val="000000"/>
          <w:sz w:val="21"/>
          <w:szCs w:val="21"/>
          <w:highlight w:val="none"/>
          <w:u w:val="single"/>
        </w:rPr>
      </w:pPr>
      <w:r>
        <w:rPr>
          <w:rFonts w:ascii="宋体" w:hAnsi="宋体"/>
          <w:color w:val="000000"/>
          <w:sz w:val="21"/>
          <w:szCs w:val="21"/>
          <w:highlight w:val="none"/>
        </w:rPr>
        <w:t xml:space="preserve">（3）其他</w:t>
      </w:r>
      <w:r>
        <w:rPr>
          <w:rFonts w:hint="eastAsia" w:ascii="宋体" w:hAnsi="宋体"/>
          <w:color w:val="000000"/>
          <w:sz w:val="21"/>
          <w:szCs w:val="21"/>
          <w:highlight w:val="none"/>
        </w:rPr>
        <w:t xml:space="preserve">方</w:t>
      </w:r>
      <w:r>
        <w:rPr>
          <w:rFonts w:ascii="宋体" w:hAnsi="宋体"/>
          <w:color w:val="000000"/>
          <w:sz w:val="21"/>
          <w:szCs w:val="21"/>
          <w:highlight w:val="none"/>
        </w:rPr>
        <w:t xml:space="preserve">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s="宋体"/>
          <w:b/>
          <w:bCs/>
          <w:color w:val="000000"/>
          <w:sz w:val="21"/>
          <w:szCs w:val="21"/>
          <w:highlight w:val="none"/>
          <w:u w:val="singl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15.3.2 质量保证金的扣留 </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质量保证金的扣留采取以下第</w:t>
      </w:r>
      <w:r>
        <w:rPr>
          <w:rFonts w:hint="eastAsia" w:ascii="宋体" w:hAnsi="宋体" w:cs="宋体"/>
          <w:color w:val="000000"/>
          <w:sz w:val="21"/>
          <w:szCs w:val="21"/>
          <w:highlight w:val="none"/>
          <w:u w:val="single"/>
        </w:rPr>
        <w:t xml:space="preserve">  2  </w:t>
      </w:r>
      <w:r>
        <w:rPr>
          <w:rFonts w:hint="eastAsia" w:ascii="宋体" w:hAnsi="宋体" w:cs="宋体"/>
          <w:color w:val="000000"/>
          <w:sz w:val="21"/>
          <w:szCs w:val="21"/>
          <w:highlight w:val="none"/>
        </w:rPr>
        <w:t xml:space="preserve">种方式：</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方式1：在支付工程进度款时逐次扣留，在此情形下，质量保证金的计算基数不包括预付款的支付、扣回以及价格调整的金额；</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方式2：工程竣工结算时一次性扣留质量保证金；</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关于质量保证金的补充约定：</w:t>
      </w:r>
      <w:r>
        <w:rPr>
          <w:rFonts w:hint="eastAsia" w:ascii="宋体" w:hAnsi="宋体" w:cs="宋体"/>
          <w:color w:val="000000"/>
          <w:sz w:val="21"/>
          <w:szCs w:val="21"/>
          <w:highlight w:val="none"/>
          <w:u w:val="single"/>
        </w:rPr>
        <w:t xml:space="preserve">   质保期满后，如无问题，一次性退还  。</w:t>
      </w:r>
      <w:r>
        <w:rPr>
          <w:rFonts w:ascii="宋体" w:hAnsi="宋体" w:cs="宋体"/>
          <w:color w:val="000000"/>
          <w:sz w:val="21"/>
          <w:szCs w:val="21"/>
          <w:highlight w:val="none"/>
          <w:u w:val="single"/>
        </w:rPr>
      </w:r>
      <w:r/>
    </w:p>
    <w:p>
      <w:pPr>
        <w:pStyle w:val="1039"/>
        <w:ind w:firstLine="420"/>
        <w:spacing w:line="360" w:lineRule="auto"/>
        <w:rPr>
          <w:rFonts w:ascii="宋体" w:hAnsi="宋体" w:cs="宋体"/>
          <w:color w:val="000000"/>
          <w:sz w:val="21"/>
          <w:szCs w:val="21"/>
          <w:highlight w:val="none"/>
        </w:rPr>
      </w:pPr>
      <w:r/>
      <w:bookmarkEnd w:id="469"/>
      <w:r/>
      <w:bookmarkEnd w:id="470"/>
      <w:r>
        <w:rPr>
          <w:rFonts w:hint="eastAsia" w:ascii="宋体" w:hAnsi="宋体" w:cs="宋体"/>
          <w:color w:val="000000"/>
          <w:sz w:val="21"/>
          <w:szCs w:val="21"/>
          <w:highlight w:val="none"/>
        </w:rPr>
        <w:t xml:space="preserve">15.4保修</w:t>
      </w:r>
      <w:r>
        <w:rPr>
          <w:rFonts w:ascii="宋体" w:hAnsi="宋体" w:cs="宋体"/>
          <w:color w:val="000000"/>
          <w:sz w:val="21"/>
          <w:szCs w:val="21"/>
          <w:highlight w:val="none"/>
        </w:rPr>
      </w:r>
      <w:r/>
    </w:p>
    <w:p>
      <w:pPr>
        <w:pStyle w:val="1039"/>
        <w:ind w:firstLine="409"/>
        <w:spacing w:line="360" w:lineRule="auto"/>
        <w:rPr>
          <w:rFonts w:ascii="宋体" w:hAnsi="宋体" w:cs="宋体"/>
          <w:color w:val="000000"/>
          <w:sz w:val="21"/>
          <w:szCs w:val="21"/>
          <w:highlight w:val="none"/>
        </w:rPr>
      </w:pPr>
      <w:r/>
      <w:bookmarkEnd w:id="471"/>
      <w:r>
        <w:rPr>
          <w:rFonts w:hint="eastAsia" w:ascii="宋体" w:hAnsi="宋体" w:cs="宋体"/>
          <w:color w:val="000000"/>
          <w:sz w:val="21"/>
          <w:szCs w:val="21"/>
          <w:highlight w:val="none"/>
        </w:rPr>
        <w:t xml:space="preserve">15.4.1 保修责任</w:t>
      </w:r>
      <w:r>
        <w:rPr>
          <w:rFonts w:ascii="宋体" w:hAnsi="宋体" w:cs="宋体"/>
          <w:color w:val="000000"/>
          <w:sz w:val="21"/>
          <w:szCs w:val="21"/>
          <w:highlight w:val="none"/>
        </w:rPr>
      </w:r>
      <w:r/>
    </w:p>
    <w:p>
      <w:pPr>
        <w:pStyle w:val="1039"/>
        <w:ind w:firstLine="409"/>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工程保修期为：</w:t>
      </w:r>
      <w:r>
        <w:rPr>
          <w:rFonts w:hint="eastAsia" w:ascii="宋体" w:hAnsi="宋体" w:cs="宋体"/>
          <w:color w:val="000000"/>
          <w:sz w:val="21"/>
          <w:szCs w:val="21"/>
          <w:highlight w:val="none"/>
          <w:u w:val="single"/>
        </w:rPr>
        <w:t xml:space="preserve">    详见附件《工程质量保修书》</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39"/>
        <w:ind w:firstLine="409"/>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15.4.3 修复通知</w:t>
      </w:r>
      <w:r>
        <w:rPr>
          <w:rFonts w:ascii="宋体" w:hAnsi="宋体" w:cs="宋体"/>
          <w:color w:val="000000"/>
          <w:sz w:val="21"/>
          <w:szCs w:val="21"/>
          <w:highlight w:val="none"/>
        </w:rPr>
      </w:r>
      <w:r/>
    </w:p>
    <w:p>
      <w:pPr>
        <w:pStyle w:val="1039"/>
        <w:ind w:firstLine="409"/>
        <w:spacing w:line="360" w:lineRule="auto"/>
        <w:rPr>
          <w:rFonts w:ascii="宋体" w:hAnsi="宋体" w:cs="宋体"/>
          <w:b/>
          <w:bCs/>
          <w:color w:val="000000"/>
          <w:sz w:val="21"/>
          <w:szCs w:val="21"/>
          <w:highlight w:val="none"/>
          <w:u w:val="single"/>
        </w:rPr>
      </w:pPr>
      <w:r>
        <w:rPr>
          <w:rFonts w:hint="eastAsia" w:ascii="宋体" w:hAnsi="宋体" w:cs="宋体"/>
          <w:color w:val="000000"/>
          <w:sz w:val="21"/>
          <w:szCs w:val="21"/>
          <w:highlight w:val="none"/>
        </w:rPr>
        <w:t xml:space="preserve">承包人收到保修通知并到达工程现场的合理时间：</w:t>
      </w:r>
      <w:r>
        <w:rPr>
          <w:rFonts w:hint="eastAsia" w:ascii="宋体" w:hAnsi="宋体" w:cs="宋体"/>
          <w:color w:val="000000"/>
          <w:sz w:val="21"/>
          <w:szCs w:val="21"/>
          <w:highlight w:val="none"/>
          <w:u w:val="single"/>
        </w:rPr>
        <w:t xml:space="preserve"> 按通用条款执行</w:t>
      </w:r>
      <w:r>
        <w:rPr>
          <w:rFonts w:hint="eastAsia" w:ascii="宋体" w:hAnsi="宋体" w:cs="宋体"/>
          <w:bCs/>
          <w:color w:val="000000"/>
          <w:sz w:val="21"/>
          <w:szCs w:val="21"/>
          <w:highlight w:val="none"/>
          <w:u w:val="single"/>
        </w:rPr>
        <w:t xml:space="preserve">。</w:t>
      </w:r>
      <w:r>
        <w:rPr>
          <w:rFonts w:ascii="宋体" w:hAnsi="宋体" w:cs="宋体"/>
          <w:b/>
          <w:bCs/>
          <w:color w:val="000000"/>
          <w:sz w:val="21"/>
          <w:szCs w:val="21"/>
          <w:highlight w:val="none"/>
          <w:u w:val="single"/>
        </w:rPr>
      </w:r>
      <w:r/>
    </w:p>
    <w:p>
      <w:pPr>
        <w:pStyle w:val="1044"/>
        <w:spacing w:before="0" w:after="0" w:line="360" w:lineRule="auto"/>
        <w:rPr>
          <w:rFonts w:ascii="宋体" w:hAnsi="宋体"/>
          <w:b w:val="0"/>
          <w:color w:val="000000"/>
          <w:sz w:val="21"/>
          <w:szCs w:val="21"/>
          <w:highlight w:val="none"/>
        </w:rPr>
      </w:pPr>
      <w:r/>
      <w:bookmarkEnd w:id="472"/>
      <w:r/>
      <w:bookmarkEnd w:id="473"/>
      <w:r/>
      <w:bookmarkEnd w:id="474"/>
      <w:r/>
      <w:bookmarkEnd w:id="475"/>
      <w:r/>
      <w:bookmarkStart w:id="500" w:name="_Toc280868717"/>
      <w:r/>
      <w:bookmarkStart w:id="501" w:name="_Toc351203649"/>
      <w:r/>
      <w:bookmarkStart w:id="502" w:name="_Toc351203648"/>
      <w:r/>
      <w:bookmarkStart w:id="503" w:name="_Toc280868718"/>
      <w:r>
        <w:rPr>
          <w:rFonts w:ascii="宋体" w:hAnsi="宋体"/>
          <w:b w:val="0"/>
          <w:color w:val="000000"/>
          <w:sz w:val="21"/>
          <w:szCs w:val="21"/>
          <w:highlight w:val="none"/>
        </w:rPr>
        <w:t xml:space="preserve">16. 违约</w:t>
      </w:r>
      <w:bookmarkEnd w:id="502"/>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16.1 发包人违约</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16.1.1发包人违约的情形</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发包人违约的其他情形：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left="1050" w:hanging="1050"/>
        <w:spacing w:line="360" w:lineRule="auto"/>
        <w:rPr>
          <w:rFonts w:ascii="宋体" w:hAnsi="宋体"/>
          <w:color w:val="000000"/>
          <w:sz w:val="21"/>
          <w:szCs w:val="21"/>
          <w:highlight w:val="none"/>
        </w:rPr>
      </w:pPr>
      <w:r>
        <w:rPr>
          <w:rFonts w:ascii="宋体" w:hAnsi="宋体"/>
          <w:color w:val="000000"/>
          <w:sz w:val="21"/>
          <w:szCs w:val="21"/>
          <w:highlight w:val="none"/>
        </w:rPr>
        <w:t xml:space="preserve">    16.1.2 发包人违约的责任</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发包人违约责任的承担方式和计算方法：</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（1）因发包人原因未能在计划开工日期前7天内下达开工通知的违约责任：</w:t>
      </w:r>
      <w:r>
        <w:rPr>
          <w:rFonts w:hint="eastAsia" w:ascii="宋体" w:hAnsi="宋体"/>
          <w:color w:val="000000"/>
          <w:sz w:val="21"/>
          <w:szCs w:val="21"/>
          <w:highlight w:val="none"/>
          <w:u w:val="single"/>
        </w:rPr>
        <w:t xml:space="preserve">工期予以顺延  </w:t>
      </w:r>
      <w:r>
        <w:rPr>
          <w:rFonts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（2）因发包人原因未能按合同约定支付合同价款的违约责任：</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（3）发包人违反第10.1款</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变更的范围</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第（2）项约定，自行实施被取消的工作或转由他人实施的违约责任：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工期顺延</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（5）因发包人违反合同约定造成暂停施工的违约责任：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（6）发包人无正当理由没有在约定期限内发出复工指示，导致承包人无法复工的违约责任：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其他：</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16.1.3 因发包人违约解除合同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承包人按16.1.1项</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发包人违约的情形</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约定暂停施工满</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56</w:t>
      </w:r>
      <w:r>
        <w:rPr>
          <w:rFonts w:ascii="宋体" w:hAnsi="宋体"/>
          <w:color w:val="000000"/>
          <w:sz w:val="21"/>
          <w:szCs w:val="21"/>
          <w:highlight w:val="none"/>
        </w:rPr>
        <w:t xml:space="preserve">天后发包人仍不纠正其违约行为并致使合同目的不能实现的，承包人有权解除合同。</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16.2 承包人违约</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16.2.1 承包人违约的情形</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承包人违约的其他情形：</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16.2.2承包人违约的责任</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承包人违约责任的承担方式和计算方法：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支付违约金，除专用条款已约定的内容，其他情形违约金的具体金额由发包人和监理人商定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000000"/>
          <w:sz w:val="21"/>
          <w:szCs w:val="21"/>
          <w:highlight w:val="none"/>
        </w:rPr>
        <w:t xml:space="preserve">   </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16.2.3 因承包人违约解除合同</w:t>
      </w:r>
      <w:r>
        <w:rPr>
          <w:rFonts w:ascii="宋体" w:hAnsi="宋体"/>
          <w:color w:val="000000"/>
          <w:sz w:val="21"/>
          <w:szCs w:val="21"/>
          <w:highlight w:val="none"/>
        </w:rPr>
      </w:r>
      <w:r/>
    </w:p>
    <w:p>
      <w:pPr>
        <w:pStyle w:val="1039"/>
        <w:ind w:firstLine="420"/>
        <w:spacing w:line="360" w:lineRule="auto"/>
        <w:rPr>
          <w:rFonts w:ascii="宋体" w:hAnsi="宋体"/>
          <w:b/>
          <w:bCs/>
          <w:color w:val="000000"/>
          <w:sz w:val="21"/>
          <w:szCs w:val="21"/>
          <w:highlight w:val="none"/>
          <w:u w:val="single"/>
        </w:rPr>
      </w:pPr>
      <w:r>
        <w:rPr>
          <w:rFonts w:hint="eastAsia" w:ascii="宋体" w:hAnsi="宋体"/>
          <w:color w:val="000000"/>
          <w:sz w:val="21"/>
          <w:szCs w:val="21"/>
          <w:highlight w:val="none"/>
        </w:rPr>
        <w:t xml:space="preserve">关于承包人违约解除合同的特别约定：</w:t>
      </w:r>
      <w:r>
        <w:rPr>
          <w:rFonts w:hint="eastAsia" w:ascii="宋体" w:hAnsi="宋体"/>
          <w:b/>
          <w:bCs/>
          <w:color w:val="000000"/>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rPr>
          <w:rFonts w:ascii="宋体" w:hAnsi="宋体"/>
          <w:b/>
          <w:bCs/>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 w:val="21"/>
          <w:szCs w:val="21"/>
          <w:highlight w:val="none"/>
          <w:u w:val="single"/>
        </w:rPr>
        <w:t xml:space="preserve"> 材料、设备按承包人投标文件中的价格，与清算的工程款一并支付；其他无条件免费由发包人使用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44"/>
        <w:spacing w:before="0" w:after="0" w:line="360" w:lineRule="auto"/>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17. 不可抗力</w:t>
      </w:r>
      <w:bookmarkEnd w:id="501"/>
      <w:r>
        <w:rPr>
          <w:rFonts w:hint="eastAsia" w:ascii="宋体" w:hAnsi="宋体" w:cs="宋体"/>
          <w:b w:val="0"/>
          <w:color w:val="000000"/>
          <w:sz w:val="21"/>
          <w:szCs w:val="21"/>
          <w:highlight w:val="none"/>
        </w:rPr>
        <w:t xml:space="preserve"> </w:t>
      </w:r>
      <w:bookmarkEnd w:id="500"/>
      <w:r>
        <w:rPr>
          <w:rFonts w:ascii="宋体" w:hAnsi="宋体" w:cs="宋体"/>
          <w:b w:val="0"/>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17.1 不可抗力的确认</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除通用合同条款约定的不可抗力事件之外，视为不可抗力的其他情形：</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u w:val="singl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17.4 因不可抗力解除合同</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合同解除后，发包人应在商定或确定发包人应支付款项后</w:t>
      </w:r>
      <w:r>
        <w:rPr>
          <w:rFonts w:hint="eastAsia" w:ascii="宋体" w:hAnsi="宋体" w:cs="宋体"/>
          <w:color w:val="000000"/>
          <w:sz w:val="21"/>
          <w:szCs w:val="21"/>
          <w:highlight w:val="none"/>
          <w:u w:val="single"/>
        </w:rPr>
        <w:t xml:space="preserve"> 28 </w:t>
      </w:r>
      <w:r>
        <w:rPr>
          <w:rFonts w:hint="eastAsia" w:ascii="宋体" w:hAnsi="宋体" w:cs="宋体"/>
          <w:color w:val="000000"/>
          <w:sz w:val="21"/>
          <w:szCs w:val="21"/>
          <w:highlight w:val="none"/>
        </w:rPr>
        <w:t xml:space="preserve">天内完成款项的支付。</w:t>
      </w:r>
      <w:r>
        <w:rPr>
          <w:rFonts w:ascii="宋体" w:hAnsi="宋体" w:cs="宋体"/>
          <w:color w:val="000000"/>
          <w:sz w:val="21"/>
          <w:szCs w:val="21"/>
          <w:highlight w:val="none"/>
        </w:rPr>
      </w:r>
      <w:r/>
    </w:p>
    <w:p>
      <w:pPr>
        <w:pStyle w:val="1044"/>
        <w:spacing w:before="0" w:after="0" w:line="360" w:lineRule="auto"/>
        <w:rPr>
          <w:rFonts w:ascii="宋体" w:hAnsi="宋体"/>
          <w:b w:val="0"/>
          <w:color w:val="000000"/>
          <w:sz w:val="21"/>
          <w:szCs w:val="21"/>
          <w:highlight w:val="none"/>
        </w:rPr>
      </w:pPr>
      <w:r/>
      <w:bookmarkStart w:id="504" w:name="_Toc351203650"/>
      <w:r>
        <w:rPr>
          <w:rFonts w:ascii="宋体" w:hAnsi="宋体"/>
          <w:b w:val="0"/>
          <w:color w:val="000000"/>
          <w:sz w:val="21"/>
          <w:szCs w:val="21"/>
          <w:highlight w:val="none"/>
        </w:rPr>
        <w:t xml:space="preserve">18. 保险</w:t>
      </w:r>
      <w:bookmarkEnd w:id="504"/>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18.1 工程保险</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关于工程保险的特别约定：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按江苏省及扬州市相关规定，应由承包人缴纳的保险必须按时依法办理</w:t>
      </w:r>
      <w:r>
        <w:rPr>
          <w:rFonts w:ascii="宋体" w:hAnsi="宋体"/>
          <w:color w:val="000000"/>
          <w:sz w:val="21"/>
          <w:szCs w:val="21"/>
          <w:highlight w:val="none"/>
          <w:u w:val="singl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18.3 其他保险</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关于其他保险的约定：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按江苏省及扬州市相关规定，应由承包人缴纳的保险必须按时依法办理</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承包人是否应为其施工设备等办理财产保险：</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应该办理</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承包人是否应为从事危险作业的职工办理意外伤害保险：</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应该办理</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18.7 通知义务</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关于变更保险合同时的通知义务的约定：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44"/>
        <w:spacing w:before="0" w:after="0" w:line="360" w:lineRule="auto"/>
        <w:rPr>
          <w:rFonts w:ascii="宋体" w:hAnsi="宋体"/>
          <w:b w:val="0"/>
          <w:color w:val="000000"/>
          <w:sz w:val="21"/>
          <w:szCs w:val="21"/>
          <w:highlight w:val="none"/>
        </w:rPr>
      </w:pPr>
      <w:r/>
      <w:bookmarkStart w:id="505" w:name="_Toc351203651"/>
      <w:r>
        <w:rPr>
          <w:rFonts w:ascii="宋体" w:hAnsi="宋体"/>
          <w:b w:val="0"/>
          <w:color w:val="000000"/>
          <w:sz w:val="21"/>
          <w:szCs w:val="21"/>
          <w:highlight w:val="none"/>
        </w:rPr>
        <w:t xml:space="preserve">20. 争议解决</w:t>
      </w:r>
      <w:bookmarkEnd w:id="505"/>
      <w:r>
        <w:rPr>
          <w:rFonts w:ascii="宋体" w:hAnsi="宋体"/>
          <w:b w:val="0"/>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20.3 争议评审</w:t>
      </w:r>
      <w:r>
        <w:rPr>
          <w:rFonts w:ascii="宋体" w:hAnsi="宋体"/>
          <w:color w:val="000000"/>
          <w:sz w:val="21"/>
          <w:szCs w:val="21"/>
          <w:highlight w:val="none"/>
        </w:rPr>
      </w:r>
      <w:r/>
    </w:p>
    <w:p>
      <w:pPr>
        <w:pStyle w:val="1039"/>
        <w:spacing w:line="360" w:lineRule="auto"/>
        <w:rPr>
          <w:rFonts w:ascii="宋体" w:hAnsi="宋体"/>
          <w:color w:val="000000"/>
          <w:sz w:val="21"/>
          <w:szCs w:val="21"/>
          <w:highlight w:val="none"/>
        </w:rPr>
      </w:pPr>
      <w:r>
        <w:rPr>
          <w:rFonts w:ascii="宋体" w:hAnsi="宋体"/>
          <w:color w:val="000000"/>
          <w:sz w:val="21"/>
          <w:szCs w:val="21"/>
          <w:highlight w:val="none"/>
        </w:rPr>
        <w:t xml:space="preserve">合同当事人是否同意将工程争议提交争议评审小组决</w:t>
      </w:r>
      <w:r>
        <w:rPr>
          <w:rFonts w:hint="eastAsia" w:ascii="宋体" w:hAnsi="宋体"/>
          <w:color w:val="000000"/>
          <w:sz w:val="21"/>
          <w:szCs w:val="21"/>
          <w:highlight w:val="none"/>
        </w:rPr>
        <w:t xml:space="preserve">定：</w:t>
      </w:r>
      <w:r>
        <w:rPr>
          <w:rFonts w:hint="eastAsia" w:ascii="宋体" w:hAnsi="宋体"/>
          <w:color w:val="000000"/>
          <w:sz w:val="21"/>
          <w:szCs w:val="21"/>
          <w:highlight w:val="none"/>
          <w:u w:val="single"/>
        </w:rPr>
        <w:t xml:space="preserve"> 同意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20.3.1 争议评审小组的确定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u w:val="single"/>
        </w:rPr>
      </w:pPr>
      <w:r>
        <w:rPr>
          <w:rFonts w:ascii="宋体" w:hAnsi="宋体"/>
          <w:color w:val="000000"/>
          <w:sz w:val="21"/>
          <w:szCs w:val="21"/>
          <w:highlight w:val="none"/>
        </w:rPr>
        <w:t xml:space="preserve">争议评审小组成员的确定：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u w:val="singl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选定争议评审员的期限：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争议评审小组成员的报酬承担方式：</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其他事项的约定：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20.3.2 争议评审小组的决定</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合同当事人关于本项的约定：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按通用条款执行</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spacing w:line="360" w:lineRule="auto"/>
        <w:rPr>
          <w:rFonts w:ascii="宋体" w:hAnsi="宋体"/>
          <w:color w:val="000000"/>
          <w:sz w:val="21"/>
          <w:szCs w:val="21"/>
          <w:highlight w:val="none"/>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503"/>
      <w:r>
        <w:rPr>
          <w:rFonts w:ascii="宋体" w:hAnsi="宋体"/>
          <w:color w:val="000000"/>
          <w:sz w:val="21"/>
          <w:szCs w:val="21"/>
          <w:highlight w:val="none"/>
        </w:rPr>
        <w:t xml:space="preserve">20.4仲裁或诉讼</w:t>
      </w:r>
      <w:bookmarkEnd w:id="491"/>
      <w:r>
        <w:rPr>
          <w:rFonts w:ascii="宋体" w:hAnsi="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因合同及合同有关事项发生的争议，按下列第</w:t>
      </w:r>
      <w:r>
        <w:rPr>
          <w:rFonts w:hint="eastAsia" w:ascii="宋体" w:hAnsi="宋体" w:cs="宋体"/>
          <w:color w:val="000000"/>
          <w:sz w:val="21"/>
          <w:szCs w:val="21"/>
          <w:highlight w:val="none"/>
          <w:u w:val="single"/>
        </w:rPr>
        <w:t xml:space="preserve">  2  </w:t>
      </w:r>
      <w:r>
        <w:rPr>
          <w:rFonts w:hint="eastAsia" w:ascii="宋体" w:hAnsi="宋体" w:cs="宋体"/>
          <w:color w:val="000000"/>
          <w:sz w:val="21"/>
          <w:szCs w:val="21"/>
          <w:highlight w:val="none"/>
        </w:rPr>
        <w:t xml:space="preserve">种方式解决：</w:t>
      </w:r>
      <w:r>
        <w:rPr>
          <w:rFonts w:ascii="宋体" w:hAnsi="宋体" w:cs="宋体"/>
          <w:color w:val="000000"/>
          <w:sz w:val="21"/>
          <w:szCs w:val="21"/>
          <w:highlight w:val="none"/>
        </w:rPr>
      </w:r>
      <w:r/>
    </w:p>
    <w:p>
      <w:pPr>
        <w:pStyle w:val="103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（1）向</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仲裁委员会申请仲裁；</w:t>
      </w:r>
      <w:r>
        <w:rPr>
          <w:rFonts w:ascii="宋体" w:hAnsi="宋体" w:cs="宋体"/>
          <w:color w:val="000000"/>
          <w:sz w:val="21"/>
          <w:szCs w:val="21"/>
          <w:highlight w:val="none"/>
        </w:rPr>
      </w:r>
      <w:r/>
    </w:p>
    <w:p>
      <w:pPr>
        <w:pStyle w:val="1039"/>
        <w:ind w:firstLine="42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（2）向</w:t>
      </w:r>
      <w:r>
        <w:rPr>
          <w:rFonts w:hint="eastAsia" w:ascii="宋体" w:hAnsi="宋体" w:cs="宋体"/>
          <w:color w:val="000000"/>
          <w:sz w:val="21"/>
          <w:szCs w:val="21"/>
          <w:highlight w:val="none"/>
          <w:u w:val="single"/>
        </w:rPr>
        <w:t xml:space="preserve">    工程所在地   </w:t>
      </w:r>
      <w:r>
        <w:rPr>
          <w:rFonts w:hint="eastAsia" w:ascii="宋体" w:hAnsi="宋体" w:cs="宋体"/>
          <w:color w:val="000000"/>
          <w:sz w:val="21"/>
          <w:szCs w:val="21"/>
          <w:highlight w:val="none"/>
        </w:rPr>
        <w:t xml:space="preserve">人民法院起诉。</w:t>
      </w:r>
      <w:bookmarkEnd w:id="492"/>
      <w:r/>
      <w:bookmarkEnd w:id="493"/>
      <w:r/>
      <w:bookmarkEnd w:id="494"/>
      <w:r/>
      <w:bookmarkEnd w:id="495"/>
      <w:r/>
      <w:bookmarkEnd w:id="496"/>
      <w:r/>
      <w:bookmarkEnd w:id="497"/>
      <w:r>
        <w:rPr>
          <w:rFonts w:ascii="宋体" w:hAnsi="宋体"/>
          <w:color w:val="000000"/>
          <w:sz w:val="21"/>
          <w:szCs w:val="21"/>
          <w:highlight w:val="none"/>
        </w:rPr>
      </w:r>
      <w:r/>
    </w:p>
    <w:p>
      <w:pPr>
        <w:pStyle w:val="1046"/>
        <w:ind w:left="0" w:right="-29" w:firstLine="422"/>
        <w:spacing w:before="0" w:after="0"/>
        <w:rPr>
          <w:rFonts w:ascii="宋体" w:hAnsi="宋体"/>
          <w:color w:val="000000"/>
          <w:sz w:val="21"/>
          <w:szCs w:val="21"/>
          <w:highlight w:val="none"/>
        </w:rPr>
      </w:pPr>
      <w:r>
        <w:rPr>
          <w:rFonts w:hint="eastAsia" w:ascii="宋体" w:hAnsi="宋体"/>
          <w:b/>
          <w:color w:val="000000"/>
          <w:sz w:val="21"/>
          <w:szCs w:val="21"/>
          <w:highlight w:val="none"/>
        </w:rPr>
        <w:t xml:space="preserve">补充条款</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46"/>
        <w:ind w:left="0" w:right="-29"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（1）承包人项目负责人及现场人员等应严格遵守出勤率，如有违反，招标人一律按合同条款规定进行处罚。</w:t>
      </w:r>
      <w:r>
        <w:rPr>
          <w:rFonts w:ascii="宋体" w:hAnsi="宋体" w:cs="宋体"/>
          <w:color w:val="000000"/>
          <w:sz w:val="21"/>
          <w:szCs w:val="21"/>
          <w:highlight w:val="none"/>
          <w:u w:val="single"/>
        </w:rPr>
      </w:r>
      <w:r/>
    </w:p>
    <w:p>
      <w:pPr>
        <w:pStyle w:val="1036"/>
        <w:ind w:firstLine="420"/>
        <w:spacing w:line="360" w:lineRule="auto"/>
        <w:tabs>
          <w:tab w:val="left" w:pos="900" w:leader="none"/>
        </w:tabs>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（2）清单描述不明确的，以施工图设计文件和相关施工验收规范、图集为准；清单与图纸技术标准不一致的，以较优的技术标准为准；并及时与建设方联系。</w:t>
      </w:r>
      <w:r>
        <w:rPr>
          <w:rFonts w:ascii="宋体" w:hAnsi="宋体" w:cs="宋体"/>
          <w:color w:val="000000"/>
          <w:szCs w:val="21"/>
          <w:highlight w:val="none"/>
          <w:u w:val="single"/>
        </w:rPr>
      </w:r>
      <w:r/>
    </w:p>
    <w:p>
      <w:pPr>
        <w:pStyle w:val="1036"/>
        <w:ind w:firstLine="420"/>
        <w:spacing w:line="360" w:lineRule="auto"/>
        <w:tabs>
          <w:tab w:val="left" w:pos="900" w:leader="none"/>
        </w:tabs>
        <w:rPr>
          <w:rFonts w:ascii="宋体" w:hAnsi="宋体"/>
          <w:b/>
          <w:color w:val="000000"/>
          <w:szCs w:val="21"/>
          <w:highlight w:val="none"/>
        </w:rPr>
      </w:pPr>
      <w:r>
        <w:rPr>
          <w:rFonts w:ascii="宋体" w:hAnsi="宋体" w:cs="宋体"/>
          <w:color w:val="000000"/>
          <w:szCs w:val="21"/>
          <w:highlight w:val="none"/>
          <w:u w:val="single"/>
        </w:rPr>
        <w:t xml:space="preserve">（3）</w:t>
      </w:r>
      <w:r>
        <w:rPr>
          <w:rFonts w:hint="eastAsia" w:ascii="宋体" w:hAnsi="宋体" w:cs="宋体"/>
          <w:color w:val="000000"/>
          <w:szCs w:val="21"/>
          <w:highlight w:val="none"/>
          <w:u w:val="single"/>
        </w:rPr>
        <w:t xml:space="preserve">本项目最终审计时，按江都区最新项目审计规定文件执行。</w:t>
      </w:r>
      <w:r>
        <w:rPr>
          <w:rFonts w:ascii="宋体" w:hAnsi="宋体"/>
          <w:b/>
          <w:color w:val="000000"/>
          <w:szCs w:val="21"/>
          <w:highlight w:val="none"/>
        </w:rPr>
      </w:r>
      <w:r/>
    </w:p>
    <w:p>
      <w:pPr>
        <w:pStyle w:val="1046"/>
        <w:ind w:left="0" w:right="-29"/>
        <w:spacing w:before="0" w:after="0" w:line="360" w:lineRule="auto"/>
        <w:rPr>
          <w:rFonts w:ascii="宋体" w:hAnsi="宋体"/>
          <w:b/>
          <w:color w:val="000000"/>
          <w:szCs w:val="24"/>
          <w:highlight w:val="none"/>
        </w:rPr>
      </w:pPr>
      <w:r>
        <w:rPr>
          <w:rFonts w:ascii="宋体" w:hAnsi="宋体"/>
          <w:b/>
          <w:color w:val="000000"/>
          <w:szCs w:val="24"/>
          <w:highlight w:val="none"/>
        </w:rPr>
        <w:br w:type="page" w:clear="all"/>
      </w:r>
      <w:r>
        <w:rPr>
          <w:rFonts w:ascii="宋体" w:hAnsi="宋体"/>
          <w:b/>
          <w:color w:val="000000"/>
          <w:szCs w:val="24"/>
          <w:highlight w:val="none"/>
        </w:rPr>
        <w:t xml:space="preserve">附件</w:t>
      </w:r>
      <w:bookmarkEnd w:id="389"/>
      <w:r>
        <w:rPr>
          <w:rFonts w:hint="eastAsia" w:ascii="宋体" w:hAnsi="宋体"/>
          <w:b/>
          <w:color w:val="000000"/>
          <w:szCs w:val="24"/>
          <w:highlight w:val="none"/>
        </w:rPr>
        <w:t xml:space="preserve">1</w:t>
      </w:r>
      <w:r>
        <w:rPr>
          <w:rFonts w:ascii="宋体" w:hAnsi="宋体"/>
          <w:b/>
          <w:color w:val="000000"/>
          <w:szCs w:val="24"/>
          <w:highlight w:val="none"/>
        </w:rPr>
      </w:r>
      <w:r/>
    </w:p>
    <w:p>
      <w:pPr>
        <w:pStyle w:val="980"/>
        <w:ind w:firstLine="420"/>
        <w:jc w:val="center"/>
        <w:spacing w:before="156" w:after="156" w:line="440" w:lineRule="exact"/>
        <w:rPr>
          <w:rFonts w:ascii="宋体" w:hAnsi="宋体" w:cs="宋体"/>
          <w:color w:val="000000"/>
          <w:highlight w:val="none"/>
        </w:rPr>
      </w:pPr>
      <w:r>
        <w:rPr>
          <w:rFonts w:hint="eastAsia" w:ascii="宋体" w:hAnsi="宋体" w:cs="宋体"/>
          <w:color w:val="000000"/>
          <w:highlight w:val="none"/>
        </w:rPr>
        <w:t xml:space="preserve">工程质量保修书</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发包人（全称）： 扬州市江都区环境卫生管理处     </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承包人（全称）：                             </w:t>
      </w:r>
      <w:r>
        <w:rPr>
          <w:rFonts w:ascii="宋体" w:hAnsi="宋体" w:cs="宋体"/>
          <w:color w:val="000000"/>
          <w:highlight w:val="none"/>
        </w:rPr>
      </w:r>
      <w:r/>
    </w:p>
    <w:p>
      <w:pPr>
        <w:pStyle w:val="980"/>
        <w:spacing w:line="360" w:lineRule="auto"/>
        <w:rPr>
          <w:rFonts w:ascii="宋体" w:hAnsi="宋体" w:cs="宋体"/>
          <w:color w:val="000000"/>
          <w:highlight w:val="none"/>
        </w:rPr>
      </w:pP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发包人和承包人根据《中华人民共和国建筑法》和《建设工程质量管理条例》，经协商一致就</w:t>
      </w:r>
      <w:r>
        <w:rPr>
          <w:rFonts w:hint="eastAsia"/>
          <w:color w:val="000000"/>
          <w:highlight w:val="none"/>
          <w:u w:val="single"/>
        </w:rPr>
        <w:t xml:space="preserve">  </w:t>
      </w:r>
      <w:r>
        <w:rPr>
          <w:rFonts w:hint="eastAsia"/>
          <w:color w:val="000000"/>
          <w:highlight w:val="none"/>
          <w:u w:val="single"/>
          <w:lang w:eastAsia="zh-CN"/>
        </w:rPr>
        <w:t xml:space="preserve">江都区丁沟、樊川垃圾中转站提升改造项目</w:t>
      </w:r>
      <w:r>
        <w:rPr>
          <w:rFonts w:hint="eastAsia"/>
          <w:color w:val="000000"/>
          <w:highlight w:val="none"/>
          <w:u w:val="single"/>
        </w:rPr>
        <w:t xml:space="preserve">   </w:t>
      </w:r>
      <w:r>
        <w:rPr>
          <w:rFonts w:hint="eastAsia" w:ascii="宋体" w:hAnsi="宋体" w:cs="宋体"/>
          <w:color w:val="000000"/>
          <w:highlight w:val="none"/>
        </w:rPr>
        <w:t xml:space="preserve">（工程全称）签订工程质量保修书。</w:t>
      </w:r>
      <w:r>
        <w:rPr>
          <w:rFonts w:ascii="宋体" w:hAnsi="宋体" w:cs="宋体"/>
          <w:color w:val="000000"/>
          <w:highlight w:val="none"/>
        </w:rPr>
      </w:r>
      <w:r/>
    </w:p>
    <w:p>
      <w:pPr>
        <w:pStyle w:val="980"/>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一、工程质量保修范围和内容</w:t>
      </w:r>
      <w:r>
        <w:rPr>
          <w:rFonts w:ascii="宋体" w:hAnsi="宋体" w:cs="宋体"/>
          <w:b/>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承包人在质量保修期内，按照有关法律规定和合同约定，承担工程质量保修责任。</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具体保修的内容，双方约定如下：</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图纸及工程量清单范围内所有内容</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980"/>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二、质量保修期</w:t>
      </w:r>
      <w:r>
        <w:rPr>
          <w:rFonts w:ascii="宋体" w:hAnsi="宋体" w:cs="宋体"/>
          <w:b/>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根据《建设工程质量管理条例》及有关规定，工程的质量保修期如下：</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本项目保修期限约定如下：</w:t>
      </w:r>
      <w:r>
        <w:rPr>
          <w:rFonts w:hint="eastAsia" w:ascii="宋体" w:hAnsi="宋体" w:cs="宋体"/>
          <w:b/>
          <w:bCs/>
          <w:color w:val="000000"/>
          <w:highlight w:val="none"/>
          <w:u w:val="single"/>
        </w:rPr>
        <w:t xml:space="preserve"> 按国家相关规定执行 </w:t>
      </w:r>
      <w:r>
        <w:rPr>
          <w:rFonts w:hint="eastAsia" w:ascii="宋体" w:hAnsi="宋体" w:cs="宋体"/>
          <w:color w:val="000000"/>
          <w:highlight w:val="none"/>
        </w:rPr>
        <w:t xml:space="preserve">。</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质量保修期自工程竣工验收合格之日起计算。</w:t>
      </w:r>
      <w:r>
        <w:rPr>
          <w:rFonts w:ascii="宋体" w:hAnsi="宋体" w:cs="宋体"/>
          <w:color w:val="000000"/>
          <w:highlight w:val="none"/>
        </w:rPr>
      </w:r>
      <w:r/>
    </w:p>
    <w:p>
      <w:pPr>
        <w:pStyle w:val="980"/>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三、缺陷责任期</w:t>
      </w:r>
      <w:r>
        <w:rPr>
          <w:rFonts w:ascii="宋体" w:hAnsi="宋体" w:cs="宋体"/>
          <w:b/>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工程缺陷责任期为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24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个月（最长不超过24个月），缺陷责任期自工程竣工验收合格之日起计算。单位工程先于全部工程进行验收，单位工程缺陷责任期自单位工程验收合格之日起算。</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缺陷责任期终止后，发包人应退还剩余的质量保证金。</w:t>
      </w:r>
      <w:r>
        <w:rPr>
          <w:rFonts w:ascii="宋体" w:hAnsi="宋体" w:cs="宋体"/>
          <w:color w:val="000000"/>
          <w:highlight w:val="none"/>
        </w:rPr>
      </w:r>
      <w:r/>
    </w:p>
    <w:p>
      <w:pPr>
        <w:pStyle w:val="980"/>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四、质量保修责任</w:t>
      </w:r>
      <w:r>
        <w:rPr>
          <w:rFonts w:ascii="宋体" w:hAnsi="宋体" w:cs="宋体"/>
          <w:b/>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1．属于保修范围、内容的项目，承包人应当在接到保修通知之日起</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7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天内派人保修。承包人不在约定期限内派人保修的，发包人可以委托他人修理，修理费用从质量保修金内扣除。</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2．发生紧急事故需抢修的，承包人在接到事故通知后，应当立即到达事故现场抢修。</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4．质量保修完成后，由发包人组织验收。</w:t>
      </w:r>
      <w:r>
        <w:rPr>
          <w:rFonts w:ascii="宋体" w:hAnsi="宋体" w:cs="宋体"/>
          <w:color w:val="000000"/>
          <w:highlight w:val="none"/>
        </w:rPr>
      </w:r>
      <w:r/>
    </w:p>
    <w:p>
      <w:pPr>
        <w:pStyle w:val="980"/>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五、保修费用</w:t>
      </w:r>
      <w:r>
        <w:rPr>
          <w:rFonts w:ascii="宋体" w:hAnsi="宋体" w:cs="宋体"/>
          <w:b/>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保修费用由造成质量缺陷的责任方承担。</w:t>
      </w:r>
      <w:r>
        <w:rPr>
          <w:rFonts w:ascii="宋体" w:hAnsi="宋体" w:cs="宋体"/>
          <w:color w:val="000000"/>
          <w:highlight w:val="none"/>
        </w:rPr>
      </w:r>
      <w:r/>
    </w:p>
    <w:p>
      <w:pPr>
        <w:pStyle w:val="980"/>
        <w:ind w:firstLine="422"/>
        <w:jc w:val="left"/>
        <w:spacing w:line="360" w:lineRule="auto"/>
        <w:rPr>
          <w:rFonts w:ascii="宋体" w:hAnsi="宋体" w:cs="宋体"/>
          <w:b/>
          <w:color w:val="000000"/>
          <w:highlight w:val="none"/>
        </w:rPr>
      </w:pPr>
      <w:r>
        <w:rPr>
          <w:rFonts w:hint="eastAsia" w:ascii="宋体" w:hAnsi="宋体" w:cs="宋体"/>
          <w:b/>
          <w:color w:val="000000"/>
          <w:highlight w:val="none"/>
        </w:rPr>
        <w:t xml:space="preserve">六、双方约定的其他工程质量保修事项：</w:t>
      </w:r>
      <w:r>
        <w:rPr>
          <w:rFonts w:ascii="宋体" w:hAnsi="宋体" w:cs="宋体"/>
          <w:b/>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保修期内因承包人不能及时履行保修义务，发包人有权另请第三方维修，费用按实际发生费用的 2 倍从保修金中扣除</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工程质量保修书由发包人、承包人在工程竣工验收前共同签署，作为施工合同附件，其有效期限至保修期满。</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发包人（公章）：</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    承包人（公章）：</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地  址：</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法定代表人（签字）：</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法定代表人（签字）：</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委托代理人（签字）：</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委托代理人（签字）：</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电  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电  话：</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传  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传  真：</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开户银行：</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开户银行：</w:t>
      </w:r>
      <w:r>
        <w:rPr>
          <w:rFonts w:hint="eastAsia" w:ascii="宋体" w:hAnsi="宋体" w:cs="宋体"/>
          <w:color w:val="000000"/>
          <w:highlight w:val="none"/>
          <w:u w:val="single"/>
        </w:rPr>
        <w:t xml:space="preserve">                    </w:t>
      </w:r>
      <w:r>
        <w:rPr>
          <w:rFonts w:ascii="宋体" w:hAnsi="宋体" w:cs="宋体"/>
          <w:color w:val="000000"/>
          <w:highlight w:val="none"/>
        </w:rPr>
      </w:r>
      <w:r/>
    </w:p>
    <w:p>
      <w:pPr>
        <w:pStyle w:val="980"/>
        <w:ind w:firstLine="420"/>
        <w:spacing w:line="360" w:lineRule="auto"/>
        <w:tabs>
          <w:tab w:val="left" w:pos="2880" w:leader="none"/>
          <w:tab w:val="left" w:pos="3060" w:leader="none"/>
          <w:tab w:val="left" w:pos="4500" w:leader="none"/>
        </w:tabs>
        <w:rPr>
          <w:rFonts w:ascii="宋体" w:hAnsi="宋体" w:cs="宋体"/>
          <w:color w:val="000000"/>
          <w:highlight w:val="none"/>
        </w:rPr>
      </w:pPr>
      <w:r>
        <w:rPr>
          <w:rFonts w:hint="eastAsia" w:ascii="宋体" w:hAnsi="宋体" w:cs="宋体"/>
          <w:color w:val="000000"/>
          <w:highlight w:val="none"/>
        </w:rPr>
        <w:t xml:space="preserve">账  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账  号：</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80"/>
        <w:ind w:firstLine="420"/>
        <w:spacing w:line="360" w:lineRule="auto"/>
        <w:tabs>
          <w:tab w:val="left" w:pos="7200" w:leader="none"/>
          <w:tab w:val="left" w:pos="7380" w:leader="none"/>
          <w:tab w:val="left" w:pos="7560" w:leader="none"/>
        </w:tabs>
        <w:rPr>
          <w:rFonts w:ascii="宋体" w:hAnsi="宋体" w:cs="宋体"/>
          <w:color w:val="000000"/>
          <w:highlight w:val="none"/>
          <w:u w:val="single"/>
        </w:rPr>
      </w:pPr>
      <w:r>
        <w:rPr>
          <w:rFonts w:hint="eastAsia" w:ascii="宋体" w:hAnsi="宋体" w:cs="宋体"/>
          <w:color w:val="000000"/>
          <w:highlight w:val="none"/>
        </w:rPr>
        <w:t xml:space="preserve">邮政编码：</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   邮政编码：</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980"/>
        <w:jc w:val="center"/>
        <w:rPr>
          <w:rFonts w:hint="eastAsia"/>
          <w:b/>
          <w:bCs/>
          <w:color w:val="000000"/>
          <w:sz w:val="36"/>
          <w:szCs w:val="36"/>
          <w:highlight w:val="none"/>
        </w:rPr>
        <w:sectPr>
          <w:footnotePr/>
          <w:endnotePr/>
          <w:type w:val="nextPage"/>
          <w:pgSz w:w="11906" w:h="16838" w:orient="portrait"/>
          <w:pgMar w:top="1440" w:right="1800" w:bottom="1440" w:left="1800" w:header="851" w:footer="992" w:gutter="0"/>
          <w:pgNumType w:start="1"/>
          <w:rtlGutter/>
          <w:cols w:num="1" w:sep="0" w:space="1701" w:equalWidth="1"/>
          <w:docGrid w:linePitch="360"/>
        </w:sectPr>
      </w:pPr>
      <w:r>
        <w:rPr>
          <w:rFonts w:hint="eastAsia"/>
          <w:b/>
          <w:bCs/>
          <w:color w:val="000000"/>
          <w:sz w:val="36"/>
          <w:szCs w:val="36"/>
          <w:highlight w:val="none"/>
        </w:rPr>
      </w:r>
      <w:r/>
    </w:p>
    <w:p>
      <w:pPr>
        <w:pStyle w:val="980"/>
        <w:jc w:val="center"/>
        <w:rPr>
          <w:b/>
          <w:bCs/>
          <w:color w:val="000000"/>
          <w:sz w:val="36"/>
          <w:szCs w:val="36"/>
          <w:highlight w:val="none"/>
        </w:rPr>
      </w:pPr>
      <w:r>
        <w:rPr>
          <w:rFonts w:hint="eastAsia"/>
          <w:b/>
          <w:bCs/>
          <w:color w:val="000000"/>
          <w:sz w:val="36"/>
          <w:szCs w:val="36"/>
          <w:highlight w:val="none"/>
        </w:rPr>
        <w:t xml:space="preserve">安全管理协议</w:t>
      </w:r>
      <w:r>
        <w:rPr>
          <w:b/>
          <w:bCs/>
          <w:color w:val="000000"/>
          <w:sz w:val="36"/>
          <w:szCs w:val="36"/>
          <w:highlight w:val="none"/>
        </w:rPr>
      </w:r>
      <w:r/>
    </w:p>
    <w:p>
      <w:pPr>
        <w:pStyle w:val="980"/>
        <w:ind w:firstLine="438"/>
        <w:spacing w:line="360" w:lineRule="auto"/>
        <w:rPr>
          <w:color w:val="000000"/>
          <w:highlight w:val="none"/>
        </w:rPr>
      </w:pPr>
      <w:r>
        <w:rPr>
          <w:rFonts w:hint="eastAsia"/>
          <w:color w:val="000000"/>
          <w:highlight w:val="none"/>
        </w:rPr>
        <w:t xml:space="preserve">为在 </w:t>
      </w:r>
      <w:r>
        <w:rPr>
          <w:rFonts w:hint="eastAsia"/>
          <w:color w:val="000000"/>
          <w:highlight w:val="none"/>
          <w:u w:val="single"/>
          <w:lang w:eastAsia="zh-CN"/>
        </w:rPr>
        <w:t xml:space="preserve">江都区丁沟、樊川垃圾中转站提升改造项目</w:t>
      </w:r>
      <w:r>
        <w:rPr>
          <w:rFonts w:hint="eastAsia"/>
          <w:color w:val="000000"/>
          <w:highlight w:val="none"/>
        </w:rPr>
        <w:t xml:space="preserve">的实施过程中，切实加强施工安全管理，明确双方安全责任，创造安全、高效的施工环境，本项目发包人</w:t>
      </w:r>
      <w:r>
        <w:rPr>
          <w:rFonts w:hint="eastAsia" w:ascii="宋体" w:hAnsi="宋体" w:cs="宋体"/>
          <w:color w:val="000000"/>
          <w:highlight w:val="none"/>
          <w:u w:val="single"/>
        </w:rPr>
        <w:t xml:space="preserve">扬州市江都区环境卫生管理处</w:t>
      </w:r>
      <w:r>
        <w:rPr>
          <w:rFonts w:hint="eastAsia"/>
          <w:color w:val="000000"/>
          <w:highlight w:val="none"/>
        </w:rPr>
        <w:t xml:space="preserve">（以下简称“发包人”）与承包人  </w:t>
      </w:r>
      <w:r>
        <w:rPr>
          <w:rFonts w:hint="eastAsia"/>
          <w:color w:val="000000"/>
          <w:highlight w:val="none"/>
          <w:u w:val="single"/>
        </w:rPr>
        <w:t xml:space="preserve">             </w:t>
      </w:r>
      <w:r>
        <w:rPr>
          <w:rFonts w:hint="eastAsia"/>
          <w:color w:val="000000"/>
          <w:highlight w:val="none"/>
        </w:rPr>
        <w:t xml:space="preserve">（以下简称“承包人”）经协商达成如下安全协议并共同遵守。本安全管理协议是《</w:t>
      </w:r>
      <w:r>
        <w:rPr>
          <w:rFonts w:hint="eastAsia"/>
          <w:color w:val="000000"/>
          <w:highlight w:val="none"/>
          <w:lang w:eastAsia="zh-CN"/>
        </w:rPr>
        <w:t xml:space="preserve">江都区丁沟、樊川垃圾中转站提升改造项目</w:t>
      </w:r>
      <w:r>
        <w:rPr>
          <w:rFonts w:hint="eastAsia"/>
          <w:color w:val="000000"/>
          <w:highlight w:val="none"/>
        </w:rPr>
        <w:t xml:space="preserve">施工合同》的附件，具有同等法律效力。</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一、发包人安全职责</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1、审批承包人在开工前制定的工程施工安全措施方案，并备案。</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2、有权对承包人施工现场进行安全生产检查，监督承包人及时处理发现的各种安全隐患。</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3、不得要求承包人违反安全管理规定施工。</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4、发包人的前述审批、监管、备案等行为不构成责任主体行为，施工中发生的安全事故其责任均由承包人承担，发包人无需承担任何责任。</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二、承包人安全责任</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1、承包人所提供的承包工程所要求的相关资质证明材料必须真实、有效。</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2、在现场施工中，必须严格遵守国家、地方、行业的有关安全的法律法规，认真执行工程承包合同中有关安全的要求。遵守发包人制定的有关安全生产规章制度。</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4、确保所派施工人员业务水平、身体素质及精神状态等满足施工要求，严禁使用未成年和不适应现场安全施工要求的老、弱、病、残人员进行施工。</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5、开工前必须自上而下进行安全技术交底，全体施工人员均应掌握工程特点及施工安全措施；开工前应组织施工人员学习并掌握有关安全生产规程、规定。</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7、施工现场必须具有符合相关规范的安全标志牌。</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8、应保证安全生产所需资金的投入，所有施工设备、工器具、施工临时用电及施工场所安全防护设施等均应定期检查，并有记录，保证其经常处于完好状态，不合格的严禁使用。</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12、施工中的安全由承包人自行负责，施工中发生安全事故造成的人身伤亡、财产损失、施工造成的房屋开裂、原地下管线损坏、质量安全及相关法律责任等均由承包人承担。</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13、对发包人人员违章指挥或者可能危及生命、财产安全的指挥，承包人有权拒绝。</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14、承包人施工人员有变动的，必须对新进场施工人员及时进行安全教育。</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15、承包人对施工人员组织密闭空间安全培训，建立健全的密闭空间安全</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作业措施，保障施工人员在密闭空间作业安全。</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三、安全考核</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1、在施工过程中承包人不按工程安全管理措施方案实施，或发生安全事故，由市建设行政主管部门依照《生产安全事故报告和调查处理条例》有关规定进行处置。</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2、施工过程中，发包人每发现承包人施工人员一次违章行为，扣收500元，违章行为较严重的，根据情节扣收1000元，屡教不改的发包人有权加倍扣收。</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3、在施工过程中每发生一起轻伤事故，在施工过程中每发生每一起事故，将按相关规定给予处罚。</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4、由于承包人原因造成发包人停水、停电、设备事故、人身受伤或影响员工正常生活，承包人承担相应的赔偿责任。</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5、承包人违反发包人有关安全生产规章制度，并且不听从发包人建议，拒绝执行整改的，发包人可要求停工整改，因此而造成工期延误的承包人承担逾期责任。</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6、发包人对施工现场的安全监督检查意见（包括施工人员违章、安全隐患情况等），以书面形式通知承包人，并双方签字确认，作为安全考核依据。</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7、发包人对承包人的安全检查项目见附表。</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四、协议生效</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1、本协议一式陆份，发包人执肆份、承包人执两份。本协议自双方签字或盖章之日起生效。</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2、本协议有效期：自本协议签订之日起至工程竣工验收合格并交付发包人为止。</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发包人（盖章）：                             承包人（盖章）：  </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项目安全责任人：                             承包人工地安全负责人：</w:t>
      </w:r>
      <w:r>
        <w:rPr>
          <w:color w:val="000000"/>
          <w:highlight w:val="none"/>
        </w:rPr>
      </w:r>
      <w:r/>
    </w:p>
    <w:p>
      <w:pPr>
        <w:pStyle w:val="980"/>
        <w:ind w:firstLine="438"/>
        <w:spacing w:line="360" w:lineRule="auto"/>
        <w:rPr>
          <w:color w:val="000000"/>
          <w:highlight w:val="none"/>
        </w:rPr>
      </w:pPr>
      <w:r>
        <w:rPr>
          <w:rFonts w:hint="eastAsia"/>
          <w:color w:val="000000"/>
          <w:highlight w:val="none"/>
        </w:rPr>
        <w:t xml:space="preserve">签订地点：                                   签订日期：   年   月    日</w:t>
      </w:r>
      <w:r>
        <w:rPr>
          <w:color w:val="000000"/>
          <w:highlight w:val="none"/>
        </w:rPr>
      </w:r>
      <w:r/>
    </w:p>
    <w:p>
      <w:pPr>
        <w:pStyle w:val="981"/>
        <w:jc w:val="center"/>
        <w:spacing w:line="360" w:lineRule="auto"/>
        <w:rPr>
          <w:rFonts w:hint="eastAsia"/>
          <w:color w:val="000000"/>
          <w:highlight w:val="none"/>
        </w:rPr>
      </w:pPr>
      <w:r>
        <w:rPr>
          <w:rFonts w:hint="eastAsia"/>
          <w:color w:val="000000"/>
          <w:highlight w:val="none"/>
        </w:rPr>
      </w:r>
      <w:r/>
    </w:p>
    <w:p>
      <w:pPr>
        <w:pStyle w:val="981"/>
        <w:jc w:val="center"/>
        <w:spacing w:line="360" w:lineRule="auto"/>
        <w:rPr>
          <w:rFonts w:hint="eastAsia"/>
          <w:color w:val="000000"/>
          <w:highlight w:val="none"/>
        </w:rPr>
      </w:pPr>
      <w:r>
        <w:rPr>
          <w:rFonts w:hint="eastAsia"/>
          <w:color w:val="000000"/>
          <w:highlight w:val="none"/>
        </w:rPr>
        <w:br w:type="page" w:clear="all"/>
      </w:r>
      <w:r>
        <w:rPr>
          <w:rFonts w:hint="eastAsia"/>
          <w:color w:val="000000"/>
          <w:highlight w:val="none"/>
        </w:rPr>
        <w:t xml:space="preserve">第四章 项目需求</w:t>
      </w:r>
      <w:bookmarkEnd w:id="41"/>
      <w:r/>
      <w:bookmarkEnd w:id="42"/>
      <w:r>
        <w:rPr>
          <w:rFonts w:hint="eastAsia"/>
          <w:color w:val="000000"/>
          <w:highlight w:val="none"/>
        </w:rPr>
      </w:r>
      <w:r/>
    </w:p>
    <w:p>
      <w:pPr>
        <w:pStyle w:val="980"/>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本项目所属行业：建筑业</w:t>
      </w:r>
      <w:r>
        <w:rPr>
          <w:rFonts w:hint="eastAsia" w:ascii="宋体" w:hAnsi="宋体" w:cs="宋体"/>
          <w:b/>
          <w:bCs/>
          <w:color w:val="000000"/>
          <w:highlight w:val="none"/>
        </w:rPr>
      </w:r>
      <w:r/>
    </w:p>
    <w:p>
      <w:pPr>
        <w:pStyle w:val="980"/>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一、本项目最高限价</w:t>
      </w:r>
      <w:r>
        <w:rPr>
          <w:rFonts w:hint="eastAsia" w:ascii="宋体" w:hAnsi="宋体" w:cs="宋体"/>
          <w:b/>
          <w:bCs/>
          <w:color w:val="000000"/>
          <w:highlight w:val="none"/>
          <w:lang w:val="en-US" w:eastAsia="zh-CN"/>
        </w:rPr>
        <w:t xml:space="preserve">1245156.56</w:t>
      </w:r>
      <w:r>
        <w:rPr>
          <w:rFonts w:hint="eastAsia" w:ascii="宋体" w:hAnsi="宋体" w:cs="宋体"/>
          <w:b/>
          <w:bCs/>
          <w:color w:val="000000"/>
          <w:highlight w:val="none"/>
        </w:rPr>
        <w:t xml:space="preserve">元，报价超过最高限价的为无效报价，按照无效响应处理。</w:t>
      </w:r>
      <w:r>
        <w:rPr>
          <w:rFonts w:ascii="宋体" w:hAnsi="宋体" w:cs="宋体"/>
          <w:b/>
          <w:bCs/>
          <w:color w:val="000000"/>
          <w:highlight w:val="none"/>
        </w:rPr>
      </w:r>
      <w:r/>
    </w:p>
    <w:p>
      <w:pPr>
        <w:pStyle w:val="980"/>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二、施工图纸及招标工程量清单（详见附件），最终工程内容及数量以采购人确认为准。</w:t>
      </w:r>
      <w:r>
        <w:rPr>
          <w:rFonts w:ascii="宋体" w:hAnsi="宋体" w:cs="宋体"/>
          <w:b/>
          <w:bCs/>
          <w:color w:val="000000"/>
          <w:highlight w:val="none"/>
        </w:rPr>
      </w:r>
      <w:r/>
    </w:p>
    <w:p>
      <w:pPr>
        <w:pStyle w:val="980"/>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三、其它磋商须知：</w:t>
      </w:r>
      <w:r>
        <w:rPr>
          <w:rFonts w:ascii="宋体" w:hAnsi="宋体" w:cs="宋体"/>
          <w:b/>
          <w:bCs/>
          <w:color w:val="000000"/>
          <w:highlight w:val="none"/>
        </w:rPr>
      </w:r>
      <w:r/>
    </w:p>
    <w:p>
      <w:pPr>
        <w:pStyle w:val="980"/>
        <w:ind w:firstLine="420"/>
        <w:spacing w:line="360" w:lineRule="auto"/>
        <w:rPr>
          <w:rFonts w:ascii="宋体" w:hAnsi="宋体" w:cs="宋体"/>
          <w:i/>
          <w:iCs/>
          <w:color w:val="000000"/>
          <w:highlight w:val="none"/>
          <w:u w:val="single"/>
        </w:rPr>
      </w:pPr>
      <w:r>
        <w:rPr>
          <w:rFonts w:hint="eastAsia" w:ascii="宋体" w:hAnsi="宋体" w:cs="宋体"/>
          <w:i/>
          <w:iCs/>
          <w:color w:val="000000"/>
          <w:highlight w:val="none"/>
          <w:u w:val="single"/>
        </w:rPr>
        <w:t xml:space="preserve">1、报价应按照采购人提供的工程量清单的格式，不得改变工程量清单，不可竞争费用不得让利。</w:t>
      </w:r>
      <w:r>
        <w:rPr>
          <w:rFonts w:ascii="宋体" w:hAnsi="宋体" w:cs="宋体"/>
          <w:i/>
          <w:iCs/>
          <w:color w:val="000000"/>
          <w:highlight w:val="none"/>
          <w:u w:val="singl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2、投标人应彻底踏勘现场，以充分了解项目位置、交通状况以及工作范围等任何足以影响其磋商报价的情况。任何忽视或误解项目基本情况，而使采购人在项目实施过程中蒙受的损失，将由投标人进行赔偿。</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3、本项目采用</w:t>
      </w:r>
      <w:r>
        <w:rPr>
          <w:rFonts w:hint="eastAsia" w:ascii="宋体" w:hAnsi="宋体" w:cs="宋体"/>
          <w:color w:val="000000"/>
          <w:highlight w:val="none"/>
        </w:rPr>
        <w:t xml:space="preserve">固定单价</w:t>
      </w:r>
      <w:r>
        <w:rPr>
          <w:rFonts w:hint="eastAsia" w:ascii="宋体" w:hAnsi="宋体" w:cs="宋体"/>
          <w:color w:val="000000"/>
          <w:highlight w:val="none"/>
        </w:rPr>
        <w:t xml:space="preserve">，承包范围为工程量清单、磋商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rPr>
          <w:rFonts w:ascii="宋体" w:hAnsi="宋体" w:cs="宋体"/>
          <w:color w:val="000000"/>
          <w:highlight w:val="none"/>
        </w:rPr>
      </w:r>
      <w:r/>
    </w:p>
    <w:p>
      <w:pPr>
        <w:pStyle w:val="980"/>
        <w:ind w:firstLine="422"/>
        <w:spacing w:line="360" w:lineRule="auto"/>
        <w:rPr>
          <w:rFonts w:ascii="宋体" w:hAnsi="宋体" w:cs="宋体"/>
          <w:color w:val="000000"/>
          <w:highlight w:val="none"/>
        </w:rPr>
      </w:pPr>
      <w:r>
        <w:rPr>
          <w:rFonts w:hint="eastAsia" w:ascii="宋体" w:hAnsi="宋体" w:cs="宋体"/>
          <w:b/>
          <w:bCs/>
          <w:color w:val="000000"/>
          <w:highlight w:val="none"/>
        </w:rPr>
        <w:t xml:space="preserve">4、施工工期要求：80日历天(具体开工时间以采购人通知为准)。</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5、成交投标人必须服从现场管理，对工序和材料及时报验，原材料及配件必须符合国家标准，经复试合格后方可使用。</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6、建设过程中产生的垃圾及时清运，费用由成交人承担；建设工程不能影响其他设施、设备的使用及功能，不能影响采购人正常工作开展。</w:t>
      </w:r>
      <w:r>
        <w:rPr>
          <w:rFonts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7、施工过程中，投标人需采取措施保护现场及周边相关财务、物品、设施等，因投标人的不规范操作、误操作等原因造成相关设施的损坏、设备的停用等后果均由投标人承担，由投标人原样修复并自行承担相关费用。</w:t>
      </w:r>
      <w:r>
        <w:rPr>
          <w:rFonts w:ascii="宋体" w:hAnsi="宋体" w:cs="宋体"/>
          <w:color w:val="000000"/>
          <w:highlight w:val="none"/>
        </w:rPr>
      </w:r>
      <w:r/>
    </w:p>
    <w:p>
      <w:pPr>
        <w:pStyle w:val="98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8、工程量清单编制依据</w:t>
      </w:r>
      <w:r>
        <w:rPr>
          <w:rFonts w:hint="eastAsia" w:ascii="宋体" w:hAnsi="宋体" w:cs="宋体"/>
          <w:color w:val="000000"/>
          <w:highlight w:val="none"/>
        </w:rPr>
      </w:r>
      <w:r/>
    </w:p>
    <w:p>
      <w:pPr>
        <w:pStyle w:val="98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详见工程量清单总说明 </w:t>
      </w:r>
      <w:r>
        <w:rPr>
          <w:rFonts w:hint="eastAsia" w:ascii="宋体" w:hAnsi="宋体" w:cs="宋体"/>
          <w:color w:val="000000"/>
          <w:highlight w:val="none"/>
        </w:rPr>
      </w:r>
      <w:r/>
    </w:p>
    <w:p>
      <w:pPr>
        <w:pStyle w:val="980"/>
        <w:ind w:firstLine="420"/>
        <w:spacing w:line="360" w:lineRule="auto"/>
        <w:rPr>
          <w:rFonts w:ascii="宋体" w:hAnsi="宋体" w:cs="宋体"/>
          <w:color w:val="000000"/>
          <w:highlight w:val="none"/>
        </w:rPr>
      </w:pPr>
      <w:r>
        <w:rPr>
          <w:rFonts w:hint="eastAsia" w:ascii="宋体" w:hAnsi="宋体" w:cs="宋体"/>
          <w:color w:val="000000"/>
          <w:highlight w:val="none"/>
        </w:rPr>
        <w:t xml:space="preserve">9、投标人在投标时应按</w:t>
      </w:r>
      <w:r>
        <w:rPr>
          <w:rFonts w:hint="eastAsia" w:ascii="宋体" w:hAnsi="宋体" w:cs="宋体"/>
          <w:color w:val="000000"/>
          <w:highlight w:val="none"/>
        </w:rPr>
        <w:t xml:space="preserve">《建设工程工程量清单计价规范》（GB50500-2013）</w:t>
      </w:r>
      <w:r>
        <w:rPr>
          <w:rFonts w:hint="eastAsia" w:ascii="宋体" w:hAnsi="宋体" w:cs="宋体"/>
          <w:color w:val="000000"/>
          <w:highlight w:val="none"/>
        </w:rPr>
        <w:t xml:space="preserve">和磋商文件规定的格式，提供完整齐全的文件。</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10、磋商报价编制要求</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10.1所有磋商报价以人民币表示，投标人报价单位为元，保留小数点后两位。</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10.2投标人在磋商截止时间前修改磋商函中的磋商总报价，应同时修改“工程量清单”中的相应报价。</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10.3除磋商文件有强制性规定以及不可竞争部分以外，磋商报价应根据磋商文件中的有关计价要求，并按照下列依据投标人根据工程实际情况和本企业经营管理水平自主合理报价，但不得低于企业成本价。</w:t>
      </w:r>
      <w:r>
        <w:rPr>
          <w:rFonts w:ascii="宋体" w:hAnsi="宋体" w:cs="宋体"/>
          <w:color w:val="000000"/>
          <w:highlight w:val="none"/>
        </w:rPr>
      </w:r>
      <w:r/>
    </w:p>
    <w:p>
      <w:pPr>
        <w:pStyle w:val="980"/>
        <w:numPr>
          <w:ilvl w:val="0"/>
          <w:numId w:val="4"/>
        </w:numPr>
        <w:ind w:left="0" w:firstLine="420"/>
        <w:jc w:val="left"/>
        <w:spacing w:line="360" w:lineRule="auto"/>
        <w:tabs>
          <w:tab w:val="left" w:pos="312" w:leader="none"/>
        </w:tabs>
        <w:rPr>
          <w:rFonts w:ascii="宋体" w:hAnsi="宋体" w:cs="宋体"/>
          <w:color w:val="000000"/>
          <w:highlight w:val="none"/>
        </w:rPr>
      </w:pPr>
      <w:r>
        <w:rPr>
          <w:rFonts w:hint="eastAsia" w:ascii="宋体" w:hAnsi="宋体" w:cs="宋体"/>
          <w:color w:val="000000"/>
          <w:highlight w:val="none"/>
        </w:rPr>
        <w:t xml:space="preserve">本磋商文件(包括工程量清单)的澄清、补充和修改文件；</w:t>
      </w:r>
      <w:r>
        <w:rPr>
          <w:rFonts w:ascii="宋体" w:hAnsi="宋体" w:cs="宋体"/>
          <w:color w:val="000000"/>
          <w:highlight w:val="none"/>
        </w:rPr>
      </w:r>
      <w:r/>
    </w:p>
    <w:p>
      <w:pPr>
        <w:pStyle w:val="980"/>
        <w:numPr>
          <w:ilvl w:val="0"/>
          <w:numId w:val="4"/>
        </w:numPr>
        <w:ind w:left="0" w:firstLine="420"/>
        <w:jc w:val="left"/>
        <w:spacing w:line="360" w:lineRule="auto"/>
        <w:tabs>
          <w:tab w:val="left" w:pos="312" w:leader="none"/>
        </w:tabs>
        <w:rPr>
          <w:rFonts w:ascii="宋体" w:hAnsi="宋体" w:cs="宋体"/>
          <w:color w:val="000000"/>
          <w:highlight w:val="none"/>
        </w:rPr>
      </w:pPr>
      <w:r>
        <w:rPr>
          <w:rFonts w:hint="eastAsia" w:ascii="宋体" w:hAnsi="宋体" w:cs="宋体"/>
          <w:color w:val="000000"/>
          <w:highlight w:val="none"/>
        </w:rPr>
        <w:t xml:space="preserve">国家或省级、行业建设主管部门颁发的计价办法；《扬州工程造价管理》2024年3月（优先采用江都材料价格）指导价、缺项部分参照市场询价价格调整；扬州市现行的不可竞争费用内容及标准；现行的施工规范和标准；扬州市安全生产、文明施工的相关规定；</w:t>
      </w:r>
      <w:r>
        <w:rPr>
          <w:rFonts w:ascii="宋体" w:hAnsi="宋体" w:cs="宋体"/>
          <w:color w:val="000000"/>
          <w:highlight w:val="none"/>
        </w:rPr>
      </w:r>
      <w:r/>
    </w:p>
    <w:p>
      <w:pPr>
        <w:pStyle w:val="980"/>
        <w:numPr>
          <w:ilvl w:val="0"/>
          <w:numId w:val="4"/>
        </w:numPr>
        <w:ind w:left="0" w:firstLine="420"/>
        <w:jc w:val="left"/>
        <w:spacing w:line="360" w:lineRule="auto"/>
        <w:tabs>
          <w:tab w:val="left" w:pos="312" w:leader="none"/>
        </w:tabs>
        <w:rPr>
          <w:rFonts w:ascii="宋体" w:hAnsi="宋体" w:cs="宋体"/>
          <w:color w:val="000000"/>
          <w:highlight w:val="none"/>
        </w:rPr>
      </w:pPr>
      <w:r>
        <w:rPr>
          <w:rFonts w:hint="eastAsia" w:ascii="宋体" w:hAnsi="宋体" w:cs="宋体"/>
          <w:color w:val="000000"/>
          <w:highlight w:val="none"/>
        </w:rPr>
        <w:t xml:space="preserve">建设工程设计文件及相关资料；与建设项目相关的标准、规定等技术资料；</w:t>
      </w:r>
      <w:r>
        <w:rPr>
          <w:rFonts w:ascii="宋体" w:hAnsi="宋体" w:cs="宋体"/>
          <w:color w:val="000000"/>
          <w:highlight w:val="none"/>
        </w:rPr>
      </w:r>
      <w:r/>
    </w:p>
    <w:p>
      <w:pPr>
        <w:pStyle w:val="980"/>
        <w:numPr>
          <w:ilvl w:val="0"/>
          <w:numId w:val="4"/>
        </w:numPr>
        <w:ind w:left="0" w:firstLine="420"/>
        <w:jc w:val="left"/>
        <w:spacing w:line="360" w:lineRule="auto"/>
        <w:tabs>
          <w:tab w:val="left" w:pos="312" w:leader="none"/>
        </w:tabs>
        <w:rPr>
          <w:rFonts w:ascii="宋体" w:hAnsi="宋体" w:cs="宋体"/>
          <w:color w:val="000000"/>
          <w:highlight w:val="none"/>
        </w:rPr>
      </w:pPr>
      <w:r>
        <w:rPr>
          <w:rFonts w:hint="eastAsia" w:ascii="宋体" w:hAnsi="宋体" w:cs="宋体"/>
          <w:color w:val="000000"/>
          <w:highlight w:val="none"/>
        </w:rPr>
        <w:t xml:space="preserve">施工现场情况、工程特点及拟定的施工组织设计或施工方案；</w:t>
      </w:r>
      <w:r>
        <w:rPr>
          <w:rFonts w:ascii="宋体" w:hAnsi="宋体" w:cs="宋体"/>
          <w:color w:val="000000"/>
          <w:highlight w:val="none"/>
        </w:rPr>
      </w:r>
      <w:r/>
    </w:p>
    <w:p>
      <w:pPr>
        <w:pStyle w:val="980"/>
        <w:numPr>
          <w:ilvl w:val="0"/>
          <w:numId w:val="4"/>
        </w:numPr>
        <w:ind w:left="0" w:firstLine="420"/>
        <w:jc w:val="left"/>
        <w:spacing w:line="360" w:lineRule="auto"/>
        <w:tabs>
          <w:tab w:val="left" w:pos="312" w:leader="none"/>
        </w:tabs>
        <w:rPr>
          <w:rFonts w:ascii="宋体" w:hAnsi="宋体" w:cs="宋体"/>
          <w:color w:val="000000"/>
          <w:highlight w:val="none"/>
        </w:rPr>
      </w:pPr>
      <w:r>
        <w:rPr>
          <w:rFonts w:hint="eastAsia" w:ascii="宋体" w:hAnsi="宋体" w:cs="宋体"/>
          <w:color w:val="000000"/>
          <w:highlight w:val="none"/>
        </w:rPr>
        <w:t xml:space="preserve">其他的相关资料。</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10.4报价中单价、合价均采用人民币表示。已标价的</w:t>
      </w:r>
      <w:r>
        <w:rPr>
          <w:rFonts w:hint="eastAsia" w:ascii="宋体" w:hAnsi="宋体" w:cs="宋体"/>
          <w:color w:val="000000"/>
          <w:highlight w:val="none"/>
        </w:rPr>
        <w:t xml:space="preserve">工程量清单必须按照磋商文件所提供的格式填入，工程量清单中的每一子目须填入单价或价格，且只允许有一个报价。投标人在按照工程量清单进行报价时，除投标人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投标人都需要对其报价，并纳入磋商总价的计算。</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10.5工程量清单成交价的单价或金额，应包括所需人工费、材料费、施工机械使用费和管理费及利润，以及一定范围内的风险费用。所谓“一定范围内的风险”是指合同约定的风险。</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10.6投标人的磋商报价，应当包括完成提供的工程量清单范围内的所有项目以及与本项目相关的所需的全部费用，投标人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rPr>
          <w:rFonts w:ascii="宋体" w:hAnsi="宋体" w:cs="宋体"/>
          <w:color w:val="000000"/>
          <w:highlight w:val="none"/>
        </w:rPr>
      </w:r>
      <w:r/>
    </w:p>
    <w:p>
      <w:pPr>
        <w:pStyle w:val="980"/>
        <w:ind w:firstLine="420"/>
        <w:jc w:val="left"/>
        <w:spacing w:line="360" w:lineRule="auto"/>
        <w:rPr>
          <w:rFonts w:ascii="宋体" w:hAnsi="宋体" w:cs="宋体"/>
          <w:i/>
          <w:iCs/>
          <w:color w:val="000000"/>
          <w:highlight w:val="none"/>
          <w:u w:val="single"/>
        </w:rPr>
      </w:pPr>
      <w:r>
        <w:rPr>
          <w:rFonts w:hint="eastAsia" w:ascii="宋体" w:hAnsi="宋体" w:cs="宋体"/>
          <w:i/>
          <w:iCs/>
          <w:color w:val="000000"/>
          <w:highlight w:val="none"/>
          <w:u w:val="single"/>
        </w:rPr>
        <w:t xml:space="preserve">10.8投标人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ascii="宋体" w:hAnsi="宋体" w:cs="宋体"/>
          <w:i/>
          <w:iCs/>
          <w:color w:val="000000"/>
          <w:highlight w:val="none"/>
          <w:u w:val="singl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10.9工程量清单报价中的项目单价与其数量相乘的总和，应与报价汇总表总价及磋商函中的磋商总价相符，不符时以单价数量的总和为准。</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10.10属可竞争费用由投标人自主报价的，须满足下列要求：投标人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10.11投标人成交后根据本单位的最终总报价和首轮明细报价，自行调整各明细单价（原则上除不可竞争费外，其他各分项报价同比例下浮）直至合价和最终总报价（以元为单位，保留两位小数）相符，报采购人和预算编制单位审核，审核通过后，后期根据审核后的明细报价，按实结算。</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11、磋商分项报价表即按照附件提供的工程量清单的格式进行填报，分别填报单价和合价，要求填报完整，漏报项视为价格已分摊到其他清单项中。</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12、单价和总价均应包括但不限于所有设备、材料、税金、包装费、运杂费、保险费、卸力费、安装调试费、资料费、保修期内维修费用及咨询服务费等直至完全交付采购人使用的所有费用。</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13、投标人应当按工程量清单中所提供的报价表文件格式填写，如不够用时，投标人可按同样格式自行编制和添补。</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14、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15、投标人应综合考虑与本项目有关的所有因素与风险，若出现缺项、漏项等情况，由投标人自行承担。</w:t>
      </w:r>
      <w:r>
        <w:rPr>
          <w:rFonts w:ascii="宋体" w:hAnsi="宋体" w:cs="宋体"/>
          <w:color w:val="000000"/>
          <w:highlight w:val="none"/>
        </w:rPr>
      </w:r>
      <w:r/>
    </w:p>
    <w:p>
      <w:pPr>
        <w:pStyle w:val="980"/>
        <w:ind w:firstLine="42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四、勘察现场 </w:t>
      </w:r>
      <w:r>
        <w:rPr>
          <w:rFonts w:hint="eastAsia" w:ascii="宋体" w:hAnsi="宋体" w:cs="宋体"/>
          <w:b/>
          <w:bCs/>
          <w:color w:val="000000"/>
          <w:highlight w:val="none"/>
        </w:rPr>
      </w:r>
      <w:r/>
    </w:p>
    <w:p>
      <w:pPr>
        <w:pStyle w:val="980"/>
        <w:ind w:firstLine="422"/>
        <w:jc w:val="left"/>
        <w:spacing w:line="360" w:lineRule="auto"/>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地点：</w:t>
      </w:r>
      <w:r>
        <w:rPr>
          <w:rFonts w:hint="eastAsia" w:ascii="宋体" w:hAnsi="宋体" w:cs="宋体"/>
          <w:b/>
          <w:bCs/>
          <w:color w:val="000000"/>
          <w:highlight w:val="none"/>
          <w:lang w:val="en-US" w:eastAsia="zh-CN"/>
        </w:rPr>
        <w:t xml:space="preserve">丁沟（麾村)、樊川中转站</w:t>
      </w:r>
      <w:r>
        <w:rPr>
          <w:rFonts w:ascii="宋体" w:hAnsi="宋体" w:eastAsia="宋体" w:cs="宋体"/>
          <w:b/>
          <w:bCs/>
          <w:color w:val="000000"/>
          <w:highlight w:val="none"/>
          <w:lang w:val="en-US" w:eastAsia="zh-CN"/>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考虑到本工程实际情况，供应商应对工程施工现场场地条件和周围环境进行勘察，以获取编制响应文件和签署合同所需的所有资料，勘察现场所发生的费用由供应商承担，在踏勘现场中所发生的人员伤亡和财产损失由供应商自行负责。</w:t>
      </w:r>
      <w:r>
        <w:rPr>
          <w:rFonts w:ascii="宋体" w:hAnsi="宋体" w:cs="宋体"/>
          <w:color w:val="000000"/>
          <w:highlight w:val="none"/>
        </w:rPr>
      </w:r>
      <w:r/>
    </w:p>
    <w:p>
      <w:pPr>
        <w:pStyle w:val="98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2、供应商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rPr>
          <w:rFonts w:ascii="宋体" w:hAnsi="宋体" w:cs="宋体"/>
          <w:color w:val="000000"/>
          <w:highlight w:val="none"/>
        </w:rPr>
      </w:r>
      <w:r/>
    </w:p>
    <w:p>
      <w:pPr>
        <w:pStyle w:val="980"/>
        <w:ind w:firstLine="422"/>
        <w:jc w:val="left"/>
        <w:spacing w:line="360" w:lineRule="auto"/>
        <w:rPr>
          <w:rFonts w:ascii="宋体" w:hAnsi="宋体" w:cs="宋体"/>
          <w:b/>
          <w:bCs/>
          <w:color w:val="000000"/>
          <w:highlight w:val="none"/>
        </w:rPr>
      </w:pPr>
      <w:r>
        <w:rPr>
          <w:rFonts w:hint="eastAsia" w:ascii="宋体" w:hAnsi="宋体" w:cs="宋体"/>
          <w:b/>
          <w:bCs/>
          <w:color w:val="000000"/>
          <w:highlight w:val="none"/>
        </w:rPr>
        <w:t xml:space="preserve">五、其他</w:t>
      </w:r>
      <w:r>
        <w:rPr>
          <w:rFonts w:ascii="宋体" w:hAnsi="宋体" w:cs="宋体"/>
          <w:b/>
          <w:bCs/>
          <w:color w:val="000000"/>
          <w:highlight w:val="none"/>
        </w:rPr>
      </w:r>
      <w:r/>
    </w:p>
    <w:p>
      <w:pPr>
        <w:pStyle w:val="980"/>
        <w:ind w:firstLine="422"/>
        <w:jc w:val="left"/>
        <w:spacing w:line="360" w:lineRule="auto"/>
        <w:rPr>
          <w:rFonts w:ascii="宋体" w:hAnsi="宋体" w:cs="宋体"/>
          <w:b/>
          <w:bCs/>
          <w:color w:val="000000"/>
          <w:highlight w:val="none"/>
        </w:rPr>
      </w:pPr>
      <w:r>
        <w:rPr>
          <w:rFonts w:hint="eastAsia" w:ascii="宋体" w:hAnsi="宋体" w:cs="宋体"/>
          <w:b/>
          <w:bCs/>
          <w:color w:val="000000"/>
          <w:highlight w:val="none"/>
        </w:rPr>
        <w:t xml:space="preserve">1、供应商自行协调解决施工现场内外部矛盾。</w:t>
      </w:r>
      <w:r>
        <w:rPr>
          <w:rFonts w:ascii="宋体" w:hAnsi="宋体" w:cs="宋体"/>
          <w:b/>
          <w:bCs/>
          <w:color w:val="000000"/>
          <w:highlight w:val="none"/>
        </w:rPr>
      </w:r>
      <w:r/>
    </w:p>
    <w:p>
      <w:pPr>
        <w:pStyle w:val="981"/>
        <w:jc w:val="center"/>
        <w:spacing w:line="360" w:lineRule="auto"/>
        <w:rPr>
          <w:rFonts w:hint="eastAsia" w:ascii="宋体" w:hAnsi="宋体"/>
          <w:color w:val="000000"/>
          <w:highlight w:val="none"/>
        </w:rPr>
      </w:pPr>
      <w:r/>
      <w:bookmarkStart w:id="506" w:name="_Toc10645"/>
      <w:r/>
      <w:bookmarkStart w:id="507" w:name="_Toc7772"/>
      <w:r>
        <w:rPr>
          <w:rFonts w:hint="eastAsia" w:ascii="宋体" w:hAnsi="宋体"/>
          <w:color w:val="000000"/>
          <w:highlight w:val="none"/>
        </w:rPr>
        <w:br w:type="page" w:clear="all"/>
      </w:r>
      <w:r>
        <w:rPr>
          <w:rFonts w:hint="eastAsia" w:ascii="宋体" w:hAnsi="宋体"/>
          <w:color w:val="000000"/>
          <w:highlight w:val="none"/>
        </w:rPr>
        <w:t xml:space="preserve">第五章 评审方法及评审标准</w:t>
      </w:r>
      <w:bookmarkEnd w:id="1"/>
      <w:r/>
      <w:bookmarkEnd w:id="506"/>
      <w:r/>
      <w:bookmarkEnd w:id="507"/>
      <w:r>
        <w:rPr>
          <w:rFonts w:hint="eastAsia" w:ascii="宋体" w:hAnsi="宋体"/>
          <w:color w:val="000000"/>
          <w:highlight w:val="none"/>
        </w:rPr>
      </w:r>
      <w:r/>
    </w:p>
    <w:p>
      <w:pPr>
        <w:pStyle w:val="980"/>
        <w:ind w:firstLine="422"/>
        <w:jc w:val="left"/>
        <w:spacing w:before="120" w:after="120" w:line="360" w:lineRule="auto"/>
        <w:rPr>
          <w:rFonts w:hint="eastAsia" w:ascii="宋体" w:hAnsi="宋体"/>
          <w:b/>
          <w:color w:val="000000"/>
          <w:szCs w:val="21"/>
          <w:highlight w:val="none"/>
        </w:rPr>
      </w:pPr>
      <w:r>
        <w:rPr>
          <w:rFonts w:hint="eastAsia" w:ascii="宋体" w:hAnsi="宋体"/>
          <w:b/>
          <w:color w:val="000000"/>
          <w:szCs w:val="21"/>
          <w:highlight w:val="none"/>
        </w:rPr>
        <w:t xml:space="preserve">一、评审方法</w:t>
      </w:r>
      <w:r>
        <w:rPr>
          <w:rFonts w:hint="eastAsia" w:ascii="宋体" w:hAnsi="宋体"/>
          <w:b/>
          <w:color w:val="000000"/>
          <w:szCs w:val="21"/>
          <w:highlight w:val="none"/>
        </w:rPr>
      </w:r>
      <w:r/>
    </w:p>
    <w:p>
      <w:pPr>
        <w:pStyle w:val="98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w:t>
      </w:r>
      <w:r>
        <w:rPr>
          <w:rFonts w:hint="eastAsia" w:ascii="宋体" w:hAnsi="宋体"/>
          <w:color w:val="000000"/>
          <w:szCs w:val="21"/>
          <w:highlight w:val="none"/>
        </w:rPr>
        <w:t xml:space="preserve">综合评分法</w:t>
      </w:r>
      <w:r>
        <w:rPr>
          <w:rFonts w:hint="eastAsia" w:ascii="宋体" w:hAnsi="宋体"/>
          <w:color w:val="000000"/>
          <w:szCs w:val="21"/>
          <w:highlight w:val="none"/>
        </w:rPr>
        <w:t xml:space="preserve">，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highlight w:val="none"/>
        </w:rPr>
      </w:r>
      <w:r/>
    </w:p>
    <w:p>
      <w:pPr>
        <w:pStyle w:val="980"/>
        <w:ind w:firstLine="422"/>
        <w:spacing w:line="360" w:lineRule="auto"/>
        <w:rPr>
          <w:rFonts w:hint="eastAsia" w:ascii="宋体" w:hAnsi="宋体"/>
          <w:b/>
          <w:color w:val="000000"/>
          <w:szCs w:val="21"/>
          <w:highlight w:val="none"/>
        </w:rPr>
      </w:pPr>
      <w:r/>
      <w:bookmarkStart w:id="508" w:name="_Toc449016388"/>
      <w:r/>
      <w:bookmarkStart w:id="509" w:name="_Toc449017024"/>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508"/>
      <w:r/>
      <w:bookmarkEnd w:id="509"/>
      <w:r>
        <w:rPr>
          <w:rFonts w:hint="eastAsia" w:ascii="宋体" w:hAnsi="宋体"/>
          <w:b/>
          <w:color w:val="000000"/>
          <w:szCs w:val="21"/>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1、小微型企业价格扣除</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（1）根据《政府采购促进中小企业发展管理办法》（财库【2020】46号）文件的要求，本项目对小型和微型企业产品价格给予20%的扣除，用扣除后的价格参与评审。</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（2）供应商需按照采购文件的要求提供相应的《中小企业声明函》。</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（3）企业标准请参照《关于印发中小企业划型标准规定的通知》（工信部联企业[2011]300号）文件规定自行填写。</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2、残疾人福利单位价格扣除</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（1）本项目对残疾人福利性单位视同小型、微型企业，给予20%的价格扣除，用扣除后的价格参与评审。</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（2）残疾人福利单位需按照采购文件的要求提供《残疾人福利性单位声明函》。</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（3）残疾人福利单位标准请参照《关于促进残疾人就业政府采购政策的通知》（财库</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〔2017〕141号）。</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3、监狱和戒毒企业价格扣除</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（1）本项目对监狱和戒毒企业（简称监狱企业）视同小型、微型企业，给予20%的价格扣除，用扣除后的价格参与评审。</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（3）监狱企业标准请参照《关于政府采购支持监狱企业发展有关问题的通知》（财库[2014]68号）。</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4、残疾人福利单位、监狱企业属于小型、微型企业的，不重复享受政策。</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ascii="宋体" w:hAnsi="宋体"/>
          <w:bCs/>
          <w:color w:val="000000"/>
          <w:highlight w:val="none"/>
        </w:rPr>
      </w:r>
      <w:r/>
    </w:p>
    <w:p>
      <w:pPr>
        <w:pStyle w:val="980"/>
        <w:ind w:firstLine="420"/>
        <w:pageBreakBefore w:val="0"/>
        <w:spacing w:line="360" w:lineRule="auto"/>
        <w:rPr>
          <w:rFonts w:ascii="宋体" w:hAnsi="宋体"/>
          <w:bCs/>
          <w:color w:val="000000"/>
          <w:highlight w:val="none"/>
        </w:rPr>
      </w:pPr>
      <w:r>
        <w:rPr>
          <w:rFonts w:hint="eastAsia" w:ascii="宋体" w:hAnsi="宋体"/>
          <w:bCs/>
          <w:color w:val="000000"/>
          <w:highlight w:val="none"/>
        </w:rPr>
        <w:t xml:space="preserve">6、组成联合体的小微企业与联合体内其他企业之间存在直接控股、管理关系的，不享受价格扣除优惠政策。 </w:t>
      </w:r>
      <w:r>
        <w:rPr>
          <w:rFonts w:ascii="宋体" w:hAnsi="宋体"/>
          <w:bCs/>
          <w:color w:val="000000"/>
          <w:highlight w:val="none"/>
        </w:rPr>
      </w:r>
      <w:r/>
    </w:p>
    <w:p>
      <w:pPr>
        <w:pStyle w:val="980"/>
        <w:ind w:firstLine="480"/>
        <w:jc w:val="left"/>
        <w:spacing w:before="120" w:after="120" w:line="360" w:lineRule="auto"/>
        <w:rPr>
          <w:rFonts w:hint="eastAsia" w:ascii="宋体" w:hAnsi="宋体"/>
          <w:bCs/>
          <w:color w:val="000000"/>
          <w:highlight w:val="none"/>
        </w:rPr>
      </w:pPr>
      <w:r>
        <w:rPr>
          <w:rFonts w:hint="eastAsia" w:ascii="宋体" w:hAnsi="宋体"/>
          <w:bCs/>
          <w:color w:val="000000"/>
          <w:highlight w:val="none"/>
        </w:rPr>
        <w:t xml:space="preserve">7、联合体各方均为小型、微型企业（残疾人福利单位、监狱企业）的，联合体享受20%的价格扣除，用扣除后的价格参与评审。</w:t>
      </w:r>
      <w:r>
        <w:rPr>
          <w:rFonts w:hint="eastAsia" w:ascii="宋体" w:hAnsi="宋体"/>
          <w:bCs/>
          <w:color w:val="000000"/>
          <w:highlight w:val="none"/>
        </w:rPr>
      </w:r>
      <w:r/>
    </w:p>
    <w:p>
      <w:pPr>
        <w:pStyle w:val="980"/>
        <w:ind w:firstLine="480"/>
        <w:jc w:val="left"/>
        <w:spacing w:before="120" w:after="120" w:line="360" w:lineRule="auto"/>
        <w:rPr>
          <w:rFonts w:ascii="宋体" w:hAnsi="宋体"/>
          <w:color w:val="000000"/>
          <w:szCs w:val="21"/>
          <w:highlight w:val="none"/>
        </w:rPr>
      </w:pPr>
      <w:r>
        <w:rPr>
          <w:rFonts w:hint="eastAsia" w:ascii="宋体" w:hAnsi="宋体"/>
          <w:b/>
          <w:bCs/>
          <w:i/>
          <w:iCs/>
          <w:color w:val="000000"/>
          <w:sz w:val="32"/>
          <w:szCs w:val="32"/>
          <w:highlight w:val="none"/>
          <w:u w:val="single"/>
        </w:rPr>
        <w:t xml:space="preserve">本项目专门面向中小企业采购故价格部分不进行价格扣除。</w:t>
      </w:r>
      <w:r>
        <w:rPr>
          <w:rFonts w:ascii="宋体" w:hAnsi="宋体"/>
          <w:color w:val="000000"/>
          <w:szCs w:val="21"/>
          <w:highlight w:val="none"/>
        </w:rPr>
      </w:r>
      <w:r/>
    </w:p>
    <w:p>
      <w:pPr>
        <w:pStyle w:val="1030"/>
        <w:ind w:firstLine="422"/>
        <w:rPr>
          <w:rFonts w:hint="eastAsia"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三、评审标准</w:t>
      </w:r>
      <w:r>
        <w:rPr>
          <w:rFonts w:hint="eastAsia" w:ascii="宋体" w:hAnsi="宋体"/>
          <w:b/>
          <w:color w:val="000000"/>
          <w:sz w:val="21"/>
          <w:szCs w:val="21"/>
          <w:highlight w:val="none"/>
        </w:rPr>
      </w:r>
      <w:r/>
    </w:p>
    <w:tbl>
      <w:tblPr>
        <w:tblpPr w:horzAnchor="page" w:tblpX="1892" w:vertAnchor="text" w:tblpY="561" w:leftFromText="180" w:topFromText="0" w:rightFromText="180" w:bottomFromText="0"/>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5"/>
        <w:gridCol w:w="5903"/>
      </w:tblGrid>
      <w:tr>
        <w:trPr>
          <w:trHeight w:val="512"/>
        </w:trPr>
        <w:tc>
          <w:tcPr>
            <w:tcW w:w="1260"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项  目</w:t>
            </w:r>
            <w:r>
              <w:rPr>
                <w:rFonts w:hint="eastAsia" w:ascii="宋体" w:hAnsi="宋体" w:cs="宋体"/>
                <w:color w:val="000000"/>
                <w:szCs w:val="21"/>
                <w:highlight w:val="none"/>
              </w:rPr>
            </w:r>
            <w:r/>
          </w:p>
        </w:tc>
        <w:tc>
          <w:tcPr>
            <w:gridSpan w:val="2"/>
            <w:tcW w:w="7028"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评  分  标  准</w:t>
            </w:r>
            <w:r>
              <w:rPr>
                <w:rFonts w:hint="eastAsia" w:ascii="宋体" w:hAnsi="宋体" w:cs="宋体"/>
                <w:color w:val="000000"/>
                <w:szCs w:val="21"/>
                <w:highlight w:val="none"/>
              </w:rPr>
            </w:r>
            <w:r/>
          </w:p>
        </w:tc>
      </w:tr>
      <w:tr>
        <w:trPr>
          <w:trHeight w:val="935"/>
        </w:trPr>
        <w:tc>
          <w:tcPr>
            <w:tcW w:w="1260"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报价</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（30分）</w:t>
            </w:r>
            <w:r>
              <w:rPr>
                <w:rFonts w:hint="eastAsia" w:ascii="宋体" w:hAnsi="宋体" w:cs="宋体"/>
                <w:color w:val="000000"/>
                <w:szCs w:val="21"/>
                <w:highlight w:val="none"/>
              </w:rPr>
            </w:r>
            <w:r/>
          </w:p>
        </w:tc>
        <w:tc>
          <w:tcPr>
            <w:gridSpan w:val="2"/>
            <w:tcW w:w="7028"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满足磋商文件要求且最后报价最低的供应商的价格为磋商基准价，其价格分为满分。其他供应商的价格分统一按照下列公式计算：</w:t>
            </w:r>
            <w:r>
              <w:rPr>
                <w:rFonts w:hint="eastAsia" w:ascii="宋体" w:hAnsi="宋体" w:cs="宋体"/>
                <w:color w:val="000000"/>
                <w:szCs w:val="21"/>
                <w:highlight w:val="none"/>
              </w:rPr>
            </w:r>
            <w:r/>
          </w:p>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磋商报价得分=（磋商基准价/最后磋商报价）×30</w:t>
            </w:r>
            <w:r>
              <w:rPr>
                <w:rFonts w:hint="eastAsia" w:ascii="宋体" w:hAnsi="宋体" w:cs="宋体"/>
                <w:color w:val="000000"/>
                <w:szCs w:val="21"/>
                <w:highlight w:val="none"/>
              </w:rPr>
            </w:r>
            <w:r/>
          </w:p>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（四舍五入，保留两位小数）</w:t>
            </w:r>
            <w:r>
              <w:rPr>
                <w:rFonts w:hint="eastAsia" w:ascii="宋体" w:hAnsi="宋体" w:cs="宋体"/>
                <w:color w:val="000000"/>
                <w:szCs w:val="21"/>
                <w:highlight w:val="none"/>
              </w:rPr>
            </w:r>
            <w:r/>
          </w:p>
        </w:tc>
      </w:tr>
      <w:tr>
        <w:trPr>
          <w:trHeight w:val="665"/>
        </w:trPr>
        <w:tc>
          <w:tcPr>
            <w:tcW w:w="1260" w:type="dxa"/>
            <w:vAlign w:val="center"/>
            <w:vMerge w:val="restart"/>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技术及方案</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（50分）</w:t>
            </w: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施工组织总体设想</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1、施工组织总体设想：施工组织总体设想符合项目实际需求、方案可行性强、操作性强的得 6 分，施工组织总体设想、方案可行性一般、操作性一般的得 4分，施工组织总体设想、方案可行性差、操作性强差的得 2 分，其他不得分。</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主要施工方法</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2、主要施工方法：主要施工方法合理、操作性强，工作流程清晰的得6分，主要施工方法较合理、操作性一般，工作流程较清晰的得 4分，主要施工方法不合理、操作性差，工作流程不清晰的得 2分，其他不得分。 </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质量保证措施</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（7分）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3、质量保证措施：施工质量保证措施条理清晰、保证措施可行的得7分，施工质量保证措施条理较清晰，保证措施一般的得4分，施工质量保证措施条理不清晰，保证措施差的得1分，其他不得分。 </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施工进度计划和各阶段进度的保证措施</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（7分）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4、施工进度计划和各阶段进度的保证措施：施工进度安排合理，进度保障措施切实可行的得7分，施工进度安排基本合理，进度保障措施可行性一般的得4分，施工进度安排合理性差，进度保障措施可行性差的得1分，其他不得分。</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安全文明生产措施</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5、安全文明生产措施：安全文明生产施工措施条理清晰、保证措施可行的得6分，安全文明生产措施条理较清晰、保证措施一般的得 4 分，安全文明生产措施条理不清晰、保证措施差的得 2分，其他不得分。 </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结合本工程特点的针对性措施</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6、结合本工程特点的针对性措施：供应商根据行业经验及结合本工程关键施工技术、工艺及工程项目实施的重点、难点提出解决方案。方案可行性强得6分，可行性较强的得 4 分，一般的得 2 分，其他不得分。</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劳动力、机械设备和材料投入计划（6分）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7、劳动力、机械设备和材料投入计划：针对本工程施工机械设备和工具、主要周转材料、劳动力安排一览表配置齐全，科学合理得6分，施工机械设备和工具、主要周转材料、劳动力安排一览表配置较齐全的得 4 分，施工机械设备和工具、主要周转材料、劳动力安排一览表配置不齐全的得 2 分，其他不得分。 </w:t>
            </w:r>
            <w:r>
              <w:rPr>
                <w:rFonts w:hint="eastAsia" w:ascii="宋体" w:hAnsi="宋体" w:cs="宋体"/>
                <w:color w:val="000000"/>
                <w:szCs w:val="21"/>
                <w:highlight w:val="none"/>
              </w:rPr>
            </w:r>
            <w:r/>
          </w:p>
        </w:tc>
      </w:tr>
      <w:tr>
        <w:trPr>
          <w:trHeight w:val="665"/>
        </w:trPr>
        <w:tc>
          <w:tcPr>
            <w:tcW w:w="1260" w:type="dxa"/>
            <w:vAlign w:val="center"/>
            <w:vMerge w:val="continue"/>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r>
            <w:r/>
          </w:p>
        </w:tc>
        <w:tc>
          <w:tcPr>
            <w:tcW w:w="1125"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对本工程制定的其它措施或方案</w:t>
            </w:r>
            <w:r>
              <w:rPr>
                <w:rFonts w:hint="eastAsia" w:ascii="宋体" w:hAnsi="宋体" w:cs="宋体"/>
                <w:color w:val="000000"/>
                <w:szCs w:val="21"/>
                <w:highlight w:val="none"/>
              </w:rPr>
            </w:r>
            <w:r/>
          </w:p>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c>
          <w:tcPr>
            <w:tcW w:w="5903"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8、对本工程制定的其它措施或方案：制定的方案条理清晰，符合项目实际需求的得 6分，制定的方案条理较清晰，基本符合项目实际需求的得4分，制定的方案条理不清晰，不符合项目实际需求的得 2分，其他不得分。</w:t>
            </w:r>
            <w:r>
              <w:rPr>
                <w:rFonts w:hint="eastAsia" w:ascii="宋体" w:hAnsi="宋体" w:cs="宋体"/>
                <w:color w:val="000000"/>
                <w:szCs w:val="21"/>
                <w:highlight w:val="none"/>
              </w:rPr>
            </w:r>
            <w:r/>
          </w:p>
        </w:tc>
      </w:tr>
      <w:tr>
        <w:trPr>
          <w:trHeight w:val="406"/>
        </w:trPr>
        <w:tc>
          <w:tcPr>
            <w:tcW w:w="1260"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商务（11分）</w:t>
            </w:r>
            <w:r>
              <w:rPr>
                <w:rFonts w:hint="eastAsia" w:ascii="宋体" w:hAnsi="宋体" w:cs="宋体"/>
                <w:color w:val="000000"/>
                <w:szCs w:val="21"/>
                <w:highlight w:val="none"/>
              </w:rPr>
            </w:r>
            <w:r/>
          </w:p>
        </w:tc>
        <w:tc>
          <w:tcPr>
            <w:gridSpan w:val="2"/>
            <w:tcW w:w="7028"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1、投标人获得有效的质量管理体系认证证书的得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分，获得有效的环境管理体系认证证书得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分，获得有效的职业健康安全管理体系认证证书得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分，本项满分</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分。（原件扫描件上传，未提供不得分）</w:t>
            </w:r>
            <w:r>
              <w:rPr>
                <w:rFonts w:hint="eastAsia" w:ascii="宋体" w:hAnsi="宋体" w:cs="宋体"/>
                <w:color w:val="000000"/>
                <w:szCs w:val="21"/>
                <w:highlight w:val="none"/>
              </w:rPr>
            </w:r>
            <w:r/>
          </w:p>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项目</w:t>
            </w:r>
            <w:r>
              <w:rPr>
                <w:rFonts w:hint="eastAsia" w:ascii="宋体" w:hAnsi="宋体" w:cs="宋体"/>
                <w:color w:val="000000"/>
                <w:szCs w:val="21"/>
                <w:highlight w:val="none"/>
                <w:lang w:val="en-US" w:eastAsia="zh-CN"/>
              </w:rPr>
              <w:t xml:space="preserve">组成员具有</w:t>
            </w:r>
            <w:r>
              <w:rPr>
                <w:rFonts w:hint="eastAsia" w:ascii="宋体" w:hAnsi="宋体" w:cs="宋体"/>
                <w:color w:val="000000"/>
                <w:szCs w:val="21"/>
                <w:highlight w:val="none"/>
                <w:lang w:val="en-US" w:eastAsia="zh-CN"/>
              </w:rPr>
              <w:t xml:space="preserve">注册安全</w:t>
            </w:r>
            <w:r>
              <w:rPr>
                <w:rFonts w:hint="eastAsia" w:ascii="宋体" w:hAnsi="宋体" w:cs="宋体"/>
                <w:color w:val="000000"/>
                <w:szCs w:val="21"/>
                <w:highlight w:val="none"/>
                <w:lang w:val="zh-CN"/>
              </w:rPr>
              <w:t xml:space="preserve">工程师的</w:t>
            </w:r>
            <w:r>
              <w:rPr>
                <w:rFonts w:hint="eastAsia" w:ascii="宋体" w:hAnsi="宋体" w:cs="宋体"/>
                <w:color w:val="000000"/>
                <w:szCs w:val="21"/>
                <w:highlight w:val="none"/>
                <w:lang w:val="zh-CN"/>
              </w:rPr>
              <w:t xml:space="preserve">得2分，最高2分；项目组成员中每有1名具有</w:t>
            </w:r>
            <w:r>
              <w:rPr>
                <w:rFonts w:hint="eastAsia" w:ascii="宋体" w:hAnsi="宋体" w:cs="宋体"/>
                <w:color w:val="000000"/>
                <w:szCs w:val="21"/>
                <w:highlight w:val="none"/>
              </w:rPr>
              <w:t xml:space="preserve">中</w:t>
            </w:r>
            <w:r>
              <w:rPr>
                <w:rFonts w:hint="eastAsia" w:ascii="宋体" w:hAnsi="宋体" w:cs="宋体"/>
                <w:color w:val="000000"/>
                <w:szCs w:val="21"/>
                <w:highlight w:val="none"/>
                <w:lang w:val="zh-CN"/>
              </w:rPr>
              <w:t xml:space="preserve">级职称</w:t>
            </w:r>
            <w:r>
              <w:rPr>
                <w:rFonts w:hint="eastAsia" w:ascii="宋体" w:hAnsi="宋体" w:cs="宋体"/>
                <w:color w:val="000000"/>
                <w:szCs w:val="21"/>
                <w:highlight w:val="none"/>
              </w:rPr>
              <w:t xml:space="preserve">及以上</w:t>
            </w:r>
            <w:r>
              <w:rPr>
                <w:rFonts w:hint="eastAsia" w:ascii="宋体" w:hAnsi="宋体" w:cs="宋体"/>
                <w:color w:val="000000"/>
                <w:szCs w:val="21"/>
                <w:highlight w:val="none"/>
                <w:lang w:val="zh-CN"/>
              </w:rPr>
              <w:t xml:space="preserve">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分。本项满分</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zh-CN"/>
              </w:rPr>
              <w:t xml:space="preserve">（原件扫描件上传，未提供不得分）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735"/>
        </w:trPr>
        <w:tc>
          <w:tcPr>
            <w:tcW w:w="1260" w:type="dxa"/>
            <w:vAlign w:val="center"/>
            <w:textDirection w:val="lrTb"/>
            <w:noWrap w:val="false"/>
          </w:tcPr>
          <w:p>
            <w:pPr>
              <w:pStyle w:val="980"/>
              <w:jc w:val="center"/>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业绩（9分）</w:t>
            </w:r>
            <w:r>
              <w:rPr>
                <w:rFonts w:hint="eastAsia" w:ascii="宋体" w:hAnsi="宋体" w:cs="宋体"/>
                <w:color w:val="000000"/>
                <w:szCs w:val="21"/>
                <w:highlight w:val="none"/>
              </w:rPr>
            </w:r>
            <w:r/>
          </w:p>
        </w:tc>
        <w:tc>
          <w:tcPr>
            <w:gridSpan w:val="2"/>
            <w:tcW w:w="7028" w:type="dxa"/>
            <w:vAlign w:val="center"/>
            <w:textDirection w:val="lrTb"/>
            <w:noWrap w:val="false"/>
          </w:tcPr>
          <w:p>
            <w:pPr>
              <w:pStyle w:val="980"/>
              <w:spacing w:line="360" w:lineRule="auto"/>
              <w:rPr>
                <w:rFonts w:hint="eastAsia" w:ascii="宋体" w:hAnsi="宋体" w:cs="宋体"/>
                <w:color w:val="000000"/>
                <w:szCs w:val="21"/>
                <w:highlight w:val="none"/>
              </w:rPr>
              <w:framePr w:vAnchor="text" w:hAnchor="page" w:x="1892" w:y="561"/>
            </w:pPr>
            <w:r>
              <w:rPr>
                <w:rFonts w:hint="eastAsia" w:ascii="宋体" w:hAnsi="宋体" w:cs="宋体"/>
                <w:color w:val="000000"/>
                <w:szCs w:val="21"/>
                <w:highlight w:val="none"/>
              </w:rPr>
              <w:t xml:space="preserve">提供</w:t>
            </w: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rPr>
              <w:t xml:space="preserve">份以来承担过</w:t>
            </w:r>
            <w:r>
              <w:rPr>
                <w:rFonts w:hint="eastAsia" w:ascii="宋体" w:hAnsi="宋体" w:cs="宋体"/>
                <w:color w:val="000000"/>
                <w:szCs w:val="21"/>
                <w:highlight w:val="none"/>
              </w:rPr>
              <w:t xml:space="preserve">类似业绩的</w:t>
            </w:r>
            <w:r>
              <w:rPr>
                <w:rFonts w:hint="eastAsia" w:ascii="宋体" w:hAnsi="宋体" w:cs="宋体"/>
                <w:color w:val="000000"/>
                <w:szCs w:val="21"/>
                <w:highlight w:val="none"/>
              </w:rPr>
              <w:t xml:space="preserve">，每提供1份业绩得3分，此项最高得9分。（合同原件扫描件上传）</w:t>
            </w:r>
            <w:r>
              <w:rPr>
                <w:rFonts w:hint="eastAsia" w:ascii="宋体" w:hAnsi="宋体" w:cs="宋体"/>
                <w:color w:val="000000"/>
                <w:szCs w:val="21"/>
                <w:highlight w:val="none"/>
              </w:rPr>
            </w:r>
            <w:r/>
          </w:p>
        </w:tc>
      </w:tr>
    </w:tbl>
    <w:p>
      <w:pPr>
        <w:pStyle w:val="980"/>
        <w:spacing w:line="360" w:lineRule="auto"/>
        <w:rPr>
          <w:color w:val="000000"/>
          <w:highlight w:val="none"/>
        </w:rPr>
      </w:pPr>
      <w:r>
        <w:rPr>
          <w:color w:val="000000"/>
          <w:highlight w:val="none"/>
        </w:rPr>
      </w:r>
      <w:r/>
    </w:p>
    <w:p>
      <w:pPr>
        <w:pStyle w:val="980"/>
        <w:numPr>
          <w:ilvl w:val="0"/>
          <w:numId w:val="5"/>
        </w:numPr>
        <w:ind w:firstLine="420"/>
        <w:spacing w:line="360" w:lineRule="auto"/>
        <w:tabs>
          <w:tab w:val="left" w:pos="312" w:leader="none"/>
        </w:tabs>
        <w:rPr>
          <w:color w:val="000000"/>
          <w:highlight w:val="none"/>
        </w:rPr>
      </w:pPr>
      <w:r>
        <w:rPr>
          <w:rFonts w:hint="eastAsia" w:ascii="宋体" w:hAnsi="宋体"/>
          <w:color w:val="000000"/>
          <w:szCs w:val="21"/>
          <w:highlight w:val="none"/>
        </w:rPr>
        <w:t xml:space="preserve">评标采用综合评分法。所有评分项由评委独立评审，最终以评委打分汇总的平均值为投标单位得分。评标过程中所有小数均保留两位。</w:t>
      </w:r>
      <w:r>
        <w:rPr>
          <w:color w:val="000000"/>
          <w:highlight w:val="none"/>
        </w:rPr>
      </w:r>
      <w:r/>
    </w:p>
    <w:p>
      <w:pPr>
        <w:pStyle w:val="980"/>
        <w:numPr>
          <w:ilvl w:val="0"/>
          <w:numId w:val="5"/>
        </w:numPr>
        <w:ind w:firstLine="420"/>
        <w:spacing w:line="360" w:lineRule="auto"/>
        <w:tabs>
          <w:tab w:val="left" w:pos="312" w:leader="none"/>
        </w:tabs>
        <w:rPr>
          <w:color w:val="000000"/>
          <w:highlight w:val="none"/>
        </w:rPr>
      </w:pPr>
      <w:r>
        <w:rPr>
          <w:rFonts w:hint="eastAsia" w:ascii="宋体" w:hAnsi="宋体" w:cs="宋体"/>
          <w:color w:val="000000"/>
          <w:highlight w:val="none"/>
        </w:rPr>
        <w:t xml:space="preserve">以上参与评分的相关证书、合同等其他证明材料，均需以原件扫描件形式上传，否则不得分。</w:t>
      </w:r>
      <w:r>
        <w:rPr>
          <w:color w:val="000000"/>
          <w:highlight w:val="none"/>
        </w:rPr>
      </w:r>
      <w:r/>
    </w:p>
    <w:p>
      <w:pPr>
        <w:pStyle w:val="981"/>
        <w:jc w:val="center"/>
        <w:spacing w:line="360" w:lineRule="auto"/>
        <w:rPr>
          <w:rFonts w:ascii="宋体" w:hAnsi="宋体"/>
          <w:color w:val="000000"/>
          <w:sz w:val="36"/>
          <w:highlight w:val="none"/>
        </w:rPr>
      </w:pPr>
      <w:r>
        <w:rPr>
          <w:rFonts w:ascii="宋体" w:hAnsi="宋体"/>
          <w:color w:val="000000"/>
          <w:sz w:val="36"/>
          <w:highlight w:val="none"/>
        </w:rPr>
        <w:br w:type="page" w:clear="all"/>
      </w:r>
      <w:r>
        <w:rPr>
          <w:rFonts w:ascii="宋体" w:hAnsi="宋体"/>
          <w:color w:val="000000"/>
          <w:sz w:val="36"/>
          <w:highlight w:val="none"/>
        </w:rPr>
      </w:r>
      <w:r/>
    </w:p>
    <w:p>
      <w:pPr>
        <w:pStyle w:val="981"/>
        <w:jc w:val="center"/>
        <w:spacing w:line="360" w:lineRule="auto"/>
        <w:rPr>
          <w:rFonts w:hint="eastAsia" w:ascii="宋体" w:hAnsi="宋体"/>
          <w:color w:val="000000"/>
          <w:sz w:val="52"/>
          <w:highlight w:val="none"/>
        </w:rPr>
      </w:pPr>
      <w:r/>
      <w:bookmarkStart w:id="510" w:name="_Toc11906"/>
      <w:r/>
      <w:bookmarkStart w:id="511" w:name="_Toc7178"/>
      <w:r>
        <w:rPr>
          <w:rFonts w:hint="eastAsia" w:ascii="宋体" w:hAnsi="宋体"/>
          <w:color w:val="000000"/>
          <w:highlight w:val="none"/>
        </w:rPr>
        <w:t xml:space="preserve">第六章 竞争性磋商响应文件格式</w:t>
      </w:r>
      <w:bookmarkEnd w:id="0"/>
      <w:r/>
      <w:bookmarkEnd w:id="510"/>
      <w:r/>
      <w:bookmarkEnd w:id="511"/>
      <w:r>
        <w:rPr>
          <w:rFonts w:hint="eastAsia" w:ascii="宋体" w:hAnsi="宋体"/>
          <w:color w:val="000000"/>
          <w:sz w:val="52"/>
          <w:highlight w:val="none"/>
        </w:rPr>
      </w:r>
      <w:r/>
    </w:p>
    <w:p>
      <w:pPr>
        <w:pStyle w:val="980"/>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980"/>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980"/>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8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80"/>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8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0"/>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80"/>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980"/>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98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98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98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9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七、其他（供应商认为有必要提供的声明和文件，如有自拟并自行添加）</w:t>
      </w:r>
      <w:r>
        <w:rPr>
          <w:rFonts w:hint="eastAsia" w:ascii="宋体" w:hAnsi="宋体"/>
          <w:color w:val="000000"/>
          <w:sz w:val="24"/>
          <w:highlight w:val="none"/>
        </w:rPr>
      </w:r>
      <w:r/>
    </w:p>
    <w:p>
      <w:pPr>
        <w:pStyle w:val="980"/>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980"/>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980"/>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(税务、银行或社会保险基金管理部门出具的近一个月缴纳职工社会保障资金的缴款凭证或缴款证明)（可提供“基本资格条件承诺函”）</w:t>
            </w:r>
            <w:r>
              <w:rPr>
                <w:rFonts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供应商近三个月内任意一份依法纳税的缴款凭证（可提供“基本资格条件承诺函”）</w:t>
            </w:r>
            <w:r>
              <w:rPr>
                <w:rFonts w:hint="eastAsia"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（成立不满一年不需提供）（可提供“基本资格条件承诺函”）</w:t>
            </w:r>
            <w:r>
              <w:rPr>
                <w:rFonts w:hint="eastAsia"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参加本次政府采购活动前3年内在经营活动中没有重大违法记录的书面声明（可提供“基本资格条件承诺函”）</w:t>
            </w:r>
            <w:r>
              <w:rPr>
                <w:rFonts w:hint="eastAsia"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未被“信用中国”网站（www.creditchina.gov.cn）、“中国政府采购网"(www.ccgp.gov.cn)列入失信被执行人、重大税收违法案件当事人名单、政府采购严重违法失信行为记录名单（可提供“基本资格条件承诺函”）</w:t>
            </w:r>
            <w:r>
              <w:rPr>
                <w:rFonts w:hint="eastAsia" w:ascii="宋体" w:hAnsi="宋体" w:cs="宋体"/>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514"/>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980"/>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详见公告</w:t>
            </w:r>
            <w:r>
              <w:rPr>
                <w:rFonts w:ascii="宋体" w:hAnsi="宋体" w:cs="宋体"/>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80"/>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详见公告</w:t>
            </w:r>
            <w:r>
              <w:rPr>
                <w:rFonts w:hint="eastAsia"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80"/>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980"/>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5447" w:type="dxa"/>
            <w:vAlign w:val="center"/>
            <w:textDirection w:val="lrTb"/>
            <w:noWrap w:val="false"/>
          </w:tcPr>
          <w:p>
            <w:pPr>
              <w:pStyle w:val="980"/>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bl>
    <w:p>
      <w:pPr>
        <w:pStyle w:val="98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98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98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980"/>
        <w:jc w:val="center"/>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980"/>
        <w:ind w:firstLine="492"/>
        <w:spacing w:line="360" w:lineRule="auto"/>
        <w:rPr>
          <w:rFonts w:ascii="宋体" w:hAnsi="宋体"/>
          <w:bCs/>
          <w:color w:val="000000"/>
          <w:highlight w:val="none"/>
        </w:rPr>
      </w:pPr>
      <w:r>
        <w:rPr>
          <w:rFonts w:hint="eastAsia" w:ascii="宋体" w:hAnsi="宋体"/>
          <w:bCs/>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highlight w:val="none"/>
        </w:rPr>
      </w:r>
      <w:r/>
    </w:p>
    <w:p>
      <w:pPr>
        <w:pStyle w:val="980"/>
        <w:ind w:firstLine="492"/>
        <w:spacing w:line="360" w:lineRule="auto"/>
        <w:rPr>
          <w:rFonts w:ascii="宋体" w:hAnsi="宋体"/>
          <w:bCs/>
          <w:color w:val="000000"/>
          <w:highlight w:val="none"/>
        </w:rPr>
      </w:pPr>
      <w:r>
        <w:rPr>
          <w:rFonts w:hint="eastAsia" w:ascii="宋体" w:hAnsi="宋体"/>
          <w:bCs/>
          <w:color w:val="000000"/>
          <w:highlight w:val="none"/>
        </w:rPr>
        <w:t xml:space="preserve">主要设备有：</w:t>
      </w:r>
      <w:r>
        <w:rPr>
          <w:rFonts w:hint="eastAsia" w:ascii="宋体" w:hAnsi="宋体"/>
          <w:bCs/>
          <w:color w:val="000000"/>
          <w:highlight w:val="none"/>
          <w:u w:val="single"/>
        </w:rPr>
        <w:t xml:space="preserve">  </w:t>
      </w:r>
      <w:r>
        <w:rPr>
          <w:rFonts w:hint="eastAsia" w:ascii="宋体" w:hAnsi="宋体"/>
          <w:bCs/>
          <w:color w:val="000000"/>
          <w:highlight w:val="none"/>
        </w:rPr>
        <w:t xml:space="preserve">。</w:t>
      </w:r>
      <w:r>
        <w:rPr>
          <w:rFonts w:ascii="宋体" w:hAnsi="宋体"/>
          <w:bCs/>
          <w:color w:val="000000"/>
          <w:highlight w:val="none"/>
        </w:rPr>
      </w:r>
      <w:r/>
    </w:p>
    <w:p>
      <w:pPr>
        <w:pStyle w:val="980"/>
        <w:ind w:firstLine="492"/>
        <w:spacing w:line="360" w:lineRule="auto"/>
        <w:rPr>
          <w:rFonts w:ascii="宋体" w:hAnsi="宋体"/>
          <w:bCs/>
          <w:color w:val="000000"/>
          <w:highlight w:val="none"/>
        </w:rPr>
      </w:pPr>
      <w:r>
        <w:rPr>
          <w:rFonts w:hint="eastAsia" w:ascii="宋体" w:hAnsi="宋体"/>
          <w:bCs/>
          <w:color w:val="000000"/>
          <w:highlight w:val="none"/>
        </w:rPr>
        <w:t xml:space="preserve">主要专业技术能力有：</w:t>
      </w:r>
      <w:r>
        <w:rPr>
          <w:rFonts w:hint="eastAsia" w:ascii="宋体" w:hAnsi="宋体"/>
          <w:bCs/>
          <w:color w:val="000000"/>
          <w:highlight w:val="none"/>
          <w:u w:val="single"/>
        </w:rPr>
        <w:t xml:space="preserve">   </w:t>
      </w:r>
      <w:r>
        <w:rPr>
          <w:rFonts w:hint="eastAsia" w:ascii="宋体" w:hAnsi="宋体"/>
          <w:bCs/>
          <w:color w:val="000000"/>
          <w:highlight w:val="none"/>
        </w:rPr>
        <w:t xml:space="preserve">。</w:t>
      </w:r>
      <w:r>
        <w:rPr>
          <w:rFonts w:ascii="宋体" w:hAnsi="宋体"/>
          <w:bCs/>
          <w:color w:val="000000"/>
          <w:highlight w:val="none"/>
        </w:rPr>
      </w:r>
      <w:r/>
    </w:p>
    <w:p>
      <w:pPr>
        <w:pStyle w:val="98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980"/>
        <w:jc w:val="center"/>
        <w:spacing w:line="500" w:lineRule="exact"/>
        <w:rPr>
          <w:rFonts w:ascii="宋体" w:hAnsi="宋体"/>
          <w:b/>
          <w:color w:val="000000"/>
          <w:szCs w:val="21"/>
          <w:highlight w:val="none"/>
        </w:rPr>
      </w:pPr>
      <w:r>
        <w:rPr>
          <w:rFonts w:ascii="宋体" w:hAnsi="宋体"/>
          <w:b/>
          <w:color w:val="000000"/>
          <w:szCs w:val="21"/>
          <w:highlight w:val="none"/>
        </w:rPr>
        <w:br w:type="textWrapping" w:clear="all"/>
      </w:r>
      <w:r>
        <w:rPr>
          <w:rFonts w:ascii="宋体" w:hAnsi="宋体"/>
          <w:b/>
          <w:color w:val="000000"/>
          <w:szCs w:val="21"/>
          <w:highlight w:val="none"/>
        </w:rPr>
      </w:r>
      <w:r/>
    </w:p>
    <w:p>
      <w:pPr>
        <w:pStyle w:val="980"/>
        <w:jc w:val="center"/>
        <w:spacing w:line="500" w:lineRule="exact"/>
        <w:rPr>
          <w:rFonts w:ascii="宋体" w:hAnsi="宋体"/>
          <w:b/>
          <w:color w:val="000000"/>
          <w:szCs w:val="21"/>
          <w:highlight w:val="none"/>
        </w:rPr>
      </w:pPr>
      <w:r>
        <w:rPr>
          <w:rFonts w:ascii="宋体" w:hAnsi="宋体"/>
          <w:b/>
          <w:color w:val="000000"/>
          <w:szCs w:val="21"/>
          <w:highlight w:val="none"/>
        </w:rPr>
        <w:br w:type="page" w:clear="all"/>
      </w:r>
      <w:r>
        <w:rPr>
          <w:rFonts w:ascii="宋体" w:hAnsi="宋体"/>
          <w:b/>
          <w:color w:val="000000"/>
          <w:szCs w:val="21"/>
          <w:highlight w:val="none"/>
        </w:rPr>
        <w:t xml:space="preserve">基本资格条件承诺函</w:t>
      </w:r>
      <w:r>
        <w:rPr>
          <w:rFonts w:ascii="宋体" w:hAnsi="宋体"/>
          <w:b/>
          <w:color w:val="000000"/>
          <w:szCs w:val="21"/>
          <w:highlight w:val="none"/>
        </w:rPr>
      </w:r>
      <w:r/>
    </w:p>
    <w:p>
      <w:pPr>
        <w:pStyle w:val="980"/>
        <w:spacing w:line="530" w:lineRule="exact"/>
        <w:tabs>
          <w:tab w:val="left" w:pos="6300" w:leader="none"/>
        </w:tabs>
        <w:rPr>
          <w:color w:val="000000"/>
          <w:sz w:val="24"/>
          <w:highlight w:val="none"/>
        </w:rPr>
      </w:pPr>
      <w:r>
        <w:rPr>
          <w:color w:val="000000"/>
          <w:sz w:val="24"/>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致                   （采购代理机构名称）：</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我公司自愿参加</w:t>
      </w:r>
      <w:r>
        <w:rPr>
          <w:rFonts w:ascii="宋体" w:hAnsi="宋体"/>
          <w:color w:val="000000"/>
          <w:szCs w:val="21"/>
          <w:highlight w:val="none"/>
        </w:rPr>
        <w:t xml:space="preserve">                   （</w:t>
      </w:r>
      <w:r>
        <w:rPr>
          <w:rFonts w:hint="eastAsia" w:ascii="宋体" w:hAnsi="宋体"/>
          <w:color w:val="000000"/>
          <w:szCs w:val="21"/>
          <w:highlight w:val="none"/>
        </w:rPr>
        <w:t xml:space="preserve">项目</w:t>
      </w:r>
      <w:r>
        <w:rPr>
          <w:rFonts w:ascii="宋体" w:hAnsi="宋体"/>
          <w:color w:val="000000"/>
          <w:szCs w:val="21"/>
          <w:highlight w:val="none"/>
        </w:rPr>
        <w:t xml:space="preserve">名称）</w:t>
      </w:r>
      <w:r>
        <w:rPr>
          <w:rFonts w:hint="eastAsia" w:ascii="宋体" w:hAnsi="宋体"/>
          <w:color w:val="000000"/>
          <w:szCs w:val="21"/>
          <w:highlight w:val="none"/>
        </w:rPr>
        <w:t xml:space="preserve">政府采购活动，并</w:t>
      </w:r>
      <w:r>
        <w:rPr>
          <w:rFonts w:ascii="宋体" w:hAnsi="宋体"/>
          <w:color w:val="000000"/>
          <w:szCs w:val="21"/>
          <w:highlight w:val="none"/>
        </w:rPr>
        <w:t xml:space="preserve">郑重承诺：</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1.我方具有良好的商业信誉和健全的财务会计制度，具有履行合同所必需的设备和专业技术能力，具</w:t>
      </w:r>
      <w:r>
        <w:rPr>
          <w:rFonts w:ascii="宋体" w:hAnsi="宋体"/>
          <w:color w:val="000000"/>
          <w:szCs w:val="21"/>
          <w:highlight w:val="none"/>
          <w:lang w:val="zh-CN"/>
        </w:rPr>
        <w:t xml:space="preserve">有依法缴纳税收和社会保障金的良好记录</w:t>
      </w:r>
      <w:r>
        <w:rPr>
          <w:rFonts w:ascii="宋体" w:hAnsi="宋体"/>
          <w:color w:val="000000"/>
          <w:szCs w:val="21"/>
          <w:highlight w:val="none"/>
        </w:rPr>
        <w:t xml:space="preserve">，参加本项目采购活动前三年内无重大违法活动记录。</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我方对以上承诺负全部法律责任。</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t xml:space="preserve">特此承诺。</w:t>
      </w:r>
      <w:r>
        <w:rPr>
          <w:rFonts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r>
      <w:r/>
    </w:p>
    <w:p>
      <w:pPr>
        <w:pStyle w:val="980"/>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法定代表人（签章）：</w:t>
      </w:r>
      <w:r>
        <w:rPr>
          <w:rFonts w:hint="eastAsia" w:ascii="宋体" w:hAnsi="宋体"/>
          <w:color w:val="000000"/>
          <w:szCs w:val="21"/>
          <w:highlight w:val="none"/>
        </w:rPr>
      </w:r>
      <w:r/>
    </w:p>
    <w:p>
      <w:pPr>
        <w:pStyle w:val="980"/>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80"/>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供应商名称（签章）：</w:t>
      </w:r>
      <w:r>
        <w:rPr>
          <w:rFonts w:hint="eastAsia" w:ascii="宋体" w:hAnsi="宋体"/>
          <w:color w:val="000000"/>
          <w:szCs w:val="21"/>
          <w:highlight w:val="none"/>
        </w:rPr>
      </w:r>
      <w:r/>
    </w:p>
    <w:p>
      <w:pPr>
        <w:pStyle w:val="980"/>
        <w:ind w:firstLine="420"/>
        <w:spacing w:line="560" w:lineRule="exact"/>
        <w:rPr>
          <w:rFonts w:ascii="宋体" w:hAnsi="宋体"/>
          <w:color w:val="000000"/>
          <w:szCs w:val="21"/>
          <w:highlight w:val="none"/>
        </w:rPr>
      </w:pPr>
      <w:r>
        <w:rPr>
          <w:rFonts w:ascii="宋体" w:hAnsi="宋体"/>
          <w:color w:val="000000"/>
          <w:szCs w:val="21"/>
          <w:highlight w:val="none"/>
        </w:rPr>
      </w:r>
      <w:r/>
    </w:p>
    <w:p>
      <w:pPr>
        <w:pStyle w:val="980"/>
        <w:jc w:val="center"/>
        <w:spacing w:line="360" w:lineRule="auto"/>
        <w:rPr>
          <w:rFonts w:ascii="宋体" w:hAnsi="宋体"/>
          <w:b/>
          <w:color w:val="000000"/>
          <w:szCs w:val="21"/>
          <w:highlight w:val="none"/>
        </w:rPr>
      </w:pPr>
      <w:r>
        <w:rPr>
          <w:rFonts w:ascii="宋体" w:hAnsi="宋体"/>
          <w:color w:val="000000"/>
          <w:szCs w:val="21"/>
          <w:highlight w:val="none"/>
        </w:rPr>
        <w:t xml:space="preserve">年   月   日</w:t>
      </w:r>
      <w:r>
        <w:rPr>
          <w:rFonts w:hint="eastAsia" w:ascii="宋体" w:hAnsi="宋体"/>
          <w:b/>
          <w:color w:val="000000"/>
          <w:szCs w:val="21"/>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980"/>
        <w:spacing w:line="360" w:lineRule="auto"/>
        <w:rPr>
          <w:rFonts w:ascii="方正仿宋_GBK"/>
          <w:color w:val="000000"/>
          <w:szCs w:val="32"/>
          <w:highlight w:val="none"/>
        </w:rPr>
      </w:pPr>
      <w:r>
        <w:rPr>
          <w:rFonts w:ascii="方正仿宋_GBK"/>
          <w:color w:val="000000"/>
          <w:szCs w:val="32"/>
          <w:highlight w:val="none"/>
        </w:rPr>
      </w:r>
      <w:r/>
    </w:p>
    <w:p>
      <w:pPr>
        <w:pStyle w:val="980"/>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80"/>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80"/>
        <w:spacing w:line="360" w:lineRule="auto"/>
        <w:rPr>
          <w:rFonts w:ascii="宋体" w:hAnsi="宋体"/>
          <w:color w:val="000000"/>
          <w:szCs w:val="21"/>
          <w:highlight w:val="none"/>
        </w:rPr>
      </w:pP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980"/>
        <w:jc w:val="center"/>
        <w:spacing w:line="360" w:lineRule="auto"/>
        <w:rPr>
          <w:rFonts w:hint="eastAsia" w:ascii="宋体" w:hAnsi="宋体"/>
          <w:b/>
          <w:bCs/>
          <w:color w:val="00000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highlight w:val="none"/>
        </w:rPr>
      </w:r>
      <w:r/>
    </w:p>
    <w:p>
      <w:pPr>
        <w:pStyle w:val="98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0"/>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03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1033"/>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3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03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3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3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3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3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80"/>
        <w:spacing w:line="360" w:lineRule="auto"/>
        <w:rPr>
          <w:rFonts w:ascii="宋体" w:hAnsi="宋体"/>
          <w:bCs/>
          <w:color w:val="000000"/>
          <w:highlight w:val="none"/>
        </w:rPr>
      </w:pPr>
      <w:r>
        <w:rPr>
          <w:rFonts w:ascii="宋体" w:hAnsi="宋体"/>
          <w:bCs/>
          <w:color w:val="000000"/>
          <w:highlight w:val="none"/>
        </w:rPr>
      </w:r>
      <w:r/>
    </w:p>
    <w:p>
      <w:pPr>
        <w:pStyle w:val="980"/>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000000"/>
          <w:highlight w:val="none"/>
        </w:rPr>
        <w:t xml:space="preserve">法人、被授权人身份证复印件</w:t>
      </w:r>
      <w:r>
        <w:rPr>
          <w:rFonts w:ascii="宋体" w:hAnsi="宋体"/>
          <w:bCs/>
          <w:color w:val="000000"/>
          <w:highlight w:val="none"/>
        </w:rPr>
      </w:r>
      <w:r/>
    </w:p>
    <w:p>
      <w:pPr>
        <w:pStyle w:val="980"/>
        <w:numPr>
          <w:ilvl w:val="0"/>
          <w:numId w:val="6"/>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8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bl>
    <w:p>
      <w:pPr>
        <w:pStyle w:val="980"/>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980"/>
        <w:numPr>
          <w:ilvl w:val="0"/>
          <w:numId w:val="6"/>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980"/>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8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8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80"/>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0"/>
              <w:spacing w:line="360" w:lineRule="auto"/>
              <w:rPr>
                <w:rFonts w:ascii="宋体" w:hAnsi="宋体"/>
                <w:color w:val="000000"/>
                <w:szCs w:val="21"/>
                <w:highlight w:val="none"/>
              </w:rPr>
            </w:pPr>
            <w:r>
              <w:rPr>
                <w:rFonts w:ascii="宋体" w:hAnsi="宋体"/>
                <w:color w:val="000000"/>
                <w:szCs w:val="21"/>
                <w:highlight w:val="none"/>
              </w:rPr>
            </w:r>
            <w:r/>
          </w:p>
        </w:tc>
      </w:tr>
    </w:tbl>
    <w:p>
      <w:pPr>
        <w:pStyle w:val="980"/>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980"/>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980"/>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980"/>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80"/>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80"/>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80"/>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80"/>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80"/>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80"/>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80"/>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80"/>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980"/>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980"/>
        <w:ind w:firstLine="420"/>
        <w:jc w:val="left"/>
        <w:spacing w:line="360" w:lineRule="auto"/>
        <w:rPr>
          <w:color w:val="000000"/>
          <w:highlight w:val="none"/>
        </w:rPr>
      </w:pPr>
      <w:r>
        <w:rPr>
          <w:rFonts w:hint="eastAsia"/>
          <w:color w:val="000000"/>
          <w:highlight w:val="none"/>
        </w:rPr>
        <w:t xml:space="preserve">6、《</w:t>
      </w:r>
      <w:r>
        <w:rPr>
          <w:rFonts w:hint="eastAsia"/>
          <w:color w:val="000000"/>
          <w:highlight w:val="none"/>
          <w:lang w:eastAsia="zh-CN"/>
        </w:rPr>
        <w:t xml:space="preserve">中华人民共和国政府采购法</w:t>
      </w:r>
      <w:r>
        <w:rPr>
          <w:rFonts w:hint="eastAsia"/>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80"/>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980"/>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80"/>
        <w:ind w:firstLine="4620"/>
        <w:jc w:val="left"/>
        <w:spacing w:line="360" w:lineRule="auto"/>
        <w:rPr>
          <w:rFonts w:hint="eastAsia"/>
          <w:color w:val="000000"/>
          <w:highlight w:val="none"/>
        </w:rPr>
      </w:pPr>
      <w:r>
        <w:rPr>
          <w:rFonts w:hint="eastAsia"/>
          <w:color w:val="000000"/>
          <w:highlight w:val="none"/>
        </w:rPr>
      </w:r>
      <w:r/>
    </w:p>
    <w:p>
      <w:pPr>
        <w:pStyle w:val="982"/>
        <w:jc w:val="center"/>
        <w:spacing w:before="300" w:after="300" w:line="360" w:lineRule="auto"/>
        <w:widowControl/>
        <w:rPr>
          <w:rFonts w:ascii="宋体" w:hAnsi="宋体"/>
          <w:color w:val="000000"/>
          <w:sz w:val="21"/>
          <w:szCs w:val="21"/>
          <w:highlight w:val="none"/>
        </w:rPr>
      </w:pPr>
      <w:r/>
      <w:bookmarkStart w:id="512" w:name="_Toc109304977"/>
      <w:r/>
      <w:bookmarkStart w:id="513" w:name="_Toc5595"/>
      <w:r>
        <w:rPr>
          <w:rFonts w:hint="eastAsia" w:ascii="宋体" w:hAnsi="宋体" w:cs="微软雅黑"/>
          <w:bCs w:val="0"/>
          <w:color w:val="000000"/>
          <w:sz w:val="21"/>
          <w:szCs w:val="21"/>
          <w:highlight w:val="none"/>
        </w:rPr>
        <w:t xml:space="preserve">中小微企业划型标准</w:t>
      </w:r>
      <w:bookmarkEnd w:id="512"/>
      <w:r>
        <w:rPr>
          <w:rFonts w:hint="eastAsia" w:ascii="宋体" w:hAnsi="宋体" w:cs="微软雅黑"/>
          <w:bCs w:val="0"/>
          <w:color w:val="000000"/>
          <w:sz w:val="21"/>
          <w:szCs w:val="21"/>
          <w:highlight w:val="none"/>
        </w:rPr>
        <w:t xml:space="preserve"> </w:t>
      </w:r>
      <w:bookmarkEnd w:id="513"/>
      <w:r>
        <w:rPr>
          <w:rFonts w:ascii="宋体" w:hAnsi="宋体"/>
          <w:color w:val="000000"/>
          <w:sz w:val="21"/>
          <w:szCs w:val="21"/>
          <w:highlight w:val="none"/>
        </w:rPr>
      </w:r>
      <w:r/>
    </w:p>
    <w:p>
      <w:pPr>
        <w:pStyle w:val="1010"/>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011"/>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949"/>
        <w:gridCol w:w="1645"/>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919"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61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10"/>
              <w:ind w:firstLine="420"/>
              <w:jc w:val="center"/>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10"/>
              <w:ind w:firstLine="420"/>
              <w:spacing w:after="150" w:line="360" w:lineRule="auto"/>
              <w:widowControl/>
              <w:rPr>
                <w:rFonts w:ascii="宋体" w:hAnsi="宋体"/>
                <w:color w:val="000000"/>
                <w:sz w:val="21"/>
                <w:szCs w:val="21"/>
                <w:highlight w:val="none"/>
              </w:rPr>
            </w:pPr>
            <w:r>
              <w:rPr>
                <w:rStyle w:val="101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010"/>
        <w:ind w:firstLine="420"/>
        <w:spacing w:before="300" w:after="452" w:line="360" w:lineRule="auto"/>
        <w:widowControl/>
        <w:rPr>
          <w:rStyle w:val="1011"/>
          <w:rFonts w:ascii="宋体" w:hAnsi="宋体" w:cs="仿宋"/>
          <w:color w:val="000000"/>
          <w:sz w:val="21"/>
          <w:szCs w:val="21"/>
          <w:highlight w:val="none"/>
        </w:rPr>
      </w:pPr>
      <w:r>
        <w:rPr>
          <w:rStyle w:val="1011"/>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w:t>
      </w:r>
      <w:r>
        <w:rPr>
          <w:rStyle w:val="1011"/>
          <w:rFonts w:hint="eastAsia" w:ascii="宋体" w:hAnsi="宋体" w:cs="仿宋"/>
          <w:color w:val="000000"/>
          <w:sz w:val="21"/>
          <w:szCs w:val="21"/>
          <w:highlight w:val="none"/>
          <w:lang w:eastAsia="zh-CN"/>
        </w:rPr>
        <w:t xml:space="preserve">需</w:t>
      </w:r>
      <w:r>
        <w:rPr>
          <w:rStyle w:val="1011"/>
          <w:rFonts w:hint="eastAsia" w:ascii="宋体" w:hAnsi="宋体" w:cs="仿宋"/>
          <w:color w:val="000000"/>
          <w:sz w:val="21"/>
          <w:szCs w:val="21"/>
          <w:highlight w:val="none"/>
        </w:rPr>
        <w:t xml:space="preserve">满足所列指标中的一项即可。</w:t>
      </w:r>
      <w:r>
        <w:rPr>
          <w:rStyle w:val="1011"/>
          <w:rFonts w:ascii="宋体" w:hAnsi="宋体" w:cs="仿宋"/>
          <w:color w:val="000000"/>
          <w:sz w:val="21"/>
          <w:szCs w:val="21"/>
          <w:highlight w:val="none"/>
        </w:rPr>
      </w:r>
      <w:r/>
    </w:p>
    <w:p>
      <w:pPr>
        <w:pStyle w:val="980"/>
        <w:jc w:val="center"/>
        <w:spacing w:line="360" w:lineRule="auto"/>
        <w:rPr>
          <w:rFonts w:hint="eastAsia"/>
          <w:color w:val="000000"/>
          <w:highlight w:val="none"/>
        </w:rPr>
      </w:pPr>
      <w:r>
        <w:rPr>
          <w:rStyle w:val="1011"/>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980"/>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98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8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8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80"/>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80"/>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80"/>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80"/>
        <w:spacing w:line="360" w:lineRule="auto"/>
        <w:rPr>
          <w:rFonts w:hint="eastAsia" w:ascii="宋体" w:hAnsi="宋体"/>
          <w:b/>
          <w:bCs/>
          <w:color w:val="000000"/>
          <w:sz w:val="32"/>
          <w:szCs w:val="32"/>
          <w:highlight w:val="none"/>
        </w:rPr>
      </w:pPr>
      <w:r/>
      <w:bookmarkStart w:id="514" w:name="_Toc109304978"/>
      <w:r>
        <w:rPr>
          <w:rFonts w:hint="eastAsia" w:ascii="宋体" w:hAnsi="宋体"/>
          <w:b/>
          <w:bCs/>
          <w:color w:val="000000"/>
          <w:sz w:val="32"/>
          <w:szCs w:val="32"/>
          <w:highlight w:val="none"/>
        </w:rPr>
      </w:r>
      <w:r/>
    </w:p>
    <w:p>
      <w:pPr>
        <w:pStyle w:val="983"/>
        <w:spacing w:line="360" w:lineRule="auto"/>
        <w:rPr>
          <w:rFonts w:hint="eastAsia"/>
          <w:color w:val="000000"/>
          <w:highlight w:val="none"/>
        </w:rPr>
      </w:pPr>
      <w:r>
        <w:rPr>
          <w:rFonts w:hint="eastAsia"/>
          <w:color w:val="000000"/>
          <w:highlight w:val="none"/>
        </w:rPr>
      </w:r>
      <w:r/>
    </w:p>
    <w:p>
      <w:pPr>
        <w:pStyle w:val="980"/>
        <w:spacing w:line="360" w:lineRule="auto"/>
        <w:rPr>
          <w:rFonts w:hint="eastAsia"/>
          <w:color w:val="000000"/>
          <w:highlight w:val="none"/>
        </w:rPr>
      </w:pPr>
      <w:r>
        <w:rPr>
          <w:rFonts w:hint="eastAsia"/>
          <w:color w:val="000000"/>
          <w:highlight w:val="none"/>
        </w:rPr>
      </w:r>
      <w:r/>
    </w:p>
    <w:p>
      <w:pPr>
        <w:pStyle w:val="983"/>
        <w:spacing w:line="360" w:lineRule="auto"/>
        <w:rPr>
          <w:rFonts w:hint="eastAsia"/>
          <w:color w:val="000000"/>
          <w:highlight w:val="none"/>
        </w:rPr>
      </w:pPr>
      <w:r>
        <w:rPr>
          <w:rFonts w:hint="eastAsia"/>
          <w:color w:val="000000"/>
          <w:highlight w:val="none"/>
        </w:rPr>
      </w:r>
      <w:r/>
    </w:p>
    <w:p>
      <w:pPr>
        <w:pStyle w:val="980"/>
        <w:spacing w:line="360" w:lineRule="auto"/>
        <w:rPr>
          <w:rFonts w:hint="eastAsia"/>
          <w:color w:val="000000"/>
          <w:highlight w:val="none"/>
        </w:rPr>
      </w:pPr>
      <w:r>
        <w:rPr>
          <w:rFonts w:hint="eastAsia"/>
          <w:color w:val="000000"/>
          <w:highlight w:val="none"/>
        </w:rPr>
      </w:r>
      <w:r/>
    </w:p>
    <w:p>
      <w:pPr>
        <w:pStyle w:val="983"/>
        <w:spacing w:line="360" w:lineRule="auto"/>
        <w:rPr>
          <w:rFonts w:hint="eastAsia"/>
          <w:color w:val="000000"/>
          <w:highlight w:val="none"/>
        </w:rPr>
      </w:pPr>
      <w:r>
        <w:rPr>
          <w:rFonts w:hint="eastAsia"/>
          <w:color w:val="000000"/>
          <w:highlight w:val="none"/>
        </w:rPr>
      </w:r>
      <w:r/>
    </w:p>
    <w:p>
      <w:pPr>
        <w:pStyle w:val="98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0"/>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hd w:val="nil" w:color="auto"/>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980"/>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98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01"/>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980"/>
        <w:spacing w:line="360" w:lineRule="auto"/>
        <w:rPr>
          <w:rFonts w:hint="eastAsia" w:ascii="宋体" w:hAnsi="宋体"/>
          <w:color w:val="000000"/>
          <w:highlight w:val="none"/>
        </w:rPr>
      </w:pPr>
      <w:r>
        <w:rPr>
          <w:rFonts w:hint="eastAsia" w:ascii="宋体" w:hAnsi="宋体"/>
          <w:color w:val="000000"/>
          <w:highlight w:val="none"/>
        </w:rPr>
        <w:t xml:space="preserve">项目编号：     </w:t>
      </w:r>
      <w:r>
        <w:rPr>
          <w:rFonts w:hint="eastAsia" w:ascii="宋体" w:hAnsi="宋体"/>
          <w:color w:val="000000"/>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highlight w:val="none"/>
        </w:rPr>
        <w:t xml:space="preserve">本次为首次报价                                                      </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8222"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800"/>
        </w:trPr>
        <w:tc>
          <w:tcPr>
            <w:tcW w:w="1242"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8222" w:type="dxa"/>
            <w:vAlign w:val="center"/>
            <w:textDirection w:val="lrTb"/>
            <w:noWrap w:val="false"/>
          </w:tcPr>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rPr>
                <w:rFonts w:hint="eastAsia" w:ascii="宋体" w:hAnsi="宋体"/>
                <w:color w:val="000000"/>
                <w:szCs w:val="21"/>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小写：            (人民币)元</w:t>
            </w:r>
            <w:r>
              <w:rPr>
                <w:rFonts w:hint="eastAsia" w:ascii="宋体" w:hAnsi="宋体"/>
                <w:color w:val="000000"/>
                <w:szCs w:val="21"/>
                <w:highlight w:val="none"/>
              </w:rPr>
            </w:r>
            <w:r/>
          </w:p>
        </w:tc>
      </w:tr>
      <w:tr>
        <w:trPr>
          <w:cantSplit/>
          <w:trHeight w:val="1849"/>
        </w:trPr>
        <w:tc>
          <w:tcPr>
            <w:tcW w:w="1242" w:type="dxa"/>
            <w:vAlign w:val="center"/>
            <w:textDirection w:val="lrTb"/>
            <w:noWrap w:val="false"/>
          </w:tcPr>
          <w:p>
            <w:pPr>
              <w:pStyle w:val="98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8222" w:type="dxa"/>
            <w:vAlign w:val="center"/>
            <w:textDirection w:val="lrTb"/>
            <w:noWrap w:val="false"/>
          </w:tcPr>
          <w:p>
            <w:pPr>
              <w:pStyle w:val="98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8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0"/>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983"/>
        <w:jc w:val="center"/>
        <w:spacing w:line="360" w:lineRule="auto"/>
        <w:rPr>
          <w:rFonts w:hint="eastAsia"/>
          <w:color w:val="000000"/>
          <w:highlight w:val="none"/>
        </w:rPr>
      </w:pPr>
      <w:r>
        <w:rPr>
          <w:rFonts w:ascii="宋体" w:hAnsi="宋体"/>
          <w:bCs w:val="0"/>
          <w:color w:val="000000"/>
          <w:highlight w:val="none"/>
        </w:rPr>
        <w:br w:type="page" w:clear="all"/>
      </w:r>
      <w:bookmarkStart w:id="515" w:name="_Toc2503"/>
      <w:r>
        <w:rPr>
          <w:rFonts w:hint="eastAsia" w:ascii="宋体" w:hAnsi="宋体"/>
          <w:bCs w:val="0"/>
          <w:color w:val="000000"/>
          <w:highlight w:val="none"/>
        </w:rPr>
        <w:t xml:space="preserve">分项报价表</w:t>
      </w:r>
      <w:bookmarkEnd w:id="515"/>
      <w:r>
        <w:rPr>
          <w:rFonts w:hint="eastAsia"/>
          <w:color w:val="000000"/>
          <w:highlight w:val="none"/>
        </w:rPr>
      </w:r>
      <w:r/>
    </w:p>
    <w:p>
      <w:pPr>
        <w:pStyle w:val="980"/>
        <w:spacing w:line="360" w:lineRule="auto"/>
        <w:rPr>
          <w:rFonts w:hint="eastAsia"/>
          <w:color w:val="000000"/>
          <w:highlight w:val="none"/>
        </w:rPr>
      </w:pPr>
      <w:r>
        <w:rPr>
          <w:rFonts w:hint="eastAsia"/>
          <w:color w:val="000000"/>
          <w:highlight w:val="none"/>
        </w:rPr>
        <w:t xml:space="preserve">本次为首轮报价</w:t>
      </w:r>
      <w:r>
        <w:rPr>
          <w:rFonts w:hint="eastAsia"/>
          <w:color w:val="000000"/>
          <w:highlight w:val="none"/>
        </w:rPr>
      </w:r>
      <w:r/>
    </w:p>
    <w:p>
      <w:pPr>
        <w:pStyle w:val="1001"/>
        <w:spacing w:line="360" w:lineRule="auto"/>
        <w:rPr>
          <w:rFonts w:hint="eastAsia"/>
          <w:color w:val="000000"/>
          <w:sz w:val="21"/>
          <w:szCs w:val="22"/>
          <w:highlight w:val="none"/>
        </w:rPr>
      </w:pPr>
      <w:r>
        <w:rPr>
          <w:rFonts w:hint="eastAsia"/>
          <w:color w:val="000000"/>
          <w:sz w:val="21"/>
          <w:szCs w:val="22"/>
          <w:highlight w:val="none"/>
        </w:rPr>
        <w:t xml:space="preserve">项目名称： </w:t>
      </w:r>
      <w:r>
        <w:rPr>
          <w:rFonts w:hint="eastAsia"/>
          <w:color w:val="000000"/>
          <w:sz w:val="21"/>
          <w:szCs w:val="22"/>
          <w:highlight w:val="none"/>
        </w:rPr>
      </w:r>
      <w:r/>
    </w:p>
    <w:p>
      <w:pPr>
        <w:pStyle w:val="1001"/>
        <w:spacing w:line="360" w:lineRule="auto"/>
        <w:rPr>
          <w:rFonts w:hint="eastAsia"/>
          <w:color w:val="000000"/>
          <w:sz w:val="21"/>
          <w:szCs w:val="22"/>
          <w:highlight w:val="none"/>
        </w:rPr>
      </w:pPr>
      <w:r>
        <w:rPr>
          <w:rFonts w:hint="eastAsia"/>
          <w:color w:val="000000"/>
          <w:sz w:val="21"/>
          <w:szCs w:val="22"/>
          <w:highlight w:val="none"/>
        </w:rPr>
        <w:t xml:space="preserve">项目编号：</w:t>
      </w:r>
      <w:r>
        <w:rPr>
          <w:rFonts w:hint="eastAsia"/>
          <w:color w:val="000000"/>
          <w:sz w:val="21"/>
          <w:szCs w:val="22"/>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1、行数不够，可自行添加。</w:t>
      </w:r>
      <w:r>
        <w:rPr>
          <w:rFonts w:hint="eastAsia" w:ascii="宋体" w:hAnsi="宋体"/>
          <w:color w:val="000000"/>
          <w:szCs w:val="21"/>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Cs w:val="21"/>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宋体" w:hAnsi="宋体"/>
          <w:color w:val="000000"/>
          <w:szCs w:val="21"/>
          <w:highlight w:val="none"/>
        </w:rPr>
      </w:r>
      <w:r/>
    </w:p>
    <w:p>
      <w:pPr>
        <w:pStyle w:val="980"/>
        <w:spacing w:line="360" w:lineRule="auto"/>
        <w:rPr>
          <w:rFonts w:ascii="宋体" w:hAnsi="宋体"/>
          <w:color w:val="000000"/>
          <w:szCs w:val="21"/>
          <w:highlight w:val="none"/>
        </w:rPr>
      </w:pPr>
      <w:r>
        <w:rPr>
          <w:rFonts w:ascii="宋体" w:hAnsi="宋体"/>
          <w:color w:val="000000"/>
          <w:szCs w:val="21"/>
          <w:highlight w:val="none"/>
        </w:rPr>
      </w:r>
      <w:r/>
    </w:p>
    <w:p>
      <w:pPr>
        <w:pStyle w:val="983"/>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r>
      <w:r/>
    </w:p>
    <w:p>
      <w:pPr>
        <w:pStyle w:val="982"/>
        <w:jc w:val="center"/>
        <w:spacing w:line="360" w:lineRule="auto"/>
        <w:rPr>
          <w:rFonts w:hint="eastAsia" w:ascii="宋体" w:hAnsi="宋体"/>
          <w:bCs w:val="0"/>
          <w:color w:val="000000"/>
          <w:highlight w:val="none"/>
        </w:rPr>
      </w:pPr>
      <w:r>
        <w:rPr>
          <w:rFonts w:hint="eastAsia" w:ascii="宋体" w:hAnsi="宋体"/>
          <w:bCs w:val="0"/>
          <w:color w:val="000000"/>
          <w:highlight w:val="none"/>
        </w:rPr>
      </w:r>
      <w:r/>
    </w:p>
    <w:p>
      <w:pPr>
        <w:pStyle w:val="980"/>
        <w:jc w:val="center"/>
        <w:spacing w:line="360" w:lineRule="auto"/>
        <w:rPr>
          <w:rFonts w:hint="eastAsia" w:ascii="宋体" w:hAnsi="宋体"/>
          <w:b/>
          <w:bCs/>
          <w:color w:val="000000"/>
          <w:szCs w:val="21"/>
          <w:highlight w:val="none"/>
        </w:rPr>
      </w:pPr>
      <w:r>
        <w:rPr>
          <w:rFonts w:ascii="宋体" w:hAnsi="宋体"/>
          <w:bCs/>
          <w:color w:val="000000"/>
          <w:highlight w:val="none"/>
        </w:rPr>
        <w:br w:type="page" w:clear="all"/>
      </w:r>
      <w:r>
        <w:rPr>
          <w:rFonts w:hint="eastAsia" w:ascii="宋体" w:hAnsi="宋体"/>
          <w:b/>
          <w:bCs/>
          <w:color w:val="000000"/>
          <w:szCs w:val="21"/>
          <w:highlight w:val="none"/>
        </w:rPr>
      </w:r>
      <w:r/>
    </w:p>
    <w:p>
      <w:pPr>
        <w:pStyle w:val="982"/>
        <w:jc w:val="center"/>
        <w:spacing w:line="360" w:lineRule="auto"/>
        <w:rPr>
          <w:rFonts w:hint="eastAsia" w:ascii="宋体" w:hAnsi="宋体"/>
          <w:bCs w:val="0"/>
          <w:color w:val="000000"/>
          <w:highlight w:val="none"/>
        </w:rPr>
      </w:pPr>
      <w:r/>
      <w:bookmarkStart w:id="516" w:name="_Toc19223"/>
      <w:r>
        <w:rPr>
          <w:rFonts w:hint="eastAsia" w:ascii="宋体" w:hAnsi="宋体"/>
          <w:bCs w:val="0"/>
          <w:color w:val="000000"/>
          <w:highlight w:val="none"/>
        </w:rPr>
        <w:t xml:space="preserve">五、技术参数响应及偏离表</w:t>
      </w:r>
      <w:bookmarkEnd w:id="514"/>
      <w:r/>
      <w:bookmarkEnd w:id="516"/>
      <w:r>
        <w:rPr>
          <w:rFonts w:hint="eastAsia" w:ascii="宋体" w:hAnsi="宋体"/>
          <w:bCs w:val="0"/>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852"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852"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1308"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73" w:type="dxa"/>
            <w:vAlign w:val="center"/>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98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98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82"/>
        <w:jc w:val="center"/>
        <w:spacing w:line="360" w:lineRule="auto"/>
        <w:rPr>
          <w:rFonts w:hint="eastAsia" w:ascii="宋体" w:hAnsi="宋体"/>
          <w:bCs w:val="0"/>
          <w:color w:val="000000"/>
          <w:highlight w:val="none"/>
        </w:rPr>
      </w:pPr>
      <w:r/>
      <w:bookmarkStart w:id="517" w:name="_Hlt26955054"/>
      <w:r/>
      <w:bookmarkEnd w:id="517"/>
      <w:r/>
      <w:bookmarkStart w:id="518" w:name="_Toc109304979"/>
      <w:r>
        <w:rPr>
          <w:rFonts w:ascii="宋体" w:hAnsi="宋体"/>
          <w:bCs w:val="0"/>
          <w:color w:val="000000"/>
          <w:highlight w:val="none"/>
        </w:rPr>
        <w:br w:type="page" w:clear="all"/>
      </w:r>
      <w:bookmarkStart w:id="519" w:name="_Toc11354"/>
      <w:r>
        <w:rPr>
          <w:rFonts w:hint="eastAsia" w:ascii="宋体" w:hAnsi="宋体"/>
          <w:bCs w:val="0"/>
          <w:color w:val="000000"/>
          <w:highlight w:val="none"/>
        </w:rPr>
        <w:t xml:space="preserve">六、商务条款响应及偏离表</w:t>
      </w:r>
      <w:bookmarkEnd w:id="518"/>
      <w:r/>
      <w:bookmarkEnd w:id="519"/>
      <w:r>
        <w:rPr>
          <w:rFonts w:hint="eastAsia" w:ascii="宋体" w:hAnsi="宋体"/>
          <w:bCs w:val="0"/>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13"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9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93"/>
        </w:trPr>
        <w:tc>
          <w:tcPr>
            <w:tcW w:w="16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13"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4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5"/>
        </w:trPr>
        <w:tc>
          <w:tcPr>
            <w:tcW w:w="1645" w:type="dxa"/>
            <w:vAlign w:val="top"/>
            <w:textDirection w:val="lrTb"/>
            <w:noWrap w:val="false"/>
          </w:tcPr>
          <w:p>
            <w:pPr>
              <w:pStyle w:val="98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交货方式</w:t>
            </w:r>
            <w:r>
              <w:rPr>
                <w:rFonts w:hint="eastAsia" w:ascii="仿宋_GB2312"/>
                <w:color w:val="000000"/>
                <w:szCs w:val="21"/>
                <w:highlight w:val="none"/>
              </w:rPr>
            </w:r>
            <w:r/>
          </w:p>
        </w:tc>
        <w:tc>
          <w:tcPr>
            <w:tcW w:w="2513" w:type="dxa"/>
            <w:vAlign w:val="top"/>
            <w:textDirection w:val="lrTb"/>
            <w:noWrap w:val="false"/>
          </w:tcPr>
          <w:p>
            <w:pPr>
              <w:pStyle w:val="98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4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07"/>
        </w:trPr>
        <w:tc>
          <w:tcPr>
            <w:tcW w:w="1645" w:type="dxa"/>
            <w:vAlign w:val="top"/>
            <w:textDirection w:val="lrTb"/>
            <w:noWrap w:val="false"/>
          </w:tcPr>
          <w:p>
            <w:pPr>
              <w:pStyle w:val="98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交货地点</w:t>
            </w:r>
            <w:r>
              <w:rPr>
                <w:rFonts w:hint="eastAsia" w:ascii="仿宋_GB2312"/>
                <w:color w:val="000000"/>
                <w:szCs w:val="21"/>
                <w:highlight w:val="none"/>
              </w:rPr>
            </w:r>
            <w:r/>
          </w:p>
        </w:tc>
        <w:tc>
          <w:tcPr>
            <w:tcW w:w="2513" w:type="dxa"/>
            <w:vAlign w:val="top"/>
            <w:textDirection w:val="lrTb"/>
            <w:noWrap w:val="false"/>
          </w:tcPr>
          <w:p>
            <w:pPr>
              <w:pStyle w:val="98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4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pStyle w:val="98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72"/>
        </w:trPr>
        <w:tc>
          <w:tcPr>
            <w:tcW w:w="16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13" w:type="dxa"/>
            <w:vAlign w:val="top"/>
            <w:textDirection w:val="lrTb"/>
            <w:noWrap w:val="false"/>
          </w:tcPr>
          <w:p>
            <w:pPr>
              <w:pStyle w:val="980"/>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3"/>
        </w:trPr>
        <w:tc>
          <w:tcPr>
            <w:tcW w:w="16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13"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4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pStyle w:val="98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80"/>
        <w:jc w:val="left"/>
        <w:spacing w:line="360" w:lineRule="auto"/>
        <w:widowControl/>
        <w:rPr>
          <w:rFonts w:ascii="宋体" w:hAnsi="宋体"/>
          <w:b/>
          <w:color w:val="000000"/>
          <w:highlight w:val="none"/>
        </w:rPr>
      </w:pPr>
      <w:r/>
      <w:bookmarkStart w:id="520" w:name="_Hlt26609391"/>
      <w:r/>
      <w:bookmarkEnd w:id="520"/>
      <w:r/>
      <w:bookmarkStart w:id="521" w:name="_Hlt24879081"/>
      <w:r/>
      <w:bookmarkEnd w:id="521"/>
      <w:r/>
      <w:bookmarkStart w:id="522" w:name="_Hlt26671343"/>
      <w:r/>
      <w:bookmarkEnd w:id="522"/>
      <w:r/>
      <w:bookmarkStart w:id="523" w:name="_Hlt26782999"/>
      <w:r/>
      <w:bookmarkEnd w:id="523"/>
      <w:r/>
      <w:bookmarkStart w:id="524" w:name="_Hlt26955064"/>
      <w:r/>
      <w:bookmarkEnd w:id="524"/>
      <w:r/>
      <w:bookmarkStart w:id="525" w:name="_Hlt26580838"/>
      <w:r/>
      <w:bookmarkEnd w:id="525"/>
      <w:r/>
      <w:bookmarkStart w:id="526" w:name="_Hlt26955056"/>
      <w:r/>
      <w:bookmarkEnd w:id="526"/>
      <w:r/>
      <w:bookmarkStart w:id="527" w:name="_Hlt26671372"/>
      <w:r/>
      <w:bookmarkEnd w:id="527"/>
      <w:r>
        <w:rPr>
          <w:rFonts w:ascii="宋体" w:hAnsi="宋体"/>
          <w:b/>
          <w:color w:val="000000"/>
          <w:highlight w:val="none"/>
        </w:rPr>
        <w:br w:type="page" w:clear="all"/>
      </w:r>
      <w:r>
        <w:rPr>
          <w:rFonts w:ascii="宋体" w:hAnsi="宋体"/>
          <w:b/>
          <w:color w:val="000000"/>
          <w:highlight w:val="none"/>
        </w:rPr>
      </w:r>
      <w:r/>
    </w:p>
    <w:p>
      <w:pPr>
        <w:pStyle w:val="980"/>
        <w:jc w:val="center"/>
        <w:spacing w:before="312" w:line="360" w:lineRule="auto"/>
        <w:rPr>
          <w:rFonts w:ascii="宋体" w:hAnsi="宋体"/>
          <w:b/>
          <w:color w:val="000000"/>
          <w:highlight w:val="none"/>
        </w:rPr>
        <w:outlineLvl w:val="0"/>
      </w:pPr>
      <w:r/>
      <w:bookmarkStart w:id="528" w:name="_Toc5989"/>
      <w:r>
        <w:rPr>
          <w:rFonts w:hint="eastAsia" w:ascii="宋体" w:hAnsi="宋体"/>
          <w:b/>
          <w:color w:val="000000"/>
          <w:highlight w:val="none"/>
        </w:rPr>
        <w:t xml:space="preserve">主要标的信息（成交后将公示）</w:t>
      </w:r>
      <w:bookmarkEnd w:id="528"/>
      <w:r>
        <w:rPr>
          <w:rFonts w:ascii="宋体" w:hAnsi="宋体"/>
          <w:b/>
          <w:color w:val="000000"/>
          <w:highlight w:val="none"/>
        </w:rPr>
      </w:r>
      <w:r/>
    </w:p>
    <w:p>
      <w:pPr>
        <w:pStyle w:val="980"/>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980"/>
              <w:jc w:val="center"/>
              <w:spacing w:line="360" w:lineRule="auto"/>
              <w:rPr>
                <w:rFonts w:ascii="宋体" w:hAnsi="宋体" w:cs="宋体"/>
                <w:color w:val="000000"/>
                <w:highlight w:val="none"/>
              </w:rPr>
            </w:pPr>
            <w:r>
              <w:rPr>
                <w:rFonts w:hint="eastAsia" w:ascii="宋体" w:hAnsi="宋体" w:cs="宋体"/>
                <w:color w:val="000000"/>
                <w:highlight w:val="none"/>
              </w:rPr>
              <w:t xml:space="preserve">工程类</w:t>
            </w:r>
            <w:r>
              <w:rPr>
                <w:rFonts w:ascii="宋体" w:hAnsi="宋体" w:cs="宋体"/>
                <w:color w:val="000000"/>
                <w:highlight w:val="none"/>
              </w:rPr>
            </w:r>
            <w:r/>
          </w:p>
        </w:tc>
      </w:tr>
      <w:tr>
        <w:trPr>
          <w:trHeight w:val="3884"/>
        </w:trPr>
        <w:tc>
          <w:tcPr>
            <w:tcW w:w="8149" w:type="dxa"/>
            <w:vAlign w:val="top"/>
            <w:textDirection w:val="lrTb"/>
            <w:noWrap w:val="false"/>
          </w:tcPr>
          <w:p>
            <w:pPr>
              <w:pStyle w:val="980"/>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980"/>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980"/>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980"/>
              <w:spacing w:line="360" w:lineRule="auto"/>
              <w:rPr>
                <w:rFonts w:hint="eastAsia" w:ascii="宋体" w:hAnsi="宋体" w:cs="宋体"/>
                <w:color w:val="000000"/>
                <w:highlight w:val="none"/>
              </w:rP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980"/>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rPr>
                <w:rFonts w:hint="eastAsia" w:ascii="宋体" w:hAnsi="宋体" w:cs="宋体"/>
                <w:color w:val="000000"/>
                <w:highlight w:val="none"/>
              </w:rPr>
            </w:r>
            <w:r/>
          </w:p>
        </w:tc>
      </w:tr>
    </w:tbl>
    <w:p>
      <w:pPr>
        <w:pStyle w:val="9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幼圆">
    <w:panose1 w:val="02010509060101010101"/>
  </w:font>
  <w:font w:name="MingLiU_HKSCS">
    <w:panose1 w:val="02020500000000000000"/>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8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tabs>
        <w:tab w:val="center" w:pos="4153" w:leader="none"/>
        <w:tab w:val="right" w:pos="8306" w:leader="none"/>
      </w:tabs>
      <w:pBdr>
        <w:bottom w:val="none" w:color="000000" w:sz="0" w:space="1"/>
      </w:pBdr>
    </w:pPr>
    <w:r>
      <w:t xml:space="preserve">                                       </w:t>
    </w:r>
    <w:r/>
  </w:p>
  <w:p>
    <w:pPr>
      <w:pStyle w:val="102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Fonts w:hint="eastAsia"/>
        <w:szCs w:val="22"/>
      </w:rPr>
    </w:pPr>
    <w:r/>
    <w:bookmarkStart w:id="529" w:name="_Hlk69393956"/>
    <w:r/>
    <w:bookmarkStart w:id="530" w:name="_Hlk69393955"/>
    <w:r>
      <w:t xml:space="preserve">                                                 </w:t>
    </w:r>
    <w:bookmarkEnd w:id="529"/>
    <w:r/>
    <w:bookmarkEnd w:id="530"/>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0"/>
        <w:ind w:left="105"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
      <w:lvlJc w:val="left"/>
      <w:pPr>
        <w:pStyle w:val="980"/>
        <w:ind w:left="432" w:hanging="432"/>
        <w:tabs>
          <w:tab w:val="num" w:pos="432" w:leader="none"/>
        </w:tabs>
      </w:pPr>
      <w:rPr>
        <w:rFonts w:hint="eastAsia"/>
      </w:rPr>
    </w:lvl>
    <w:lvl w:ilvl="1">
      <w:start w:val="1"/>
      <w:numFmt w:val="decimal"/>
      <w:isLgl w:val="false"/>
      <w:suff w:val="tab"/>
      <w:lvlText w:val=" "/>
      <w:lvlJc w:val="left"/>
      <w:pPr>
        <w:pStyle w:val="980"/>
        <w:ind w:left="576" w:hanging="576"/>
        <w:tabs>
          <w:tab w:val="num" w:pos="576" w:leader="none"/>
        </w:tabs>
      </w:pPr>
      <w:rPr>
        <w:rFonts w:hint="eastAsia"/>
      </w:rPr>
    </w:lvl>
    <w:lvl w:ilvl="2">
      <w:start w:val="1"/>
      <w:numFmt w:val="decimal"/>
      <w:pStyle w:val="1042"/>
      <w:isLgl w:val="false"/>
      <w:suff w:val="tab"/>
      <w:lvlText w:val=""/>
      <w:lvlJc w:val="left"/>
      <w:pPr>
        <w:pStyle w:val="980"/>
        <w:ind w:left="720" w:hanging="720"/>
        <w:tabs>
          <w:tab w:val="num" w:pos="720" w:leader="none"/>
        </w:tabs>
      </w:pPr>
      <w:rPr>
        <w:rFonts w:hint="eastAsia"/>
      </w:rPr>
    </w:lvl>
    <w:lvl w:ilvl="3">
      <w:start w:val="1"/>
      <w:numFmt w:val="decimal"/>
      <w:isLgl w:val="false"/>
      <w:suff w:val="tab"/>
      <w:lvlText w:val="    "/>
      <w:lvlJc w:val="left"/>
      <w:pPr>
        <w:pStyle w:val="980"/>
        <w:ind w:left="864" w:hanging="864"/>
        <w:tabs>
          <w:tab w:val="num" w:pos="864" w:leader="none"/>
        </w:tabs>
      </w:pPr>
      <w:rPr>
        <w:rFonts w:hint="eastAsia"/>
      </w:rPr>
    </w:lvl>
    <w:lvl w:ilvl="4">
      <w:start w:val="1"/>
      <w:numFmt w:val="decimal"/>
      <w:isLgl w:val="false"/>
      <w:suff w:val="tab"/>
      <w:lvlText w:val="      "/>
      <w:lvlJc w:val="left"/>
      <w:pPr>
        <w:pStyle w:val="980"/>
        <w:ind w:left="1008" w:hanging="1008"/>
        <w:tabs>
          <w:tab w:val="num" w:pos="1008" w:leader="none"/>
        </w:tabs>
      </w:pPr>
      <w:rPr>
        <w:rFonts w:hint="eastAsia"/>
      </w:rPr>
    </w:lvl>
    <w:lvl w:ilvl="5">
      <w:start w:val="1"/>
      <w:numFmt w:val="decimal"/>
      <w:isLgl w:val="false"/>
      <w:suff w:val="tab"/>
      <w:lvlText w:val="           "/>
      <w:lvlJc w:val="left"/>
      <w:pPr>
        <w:pStyle w:val="980"/>
        <w:ind w:left="1152" w:hanging="1152"/>
        <w:tabs>
          <w:tab w:val="num" w:pos="1440" w:leader="none"/>
        </w:tabs>
      </w:pPr>
      <w:rPr>
        <w:rFonts w:hint="eastAsia"/>
      </w:rPr>
    </w:lvl>
    <w:lvl w:ilvl="6">
      <w:start w:val="1"/>
      <w:numFmt w:val="decimal"/>
      <w:isLgl w:val="false"/>
      <w:suff w:val="tab"/>
      <w:lvlText w:val="%1.%2.%3.%4.%5.%6.%7"/>
      <w:lvlJc w:val="left"/>
      <w:pPr>
        <w:pStyle w:val="980"/>
        <w:ind w:left="1296" w:hanging="1296"/>
        <w:tabs>
          <w:tab w:val="num" w:pos="2520" w:leader="none"/>
        </w:tabs>
      </w:pPr>
      <w:rPr>
        <w:rFonts w:hint="eastAsia"/>
      </w:rPr>
    </w:lvl>
    <w:lvl w:ilvl="7">
      <w:start w:val="1"/>
      <w:numFmt w:val="decimal"/>
      <w:isLgl w:val="false"/>
      <w:suff w:val="tab"/>
      <w:lvlText w:val="%1.%2.%3.%4.%5.%6.%7.%8"/>
      <w:lvlJc w:val="left"/>
      <w:pPr>
        <w:pStyle w:val="980"/>
        <w:ind w:left="1440" w:hanging="1440"/>
        <w:tabs>
          <w:tab w:val="num" w:pos="1440" w:leader="none"/>
        </w:tabs>
      </w:pPr>
      <w:rPr>
        <w:rFonts w:hint="eastAsia"/>
      </w:rPr>
    </w:lvl>
    <w:lvl w:ilvl="8">
      <w:start w:val="1"/>
      <w:numFmt w:val="decimal"/>
      <w:isLgl w:val="false"/>
      <w:suff w:val="tab"/>
      <w:lvlText w:val="%1.%2.%3.%4.%5.%6.%7.%8.%9"/>
      <w:lvlJc w:val="left"/>
      <w:pPr>
        <w:pStyle w:val="980"/>
        <w:ind w:left="1584" w:hanging="1584"/>
        <w:tabs>
          <w:tab w:val="num" w:pos="1584" w:leader="none"/>
        </w:tabs>
      </w:pPr>
      <w:rPr>
        <w:rFonts w:hint="eastAsia"/>
      </w:rPr>
    </w:lvl>
  </w:abstractNum>
  <w:abstractNum w:abstractNumId="5">
    <w:multiLevelType w:val="hybridMultilevel"/>
    <w:lvl w:ilvl="0">
      <w:start w:val="1"/>
      <w:numFmt w:val="decimal"/>
      <w:isLgl w:val="false"/>
      <w:suff w:val="nothing"/>
      <w:lvlText w:val="（%1）"/>
      <w:lvlJc w:val="left"/>
      <w:pPr>
        <w:pStyle w:val="9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80"/>
    <w:next w:val="980"/>
    <w:link w:val="803"/>
    <w:uiPriority w:val="9"/>
    <w:qFormat/>
    <w:pPr>
      <w:keepLines/>
      <w:keepNext/>
      <w:spacing w:before="480" w:after="200"/>
      <w:outlineLvl w:val="0"/>
    </w:pPr>
    <w:rPr>
      <w:rFonts w:ascii="Arial" w:hAnsi="Arial" w:eastAsia="Arial" w:cs="Arial"/>
      <w:sz w:val="40"/>
      <w:szCs w:val="40"/>
    </w:rPr>
  </w:style>
  <w:style w:type="character" w:styleId="803">
    <w:name w:val="Heading 1 Char"/>
    <w:link w:val="802"/>
    <w:uiPriority w:val="9"/>
    <w:rPr>
      <w:rFonts w:ascii="Arial" w:hAnsi="Arial" w:eastAsia="Arial" w:cs="Arial"/>
      <w:sz w:val="40"/>
      <w:szCs w:val="40"/>
    </w:rPr>
  </w:style>
  <w:style w:type="paragraph" w:styleId="804">
    <w:name w:val="Heading 2"/>
    <w:basedOn w:val="980"/>
    <w:next w:val="980"/>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980"/>
    <w:next w:val="980"/>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link w:val="806"/>
    <w:uiPriority w:val="9"/>
    <w:rPr>
      <w:rFonts w:ascii="Arial" w:hAnsi="Arial" w:eastAsia="Arial" w:cs="Arial"/>
      <w:sz w:val="30"/>
      <w:szCs w:val="30"/>
    </w:rPr>
  </w:style>
  <w:style w:type="paragraph" w:styleId="808">
    <w:name w:val="Heading 4"/>
    <w:basedOn w:val="980"/>
    <w:next w:val="980"/>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980"/>
    <w:next w:val="980"/>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980"/>
    <w:next w:val="980"/>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980"/>
    <w:next w:val="980"/>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980"/>
    <w:next w:val="980"/>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980"/>
    <w:next w:val="980"/>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List Paragraph"/>
    <w:basedOn w:val="980"/>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980"/>
    <w:next w:val="980"/>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sz w:val="21"/>
      <w:szCs w:val="22"/>
      <w:lang w:val="en-US" w:eastAsia="zh-CN" w:bidi="ar-SA"/>
    </w:rPr>
  </w:style>
  <w:style w:type="paragraph" w:styleId="981">
    <w:name w:val="标题 1"/>
    <w:basedOn w:val="980"/>
    <w:next w:val="980"/>
    <w:link w:val="987"/>
    <w:uiPriority w:val="99"/>
    <w:qFormat/>
    <w:pPr>
      <w:keepLines/>
      <w:keepNext/>
      <w:spacing w:before="340" w:after="330" w:line="578" w:lineRule="auto"/>
      <w:outlineLvl w:val="0"/>
    </w:pPr>
    <w:rPr>
      <w:rFonts w:ascii="Calibri" w:hAnsi="Calibri"/>
      <w:b/>
      <w:bCs/>
      <w:sz w:val="44"/>
      <w:szCs w:val="44"/>
    </w:rPr>
  </w:style>
  <w:style w:type="paragraph" w:styleId="982">
    <w:name w:val="标题 2"/>
    <w:basedOn w:val="980"/>
    <w:next w:val="989"/>
    <w:link w:val="988"/>
    <w:uiPriority w:val="9"/>
    <w:qFormat/>
    <w:pPr>
      <w:keepLines/>
      <w:keepNext/>
      <w:spacing w:before="260" w:after="260" w:line="416" w:lineRule="auto"/>
      <w:outlineLvl w:val="1"/>
    </w:pPr>
    <w:rPr>
      <w:rFonts w:ascii="Cambria" w:hAnsi="Cambria"/>
      <w:b/>
      <w:bCs/>
      <w:sz w:val="32"/>
      <w:szCs w:val="32"/>
    </w:rPr>
  </w:style>
  <w:style w:type="paragraph" w:styleId="983">
    <w:name w:val="标题 3"/>
    <w:basedOn w:val="980"/>
    <w:next w:val="980"/>
    <w:link w:val="990"/>
    <w:qFormat/>
    <w:pPr>
      <w:keepLines/>
      <w:keepNext/>
      <w:spacing w:before="260" w:after="260" w:line="416" w:lineRule="auto"/>
      <w:outlineLvl w:val="2"/>
    </w:pPr>
    <w:rPr>
      <w:rFonts w:ascii="Calibri" w:hAnsi="Calibri"/>
      <w:b/>
      <w:bCs/>
      <w:sz w:val="32"/>
      <w:szCs w:val="32"/>
    </w:rPr>
  </w:style>
  <w:style w:type="paragraph" w:styleId="984">
    <w:name w:val="标题 4"/>
    <w:basedOn w:val="980"/>
    <w:next w:val="980"/>
    <w:link w:val="991"/>
    <w:qFormat/>
    <w:pPr>
      <w:spacing w:before="280" w:after="290" w:line="377" w:lineRule="auto"/>
      <w:outlineLvl w:val="3"/>
    </w:pPr>
    <w:rPr>
      <w:rFonts w:ascii="Arial" w:hAnsi="Arial" w:eastAsia="黑体"/>
      <w:b/>
      <w:bCs/>
      <w:sz w:val="28"/>
      <w:szCs w:val="28"/>
    </w:rPr>
  </w:style>
  <w:style w:type="character" w:styleId="985">
    <w:name w:val="默认段落字体"/>
    <w:next w:val="985"/>
    <w:link w:val="980"/>
    <w:uiPriority w:val="1"/>
    <w:unhideWhenUsed/>
  </w:style>
  <w:style w:type="table" w:styleId="986">
    <w:name w:val="普通表格"/>
    <w:next w:val="986"/>
    <w:link w:val="980"/>
    <w:uiPriority w:val="99"/>
    <w:unhideWhenUsed/>
    <w:tblPr/>
  </w:style>
  <w:style w:type="character" w:styleId="987">
    <w:name w:val="标题 1 Char"/>
    <w:next w:val="987"/>
    <w:link w:val="981"/>
    <w:uiPriority w:val="99"/>
    <w:rPr>
      <w:rFonts w:ascii="Calibri" w:hAnsi="Calibri" w:eastAsia="宋体" w:cs="Times New Roman"/>
      <w:b/>
      <w:bCs/>
      <w:sz w:val="44"/>
      <w:szCs w:val="44"/>
    </w:rPr>
  </w:style>
  <w:style w:type="character" w:styleId="988">
    <w:name w:val="标题 2 Char"/>
    <w:next w:val="988"/>
    <w:link w:val="982"/>
    <w:uiPriority w:val="9"/>
    <w:rPr>
      <w:rFonts w:ascii="Cambria" w:hAnsi="Cambria" w:eastAsia="宋体" w:cs="Times New Roman"/>
      <w:b/>
      <w:bCs/>
      <w:sz w:val="32"/>
      <w:szCs w:val="32"/>
    </w:rPr>
  </w:style>
  <w:style w:type="paragraph" w:styleId="989">
    <w:name w:val="正文缩进"/>
    <w:basedOn w:val="980"/>
    <w:next w:val="989"/>
    <w:link w:val="980"/>
    <w:unhideWhenUsed/>
    <w:pPr>
      <w:ind w:firstLine="420"/>
    </w:pPr>
    <w:rPr>
      <w:rFonts w:ascii="Calibri" w:hAnsi="Calibri" w:eastAsia="宋体" w:cs="Times New Roman"/>
    </w:rPr>
  </w:style>
  <w:style w:type="character" w:styleId="990">
    <w:name w:val="标题 3 Char"/>
    <w:next w:val="990"/>
    <w:link w:val="983"/>
    <w:rPr>
      <w:rFonts w:ascii="Calibri" w:hAnsi="Calibri" w:eastAsia="宋体" w:cs="Times New Roman"/>
      <w:b/>
      <w:bCs/>
      <w:sz w:val="32"/>
      <w:szCs w:val="32"/>
    </w:rPr>
  </w:style>
  <w:style w:type="character" w:styleId="991">
    <w:name w:val="标题 4 Char"/>
    <w:next w:val="991"/>
    <w:link w:val="984"/>
    <w:rPr>
      <w:rFonts w:ascii="Arial" w:hAnsi="Arial" w:eastAsia="黑体" w:cs="Times New Roman"/>
      <w:b/>
      <w:bCs/>
      <w:sz w:val="28"/>
      <w:szCs w:val="28"/>
    </w:rPr>
  </w:style>
  <w:style w:type="paragraph" w:styleId="992">
    <w:name w:val="文档结构图"/>
    <w:basedOn w:val="980"/>
    <w:next w:val="992"/>
    <w:link w:val="993"/>
    <w:uiPriority w:val="99"/>
    <w:unhideWhenUsed/>
    <w:rPr>
      <w:rFonts w:ascii="宋体"/>
      <w:sz w:val="18"/>
      <w:szCs w:val="18"/>
    </w:rPr>
  </w:style>
  <w:style w:type="character" w:styleId="993">
    <w:name w:val="文档结构图 Char"/>
    <w:next w:val="993"/>
    <w:link w:val="992"/>
    <w:uiPriority w:val="99"/>
    <w:semiHidden/>
    <w:rPr>
      <w:rFonts w:ascii="宋体"/>
      <w:sz w:val="18"/>
      <w:szCs w:val="18"/>
    </w:rPr>
  </w:style>
  <w:style w:type="paragraph" w:styleId="994">
    <w:name w:val="正文文本"/>
    <w:basedOn w:val="980"/>
    <w:next w:val="994"/>
    <w:link w:val="980"/>
    <w:qFormat/>
    <w:rPr>
      <w:rFonts w:ascii="楷体_GB2312" w:hAnsi="Arial" w:eastAsia="楷体_GB2312"/>
      <w:sz w:val="28"/>
      <w:szCs w:val="28"/>
    </w:rPr>
  </w:style>
  <w:style w:type="paragraph" w:styleId="995">
    <w:name w:val="正文文本缩进"/>
    <w:next w:val="995"/>
    <w:link w:val="980"/>
    <w:qFormat/>
    <w:pPr>
      <w:ind w:left="420"/>
      <w:jc w:val="both"/>
      <w:spacing w:after="120"/>
      <w:widowControl w:val="off"/>
    </w:pPr>
    <w:rPr>
      <w:sz w:val="21"/>
      <w:szCs w:val="21"/>
      <w:lang w:val="en-US" w:eastAsia="zh-CN" w:bidi="ar-SA"/>
    </w:rPr>
  </w:style>
  <w:style w:type="paragraph" w:styleId="996">
    <w:name w:val="文本块"/>
    <w:basedOn w:val="980"/>
    <w:next w:val="996"/>
    <w:link w:val="980"/>
    <w:uiPriority w:val="99"/>
    <w:unhideWhenUsed/>
    <w:qFormat/>
    <w:pPr>
      <w:ind w:left="567" w:right="454" w:firstLine="498"/>
      <w:jc w:val="left"/>
    </w:pPr>
    <w:rPr>
      <w:rFonts w:ascii="仿宋_GB2312" w:eastAsia="仿宋_GB2312"/>
      <w:sz w:val="30"/>
      <w:szCs w:val="20"/>
    </w:rPr>
  </w:style>
  <w:style w:type="paragraph" w:styleId="997">
    <w:name w:val="索引 4"/>
    <w:basedOn w:val="980"/>
    <w:next w:val="980"/>
    <w:link w:val="98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lang w:val="en-US" w:eastAsia="zh-CN" w:bidi="ar-SA"/>
    </w:rPr>
  </w:style>
  <w:style w:type="paragraph" w:styleId="998">
    <w:name w:val="目录 3"/>
    <w:basedOn w:val="980"/>
    <w:next w:val="980"/>
    <w:link w:val="980"/>
    <w:uiPriority w:val="39"/>
    <w:unhideWhenUsed/>
    <w:pPr>
      <w:ind w:left="840"/>
    </w:pPr>
  </w:style>
  <w:style w:type="paragraph" w:styleId="999">
    <w:name w:val="纯文本"/>
    <w:basedOn w:val="980"/>
    <w:next w:val="999"/>
    <w:link w:val="1000"/>
    <w:uiPriority w:val="99"/>
    <w:unhideWhenUsed/>
    <w:qFormat/>
    <w:rPr>
      <w:rFonts w:ascii="宋体" w:hAnsi="Courier New"/>
      <w:sz w:val="20"/>
      <w:szCs w:val="20"/>
    </w:rPr>
  </w:style>
  <w:style w:type="character" w:styleId="1000">
    <w:name w:val="纯文本 Char"/>
    <w:next w:val="1000"/>
    <w:link w:val="999"/>
    <w:uiPriority w:val="99"/>
    <w:rPr>
      <w:rFonts w:ascii="宋体" w:hAnsi="Courier New"/>
    </w:rPr>
  </w:style>
  <w:style w:type="paragraph" w:styleId="1001">
    <w:name w:val="日期"/>
    <w:basedOn w:val="980"/>
    <w:next w:val="980"/>
    <w:link w:val="1002"/>
    <w:qFormat/>
    <w:rPr>
      <w:sz w:val="24"/>
      <w:szCs w:val="20"/>
    </w:rPr>
  </w:style>
  <w:style w:type="character" w:styleId="1002">
    <w:name w:val="日期 Char"/>
    <w:next w:val="1002"/>
    <w:link w:val="1001"/>
    <w:rPr>
      <w:rFonts w:ascii="Times New Roman" w:hAnsi="Times New Roman"/>
      <w:sz w:val="24"/>
    </w:rPr>
  </w:style>
  <w:style w:type="paragraph" w:styleId="1003">
    <w:name w:val="正文文本缩进 2"/>
    <w:basedOn w:val="980"/>
    <w:next w:val="1003"/>
    <w:link w:val="980"/>
    <w:uiPriority w:val="99"/>
    <w:unhideWhenUsed/>
    <w:qFormat/>
    <w:pPr>
      <w:ind w:firstLine="562"/>
      <w:spacing w:line="480" w:lineRule="exact"/>
    </w:pPr>
    <w:rPr>
      <w:b/>
      <w:bCs/>
      <w:sz w:val="28"/>
      <w:szCs w:val="28"/>
    </w:rPr>
  </w:style>
  <w:style w:type="paragraph" w:styleId="1004">
    <w:name w:val="页脚"/>
    <w:basedOn w:val="980"/>
    <w:next w:val="1004"/>
    <w:link w:val="1005"/>
    <w:uiPriority w:val="99"/>
    <w:unhideWhenUsed/>
    <w:pPr>
      <w:jc w:val="left"/>
      <w:tabs>
        <w:tab w:val="center" w:pos="4153" w:leader="none"/>
        <w:tab w:val="right" w:pos="8306" w:leader="none"/>
      </w:tabs>
    </w:pPr>
    <w:rPr>
      <w:sz w:val="18"/>
      <w:szCs w:val="18"/>
    </w:rPr>
  </w:style>
  <w:style w:type="character" w:styleId="1005">
    <w:name w:val="页脚 Char"/>
    <w:next w:val="1005"/>
    <w:link w:val="1004"/>
    <w:uiPriority w:val="99"/>
    <w:rPr>
      <w:sz w:val="18"/>
      <w:szCs w:val="18"/>
    </w:rPr>
  </w:style>
  <w:style w:type="paragraph" w:styleId="1006">
    <w:name w:val="页眉"/>
    <w:basedOn w:val="980"/>
    <w:next w:val="1006"/>
    <w:link w:val="1007"/>
    <w:uiPriority w:val="99"/>
    <w:unhideWhenUsed/>
    <w:pPr>
      <w:jc w:val="center"/>
      <w:tabs>
        <w:tab w:val="center" w:pos="4153" w:leader="none"/>
        <w:tab w:val="right" w:pos="8306" w:leader="none"/>
      </w:tabs>
      <w:pBdr>
        <w:bottom w:val="single" w:color="000000" w:sz="6" w:space="1"/>
      </w:pBdr>
    </w:pPr>
    <w:rPr>
      <w:sz w:val="18"/>
      <w:szCs w:val="18"/>
    </w:rPr>
  </w:style>
  <w:style w:type="character" w:styleId="1007">
    <w:name w:val="页眉 Char"/>
    <w:next w:val="1007"/>
    <w:link w:val="1006"/>
    <w:uiPriority w:val="99"/>
    <w:rPr>
      <w:sz w:val="18"/>
      <w:szCs w:val="18"/>
    </w:rPr>
  </w:style>
  <w:style w:type="paragraph" w:styleId="1008">
    <w:name w:val="目录 1"/>
    <w:basedOn w:val="980"/>
    <w:next w:val="980"/>
    <w:link w:val="980"/>
    <w:uiPriority w:val="39"/>
    <w:unhideWhenUsed/>
    <w:rPr>
      <w:rFonts w:ascii="Calibri" w:hAnsi="Calibri" w:eastAsia="宋体" w:cs="Times New Roman"/>
    </w:rPr>
  </w:style>
  <w:style w:type="paragraph" w:styleId="1009">
    <w:name w:val="目录 2"/>
    <w:basedOn w:val="980"/>
    <w:next w:val="980"/>
    <w:link w:val="980"/>
    <w:uiPriority w:val="39"/>
    <w:unhideWhenUsed/>
    <w:pPr>
      <w:ind w:left="420"/>
    </w:pPr>
  </w:style>
  <w:style w:type="paragraph" w:styleId="1010">
    <w:name w:val="普通(网站)"/>
    <w:basedOn w:val="980"/>
    <w:next w:val="1010"/>
    <w:link w:val="980"/>
    <w:unhideWhenUsed/>
    <w:pPr>
      <w:jc w:val="left"/>
    </w:pPr>
    <w:rPr>
      <w:rFonts w:ascii="Calibri" w:hAnsi="Calibri" w:eastAsia="宋体" w:cs="Times New Roman"/>
      <w:sz w:val="24"/>
      <w:szCs w:val="24"/>
    </w:rPr>
  </w:style>
  <w:style w:type="character" w:styleId="1011">
    <w:name w:val="要点"/>
    <w:next w:val="1011"/>
    <w:link w:val="980"/>
    <w:qFormat/>
    <w:rPr>
      <w:b/>
    </w:rPr>
  </w:style>
  <w:style w:type="paragraph" w:styleId="1012">
    <w:name w:val="正文（缩进）"/>
    <w:basedOn w:val="980"/>
    <w:next w:val="1012"/>
    <w:link w:val="980"/>
    <w:qFormat/>
    <w:pPr>
      <w:ind w:firstLine="480"/>
    </w:pPr>
    <w:rPr>
      <w:rFonts w:ascii="Calibri" w:hAnsi="Calibri" w:eastAsia="宋体" w:cs="Times New Roman"/>
      <w:szCs w:val="24"/>
    </w:rPr>
  </w:style>
  <w:style w:type="paragraph" w:styleId="1013">
    <w:name w:val="正文1"/>
    <w:basedOn w:val="980"/>
    <w:next w:val="1014"/>
    <w:link w:val="980"/>
    <w:qFormat/>
    <w:pPr>
      <w:jc w:val="left"/>
      <w:spacing w:line="360" w:lineRule="atLeast"/>
    </w:pPr>
    <w:rPr>
      <w:rFonts w:ascii="宋体" w:hAnsi="Calibri" w:eastAsia="宋体" w:cs="Times New Roman"/>
      <w:sz w:val="24"/>
      <w:szCs w:val="20"/>
    </w:rPr>
  </w:style>
  <w:style w:type="paragraph" w:styleId="1014">
    <w:name w:val="正文文本1"/>
    <w:basedOn w:val="1015"/>
    <w:next w:val="1016"/>
    <w:link w:val="980"/>
    <w:qFormat/>
    <w:pPr>
      <w:spacing w:after="120"/>
    </w:pPr>
    <w:rPr>
      <w:lang w:val="en-US" w:eastAsia="en-US"/>
    </w:rPr>
  </w:style>
  <w:style w:type="paragraph" w:styleId="1015">
    <w:name w:val="正文2"/>
    <w:next w:val="1015"/>
    <w:link w:val="980"/>
    <w:qFormat/>
    <w:rPr>
      <w:sz w:val="24"/>
      <w:szCs w:val="24"/>
      <w:lang w:val="en-US" w:eastAsia="zh-CN" w:bidi="ar-SA"/>
    </w:rPr>
  </w:style>
  <w:style w:type="paragraph" w:styleId="1016">
    <w:name w:val="一级条标题"/>
    <w:basedOn w:val="1017"/>
    <w:next w:val="1018"/>
    <w:link w:val="98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name w:val="章标题"/>
    <w:next w:val="980"/>
    <w:link w:val="98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8">
    <w:name w:val="段"/>
    <w:basedOn w:val="1013"/>
    <w:next w:val="980"/>
    <w:link w:val="980"/>
    <w:qFormat/>
    <w:pPr>
      <w:ind w:firstLine="200"/>
      <w:widowControl/>
    </w:pPr>
    <w:rPr>
      <w:rFonts w:ascii="宋体"/>
      <w:sz w:val="20"/>
      <w:szCs w:val="20"/>
    </w:rPr>
  </w:style>
  <w:style w:type="paragraph" w:styleId="1019">
    <w:name w:val="首行缩进"/>
    <w:basedOn w:val="980"/>
    <w:next w:val="1019"/>
    <w:link w:val="980"/>
    <w:qFormat/>
    <w:pPr>
      <w:ind w:firstLine="480"/>
    </w:pPr>
    <w:rPr>
      <w:rFonts w:ascii="Times New Roman" w:hAnsi="Times New Roman"/>
    </w:rPr>
  </w:style>
  <w:style w:type="character" w:styleId="1020">
    <w:name w:val="htd0"/>
    <w:next w:val="1020"/>
    <w:link w:val="980"/>
    <w:qFormat/>
  </w:style>
  <w:style w:type="character" w:styleId="1021">
    <w:name w:val="页脚 Char1"/>
    <w:next w:val="1021"/>
    <w:link w:val="980"/>
    <w:uiPriority w:val="99"/>
    <w:semiHidden/>
    <w:rPr>
      <w:sz w:val="18"/>
      <w:szCs w:val="18"/>
    </w:rPr>
  </w:style>
  <w:style w:type="character" w:styleId="1022">
    <w:name w:val="纯文本 Char1"/>
    <w:next w:val="1022"/>
    <w:link w:val="980"/>
    <w:uiPriority w:val="99"/>
    <w:semiHidden/>
    <w:rPr>
      <w:rFonts w:ascii="宋体" w:hAnsi="Courier New" w:eastAsia="宋体" w:cs="Courier New"/>
      <w:szCs w:val="21"/>
    </w:rPr>
  </w:style>
  <w:style w:type="character" w:styleId="1023">
    <w:name w:val="批注引用1"/>
    <w:next w:val="1023"/>
    <w:link w:val="1024"/>
    <w:qFormat/>
    <w:rPr>
      <w:rFonts w:ascii="Calibri" w:hAnsi="Calibri"/>
      <w:sz w:val="21"/>
      <w:szCs w:val="24"/>
      <w:lang w:val="en-US" w:eastAsia="zh-CN" w:bidi="ar-SA"/>
    </w:rPr>
  </w:style>
  <w:style w:type="paragraph" w:styleId="1024">
    <w:name w:val="正文111"/>
    <w:next w:val="1025"/>
    <w:link w:val="1023"/>
    <w:qFormat/>
    <w:pPr>
      <w:jc w:val="both"/>
      <w:widowControl w:val="off"/>
    </w:pPr>
    <w:rPr>
      <w:rFonts w:ascii="Calibri" w:hAnsi="Calibri"/>
      <w:sz w:val="21"/>
      <w:szCs w:val="24"/>
      <w:lang w:val="en-US" w:eastAsia="zh-CN" w:bidi="ar-SA"/>
    </w:rPr>
  </w:style>
  <w:style w:type="paragraph" w:styleId="1025">
    <w:name w:val="文本块1"/>
    <w:basedOn w:val="1024"/>
    <w:next w:val="1025"/>
    <w:link w:val="980"/>
    <w:qFormat/>
    <w:pPr>
      <w:ind w:left="567" w:right="454" w:firstLine="498"/>
      <w:jc w:val="left"/>
      <w:widowControl/>
    </w:pPr>
    <w:rPr>
      <w:rFonts w:ascii="仿宋_GB2312" w:eastAsia="仿宋_GB2312"/>
      <w:sz w:val="30"/>
      <w:szCs w:val="20"/>
    </w:rPr>
  </w:style>
  <w:style w:type="character" w:styleId="1026">
    <w:name w:val="页眉 Char1"/>
    <w:next w:val="1026"/>
    <w:link w:val="980"/>
    <w:uiPriority w:val="99"/>
    <w:semiHidden/>
    <w:rPr>
      <w:sz w:val="18"/>
      <w:szCs w:val="18"/>
    </w:rPr>
  </w:style>
  <w:style w:type="character" w:styleId="1027">
    <w:name w:val="日期 Char1"/>
    <w:next w:val="1027"/>
    <w:link w:val="980"/>
    <w:uiPriority w:val="99"/>
    <w:semiHidden/>
  </w:style>
  <w:style w:type="paragraph" w:styleId="1028">
    <w:name w:val="纯文本1"/>
    <w:basedOn w:val="1024"/>
    <w:next w:val="1028"/>
    <w:link w:val="980"/>
    <w:qFormat/>
    <w:rPr>
      <w:rFonts w:ascii="宋体" w:hAnsi="Courier New"/>
      <w:sz w:val="21"/>
      <w:szCs w:val="21"/>
    </w:rPr>
  </w:style>
  <w:style w:type="paragraph" w:styleId="1029">
    <w:name w:val="页眉1"/>
    <w:basedOn w:val="1024"/>
    <w:next w:val="1029"/>
    <w:link w:val="980"/>
    <w:qFormat/>
    <w:pPr>
      <w:jc w:val="center"/>
      <w:tabs>
        <w:tab w:val="center" w:pos="4153" w:leader="none"/>
        <w:tab w:val="right" w:pos="8306" w:leader="none"/>
      </w:tabs>
      <w:pBdr>
        <w:bottom w:val="single" w:color="000000" w:sz="6" w:space="1"/>
      </w:pBdr>
    </w:pPr>
    <w:rPr>
      <w:sz w:val="18"/>
      <w:szCs w:val="18"/>
    </w:rPr>
  </w:style>
  <w:style w:type="paragraph" w:styleId="1030">
    <w:name w:val="普通正文"/>
    <w:basedOn w:val="980"/>
    <w:next w:val="1030"/>
    <w:link w:val="980"/>
    <w:pPr>
      <w:ind w:firstLine="480"/>
      <w:jc w:val="left"/>
      <w:spacing w:before="120" w:after="120" w:line="360" w:lineRule="auto"/>
    </w:pPr>
    <w:rPr>
      <w:rFonts w:ascii="Arial" w:hAnsi="Arial" w:eastAsia="宋体" w:cs="Times New Roman"/>
      <w:sz w:val="24"/>
      <w:szCs w:val="24"/>
    </w:rPr>
  </w:style>
  <w:style w:type="paragraph" w:styleId="1031">
    <w:name w:val="默认段落字体 Para Char Char Char Char Char Char Char"/>
    <w:basedOn w:val="980"/>
    <w:next w:val="980"/>
    <w:link w:val="980"/>
    <w:uiPriority w:val="99"/>
    <w:qFormat/>
    <w:pPr>
      <w:ind w:firstLine="200"/>
    </w:pPr>
    <w:rPr>
      <w:rFonts w:ascii="Calibri" w:hAnsi="Calibri" w:eastAsia="宋体" w:cs="Arial"/>
      <w:szCs w:val="24"/>
    </w:rPr>
  </w:style>
  <w:style w:type="paragraph" w:styleId="1032">
    <w:name w:val="Default"/>
    <w:next w:val="1032"/>
    <w:link w:val="980"/>
    <w:qFormat/>
    <w:pPr>
      <w:widowControl w:val="off"/>
    </w:pPr>
    <w:rPr>
      <w:rFonts w:ascii="宋体" w:hAnsi="宋体"/>
      <w:color w:val="000000"/>
      <w:sz w:val="24"/>
      <w:szCs w:val="22"/>
      <w:lang w:val="en-US" w:eastAsia="zh-CN" w:bidi="ar-SA"/>
    </w:rPr>
  </w:style>
  <w:style w:type="paragraph" w:styleId="1033">
    <w:name w:val="Char"/>
    <w:basedOn w:val="980"/>
    <w:next w:val="1033"/>
    <w:link w:val="980"/>
    <w:qFormat/>
    <w:pPr>
      <w:ind w:firstLine="200"/>
      <w:tabs>
        <w:tab w:val="left" w:pos="360" w:leader="none"/>
      </w:tabs>
    </w:pPr>
    <w:rPr>
      <w:rFonts w:ascii="Times New Roman" w:hAnsi="Times New Roman" w:eastAsia="宋体" w:cs="Times New Roman"/>
      <w:sz w:val="28"/>
      <w:szCs w:val="30"/>
    </w:rPr>
  </w:style>
  <w:style w:type="paragraph" w:styleId="1034">
    <w:name w:val="无间隔"/>
    <w:next w:val="1034"/>
    <w:link w:val="980"/>
    <w:uiPriority w:val="99"/>
    <w:qFormat/>
    <w:pPr>
      <w:jc w:val="both"/>
      <w:widowControl w:val="off"/>
    </w:pPr>
    <w:rPr>
      <w:sz w:val="21"/>
      <w:szCs w:val="21"/>
      <w:lang w:val="en-US" w:eastAsia="zh-CN" w:bidi="ar-SA"/>
    </w:rPr>
  </w:style>
  <w:style w:type="paragraph" w:styleId="1035">
    <w:name w:val="正文_0"/>
    <w:next w:val="1035"/>
    <w:link w:val="980"/>
    <w:qFormat/>
    <w:pPr>
      <w:jc w:val="both"/>
      <w:widowControl w:val="off"/>
    </w:pPr>
    <w:rPr>
      <w:rFonts w:ascii="Calibri" w:hAnsi="Calibri"/>
      <w:sz w:val="21"/>
      <w:szCs w:val="22"/>
      <w:lang w:val="en-US" w:eastAsia="zh-CN" w:bidi="ar-SA"/>
    </w:rPr>
  </w:style>
  <w:style w:type="paragraph" w:styleId="1036">
    <w:name w:val="正文_0_0"/>
    <w:next w:val="1036"/>
    <w:link w:val="980"/>
    <w:qFormat/>
    <w:pPr>
      <w:jc w:val="both"/>
      <w:widowControl w:val="off"/>
    </w:pPr>
    <w:rPr>
      <w:sz w:val="21"/>
      <w:szCs w:val="22"/>
      <w:lang w:val="en-US" w:eastAsia="zh-CN" w:bidi="ar-SA"/>
    </w:rPr>
  </w:style>
  <w:style w:type="paragraph" w:styleId="1037">
    <w:name w:val="页脚1"/>
    <w:basedOn w:val="1024"/>
    <w:next w:val="1037"/>
    <w:link w:val="980"/>
    <w:qFormat/>
    <w:pPr>
      <w:jc w:val="left"/>
      <w:tabs>
        <w:tab w:val="center" w:pos="4153" w:leader="none"/>
        <w:tab w:val="right" w:pos="8306" w:leader="none"/>
      </w:tabs>
    </w:pPr>
    <w:rPr>
      <w:sz w:val="18"/>
      <w:szCs w:val="18"/>
    </w:rPr>
  </w:style>
  <w:style w:type="paragraph" w:styleId="1038">
    <w:name w:val="_Style 4"/>
    <w:next w:val="980"/>
    <w:link w:val="980"/>
    <w:qFormat/>
    <w:pPr>
      <w:jc w:val="both"/>
      <w:keepLines/>
      <w:keepNext/>
      <w:spacing w:before="340" w:after="330" w:line="578" w:lineRule="auto"/>
      <w:widowControl w:val="off"/>
    </w:pPr>
    <w:rPr>
      <w:b/>
      <w:bCs/>
      <w:sz w:val="44"/>
      <w:szCs w:val="44"/>
      <w:lang w:val="en-US" w:eastAsia="zh-CN" w:bidi="ar-SA"/>
    </w:rPr>
  </w:style>
  <w:style w:type="paragraph" w:styleId="1039">
    <w:name w:val="正文_2"/>
    <w:next w:val="1039"/>
    <w:link w:val="980"/>
    <w:qFormat/>
    <w:rPr>
      <w:lang w:val="en-US" w:eastAsia="zh-CN" w:bidi="ar-SA"/>
    </w:rPr>
  </w:style>
  <w:style w:type="paragraph" w:styleId="1040">
    <w:name w:val="WPSOffice手动目录 1"/>
    <w:next w:val="1040"/>
    <w:link w:val="980"/>
    <w:rPr>
      <w:lang w:val="en-US" w:eastAsia="zh-CN" w:bidi="ar-SA"/>
    </w:rPr>
  </w:style>
  <w:style w:type="character" w:styleId="1041">
    <w:name w:val="15"/>
    <w:next w:val="1041"/>
    <w:link w:val="980"/>
    <w:rPr>
      <w:rFonts w:ascii="Times New Roman" w:hAnsi="Times New Roman" w:cs="Times New Roman"/>
    </w:rPr>
  </w:style>
  <w:style w:type="paragraph" w:styleId="1042">
    <w:name w:val="标题 3_1"/>
    <w:basedOn w:val="1039"/>
    <w:next w:val="1043"/>
    <w:link w:val="980"/>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paragraph" w:styleId="1043">
    <w:name w:val="正文缩进_1"/>
    <w:basedOn w:val="1039"/>
    <w:next w:val="1043"/>
    <w:link w:val="980"/>
    <w:qFormat/>
    <w:pPr>
      <w:ind w:firstLine="420"/>
      <w:jc w:val="both"/>
      <w:widowControl w:val="off"/>
    </w:pPr>
    <w:rPr>
      <w:sz w:val="21"/>
      <w:u w:val="single"/>
    </w:rPr>
  </w:style>
  <w:style w:type="paragraph" w:styleId="1044">
    <w:name w:val="标题 4_1"/>
    <w:basedOn w:val="1039"/>
    <w:next w:val="1039"/>
    <w:link w:val="980"/>
    <w:qFormat/>
    <w:pPr>
      <w:keepLines/>
      <w:keepNext/>
      <w:spacing w:before="280" w:after="290" w:line="376" w:lineRule="auto"/>
      <w:outlineLvl w:val="3"/>
    </w:pPr>
    <w:rPr>
      <w:rFonts w:ascii="Cambria" w:hAnsi="Cambria"/>
      <w:b/>
      <w:bCs/>
      <w:sz w:val="28"/>
      <w:szCs w:val="28"/>
    </w:rPr>
  </w:style>
  <w:style w:type="paragraph" w:styleId="1045">
    <w:name w:val="正文11"/>
    <w:next w:val="1045"/>
    <w:link w:val="980"/>
    <w:qFormat/>
    <w:pPr>
      <w:widowControl w:val="off"/>
    </w:pPr>
    <w:rPr>
      <w:lang w:val="en-US" w:eastAsia="zh-CN" w:bidi="ar-SA"/>
    </w:rPr>
  </w:style>
  <w:style w:type="paragraph" w:styleId="1046">
    <w:name w:val="Blockquote"/>
    <w:basedOn w:val="980"/>
    <w:next w:val="1046"/>
    <w:link w:val="980"/>
    <w:qFormat/>
    <w:pPr>
      <w:ind w:left="360" w:right="360"/>
      <w:spacing w:before="100" w:after="100"/>
    </w:pPr>
    <w:rPr>
      <w:rFonts w:cs="Times New Roman"/>
      <w:sz w:val="24"/>
      <w:szCs w:val="22"/>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dc:creator>
  <cp:lastModifiedBy>郭静</cp:lastModifiedBy>
  <cp:revision>4</cp:revision>
  <dcterms:created xsi:type="dcterms:W3CDTF">2024-05-15T02:18:00Z</dcterms:created>
  <dcterms:modified xsi:type="dcterms:W3CDTF">2026-08-31T09:00:02Z</dcterms:modified>
</cp:coreProperties>
</file>