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hint="eastAsia" w:ascii="宋体" w:hAnsi="宋体"/>
          <w:b/>
          <w:bCs/>
          <w:color w:val="000000"/>
          <w:sz w:val="84"/>
          <w:szCs w:val="24"/>
          <w:highlight w:val="none"/>
        </w:rPr>
      </w:pPr>
      <w:r>
        <w:rPr>
          <w:rFonts w:hint="eastAsia" w:ascii="宋体" w:hAnsi="宋体"/>
          <w:b/>
          <w:bCs/>
          <w:color w:val="000000"/>
          <w:sz w:val="84"/>
          <w:szCs w:val="24"/>
          <w:highlight w:val="none"/>
        </w:rPr>
      </w:r>
      <w:r/>
    </w:p>
    <w:p>
      <w:pPr>
        <w:pStyle w:val="660"/>
        <w:jc w:val="center"/>
        <w:spacing w:before="120" w:after="120" w:line="360" w:lineRule="auto"/>
        <w:rPr>
          <w:rFonts w:hint="eastAsia" w:ascii="宋体" w:hAnsi="宋体"/>
          <w:b/>
          <w:bCs/>
          <w:color w:val="000000"/>
          <w:sz w:val="84"/>
          <w:szCs w:val="24"/>
          <w:highlight w:val="none"/>
        </w:rPr>
      </w:pPr>
      <w:r>
        <w:rPr>
          <w:rFonts w:hint="eastAsia" w:ascii="宋体" w:hAnsi="宋体"/>
          <w:b/>
          <w:bCs/>
          <w:color w:val="000000"/>
          <w:sz w:val="84"/>
          <w:szCs w:val="24"/>
          <w:highlight w:val="none"/>
        </w:rPr>
        <w:t xml:space="preserve">竞争性磋商文件</w:t>
      </w:r>
      <w:r>
        <w:rPr>
          <w:rFonts w:hint="eastAsia" w:ascii="宋体" w:hAnsi="宋体"/>
          <w:b/>
          <w:bCs/>
          <w:color w:val="000000"/>
          <w:sz w:val="84"/>
          <w:szCs w:val="24"/>
          <w:highlight w:val="none"/>
        </w:rPr>
      </w:r>
      <w:r/>
    </w:p>
    <w:p>
      <w:pPr>
        <w:pStyle w:val="660"/>
        <w:jc w:val="left"/>
        <w:spacing w:before="120" w:after="120" w:line="360" w:lineRule="auto"/>
        <w:rPr>
          <w:rFonts w:hint="eastAsia" w:ascii="宋体" w:hAnsi="宋体"/>
          <w:b/>
          <w:bCs/>
          <w:color w:val="000000"/>
          <w:sz w:val="32"/>
          <w:szCs w:val="24"/>
          <w:highlight w:val="none"/>
        </w:rPr>
      </w:pPr>
      <w:r>
        <w:rPr>
          <w:rFonts w:hint="eastAsia" w:ascii="宋体" w:hAnsi="宋体"/>
          <w:b/>
          <w:bCs/>
          <w:color w:val="000000"/>
          <w:sz w:val="32"/>
          <w:szCs w:val="24"/>
          <w:highlight w:val="none"/>
        </w:rPr>
      </w:r>
      <w:r/>
    </w:p>
    <w:p>
      <w:pPr>
        <w:pStyle w:val="660"/>
        <w:jc w:val="left"/>
        <w:spacing w:before="120" w:after="120" w:line="360" w:lineRule="auto"/>
        <w:rPr>
          <w:rFonts w:hint="eastAsia" w:ascii="宋体" w:hAnsi="宋体"/>
          <w:b/>
          <w:bCs/>
          <w:color w:val="000000"/>
          <w:sz w:val="32"/>
          <w:szCs w:val="24"/>
          <w:highlight w:val="none"/>
        </w:rPr>
      </w:pPr>
      <w:r>
        <w:rPr>
          <w:rFonts w:hint="eastAsia" w:ascii="宋体" w:hAnsi="宋体"/>
          <w:b/>
          <w:bCs/>
          <w:color w:val="000000"/>
          <w:sz w:val="32"/>
          <w:szCs w:val="24"/>
          <w:highlight w:val="none"/>
        </w:rPr>
      </w:r>
      <w:r/>
    </w:p>
    <w:p>
      <w:pPr>
        <w:pStyle w:val="660"/>
        <w:jc w:val="left"/>
        <w:spacing w:before="120" w:after="120" w:line="360" w:lineRule="auto"/>
        <w:rPr>
          <w:rFonts w:hint="eastAsia" w:ascii="宋体" w:hAnsi="宋体"/>
          <w:b/>
          <w:bCs/>
          <w:color w:val="000000"/>
          <w:sz w:val="32"/>
          <w:szCs w:val="24"/>
          <w:highlight w:val="none"/>
        </w:rPr>
      </w:pPr>
      <w:r>
        <w:rPr>
          <w:rFonts w:hint="eastAsia" w:ascii="宋体" w:hAnsi="宋体"/>
          <w:b/>
          <w:bCs/>
          <w:color w:val="000000"/>
          <w:sz w:val="32"/>
          <w:szCs w:val="24"/>
          <w:highlight w:val="none"/>
        </w:rPr>
      </w:r>
      <w:r/>
    </w:p>
    <w:p>
      <w:pPr>
        <w:pStyle w:val="660"/>
        <w:jc w:val="center"/>
        <w:spacing w:before="120" w:after="120" w:line="360" w:lineRule="auto"/>
        <w:rPr>
          <w:rFonts w:hint="eastAsia" w:ascii="宋体" w:hAnsi="宋体"/>
          <w:b/>
          <w:bCs/>
          <w:color w:val="000000"/>
          <w:sz w:val="32"/>
          <w:szCs w:val="24"/>
          <w:highlight w:val="none"/>
          <w:u w:val="single"/>
        </w:rPr>
      </w:pPr>
      <w:r>
        <w:rPr>
          <w:rFonts w:hint="eastAsia" w:ascii="宋体" w:hAnsi="宋体"/>
          <w:b/>
          <w:bCs/>
          <w:color w:val="000000"/>
          <w:sz w:val="32"/>
          <w:szCs w:val="24"/>
          <w:highlight w:val="none"/>
        </w:rPr>
        <w:t xml:space="preserve">项目名称：扬州市广陵区区级城市公益性公墓第四批新增墓穴建设项目</w:t>
      </w:r>
      <w:r>
        <w:rPr>
          <w:rFonts w:hint="eastAsia" w:ascii="宋体" w:hAnsi="宋体"/>
          <w:b/>
          <w:bCs/>
          <w:color w:val="000000"/>
          <w:sz w:val="32"/>
          <w:szCs w:val="24"/>
          <w:highlight w:val="none"/>
          <w:u w:val="single"/>
        </w:rPr>
      </w:r>
      <w:r/>
    </w:p>
    <w:p>
      <w:pPr>
        <w:pStyle w:val="660"/>
        <w:jc w:val="left"/>
        <w:spacing w:before="120" w:after="120" w:line="360" w:lineRule="auto"/>
        <w:rPr>
          <w:rFonts w:hint="eastAsia" w:ascii="宋体" w:hAnsi="宋体"/>
          <w:b/>
          <w:bCs/>
          <w:color w:val="000000"/>
          <w:sz w:val="32"/>
          <w:szCs w:val="24"/>
          <w:highlight w:val="none"/>
          <w:u w:val="single"/>
        </w:rPr>
      </w:pPr>
      <w:r>
        <w:rPr>
          <w:rFonts w:hint="eastAsia" w:ascii="宋体" w:hAnsi="宋体"/>
          <w:b/>
          <w:bCs/>
          <w:color w:val="000000"/>
          <w:sz w:val="32"/>
          <w:szCs w:val="24"/>
          <w:highlight w:val="none"/>
          <w:u w:val="single"/>
        </w:rPr>
      </w:r>
      <w:r/>
    </w:p>
    <w:p>
      <w:pPr>
        <w:pStyle w:val="660"/>
        <w:jc w:val="center"/>
        <w:spacing w:before="120" w:after="120" w:line="360" w:lineRule="auto"/>
        <w:rPr>
          <w:rFonts w:hint="eastAsia" w:ascii="宋体" w:hAnsi="宋体" w:eastAsia="宋体"/>
          <w:b/>
          <w:bCs/>
          <w:color w:val="000000"/>
          <w:sz w:val="32"/>
          <w:szCs w:val="24"/>
          <w:highlight w:val="none"/>
          <w:lang w:eastAsia="zh-CN"/>
        </w:rPr>
      </w:pPr>
      <w:r>
        <w:rPr>
          <w:rFonts w:hint="eastAsia" w:ascii="宋体" w:hAnsi="宋体"/>
          <w:b/>
          <w:bCs/>
          <w:color w:val="000000"/>
          <w:sz w:val="32"/>
          <w:szCs w:val="24"/>
          <w:highlight w:val="none"/>
        </w:rPr>
        <w:t xml:space="preserve">项目编号：</w:t>
      </w:r>
      <w:r>
        <w:rPr>
          <w:rFonts w:hint="eastAsia" w:ascii="宋体" w:hAnsi="宋体"/>
          <w:color w:val="000000"/>
          <w:sz w:val="32"/>
          <w:szCs w:val="24"/>
          <w:highlight w:val="none"/>
          <w:lang w:eastAsia="zh-CN"/>
        </w:rPr>
        <w:t xml:space="preserve">JSZC-321002-JCZX-C2026-0010</w:t>
      </w:r>
      <w:r>
        <w:rPr>
          <w:rFonts w:hint="eastAsia" w:ascii="宋体" w:hAnsi="宋体" w:eastAsia="宋体"/>
          <w:b/>
          <w:bCs/>
          <w:color w:val="000000"/>
          <w:sz w:val="32"/>
          <w:szCs w:val="24"/>
          <w:highlight w:val="none"/>
          <w:lang w:eastAsia="zh-CN"/>
        </w:rPr>
      </w:r>
      <w:r/>
    </w:p>
    <w:p>
      <w:pPr>
        <w:pStyle w:val="660"/>
        <w:jc w:val="center"/>
        <w:spacing w:before="120" w:after="120"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6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60"/>
        <w:jc w:val="center"/>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32"/>
          <w:highlight w:val="none"/>
        </w:rPr>
        <w:t xml:space="preserve">江苏瑾诚工程项目管理有限公司</w:t>
      </w:r>
      <w:r>
        <w:rPr>
          <w:rFonts w:hint="eastAsia" w:ascii="宋体" w:hAnsi="宋体" w:cs="宋体"/>
          <w:b/>
          <w:bCs/>
          <w:color w:val="000000"/>
          <w:sz w:val="32"/>
          <w:szCs w:val="24"/>
          <w:highlight w:val="none"/>
        </w:rPr>
      </w:r>
      <w:r/>
    </w:p>
    <w:p>
      <w:pPr>
        <w:pStyle w:val="660"/>
        <w:jc w:val="center"/>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2026年9月7日</w:t>
      </w:r>
      <w:r>
        <w:rPr>
          <w:rFonts w:hint="eastAsia" w:ascii="宋体" w:hAnsi="宋体" w:cs="宋体"/>
          <w:b/>
          <w:bCs/>
          <w:color w:val="000000"/>
          <w:sz w:val="32"/>
          <w:szCs w:val="24"/>
          <w:highlight w:val="none"/>
        </w:rPr>
      </w:r>
      <w:r/>
    </w:p>
    <w:p>
      <w:pPr>
        <w:shd w:val="nil"/>
      </w:pPr>
      <w:r>
        <w:br w:type="page" w:clear="all"/>
      </w:r>
      <w:r/>
    </w:p>
    <w:p>
      <w:pPr>
        <w:pStyle w:val="672"/>
      </w:pPr>
      <w:r/>
      <w:r/>
    </w:p>
    <w:p>
      <w:pPr>
        <w:pStyle w:val="776"/>
        <w:jc w:val="center"/>
        <w:rPr>
          <w:rFonts w:ascii="宋体" w:hAnsi="宋体" w:eastAsia="宋体"/>
          <w:color w:val="000000"/>
          <w:highlight w:val="none"/>
        </w:rPr>
      </w:pPr>
      <w:r/>
      <w:bookmarkStart w:id="0" w:name="_Toc120614210"/>
      <w:r/>
      <w:bookmarkStart w:id="1" w:name="_Toc20823272"/>
      <w:r/>
      <w:bookmarkStart w:id="2" w:name="_Toc513029200"/>
      <w:r/>
      <w:bookmarkStart w:id="3" w:name="_Toc16938516"/>
      <w:r/>
      <w:bookmarkStart w:id="4" w:name="_Toc479757206"/>
      <w:r/>
      <w:bookmarkStart w:id="5" w:name="_Toc523127445"/>
      <w:r>
        <w:rPr>
          <w:rFonts w:ascii="宋体" w:hAnsi="宋体" w:eastAsia="宋体"/>
          <w:color w:val="000000"/>
          <w:highlight w:val="none"/>
          <w:lang w:val="zh-CN"/>
        </w:rPr>
        <w:t xml:space="preserve">目录</w:t>
      </w:r>
      <w:r>
        <w:rPr>
          <w:rFonts w:ascii="宋体" w:hAnsi="宋体" w:eastAsia="宋体"/>
          <w:color w:val="000000"/>
          <w:highlight w:val="none"/>
        </w:rPr>
      </w:r>
      <w:r/>
    </w:p>
    <w:p>
      <w:pPr>
        <w:pStyle w:val="712"/>
        <w:spacing w:before="0" w:after="0" w:line="360" w:lineRule="auto"/>
        <w:tabs>
          <w:tab w:val="right" w:pos="8720" w:leader="dot"/>
        </w:tabs>
        <w:rPr>
          <w:rFonts w:hint="eastAsia"/>
          <w:caps w:val="0"/>
          <w:color w:val="000000"/>
          <w:sz w:val="22"/>
          <w:highlight w:val="none"/>
          <w:lang w:val="en-US" w:eastAsia="zh-CN"/>
        </w:rPr>
      </w:pPr>
      <w:r>
        <w:rPr>
          <w:color w:val="000000"/>
          <w:highlight w:val="none"/>
        </w:rPr>
        <w:fldChar w:fldCharType="begin"/>
      </w:r>
      <w:r>
        <w:rPr>
          <w:color w:val="000000"/>
          <w:highlight w:val="none"/>
        </w:rPr>
        <w:instrText xml:space="preserve"> TOC \o "1-3" \h \z \u </w:instrText>
      </w:r>
      <w:r>
        <w:rPr>
          <w:color w:val="000000"/>
          <w:highlight w:val="none"/>
        </w:rPr>
        <w:fldChar w:fldCharType="separate"/>
      </w:r>
      <w:r>
        <w:rPr>
          <w:rStyle w:val="735"/>
          <w:color w:val="000000"/>
          <w:highlight w:val="none"/>
        </w:rPr>
        <w:fldChar w:fldCharType="begin"/>
      </w:r>
      <w:r>
        <w:rPr>
          <w:rStyle w:val="735"/>
          <w:color w:val="000000"/>
          <w:highlight w:val="none"/>
        </w:rPr>
        <w:instrText xml:space="preserve"> </w:instrText>
      </w:r>
      <w:r>
        <w:rPr>
          <w:rFonts w:hint="eastAsia"/>
          <w:color w:val="000000"/>
          <w:highlight w:val="none"/>
        </w:rPr>
        <w:instrText xml:space="preserve">HYPERLINK \l "_Toc238042643"</w:instrText>
      </w:r>
      <w:r>
        <w:rPr>
          <w:rStyle w:val="735"/>
          <w:color w:val="000000"/>
          <w:highlight w:val="none"/>
        </w:rPr>
        <w:instrText xml:space="preserve"> </w:instrText>
      </w:r>
      <w:r>
        <w:rPr>
          <w:rStyle w:val="735"/>
          <w:color w:val="000000"/>
          <w:highlight w:val="none"/>
        </w:rPr>
        <w:fldChar w:fldCharType="separate"/>
      </w:r>
      <w:r>
        <w:rPr>
          <w:rStyle w:val="735"/>
          <w:rFonts w:cs="宋体"/>
          <w:color w:val="000000"/>
          <w:highlight w:val="none"/>
        </w:rPr>
        <w:t xml:space="preserve">第一章 磋商邀请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_Toc238042643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Style w:val="735"/>
          <w:color w:val="000000"/>
          <w:highlight w:val="none"/>
        </w:rPr>
        <w:fldChar w:fldCharType="end"/>
      </w:r>
      <w:r>
        <w:rPr>
          <w:rFonts w:hint="eastAsia"/>
          <w:caps w:val="0"/>
          <w:color w:val="000000"/>
          <w:sz w:val="22"/>
          <w:highlight w:val="none"/>
          <w:lang w:val="en-US" w:eastAsia="zh-CN"/>
        </w:rPr>
      </w:r>
      <w:r/>
    </w:p>
    <w:p>
      <w:pPr>
        <w:pStyle w:val="712"/>
        <w:spacing w:before="0" w:after="0" w:line="360" w:lineRule="auto"/>
        <w:tabs>
          <w:tab w:val="right" w:pos="8720" w:leader="dot"/>
        </w:tabs>
        <w:rPr>
          <w:rFonts w:hint="eastAsia"/>
          <w:caps w:val="0"/>
          <w:color w:val="000000"/>
          <w:sz w:val="22"/>
          <w:highlight w:val="none"/>
          <w:lang w:val="en-US" w:eastAsia="zh-CN"/>
        </w:rPr>
      </w:pPr>
      <w:r>
        <w:rPr>
          <w:rStyle w:val="735"/>
          <w:color w:val="000000"/>
          <w:highlight w:val="none"/>
        </w:rPr>
        <w:fldChar w:fldCharType="begin"/>
      </w:r>
      <w:r>
        <w:rPr>
          <w:rStyle w:val="735"/>
          <w:color w:val="000000"/>
          <w:highlight w:val="none"/>
        </w:rPr>
        <w:instrText xml:space="preserve"> </w:instrText>
      </w:r>
      <w:r>
        <w:rPr>
          <w:rFonts w:hint="eastAsia"/>
          <w:color w:val="000000"/>
          <w:highlight w:val="none"/>
        </w:rPr>
        <w:instrText xml:space="preserve">HYPERLINK \l "_Toc238042644"</w:instrText>
      </w:r>
      <w:r>
        <w:rPr>
          <w:rStyle w:val="735"/>
          <w:color w:val="000000"/>
          <w:highlight w:val="none"/>
        </w:rPr>
        <w:instrText xml:space="preserve"> </w:instrText>
      </w:r>
      <w:r>
        <w:rPr>
          <w:rStyle w:val="735"/>
          <w:color w:val="000000"/>
          <w:highlight w:val="none"/>
        </w:rPr>
        <w:fldChar w:fldCharType="separate"/>
      </w:r>
      <w:r>
        <w:rPr>
          <w:rStyle w:val="735"/>
          <w:color w:val="000000"/>
          <w:highlight w:val="none"/>
        </w:rPr>
        <w:t xml:space="preserve">第二章 供应商须知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_Toc238042644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5</w:t>
      </w:r>
      <w:r>
        <w:rPr>
          <w:rFonts w:hint="eastAsia"/>
          <w:color w:val="000000"/>
          <w:highlight w:val="none"/>
        </w:rPr>
        <w:fldChar w:fldCharType="end"/>
      </w:r>
      <w:r>
        <w:rPr>
          <w:rStyle w:val="735"/>
          <w:color w:val="000000"/>
          <w:highlight w:val="none"/>
        </w:rPr>
        <w:fldChar w:fldCharType="end"/>
      </w:r>
      <w:r>
        <w:rPr>
          <w:rFonts w:hint="eastAsia"/>
          <w:caps w:val="0"/>
          <w:color w:val="000000"/>
          <w:sz w:val="22"/>
          <w:highlight w:val="none"/>
          <w:lang w:val="en-US" w:eastAsia="zh-CN"/>
        </w:rPr>
      </w:r>
      <w:r/>
    </w:p>
    <w:p>
      <w:pPr>
        <w:pStyle w:val="712"/>
        <w:spacing w:before="0" w:after="0" w:line="360" w:lineRule="auto"/>
        <w:tabs>
          <w:tab w:val="right" w:pos="8720" w:leader="dot"/>
        </w:tabs>
        <w:rPr>
          <w:rFonts w:hint="eastAsia"/>
          <w:caps w:val="0"/>
          <w:color w:val="000000"/>
          <w:sz w:val="22"/>
          <w:highlight w:val="none"/>
          <w:lang w:val="en-US" w:eastAsia="zh-CN"/>
        </w:rPr>
      </w:pPr>
      <w:r>
        <w:rPr>
          <w:rStyle w:val="735"/>
          <w:color w:val="000000"/>
          <w:highlight w:val="none"/>
        </w:rPr>
        <w:fldChar w:fldCharType="begin"/>
      </w:r>
      <w:r>
        <w:rPr>
          <w:rStyle w:val="735"/>
          <w:color w:val="000000"/>
          <w:highlight w:val="none"/>
        </w:rPr>
        <w:instrText xml:space="preserve"> </w:instrText>
      </w:r>
      <w:r>
        <w:rPr>
          <w:rFonts w:hint="eastAsia"/>
          <w:color w:val="000000"/>
          <w:highlight w:val="none"/>
        </w:rPr>
        <w:instrText xml:space="preserve">HYPERLINK \l "_Toc238042645"</w:instrText>
      </w:r>
      <w:r>
        <w:rPr>
          <w:rStyle w:val="735"/>
          <w:color w:val="000000"/>
          <w:highlight w:val="none"/>
        </w:rPr>
        <w:instrText xml:space="preserve"> </w:instrText>
      </w:r>
      <w:r>
        <w:rPr>
          <w:rStyle w:val="735"/>
          <w:color w:val="000000"/>
          <w:highlight w:val="none"/>
        </w:rPr>
        <w:fldChar w:fldCharType="separate"/>
      </w:r>
      <w:r>
        <w:rPr>
          <w:rStyle w:val="735"/>
          <w:rFonts w:cs="宋体"/>
          <w:bCs/>
          <w:color w:val="000000"/>
          <w:highlight w:val="none"/>
        </w:rPr>
        <w:t xml:space="preserve">第三章 合同文本</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_Toc238042645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15</w:t>
      </w:r>
      <w:r>
        <w:rPr>
          <w:rFonts w:hint="eastAsia"/>
          <w:color w:val="000000"/>
          <w:highlight w:val="none"/>
        </w:rPr>
        <w:fldChar w:fldCharType="end"/>
      </w:r>
      <w:r>
        <w:rPr>
          <w:rStyle w:val="735"/>
          <w:color w:val="000000"/>
          <w:highlight w:val="none"/>
        </w:rPr>
        <w:fldChar w:fldCharType="end"/>
      </w:r>
      <w:r>
        <w:rPr>
          <w:rFonts w:hint="eastAsia"/>
          <w:caps w:val="0"/>
          <w:color w:val="000000"/>
          <w:sz w:val="22"/>
          <w:highlight w:val="none"/>
          <w:lang w:val="en-US" w:eastAsia="zh-CN"/>
        </w:rPr>
      </w:r>
      <w:r/>
    </w:p>
    <w:p>
      <w:pPr>
        <w:pStyle w:val="712"/>
        <w:spacing w:before="0" w:after="0" w:line="360" w:lineRule="auto"/>
        <w:tabs>
          <w:tab w:val="right" w:pos="8720" w:leader="dot"/>
        </w:tabs>
        <w:rPr>
          <w:rFonts w:hint="eastAsia"/>
          <w:caps w:val="0"/>
          <w:color w:val="000000"/>
          <w:sz w:val="22"/>
          <w:highlight w:val="none"/>
          <w:lang w:val="en-US" w:eastAsia="zh-CN"/>
        </w:rPr>
      </w:pPr>
      <w:r>
        <w:rPr>
          <w:rStyle w:val="735"/>
          <w:color w:val="000000"/>
          <w:highlight w:val="none"/>
        </w:rPr>
        <w:fldChar w:fldCharType="begin"/>
      </w:r>
      <w:r>
        <w:rPr>
          <w:rStyle w:val="735"/>
          <w:color w:val="000000"/>
          <w:highlight w:val="none"/>
        </w:rPr>
        <w:instrText xml:space="preserve"> </w:instrText>
      </w:r>
      <w:r>
        <w:rPr>
          <w:rFonts w:hint="eastAsia"/>
          <w:color w:val="000000"/>
          <w:highlight w:val="none"/>
        </w:rPr>
        <w:instrText xml:space="preserve">HYPERLINK \l "_Toc238042646"</w:instrText>
      </w:r>
      <w:r>
        <w:rPr>
          <w:rStyle w:val="735"/>
          <w:color w:val="000000"/>
          <w:highlight w:val="none"/>
        </w:rPr>
        <w:instrText xml:space="preserve"> </w:instrText>
      </w:r>
      <w:r>
        <w:rPr>
          <w:rStyle w:val="735"/>
          <w:color w:val="000000"/>
          <w:highlight w:val="none"/>
        </w:rPr>
        <w:fldChar w:fldCharType="separate"/>
      </w:r>
      <w:r>
        <w:rPr>
          <w:rStyle w:val="735"/>
          <w:rFonts w:cs="宋体"/>
          <w:bCs/>
          <w:color w:val="000000"/>
          <w:highlight w:val="none"/>
        </w:rPr>
        <w:t xml:space="preserve">第四章 采购需求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_Toc238042646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41</w:t>
      </w:r>
      <w:r>
        <w:rPr>
          <w:rFonts w:hint="eastAsia"/>
          <w:color w:val="000000"/>
          <w:highlight w:val="none"/>
        </w:rPr>
        <w:fldChar w:fldCharType="end"/>
      </w:r>
      <w:r>
        <w:rPr>
          <w:rStyle w:val="735"/>
          <w:color w:val="000000"/>
          <w:highlight w:val="none"/>
        </w:rPr>
        <w:fldChar w:fldCharType="end"/>
      </w:r>
      <w:r>
        <w:rPr>
          <w:rFonts w:hint="eastAsia"/>
          <w:caps w:val="0"/>
          <w:color w:val="000000"/>
          <w:sz w:val="22"/>
          <w:highlight w:val="none"/>
          <w:lang w:val="en-US" w:eastAsia="zh-CN"/>
        </w:rPr>
      </w:r>
      <w:r/>
    </w:p>
    <w:p>
      <w:pPr>
        <w:pStyle w:val="712"/>
        <w:spacing w:before="0" w:after="0" w:line="360" w:lineRule="auto"/>
        <w:tabs>
          <w:tab w:val="right" w:pos="8720" w:leader="dot"/>
        </w:tabs>
        <w:rPr>
          <w:rFonts w:hint="eastAsia"/>
          <w:caps w:val="0"/>
          <w:color w:val="000000"/>
          <w:sz w:val="22"/>
          <w:highlight w:val="none"/>
          <w:lang w:val="en-US" w:eastAsia="zh-CN"/>
        </w:rPr>
      </w:pPr>
      <w:r>
        <w:rPr>
          <w:rStyle w:val="735"/>
          <w:color w:val="000000"/>
          <w:highlight w:val="none"/>
        </w:rPr>
        <w:fldChar w:fldCharType="begin"/>
      </w:r>
      <w:r>
        <w:rPr>
          <w:rStyle w:val="735"/>
          <w:color w:val="000000"/>
          <w:highlight w:val="none"/>
        </w:rPr>
        <w:instrText xml:space="preserve"> </w:instrText>
      </w:r>
      <w:r>
        <w:rPr>
          <w:rFonts w:hint="eastAsia"/>
          <w:color w:val="000000"/>
          <w:highlight w:val="none"/>
        </w:rPr>
        <w:instrText xml:space="preserve">HYPERLINK \l "_Toc238042647"</w:instrText>
      </w:r>
      <w:r>
        <w:rPr>
          <w:rStyle w:val="735"/>
          <w:color w:val="000000"/>
          <w:highlight w:val="none"/>
        </w:rPr>
        <w:instrText xml:space="preserve"> </w:instrText>
      </w:r>
      <w:r>
        <w:rPr>
          <w:rStyle w:val="735"/>
          <w:color w:val="000000"/>
          <w:highlight w:val="none"/>
        </w:rPr>
        <w:fldChar w:fldCharType="separate"/>
      </w:r>
      <w:r>
        <w:rPr>
          <w:rStyle w:val="735"/>
          <w:rFonts w:cs="宋体"/>
          <w:bCs/>
          <w:color w:val="000000"/>
          <w:highlight w:val="none"/>
        </w:rPr>
        <w:t xml:space="preserve">第五章 评审方法与评审标准</w:t>
      </w:r>
      <w:bookmarkStart w:id="6" w:name="_Hlt238140696"/>
      <w:r/>
      <w:bookmarkStart w:id="7" w:name="_Hlt238140697"/>
      <w:r>
        <w:rPr>
          <w:rFonts w:hint="eastAsia"/>
          <w:color w:val="000000"/>
          <w:highlight w:val="none"/>
        </w:rPr>
        <w:tab/>
      </w:r>
      <w:bookmarkEnd w:id="6"/>
      <w:r/>
      <w:bookmarkEnd w:id="7"/>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_Toc238042647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46</w:t>
      </w:r>
      <w:r>
        <w:rPr>
          <w:rFonts w:hint="eastAsia"/>
          <w:color w:val="000000"/>
          <w:highlight w:val="none"/>
        </w:rPr>
        <w:fldChar w:fldCharType="end"/>
      </w:r>
      <w:r>
        <w:rPr>
          <w:rStyle w:val="735"/>
          <w:color w:val="000000"/>
          <w:highlight w:val="none"/>
        </w:rPr>
        <w:fldChar w:fldCharType="end"/>
      </w:r>
      <w:r>
        <w:rPr>
          <w:rFonts w:hint="eastAsia"/>
          <w:caps w:val="0"/>
          <w:color w:val="000000"/>
          <w:sz w:val="22"/>
          <w:highlight w:val="none"/>
          <w:lang w:val="en-US" w:eastAsia="zh-CN"/>
        </w:rPr>
      </w:r>
      <w:r/>
    </w:p>
    <w:p>
      <w:pPr>
        <w:pStyle w:val="712"/>
        <w:spacing w:before="0" w:after="0" w:line="360" w:lineRule="auto"/>
        <w:tabs>
          <w:tab w:val="right" w:pos="8720" w:leader="dot"/>
        </w:tabs>
        <w:rPr>
          <w:rFonts w:hint="eastAsia"/>
          <w:caps w:val="0"/>
          <w:color w:val="000000"/>
          <w:sz w:val="22"/>
          <w:highlight w:val="none"/>
          <w:lang w:val="en-US" w:eastAsia="zh-CN"/>
        </w:rPr>
      </w:pPr>
      <w:r>
        <w:rPr>
          <w:rStyle w:val="735"/>
          <w:color w:val="000000"/>
          <w:highlight w:val="none"/>
        </w:rPr>
        <w:fldChar w:fldCharType="begin"/>
      </w:r>
      <w:r>
        <w:rPr>
          <w:rStyle w:val="735"/>
          <w:color w:val="000000"/>
          <w:highlight w:val="none"/>
        </w:rPr>
        <w:instrText xml:space="preserve"> </w:instrText>
      </w:r>
      <w:r>
        <w:rPr>
          <w:rFonts w:hint="eastAsia"/>
          <w:color w:val="000000"/>
          <w:highlight w:val="none"/>
        </w:rPr>
        <w:instrText xml:space="preserve">HYPERLINK \l "_Toc238042648"</w:instrText>
      </w:r>
      <w:r>
        <w:rPr>
          <w:rStyle w:val="735"/>
          <w:color w:val="000000"/>
          <w:highlight w:val="none"/>
        </w:rPr>
        <w:instrText xml:space="preserve"> </w:instrText>
      </w:r>
      <w:r>
        <w:rPr>
          <w:rStyle w:val="735"/>
          <w:color w:val="000000"/>
          <w:highlight w:val="none"/>
        </w:rPr>
        <w:fldChar w:fldCharType="separate"/>
      </w:r>
      <w:r>
        <w:rPr>
          <w:rStyle w:val="735"/>
          <w:rFonts w:cs="宋体"/>
          <w:bCs/>
          <w:color w:val="000000"/>
          <w:highlight w:val="none"/>
        </w:rPr>
        <w:t xml:space="preserve">第六章 响应文件格式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_Toc238042648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49</w:t>
      </w:r>
      <w:r>
        <w:rPr>
          <w:rFonts w:hint="eastAsia"/>
          <w:color w:val="000000"/>
          <w:highlight w:val="none"/>
        </w:rPr>
        <w:fldChar w:fldCharType="end"/>
      </w:r>
      <w:r>
        <w:rPr>
          <w:rStyle w:val="735"/>
          <w:color w:val="000000"/>
          <w:highlight w:val="none"/>
        </w:rPr>
        <w:fldChar w:fldCharType="end"/>
      </w:r>
      <w:r>
        <w:rPr>
          <w:rFonts w:hint="eastAsia"/>
          <w:caps w:val="0"/>
          <w:color w:val="000000"/>
          <w:sz w:val="22"/>
          <w:highlight w:val="none"/>
          <w:lang w:val="en-US" w:eastAsia="zh-CN"/>
        </w:rPr>
      </w:r>
      <w:r/>
    </w:p>
    <w:p>
      <w:pPr>
        <w:pStyle w:val="660"/>
        <w:rPr>
          <w:rFonts w:hint="eastAsia" w:ascii="宋体" w:hAnsi="宋体"/>
          <w:color w:val="000000"/>
          <w:highlight w:val="none"/>
        </w:rPr>
      </w:pPr>
      <w:r>
        <w:rPr>
          <w:rFonts w:ascii="宋体" w:hAnsi="宋体"/>
          <w:color w:val="000000"/>
          <w:highlight w:val="none"/>
          <w:lang w:val="zh-CN"/>
        </w:rPr>
        <w:fldChar w:fldCharType="end"/>
      </w:r>
      <w:r>
        <w:rPr>
          <w:rFonts w:hint="eastAsia" w:ascii="宋体" w:hAnsi="宋体"/>
          <w:color w:val="000000"/>
          <w:highlight w:val="none"/>
        </w:rPr>
      </w:r>
      <w:r/>
    </w:p>
    <w:p>
      <w:pPr>
        <w:pStyle w:val="660"/>
        <w:jc w:val="center"/>
        <w:keepNext/>
        <w:rPr>
          <w:rFonts w:hint="eastAsia" w:ascii="宋体" w:hAnsi="宋体" w:cs="宋体"/>
          <w:color w:val="000000"/>
          <w:sz w:val="44"/>
          <w:szCs w:val="44"/>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color w:val="000000"/>
          <w:sz w:val="44"/>
          <w:szCs w:val="44"/>
          <w:highlight w:val="none"/>
        </w:rPr>
      </w:r>
      <w:r/>
    </w:p>
    <w:p>
      <w:pPr>
        <w:pStyle w:val="660"/>
        <w:jc w:val="center"/>
        <w:keepNext/>
        <w:rPr>
          <w:rFonts w:hint="eastAsia" w:ascii="宋体" w:hAnsi="宋体" w:cs="宋体"/>
          <w:bCs/>
          <w:color w:val="000000"/>
          <w:sz w:val="44"/>
          <w:szCs w:val="44"/>
          <w:highlight w:val="none"/>
        </w:rPr>
        <w:outlineLvl w:val="0"/>
      </w:pPr>
      <w:r/>
      <w:bookmarkStart w:id="8" w:name="_Toc238042643"/>
      <w:r>
        <w:rPr>
          <w:rFonts w:hint="eastAsia" w:ascii="宋体" w:hAnsi="宋体" w:cs="宋体"/>
          <w:color w:val="000000"/>
          <w:sz w:val="44"/>
          <w:szCs w:val="44"/>
          <w:highlight w:val="none"/>
        </w:rPr>
        <w:t xml:space="preserve">第一章</w:t>
      </w:r>
      <w:bookmarkEnd w:id="0"/>
      <w:r>
        <w:rPr>
          <w:rFonts w:hint="eastAsia" w:ascii="宋体" w:hAnsi="宋体" w:cs="宋体"/>
          <w:color w:val="000000"/>
          <w:sz w:val="44"/>
          <w:szCs w:val="44"/>
          <w:highlight w:val="none"/>
        </w:rPr>
        <w:t xml:space="preserve"> 磋商邀请</w:t>
      </w:r>
      <w:bookmarkEnd w:id="8"/>
      <w:r>
        <w:rPr>
          <w:rFonts w:hint="eastAsia" w:ascii="宋体" w:hAnsi="宋体" w:cs="宋体"/>
          <w:bCs/>
          <w:color w:val="000000"/>
          <w:sz w:val="44"/>
          <w:szCs w:val="44"/>
          <w:highlight w:val="none"/>
        </w:rPr>
      </w:r>
      <w:r/>
    </w:p>
    <w:p>
      <w:pPr>
        <w:pStyle w:val="660"/>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9" w:name="_Hlk161047371"/>
      <w:r>
        <w:rPr>
          <w:rFonts w:hint="eastAsia" w:ascii="宋体" w:hAnsi="宋体"/>
          <w:color w:val="000000"/>
          <w:szCs w:val="21"/>
          <w:highlight w:val="none"/>
        </w:rPr>
        <w:t xml:space="preserve">项目概况</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rPr>
        <w:t xml:space="preserve">扬州市广陵区区级城市公益性公墓第四批新增墓穴建设项目</w:t>
      </w:r>
      <w:r>
        <w:rPr>
          <w:rFonts w:hint="eastAsia" w:ascii="宋体" w:hAnsi="宋体"/>
          <w:color w:val="000000"/>
          <w:szCs w:val="21"/>
          <w:highlight w:val="none"/>
          <w:u w:val="single"/>
          <w:lang w:eastAsia="zh-CN"/>
        </w:rPr>
        <w:t xml:space="preserve">JSZC-321002-JCZX-C2026-0010</w:t>
      </w:r>
      <w:r>
        <w:rPr>
          <w:rFonts w:hint="eastAsia" w:ascii="宋体" w:hAnsi="宋体"/>
          <w:color w:val="000000"/>
          <w:szCs w:val="21"/>
          <w:highlight w:val="none"/>
        </w:rPr>
        <w:t xml:space="preserve">竞争性磋商项目的潜在供应商可在</w:t>
      </w:r>
      <w:r>
        <w:rPr>
          <w:rFonts w:hint="eastAsia" w:ascii="宋体" w:hAnsi="宋体"/>
          <w:color w:val="000000"/>
          <w:szCs w:val="21"/>
          <w:highlight w:val="none"/>
          <w:u w:val="single"/>
        </w:rPr>
        <w:t xml:space="preserve">“扬州市广陵区政府采购网”、“扬州市政府采购网”、“江苏省政府采购网”自行免费下载</w:t>
      </w:r>
      <w:r>
        <w:rPr>
          <w:rFonts w:hint="eastAsia" w:ascii="宋体" w:hAnsi="宋体"/>
          <w:color w:val="000000"/>
          <w:szCs w:val="21"/>
          <w:highlight w:val="none"/>
        </w:rPr>
        <w:t xml:space="preserve">磋商文件，并于</w:t>
      </w:r>
      <w:r>
        <w:rPr>
          <w:rFonts w:hint="eastAsia" w:ascii="宋体" w:hAnsi="宋体"/>
          <w:color w:val="000000"/>
          <w:szCs w:val="21"/>
          <w:highlight w:val="none"/>
          <w:u w:val="single"/>
        </w:rPr>
        <w:t xml:space="preserve">2026年9月18日09点</w:t>
      </w:r>
      <w:r>
        <w:rPr>
          <w:rFonts w:ascii="宋体" w:hAnsi="宋体"/>
          <w:color w:val="000000"/>
          <w:szCs w:val="21"/>
          <w:highlight w:val="none"/>
          <w:u w:val="single"/>
        </w:rPr>
        <w:t xml:space="preserve">30</w:t>
      </w:r>
      <w:r>
        <w:rPr>
          <w:rFonts w:hint="eastAsia" w:ascii="宋体" w:hAnsi="宋体"/>
          <w:color w:val="000000"/>
          <w:szCs w:val="21"/>
          <w:highlight w:val="none"/>
          <w:u w:val="single"/>
        </w:rPr>
        <w:t xml:space="preserve">分</w:t>
      </w:r>
      <w:r>
        <w:rPr>
          <w:rFonts w:hint="eastAsia" w:ascii="宋体" w:hAnsi="宋体"/>
          <w:bCs/>
          <w:color w:val="000000"/>
          <w:szCs w:val="21"/>
          <w:highlight w:val="none"/>
        </w:rPr>
        <w:t xml:space="preserve">（北京时间）前递交响应文件</w:t>
      </w:r>
      <w:r>
        <w:rPr>
          <w:rFonts w:hint="eastAsia" w:ascii="宋体" w:hAnsi="宋体"/>
          <w:color w:val="000000"/>
          <w:szCs w:val="21"/>
          <w:highlight w:val="none"/>
        </w:rPr>
        <w:t xml:space="preserve">。</w:t>
      </w:r>
      <w:r>
        <w:rPr>
          <w:rFonts w:ascii="宋体" w:hAnsi="宋体"/>
          <w:color w:val="000000"/>
          <w:szCs w:val="21"/>
          <w:highlight w:val="none"/>
        </w:rPr>
      </w:r>
      <w:r/>
    </w:p>
    <w:p>
      <w:pPr>
        <w:pStyle w:val="660"/>
        <w:spacing w:line="360" w:lineRule="auto"/>
        <w:rPr>
          <w:rFonts w:ascii="宋体" w:hAnsi="宋体"/>
          <w:b/>
          <w:bCs/>
          <w:color w:val="000000"/>
          <w:szCs w:val="21"/>
          <w:highlight w:val="none"/>
        </w:rPr>
      </w:pPr>
      <w:r/>
      <w:bookmarkStart w:id="10" w:name="_Toc28359002"/>
      <w:r/>
      <w:bookmarkStart w:id="11" w:name="_Toc35393790"/>
      <w:r/>
      <w:bookmarkStart w:id="12" w:name="_Toc28359079"/>
      <w:r/>
      <w:bookmarkStart w:id="13" w:name="_Toc35393621"/>
      <w:r/>
      <w:bookmarkStart w:id="14" w:name="_Toc38985263"/>
      <w:r/>
      <w:bookmarkStart w:id="15" w:name="_Hlk24379207"/>
      <w:r>
        <w:rPr>
          <w:rFonts w:hint="eastAsia" w:ascii="宋体" w:hAnsi="宋体"/>
          <w:b/>
          <w:bCs/>
          <w:color w:val="000000"/>
          <w:szCs w:val="21"/>
          <w:highlight w:val="none"/>
        </w:rPr>
        <w:t xml:space="preserve">一、项目基本情况</w:t>
      </w:r>
      <w:bookmarkEnd w:id="10"/>
      <w:r/>
      <w:bookmarkEnd w:id="11"/>
      <w:r/>
      <w:bookmarkEnd w:id="12"/>
      <w:r/>
      <w:bookmarkEnd w:id="13"/>
      <w:r/>
      <w:bookmarkEnd w:id="14"/>
      <w:r>
        <w:rPr>
          <w:rFonts w:ascii="宋体" w:hAnsi="宋体"/>
          <w:b/>
          <w:bCs/>
          <w:color w:val="000000"/>
          <w:szCs w:val="21"/>
          <w:highlight w:val="none"/>
        </w:rPr>
      </w:r>
      <w:r/>
    </w:p>
    <w:p>
      <w:pPr>
        <w:pStyle w:val="660"/>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1.项目编号：</w:t>
      </w:r>
      <w:r>
        <w:rPr>
          <w:rFonts w:hint="eastAsia" w:ascii="宋体" w:hAnsi="宋体"/>
          <w:color w:val="000000"/>
          <w:szCs w:val="21"/>
          <w:highlight w:val="none"/>
          <w:lang w:eastAsia="zh-CN"/>
        </w:rPr>
        <w:t xml:space="preserve">JSZC-321002-JCZX-C2026-0010</w:t>
      </w:r>
      <w:r>
        <w:rPr>
          <w:rFonts w:hint="eastAsia" w:ascii="宋体" w:hAnsi="宋体" w:eastAsia="宋体"/>
          <w:color w:val="000000"/>
          <w:szCs w:val="21"/>
          <w:highlight w:val="none"/>
          <w:lang w:eastAsia="zh-CN"/>
        </w:rPr>
      </w:r>
      <w:r/>
    </w:p>
    <w:p>
      <w:pPr>
        <w:pStyle w:val="66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2.项目名称：</w:t>
      </w:r>
      <w:bookmarkStart w:id="16" w:name="OLE_LINK1"/>
      <w:r>
        <w:rPr>
          <w:rFonts w:hint="eastAsia" w:ascii="宋体" w:hAnsi="宋体"/>
          <w:color w:val="000000"/>
          <w:szCs w:val="21"/>
          <w:highlight w:val="none"/>
        </w:rPr>
        <w:t xml:space="preserve">扬州市广陵区区级城市公益性公墓第四批新增墓穴建设项目</w:t>
      </w:r>
      <w:bookmarkEnd w:id="16"/>
      <w:r>
        <w:rPr>
          <w:rFonts w:hint="eastAsia" w:ascii="宋体" w:hAnsi="宋体"/>
          <w:color w:val="000000"/>
          <w:szCs w:val="21"/>
          <w:highlight w:val="none"/>
        </w:rPr>
      </w:r>
      <w:r/>
    </w:p>
    <w:p>
      <w:pPr>
        <w:pStyle w:val="66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3.采购方式：竞争性磋商</w:t>
      </w:r>
      <w:r>
        <w:rPr>
          <w:rFonts w:hint="eastAsia" w:ascii="宋体" w:hAnsi="宋体"/>
          <w:color w:val="000000"/>
          <w:szCs w:val="21"/>
          <w:highlight w:val="none"/>
        </w:rPr>
      </w:r>
      <w:r/>
    </w:p>
    <w:p>
      <w:pPr>
        <w:pStyle w:val="660"/>
        <w:ind w:firstLine="420"/>
        <w:jc w:val="left"/>
        <w:spacing w:line="360" w:lineRule="auto"/>
        <w:widowControl/>
        <w:rPr>
          <w:rFonts w:hint="eastAsia" w:ascii="宋体" w:hAnsi="宋体"/>
          <w:color w:val="000000"/>
          <w:szCs w:val="21"/>
          <w:highlight w:val="none"/>
        </w:rPr>
      </w:pPr>
      <w:r/>
      <w:bookmarkEnd w:id="15"/>
      <w:r>
        <w:rPr>
          <w:rFonts w:hint="eastAsia" w:ascii="宋体" w:hAnsi="宋体"/>
          <w:color w:val="000000"/>
          <w:szCs w:val="21"/>
          <w:highlight w:val="none"/>
        </w:rPr>
        <w:t xml:space="preserve">4.预算金额：160.000000万元</w:t>
      </w:r>
      <w:r>
        <w:rPr>
          <w:rFonts w:hint="eastAsia" w:ascii="宋体" w:hAnsi="宋体"/>
          <w:color w:val="000000"/>
          <w:szCs w:val="21"/>
          <w:highlight w:val="none"/>
        </w:rPr>
      </w:r>
      <w:r/>
    </w:p>
    <w:p>
      <w:pPr>
        <w:pStyle w:val="66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w:t>
      </w:r>
      <w:r>
        <w:rPr>
          <w:rFonts w:hint="eastAsia" w:ascii="宋体" w:hAnsi="宋体"/>
          <w:color w:val="000000"/>
          <w:szCs w:val="21"/>
          <w:highlight w:val="none"/>
        </w:rPr>
        <w:t xml:space="preserve">最高限价：</w:t>
      </w:r>
      <w:r>
        <w:rPr>
          <w:rFonts w:ascii="宋体" w:hAnsi="宋体"/>
          <w:color w:val="000000"/>
          <w:szCs w:val="21"/>
          <w:highlight w:val="none"/>
        </w:rPr>
        <w:t xml:space="preserve">152</w:t>
      </w:r>
      <w:r>
        <w:rPr>
          <w:rFonts w:hint="eastAsia" w:ascii="宋体" w:hAnsi="宋体"/>
          <w:color w:val="000000"/>
          <w:szCs w:val="21"/>
          <w:highlight w:val="none"/>
        </w:rPr>
        <w:t xml:space="preserve">.</w:t>
      </w:r>
      <w:r>
        <w:rPr>
          <w:rFonts w:ascii="宋体" w:hAnsi="宋体"/>
          <w:color w:val="000000"/>
          <w:szCs w:val="21"/>
          <w:highlight w:val="none"/>
        </w:rPr>
        <w:t xml:space="preserve">692050</w:t>
      </w:r>
      <w:r>
        <w:rPr>
          <w:rFonts w:hint="eastAsia" w:ascii="宋体" w:hAnsi="宋体"/>
          <w:color w:val="000000"/>
          <w:szCs w:val="21"/>
          <w:highlight w:val="none"/>
        </w:rPr>
        <w:t xml:space="preserve">万元</w:t>
      </w:r>
      <w:r>
        <w:rPr>
          <w:rFonts w:hint="eastAsia" w:ascii="宋体" w:hAnsi="宋体" w:cs="宋体"/>
          <w:color w:val="000000"/>
          <w:szCs w:val="21"/>
          <w:highlight w:val="none"/>
        </w:rPr>
        <w:t xml:space="preserve">，超过最高限价的报价为无效报价，按照无效响应处理</w:t>
      </w:r>
      <w:r>
        <w:rPr>
          <w:rFonts w:hint="eastAsia" w:ascii="宋体" w:hAnsi="宋体"/>
          <w:color w:val="000000"/>
          <w:szCs w:val="21"/>
          <w:highlight w:val="none"/>
        </w:rPr>
      </w:r>
      <w:r/>
    </w:p>
    <w:p>
      <w:pPr>
        <w:pStyle w:val="660"/>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6.采购需求（简介）：</w:t>
      </w:r>
      <w:r>
        <w:rPr>
          <w:rFonts w:hint="eastAsia" w:ascii="宋体" w:hAnsi="宋体" w:cs="宋体"/>
          <w:color w:val="000000"/>
          <w:szCs w:val="21"/>
          <w:highlight w:val="none"/>
        </w:rPr>
        <w:t xml:space="preserve">详细内容见本磋商文件第四章</w:t>
      </w:r>
      <w:r>
        <w:rPr>
          <w:rFonts w:ascii="宋体" w:hAnsi="宋体"/>
          <w:color w:val="000000"/>
          <w:szCs w:val="21"/>
          <w:highlight w:val="none"/>
          <w:u w:val="singl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7.合同履行期限：90日历天</w:t>
      </w:r>
      <w:r>
        <w:rPr>
          <w:rFonts w:ascii="宋体" w:hAnsi="宋体"/>
          <w:color w:val="000000"/>
          <w:szCs w:val="21"/>
          <w:highlight w:val="none"/>
        </w:rPr>
      </w:r>
      <w:r/>
    </w:p>
    <w:p>
      <w:pPr>
        <w:pStyle w:val="660"/>
        <w:ind w:firstLine="420"/>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8.本项目（是/否）接受联合体：否</w:t>
      </w:r>
      <w:r>
        <w:rPr>
          <w:rFonts w:hint="eastAsia" w:ascii="宋体" w:hAnsi="宋体"/>
          <w:color w:val="000000"/>
          <w:szCs w:val="21"/>
          <w:highlight w:val="none"/>
          <w:u w:val="single"/>
        </w:rPr>
      </w:r>
      <w:r/>
    </w:p>
    <w:p>
      <w:pPr>
        <w:pStyle w:val="660"/>
        <w:spacing w:line="360" w:lineRule="auto"/>
        <w:rPr>
          <w:rFonts w:ascii="宋体" w:hAnsi="宋体"/>
          <w:b/>
          <w:bCs/>
          <w:color w:val="000000"/>
          <w:szCs w:val="21"/>
          <w:highlight w:val="none"/>
        </w:rPr>
      </w:pPr>
      <w:r/>
      <w:bookmarkStart w:id="17" w:name="_Toc38985264"/>
      <w:r/>
      <w:bookmarkStart w:id="18" w:name="_Toc35393791"/>
      <w:r/>
      <w:bookmarkStart w:id="19" w:name="_Toc28359080"/>
      <w:r/>
      <w:bookmarkStart w:id="20" w:name="_Toc28359003"/>
      <w:r/>
      <w:bookmarkStart w:id="21" w:name="_Toc35393622"/>
      <w:r>
        <w:rPr>
          <w:rFonts w:hint="eastAsia" w:ascii="宋体" w:hAnsi="宋体"/>
          <w:b/>
          <w:bCs/>
          <w:color w:val="000000"/>
          <w:szCs w:val="21"/>
          <w:highlight w:val="none"/>
        </w:rPr>
        <w:t xml:space="preserve">二、申请人的资格要求：</w:t>
      </w:r>
      <w:bookmarkEnd w:id="17"/>
      <w:r/>
      <w:bookmarkEnd w:id="18"/>
      <w:r/>
      <w:bookmarkEnd w:id="19"/>
      <w:r/>
      <w:bookmarkEnd w:id="20"/>
      <w:r/>
      <w:bookmarkEnd w:id="21"/>
      <w:r>
        <w:rPr>
          <w:rFonts w:ascii="宋体" w:hAnsi="宋体"/>
          <w:b/>
          <w:bCs/>
          <w:color w:val="000000"/>
          <w:szCs w:val="21"/>
          <w:highlight w:val="none"/>
        </w:rPr>
      </w:r>
      <w:r/>
    </w:p>
    <w:p>
      <w:pPr>
        <w:pStyle w:val="660"/>
        <w:ind w:firstLine="420"/>
        <w:spacing w:line="360" w:lineRule="auto"/>
        <w:rPr>
          <w:rFonts w:hint="eastAsia" w:ascii="宋体" w:hAnsi="宋体"/>
          <w:color w:val="000000"/>
          <w:szCs w:val="21"/>
          <w:highlight w:val="none"/>
        </w:rPr>
      </w:pPr>
      <w:r/>
      <w:bookmarkStart w:id="22" w:name="_Toc38985265"/>
      <w:r/>
      <w:bookmarkStart w:id="23" w:name="_Toc35393792"/>
      <w:r/>
      <w:bookmarkStart w:id="24" w:name="_Toc35393623"/>
      <w:r/>
      <w:bookmarkStart w:id="25" w:name="_Toc28359081"/>
      <w:r/>
      <w:bookmarkStart w:id="26" w:name="_Toc28359004"/>
      <w:r>
        <w:rPr>
          <w:rFonts w:hint="eastAsia" w:ascii="宋体" w:hAnsi="宋体"/>
          <w:color w:val="000000"/>
          <w:szCs w:val="21"/>
          <w:highlight w:val="none"/>
        </w:rPr>
        <w:t xml:space="preserve">（一</w:t>
      </w:r>
      <w:r>
        <w:rPr>
          <w:rFonts w:ascii="宋体" w:hAnsi="宋体"/>
          <w:color w:val="000000"/>
          <w:szCs w:val="21"/>
          <w:highlight w:val="none"/>
        </w:rPr>
        <w:t xml:space="preserve">）</w:t>
      </w:r>
      <w:r>
        <w:rPr>
          <w:rFonts w:hint="eastAsia" w:ascii="宋体" w:hAnsi="宋体"/>
          <w:color w:val="000000"/>
          <w:szCs w:val="21"/>
          <w:highlight w:val="none"/>
        </w:rPr>
        <w:t xml:space="preserve">通用</w:t>
      </w:r>
      <w:r>
        <w:rPr>
          <w:rFonts w:ascii="宋体" w:hAnsi="宋体"/>
          <w:color w:val="000000"/>
          <w:szCs w:val="21"/>
          <w:highlight w:val="none"/>
        </w:rPr>
        <w:t xml:space="preserve">资格要求</w:t>
      </w:r>
      <w:r>
        <w:rPr>
          <w:rFonts w:hint="eastAsia"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1.满足《中华人民共和国政府采购法》第二十二条规定，并提供下列材料：</w:t>
      </w:r>
      <w:r>
        <w:rPr>
          <w:rFonts w:ascii="宋体" w:hAnsi="宋体"/>
          <w:color w:val="000000"/>
          <w:szCs w:val="21"/>
          <w:highlight w:val="none"/>
        </w:rPr>
      </w:r>
      <w:r/>
    </w:p>
    <w:p>
      <w:pPr>
        <w:pStyle w:val="660"/>
        <w:ind w:firstLine="420"/>
        <w:spacing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1.1 法人或者其他组织的营业执照等证明文件，自然人的身份证明；</w:t>
      </w:r>
      <w:r>
        <w:rPr>
          <w:rFonts w:ascii="宋体" w:hAnsi="宋体"/>
          <w:i/>
          <w:iCs/>
          <w:color w:val="000000"/>
          <w:szCs w:val="21"/>
          <w:highlight w:val="none"/>
          <w:u w:val="single"/>
        </w:rPr>
      </w:r>
      <w:r/>
    </w:p>
    <w:p>
      <w:pPr>
        <w:pStyle w:val="660"/>
        <w:ind w:firstLine="420"/>
        <w:spacing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1.</w:t>
      </w:r>
      <w:r>
        <w:rPr>
          <w:rFonts w:ascii="宋体" w:hAnsi="宋体"/>
          <w:i/>
          <w:iCs/>
          <w:color w:val="000000"/>
          <w:szCs w:val="21"/>
          <w:highlight w:val="none"/>
          <w:u w:val="single"/>
        </w:rPr>
        <w:t xml:space="preserve">2</w:t>
      </w:r>
      <w:r>
        <w:rPr>
          <w:rFonts w:hint="eastAsia" w:ascii="宋体" w:hAnsi="宋体"/>
          <w:i/>
          <w:iCs/>
          <w:color w:val="000000"/>
          <w:szCs w:val="21"/>
          <w:highlight w:val="none"/>
          <w:u w:val="single"/>
        </w:rPr>
        <w:t xml:space="preserve">上一年度的财务状况报告（成立不满一年无需提供）；</w:t>
      </w:r>
      <w:r>
        <w:rPr>
          <w:rFonts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i/>
          <w:iCs/>
          <w:color w:val="000000"/>
          <w:szCs w:val="21"/>
          <w:highlight w:val="none"/>
          <w:u w:val="single"/>
        </w:rPr>
      </w:r>
      <w:r/>
    </w:p>
    <w:p>
      <w:pPr>
        <w:pStyle w:val="660"/>
        <w:ind w:firstLine="420"/>
        <w:spacing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1.4 具备履行合同所必需的设备和专业技术能力的书面声明；</w:t>
      </w:r>
      <w:r>
        <w:rPr>
          <w:rFonts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1.5 参加政府采购活动前3年内在经营活动中没有重大违法记录的书面声明；</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1.6 供应商信用承诺函。</w:t>
      </w:r>
      <w:r>
        <w:rPr>
          <w:rFonts w:hint="eastAsia" w:ascii="宋体" w:hAnsi="宋体"/>
          <w:i/>
          <w:iCs/>
          <w:color w:val="000000"/>
          <w:szCs w:val="21"/>
          <w:highlight w:val="none"/>
          <w:u w:val="singl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bookmarkStart w:id="27" w:name="_Hlk161048204"/>
      <w:r>
        <w:rPr>
          <w:rFonts w:hint="eastAsia" w:ascii="宋体" w:hAnsi="宋体"/>
          <w:color w:val="000000"/>
          <w:szCs w:val="21"/>
          <w:highlight w:val="none"/>
        </w:rPr>
        <w:t xml:space="preserve">未被“信用中国”网站(ww</w:t>
      </w:r>
      <w:r>
        <w:rPr>
          <w:rFonts w:ascii="宋体" w:hAnsi="宋体"/>
          <w:color w:val="000000"/>
          <w:szCs w:val="21"/>
          <w:highlight w:val="none"/>
        </w:rPr>
        <w:t xml:space="preserve">w.</w:t>
      </w:r>
      <w:r>
        <w:rPr>
          <w:rFonts w:hint="eastAsia" w:ascii="宋体" w:hAnsi="宋体"/>
          <w:color w:val="000000"/>
          <w:szCs w:val="21"/>
          <w:highlight w:val="none"/>
        </w:rPr>
        <w:t xml:space="preserve">creditchin</w:t>
      </w:r>
      <w:r>
        <w:rPr>
          <w:rFonts w:ascii="宋体" w:hAnsi="宋体"/>
          <w:color w:val="000000"/>
          <w:szCs w:val="21"/>
          <w:highlight w:val="none"/>
        </w:rPr>
        <w:t xml:space="preserve">a</w:t>
      </w:r>
      <w:r>
        <w:rPr>
          <w:rFonts w:hint="eastAsia" w:ascii="宋体" w:hAnsi="宋体"/>
          <w:color w:val="000000"/>
          <w:szCs w:val="21"/>
          <w:highlight w:val="none"/>
        </w:rPr>
        <w:t xml:space="preserve">.gov.cn)、“中国政府采购网(w</w:t>
      </w:r>
      <w:r>
        <w:rPr>
          <w:rFonts w:ascii="宋体" w:hAnsi="宋体"/>
          <w:color w:val="000000"/>
          <w:szCs w:val="21"/>
          <w:highlight w:val="none"/>
        </w:rPr>
        <w:t xml:space="preserve">ww</w:t>
      </w:r>
      <w:r>
        <w:rPr>
          <w:rFonts w:hint="eastAsia" w:ascii="宋体" w:hAnsi="宋体"/>
          <w:color w:val="000000"/>
          <w:szCs w:val="21"/>
          <w:highlight w:val="none"/>
        </w:rPr>
        <w:t xml:space="preserve">.</w:t>
      </w:r>
      <w:r>
        <w:rPr>
          <w:rFonts w:ascii="宋体" w:hAnsi="宋体"/>
          <w:color w:val="000000"/>
          <w:szCs w:val="21"/>
          <w:highlight w:val="none"/>
        </w:rPr>
        <w:t xml:space="preserve">ccgp.</w:t>
      </w:r>
      <w:r>
        <w:rPr>
          <w:rFonts w:hint="eastAsia" w:ascii="宋体" w:hAnsi="宋体"/>
          <w:color w:val="000000"/>
          <w:szCs w:val="21"/>
          <w:highlight w:val="none"/>
        </w:rPr>
        <w:t xml:space="preserve"> gov.</w:t>
      </w:r>
      <w:r>
        <w:rPr>
          <w:rFonts w:ascii="宋体" w:hAnsi="宋体"/>
          <w:color w:val="000000"/>
          <w:szCs w:val="21"/>
          <w:highlight w:val="none"/>
        </w:rPr>
        <w:t xml:space="preserve">c</w:t>
      </w:r>
      <w:r>
        <w:rPr>
          <w:rFonts w:hint="eastAsia" w:ascii="宋体" w:hAnsi="宋体"/>
          <w:color w:val="000000"/>
          <w:szCs w:val="21"/>
          <w:highlight w:val="none"/>
        </w:rPr>
        <w:t xml:space="preserve">n)列入失信被执行人、重大税收违法案件当事人名单、政府采购严重违法失信行为记录名单及其他不符合《中华人民共和国政府采购法》第二十二条规定条件的信用记录。(响应文件中无需提供证明材料)</w:t>
      </w:r>
      <w:bookmarkEnd w:id="27"/>
      <w:r>
        <w:rPr>
          <w:rFonts w:hint="eastAsia" w:ascii="宋体" w:hAnsi="宋体"/>
          <w:color w:val="000000"/>
          <w:szCs w:val="21"/>
          <w:highlight w:val="none"/>
        </w:rPr>
        <w:t xml:space="preserve">。</w:t>
      </w:r>
      <w:r>
        <w:rPr>
          <w:rFonts w:ascii="宋体" w:hAnsi="宋体"/>
          <w:color w:val="000000"/>
          <w:szCs w:val="21"/>
          <w:highlight w:val="none"/>
        </w:rPr>
      </w:r>
      <w:r/>
    </w:p>
    <w:p>
      <w:pPr>
        <w:pStyle w:val="660"/>
        <w:ind w:firstLine="420"/>
        <w:spacing w:line="360" w:lineRule="auto"/>
        <w:rPr>
          <w:rFonts w:hint="eastAsia" w:ascii="宋体" w:hAnsi="宋体" w:cs="宋体"/>
          <w:i/>
          <w:color w:val="000000"/>
          <w:highlight w:val="none"/>
          <w:u w:val="single"/>
        </w:rPr>
      </w:pPr>
      <w:r>
        <w:rPr>
          <w:rFonts w:hint="eastAsia" w:ascii="宋体" w:hAnsi="宋体"/>
          <w:color w:val="000000"/>
          <w:szCs w:val="21"/>
          <w:highlight w:val="none"/>
        </w:rPr>
        <w:t xml:space="preserve">3.落实政府采购政策需满足的资格要求：</w:t>
      </w:r>
      <w:r>
        <w:rPr>
          <w:rFonts w:hint="eastAsia" w:ascii="宋体" w:hAnsi="宋体" w:cs="宋体"/>
          <w:i/>
          <w:color w:val="000000"/>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rPr>
          <w:rFonts w:hint="eastAsia" w:ascii="宋体" w:hAnsi="宋体" w:cs="宋体"/>
          <w:i/>
          <w:color w:val="000000"/>
          <w:highlight w:val="none"/>
          <w:u w:val="single"/>
        </w:rPr>
      </w:r>
      <w:r/>
    </w:p>
    <w:p>
      <w:pPr>
        <w:pStyle w:val="660"/>
        <w:ind w:firstLine="420"/>
        <w:spacing w:line="360" w:lineRule="auto"/>
        <w:rPr>
          <w:rFonts w:hint="eastAsia" w:ascii="宋体" w:hAnsi="宋体" w:cs="宋体"/>
          <w:i/>
          <w:color w:val="000000"/>
          <w:highlight w:val="none"/>
          <w:u w:val="single"/>
        </w:rPr>
      </w:pPr>
      <w:r>
        <w:rPr>
          <w:rFonts w:hint="eastAsia" w:ascii="宋体" w:hAnsi="宋体" w:cs="宋体"/>
          <w:i/>
          <w:iCs/>
          <w:color w:val="000000"/>
          <w:szCs w:val="21"/>
          <w:highlight w:val="none"/>
          <w:u w:val="single"/>
        </w:rPr>
        <w:t xml:space="preserve">注：本项目（中小企业划分标准参照《关于印发中小企业划型标准规定的通知》（工信部联企[2011]300号）中第（三）条：建筑业。</w:t>
      </w:r>
      <w:r>
        <w:rPr>
          <w:rFonts w:hint="eastAsia" w:ascii="宋体" w:hAnsi="宋体" w:cs="宋体"/>
          <w:i/>
          <w:color w:val="000000"/>
          <w:highlight w:val="none"/>
          <w:u w:val="singl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（二）本项目的特定资格要求</w:t>
      </w:r>
      <w:r>
        <w:rPr>
          <w:rFonts w:ascii="宋体" w:hAnsi="宋体"/>
          <w:color w:val="000000"/>
          <w:szCs w:val="21"/>
          <w:highlight w:val="none"/>
        </w:rPr>
      </w:r>
      <w:r/>
    </w:p>
    <w:p>
      <w:pPr>
        <w:pStyle w:val="660"/>
        <w:ind w:firstLine="420"/>
        <w:spacing w:line="360" w:lineRule="auto"/>
        <w:rPr>
          <w:rFonts w:hint="eastAsia" w:ascii="宋体" w:hAnsi="宋体"/>
          <w:i/>
          <w:iCs/>
          <w:color w:val="000000"/>
          <w:szCs w:val="21"/>
          <w:highlight w:val="none"/>
          <w:u w:val="single"/>
        </w:rPr>
      </w:pPr>
      <w:r>
        <w:rPr>
          <w:rFonts w:ascii="宋体" w:hAnsi="宋体"/>
          <w:i/>
          <w:iCs/>
          <w:color w:val="000000"/>
          <w:szCs w:val="21"/>
          <w:highlight w:val="none"/>
          <w:u w:val="single"/>
        </w:rPr>
        <w:t xml:space="preserve">1</w:t>
      </w:r>
      <w:r>
        <w:rPr>
          <w:rFonts w:hint="eastAsia" w:ascii="宋体" w:hAnsi="宋体"/>
          <w:i/>
          <w:iCs/>
          <w:color w:val="000000"/>
          <w:szCs w:val="21"/>
          <w:highlight w:val="none"/>
          <w:u w:val="single"/>
        </w:rPr>
        <w:t xml:space="preserve">.供应商具备有效期内的市政公用工程施工总承包三级及以上资质</w:t>
      </w:r>
      <w:r>
        <w:rPr>
          <w:rFonts w:hint="eastAsia" w:ascii="宋体" w:hAnsi="宋体"/>
          <w:b/>
          <w:bCs/>
          <w:i/>
          <w:iCs/>
          <w:color w:val="000000"/>
          <w:szCs w:val="21"/>
          <w:highlight w:val="none"/>
          <w:u w:val="single"/>
        </w:rPr>
        <w:t xml:space="preserve">（</w:t>
      </w:r>
      <w:r>
        <w:rPr>
          <w:rFonts w:hint="eastAsia" w:ascii="宋体" w:hAnsi="宋体" w:cs="宋体"/>
          <w:b/>
          <w:bCs/>
          <w:i/>
          <w:iCs/>
          <w:color w:val="000000"/>
          <w:szCs w:val="21"/>
          <w:highlight w:val="none"/>
          <w:u w:val="single"/>
        </w:rPr>
        <w:t xml:space="preserve">证书原件扫描上传</w:t>
      </w:r>
      <w:r>
        <w:rPr>
          <w:rFonts w:hint="eastAsia" w:ascii="宋体" w:hAnsi="宋体"/>
          <w:b/>
          <w:bCs/>
          <w:i/>
          <w:iCs/>
          <w:color w:val="000000"/>
          <w:szCs w:val="21"/>
          <w:highlight w:val="none"/>
          <w:u w:val="single"/>
        </w:rPr>
        <w:t xml:space="preserve">）</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2.供应商具备安全生产条件，并取得有效期内的安全生产许可证</w:t>
      </w:r>
      <w:r>
        <w:rPr>
          <w:rFonts w:hint="eastAsia" w:ascii="宋体" w:hAnsi="宋体"/>
          <w:b/>
          <w:bCs/>
          <w:i/>
          <w:iCs/>
          <w:color w:val="000000"/>
          <w:szCs w:val="21"/>
          <w:highlight w:val="none"/>
          <w:u w:val="single"/>
        </w:rPr>
        <w:t xml:space="preserve">（</w:t>
      </w:r>
      <w:r>
        <w:rPr>
          <w:rFonts w:hint="eastAsia" w:ascii="宋体" w:hAnsi="宋体" w:cs="宋体"/>
          <w:b/>
          <w:bCs/>
          <w:i/>
          <w:iCs/>
          <w:color w:val="000000"/>
          <w:szCs w:val="21"/>
          <w:highlight w:val="none"/>
          <w:u w:val="single"/>
        </w:rPr>
        <w:t xml:space="preserve">证书原件扫描上传</w:t>
      </w:r>
      <w:r>
        <w:rPr>
          <w:rFonts w:hint="eastAsia" w:ascii="宋体" w:hAnsi="宋体"/>
          <w:b/>
          <w:bCs/>
          <w:i/>
          <w:iCs/>
          <w:color w:val="000000"/>
          <w:szCs w:val="21"/>
          <w:highlight w:val="none"/>
          <w:u w:val="single"/>
        </w:rPr>
        <w:t xml:space="preserve">）</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3.拟派项目经理为本公司正式员工，正常缴纳社会保险，具备市政公用工程专业二级及以上注册建造师证书，具备有效的安全生产考核合格证B证</w:t>
      </w:r>
      <w:r>
        <w:rPr>
          <w:rFonts w:hint="eastAsia" w:ascii="宋体" w:hAnsi="宋体"/>
          <w:b/>
          <w:bCs/>
          <w:i/>
          <w:iCs/>
          <w:color w:val="000000"/>
          <w:szCs w:val="21"/>
          <w:highlight w:val="none"/>
          <w:u w:val="single"/>
        </w:rPr>
        <w:t xml:space="preserve">（提供拟派项目经理的市政公用工程专业二级及以上注册建造师证书、有效的B类安全生产考核合格证书及供应商为其缴纳的近一年内任意一个月的社保证明）（原件扫描上传）</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w:t>
      </w:r>
      <w:r>
        <w:rPr>
          <w:rFonts w:hint="eastAsia" w:ascii="宋体" w:hAnsi="宋体" w:cs="宋体"/>
          <w:i/>
          <w:iCs/>
          <w:color w:val="000000"/>
          <w:highlight w:val="none"/>
          <w:u w:val="single"/>
        </w:rPr>
        <w:t xml:space="preserve">项目经理无在建工程承诺书</w:t>
      </w:r>
      <w:r>
        <w:rPr>
          <w:rFonts w:hint="eastAsia" w:ascii="宋体" w:hAnsi="宋体" w:cs="宋体"/>
          <w:b/>
          <w:bCs/>
          <w:i/>
          <w:iCs/>
          <w:color w:val="000000"/>
          <w:highlight w:val="none"/>
          <w:u w:val="single"/>
        </w:rPr>
        <w:t xml:space="preserve">（</w:t>
      </w:r>
      <w:r>
        <w:rPr>
          <w:rFonts w:hint="eastAsia" w:ascii="宋体" w:hAnsi="宋体" w:cs="宋体"/>
          <w:b/>
          <w:bCs/>
          <w:i/>
          <w:iCs/>
          <w:color w:val="000000"/>
          <w:szCs w:val="21"/>
          <w:highlight w:val="none"/>
          <w:u w:val="single"/>
        </w:rPr>
        <w:t xml:space="preserve">原件</w:t>
      </w:r>
      <w:r>
        <w:rPr>
          <w:rFonts w:hint="eastAsia" w:ascii="宋体" w:hAnsi="宋体" w:cs="宋体"/>
          <w:b/>
          <w:bCs/>
          <w:i/>
          <w:iCs/>
          <w:color w:val="000000"/>
          <w:highlight w:val="none"/>
          <w:u w:val="single"/>
        </w:rPr>
        <w:t xml:space="preserve">）</w:t>
      </w:r>
      <w:r>
        <w:rPr>
          <w:rFonts w:hint="eastAsia" w:ascii="宋体" w:hAnsi="宋体"/>
          <w:i/>
          <w:iCs/>
          <w:color w:val="000000"/>
          <w:szCs w:val="21"/>
          <w:highlight w:val="none"/>
          <w:u w:val="single"/>
        </w:rPr>
      </w:r>
      <w:r/>
    </w:p>
    <w:p>
      <w:pPr>
        <w:pStyle w:val="66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三、获取</w:t>
      </w:r>
      <w:bookmarkEnd w:id="22"/>
      <w:r/>
      <w:bookmarkEnd w:id="23"/>
      <w:r/>
      <w:bookmarkEnd w:id="24"/>
      <w:r/>
      <w:bookmarkEnd w:id="25"/>
      <w:r/>
      <w:bookmarkEnd w:id="26"/>
      <w:r>
        <w:rPr>
          <w:rFonts w:hint="eastAsia" w:ascii="宋体" w:hAnsi="宋体"/>
          <w:b/>
          <w:bCs/>
          <w:color w:val="000000"/>
          <w:szCs w:val="21"/>
          <w:highlight w:val="none"/>
        </w:rPr>
        <w:t xml:space="preserve">磋商文件</w:t>
      </w:r>
      <w:r>
        <w:rPr>
          <w:rFonts w:ascii="宋体" w:hAnsi="宋体"/>
          <w:b/>
          <w:bCs/>
          <w:color w:val="000000"/>
          <w:szCs w:val="21"/>
          <w:highlight w:val="none"/>
        </w:rPr>
      </w:r>
      <w:r/>
    </w:p>
    <w:p>
      <w:pPr>
        <w:pStyle w:val="660"/>
        <w:ind w:firstLine="540"/>
        <w:spacing w:line="360" w:lineRule="auto"/>
        <w:rPr>
          <w:rFonts w:ascii="宋体" w:hAnsi="宋体" w:cs="宋体"/>
          <w:color w:val="000000"/>
          <w:szCs w:val="21"/>
          <w:highlight w:val="none"/>
        </w:rPr>
      </w:pPr>
      <w:r/>
      <w:bookmarkStart w:id="28" w:name="_Toc28359005"/>
      <w:r/>
      <w:bookmarkStart w:id="29" w:name="_Toc28359082"/>
      <w:r/>
      <w:bookmarkStart w:id="30" w:name="_Toc35393793"/>
      <w:r/>
      <w:bookmarkStart w:id="31" w:name="_Toc38985266"/>
      <w:r/>
      <w:bookmarkStart w:id="32" w:name="_Toc35393624"/>
      <w:r>
        <w:rPr>
          <w:rFonts w:hint="eastAsia" w:ascii="宋体" w:hAnsi="宋体" w:cs="宋体"/>
          <w:color w:val="000000"/>
          <w:szCs w:val="21"/>
          <w:highlight w:val="none"/>
        </w:rPr>
        <w:t xml:space="preserve">时间：自磋商公告发布之日起5个工作日。</w:t>
      </w:r>
      <w:r>
        <w:rPr>
          <w:rFonts w:ascii="宋体" w:hAnsi="宋体" w:cs="宋体"/>
          <w:color w:val="000000"/>
          <w:szCs w:val="21"/>
          <w:highlight w:val="none"/>
        </w:rPr>
      </w:r>
      <w:r/>
    </w:p>
    <w:p>
      <w:pPr>
        <w:pStyle w:val="660"/>
        <w:ind w:firstLine="53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地点：“扬州市广陵区政府采购网”、“扬州市政府采购网”、“江苏省政府采购网”</w:t>
      </w:r>
      <w:r>
        <w:rPr>
          <w:rFonts w:hint="eastAsia" w:ascii="宋体" w:hAnsi="宋体" w:cs="宋体"/>
          <w:color w:val="000000"/>
          <w:szCs w:val="21"/>
          <w:highlight w:val="none"/>
        </w:rPr>
      </w:r>
      <w:r/>
    </w:p>
    <w:p>
      <w:pPr>
        <w:pStyle w:val="660"/>
        <w:ind w:firstLine="53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660"/>
        <w:ind w:firstLine="53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color w:val="000000"/>
          <w:szCs w:val="21"/>
          <w:highlight w:val="none"/>
        </w:rPr>
      </w:r>
      <w:r/>
    </w:p>
    <w:p>
      <w:pPr>
        <w:pStyle w:val="660"/>
        <w:jc w:val="left"/>
        <w:spacing w:line="360" w:lineRule="auto"/>
        <w:shd w:val="clear" w:color="auto" w:fill="ffffff"/>
        <w:widowControl/>
        <w:rPr>
          <w:rFonts w:ascii="宋体" w:hAnsi="宋体" w:cs="宋体"/>
          <w:color w:val="000000"/>
          <w:szCs w:val="21"/>
          <w:highlight w:val="none"/>
        </w:rPr>
      </w:pPr>
      <w:r/>
      <w:bookmarkEnd w:id="28"/>
      <w:r/>
      <w:bookmarkEnd w:id="29"/>
      <w:r/>
      <w:bookmarkEnd w:id="30"/>
      <w:r/>
      <w:bookmarkEnd w:id="31"/>
      <w:r/>
      <w:bookmarkEnd w:id="32"/>
      <w:r/>
      <w:bookmarkStart w:id="33" w:name="_Toc38985269"/>
      <w:r/>
      <w:bookmarkStart w:id="34" w:name="_Toc35393627"/>
      <w:r/>
      <w:bookmarkStart w:id="35" w:name="_Toc28359008"/>
      <w:r/>
      <w:bookmarkStart w:id="36" w:name="_Toc28359085"/>
      <w:r/>
      <w:bookmarkStart w:id="37" w:name="_Toc35393796"/>
      <w:r>
        <w:rPr>
          <w:rFonts w:hint="eastAsia" w:ascii="宋体" w:hAnsi="宋体" w:cs="宋体"/>
          <w:b/>
          <w:bCs/>
          <w:color w:val="000000"/>
          <w:szCs w:val="21"/>
          <w:highlight w:val="none"/>
        </w:rPr>
        <w:t xml:space="preserve">四、响应文件提交</w:t>
      </w:r>
      <w:r>
        <w:rPr>
          <w:rFonts w:ascii="宋体" w:hAnsi="宋体" w:cs="宋体"/>
          <w:color w:val="000000"/>
          <w:szCs w:val="21"/>
          <w:highlight w:val="none"/>
        </w:rPr>
      </w:r>
      <w:r/>
    </w:p>
    <w:p>
      <w:pPr>
        <w:pStyle w:val="660"/>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bCs/>
          <w:color w:val="000000"/>
          <w:szCs w:val="21"/>
          <w:highlight w:val="none"/>
          <w:u w:val="single"/>
        </w:rPr>
        <w:t xml:space="preserve">2026年9月18日09点</w:t>
      </w:r>
      <w:r>
        <w:rPr>
          <w:rFonts w:ascii="宋体" w:hAnsi="宋体"/>
          <w:bCs/>
          <w:color w:val="000000"/>
          <w:szCs w:val="21"/>
          <w:highlight w:val="none"/>
          <w:u w:val="single"/>
        </w:rPr>
        <w:t xml:space="preserve">30</w:t>
      </w:r>
      <w:r>
        <w:rPr>
          <w:rFonts w:hint="eastAsia" w:ascii="宋体" w:hAnsi="宋体"/>
          <w:bCs/>
          <w:color w:val="000000"/>
          <w:szCs w:val="21"/>
          <w:highlight w:val="none"/>
          <w:u w:val="single"/>
        </w:rPr>
        <w:t xml:space="preserve">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地点：“苏采云”政府采购交易系统</w:t>
      </w:r>
      <w:r>
        <w:rPr>
          <w:rFonts w:hint="eastAsia" w:ascii="宋体" w:hAnsi="宋体" w:cs="宋体"/>
          <w:color w:val="000000"/>
          <w:szCs w:val="21"/>
          <w:highlight w:val="none"/>
        </w:rPr>
      </w:r>
      <w:r/>
    </w:p>
    <w:p>
      <w:pPr>
        <w:pStyle w:val="66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五、开启</w:t>
      </w:r>
      <w:r>
        <w:rPr>
          <w:rFonts w:hint="eastAsia" w:ascii="宋体" w:hAnsi="宋体" w:cs="宋体"/>
          <w:color w:val="000000"/>
          <w:szCs w:val="21"/>
          <w:highlight w:val="none"/>
        </w:rPr>
      </w:r>
      <w:r/>
    </w:p>
    <w:p>
      <w:pPr>
        <w:pStyle w:val="660"/>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bCs/>
          <w:color w:val="000000"/>
          <w:szCs w:val="21"/>
          <w:highlight w:val="none"/>
          <w:u w:val="single"/>
        </w:rPr>
        <w:t xml:space="preserve">2026年9月18日09点</w:t>
      </w:r>
      <w:r>
        <w:rPr>
          <w:rFonts w:ascii="宋体" w:hAnsi="宋体"/>
          <w:bCs/>
          <w:color w:val="000000"/>
          <w:szCs w:val="21"/>
          <w:highlight w:val="none"/>
          <w:u w:val="single"/>
        </w:rPr>
        <w:t xml:space="preserve">30</w:t>
      </w:r>
      <w:r>
        <w:rPr>
          <w:rFonts w:hint="eastAsia" w:ascii="宋体" w:hAnsi="宋体"/>
          <w:bCs/>
          <w:color w:val="000000"/>
          <w:szCs w:val="21"/>
          <w:highlight w:val="none"/>
          <w:u w:val="single"/>
        </w:rPr>
        <w:t xml:space="preserve">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地点：“苏采云”政府采购交易系统网上开标大厅</w:t>
      </w:r>
      <w:r>
        <w:rPr>
          <w:rFonts w:hint="eastAsia" w:ascii="宋体" w:hAnsi="宋体" w:cs="宋体"/>
          <w:color w:val="000000"/>
          <w:szCs w:val="21"/>
          <w:highlight w:val="none"/>
        </w:rPr>
      </w:r>
      <w:r/>
    </w:p>
    <w:p>
      <w:pPr>
        <w:pStyle w:val="66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六、公告期限</w:t>
      </w:r>
      <w:r>
        <w:rPr>
          <w:rFonts w:hint="eastAsia"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自本公告发布之日起3个工作日。</w:t>
      </w:r>
      <w:r>
        <w:rPr>
          <w:rFonts w:ascii="宋体" w:hAnsi="宋体" w:cs="宋体"/>
          <w:color w:val="000000"/>
          <w:szCs w:val="21"/>
          <w:highlight w:val="none"/>
        </w:rPr>
      </w:r>
      <w:r/>
    </w:p>
    <w:p>
      <w:pPr>
        <w:pStyle w:val="66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七、其他补充事宜</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4.潜在供应商对采购文件项目需求部分的询问、质疑请向采购人提出，由采购人负责答复。</w:t>
      </w:r>
      <w:r>
        <w:rPr>
          <w:rFonts w:hint="eastAsia" w:ascii="宋体" w:hAnsi="宋体" w:cs="宋体"/>
          <w:color w:val="000000"/>
          <w:szCs w:val="21"/>
          <w:highlight w:val="none"/>
        </w:rPr>
      </w:r>
      <w:r/>
    </w:p>
    <w:p>
      <w:pPr>
        <w:pStyle w:val="660"/>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5.本次采购不收取保证金。</w:t>
      </w:r>
      <w:r>
        <w:rPr>
          <w:rFonts w:hint="eastAsia" w:ascii="宋体" w:hAnsi="宋体" w:cs="宋体"/>
          <w:color w:val="000000"/>
          <w:szCs w:val="21"/>
          <w:highlight w:val="none"/>
        </w:rPr>
      </w:r>
      <w:r/>
    </w:p>
    <w:p>
      <w:pPr>
        <w:pStyle w:val="660"/>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6.有关本次采购的事项若存在变动或修改，敬请及时关注“扬州市广陵区政府采购网”、“扬州市政府采购网”、“江苏省政府采购网”发布的信息。</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7.拒绝下述供应商参加本次采购活动：</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（2）凡为采购项目提供整体设计、规范编制或者项目管理、监理、检测等服务的供应商，不得再参加该项目的其他采购活动。</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i/>
          <w:iCs/>
          <w:color w:val="000000"/>
          <w:szCs w:val="21"/>
          <w:highlight w:val="none"/>
          <w:u w:val="single"/>
        </w:rPr>
        <w:t xml:space="preserve">8.本项目磋商文件中所有斜体下划线部分为实质性条款，如不满足，则为无效响应。</w:t>
      </w:r>
      <w:r>
        <w:rPr>
          <w:rFonts w:hint="eastAsia" w:ascii="宋体" w:hAnsi="宋体" w:cs="宋体"/>
          <w:color w:val="000000"/>
          <w:szCs w:val="21"/>
          <w:highlight w:val="none"/>
        </w:rPr>
      </w:r>
      <w:r/>
    </w:p>
    <w:p>
      <w:pPr>
        <w:pStyle w:val="660"/>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10.落实好政府采购履约资金扶持政策。中标/成交供应商可凭政府采购合同办理融资贷款，详见江苏政府采购网“政采贷”专栏。</w:t>
      </w:r>
      <w:r>
        <w:rPr>
          <w:rFonts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11.严格执行政府采购关于支持</w:t>
      </w:r>
      <w:r>
        <w:rPr>
          <w:rFonts w:hint="eastAsia" w:ascii="宋体" w:hAnsi="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highlight w:val="none"/>
        </w:rPr>
      </w:r>
      <w:r/>
    </w:p>
    <w:p>
      <w:pPr>
        <w:pStyle w:val="660"/>
        <w:ind w:firstLine="422"/>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12.供应商对于投标产品的包装应按照“财办库〔2020〕123号《关于印发《商品包装政府采购需求标准（试行）》、《快递包装政府采购需求标准（试行）》的通知》”执行。</w:t>
      </w:r>
      <w:r>
        <w:rPr>
          <w:rFonts w:hint="eastAsia" w:ascii="宋体" w:hAnsi="宋体" w:cs="宋体"/>
          <w:color w:val="000000"/>
          <w:szCs w:val="21"/>
          <w:highlight w:val="none"/>
        </w:rPr>
      </w:r>
      <w:r/>
    </w:p>
    <w:p>
      <w:pPr>
        <w:pStyle w:val="66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八、本次磋商联系方式</w:t>
      </w:r>
      <w:bookmarkEnd w:id="33"/>
      <w:r/>
      <w:bookmarkEnd w:id="34"/>
      <w:r/>
      <w:bookmarkEnd w:id="35"/>
      <w:r/>
      <w:bookmarkEnd w:id="36"/>
      <w:r/>
      <w:bookmarkEnd w:id="37"/>
      <w:r>
        <w:rPr>
          <w:rFonts w:ascii="宋体" w:hAnsi="宋体"/>
          <w:b/>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bookmarkStart w:id="38" w:name="_Toc120614211"/>
      <w:r>
        <w:rPr>
          <w:rFonts w:hint="eastAsia" w:ascii="宋体" w:hAnsi="宋体"/>
          <w:bCs/>
          <w:color w:val="000000"/>
          <w:szCs w:val="21"/>
          <w:highlight w:val="none"/>
        </w:rPr>
        <w:t xml:space="preserve">1.采购人信息</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单位名称：</w:t>
      </w:r>
      <w:r>
        <w:rPr>
          <w:rFonts w:ascii="宋体" w:hAnsi="宋体"/>
          <w:color w:val="000000"/>
          <w:szCs w:val="21"/>
          <w:highlight w:val="none"/>
        </w:rPr>
        <w:t xml:space="preserve">扬州市广陵区民政局</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单位地址：</w:t>
      </w:r>
      <w:r>
        <w:rPr>
          <w:rFonts w:ascii="宋体" w:hAnsi="宋体"/>
          <w:color w:val="000000"/>
          <w:szCs w:val="21"/>
          <w:highlight w:val="none"/>
        </w:rPr>
        <w:t xml:space="preserve">扬州市广陵区</w:t>
      </w:r>
      <w:r>
        <w:rPr>
          <w:rFonts w:ascii="宋体" w:hAnsi="宋体"/>
          <w:color w:val="000000"/>
          <w:szCs w:val="21"/>
          <w:highlight w:val="none"/>
          <w:shd w:val="clear" w:color="auto" w:fill="ffffff"/>
        </w:rPr>
        <w:t xml:space="preserve">文昌中路548号</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联系人：吕丽华</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联系电话：</w:t>
      </w:r>
      <w:r>
        <w:rPr>
          <w:rFonts w:hint="eastAsia" w:ascii="宋体" w:hAnsi="宋体"/>
          <w:color w:val="000000"/>
          <w:szCs w:val="21"/>
          <w:highlight w:val="none"/>
        </w:rPr>
        <w:t xml:space="preserve">0514-</w:t>
      </w:r>
      <w:r>
        <w:rPr>
          <w:rFonts w:ascii="宋体" w:hAnsi="宋体"/>
          <w:color w:val="000000"/>
          <w:szCs w:val="21"/>
          <w:highlight w:val="none"/>
        </w:rPr>
        <w:t xml:space="preserve">87117275</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2.采购代理机构信息（如有）</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单位名称：江苏瑾诚工程项目管理有限公司</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单位地址：扬州市广陵区运河南路93号中港金属交易城6幢4楼</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联系人：王淦</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联系电话：</w:t>
      </w:r>
      <w:r>
        <w:rPr>
          <w:rFonts w:hint="eastAsia" w:ascii="宋体" w:hAnsi="宋体"/>
          <w:color w:val="000000"/>
          <w:szCs w:val="21"/>
          <w:highlight w:val="none"/>
        </w:rPr>
        <w:t xml:space="preserve">0514-</w:t>
      </w:r>
      <w:bookmarkStart w:id="39" w:name="_Toc28359098"/>
      <w:r/>
      <w:bookmarkEnd w:id="39"/>
      <w:r/>
      <w:bookmarkStart w:id="40" w:name="_Toc35393639"/>
      <w:r/>
      <w:bookmarkEnd w:id="40"/>
      <w:r/>
      <w:bookmarkStart w:id="41" w:name="_Toc28359021"/>
      <w:r/>
      <w:bookmarkEnd w:id="41"/>
      <w:r/>
      <w:bookmarkStart w:id="42" w:name="_Toc35393808"/>
      <w:r/>
      <w:bookmarkEnd w:id="42"/>
      <w:r>
        <w:rPr>
          <w:rFonts w:hint="eastAsia" w:ascii="宋体" w:hAnsi="宋体"/>
          <w:color w:val="000000"/>
          <w:szCs w:val="21"/>
          <w:highlight w:val="none"/>
        </w:rPr>
        <w:t xml:space="preserve">82898976</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3.项目联系方式</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项目联系人：王淦</w:t>
      </w:r>
      <w:r>
        <w:rPr>
          <w:rFonts w:hint="eastAsia" w:ascii="宋体" w:hAnsi="宋体"/>
          <w:bCs/>
          <w:color w:val="000000"/>
          <w:szCs w:val="21"/>
          <w:highlight w:val="none"/>
        </w:rPr>
      </w:r>
      <w:r/>
    </w:p>
    <w:p>
      <w:pPr>
        <w:pStyle w:val="660"/>
        <w:ind w:firstLine="420"/>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联系电话：17306265658</w:t>
      </w:r>
      <w:r>
        <w:rPr>
          <w:rFonts w:hint="eastAsia" w:ascii="宋体" w:hAnsi="宋体"/>
          <w:bCs/>
          <w:color w:val="000000"/>
          <w:szCs w:val="21"/>
          <w:highlight w:val="none"/>
        </w:rPr>
      </w:r>
      <w:r/>
    </w:p>
    <w:p>
      <w:pPr>
        <w:pStyle w:val="661"/>
        <w:rPr>
          <w:rFonts w:hint="eastAsia" w:ascii="宋体" w:hAnsi="宋体" w:eastAsia="宋体"/>
          <w:color w:val="000000"/>
          <w:highlight w:val="none"/>
        </w:rPr>
      </w:pPr>
      <w:r>
        <w:rPr>
          <w:rFonts w:hint="eastAsia" w:ascii="宋体" w:hAnsi="宋体" w:eastAsia="宋体"/>
          <w:color w:val="000000"/>
          <w:highlight w:val="none"/>
        </w:rPr>
        <w:br w:type="page" w:clear="all"/>
      </w:r>
      <w:bookmarkEnd w:id="9"/>
      <w:r/>
      <w:bookmarkStart w:id="43" w:name="_Toc238042644"/>
      <w:r>
        <w:rPr>
          <w:rFonts w:hint="eastAsia" w:ascii="宋体" w:hAnsi="宋体" w:eastAsia="宋体"/>
          <w:color w:val="000000"/>
          <w:sz w:val="44"/>
          <w:szCs w:val="44"/>
          <w:highlight w:val="none"/>
        </w:rPr>
        <w:t xml:space="preserve">第二章</w:t>
      </w:r>
      <w:bookmarkEnd w:id="1"/>
      <w:r/>
      <w:bookmarkEnd w:id="2"/>
      <w:r/>
      <w:bookmarkEnd w:id="3"/>
      <w:r/>
      <w:bookmarkEnd w:id="4"/>
      <w:r/>
      <w:bookmarkEnd w:id="5"/>
      <w:r/>
      <w:bookmarkEnd w:id="38"/>
      <w:r>
        <w:rPr>
          <w:rFonts w:hint="eastAsia" w:ascii="宋体" w:hAnsi="宋体" w:eastAsia="宋体"/>
          <w:color w:val="000000"/>
          <w:sz w:val="44"/>
          <w:szCs w:val="44"/>
          <w:highlight w:val="none"/>
        </w:rPr>
        <w:t xml:space="preserve"> 供应商须知</w:t>
      </w:r>
      <w:bookmarkEnd w:id="43"/>
      <w:r>
        <w:rPr>
          <w:rFonts w:hint="eastAsia" w:ascii="宋体" w:hAnsi="宋体" w:eastAsia="宋体"/>
          <w:color w:val="000000"/>
          <w:highlight w:val="none"/>
        </w:rPr>
      </w:r>
      <w:r/>
    </w:p>
    <w:p>
      <w:pPr>
        <w:pStyle w:val="660"/>
        <w:ind w:firstLine="422"/>
        <w:jc w:val="left"/>
        <w:spacing w:line="360" w:lineRule="auto"/>
        <w:rPr>
          <w:rFonts w:hint="eastAsia" w:ascii="宋体" w:hAnsi="宋体"/>
          <w:b/>
          <w:bCs/>
          <w:color w:val="000000"/>
          <w:szCs w:val="21"/>
          <w:highlight w:val="none"/>
        </w:rPr>
      </w:pPr>
      <w:r/>
      <w:bookmarkStart w:id="44" w:name="_Toc16938519"/>
      <w:r/>
      <w:bookmarkStart w:id="45" w:name="_Toc20823275"/>
      <w:r/>
      <w:bookmarkStart w:id="46" w:name="_Toc513029203"/>
      <w:r/>
      <w:bookmarkStart w:id="47" w:name="_Toc120614214"/>
      <w:r>
        <w:rPr>
          <w:rFonts w:hint="eastAsia" w:ascii="宋体" w:hAnsi="宋体"/>
          <w:b/>
          <w:bCs/>
          <w:color w:val="000000"/>
          <w:szCs w:val="21"/>
          <w:highlight w:val="none"/>
        </w:rPr>
        <w:t xml:space="preserve">一、总则</w:t>
      </w:r>
      <w:bookmarkEnd w:id="44"/>
      <w:r/>
      <w:bookmarkEnd w:id="45"/>
      <w:r/>
      <w:bookmarkEnd w:id="46"/>
      <w:r/>
      <w:bookmarkEnd w:id="47"/>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48" w:name="_Hlt16619475"/>
      <w:r/>
      <w:bookmarkEnd w:id="48"/>
      <w:r/>
      <w:bookmarkStart w:id="49" w:name="_Toc458694821"/>
      <w:r/>
      <w:bookmarkStart w:id="50" w:name="_Toc513029204"/>
      <w:r/>
      <w:bookmarkStart w:id="51" w:name="_Toc20823276"/>
      <w:r/>
      <w:bookmarkStart w:id="52" w:name="_Toc16938520"/>
      <w:r>
        <w:rPr>
          <w:rFonts w:hint="eastAsia" w:ascii="宋体" w:hAnsi="宋体"/>
          <w:b/>
          <w:bCs/>
          <w:color w:val="000000"/>
          <w:szCs w:val="21"/>
          <w:highlight w:val="none"/>
        </w:rPr>
        <w:t xml:space="preserve">1</w:t>
      </w:r>
      <w:bookmarkEnd w:id="49"/>
      <w:r>
        <w:rPr>
          <w:rFonts w:hint="eastAsia" w:ascii="宋体" w:hAnsi="宋体"/>
          <w:b/>
          <w:bCs/>
          <w:color w:val="000000"/>
          <w:szCs w:val="21"/>
          <w:highlight w:val="none"/>
        </w:rPr>
        <w:t xml:space="preserve">、采购方式</w:t>
      </w:r>
      <w:bookmarkEnd w:id="50"/>
      <w:r/>
      <w:bookmarkEnd w:id="51"/>
      <w:r/>
      <w:bookmarkEnd w:id="52"/>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本次政府采购活动采取竞争性磋商(以下简称磋商)方式，本磋商文件仅适用于磋商公告中所述项目。</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53" w:name="_Toc16938521"/>
      <w:r/>
      <w:bookmarkStart w:id="54" w:name="_Toc513029205"/>
      <w:r/>
      <w:bookmarkStart w:id="55" w:name="_Toc20823277"/>
      <w:r>
        <w:rPr>
          <w:rFonts w:hint="eastAsia" w:ascii="宋体" w:hAnsi="宋体"/>
          <w:b/>
          <w:bCs/>
          <w:color w:val="000000"/>
          <w:szCs w:val="21"/>
          <w:highlight w:val="none"/>
        </w:rPr>
        <w:t xml:space="preserve">2、合格的</w:t>
      </w:r>
      <w:bookmarkEnd w:id="53"/>
      <w:r/>
      <w:bookmarkEnd w:id="54"/>
      <w:r/>
      <w:bookmarkEnd w:id="55"/>
      <w:r>
        <w:rPr>
          <w:rFonts w:hint="eastAsia" w:ascii="宋体" w:hAnsi="宋体"/>
          <w:b/>
          <w:bCs/>
          <w:color w:val="000000"/>
          <w:szCs w:val="21"/>
          <w:highlight w:val="none"/>
        </w:rPr>
        <w:t xml:space="preserve">供应商</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满足磋商公告中供应商资格要求的规定。</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56" w:name="_Toc513029206"/>
      <w:r/>
      <w:bookmarkStart w:id="57" w:name="_Toc20823278"/>
      <w:r/>
      <w:bookmarkStart w:id="58" w:name="_Toc16938522"/>
      <w:r>
        <w:rPr>
          <w:rFonts w:hint="eastAsia" w:ascii="宋体" w:hAnsi="宋体"/>
          <w:b/>
          <w:bCs/>
          <w:color w:val="000000"/>
          <w:szCs w:val="21"/>
          <w:highlight w:val="none"/>
        </w:rPr>
        <w:t xml:space="preserve">3、适用法律</w:t>
      </w:r>
      <w:bookmarkEnd w:id="56"/>
      <w:r/>
      <w:bookmarkEnd w:id="57"/>
      <w:r/>
      <w:bookmarkEnd w:id="58"/>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59" w:name="_Toc16938523"/>
      <w:r/>
      <w:bookmarkStart w:id="60" w:name="_Toc20823279"/>
      <w:r/>
      <w:bookmarkStart w:id="61" w:name="_Toc513029207"/>
      <w:r/>
      <w:bookmarkStart w:id="62" w:name="_Toc462564067"/>
      <w:r>
        <w:rPr>
          <w:rFonts w:hint="eastAsia" w:ascii="宋体" w:hAnsi="宋体"/>
          <w:b/>
          <w:bCs/>
          <w:color w:val="000000"/>
          <w:szCs w:val="21"/>
          <w:highlight w:val="none"/>
        </w:rPr>
        <w:t xml:space="preserve">4、磋商费用</w:t>
      </w:r>
      <w:bookmarkEnd w:id="59"/>
      <w:r/>
      <w:bookmarkEnd w:id="60"/>
      <w:r/>
      <w:bookmarkEnd w:id="61"/>
      <w:r/>
      <w:bookmarkEnd w:id="62"/>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4.1</w:t>
      </w:r>
      <w:r>
        <w:rPr>
          <w:rFonts w:hint="eastAsia" w:ascii="宋体" w:hAnsi="宋体" w:cs="宋体"/>
          <w:color w:val="000000"/>
          <w:szCs w:val="21"/>
          <w:highlight w:val="none"/>
        </w:rPr>
        <w:t xml:space="preserve">供应商应自行承担所有与参加本次磋商有关的费用，无论磋商过程中的做法和结果如何，江苏瑾诚工程项目管理有限公司（以下简称代理机构）在任何情况下均无义务和责任承担这些费用。</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olor w:val="000000"/>
          <w:szCs w:val="21"/>
          <w:highlight w:val="none"/>
        </w:rPr>
        <w:t xml:space="preserve">本次采购</w:t>
      </w:r>
      <w:r>
        <w:rPr>
          <w:rFonts w:hint="eastAsia" w:ascii="宋体" w:hAnsi="宋体"/>
          <w:color w:val="000000"/>
          <w:szCs w:val="21"/>
          <w:highlight w:val="none"/>
        </w:rPr>
        <w:t xml:space="preserve">代理服务费</w:t>
      </w:r>
      <w:r>
        <w:rPr>
          <w:rFonts w:ascii="宋体" w:hAnsi="宋体"/>
          <w:color w:val="000000"/>
          <w:szCs w:val="21"/>
          <w:highlight w:val="none"/>
        </w:rPr>
        <w:t xml:space="preserve">由</w:t>
      </w:r>
      <w:r>
        <w:rPr>
          <w:rFonts w:hint="eastAsia" w:ascii="宋体" w:hAnsi="宋体"/>
          <w:color w:val="000000"/>
          <w:szCs w:val="21"/>
          <w:highlight w:val="none"/>
        </w:rPr>
        <w:t xml:space="preserve">采购人按发改价格[2011]534号文服务类标准的80%计取，在项目招标结束后30天内</w:t>
      </w:r>
      <w:r>
        <w:rPr>
          <w:rFonts w:ascii="宋体" w:hAnsi="宋体"/>
          <w:color w:val="000000"/>
          <w:szCs w:val="21"/>
          <w:highlight w:val="none"/>
        </w:rPr>
        <w:t xml:space="preserve">一次性支付给</w:t>
      </w:r>
      <w:r>
        <w:rPr>
          <w:rFonts w:ascii="宋体" w:hAnsi="宋体"/>
          <w:color w:val="000000"/>
          <w:szCs w:val="21"/>
          <w:highlight w:val="none"/>
        </w:rPr>
        <w:t xml:space="preserve">代理机构</w:t>
      </w:r>
      <w:r>
        <w:rPr>
          <w:rFonts w:ascii="宋体" w:hAnsi="宋体"/>
          <w:color w:val="000000"/>
          <w:szCs w:val="21"/>
          <w:highlight w:val="none"/>
        </w:rPr>
        <w:t xml:space="preserve">。</w:t>
      </w:r>
      <w:r>
        <w:rPr>
          <w:rFonts w:hint="eastAsia"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4.3专家评审费按扬财购【2020】40号文《关于进一步规范扬州市政府采购专家评审费标准的通知》执行。</w:t>
      </w:r>
      <w:r>
        <w:rPr>
          <w:rFonts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5、磋商文件的约束力</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bookmarkStart w:id="63" w:name="_Toc513029209"/>
      <w:r/>
      <w:bookmarkStart w:id="64" w:name="_Toc20823281"/>
      <w:r/>
      <w:bookmarkStart w:id="65" w:name="_Toc16938525"/>
      <w:r/>
      <w:bookmarkStart w:id="66" w:name="_Toc120614215"/>
      <w:r>
        <w:rPr>
          <w:rFonts w:hint="eastAsia" w:ascii="宋体" w:hAnsi="宋体" w:cs="宋体"/>
          <w:bCs/>
          <w:color w:val="000000"/>
          <w:szCs w:val="21"/>
          <w:highlight w:val="none"/>
        </w:rPr>
        <w:t xml:space="preserve">5.1</w:t>
      </w:r>
      <w:r>
        <w:rPr>
          <w:rFonts w:hint="eastAsia" w:ascii="宋体" w:hAnsi="宋体" w:cs="宋体"/>
          <w:color w:val="000000"/>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二、</w:t>
      </w:r>
      <w:bookmarkEnd w:id="63"/>
      <w:r/>
      <w:bookmarkEnd w:id="64"/>
      <w:r/>
      <w:bookmarkEnd w:id="65"/>
      <w:r/>
      <w:bookmarkEnd w:id="66"/>
      <w:r>
        <w:rPr>
          <w:rFonts w:hint="eastAsia" w:ascii="宋体" w:hAnsi="宋体"/>
          <w:b/>
          <w:bCs/>
          <w:color w:val="000000"/>
          <w:szCs w:val="21"/>
          <w:highlight w:val="none"/>
        </w:rPr>
        <w:t xml:space="preserve">磋商文件</w:t>
      </w:r>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67" w:name="_Toc16938526"/>
      <w:r/>
      <w:bookmarkStart w:id="68" w:name="_Toc513029210"/>
      <w:r/>
      <w:bookmarkStart w:id="69" w:name="_Toc20823282"/>
      <w:r>
        <w:rPr>
          <w:rFonts w:hint="eastAsia" w:ascii="宋体" w:hAnsi="宋体"/>
          <w:b/>
          <w:bCs/>
          <w:color w:val="000000"/>
          <w:szCs w:val="21"/>
          <w:highlight w:val="none"/>
        </w:rPr>
        <w:t xml:space="preserve">6、磋商文件构成</w:t>
      </w:r>
      <w:bookmarkEnd w:id="67"/>
      <w:r/>
      <w:bookmarkEnd w:id="68"/>
      <w:r/>
      <w:bookmarkEnd w:id="69"/>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6.1</w:t>
      </w:r>
      <w:r>
        <w:rPr>
          <w:rFonts w:hint="eastAsia" w:ascii="宋体" w:hAnsi="宋体" w:cs="宋体"/>
          <w:color w:val="000000"/>
          <w:szCs w:val="21"/>
          <w:highlight w:val="none"/>
        </w:rPr>
        <w:t xml:space="preserve">磋商文件由以下部分组成：</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（1）磋商邀请</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请仔细检查磋商文件是否齐全，如有缺漏请立即与代理机构联系解决。</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6.2</w:t>
      </w:r>
      <w:r>
        <w:rPr>
          <w:rFonts w:hint="eastAsia" w:ascii="宋体" w:hAnsi="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70" w:name="_Toc16938527"/>
      <w:r/>
      <w:bookmarkStart w:id="71" w:name="_Toc462564070"/>
      <w:r/>
      <w:bookmarkStart w:id="72" w:name="_Toc513029211"/>
      <w:r/>
      <w:bookmarkStart w:id="73" w:name="_Toc20823283"/>
      <w:r>
        <w:rPr>
          <w:rFonts w:hint="eastAsia" w:ascii="宋体" w:hAnsi="宋体"/>
          <w:b/>
          <w:bCs/>
          <w:color w:val="000000"/>
          <w:szCs w:val="21"/>
          <w:highlight w:val="none"/>
        </w:rPr>
        <w:t xml:space="preserve">7、磋商文件的澄清</w:t>
      </w:r>
      <w:bookmarkEnd w:id="70"/>
      <w:r/>
      <w:bookmarkEnd w:id="71"/>
      <w:r/>
      <w:bookmarkEnd w:id="72"/>
      <w:r/>
      <w:bookmarkEnd w:id="73"/>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7.1</w:t>
      </w:r>
      <w:r>
        <w:rPr>
          <w:rFonts w:hint="eastAsia" w:ascii="宋体" w:hAnsi="宋体" w:cs="宋体"/>
          <w:color w:val="000000"/>
          <w:szCs w:val="21"/>
          <w:highlight w:val="none"/>
        </w:rPr>
        <w:t xml:space="preserve"> 任何要求对磋商文件进行澄清的供应商，应在磋商截止期5日前按磋商公告中的通讯地址，以书面形式通知代理机构。</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74" w:name="_Toc462564071"/>
      <w:r/>
      <w:bookmarkStart w:id="75" w:name="_Toc513029212"/>
      <w:r/>
      <w:bookmarkStart w:id="76" w:name="_Toc20823284"/>
      <w:r/>
      <w:bookmarkStart w:id="77" w:name="_Toc16938528"/>
      <w:r>
        <w:rPr>
          <w:rFonts w:hint="eastAsia" w:ascii="宋体" w:hAnsi="宋体"/>
          <w:b/>
          <w:bCs/>
          <w:color w:val="000000"/>
          <w:szCs w:val="21"/>
          <w:highlight w:val="none"/>
        </w:rPr>
        <w:t xml:space="preserve">8、磋商文件的澄清和修改</w:t>
      </w:r>
      <w:bookmarkEnd w:id="74"/>
      <w:r/>
      <w:bookmarkEnd w:id="75"/>
      <w:r/>
      <w:bookmarkEnd w:id="76"/>
      <w:r/>
      <w:bookmarkEnd w:id="77"/>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8.1</w:t>
      </w:r>
      <w:r>
        <w:rPr>
          <w:rFonts w:hint="eastAsia" w:ascii="宋体" w:hAnsi="宋体" w:cs="宋体"/>
          <w:color w:val="000000"/>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广陵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78" w:name="_Toc462564072"/>
      <w:r/>
      <w:bookmarkStart w:id="79" w:name="_Toc20823285"/>
      <w:r/>
      <w:bookmarkStart w:id="80" w:name="_Toc513029213"/>
      <w:r/>
      <w:bookmarkStart w:id="81" w:name="_Toc16938529"/>
      <w:r/>
      <w:bookmarkStart w:id="82" w:name="_Toc120614216"/>
      <w:r>
        <w:rPr>
          <w:rFonts w:hint="eastAsia" w:ascii="宋体" w:hAnsi="宋体"/>
          <w:b/>
          <w:bCs/>
          <w:color w:val="000000"/>
          <w:szCs w:val="21"/>
          <w:highlight w:val="none"/>
        </w:rPr>
        <w:t xml:space="preserve">三、响应文件的编制</w:t>
      </w:r>
      <w:bookmarkEnd w:id="78"/>
      <w:r/>
      <w:bookmarkEnd w:id="79"/>
      <w:r/>
      <w:bookmarkEnd w:id="80"/>
      <w:r/>
      <w:bookmarkEnd w:id="81"/>
      <w:r/>
      <w:bookmarkEnd w:id="82"/>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83" w:name="_Toc462564073"/>
      <w:r/>
      <w:bookmarkStart w:id="84" w:name="_Toc16938530"/>
      <w:r/>
      <w:bookmarkStart w:id="85" w:name="_Toc513029214"/>
      <w:r/>
      <w:bookmarkStart w:id="86" w:name="_Toc20823286"/>
      <w:r>
        <w:rPr>
          <w:rFonts w:hint="eastAsia" w:ascii="宋体" w:hAnsi="宋体"/>
          <w:b/>
          <w:bCs/>
          <w:color w:val="000000"/>
          <w:szCs w:val="21"/>
          <w:highlight w:val="none"/>
        </w:rPr>
        <w:t xml:space="preserve">9、响应文件的语言及度量衡单位</w:t>
      </w:r>
      <w:bookmarkEnd w:id="83"/>
      <w:r/>
      <w:bookmarkEnd w:id="84"/>
      <w:r/>
      <w:bookmarkEnd w:id="85"/>
      <w:r/>
      <w:bookmarkEnd w:id="86"/>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9.1</w:t>
      </w:r>
      <w:r>
        <w:rPr>
          <w:rFonts w:hint="eastAsia" w:ascii="宋体" w:hAnsi="宋体" w:cs="宋体"/>
          <w:color w:val="000000"/>
          <w:szCs w:val="21"/>
          <w:highlight w:val="none"/>
        </w:rPr>
        <w:t xml:space="preserve">供应商提交的响应文件以及供应商与代理机构就有关磋商的所有来往通知、函件和文件均应使用</w:t>
      </w:r>
      <w:r>
        <w:rPr>
          <w:rFonts w:hint="eastAsia" w:ascii="宋体" w:hAnsi="宋体" w:cs="宋体"/>
          <w:b/>
          <w:bCs/>
          <w:color w:val="000000"/>
          <w:szCs w:val="21"/>
          <w:highlight w:val="none"/>
        </w:rPr>
        <w:t xml:space="preserve">简体中文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9.2</w:t>
      </w:r>
      <w:r>
        <w:rPr>
          <w:rFonts w:hint="eastAsia" w:ascii="宋体" w:hAnsi="宋体" w:cs="宋体"/>
          <w:color w:val="000000"/>
          <w:szCs w:val="21"/>
          <w:highlight w:val="none"/>
        </w:rPr>
        <w:t xml:space="preserve"> 除技术性能另有规定外，响应文件所使用的度量衡单位，均须采用国家法定计量单位。</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87" w:name="_Toc513029215"/>
      <w:r/>
      <w:bookmarkStart w:id="88" w:name="_Toc16938531"/>
      <w:r/>
      <w:bookmarkStart w:id="89" w:name="_Toc462564074"/>
      <w:r/>
      <w:bookmarkStart w:id="90" w:name="_Toc20823287"/>
      <w:r>
        <w:rPr>
          <w:rFonts w:hint="eastAsia" w:ascii="宋体" w:hAnsi="宋体"/>
          <w:b/>
          <w:bCs/>
          <w:color w:val="000000"/>
          <w:szCs w:val="21"/>
          <w:highlight w:val="none"/>
        </w:rPr>
        <w:t xml:space="preserve">10、响应文件构成</w:t>
      </w:r>
      <w:bookmarkEnd w:id="87"/>
      <w:r/>
      <w:bookmarkEnd w:id="88"/>
      <w:r/>
      <w:bookmarkEnd w:id="89"/>
      <w:r/>
      <w:bookmarkEnd w:id="90"/>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10.1</w:t>
      </w:r>
      <w:r>
        <w:rPr>
          <w:rFonts w:hint="eastAsia" w:ascii="宋体" w:hAnsi="宋体" w:cs="宋体"/>
          <w:color w:val="000000"/>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如标书制作工具中格式和内容与“扬州市广陵区政府采购网”、“扬州市政府采购网”、“江苏省政府采购网”发布的磋商文件不一致，请以“扬州市广陵区政府采购网”、“扬州市政府采购网”、“江苏省政府采购网”发布的磋商文件为准。</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91" w:name="_Hlt26668975"/>
      <w:r/>
      <w:bookmarkEnd w:id="91"/>
      <w:r/>
      <w:bookmarkStart w:id="92" w:name="_Hlt26670360"/>
      <w:r/>
      <w:bookmarkEnd w:id="92"/>
      <w:r/>
      <w:bookmarkStart w:id="93" w:name="_Hlt26954838"/>
      <w:r/>
      <w:bookmarkEnd w:id="93"/>
      <w:r/>
      <w:bookmarkStart w:id="94" w:name="_Toc49090509"/>
      <w:r/>
      <w:bookmarkStart w:id="95" w:name="_Toc14577357"/>
      <w:r/>
      <w:bookmarkStart w:id="96" w:name="_Toc513029219"/>
      <w:r/>
      <w:bookmarkStart w:id="97" w:name="_Toc49090507"/>
      <w:r/>
      <w:bookmarkStart w:id="98" w:name="_Toc513029216"/>
      <w:r/>
      <w:bookmarkStart w:id="99" w:name="_Toc14577354"/>
      <w:r/>
      <w:bookmarkStart w:id="100" w:name="_Toc14577355"/>
      <w:r/>
      <w:bookmarkStart w:id="101" w:name="_Toc49090508"/>
      <w:r>
        <w:rPr>
          <w:rFonts w:hint="eastAsia" w:ascii="宋体" w:hAnsi="宋体"/>
          <w:b/>
          <w:bCs/>
          <w:color w:val="000000"/>
          <w:szCs w:val="21"/>
          <w:highlight w:val="none"/>
        </w:rPr>
        <w:t xml:space="preserve">11、证明磋商响应标的符合磋商文件规定的文件</w:t>
      </w:r>
      <w:bookmarkEnd w:id="94"/>
      <w:r/>
      <w:bookmarkEnd w:id="95"/>
      <w:r/>
      <w:bookmarkEnd w:id="96"/>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bookmarkEnd w:id="97"/>
      <w:r/>
      <w:bookmarkEnd w:id="98"/>
      <w:r/>
      <w:bookmarkEnd w:id="99"/>
      <w:r>
        <w:rPr>
          <w:rFonts w:hint="eastAsia" w:ascii="宋体" w:hAnsi="宋体" w:cs="宋体"/>
          <w:color w:val="000000"/>
          <w:szCs w:val="21"/>
          <w:highlight w:val="none"/>
        </w:rPr>
        <w:t xml:space="preserve">11.1供应商应按照磋商文件要求提交证明文件，证明其及磋商响应标的符合磋商文件规定。</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11.2磋商文件对证明文件无明确形式要求的，证明文件可以以文字资料、图纸和数据等形式提交。</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End w:id="100"/>
      <w:r/>
      <w:bookmarkEnd w:id="101"/>
      <w:r>
        <w:rPr>
          <w:rFonts w:hint="eastAsia" w:ascii="宋体" w:hAnsi="宋体"/>
          <w:b/>
          <w:bCs/>
          <w:color w:val="000000"/>
          <w:szCs w:val="21"/>
          <w:highlight w:val="none"/>
        </w:rPr>
        <w:t xml:space="preserve">12、分项报价表</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12.1</w:t>
      </w:r>
      <w:r>
        <w:rPr>
          <w:rFonts w:hint="eastAsia" w:ascii="宋体" w:hAnsi="宋体" w:cs="宋体"/>
          <w:color w:val="000000"/>
          <w:szCs w:val="21"/>
          <w:highlight w:val="none"/>
        </w:rPr>
        <w:t xml:space="preserve">供应商应按照磋商文件规定格式填报分项报价表。</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12.2</w:t>
      </w:r>
      <w:r>
        <w:rPr>
          <w:rFonts w:hint="eastAsia" w:ascii="宋体" w:hAnsi="宋体" w:cs="宋体"/>
          <w:bCs/>
          <w:color w:val="000000"/>
          <w:szCs w:val="21"/>
          <w:highlight w:val="none"/>
        </w:rPr>
        <w:t xml:space="preserve">磋商货币。响应文件中的单价和总价无特殊规定的采用人民币报价，以元为单位标注。</w:t>
      </w:r>
      <w:r>
        <w:rPr>
          <w:rFonts w:hint="eastAsia" w:ascii="宋体" w:hAnsi="宋体" w:cs="宋体"/>
          <w:color w:val="000000"/>
          <w:szCs w:val="21"/>
          <w:highlight w:val="none"/>
        </w:rPr>
        <w:t xml:space="preserve">磋商文件中另有规定的按规定执行。</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02" w:name="_Hlt26670482"/>
      <w:r/>
      <w:bookmarkEnd w:id="102"/>
      <w:r/>
      <w:bookmarkStart w:id="103" w:name="_Hlt26954848"/>
      <w:r/>
      <w:bookmarkEnd w:id="103"/>
      <w:r/>
      <w:bookmarkStart w:id="104" w:name="_Hlt26954731"/>
      <w:r/>
      <w:bookmarkEnd w:id="104"/>
      <w:r/>
      <w:bookmarkStart w:id="105" w:name="_Hlt26954846"/>
      <w:r/>
      <w:bookmarkEnd w:id="105"/>
      <w:r/>
      <w:bookmarkStart w:id="106" w:name="_Hlt26670486"/>
      <w:r/>
      <w:bookmarkEnd w:id="106"/>
      <w:r>
        <w:rPr>
          <w:rFonts w:hint="eastAsia" w:ascii="宋体" w:hAnsi="宋体"/>
          <w:b/>
          <w:bCs/>
          <w:color w:val="000000"/>
          <w:szCs w:val="21"/>
          <w:highlight w:val="none"/>
        </w:rPr>
        <w:t xml:space="preserve">13、技术要求响应及偏离表、商务要求响应及偏离表</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lang w:val="zh-CN"/>
        </w:rPr>
      </w:pPr>
      <w:r>
        <w:rPr>
          <w:rFonts w:hint="eastAsia" w:ascii="宋体" w:hAnsi="宋体" w:cs="宋体"/>
          <w:bCs/>
          <w:color w:val="000000"/>
          <w:szCs w:val="21"/>
          <w:highlight w:val="none"/>
          <w:lang w:val="zh-CN"/>
        </w:rPr>
        <w:t xml:space="preserve">13.1</w:t>
      </w:r>
      <w:r>
        <w:rPr>
          <w:rFonts w:hint="eastAsia" w:ascii="宋体" w:hAnsi="宋体" w:cs="宋体"/>
          <w:color w:val="000000"/>
          <w:szCs w:val="21"/>
          <w:highlight w:val="none"/>
          <w:lang w:val="zh-CN"/>
        </w:rPr>
        <w:t xml:space="preserve">供应商需对磋商文件中的技术要求与商务要求逐项作出响应或偏离，并说明原因。</w:t>
      </w:r>
      <w:r>
        <w:rPr>
          <w:rFonts w:hint="eastAsia" w:ascii="宋体" w:hAnsi="宋体" w:cs="宋体"/>
          <w:color w:val="000000"/>
          <w:szCs w:val="21"/>
          <w:highlight w:val="none"/>
          <w:lang w:val="zh-CN"/>
        </w:rPr>
      </w:r>
      <w:r/>
    </w:p>
    <w:p>
      <w:pPr>
        <w:pStyle w:val="660"/>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13.2供应商可在响应文件中提供认为需要的其他技术文件或说明。</w:t>
      </w:r>
      <w:r>
        <w:rPr>
          <w:rFonts w:hint="eastAsia" w:ascii="宋体" w:hAnsi="宋体" w:cs="宋体"/>
          <w:color w:val="000000"/>
          <w:szCs w:val="21"/>
          <w:highlight w:val="none"/>
          <w:lang w:val="zh-CN"/>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14、服务承诺、培训计划、人员安排及其他</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14.1</w:t>
      </w:r>
      <w:r>
        <w:rPr>
          <w:rFonts w:hint="eastAsia" w:ascii="宋体" w:hAnsi="宋体" w:cs="宋体"/>
          <w:color w:val="000000"/>
          <w:szCs w:val="21"/>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14.2供应商需根据磋商文件要求提供培训计划。</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14.3供应商需根据磋商文件要求提供</w:t>
      </w:r>
      <w:r>
        <w:rPr>
          <w:rFonts w:hint="eastAsia" w:ascii="宋体" w:hAnsi="宋体" w:cs="宋体"/>
          <w:color w:val="000000"/>
          <w:szCs w:val="21"/>
          <w:highlight w:val="none"/>
          <w:lang w:val="zh-CN"/>
        </w:rPr>
        <w:t xml:space="preserve">磋商响应标的的主要组成部分、功能设计、实现思路及关键技术等。</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07" w:name="_Toc49090510"/>
      <w:r/>
      <w:bookmarkStart w:id="108" w:name="_Toc14577359"/>
      <w:r>
        <w:rPr>
          <w:rFonts w:hint="eastAsia" w:ascii="宋体" w:hAnsi="宋体"/>
          <w:b/>
          <w:bCs/>
          <w:color w:val="000000"/>
          <w:szCs w:val="21"/>
          <w:highlight w:val="none"/>
        </w:rPr>
        <w:t xml:space="preserve">15、磋商响应函</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15.1</w:t>
      </w:r>
      <w:r>
        <w:rPr>
          <w:rFonts w:hint="eastAsia" w:ascii="宋体" w:hAnsi="宋体" w:cs="宋体"/>
          <w:color w:val="000000"/>
          <w:szCs w:val="21"/>
          <w:highlight w:val="none"/>
        </w:rPr>
        <w:t xml:space="preserve">供应商应按照磋商文件中提供的格式完整、正确填写磋商响应函。</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End w:id="107"/>
      <w:r/>
      <w:bookmarkEnd w:id="108"/>
      <w:r/>
      <w:bookmarkStart w:id="109" w:name="_Toc49090511"/>
      <w:r/>
      <w:bookmarkStart w:id="110" w:name="_Toc14577360"/>
      <w:r>
        <w:rPr>
          <w:rFonts w:hint="eastAsia" w:ascii="宋体" w:hAnsi="宋体"/>
          <w:b/>
          <w:bCs/>
          <w:color w:val="000000"/>
          <w:szCs w:val="21"/>
          <w:highlight w:val="none"/>
        </w:rPr>
        <w:t xml:space="preserve">16、磋商有效期</w:t>
      </w:r>
      <w:bookmarkEnd w:id="109"/>
      <w:r/>
      <w:bookmarkEnd w:id="110"/>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16.1磋商有效期为代理机构规定的提交响应文件截止之日后</w:t>
      </w:r>
      <w:r>
        <w:rPr>
          <w:rFonts w:hint="eastAsia" w:ascii="宋体" w:hAnsi="宋体" w:cs="宋体"/>
          <w:b/>
          <w:color w:val="000000"/>
          <w:szCs w:val="21"/>
          <w:highlight w:val="none"/>
          <w:u w:val="single"/>
        </w:rPr>
        <w:t xml:space="preserve">六十（60）天</w:t>
      </w:r>
      <w:r>
        <w:rPr>
          <w:rFonts w:hint="eastAsia" w:ascii="宋体" w:hAnsi="宋体" w:cs="宋体"/>
          <w:bCs/>
          <w:color w:val="000000"/>
          <w:szCs w:val="21"/>
          <w:highlight w:val="none"/>
        </w:rPr>
        <w:t xml:space="preserve">。磋商有效期比规定短的将被视为非实质性响应磋商文件而予以拒绝。</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17、磋商有效期的延长</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szCs w:val="21"/>
          <w:highlight w:val="none"/>
        </w:rPr>
        <w:t xml:space="preserve">受磋商有效期约束的所有权利与义务均延长至新的有效期</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11" w:name="_Hlt26954739"/>
      <w:r/>
      <w:bookmarkEnd w:id="111"/>
      <w:r/>
      <w:bookmarkStart w:id="112" w:name="_Hlt26954852"/>
      <w:r/>
      <w:bookmarkEnd w:id="112"/>
      <w:r/>
      <w:bookmarkStart w:id="113" w:name="_Toc16938540"/>
      <w:r/>
      <w:bookmarkStart w:id="114" w:name="_Toc120614217"/>
      <w:r/>
      <w:bookmarkStart w:id="115" w:name="_Toc20823296"/>
      <w:r/>
      <w:bookmarkStart w:id="116" w:name="_Toc513029224"/>
      <w:r>
        <w:rPr>
          <w:rFonts w:hint="eastAsia" w:ascii="宋体" w:hAnsi="宋体" w:cs="宋体"/>
          <w:b/>
          <w:bCs/>
          <w:color w:val="000000"/>
          <w:szCs w:val="21"/>
          <w:highlight w:val="none"/>
        </w:rPr>
        <w:t xml:space="preserve">四、响应文件的递交</w:t>
      </w:r>
      <w:bookmarkEnd w:id="113"/>
      <w:r/>
      <w:bookmarkEnd w:id="114"/>
      <w:r/>
      <w:bookmarkEnd w:id="115"/>
      <w:r/>
      <w:bookmarkEnd w:id="116"/>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17" w:name="_Toc462564084"/>
      <w:r/>
      <w:bookmarkStart w:id="118" w:name="_Toc16938541"/>
      <w:r/>
      <w:bookmarkStart w:id="119" w:name="_Toc513029225"/>
      <w:r/>
      <w:bookmarkStart w:id="120" w:name="_Toc20823297"/>
      <w:r>
        <w:rPr>
          <w:rFonts w:hint="eastAsia" w:ascii="宋体" w:hAnsi="宋体"/>
          <w:b/>
          <w:bCs/>
          <w:color w:val="000000"/>
          <w:szCs w:val="21"/>
          <w:highlight w:val="none"/>
        </w:rPr>
        <w:t xml:space="preserve">18、电子磋商</w:t>
      </w:r>
      <w:bookmarkEnd w:id="117"/>
      <w:r/>
      <w:bookmarkEnd w:id="118"/>
      <w:r/>
      <w:bookmarkEnd w:id="119"/>
      <w:r/>
      <w:bookmarkEnd w:id="120"/>
      <w:r>
        <w:rPr>
          <w:rFonts w:hint="eastAsia" w:ascii="宋体" w:hAnsi="宋体"/>
          <w:b/>
          <w:bCs/>
          <w:color w:val="000000"/>
          <w:szCs w:val="21"/>
          <w:highlight w:val="none"/>
        </w:rPr>
        <w:t xml:space="preserve">响应文件的递交</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18.1供应商应当按照《操作手册》规定，在提交响应文件截止时间前制作并上传电子响应文件。</w:t>
      </w:r>
      <w:bookmarkStart w:id="121" w:name="_Toc513029226"/>
      <w:r/>
      <w:bookmarkStart w:id="122" w:name="_Toc20823298"/>
      <w:r/>
      <w:bookmarkStart w:id="123" w:name="_Toc16938542"/>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19、提交响应文件截止时间</w:t>
      </w:r>
      <w:bookmarkEnd w:id="121"/>
      <w:r/>
      <w:bookmarkEnd w:id="122"/>
      <w:r/>
      <w:bookmarkEnd w:id="123"/>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i/>
          <w:color w:val="000000"/>
          <w:szCs w:val="21"/>
          <w:highlight w:val="none"/>
          <w:u w:val="single"/>
        </w:rPr>
      </w:pPr>
      <w:r>
        <w:rPr>
          <w:rFonts w:hint="eastAsia" w:ascii="宋体" w:hAnsi="宋体" w:cs="宋体"/>
          <w:i/>
          <w:color w:val="000000"/>
          <w:szCs w:val="21"/>
          <w:highlight w:val="none"/>
          <w:u w:val="single"/>
        </w:rPr>
        <w:t xml:space="preserve">19.1</w:t>
      </w:r>
      <w:r>
        <w:rPr>
          <w:rFonts w:hint="eastAsia" w:ascii="宋体" w:hAnsi="宋体" w:cs="宋体"/>
          <w:bCs/>
          <w:i/>
          <w:color w:val="000000"/>
          <w:szCs w:val="21"/>
          <w:highlight w:val="none"/>
          <w:u w:val="single"/>
        </w:rPr>
        <w:t xml:space="preserve">供应商上传电子响应文件的时间不得迟于磋商公告中规定的提交响应文件截止时间。</w:t>
      </w:r>
      <w:r>
        <w:rPr>
          <w:rFonts w:hint="eastAsia" w:ascii="宋体" w:hAnsi="宋体" w:cs="宋体"/>
          <w:bCs/>
          <w:i/>
          <w:color w:val="000000"/>
          <w:szCs w:val="21"/>
          <w:highlight w:val="none"/>
          <w:u w:val="singl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19.2</w:t>
      </w:r>
      <w:r>
        <w:rPr>
          <w:rFonts w:hint="eastAsia" w:ascii="宋体" w:hAnsi="宋体" w:cs="宋体"/>
          <w:bCs/>
          <w:color w:val="000000"/>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24" w:name="_Toc513029227"/>
      <w:r/>
      <w:bookmarkStart w:id="125" w:name="_Toc20823299"/>
      <w:r/>
      <w:bookmarkStart w:id="126" w:name="_Toc16938543"/>
      <w:r>
        <w:rPr>
          <w:rFonts w:hint="eastAsia" w:ascii="宋体" w:hAnsi="宋体"/>
          <w:b/>
          <w:bCs/>
          <w:color w:val="000000"/>
          <w:szCs w:val="21"/>
          <w:highlight w:val="none"/>
        </w:rPr>
        <w:t xml:space="preserve">20、响应文件</w:t>
      </w:r>
      <w:bookmarkEnd w:id="124"/>
      <w:r/>
      <w:bookmarkEnd w:id="125"/>
      <w:r/>
      <w:bookmarkEnd w:id="126"/>
      <w:r>
        <w:rPr>
          <w:rFonts w:hint="eastAsia" w:ascii="宋体" w:hAnsi="宋体"/>
          <w:b/>
          <w:bCs/>
          <w:color w:val="000000"/>
          <w:szCs w:val="21"/>
          <w:highlight w:val="none"/>
        </w:rPr>
        <w:t xml:space="preserve">的拒收</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 代理机构拒绝接收在其规定的提交响应文件截止时间后上传的任何电子响应文件。</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27" w:name="_Toc20823300"/>
      <w:r/>
      <w:bookmarkStart w:id="128" w:name="_Toc16938544"/>
      <w:r/>
      <w:bookmarkStart w:id="129" w:name="_Toc513029228"/>
      <w:r>
        <w:rPr>
          <w:rFonts w:hint="eastAsia" w:ascii="宋体" w:hAnsi="宋体"/>
          <w:b/>
          <w:bCs/>
          <w:color w:val="000000"/>
          <w:szCs w:val="21"/>
          <w:highlight w:val="none"/>
        </w:rPr>
        <w:t xml:space="preserve">21、响应文件的撤回和修改</w:t>
      </w:r>
      <w:bookmarkEnd w:id="127"/>
      <w:r/>
      <w:bookmarkEnd w:id="128"/>
      <w:r/>
      <w:bookmarkEnd w:id="129"/>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21.1响应文件的撤回</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21.1.1 电子响应文件的撤回</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供应商可在提交响应文件截止时间前，撤回其电子响应文件，具体操作方法见《操作手册》。</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21.1.2供应商撤回电子响应文件，则认为其不再参与本项目磋商活动。</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21.2响应文件的修改</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w:t>
      </w:r>
      <w:r>
        <w:rPr>
          <w:rFonts w:hint="eastAsia" w:ascii="宋体" w:hAnsi="宋体" w:cs="宋体"/>
          <w:bCs/>
          <w:color w:val="000000"/>
          <w:szCs w:val="21"/>
          <w:highlight w:val="none"/>
        </w:rPr>
        <w:t xml:space="preserve">提交响应文件</w:t>
      </w:r>
      <w:r>
        <w:rPr>
          <w:rFonts w:hint="eastAsia" w:ascii="宋体" w:hAnsi="宋体" w:cs="宋体"/>
          <w:color w:val="000000"/>
          <w:szCs w:val="21"/>
          <w:highlight w:val="none"/>
        </w:rPr>
        <w:t xml:space="preserve">截止时间前，对其电子响应文件进行修改，具体操作方法见《操作手册》。</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21.3</w:t>
      </w:r>
      <w:r>
        <w:rPr>
          <w:rFonts w:hint="eastAsia" w:ascii="宋体" w:hAnsi="宋体" w:cs="宋体"/>
          <w:bCs/>
          <w:color w:val="000000"/>
          <w:szCs w:val="21"/>
          <w:highlight w:val="none"/>
        </w:rPr>
        <w:t xml:space="preserve"> 在提交响应文件截止时间之后，供应商不得对其电子响应文件作任何修改。</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21.4</w:t>
      </w:r>
      <w:r>
        <w:rPr>
          <w:rFonts w:hint="eastAsia" w:ascii="宋体" w:hAnsi="宋体" w:cs="宋体"/>
          <w:bCs/>
          <w:color w:val="000000"/>
          <w:szCs w:val="21"/>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30" w:name="_Toc120614218"/>
      <w:r/>
      <w:bookmarkStart w:id="131" w:name="_Toc513029229"/>
      <w:r/>
      <w:bookmarkStart w:id="132" w:name="_Toc16938545"/>
      <w:r/>
      <w:bookmarkStart w:id="133" w:name="_Toc20823301"/>
      <w:r>
        <w:rPr>
          <w:rFonts w:hint="eastAsia" w:ascii="宋体" w:hAnsi="宋体"/>
          <w:b/>
          <w:bCs/>
          <w:color w:val="000000"/>
          <w:szCs w:val="21"/>
          <w:highlight w:val="none"/>
        </w:rPr>
        <w:t xml:space="preserve">五、响应文件的解密与评审</w:t>
      </w:r>
      <w:bookmarkEnd w:id="130"/>
      <w:r/>
      <w:bookmarkEnd w:id="131"/>
      <w:r/>
      <w:bookmarkEnd w:id="132"/>
      <w:r/>
      <w:bookmarkEnd w:id="133"/>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34" w:name="_Toc16938546"/>
      <w:r/>
      <w:bookmarkStart w:id="135" w:name="_Toc20823302"/>
      <w:r/>
      <w:bookmarkStart w:id="136" w:name="_Toc513029230"/>
      <w:r>
        <w:rPr>
          <w:rFonts w:hint="eastAsia" w:ascii="宋体" w:hAnsi="宋体"/>
          <w:b/>
          <w:bCs/>
          <w:color w:val="000000"/>
          <w:szCs w:val="21"/>
          <w:highlight w:val="none"/>
        </w:rPr>
        <w:t xml:space="preserve">22、</w:t>
      </w:r>
      <w:bookmarkEnd w:id="134"/>
      <w:r/>
      <w:bookmarkEnd w:id="135"/>
      <w:r/>
      <w:bookmarkEnd w:id="136"/>
      <w:r>
        <w:rPr>
          <w:rFonts w:hint="eastAsia" w:ascii="宋体" w:hAnsi="宋体"/>
          <w:b/>
          <w:bCs/>
          <w:color w:val="000000"/>
          <w:szCs w:val="21"/>
          <w:highlight w:val="none"/>
        </w:rPr>
        <w:t xml:space="preserve">响应文件解密</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22.1供应商应当按照《操作手册》规定，在苏采云系统规定的时间内对磋商响应文件进行解密。</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37" w:name="_Toc16938547"/>
      <w:r/>
      <w:bookmarkStart w:id="138" w:name="_Toc513029231"/>
      <w:r/>
      <w:bookmarkStart w:id="139" w:name="_Toc20823303"/>
      <w:r>
        <w:rPr>
          <w:rFonts w:hint="eastAsia" w:ascii="宋体" w:hAnsi="宋体"/>
          <w:b/>
          <w:bCs/>
          <w:color w:val="000000"/>
          <w:szCs w:val="21"/>
          <w:highlight w:val="none"/>
        </w:rPr>
        <w:t xml:space="preserve">23、磋商小组</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23.1代理机构将组织磋商小组对响应文件进行评审。磋商小组由采购人代表和有关技术、经济等方面的专家组成，且人员构成符合政府采购有关规定。</w:t>
      </w:r>
      <w:r>
        <w:rPr>
          <w:rFonts w:hint="eastAsia" w:ascii="宋体" w:hAnsi="宋体" w:cs="宋体"/>
          <w:b/>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23.2磋商小组独立工作，负责评审所有响应文件并确定成交侯选人。</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24、评审过程的保密与公正</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bookmarkEnd w:id="137"/>
      <w:r/>
      <w:bookmarkEnd w:id="138"/>
      <w:r/>
      <w:bookmarkEnd w:id="139"/>
      <w:r>
        <w:rPr>
          <w:rFonts w:hint="eastAsia" w:ascii="宋体" w:hAnsi="宋体" w:cs="宋体"/>
          <w:color w:val="000000"/>
          <w:szCs w:val="21"/>
          <w:highlight w:val="none"/>
        </w:rPr>
        <w:t xml:space="preserve">24.1</w:t>
      </w:r>
      <w:r>
        <w:rPr>
          <w:rFonts w:hint="eastAsia" w:ascii="宋体" w:hAnsi="宋体" w:cs="宋体"/>
          <w:bCs/>
          <w:color w:val="000000"/>
          <w:szCs w:val="21"/>
          <w:highlight w:val="none"/>
        </w:rPr>
        <w:t xml:space="preserve">磋商小组、采购人和代理机构工作人员、相关监督人员等与评审工作有关的人员，对评审情况以及在评审过程中获悉的国家秘密、商业秘密负有保密责任。</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24.2在评审过程中，供应商不得以任何行为影响磋商评审过程，否则其响应文件将被作为无效响应文件。</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24.3在项目评审期间，代理机构将设专门人员与供应商联系。</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24.4 代理机构和磋商小组不向未成交的供应商解释未成交原因，也不公布评审过程中的相关细节。</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40" w:name="_Toc513029232"/>
      <w:r/>
      <w:bookmarkStart w:id="141" w:name="_Toc20823304"/>
      <w:r/>
      <w:bookmarkStart w:id="142" w:name="_Toc16938548"/>
      <w:r>
        <w:rPr>
          <w:rFonts w:hint="eastAsia" w:ascii="宋体" w:hAnsi="宋体"/>
          <w:b/>
          <w:bCs/>
          <w:color w:val="000000"/>
          <w:szCs w:val="21"/>
          <w:highlight w:val="none"/>
        </w:rPr>
        <w:t xml:space="preserve">25、评审过程中的的澄清</w:t>
      </w:r>
      <w:bookmarkEnd w:id="140"/>
      <w:r/>
      <w:bookmarkEnd w:id="141"/>
      <w:r/>
      <w:bookmarkEnd w:id="142"/>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磋商小组并非对每个供应商都作澄清要求。</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 接到磋商小组澄清、说明和更正要求的供应商如未按规定做出澄清、说明和 更正，其风险由供应商自行承担。</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43" w:name="_Toc16938549"/>
      <w:r/>
      <w:bookmarkStart w:id="144" w:name="_Toc513029233"/>
      <w:r/>
      <w:bookmarkStart w:id="145" w:name="_Toc20823305"/>
      <w:r>
        <w:rPr>
          <w:rFonts w:hint="eastAsia" w:ascii="宋体" w:hAnsi="宋体"/>
          <w:b/>
          <w:bCs/>
          <w:color w:val="000000"/>
          <w:szCs w:val="21"/>
          <w:highlight w:val="none"/>
        </w:rPr>
        <w:t xml:space="preserve">26、对响应文件的审</w:t>
      </w:r>
      <w:bookmarkEnd w:id="143"/>
      <w:r/>
      <w:bookmarkEnd w:id="144"/>
      <w:r/>
      <w:bookmarkEnd w:id="145"/>
      <w:r>
        <w:rPr>
          <w:rFonts w:hint="eastAsia" w:ascii="宋体" w:hAnsi="宋体"/>
          <w:b/>
          <w:bCs/>
          <w:color w:val="000000"/>
          <w:szCs w:val="21"/>
          <w:highlight w:val="none"/>
        </w:rPr>
        <w:t xml:space="preserve">查</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26.1</w:t>
      </w:r>
      <w:r>
        <w:rPr>
          <w:rFonts w:hint="eastAsia" w:ascii="宋体" w:hAnsi="宋体" w:cs="宋体"/>
          <w:bCs/>
          <w:color w:val="000000"/>
          <w:szCs w:val="21"/>
          <w:highlight w:val="none"/>
        </w:rPr>
        <w:t xml:space="preserve">响应文件审查分为资格审查和符合性审查。</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磋商小组在进行资格审查的同时，将在“信用中国”网站（www.creditchina.gov.cn）和“中国政府采购网”(www.ccgp.gov.cn)查询供应商的信用记录，以确定供应商是否具备磋商资格,查询结果留存并归档。</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26.1.3 未通过资格审查或符合性审查的供应商，磋商小组将在</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26.3未实质性响应磋商文件的情形</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26.3.1供应商在</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规定的时间内未成功解密电子响应文件的。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26.3.2供应商未按照磋商文件要求上传电子响应文件的。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26.3.3同一供应商提交两个（含两个）以上不同的响应文件或者最后报价的。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26.3.4供应商不具备磋商文件中规定资格要求的。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26.3.5供应商的最后报价超过了采购预算或最高限价。</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26.3.6不符合磋商文件中规定的实质性要求和条件的</w:t>
      </w:r>
      <w:r>
        <w:rPr>
          <w:rFonts w:hint="eastAsia" w:ascii="宋体" w:hAnsi="宋体" w:cs="宋体"/>
          <w:bCs/>
          <w:i/>
          <w:color w:val="000000"/>
          <w:szCs w:val="21"/>
          <w:highlight w:val="none"/>
          <w:u w:val="single"/>
        </w:rPr>
        <w:t xml:space="preserve">（本磋商文件中斜体且有下划线部分为实质性要求和条件）。</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26.3.8  响应文件含有采购人不能接受的附加条件的。</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26.3.9异常低价投标（响应）</w:t>
      </w:r>
      <w:r>
        <w:rPr>
          <w:rFonts w:hint="eastAsia" w:ascii="宋体" w:hAnsi="宋体" w:cs="宋体"/>
          <w:b/>
          <w:color w:val="000000"/>
          <w:szCs w:val="21"/>
          <w:highlight w:val="none"/>
        </w:rPr>
      </w:r>
      <w:r/>
    </w:p>
    <w:p>
      <w:pPr>
        <w:pStyle w:val="660"/>
        <w:ind w:firstLine="420"/>
        <w:spacing w:line="360" w:lineRule="auto"/>
        <w:shd w:val="clear" w:color="ffffff" w:fill="ffffff"/>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26.3.9.1</w:t>
      </w:r>
      <w:r>
        <w:rPr>
          <w:rFonts w:ascii="宋体" w:hAnsi="宋体" w:cs="宋体"/>
          <w:b/>
          <w:color w:val="000000"/>
          <w:szCs w:val="21"/>
          <w:highlight w:val="none"/>
        </w:rPr>
        <w:t xml:space="preserve">投标（响应）报价低于全部通过符合性审查供应商投标（响应）报价平均值50%的，即投标（响应）报价〈全部通过符合性审查供应商投标（响应）报价平均值×50%；</w:t>
      </w:r>
      <w:r>
        <w:rPr>
          <w:rFonts w:ascii="宋体" w:hAnsi="宋体" w:cs="宋体"/>
          <w:b/>
          <w:color w:val="000000"/>
          <w:szCs w:val="21"/>
          <w:highlight w:val="none"/>
        </w:rPr>
      </w:r>
      <w:r/>
    </w:p>
    <w:p>
      <w:pPr>
        <w:pStyle w:val="660"/>
        <w:ind w:firstLine="420"/>
        <w:spacing w:line="360" w:lineRule="auto"/>
        <w:shd w:val="clear" w:color="ffffff" w:fill="ffffff"/>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26.3.9.2</w:t>
      </w:r>
      <w:r>
        <w:rPr>
          <w:rFonts w:ascii="宋体" w:hAnsi="宋体" w:cs="宋体"/>
          <w:b/>
          <w:color w:val="000000"/>
          <w:szCs w:val="21"/>
          <w:highlight w:val="none"/>
        </w:rPr>
        <w:t xml:space="preserve">投标（响应）报价低于通过符合性审查的次低报价供应商投标（响应）报价50%的，即投标（响应）报价〈通过符合性审查的次低报价供应商投标（响应）报价×50%；</w:t>
      </w:r>
      <w:r>
        <w:rPr>
          <w:rFonts w:ascii="宋体" w:hAnsi="宋体" w:cs="宋体"/>
          <w:b/>
          <w:color w:val="000000"/>
          <w:szCs w:val="21"/>
          <w:highlight w:val="none"/>
        </w:rPr>
      </w:r>
      <w:r/>
    </w:p>
    <w:p>
      <w:pPr>
        <w:pStyle w:val="660"/>
        <w:ind w:firstLine="420"/>
        <w:spacing w:line="360" w:lineRule="auto"/>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26.3.9.3</w:t>
      </w:r>
      <w:r>
        <w:rPr>
          <w:rFonts w:ascii="宋体" w:hAnsi="宋体" w:cs="宋体"/>
          <w:b/>
          <w:color w:val="000000"/>
          <w:szCs w:val="21"/>
          <w:highlight w:val="none"/>
        </w:rPr>
        <w:t xml:space="preserve">投标（响应）报价低于采购项目最高限价45%的，即投标（响应）报价〈采购项目最高限价×45%；</w:t>
      </w:r>
      <w:r>
        <w:rPr>
          <w:rFonts w:ascii="宋体" w:hAnsi="宋体" w:cs="宋体"/>
          <w:b/>
          <w:color w:val="000000"/>
          <w:szCs w:val="21"/>
          <w:highlight w:val="none"/>
        </w:rPr>
      </w:r>
      <w:r/>
    </w:p>
    <w:p>
      <w:pPr>
        <w:pStyle w:val="660"/>
        <w:ind w:firstLine="420"/>
        <w:spacing w:line="360" w:lineRule="auto"/>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26.3.9.4</w:t>
      </w:r>
      <w:r>
        <w:rPr>
          <w:rFonts w:ascii="宋体" w:hAnsi="宋体" w:cs="宋体"/>
          <w:b/>
          <w:color w:val="000000"/>
          <w:szCs w:val="21"/>
          <w:highlight w:val="none"/>
        </w:rPr>
        <w:t xml:space="preserve">评审委员会认定的供应商报价过低、有可能影响产品质量或者不能诚信履约的其他情形。</w:t>
      </w:r>
      <w:r>
        <w:rPr>
          <w:rFonts w:ascii="宋体" w:hAnsi="宋体" w:cs="宋体"/>
          <w:b/>
          <w:color w:val="000000"/>
          <w:szCs w:val="21"/>
          <w:highlight w:val="none"/>
        </w:rPr>
      </w:r>
      <w:r/>
    </w:p>
    <w:p>
      <w:pPr>
        <w:pStyle w:val="660"/>
        <w:ind w:firstLine="420"/>
        <w:spacing w:line="360" w:lineRule="auto"/>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color w:val="000000"/>
          <w:szCs w:val="21"/>
          <w:highlight w:val="none"/>
        </w:rPr>
      </w:r>
      <w:r/>
    </w:p>
    <w:p>
      <w:pPr>
        <w:pStyle w:val="660"/>
        <w:ind w:firstLine="420"/>
        <w:spacing w:line="360" w:lineRule="auto"/>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color w:val="000000"/>
          <w:szCs w:val="21"/>
          <w:highlight w:val="none"/>
        </w:rPr>
      </w:r>
      <w:r/>
    </w:p>
    <w:p>
      <w:pPr>
        <w:pStyle w:val="660"/>
        <w:ind w:firstLine="420"/>
        <w:spacing w:line="360" w:lineRule="auto"/>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26.3.11响应文件未按照磋商文件要求加盖CA电子公章的。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26.4未实质性响应磋商文件的响应文件按无效响应处理。</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26.5</w:t>
      </w:r>
      <w:r>
        <w:rPr>
          <w:rFonts w:hint="eastAsia" w:ascii="宋体" w:hAnsi="宋体" w:cs="宋体"/>
          <w:bCs/>
          <w:color w:val="000000"/>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bookmarkStart w:id="146" w:name="_Toc513029234"/>
      <w:r/>
      <w:bookmarkStart w:id="147" w:name="_Toc16938550"/>
      <w:r/>
      <w:bookmarkStart w:id="148" w:name="_Toc20823306"/>
      <w:r>
        <w:rPr>
          <w:rFonts w:hint="eastAsia" w:ascii="宋体" w:hAnsi="宋体" w:cs="宋体"/>
          <w:color w:val="000000"/>
          <w:szCs w:val="21"/>
          <w:highlight w:val="none"/>
        </w:rPr>
        <w:t xml:space="preserve">26.6供应商在项目评审全过程中应保持通讯畅通，并安排专人与代理机构及磋商小组联系。</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27、</w:t>
      </w:r>
      <w:bookmarkEnd w:id="146"/>
      <w:r/>
      <w:bookmarkEnd w:id="147"/>
      <w:r/>
      <w:bookmarkEnd w:id="148"/>
      <w:r>
        <w:rPr>
          <w:rFonts w:hint="eastAsia" w:ascii="宋体" w:hAnsi="宋体"/>
          <w:b/>
          <w:bCs/>
          <w:color w:val="000000"/>
          <w:szCs w:val="21"/>
          <w:highlight w:val="none"/>
        </w:rPr>
        <w:t xml:space="preserve">磋商程序及评审方法和评审标准</w:t>
      </w:r>
      <w:r>
        <w:rPr>
          <w:rFonts w:hint="eastAsia" w:ascii="宋体" w:hAnsi="宋体"/>
          <w:b/>
          <w:bCs/>
          <w:color w:val="000000"/>
          <w:szCs w:val="21"/>
          <w:highlight w:val="none"/>
        </w:rPr>
      </w:r>
      <w:r/>
    </w:p>
    <w:p>
      <w:pPr>
        <w:pStyle w:val="660"/>
        <w:ind w:firstLine="420"/>
        <w:jc w:val="left"/>
        <w:keepLines/>
        <w:keepNex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27.1磋商程序</w:t>
      </w:r>
      <w:r>
        <w:rPr>
          <w:rFonts w:hint="eastAsia" w:ascii="宋体" w:hAnsi="宋体" w:cs="宋体"/>
          <w:b/>
          <w:bCs/>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27.2 评审方法和评审标准</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27.2.2评审标准</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见本磋商文件第五章规定。</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27.3采购活动终止的情况</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27.3.1因情况变化，不再符合规定的竞争性磋商采购方式适用情形的。</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27.3.2出现影响采购公正的违法、违规行为的。</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27.3.4在苏采云系统规定时间内成功解密电子响应文件的供应商不足3家的。</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49" w:name="_Toc513029235"/>
      <w:r/>
      <w:bookmarkStart w:id="150" w:name="_Toc20823307"/>
      <w:r/>
      <w:bookmarkStart w:id="151" w:name="_Toc120614219"/>
      <w:r/>
      <w:bookmarkStart w:id="152" w:name="_Toc16938551"/>
      <w:r>
        <w:rPr>
          <w:rFonts w:hint="eastAsia" w:ascii="宋体" w:hAnsi="宋体"/>
          <w:b/>
          <w:bCs/>
          <w:color w:val="000000"/>
          <w:szCs w:val="21"/>
          <w:highlight w:val="none"/>
        </w:rPr>
        <w:t xml:space="preserve">六、</w:t>
      </w:r>
      <w:bookmarkEnd w:id="149"/>
      <w:r/>
      <w:bookmarkEnd w:id="150"/>
      <w:r/>
      <w:bookmarkEnd w:id="151"/>
      <w:r/>
      <w:bookmarkEnd w:id="152"/>
      <w:r>
        <w:rPr>
          <w:rFonts w:hint="eastAsia" w:ascii="宋体" w:hAnsi="宋体"/>
          <w:b/>
          <w:bCs/>
          <w:color w:val="000000"/>
          <w:szCs w:val="21"/>
          <w:highlight w:val="none"/>
        </w:rPr>
        <w:t xml:space="preserve">成交</w:t>
      </w:r>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53" w:name="_Toc513029238"/>
      <w:r/>
      <w:bookmarkStart w:id="154" w:name="_Toc20823310"/>
      <w:r/>
      <w:bookmarkStart w:id="155" w:name="_Toc16938554"/>
      <w:r>
        <w:rPr>
          <w:rFonts w:hint="eastAsia" w:ascii="宋体" w:hAnsi="宋体"/>
          <w:b/>
          <w:bCs/>
          <w:color w:val="000000"/>
          <w:szCs w:val="21"/>
          <w:highlight w:val="none"/>
        </w:rPr>
        <w:t xml:space="preserve">28、</w:t>
      </w:r>
      <w:bookmarkEnd w:id="153"/>
      <w:r>
        <w:rPr>
          <w:rFonts w:hint="eastAsia" w:ascii="宋体" w:hAnsi="宋体"/>
          <w:b/>
          <w:bCs/>
          <w:color w:val="000000"/>
          <w:szCs w:val="21"/>
          <w:highlight w:val="none"/>
        </w:rPr>
        <w:t xml:space="preserve">确定</w:t>
      </w:r>
      <w:bookmarkEnd w:id="154"/>
      <w:r/>
      <w:bookmarkEnd w:id="155"/>
      <w:r>
        <w:rPr>
          <w:rFonts w:hint="eastAsia" w:ascii="宋体" w:hAnsi="宋体"/>
          <w:b/>
          <w:bCs/>
          <w:color w:val="000000"/>
          <w:szCs w:val="21"/>
          <w:highlight w:val="none"/>
        </w:rPr>
        <w:t xml:space="preserve">成交单位</w:t>
      </w:r>
      <w:r>
        <w:rPr>
          <w:rFonts w:hint="eastAsia" w:ascii="宋体" w:hAnsi="宋体"/>
          <w:b/>
          <w:bCs/>
          <w:color w:val="000000"/>
          <w:szCs w:val="21"/>
          <w:highlight w:val="none"/>
        </w:rPr>
      </w:r>
      <w:r/>
    </w:p>
    <w:p>
      <w:pPr>
        <w:pStyle w:val="660"/>
        <w:ind w:firstLine="420"/>
        <w:jc w:val="left"/>
        <w:spacing w:line="360" w:lineRule="auto"/>
        <w:tabs>
          <w:tab w:val="left" w:pos="900"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28.1</w:t>
      </w:r>
      <w:r>
        <w:rPr>
          <w:rFonts w:hint="eastAsia" w:ascii="宋体" w:hAnsi="宋体" w:cs="宋体"/>
          <w:color w:val="000000"/>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采购人从评审报告提出的成交候选供应商中，按照排序由高到低的原则确定成交供应商。采购人确定成交供应商后，代理机构将在“扬州市广陵区政府采购网”、“扬州市政府采购网”、“江苏省政府采购网”发布成交结果公告，公告期限为1个工作日。</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28.3若有充分证据证明，成交供应商出现下列情况之一的，一经查实，将被取消成交资格：</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28.3.1提供虚假材料谋取成交的。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28.3.2与评审专家、采购人、其他供应商或者代理机构工作人员恶意串通的。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28.3.3向评审专家、采购人或代理机构工作人员行贿或者提供其他不正当利益的。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28.3.4恶意竞争，最后报价明显低于其自身合理成本且又无法提供证明的。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28.3.5不满足本磋商文件规定的实质性要求，但在评审过程中又未被磋商小组发现的。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28.3.7将政府采购合同转包的。</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56" w:name="_Toc200451960"/>
      <w:r>
        <w:rPr>
          <w:rFonts w:hint="eastAsia" w:ascii="宋体" w:hAnsi="宋体"/>
          <w:b/>
          <w:bCs/>
          <w:color w:val="000000"/>
          <w:szCs w:val="21"/>
          <w:highlight w:val="none"/>
        </w:rPr>
        <w:t xml:space="preserve">29、质疑处理</w:t>
      </w:r>
      <w:bookmarkEnd w:id="156"/>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29.2.1</w:t>
      </w:r>
      <w:r>
        <w:rPr>
          <w:rFonts w:hint="eastAsia" w:ascii="宋体" w:hAnsi="宋体" w:cs="宋体"/>
          <w:color w:val="000000"/>
          <w:szCs w:val="21"/>
          <w:highlight w:val="none"/>
        </w:rPr>
        <w:t xml:space="preserve">对可以质疑的采购文件提出质疑的，为收到采购文件之日或者采购文件公告期限届满之日。</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29.2.2</w:t>
      </w:r>
      <w:r>
        <w:rPr>
          <w:rFonts w:hint="eastAsia" w:ascii="宋体" w:hAnsi="宋体" w:cs="宋体"/>
          <w:color w:val="000000"/>
          <w:szCs w:val="21"/>
          <w:highlight w:val="none"/>
        </w:rPr>
        <w:t xml:space="preserve">对采购过程提出质疑的，为各采购程序环节结束之日。</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29.2.3</w:t>
      </w:r>
      <w:r>
        <w:rPr>
          <w:rFonts w:hint="eastAsia" w:ascii="宋体" w:hAnsi="宋体" w:cs="宋体"/>
          <w:color w:val="000000"/>
          <w:szCs w:val="21"/>
          <w:highlight w:val="none"/>
        </w:rPr>
        <w:t xml:space="preserve">对成交结果提出质疑的，为成交结果公告期限届满之日。</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29.3质疑函必须按照本磋商文件中《质疑函范本》要求的格式和内容进行填写，</w:t>
      </w:r>
      <w:r>
        <w:rPr>
          <w:rFonts w:hint="eastAsia" w:ascii="宋体" w:hAnsi="宋体"/>
          <w:color w:val="000000"/>
          <w:szCs w:val="21"/>
          <w:highlight w:val="none"/>
        </w:rPr>
        <w:t xml:space="preserve">格式见网址：http://zfcg.yangzhou.gov.cn。</w:t>
      </w:r>
      <w:r>
        <w:rPr>
          <w:rFonts w:hint="eastAsia" w:ascii="宋体" w:hAnsi="宋体" w:cs="宋体"/>
          <w:color w:val="000000"/>
          <w:szCs w:val="21"/>
          <w:highlight w:val="none"/>
        </w:rPr>
        <w:t xml:space="preserve">供应商如组成联合体参加磋商，则《质疑函范本》中要求签字、盖章、加盖公章之处，联合体各方均须按要求签字、盖章、加盖公章。</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29.4 供应商（含潜在供应商）对与本项目有关的所有询问、质疑均请向采购人提出，由采购人负责答复。</w:t>
      </w:r>
      <w:r>
        <w:rPr>
          <w:rFonts w:hint="eastAsia" w:ascii="宋体" w:hAnsi="宋体" w:cs="宋体"/>
          <w:b/>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采购人及代理机构只接收以纸质原件形式送达的质疑，建议供应商通过邮寄方式提交质疑（采购人和代理机构不接受未填写快递运单的快递）。</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采购人质疑接收人及联系方式见本磋商文件第一章。</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 以下情形的质疑不予受理</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29.5.1内容不符合《政府采购质疑和投诉办法》第十二条规定的质疑。</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29.5.2超出政府采购法定期限的质疑。</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29.5.3以传真、电子邮件等方式递交的非原件形式的质疑。</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29.5.4未参加磋商活动的供应商或在磋商活动中自身权益未受到损害的供应商所提出的质疑。</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29.5.5供应商组成联合体参加磋商，联合体中任何一方或多方未按要求签字、盖章、加盖公章的质疑。</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30、成交通知书</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Start w:id="157" w:name="_Toc120614220"/>
      <w:r/>
      <w:bookmarkStart w:id="158" w:name="_Toc20823308"/>
      <w:r/>
      <w:bookmarkStart w:id="159" w:name="_Toc16938552"/>
      <w:r/>
      <w:bookmarkStart w:id="160" w:name="_Toc513029236"/>
      <w:r>
        <w:rPr>
          <w:rFonts w:hint="eastAsia" w:ascii="宋体" w:hAnsi="宋体"/>
          <w:b/>
          <w:bCs/>
          <w:color w:val="000000"/>
          <w:szCs w:val="21"/>
          <w:highlight w:val="none"/>
        </w:rPr>
        <w:t xml:space="preserve">七、授予合同</w:t>
      </w:r>
      <w:bookmarkEnd w:id="157"/>
      <w:r>
        <w:rPr>
          <w:rFonts w:hint="eastAsia" w:ascii="宋体" w:hAnsi="宋体"/>
          <w:b/>
          <w:bCs/>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End w:id="158"/>
      <w:r/>
      <w:bookmarkEnd w:id="159"/>
      <w:r/>
      <w:bookmarkEnd w:id="160"/>
      <w:r/>
      <w:bookmarkStart w:id="161" w:name="_Toc513029237"/>
      <w:r/>
      <w:bookmarkStart w:id="162" w:name="_Toc20823309"/>
      <w:r/>
      <w:bookmarkStart w:id="163" w:name="_Toc16938553"/>
      <w:r>
        <w:rPr>
          <w:rFonts w:hint="eastAsia" w:ascii="宋体" w:hAnsi="宋体"/>
          <w:b/>
          <w:bCs/>
          <w:color w:val="000000"/>
          <w:szCs w:val="21"/>
          <w:highlight w:val="none"/>
        </w:rPr>
        <w:t xml:space="preserve">31. 签订合同</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31</w:t>
      </w:r>
      <w:r>
        <w:rPr>
          <w:rFonts w:hint="eastAsia" w:ascii="宋体" w:hAnsi="宋体" w:cs="宋体"/>
          <w:color w:val="000000"/>
          <w:szCs w:val="21"/>
          <w:highlight w:val="none"/>
        </w:rPr>
        <w:t xml:space="preserve">.l成交供应商应当在成交通知书发出之日起三十日内，按照磋商文件确定的事项与采购人签订政府采购合同。</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31.2磋商文件、成交供应商的响应文件及磋商过程中有关澄清、承诺文件均应作为合同附件。</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 签订合同后，</w:t>
      </w:r>
      <w:r>
        <w:rPr>
          <w:rFonts w:hint="eastAsia" w:ascii="宋体" w:hAnsi="宋体" w:cs="宋体"/>
          <w:i/>
          <w:color w:val="000000"/>
          <w:szCs w:val="21"/>
          <w:highlight w:val="none"/>
          <w:u w:val="single"/>
        </w:rPr>
        <w:t xml:space="preserve">成交供应商不得将合同标的进行转包</w:t>
      </w:r>
      <w:r>
        <w:rPr>
          <w:rFonts w:hint="eastAsia" w:ascii="宋体" w:hAnsi="宋体" w:cs="宋体"/>
          <w:color w:val="000000"/>
          <w:szCs w:val="21"/>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32、标的物的追加</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Cs w:val="21"/>
          <w:highlight w:val="none"/>
        </w:rPr>
      </w:r>
      <w:r/>
    </w:p>
    <w:p>
      <w:pPr>
        <w:pStyle w:val="660"/>
        <w:ind w:firstLine="422"/>
        <w:jc w:val="left"/>
        <w:spacing w:line="360" w:lineRule="auto"/>
        <w:rPr>
          <w:rFonts w:hint="eastAsia" w:ascii="宋体" w:hAnsi="宋体"/>
          <w:b/>
          <w:bCs/>
          <w:color w:val="000000"/>
          <w:szCs w:val="21"/>
          <w:highlight w:val="none"/>
        </w:rPr>
      </w:pPr>
      <w:r/>
      <w:bookmarkEnd w:id="161"/>
      <w:r/>
      <w:bookmarkEnd w:id="162"/>
      <w:r/>
      <w:bookmarkEnd w:id="163"/>
      <w:r/>
      <w:bookmarkStart w:id="164" w:name="_Toc513029242"/>
      <w:r/>
      <w:bookmarkStart w:id="165" w:name="_Toc20823314"/>
      <w:r/>
      <w:bookmarkStart w:id="166" w:name="_Toc16938558"/>
      <w:r/>
      <w:bookmarkStart w:id="167" w:name="_Toc479757207"/>
      <w:r/>
      <w:bookmarkStart w:id="168" w:name="_Toc120614221"/>
      <w:r>
        <w:rPr>
          <w:rFonts w:hint="eastAsia" w:ascii="宋体" w:hAnsi="宋体"/>
          <w:b/>
          <w:bCs/>
          <w:color w:val="000000"/>
          <w:szCs w:val="21"/>
          <w:highlight w:val="none"/>
        </w:rPr>
        <w:t xml:space="preserve">33、政府采购履约资金扶持政策</w:t>
      </w:r>
      <w:r>
        <w:rPr>
          <w:rFonts w:hint="eastAsia" w:ascii="宋体" w:hAnsi="宋体"/>
          <w:b/>
          <w:bCs/>
          <w:color w:val="000000"/>
          <w:szCs w:val="21"/>
          <w:highlight w:val="none"/>
        </w:rPr>
      </w:r>
      <w:r/>
    </w:p>
    <w:p>
      <w:pPr>
        <w:pStyle w:val="6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成交供应商可凭政府采购合同办理融资贷款，详情请见江苏政府采购网“政采贷”专栏。</w:t>
      </w:r>
      <w:r>
        <w:rPr>
          <w:rFonts w:hint="eastAsia" w:ascii="宋体" w:hAnsi="宋体" w:cs="宋体"/>
          <w:bCs/>
          <w:color w:val="000000"/>
          <w:szCs w:val="21"/>
          <w:highlight w:val="none"/>
        </w:rPr>
      </w:r>
      <w:r/>
    </w:p>
    <w:p>
      <w:pPr>
        <w:pStyle w:val="6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八、其他</w:t>
      </w:r>
      <w:r>
        <w:rPr>
          <w:rFonts w:hint="eastAsia" w:ascii="宋体" w:hAnsi="宋体" w:cs="宋体"/>
          <w:b/>
          <w:bCs/>
          <w:color w:val="000000"/>
          <w:szCs w:val="21"/>
          <w:highlight w:val="none"/>
        </w:rPr>
      </w:r>
      <w:r/>
    </w:p>
    <w:p>
      <w:pPr>
        <w:pStyle w:val="660"/>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34、其他</w:t>
      </w:r>
      <w:r>
        <w:rPr>
          <w:rFonts w:hint="eastAsia" w:ascii="宋体" w:hAnsi="宋体" w:cs="宋体"/>
          <w:color w:val="000000"/>
          <w:szCs w:val="21"/>
          <w:highlight w:val="none"/>
        </w:rPr>
      </w:r>
      <w:r/>
    </w:p>
    <w:p>
      <w:pPr>
        <w:pStyle w:val="6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 依据《政府采购促进中小企业发展管理办法》享受扶持政策获得政府采购合同的，小微企业不得将合同分包给大中型企业，中型企业不得将合同分包给大型企业。</w:t>
      </w:r>
      <w:r>
        <w:rPr>
          <w:rFonts w:hint="eastAsia" w:ascii="宋体" w:hAnsi="宋体" w:cs="宋体"/>
          <w:color w:val="000000"/>
          <w:szCs w:val="21"/>
          <w:highlight w:val="none"/>
        </w:rPr>
      </w:r>
      <w:r/>
    </w:p>
    <w:p>
      <w:pPr>
        <w:pStyle w:val="660"/>
        <w:ind w:firstLine="420"/>
        <w:rPr>
          <w:rFonts w:hint="eastAsia" w:ascii="宋体" w:hAnsi="宋体"/>
          <w:color w:val="000000"/>
          <w:szCs w:val="21"/>
          <w:highlight w:val="none"/>
        </w:rPr>
      </w:pPr>
      <w:r>
        <w:rPr>
          <w:rFonts w:hint="eastAsia" w:ascii="宋体" w:hAnsi="宋体"/>
          <w:color w:val="000000"/>
          <w:szCs w:val="21"/>
          <w:highlight w:val="none"/>
        </w:rPr>
      </w:r>
      <w:r/>
    </w:p>
    <w:p>
      <w:pPr>
        <w:pStyle w:val="66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0"/>
        <w:jc w:val="center"/>
        <w:keepNext/>
        <w:rPr>
          <w:rFonts w:hint="eastAsia" w:ascii="宋体" w:hAnsi="宋体" w:cs="宋体"/>
          <w:bCs/>
          <w:color w:val="000000"/>
          <w:sz w:val="44"/>
          <w:szCs w:val="28"/>
          <w:highlight w:val="none"/>
        </w:rPr>
        <w:outlineLvl w:val="0"/>
      </w:pPr>
      <w:r>
        <w:rPr>
          <w:rFonts w:ascii="宋体" w:hAnsi="宋体" w:cs="宋体"/>
          <w:bCs/>
          <w:color w:val="000000"/>
          <w:sz w:val="44"/>
          <w:szCs w:val="28"/>
          <w:highlight w:val="none"/>
        </w:rPr>
        <w:br w:type="page" w:clear="all"/>
      </w:r>
      <w:bookmarkStart w:id="169" w:name="_Toc238042645"/>
      <w:r>
        <w:rPr>
          <w:rFonts w:hint="eastAsia" w:ascii="宋体" w:hAnsi="宋体" w:cs="宋体"/>
          <w:bCs/>
          <w:color w:val="000000"/>
          <w:sz w:val="44"/>
          <w:szCs w:val="28"/>
          <w:highlight w:val="none"/>
        </w:rPr>
        <w:t xml:space="preserve">第三章 合同</w:t>
      </w:r>
      <w:bookmarkEnd w:id="164"/>
      <w:r/>
      <w:bookmarkEnd w:id="165"/>
      <w:r/>
      <w:bookmarkEnd w:id="166"/>
      <w:r/>
      <w:bookmarkEnd w:id="167"/>
      <w:r/>
      <w:bookmarkEnd w:id="168"/>
      <w:r>
        <w:rPr>
          <w:rFonts w:hint="eastAsia" w:ascii="宋体" w:hAnsi="宋体" w:cs="宋体"/>
          <w:bCs/>
          <w:color w:val="000000"/>
          <w:sz w:val="44"/>
          <w:szCs w:val="28"/>
          <w:highlight w:val="none"/>
        </w:rPr>
        <w:t xml:space="preserve">文本</w:t>
      </w:r>
      <w:bookmarkEnd w:id="169"/>
      <w:r>
        <w:rPr>
          <w:rFonts w:hint="eastAsia" w:ascii="宋体" w:hAnsi="宋体" w:cs="宋体"/>
          <w:bCs/>
          <w:color w:val="000000"/>
          <w:sz w:val="44"/>
          <w:szCs w:val="28"/>
          <w:highlight w:val="none"/>
        </w:rPr>
      </w:r>
      <w:r/>
    </w:p>
    <w:p>
      <w:pPr>
        <w:pStyle w:val="660"/>
        <w:ind w:firstLine="420"/>
        <w:spacing w:before="120" w:after="120" w:line="360" w:lineRule="auto"/>
        <w:rPr>
          <w:rFonts w:ascii="宋体" w:hAnsi="宋体"/>
          <w:color w:val="000000"/>
          <w:highlight w:val="none"/>
        </w:rPr>
      </w:pPr>
      <w:r/>
      <w:bookmarkStart w:id="170" w:name="_Toc20823315"/>
      <w:r/>
      <w:bookmarkStart w:id="171" w:name="_Toc16938559"/>
      <w:r/>
      <w:bookmarkStart w:id="172" w:name="_Toc513029243"/>
      <w:r>
        <w:rPr>
          <w:rFonts w:ascii="宋体" w:hAnsi="宋体"/>
          <w:color w:val="000000"/>
          <w:highlight w:val="none"/>
        </w:rPr>
        <w:t xml:space="preserve">以下为成交后签定本项目合同的通用条款，成交承包人不得提出实质性的修改，关于专用条款将由采购人与成交承包人结合本项目具体情况协商后签订。</w:t>
      </w:r>
      <w:r>
        <w:rPr>
          <w:rFonts w:ascii="宋体" w:hAnsi="宋体"/>
          <w:color w:val="000000"/>
          <w:highlight w:val="none"/>
        </w:rPr>
      </w:r>
      <w:r/>
    </w:p>
    <w:p>
      <w:pPr>
        <w:pStyle w:val="660"/>
        <w:rPr>
          <w:rFonts w:ascii="宋体" w:hAnsi="宋体" w:cs="宋体"/>
          <w:color w:val="000000"/>
          <w:highlight w:val="none"/>
        </w:rPr>
      </w:pPr>
      <w:r>
        <w:rPr>
          <w:rFonts w:ascii="宋体" w:hAnsi="宋体" w:cs="宋体"/>
          <w:color w:val="000000"/>
          <w:highlight w:val="none"/>
        </w:rPr>
      </w:r>
      <w:r/>
    </w:p>
    <w:p>
      <w:pPr>
        <w:pStyle w:val="660"/>
        <w:jc w:val="center"/>
        <w:spacing w:line="360" w:lineRule="auto"/>
        <w:rPr>
          <w:rFonts w:ascii="Calibri" w:hAnsi="Calibri" w:eastAsia="黑体"/>
          <w:b/>
          <w:bCs/>
          <w:color w:val="000000"/>
          <w:sz w:val="32"/>
          <w:szCs w:val="44"/>
          <w:highlight w:val="none"/>
        </w:rPr>
      </w:pPr>
      <w:r>
        <w:rPr>
          <w:rFonts w:ascii="Calibri" w:hAnsi="Calibri" w:eastAsia="黑体"/>
          <w:b/>
          <w:bCs/>
          <w:color w:val="000000"/>
          <w:sz w:val="32"/>
          <w:szCs w:val="44"/>
          <w:highlight w:val="none"/>
        </w:rPr>
      </w:r>
      <w:r/>
    </w:p>
    <w:p>
      <w:pPr>
        <w:pStyle w:val="660"/>
        <w:jc w:val="left"/>
        <w:spacing w:after="200" w:line="276" w:lineRule="auto"/>
        <w:widowControl/>
        <w:rPr>
          <w:rFonts w:eastAsia="仿宋_GB2312"/>
          <w:bCs/>
          <w:color w:val="000000"/>
          <w:sz w:val="32"/>
          <w:szCs w:val="32"/>
          <w:highlight w:val="none"/>
        </w:rPr>
      </w:pPr>
      <w:r>
        <w:rPr>
          <w:rFonts w:eastAsia="仿宋_GB2312"/>
          <w:bCs/>
          <w:color w:val="000000"/>
          <w:sz w:val="32"/>
          <w:szCs w:val="32"/>
          <w:highlight w:val="none"/>
        </w:rPr>
        <w:t xml:space="preserve">（GF—2017—0201）</w:t>
      </w:r>
      <w:r>
        <w:rPr>
          <w:rFonts w:eastAsia="仿宋_GB2312"/>
          <w:bCs/>
          <w:color w:val="000000"/>
          <w:sz w:val="32"/>
          <w:szCs w:val="32"/>
          <w:highlight w:val="none"/>
        </w:rPr>
      </w:r>
      <w:r/>
    </w:p>
    <w:p>
      <w:pPr>
        <w:pStyle w:val="660"/>
        <w:jc w:val="center"/>
        <w:spacing w:after="200" w:line="276" w:lineRule="auto"/>
        <w:widowControl/>
        <w:rPr>
          <w:rFonts w:eastAsia="华文中宋"/>
          <w:b/>
          <w:color w:val="000000"/>
          <w:sz w:val="52"/>
          <w:szCs w:val="52"/>
          <w:highlight w:val="none"/>
        </w:rPr>
      </w:pPr>
      <w:r>
        <w:rPr>
          <w:rFonts w:eastAsia="华文中宋"/>
          <w:b/>
          <w:color w:val="000000"/>
          <w:sz w:val="52"/>
          <w:szCs w:val="52"/>
          <w:highlight w:val="none"/>
        </w:rPr>
      </w:r>
      <w:r/>
    </w:p>
    <w:p>
      <w:pPr>
        <w:pStyle w:val="660"/>
        <w:jc w:val="center"/>
        <w:spacing w:after="200" w:line="276" w:lineRule="auto"/>
        <w:widowControl/>
        <w:rPr>
          <w:rFonts w:ascii="宋体" w:hAnsi="宋体"/>
          <w:b/>
          <w:color w:val="000000"/>
          <w:sz w:val="52"/>
          <w:szCs w:val="52"/>
          <w:highlight w:val="none"/>
        </w:rPr>
      </w:pPr>
      <w:r>
        <w:rPr>
          <w:rFonts w:ascii="宋体" w:hAnsi="宋体"/>
          <w:b/>
          <w:color w:val="000000"/>
          <w:sz w:val="72"/>
          <w:szCs w:val="52"/>
          <w:highlight w:val="none"/>
        </w:rPr>
        <w:t xml:space="preserve">建设工程施工合同</w:t>
      </w:r>
      <w:r>
        <w:rPr>
          <w:rFonts w:ascii="宋体" w:hAnsi="宋体"/>
          <w:b/>
          <w:color w:val="000000"/>
          <w:sz w:val="52"/>
          <w:szCs w:val="52"/>
          <w:highlight w:val="none"/>
        </w:rPr>
        <w:br w:type="textWrapping" w:clear="all"/>
      </w:r>
      <w:r>
        <w:rPr>
          <w:rFonts w:ascii="宋体" w:hAnsi="宋体"/>
          <w:b/>
          <w:color w:val="000000"/>
          <w:sz w:val="52"/>
          <w:szCs w:val="52"/>
          <w:highlight w:val="none"/>
        </w:rPr>
      </w:r>
      <w:r/>
    </w:p>
    <w:p>
      <w:pPr>
        <w:pStyle w:val="660"/>
        <w:jc w:val="center"/>
        <w:spacing w:after="200" w:line="276" w:lineRule="auto"/>
        <w:widowControl/>
        <w:rPr>
          <w:rFonts w:eastAsia="华文中宋"/>
          <w:b/>
          <w:color w:val="000000"/>
          <w:sz w:val="52"/>
          <w:szCs w:val="52"/>
          <w:highlight w:val="none"/>
        </w:rPr>
      </w:pPr>
      <w:r>
        <w:rPr>
          <w:rFonts w:eastAsia="华文中宋"/>
          <w:b/>
          <w:color w:val="000000"/>
          <w:sz w:val="52"/>
          <w:szCs w:val="52"/>
          <w:highlight w:val="none"/>
        </w:rPr>
      </w:r>
      <w:r/>
    </w:p>
    <w:p>
      <w:pPr>
        <w:pStyle w:val="660"/>
        <w:spacing w:after="200" w:line="276" w:lineRule="auto"/>
        <w:widowControl/>
        <w:rPr>
          <w:b/>
          <w:color w:val="000000"/>
          <w:sz w:val="28"/>
          <w:szCs w:val="28"/>
          <w:highlight w:val="none"/>
        </w:rPr>
      </w:pPr>
      <w:r>
        <w:rPr>
          <w:b/>
          <w:color w:val="000000"/>
          <w:sz w:val="28"/>
          <w:szCs w:val="28"/>
          <w:highlight w:val="none"/>
        </w:rPr>
      </w:r>
      <w:r/>
    </w:p>
    <w:p>
      <w:pPr>
        <w:pStyle w:val="660"/>
        <w:spacing w:after="200" w:line="276" w:lineRule="auto"/>
        <w:widowControl/>
        <w:rPr>
          <w:rFonts w:ascii="宋体" w:hAnsi="宋体"/>
          <w:color w:val="000000"/>
          <w:sz w:val="48"/>
          <w:highlight w:val="none"/>
        </w:rPr>
      </w:pPr>
      <w:r>
        <w:rPr>
          <w:rFonts w:ascii="宋体" w:hAnsi="宋体"/>
          <w:color w:val="000000"/>
          <w:sz w:val="48"/>
          <w:highlight w:val="none"/>
        </w:rPr>
      </w:r>
      <w:r/>
    </w:p>
    <w:p>
      <w:pPr>
        <w:pStyle w:val="660"/>
        <w:jc w:val="center"/>
        <w:spacing w:after="200" w:line="276" w:lineRule="auto"/>
        <w:widowControl/>
        <w:rPr>
          <w:rFonts w:ascii="宋体" w:hAnsi="宋体"/>
          <w:color w:val="000000"/>
          <w:sz w:val="28"/>
          <w:szCs w:val="28"/>
          <w:highlight w:val="none"/>
        </w:rPr>
      </w:pPr>
      <w:r>
        <w:rPr>
          <w:rFonts w:ascii="宋体" w:hAnsi="宋体"/>
          <w:color w:val="000000"/>
          <w:sz w:val="28"/>
          <w:szCs w:val="28"/>
          <w:highlight w:val="none"/>
        </w:rPr>
        <w:t xml:space="preserve">住房城乡建设部</w:t>
      </w:r>
      <w:r>
        <w:rPr>
          <w:rFonts w:ascii="宋体" w:hAnsi="宋体"/>
          <w:color w:val="000000"/>
          <w:sz w:val="28"/>
          <w:szCs w:val="28"/>
          <w:highlight w:val="none"/>
        </w:rPr>
      </w:r>
      <w:r/>
    </w:p>
    <w:p>
      <w:pPr>
        <w:pStyle w:val="660"/>
        <w:jc w:val="center"/>
        <w:spacing w:after="200" w:line="276" w:lineRule="auto"/>
        <w:widowControl/>
        <w:rPr>
          <w:b/>
          <w:color w:val="000000"/>
          <w:sz w:val="28"/>
          <w:szCs w:val="28"/>
          <w:highlight w:val="none"/>
        </w:rPr>
      </w:pPr>
      <w:r>
        <w:rPr>
          <w:rFonts w:ascii="宋体" w:hAnsi="宋体"/>
          <w:color w:val="000000"/>
          <w:sz w:val="28"/>
          <w:szCs w:val="28"/>
          <w:highlight w:val="none"/>
        </w:rPr>
        <w:t xml:space="preserve">国家工商行政管理总局</w:t>
      </w:r>
      <w:r>
        <w:rPr>
          <w:b/>
          <w:color w:val="000000"/>
          <w:sz w:val="28"/>
          <w:szCs w:val="28"/>
          <w:highlight w:val="none"/>
        </w:rPr>
      </w:r>
      <w:r/>
    </w:p>
    <w:p>
      <w:pPr>
        <w:pStyle w:val="660"/>
        <w:spacing w:after="200" w:line="276" w:lineRule="auto"/>
        <w:widowControl/>
        <w:rPr>
          <w:b/>
          <w:color w:val="000000"/>
          <w:sz w:val="28"/>
          <w:szCs w:val="28"/>
          <w:highlight w:val="none"/>
        </w:rPr>
      </w:pPr>
      <w:r>
        <w:rPr>
          <w:b/>
          <w:color w:val="000000"/>
          <w:sz w:val="28"/>
          <w:szCs w:val="28"/>
          <w:highlight w:val="none"/>
        </w:rPr>
      </w:r>
      <w:r/>
    </w:p>
    <w:p>
      <w:pPr>
        <w:pStyle w:val="672"/>
        <w:rPr>
          <w:color w:val="000000"/>
          <w:highlight w:val="none"/>
        </w:rPr>
      </w:pPr>
      <w:r>
        <w:rPr>
          <w:color w:val="000000"/>
          <w:highlight w:val="none"/>
        </w:rPr>
      </w:r>
      <w:r/>
    </w:p>
    <w:p>
      <w:pPr>
        <w:pStyle w:val="672"/>
        <w:rPr>
          <w:color w:val="000000"/>
          <w:highlight w:val="none"/>
        </w:rPr>
      </w:pPr>
      <w:r>
        <w:rPr>
          <w:color w:val="000000"/>
          <w:highlight w:val="none"/>
        </w:rPr>
      </w:r>
      <w:r/>
    </w:p>
    <w:p>
      <w:pPr>
        <w:pStyle w:val="672"/>
        <w:rPr>
          <w:rFonts w:hint="eastAsia"/>
          <w:color w:val="000000"/>
          <w:highlight w:val="none"/>
        </w:rPr>
      </w:pPr>
      <w:r>
        <w:rPr>
          <w:rFonts w:hint="eastAsia"/>
          <w:color w:val="000000"/>
          <w:highlight w:val="none"/>
        </w:rPr>
      </w:r>
      <w:r/>
    </w:p>
    <w:p>
      <w:pPr>
        <w:shd w:val="nil"/>
        <w:rPr>
          <w:rFonts w:eastAsia="华文中宋"/>
          <w:color w:val="000000"/>
          <w:sz w:val="32"/>
          <w:szCs w:val="32"/>
          <w:highlight w:val="none"/>
        </w:rPr>
      </w:pPr>
      <w:r>
        <w:rPr>
          <w:rFonts w:eastAsia="华文中宋"/>
          <w:bCs/>
          <w:color w:val="000000"/>
          <w:sz w:val="32"/>
          <w:szCs w:val="32"/>
          <w:highlight w:val="none"/>
        </w:rPr>
        <w:br w:type="page" w:clear="all"/>
      </w:r>
      <w:r>
        <w:rPr>
          <w:rFonts w:eastAsia="华文中宋"/>
          <w:bCs/>
          <w:color w:val="000000"/>
          <w:sz w:val="32"/>
          <w:szCs w:val="32"/>
          <w:highlight w:val="none"/>
        </w:rPr>
      </w:r>
    </w:p>
    <w:p>
      <w:pPr>
        <w:pStyle w:val="660"/>
        <w:jc w:val="center"/>
        <w:keepLines/>
        <w:keepNext/>
        <w:spacing w:line="360" w:lineRule="auto"/>
        <w:rPr>
          <w:rFonts w:eastAsia="华文中宋"/>
          <w:color w:val="000000"/>
          <w:sz w:val="32"/>
          <w:szCs w:val="32"/>
          <w:highlight w:val="none"/>
        </w:rPr>
      </w:pPr>
      <w:r/>
      <w:bookmarkStart w:id="173" w:name="_Toc256000173"/>
      <w:r/>
      <w:bookmarkStart w:id="174" w:name="_Toc4025"/>
      <w:r/>
      <w:bookmarkStart w:id="175" w:name="_Toc256000075"/>
      <w:r>
        <w:rPr>
          <w:rFonts w:ascii="华文中宋" w:hAnsi="华文中宋" w:eastAsia="华文中宋"/>
          <w:b/>
          <w:bCs/>
          <w:color w:val="000000"/>
          <w:sz w:val="32"/>
          <w:szCs w:val="32"/>
          <w:highlight w:val="none"/>
        </w:rPr>
        <w:t xml:space="preserve">第一部分 合同协议书</w:t>
      </w:r>
      <w:bookmarkEnd w:id="173"/>
      <w:r/>
      <w:bookmarkEnd w:id="174"/>
      <w:r/>
      <w:bookmarkEnd w:id="175"/>
      <w:r>
        <w:rPr>
          <w:rFonts w:eastAsia="华文中宋"/>
          <w:bCs/>
          <w:color w:val="000000"/>
          <w:sz w:val="32"/>
          <w:szCs w:val="32"/>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发包人（全称）：</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承包人（全称）：</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根据《中华人民共和国民法典》、《中华人民共和国建筑法》及有关法律规定，遵循平等、自愿、公平和诚实信用的原则，双方就</w:t>
      </w:r>
      <w:r>
        <w:rPr>
          <w:rFonts w:ascii="宋体" w:hAnsi="宋体" w:cs="宋体"/>
          <w:color w:val="000000"/>
          <w:highlight w:val="none"/>
          <w:u w:val="single"/>
        </w:rPr>
        <w:t xml:space="preserve"> </w:t>
      </w:r>
      <w:r>
        <w:rPr>
          <w:rFonts w:ascii="宋体" w:hAnsi="宋体" w:cs="宋体"/>
          <w:bCs/>
          <w:color w:val="000000"/>
          <w:szCs w:val="21"/>
          <w:highlight w:val="none"/>
          <w:u w:val="single"/>
        </w:rPr>
        <w:t xml:space="preserve">扬州市广陵区区级城市公益性公墓第四批墓穴建设项目</w:t>
      </w:r>
      <w:r>
        <w:rPr>
          <w:rFonts w:hint="eastAsia" w:ascii="宋体" w:hAnsi="宋体" w:cs="宋体"/>
          <w:bCs/>
          <w:color w:val="000000"/>
          <w:szCs w:val="21"/>
          <w:highlight w:val="none"/>
          <w:u w:val="single"/>
        </w:rPr>
        <w:t xml:space="preserve"> </w:t>
      </w:r>
      <w:r>
        <w:rPr>
          <w:rFonts w:ascii="宋体" w:hAnsi="宋体" w:cs="宋体"/>
          <w:color w:val="000000"/>
          <w:highlight w:val="none"/>
        </w:rPr>
        <w:t xml:space="preserve">工程施工及有关事项协商一致，共同达成如下协议：</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76" w:name="_Toc351203481"/>
      <w:r/>
      <w:bookmarkStart w:id="177" w:name="_Toc256000174"/>
      <w:r>
        <w:rPr>
          <w:rFonts w:ascii="宋体" w:hAnsi="宋体" w:cs="宋体"/>
          <w:color w:val="000000"/>
          <w:highlight w:val="none"/>
        </w:rPr>
        <w:t xml:space="preserve">一、工程概况</w:t>
      </w:r>
      <w:bookmarkEnd w:id="176"/>
      <w:r/>
      <w:bookmarkEnd w:id="177"/>
      <w:r>
        <w:rPr>
          <w:rFonts w:ascii="宋体" w:hAnsi="宋体" w:cs="宋体"/>
          <w:color w:val="000000"/>
          <w:highlight w:val="none"/>
        </w:rPr>
      </w:r>
      <w:r/>
    </w:p>
    <w:p>
      <w:pPr>
        <w:pStyle w:val="660"/>
        <w:ind w:firstLine="420"/>
        <w:jc w:val="left"/>
        <w:spacing w:line="360" w:lineRule="auto"/>
        <w:rPr>
          <w:rFonts w:ascii="宋体" w:hAnsi="宋体" w:cs="宋体"/>
          <w:bCs/>
          <w:color w:val="000000"/>
          <w:szCs w:val="21"/>
          <w:highlight w:val="none"/>
          <w:u w:val="single"/>
        </w:rPr>
      </w:pPr>
      <w:r>
        <w:rPr>
          <w:rFonts w:ascii="宋体" w:hAnsi="宋体" w:cs="宋体"/>
          <w:color w:val="000000"/>
          <w:highlight w:val="none"/>
        </w:rPr>
        <w:t xml:space="preserve">1.工程名称：</w:t>
      </w:r>
      <w:r>
        <w:rPr>
          <w:rFonts w:ascii="宋体" w:hAnsi="宋体" w:cs="宋体"/>
          <w:color w:val="000000"/>
          <w:highlight w:val="none"/>
          <w:u w:val="single"/>
        </w:rPr>
        <w:t xml:space="preserve"> </w:t>
      </w:r>
      <w:r>
        <w:rPr>
          <w:rFonts w:ascii="宋体" w:hAnsi="宋体" w:cs="宋体"/>
          <w:bCs/>
          <w:color w:val="000000"/>
          <w:szCs w:val="21"/>
          <w:highlight w:val="none"/>
          <w:u w:val="single"/>
        </w:rPr>
        <w:t xml:space="preserve">扬州市广陵区区级城市公益性公墓第四批墓穴建设项目 </w:t>
      </w:r>
      <w:r>
        <w:rPr>
          <w:rFonts w:ascii="宋体" w:hAnsi="宋体" w:cs="宋体"/>
          <w:bCs/>
          <w:color w:val="000000"/>
          <w:szCs w:val="21"/>
          <w:highlight w:val="none"/>
          <w:u w:val="single"/>
        </w:rPr>
      </w:r>
      <w:r/>
    </w:p>
    <w:p>
      <w:pPr>
        <w:pStyle w:val="660"/>
        <w:ind w:firstLine="420"/>
        <w:jc w:val="left"/>
        <w:spacing w:line="360" w:lineRule="auto"/>
        <w:rPr>
          <w:rFonts w:ascii="宋体" w:hAnsi="宋体" w:cs="宋体"/>
          <w:color w:val="000000"/>
          <w:highlight w:val="none"/>
          <w:u w:val="single"/>
        </w:rPr>
      </w:pPr>
      <w:r>
        <w:rPr>
          <w:rFonts w:ascii="宋体" w:hAnsi="宋体" w:cs="宋体"/>
          <w:color w:val="000000"/>
          <w:highlight w:val="none"/>
        </w:rPr>
        <w:t xml:space="preserve">2.工程地点：</w:t>
      </w:r>
      <w:r>
        <w:rPr>
          <w:rFonts w:ascii="宋体" w:hAnsi="宋体" w:cs="宋体"/>
          <w:color w:val="000000"/>
          <w:highlight w:val="none"/>
          <w:u w:val="single"/>
        </w:rPr>
        <w:t xml:space="preserve">扬州市广陵区沙湾南路111号</w:t>
      </w:r>
      <w:r>
        <w:rPr>
          <w:rFonts w:ascii="宋体" w:hAnsi="宋体" w:cs="宋体"/>
          <w:color w:val="000000"/>
          <w:highlight w:val="none"/>
          <w:u w:val="singl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3.工程立项批准文号：</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4.资金来源：</w:t>
      </w:r>
      <w:r>
        <w:rPr>
          <w:rFonts w:ascii="宋体" w:hAnsi="宋体" w:cs="宋体"/>
          <w:color w:val="000000"/>
          <w:highlight w:val="none"/>
          <w:u w:val="single"/>
        </w:rPr>
        <w:t xml:space="preserve"> </w:t>
      </w:r>
      <w:r>
        <w:rPr>
          <w:rFonts w:ascii="宋体" w:hAnsi="宋体" w:cs="宋体"/>
          <w:color w:val="000000"/>
          <w:highlight w:val="none"/>
          <w:u w:val="single"/>
        </w:rPr>
        <w:t xml:space="preserve">财政 </w:t>
      </w:r>
      <w:r>
        <w:rPr>
          <w:rFonts w:ascii="宋体" w:hAnsi="宋体" w:cs="宋体"/>
          <w:color w:val="000000"/>
          <w:highlight w:val="none"/>
        </w:rPr>
        <w:t xml:space="preserve">。</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5.工程内容：</w:t>
      </w:r>
      <w:r>
        <w:rPr>
          <w:rFonts w:ascii="宋体" w:hAnsi="宋体" w:cs="宋体"/>
          <w:color w:val="000000"/>
          <w:highlight w:val="none"/>
          <w:u w:val="single"/>
        </w:rPr>
        <w:t xml:space="preserve"> 施工</w:t>
      </w:r>
      <w:r>
        <w:rPr>
          <w:rFonts w:hint="eastAsia" w:ascii="宋体" w:hAnsi="宋体" w:cs="宋体"/>
          <w:color w:val="000000"/>
          <w:highlight w:val="none"/>
          <w:u w:val="single"/>
        </w:rPr>
        <w:t xml:space="preserve"> </w:t>
      </w:r>
      <w:r>
        <w:rPr>
          <w:rFonts w:ascii="宋体" w:hAnsi="宋体" w:cs="宋体"/>
          <w:color w:val="000000"/>
          <w:highlight w:val="none"/>
        </w:rPr>
        <w:t xml:space="preserve">。</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群体工程应附《承包人承揽工程项目一览表》（附件1）。</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6.工程承包范围： </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78" w:name="_Toc351203482"/>
      <w:r/>
      <w:bookmarkStart w:id="179" w:name="_Toc256000175"/>
      <w:r>
        <w:rPr>
          <w:rFonts w:ascii="宋体" w:hAnsi="宋体" w:cs="宋体"/>
          <w:color w:val="000000"/>
          <w:highlight w:val="none"/>
        </w:rPr>
        <w:t xml:space="preserve">二、合同工期</w:t>
      </w:r>
      <w:bookmarkEnd w:id="178"/>
      <w:r/>
      <w:bookmarkEnd w:id="179"/>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计划开工日期：      年     月     日。（以监理开工通知为准）</w:t>
      </w:r>
      <w:r>
        <w:rPr>
          <w:rFonts w:ascii="宋体" w:hAnsi="宋体" w:cs="宋体"/>
          <w:color w:val="000000"/>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重要工作节点：自签订项目施工合同之日起，30日内根据</w:t>
      </w:r>
      <w:r>
        <w:rPr>
          <w:rFonts w:ascii="宋体" w:hAnsi="宋体" w:cs="宋体"/>
          <w:color w:val="000000"/>
          <w:highlight w:val="none"/>
        </w:rPr>
        <w:t xml:space="preserve">发包人</w:t>
      </w:r>
      <w:r>
        <w:rPr>
          <w:rFonts w:ascii="宋体" w:hAnsi="宋体" w:cs="宋体"/>
          <w:color w:val="000000"/>
          <w:szCs w:val="21"/>
          <w:highlight w:val="none"/>
        </w:rPr>
        <w:t xml:space="preserve">需求完成部分落地葬墓穴建设，90日内所有工程项目建设完成并竣工验收合格。</w:t>
      </w:r>
      <w:r>
        <w:rPr>
          <w:rFonts w:ascii="宋体" w:hAnsi="宋体" w:cs="宋体"/>
          <w:color w:val="000000"/>
          <w:szCs w:val="21"/>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竣工日期：      年     月     日。</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工期总日历天数：</w:t>
      </w:r>
      <w:r>
        <w:rPr>
          <w:rFonts w:ascii="宋体" w:hAnsi="宋体" w:cs="宋体"/>
          <w:color w:val="000000"/>
          <w:highlight w:val="none"/>
          <w:u w:val="single"/>
        </w:rPr>
        <w:t xml:space="preserve">  90  </w:t>
      </w:r>
      <w:r>
        <w:rPr>
          <w:rFonts w:ascii="宋体" w:hAnsi="宋体" w:cs="宋体"/>
          <w:color w:val="000000"/>
          <w:highlight w:val="none"/>
        </w:rPr>
        <w:t xml:space="preserve">天。工期总日历天数与根据前述计划开竣工日期计算的工期天数不一致的，以工期总日历天数为准。</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80" w:name="_Toc256000176"/>
      <w:r/>
      <w:bookmarkStart w:id="181" w:name="_Toc351203483"/>
      <w:r>
        <w:rPr>
          <w:rFonts w:ascii="宋体" w:hAnsi="宋体" w:cs="宋体"/>
          <w:color w:val="000000"/>
          <w:highlight w:val="none"/>
        </w:rPr>
        <w:t xml:space="preserve">三、质量标准</w:t>
      </w:r>
      <w:bookmarkEnd w:id="180"/>
      <w:r/>
      <w:bookmarkEnd w:id="181"/>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工程质量符合合格标准，</w:t>
      </w:r>
      <w:r>
        <w:rPr>
          <w:rFonts w:ascii="宋体" w:hAnsi="宋体" w:cs="宋体"/>
          <w:color w:val="000000"/>
          <w:szCs w:val="21"/>
          <w:highlight w:val="none"/>
        </w:rPr>
        <w:t xml:space="preserve">同时提供石材、BMC保护箱的检测报告，所有墓穴盖碑必须是整石掏制，承包人提供的石材须符合国家标准</w:t>
      </w:r>
      <w:r>
        <w:rPr>
          <w:rFonts w:ascii="宋体" w:hAnsi="宋体" w:cs="宋体"/>
          <w:color w:val="000000"/>
          <w:szCs w:val="21"/>
          <w:highlight w:val="none"/>
        </w:rPr>
        <w:t xml:space="preserve">GB/T 18601-2024</w:t>
      </w:r>
      <w:r>
        <w:rPr>
          <w:rFonts w:ascii="宋体" w:hAnsi="宋体" w:cs="宋体"/>
          <w:color w:val="000000"/>
          <w:szCs w:val="21"/>
          <w:highlight w:val="none"/>
        </w:rPr>
        <w:t xml:space="preserve">规定的优等品要求</w:t>
      </w:r>
      <w:r>
        <w:rPr>
          <w:rFonts w:ascii="宋体" w:hAnsi="宋体" w:cs="宋体"/>
          <w:color w:val="000000"/>
          <w:highlight w:val="none"/>
        </w:rPr>
        <w:t xml:space="preserve">。</w:t>
      </w:r>
      <w:r>
        <w:rPr>
          <w:rFonts w:ascii="宋体" w:hAnsi="宋体" w:cs="宋体"/>
          <w:color w:val="000000"/>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（1）承包人提供的石材应是全新、纯天然的花岗岩一等品，符合国家相关质量标准。</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（2）墓穴主体石材表面不得有缺棱、缺角、裂纹、斑块、明显暗纹等质量问题。</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（3）A1区卧式单穴盖碑为天然印度红花岗岩（A料大花），A2区卧式单穴盖碑、B区卧式双穴盖碑为天然中国黑花岗岩（颜色须与</w:t>
      </w:r>
      <w:r>
        <w:rPr>
          <w:rFonts w:hint="eastAsia" w:ascii="宋体" w:hAnsi="宋体" w:cs="宋体"/>
          <w:color w:val="000000"/>
          <w:szCs w:val="21"/>
          <w:highlight w:val="none"/>
        </w:rPr>
        <w:t xml:space="preserve">三</w:t>
      </w:r>
      <w:r>
        <w:rPr>
          <w:rFonts w:ascii="宋体" w:hAnsi="宋体" w:cs="宋体"/>
          <w:color w:val="000000"/>
          <w:szCs w:val="21"/>
          <w:highlight w:val="none"/>
        </w:rPr>
        <w:t xml:space="preserve">期单、双人墓穴保持一致，质地不得低于</w:t>
      </w:r>
      <w:r>
        <w:rPr>
          <w:rFonts w:hint="eastAsia" w:ascii="宋体" w:hAnsi="宋体" w:cs="宋体"/>
          <w:color w:val="000000"/>
          <w:szCs w:val="21"/>
          <w:highlight w:val="none"/>
        </w:rPr>
        <w:t xml:space="preserve">三</w:t>
      </w:r>
      <w:r>
        <w:rPr>
          <w:rFonts w:ascii="宋体" w:hAnsi="宋体" w:cs="宋体"/>
          <w:color w:val="000000"/>
          <w:szCs w:val="21"/>
          <w:highlight w:val="none"/>
        </w:rPr>
        <w:t xml:space="preserve">期墓穴石材品质）；壁葬墓穴盖碑为天然花岗岩印度红（A料大花），拼盒板石材为天然花岗岩芝麻灰，整体颜色需保持一致。石材外观要求高亮、高硬度、高光泽且花纹清晰、结构均匀，外观不变色、不掉角、不坑洼、不龟裂、无修补，相同板材颜色一致，纹理天然，无明显色差，无斑块。盖碑石材抛光度、亮度能够照见人影，人影轮廓清晰，手抚摸润感强，盖碑厚度尺寸误差小于3MM，盖碑棱角倒角要均匀一致，石材无斑块（点），无色线。</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复合材料箱体为bmc材质，要求箱体壁厚不小于4MM，盖板壁厚不小于10MM。</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（4）质量检测标准</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1）承包人提供的石材须符合国家标准</w:t>
      </w:r>
      <w:r>
        <w:rPr>
          <w:rFonts w:ascii="宋体" w:hAnsi="宋体" w:cs="宋体"/>
          <w:color w:val="000000"/>
          <w:szCs w:val="21"/>
          <w:highlight w:val="none"/>
        </w:rPr>
        <w:t xml:space="preserve">GB/T 18601-2024</w:t>
      </w:r>
      <w:r>
        <w:rPr>
          <w:rFonts w:ascii="宋体" w:hAnsi="宋体" w:cs="宋体"/>
          <w:color w:val="000000"/>
          <w:szCs w:val="21"/>
          <w:highlight w:val="none"/>
        </w:rPr>
        <w:t xml:space="preserve">规定的优等品要求：</w:t>
      </w:r>
      <w:r>
        <w:rPr>
          <w:rFonts w:ascii="宋体" w:hAnsi="宋体" w:cs="宋体"/>
          <w:color w:val="000000"/>
          <w:szCs w:val="21"/>
          <w:highlight w:val="none"/>
        </w:rPr>
      </w:r>
      <w:r/>
    </w:p>
    <w:p>
      <w:pPr>
        <w:pStyle w:val="660"/>
        <w:ind w:firstLine="420"/>
        <w:spacing w:line="360" w:lineRule="auto"/>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A.印度红及中国黑石材检测须满足：①干燥弯曲强度（MPa）≥20.0，②干燥压缩强度（MPa） ≥130，③吸水率（%）≤0.40，④体积密度（g/cm³)≥2.8</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60"/>
        <w:ind w:firstLine="420"/>
        <w:spacing w:line="360" w:lineRule="auto"/>
        <w:rPr>
          <w:rFonts w:ascii="宋体" w:hAnsi="宋体" w:cs="宋体"/>
          <w:color w:val="000000"/>
          <w:sz w:val="24"/>
          <w:szCs w:val="24"/>
          <w:highlight w:val="none"/>
        </w:rPr>
      </w:pPr>
      <w:r>
        <w:rPr>
          <w:rFonts w:ascii="宋体" w:hAnsi="宋体" w:cs="宋体"/>
          <w:color w:val="000000"/>
          <w:szCs w:val="21"/>
          <w:highlight w:val="none"/>
        </w:rPr>
        <w:t xml:space="preserve">B．芝麻灰石材检测须满足：①干燥弯曲强度（MPa）≥12.0</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②干燥压缩强度（MPa）≥120，③吸水率（%）≤0.40，④体积密度（g/cm³ ) ≥2.8.），（必须提供真实有效的检测报告，如有弄虚作假文件一经查实取消投标承包人</w:t>
      </w:r>
      <w:r>
        <w:rPr>
          <w:rFonts w:hint="eastAsia" w:ascii="宋体" w:hAnsi="宋体" w:cs="宋体"/>
          <w:color w:val="000000"/>
          <w:szCs w:val="21"/>
          <w:highlight w:val="none"/>
        </w:rPr>
        <w:t xml:space="preserve">中标</w:t>
      </w:r>
      <w:r>
        <w:rPr>
          <w:rFonts w:ascii="宋体" w:hAnsi="宋体" w:cs="宋体"/>
          <w:color w:val="000000"/>
          <w:szCs w:val="21"/>
          <w:highlight w:val="none"/>
        </w:rPr>
        <w:t xml:space="preserve">资格）</w:t>
      </w:r>
      <w:r>
        <w:rPr>
          <w:rFonts w:ascii="宋体" w:hAnsi="宋体" w:cs="宋体"/>
          <w:color w:val="000000"/>
          <w:sz w:val="24"/>
          <w:szCs w:val="24"/>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石材须做到普通刀具划刻不留明显划痕，符合验收要求。</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2）承包人提供的复合材料箱体需满足以下标准：</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①整体防水等级达到IPX6级防水标准无渗水的（实验标准GB/T</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4208-2017)；</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②整体抗压强度达到3000kg无变形无碎裂；</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③能通过24小时低温-50°（实验标准GB/T</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2423.1-2008)高温60°（实验标准GB/T</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2423.2-2008)检测无冻裂无变形；</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④BMC保护箱须通过24小时中性盐雾抗老化测试(实验标准</w:t>
      </w:r>
      <w:bookmarkStart w:id="182" w:name="OLE_LINK3"/>
      <w:r>
        <w:rPr>
          <w:rFonts w:ascii="宋体" w:hAnsi="宋体" w:cs="宋体"/>
          <w:color w:val="000000"/>
          <w:szCs w:val="21"/>
          <w:highlight w:val="none"/>
        </w:rPr>
        <w:t xml:space="preserve">GB/T</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10125-2021</w:t>
      </w:r>
      <w:bookmarkEnd w:id="182"/>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BMC复合材料箱体需提供检测报告，方可进场施工。</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（5）石材加工尺寸、厚度、颜色、纹理、质地要求必须严格按照</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认可后的要求进行供货，绝不允许降低质量标准，</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对尺寸另有要求的，应按照其要求执行。否则货物将被拒收，后果由承包人自行承担。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承包人应确保所提供的材料在装卸、运输和储存过程有足够的包装保护，防止货物被腐蚀、受到冲撞以及其他不可预见的损坏，每块墓穴盖碑成品必须包装保护膜至现场，以防砂砾划伤面层、油污侵蚀等因素造成的损坏。</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（7）项目竣工验收合格交付之前，材料到达现场后卸货所需的起重或装卸设备，所有材料的现场保管、短驳，包含在此过程中的损坏及遗失，所需的一切费用由承包人承担。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（8）承包人应保证安排专人常驻现场，监督、并对其成品进行保护（包括在安装前及安装过程中），直至验收合格交付</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为止。</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（9）</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有权在施工过程中组织进行石材监督加工，承包人应对此给予配合和支持。但监造人员不签署任何质量证明，</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参加监造既不能解除承包人按合同规定承担的责任，也不替代到货后</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的检验。</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有权进行中间检验，但这并不因此减轻承包人所有应负的责任。</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（11）材料到场工作由承包人负责，并确保提供的尺寸、工艺、规格满足设计要求和验收合格（相关费用已含在此次投标报价内）。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（12）石材、BMC等主要材料到场后，双方共同组成验收工作组进行初步验收，复核检查材料相关检测报告，按采购文件及合同要求对所提供货物数量、质量及相关单证进行验收，初步验收合格后，方可进场实施。</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（13）墓穴底部基础、排水设施施工完成后，承包人需提请</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，由</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组织验收工作组进行验收，经验收合格后方可进行墓穴的主体施工。</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（14）工程完成后，</w:t>
      </w:r>
      <w:r>
        <w:rPr>
          <w:rFonts w:hint="eastAsia" w:ascii="宋体" w:hAnsi="宋体" w:cs="宋体"/>
          <w:color w:val="000000"/>
          <w:szCs w:val="21"/>
          <w:highlight w:val="none"/>
        </w:rPr>
        <w:t xml:space="preserve">发包人</w:t>
      </w:r>
      <w:r>
        <w:rPr>
          <w:rFonts w:ascii="宋体" w:hAnsi="宋体" w:cs="宋体"/>
          <w:color w:val="000000"/>
          <w:szCs w:val="21"/>
          <w:highlight w:val="none"/>
        </w:rPr>
        <w:t xml:space="preserve">成立验收小组，进行项目整体验收，经验收合格后交付使用。</w:t>
      </w:r>
      <w:bookmarkStart w:id="183" w:name="_Toc351203484"/>
      <w:r/>
      <w:bookmarkStart w:id="184" w:name="_Toc256000177"/>
      <w:r>
        <w:rPr>
          <w:rFonts w:ascii="宋体" w:hAnsi="宋体" w:cs="宋体"/>
          <w:color w:val="000000"/>
          <w:szCs w:val="21"/>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四、签约合同价与合同价格形式</w:t>
      </w:r>
      <w:bookmarkEnd w:id="183"/>
      <w:r/>
      <w:bookmarkEnd w:id="184"/>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1.签约合同价为：</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人民币（大写）</w:t>
      </w:r>
      <w:r>
        <w:rPr>
          <w:rFonts w:ascii="宋体" w:hAnsi="宋体" w:cs="宋体"/>
          <w:color w:val="000000"/>
          <w:highlight w:val="none"/>
          <w:u w:val="single"/>
        </w:rPr>
        <w:t xml:space="preserve">                 (¥            元)</w:t>
      </w:r>
      <w:r>
        <w:rPr>
          <w:rFonts w:ascii="宋体" w:hAnsi="宋体" w:cs="宋体"/>
          <w:color w:val="000000"/>
          <w:highlight w:val="none"/>
        </w:rPr>
        <w:t xml:space="preserve">；</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2.合同价格形式：</w:t>
      </w:r>
      <w:r>
        <w:rPr>
          <w:rFonts w:ascii="宋体" w:hAnsi="宋体" w:cs="宋体"/>
          <w:color w:val="000000"/>
          <w:highlight w:val="none"/>
          <w:u w:val="single"/>
        </w:rPr>
        <w:t xml:space="preserve">固定单价</w:t>
      </w:r>
      <w:r>
        <w:rPr>
          <w:rFonts w:ascii="宋体" w:hAnsi="宋体" w:cs="宋体"/>
          <w:color w:val="000000"/>
          <w:highlight w:val="none"/>
        </w:rPr>
        <w:t xml:space="preserve">，工程量按实结算，最终结算价格不超过本项目预算金额。</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85" w:name="_Toc351203485"/>
      <w:r/>
      <w:bookmarkStart w:id="186" w:name="_Toc256000178"/>
      <w:r>
        <w:rPr>
          <w:rFonts w:ascii="宋体" w:hAnsi="宋体" w:cs="宋体"/>
          <w:color w:val="000000"/>
          <w:highlight w:val="none"/>
        </w:rPr>
        <w:t xml:space="preserve">五、</w:t>
      </w:r>
      <w:bookmarkEnd w:id="185"/>
      <w:r>
        <w:rPr>
          <w:rFonts w:ascii="宋体" w:hAnsi="宋体" w:cs="宋体"/>
          <w:color w:val="000000"/>
          <w:highlight w:val="none"/>
        </w:rPr>
        <w:t xml:space="preserve">项目经理</w:t>
      </w:r>
      <w:bookmarkEnd w:id="186"/>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承包人项目经理：</w:t>
      </w:r>
      <w:r>
        <w:rPr>
          <w:rFonts w:ascii="宋体" w:hAnsi="宋体" w:cs="宋体"/>
          <w:color w:val="000000"/>
          <w:highlight w:val="none"/>
          <w:u w:val="single"/>
        </w:rPr>
        <w:t xml:space="preserve">                  </w:t>
      </w:r>
      <w:r>
        <w:rPr>
          <w:rFonts w:ascii="宋体" w:hAnsi="宋体" w:cs="宋体"/>
          <w:color w:val="000000"/>
          <w:highlight w:val="none"/>
        </w:rPr>
        <w:t xml:space="preserve">。</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87" w:name="_Toc351203486"/>
      <w:r/>
      <w:bookmarkStart w:id="188" w:name="_Toc256000179"/>
      <w:r>
        <w:rPr>
          <w:rFonts w:ascii="宋体" w:hAnsi="宋体" w:cs="宋体"/>
          <w:color w:val="000000"/>
          <w:highlight w:val="none"/>
        </w:rPr>
        <w:t xml:space="preserve">六、合同文件构成</w:t>
      </w:r>
      <w:bookmarkEnd w:id="187"/>
      <w:r/>
      <w:bookmarkEnd w:id="188"/>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本协议书与下列文件一起构成合同文件：</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（1）中标通知书（如果有）；</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（2）投标函及其附录（如果有）；</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（3）专用合同条款及其附件；</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（4）通用合同条款；</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（5）技术标准和要求；</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（6）图纸；</w:t>
      </w:r>
      <w:r>
        <w:rPr>
          <w:rFonts w:ascii="宋体" w:hAnsi="宋体" w:cs="宋体"/>
          <w:color w:val="000000"/>
          <w:highlight w:val="none"/>
        </w:rPr>
      </w:r>
      <w:r/>
    </w:p>
    <w:p>
      <w:pPr>
        <w:pStyle w:val="660"/>
        <w:ind w:firstLine="420"/>
        <w:jc w:val="left"/>
        <w:spacing w:line="360" w:lineRule="auto"/>
        <w:shd w:val="clear" w:color="auto" w:fill="ffffff"/>
        <w:rPr>
          <w:rFonts w:ascii="宋体" w:hAnsi="宋体" w:cs="宋体"/>
          <w:color w:val="000000"/>
          <w:highlight w:val="none"/>
        </w:rPr>
      </w:pPr>
      <w:r>
        <w:rPr>
          <w:rFonts w:ascii="宋体" w:hAnsi="宋体" w:cs="宋体"/>
          <w:color w:val="000000"/>
          <w:highlight w:val="none"/>
        </w:rPr>
        <w:t xml:space="preserve">（7）已标价工程量清单或预算书；</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（8）其他合同文件。</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在合同订立及履行过程中形成的与合同有关的文件均构成合同文件组成部分。</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89" w:name="_Toc351203487"/>
      <w:r/>
      <w:bookmarkStart w:id="190" w:name="_Toc256000180"/>
      <w:r>
        <w:rPr>
          <w:rFonts w:ascii="宋体" w:hAnsi="宋体" w:cs="宋体"/>
          <w:color w:val="000000"/>
          <w:highlight w:val="none"/>
        </w:rPr>
        <w:t xml:space="preserve">七、承诺</w:t>
      </w:r>
      <w:bookmarkEnd w:id="189"/>
      <w:r/>
      <w:bookmarkEnd w:id="190"/>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1.发包人承诺按照法律规定履行项目审批手续、筹集工程建设资金并按照合同约定的期限和方式支付合同价款。</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3.发包人和承包人通过招投标形式签订合同的，双方理解并承诺不再就同一工程另行签订与合同实质性内容相背离的协议。</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91" w:name="_Toc351203488"/>
      <w:r>
        <w:rPr>
          <w:rFonts w:ascii="宋体" w:hAnsi="宋体" w:cs="宋体"/>
          <w:color w:val="000000"/>
          <w:highlight w:val="none"/>
        </w:rPr>
        <w:t xml:space="preserve">八、词语含义</w:t>
      </w:r>
      <w:bookmarkEnd w:id="191"/>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本协议书中词语含义与第二部分通用合同条款中赋予的含义相同。</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92" w:name="_Toc256000181"/>
      <w:r/>
      <w:bookmarkStart w:id="193" w:name="_Toc351203489"/>
      <w:r>
        <w:rPr>
          <w:rFonts w:ascii="宋体" w:hAnsi="宋体" w:cs="宋体"/>
          <w:color w:val="000000"/>
          <w:highlight w:val="none"/>
        </w:rPr>
        <w:t xml:space="preserve">九、签订时间</w:t>
      </w:r>
      <w:bookmarkEnd w:id="192"/>
      <w:r/>
      <w:bookmarkEnd w:id="193"/>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本合同于</w:t>
      </w:r>
      <w:r>
        <w:rPr>
          <w:rFonts w:ascii="宋体" w:hAnsi="宋体" w:cs="宋体"/>
          <w:color w:val="000000"/>
          <w:highlight w:val="none"/>
          <w:u w:val="single"/>
        </w:rPr>
        <w:t xml:space="preserve">       </w:t>
      </w:r>
      <w:r>
        <w:rPr>
          <w:rFonts w:ascii="宋体" w:hAnsi="宋体" w:cs="宋体"/>
          <w:color w:val="000000"/>
          <w:highlight w:val="none"/>
        </w:rPr>
        <w:t xml:space="preserve">年</w:t>
      </w:r>
      <w:r>
        <w:rPr>
          <w:rFonts w:ascii="宋体" w:hAnsi="宋体" w:cs="宋体"/>
          <w:color w:val="000000"/>
          <w:highlight w:val="none"/>
          <w:u w:val="single"/>
        </w:rPr>
        <w:t xml:space="preserve">    </w:t>
      </w:r>
      <w:r>
        <w:rPr>
          <w:rFonts w:ascii="宋体" w:hAnsi="宋体" w:cs="宋体"/>
          <w:color w:val="000000"/>
          <w:highlight w:val="none"/>
        </w:rPr>
        <w:t xml:space="preserve">月</w:t>
      </w:r>
      <w:r>
        <w:rPr>
          <w:rFonts w:ascii="宋体" w:hAnsi="宋体" w:cs="宋体"/>
          <w:color w:val="000000"/>
          <w:highlight w:val="none"/>
          <w:u w:val="single"/>
        </w:rPr>
        <w:t xml:space="preserve">    </w:t>
      </w:r>
      <w:r>
        <w:rPr>
          <w:rFonts w:ascii="宋体" w:hAnsi="宋体" w:cs="宋体"/>
          <w:color w:val="000000"/>
          <w:highlight w:val="none"/>
        </w:rPr>
        <w:t xml:space="preserve">日签订。</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94" w:name="_Toc351203490"/>
      <w:r/>
      <w:bookmarkStart w:id="195" w:name="_Toc256000182"/>
      <w:r>
        <w:rPr>
          <w:rFonts w:ascii="宋体" w:hAnsi="宋体" w:cs="宋体"/>
          <w:color w:val="000000"/>
          <w:highlight w:val="none"/>
        </w:rPr>
        <w:t xml:space="preserve">十、签订地点</w:t>
      </w:r>
      <w:bookmarkEnd w:id="194"/>
      <w:r/>
      <w:bookmarkEnd w:id="195"/>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本合同在</w:t>
      </w:r>
      <w:r>
        <w:rPr>
          <w:rFonts w:ascii="宋体" w:hAnsi="宋体" w:cs="宋体"/>
          <w:color w:val="000000"/>
          <w:highlight w:val="none"/>
          <w:u w:val="single"/>
        </w:rPr>
        <w:t xml:space="preserve">                          </w:t>
      </w:r>
      <w:r>
        <w:rPr>
          <w:rFonts w:ascii="宋体" w:hAnsi="宋体" w:cs="宋体"/>
          <w:color w:val="000000"/>
          <w:highlight w:val="none"/>
        </w:rPr>
        <w:t xml:space="preserve">签订。</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96" w:name="_Toc256000183"/>
      <w:r/>
      <w:bookmarkStart w:id="197" w:name="_Toc351203491"/>
      <w:r>
        <w:rPr>
          <w:rFonts w:ascii="宋体" w:hAnsi="宋体" w:cs="宋体"/>
          <w:color w:val="000000"/>
          <w:highlight w:val="none"/>
        </w:rPr>
        <w:t xml:space="preserve">十一、补充协议</w:t>
      </w:r>
      <w:bookmarkEnd w:id="196"/>
      <w:r/>
      <w:bookmarkEnd w:id="197"/>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合同未尽事宜，合同当事人另行签订补充协议，补充协议是合同的组成部分。</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198" w:name="_Toc256000184"/>
      <w:r/>
      <w:bookmarkStart w:id="199" w:name="_Toc351203492"/>
      <w:r>
        <w:rPr>
          <w:rFonts w:ascii="宋体" w:hAnsi="宋体" w:cs="宋体"/>
          <w:color w:val="000000"/>
          <w:highlight w:val="none"/>
        </w:rPr>
        <w:t xml:space="preserve">十二、合同生效</w:t>
      </w:r>
      <w:bookmarkEnd w:id="198"/>
      <w:r/>
      <w:bookmarkEnd w:id="199"/>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本合同自</w:t>
      </w:r>
      <w:r>
        <w:rPr>
          <w:rFonts w:ascii="宋体" w:hAnsi="宋体" w:cs="宋体"/>
          <w:color w:val="000000"/>
          <w:highlight w:val="none"/>
          <w:u w:val="single"/>
        </w:rPr>
        <w:t xml:space="preserve">    </w:t>
      </w:r>
      <w:r>
        <w:rPr>
          <w:rFonts w:ascii="宋体" w:hAnsi="宋体" w:cs="宋体"/>
          <w:color w:val="000000"/>
          <w:highlight w:val="none"/>
        </w:rPr>
        <w:t xml:space="preserve">双方签字、盖章之日起</w:t>
      </w:r>
      <w:r>
        <w:rPr>
          <w:rFonts w:ascii="宋体" w:hAnsi="宋体" w:cs="宋体"/>
          <w:color w:val="000000"/>
          <w:highlight w:val="none"/>
          <w:u w:val="single"/>
        </w:rPr>
        <w:t xml:space="preserve">     </w:t>
      </w:r>
      <w:r>
        <w:rPr>
          <w:rFonts w:ascii="宋体" w:hAnsi="宋体" w:cs="宋体"/>
          <w:color w:val="000000"/>
          <w:highlight w:val="none"/>
        </w:rPr>
        <w:t xml:space="preserve">生效。</w:t>
      </w:r>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bookmarkStart w:id="200" w:name="_Toc256000185"/>
      <w:r/>
      <w:bookmarkStart w:id="201" w:name="_Toc351203493"/>
      <w:r>
        <w:rPr>
          <w:rFonts w:ascii="宋体" w:hAnsi="宋体" w:cs="宋体"/>
          <w:color w:val="000000"/>
          <w:highlight w:val="none"/>
        </w:rPr>
        <w:t xml:space="preserve">十三、合同份数</w:t>
      </w:r>
      <w:bookmarkEnd w:id="200"/>
      <w:r/>
      <w:bookmarkEnd w:id="201"/>
      <w:r>
        <w:rPr>
          <w:rFonts w:ascii="宋体" w:hAnsi="宋体" w:cs="宋体"/>
          <w:color w:val="000000"/>
          <w:highlight w:val="none"/>
        </w:rPr>
      </w:r>
      <w:r/>
    </w:p>
    <w:p>
      <w:pPr>
        <w:pStyle w:val="660"/>
        <w:ind w:firstLine="420"/>
        <w:jc w:val="left"/>
        <w:spacing w:line="360" w:lineRule="auto"/>
        <w:rPr>
          <w:rFonts w:ascii="宋体" w:hAnsi="宋体" w:cs="宋体"/>
          <w:color w:val="000000"/>
          <w:highlight w:val="none"/>
        </w:rPr>
      </w:pPr>
      <w:r>
        <w:rPr>
          <w:rFonts w:ascii="宋体" w:hAnsi="宋体" w:cs="宋体"/>
          <w:color w:val="000000"/>
          <w:highlight w:val="none"/>
        </w:rPr>
        <w:t xml:space="preserve">本合同一式捌份，均具有同等法律效力，发包人执肆份，承包人执肆份。</w:t>
      </w:r>
      <w:r>
        <w:rPr>
          <w:rFonts w:ascii="宋体" w:hAnsi="宋体" w:cs="宋体"/>
          <w:color w:val="000000"/>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  (公章)                       承包人：  (公章)</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                                 </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法定代表人或其委托代理人：            法定代表人或其委托代理人：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（签字）                             （签字）</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660"/>
        <w:ind w:firstLine="420"/>
        <w:jc w:val="left"/>
        <w:spacing w:line="360" w:lineRule="auto"/>
        <w:tabs>
          <w:tab w:val="left" w:pos="4410" w:leader="none"/>
        </w:tabs>
        <w:rPr>
          <w:rFonts w:ascii="宋体" w:hAnsi="宋体" w:cs="宋体"/>
          <w:color w:val="000000"/>
          <w:szCs w:val="21"/>
          <w:highlight w:val="none"/>
        </w:rPr>
      </w:pPr>
      <w:r>
        <w:rPr>
          <w:rFonts w:ascii="宋体" w:hAnsi="宋体" w:cs="宋体"/>
          <w:color w:val="000000"/>
          <w:szCs w:val="21"/>
          <w:highlight w:val="none"/>
        </w:rPr>
        <w:t xml:space="preserve">组织机构代码：</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组织机构代码：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地  址：</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地  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法定代表人：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法定代表人：</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委托代理人：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委托代理人：</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  话：</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电  话：</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传  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传  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电子信箱：</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开户银行：</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开户银行：</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highlight w:val="none"/>
          <w:u w:val="single"/>
        </w:rPr>
      </w:pPr>
      <w:r>
        <w:rPr>
          <w:rFonts w:ascii="宋体" w:hAnsi="宋体" w:cs="宋体"/>
          <w:color w:val="000000"/>
          <w:szCs w:val="21"/>
          <w:highlight w:val="none"/>
        </w:rPr>
        <w:t xml:space="preserve">账  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账  号：</w:t>
      </w:r>
      <w:r>
        <w:rPr>
          <w:rFonts w:ascii="宋体" w:hAnsi="宋体" w:cs="宋体"/>
          <w:color w:val="000000"/>
          <w:szCs w:val="21"/>
          <w:highlight w:val="none"/>
          <w:u w:val="single"/>
        </w:rPr>
        <w:t xml:space="preserve">                   </w:t>
      </w:r>
      <w:r>
        <w:rPr>
          <w:rFonts w:ascii="宋体" w:hAnsi="宋体" w:cs="宋体"/>
          <w:color w:val="000000"/>
          <w:szCs w:val="21"/>
          <w:highlight w:val="none"/>
        </w:rPr>
      </w:r>
    </w:p>
    <w:p>
      <w:pPr>
        <w:ind w:firstLine="420"/>
        <w:jc w:val="left"/>
        <w:spacing w:line="360" w:lineRule="auto"/>
        <w:rPr>
          <w:rFonts w:ascii="宋体" w:hAnsi="宋体" w:cs="宋体"/>
          <w:color w:val="000000"/>
          <w:highlight w:val="none"/>
        </w:rPr>
      </w:pPr>
      <w:r>
        <w:rPr>
          <w:rFonts w:ascii="宋体" w:hAnsi="宋体" w:cs="宋体"/>
          <w:color w:val="000000"/>
          <w:szCs w:val="21"/>
          <w:highlight w:val="none"/>
          <w:u w:val="single"/>
        </w:rPr>
        <w:t xml:space="preserve">    </w:t>
      </w:r>
      <w:r/>
      <w:r/>
    </w:p>
    <w:p>
      <w:pPr>
        <w:pStyle w:val="660"/>
        <w:jc w:val="center"/>
        <w:keepLines/>
        <w:keepNext/>
        <w:spacing w:line="360" w:lineRule="auto"/>
        <w:rPr>
          <w:rFonts w:ascii="华文中宋" w:hAnsi="华文中宋" w:eastAsia="华文中宋"/>
          <w:b/>
          <w:bCs/>
          <w:color w:val="000000"/>
          <w:sz w:val="32"/>
          <w:szCs w:val="32"/>
          <w:highlight w:val="none"/>
        </w:rPr>
      </w:pPr>
      <w:r>
        <w:rPr>
          <w:rFonts w:eastAsia="仿宋_GB2312"/>
          <w:b/>
          <w:bCs/>
          <w:color w:val="000000"/>
          <w:sz w:val="32"/>
          <w:szCs w:val="32"/>
          <w:highlight w:val="none"/>
        </w:rPr>
        <w:br w:type="page" w:clear="all"/>
      </w:r>
      <w:bookmarkStart w:id="202" w:name="_Toc5879"/>
      <w:r/>
      <w:bookmarkStart w:id="203" w:name="_Toc256000076"/>
      <w:r/>
      <w:bookmarkStart w:id="204" w:name="_Toc256000186"/>
      <w:r>
        <w:rPr>
          <w:rFonts w:ascii="华文中宋" w:hAnsi="华文中宋" w:eastAsia="华文中宋"/>
          <w:b/>
          <w:bCs/>
          <w:color w:val="000000"/>
          <w:sz w:val="32"/>
          <w:szCs w:val="32"/>
          <w:highlight w:val="none"/>
        </w:rPr>
        <w:t xml:space="preserve">第二部分 通用合同条款</w:t>
      </w:r>
      <w:bookmarkEnd w:id="204"/>
      <w:r/>
      <w:bookmarkStart w:id="205" w:name="_Toc337558727"/>
      <w:r>
        <w:rPr>
          <w:rFonts w:ascii="华文中宋" w:hAnsi="华文中宋" w:eastAsia="华文中宋"/>
          <w:b/>
          <w:bCs/>
          <w:color w:val="000000"/>
          <w:sz w:val="32"/>
          <w:szCs w:val="32"/>
          <w:highlight w:val="none"/>
        </w:rPr>
        <w:t xml:space="preserve">（略）</w:t>
      </w:r>
      <w:bookmarkEnd w:id="202"/>
      <w:r/>
      <w:bookmarkEnd w:id="203"/>
      <w:r>
        <w:rPr>
          <w:rFonts w:ascii="华文中宋" w:hAnsi="华文中宋" w:eastAsia="华文中宋"/>
          <w:b/>
          <w:bCs/>
          <w:color w:val="000000"/>
          <w:sz w:val="32"/>
          <w:szCs w:val="32"/>
          <w:highlight w:val="none"/>
        </w:rPr>
      </w:r>
      <w:r/>
    </w:p>
    <w:p>
      <w:pPr>
        <w:pStyle w:val="660"/>
        <w:jc w:val="center"/>
        <w:keepLines/>
        <w:keepNext/>
        <w:spacing w:line="360" w:lineRule="auto"/>
        <w:rPr>
          <w:rFonts w:ascii="华文中宋" w:hAnsi="华文中宋" w:eastAsia="华文中宋"/>
          <w:b/>
          <w:bCs/>
          <w:color w:val="000000"/>
          <w:sz w:val="32"/>
          <w:szCs w:val="32"/>
          <w:highlight w:val="none"/>
        </w:rPr>
      </w:pPr>
      <w:r/>
      <w:bookmarkEnd w:id="205"/>
      <w:r/>
      <w:bookmarkStart w:id="206" w:name="_Toc256000329"/>
      <w:r/>
      <w:bookmarkStart w:id="207" w:name="_Toc256000077"/>
      <w:r/>
      <w:bookmarkStart w:id="208" w:name="_Toc351203632"/>
      <w:r/>
      <w:bookmarkStart w:id="209" w:name="_Toc22008"/>
      <w:r>
        <w:rPr>
          <w:rFonts w:ascii="华文中宋" w:hAnsi="华文中宋" w:eastAsia="华文中宋"/>
          <w:b/>
          <w:bCs/>
          <w:color w:val="000000"/>
          <w:sz w:val="32"/>
          <w:szCs w:val="32"/>
          <w:highlight w:val="none"/>
        </w:rPr>
        <w:t xml:space="preserve">第三部分 专用合同条款</w:t>
      </w:r>
      <w:bookmarkEnd w:id="206"/>
      <w:r/>
      <w:bookmarkEnd w:id="207"/>
      <w:r/>
      <w:bookmarkEnd w:id="208"/>
      <w:r/>
      <w:bookmarkEnd w:id="209"/>
      <w:r>
        <w:rPr>
          <w:rFonts w:ascii="华文中宋" w:hAnsi="华文中宋" w:eastAsia="华文中宋"/>
          <w:b/>
          <w:bCs/>
          <w:color w:val="000000"/>
          <w:sz w:val="32"/>
          <w:szCs w:val="32"/>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210" w:name="_Toc351203633"/>
      <w:r/>
      <w:bookmarkStart w:id="211" w:name="_Toc256000330"/>
      <w:r>
        <w:rPr>
          <w:rFonts w:ascii="宋体" w:hAnsi="宋体" w:eastAsia="Times New Roman" w:cs="宋体"/>
          <w:bCs/>
          <w:color w:val="000000"/>
          <w:szCs w:val="21"/>
          <w:highlight w:val="none"/>
        </w:rPr>
        <w:t xml:space="preserve">1</w:t>
      </w:r>
      <w:bookmarkStart w:id="212" w:name="_Toc296503156"/>
      <w:r/>
      <w:bookmarkStart w:id="213" w:name="_Toc297048342"/>
      <w:r/>
      <w:bookmarkStart w:id="214" w:name="_Toc296347155"/>
      <w:r/>
      <w:bookmarkStart w:id="215" w:name="_Toc296944495"/>
      <w:r/>
      <w:bookmarkStart w:id="216" w:name="_Toc292559866"/>
      <w:r/>
      <w:bookmarkStart w:id="217" w:name="_Toc296346657"/>
      <w:r/>
      <w:bookmarkStart w:id="218" w:name="_Toc297120456"/>
      <w:r/>
      <w:bookmarkStart w:id="219" w:name="_Toc296890984"/>
      <w:r/>
      <w:bookmarkStart w:id="220" w:name="_Toc296891196"/>
      <w:r/>
      <w:bookmarkStart w:id="221" w:name="_Toc292559361"/>
      <w:r>
        <w:rPr>
          <w:rFonts w:ascii="宋体" w:hAnsi="宋体" w:eastAsia="Times New Roman" w:cs="宋体"/>
          <w:bCs/>
          <w:color w:val="000000"/>
          <w:szCs w:val="21"/>
          <w:highlight w:val="none"/>
        </w:rPr>
        <w:t xml:space="preserve">. 一般约定</w:t>
      </w:r>
      <w:bookmarkEnd w:id="210"/>
      <w:r/>
      <w:bookmarkEnd w:id="211"/>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bookmarkEnd w:id="212"/>
      <w:r/>
      <w:bookmarkEnd w:id="213"/>
      <w:r/>
      <w:bookmarkEnd w:id="214"/>
      <w:r/>
      <w:bookmarkEnd w:id="215"/>
      <w:r/>
      <w:bookmarkEnd w:id="216"/>
      <w:r/>
      <w:bookmarkEnd w:id="217"/>
      <w:r/>
      <w:bookmarkEnd w:id="218"/>
      <w:r/>
      <w:bookmarkEnd w:id="219"/>
      <w:r/>
      <w:bookmarkEnd w:id="220"/>
      <w:r/>
      <w:bookmarkEnd w:id="221"/>
      <w:r/>
      <w:bookmarkStart w:id="222" w:name="_Toc204614103"/>
      <w:r/>
      <w:bookmarkStart w:id="223" w:name="_Toc256000331"/>
      <w:r/>
      <w:bookmarkStart w:id="224" w:name="_Toc256000078"/>
      <w:r/>
      <w:bookmarkStart w:id="225" w:name="_Toc19446"/>
      <w:r>
        <w:rPr>
          <w:rFonts w:ascii="宋体" w:hAnsi="宋体" w:cs="宋体"/>
          <w:color w:val="000000"/>
          <w:szCs w:val="21"/>
          <w:highlight w:val="none"/>
        </w:rPr>
        <w:t xml:space="preserve">1.1 词语定义</w:t>
      </w:r>
      <w:bookmarkEnd w:id="222"/>
      <w:r/>
      <w:bookmarkEnd w:id="223"/>
      <w:r/>
      <w:bookmarkEnd w:id="224"/>
      <w:r/>
      <w:bookmarkEnd w:id="225"/>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1.1.1合同</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1.1.1.10其他合同文件包括：</w:t>
      </w:r>
      <w:r>
        <w:rPr>
          <w:rFonts w:ascii="宋体" w:hAnsi="宋体" w:cs="宋体"/>
          <w:color w:val="000000"/>
          <w:szCs w:val="21"/>
          <w:highlight w:val="none"/>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1.1.2 合同当事人及其他相关方</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1.1.2.4监理人：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名    称：</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资质类别和等级：</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1.1.2.5 设计人：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名    称：</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资质类别和等级：</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1.1.3 工程和设备</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1.1.3.7 作为施工现场组成部分的其他场所包括：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1.1.3.9 永久占地包括：</w:t>
      </w:r>
      <w:r>
        <w:rPr>
          <w:rFonts w:ascii="宋体" w:hAnsi="宋体" w:cs="宋体"/>
          <w:color w:val="000000"/>
          <w:szCs w:val="21"/>
          <w:highlight w:val="none"/>
          <w:u w:val="single"/>
        </w:rPr>
        <w:t xml:space="preserve">工程规划红线范围内的土地</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1.1.3.10 临时占地包括：</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1.3法律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适用于合同的其他规范性文件：</w:t>
      </w:r>
      <w:r>
        <w:rPr>
          <w:rFonts w:ascii="宋体" w:hAnsi="宋体" w:cs="宋体"/>
          <w:color w:val="000000"/>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 标准和规范</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26" w:name="_Toc256000332"/>
      <w:r/>
      <w:bookmarkStart w:id="227" w:name="_Toc32106"/>
      <w:r/>
      <w:bookmarkStart w:id="228" w:name="_Toc204614104"/>
      <w:r/>
      <w:bookmarkStart w:id="229" w:name="_Toc256000079"/>
      <w:r>
        <w:rPr>
          <w:rFonts w:ascii="宋体" w:hAnsi="宋体" w:cs="宋体"/>
          <w:color w:val="000000"/>
          <w:szCs w:val="21"/>
          <w:highlight w:val="none"/>
        </w:rPr>
        <w:t xml:space="preserve">1.4.1适用于工程的标准规范包括：</w:t>
      </w:r>
      <w:r>
        <w:rPr>
          <w:rFonts w:ascii="宋体" w:hAnsi="宋体" w:cs="宋体"/>
          <w:color w:val="000000"/>
          <w:szCs w:val="21"/>
          <w:highlight w:val="none"/>
          <w:u w:val="single"/>
        </w:rPr>
        <w:t xml:space="preserve">国家现行标准、规范，与工程相关的现行图集、施工说明，江苏省、扬州市现行标准、规范。</w:t>
      </w:r>
      <w:bookmarkEnd w:id="226"/>
      <w:r/>
      <w:bookmarkEnd w:id="227"/>
      <w:r/>
      <w:bookmarkEnd w:id="228"/>
      <w:r/>
      <w:bookmarkEnd w:id="229"/>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1.4.2 发包人提供国外标准、规范的名称：</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发包人提供国外标准、规范的份数：</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发包人提供国外标准、规范的名称：</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1.4.3发包人对工程的技术标准和功能要求的特殊要求：</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30" w:name="_Toc204614105"/>
      <w:r/>
      <w:bookmarkStart w:id="231" w:name="_Toc256000333"/>
      <w:r/>
      <w:bookmarkStart w:id="232" w:name="_Toc256000080"/>
      <w:r/>
      <w:bookmarkStart w:id="233" w:name="_Toc26994"/>
      <w:r>
        <w:rPr>
          <w:rFonts w:ascii="宋体" w:hAnsi="宋体" w:cs="宋体"/>
          <w:color w:val="000000"/>
          <w:szCs w:val="21"/>
          <w:highlight w:val="none"/>
        </w:rPr>
        <w:t xml:space="preserve">1.5 合同文件的优先顺序</w:t>
      </w:r>
      <w:bookmarkEnd w:id="230"/>
      <w:r/>
      <w:bookmarkEnd w:id="231"/>
      <w:r/>
      <w:bookmarkEnd w:id="232"/>
      <w:r/>
      <w:bookmarkEnd w:id="233"/>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合同文件组成及优先顺序为：</w:t>
      </w:r>
      <w:r>
        <w:rPr>
          <w:rFonts w:ascii="宋体" w:hAnsi="宋体" w:cs="宋体"/>
          <w:color w:val="000000"/>
          <w:szCs w:val="21"/>
          <w:highlight w:val="none"/>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34" w:name="_Toc204614106"/>
      <w:r/>
      <w:bookmarkStart w:id="235" w:name="_Toc256000334"/>
      <w:r/>
      <w:bookmarkStart w:id="236" w:name="_Toc256000081"/>
      <w:r/>
      <w:bookmarkStart w:id="237" w:name="_Toc13345"/>
      <w:r>
        <w:rPr>
          <w:rFonts w:ascii="宋体" w:hAnsi="宋体" w:cs="宋体"/>
          <w:color w:val="000000"/>
          <w:szCs w:val="21"/>
          <w:highlight w:val="none"/>
        </w:rPr>
        <w:t xml:space="preserve">1.6 图纸和承包人文件</w:t>
      </w:r>
      <w:bookmarkEnd w:id="234"/>
      <w:r/>
      <w:bookmarkEnd w:id="235"/>
      <w:r/>
      <w:bookmarkEnd w:id="236"/>
      <w:r/>
      <w:bookmarkEnd w:id="237"/>
      <w:r>
        <w:rPr>
          <w:rFonts w:ascii="宋体" w:hAnsi="宋体" w:cs="宋体"/>
          <w:color w:val="000000"/>
          <w:szCs w:val="21"/>
          <w:highlight w:val="none"/>
        </w:rPr>
        <w:tab/>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1.6.1 图纸的提供</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发包人向承包人提供图纸的期限：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发包人向承包人提供图纸的数量：</w:t>
      </w:r>
      <w:r>
        <w:rPr>
          <w:rFonts w:ascii="宋体" w:hAnsi="宋体" w:cs="宋体"/>
          <w:color w:val="000000"/>
          <w:szCs w:val="21"/>
          <w:highlight w:val="none"/>
          <w:u w:val="single"/>
        </w:rPr>
        <w:t xml:space="preserve">4套（含用来制作竣工图2套），承包人需要更多复制件时，应自行解决，费用自理；</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发包人向承包人提供图纸的内容：</w:t>
      </w:r>
      <w:r>
        <w:rPr>
          <w:rFonts w:ascii="宋体" w:hAnsi="宋体" w:cs="宋体"/>
          <w:color w:val="000000"/>
          <w:szCs w:val="21"/>
          <w:highlight w:val="none"/>
          <w:u w:val="single"/>
        </w:rPr>
        <w:t xml:space="preserve">全套施工及相应配套图纸。</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1.6.4 承包人文件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需要由承包人提供的文件，包括：</w:t>
      </w:r>
      <w:r>
        <w:rPr>
          <w:rFonts w:ascii="宋体" w:hAnsi="宋体" w:cs="宋体"/>
          <w:color w:val="000000"/>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承包人提供的文件的期限为：</w:t>
      </w:r>
      <w:r>
        <w:rPr>
          <w:rFonts w:ascii="宋体" w:hAnsi="宋体" w:cs="宋体"/>
          <w:color w:val="000000"/>
          <w:szCs w:val="21"/>
          <w:highlight w:val="none"/>
          <w:u w:val="single"/>
        </w:rPr>
        <w:t xml:space="preserve">开工前提供切实可行的全部工程施工组织设计和进度计划以及项目管理部成员表、材料供应情况，在开工前提交工程施工总进度计划，并应在每周二前向工程师提供当月工程进度统计表和下月计划，每周一向工程师提供周计划。采用Project/P3软件或经项目管理单位、发包人同意的类似进度计划软件编制，并免费提供该软件给所有管理部门使用</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t xml:space="preserve">一式五份（含电子档）报发包人批准。安全专项施工方案等其余文件提前14天报批</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承包人提供的文件的数量为：</w:t>
      </w:r>
      <w:r>
        <w:rPr>
          <w:rFonts w:ascii="宋体" w:hAnsi="宋体" w:cs="宋体"/>
          <w:color w:val="000000"/>
          <w:szCs w:val="21"/>
          <w:highlight w:val="none"/>
          <w:u w:val="single"/>
        </w:rPr>
        <w:t xml:space="preserve">5份</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承包人提供的文件的形式为：</w:t>
      </w:r>
      <w:r>
        <w:rPr>
          <w:rFonts w:ascii="宋体" w:hAnsi="宋体" w:cs="宋体"/>
          <w:color w:val="000000"/>
          <w:szCs w:val="21"/>
          <w:highlight w:val="none"/>
          <w:u w:val="single"/>
        </w:rPr>
        <w:t xml:space="preserve">书面（含电子档）</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发包人审批承包人文件的期限：</w:t>
      </w:r>
      <w:r>
        <w:rPr>
          <w:rFonts w:ascii="宋体" w:hAnsi="宋体" w:cs="宋体"/>
          <w:color w:val="000000"/>
          <w:szCs w:val="21"/>
          <w:highlight w:val="none"/>
          <w:u w:val="single"/>
        </w:rPr>
        <w:t xml:space="preserve">7天</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1.6.5 现场图纸准备</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关于现场图纸准备的约定：</w:t>
      </w:r>
      <w:r>
        <w:rPr>
          <w:rFonts w:ascii="宋体" w:hAnsi="宋体" w:cs="宋体"/>
          <w:color w:val="000000"/>
          <w:szCs w:val="21"/>
          <w:highlight w:val="none"/>
          <w:u w:val="single"/>
        </w:rPr>
        <w:t xml:space="preserve">1套现场图纸、相关图集、标准及执行文件</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38" w:name="_Toc256000335"/>
      <w:r/>
      <w:bookmarkStart w:id="239" w:name="_Toc204614107"/>
      <w:r/>
      <w:bookmarkStart w:id="240" w:name="_Toc256000082"/>
      <w:r/>
      <w:bookmarkStart w:id="241" w:name="_Toc14319"/>
      <w:r>
        <w:rPr>
          <w:rFonts w:ascii="宋体" w:hAnsi="宋体" w:cs="宋体"/>
          <w:color w:val="000000"/>
          <w:szCs w:val="21"/>
          <w:highlight w:val="none"/>
        </w:rPr>
        <w:t xml:space="preserve">1.7 联络</w:t>
      </w:r>
      <w:bookmarkEnd w:id="238"/>
      <w:r/>
      <w:bookmarkEnd w:id="239"/>
      <w:r/>
      <w:bookmarkEnd w:id="240"/>
      <w:r/>
      <w:bookmarkEnd w:id="241"/>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1.7.1发包人和承包人应当在</w:t>
      </w:r>
      <w:r>
        <w:rPr>
          <w:rFonts w:ascii="宋体" w:hAnsi="宋体" w:cs="宋体"/>
          <w:color w:val="000000"/>
          <w:szCs w:val="21"/>
          <w:highlight w:val="none"/>
          <w:u w:val="single"/>
        </w:rPr>
        <w:t xml:space="preserve">3</w:t>
      </w:r>
      <w:r>
        <w:rPr>
          <w:rFonts w:ascii="宋体" w:hAnsi="宋体" w:cs="宋体"/>
          <w:color w:val="000000"/>
          <w:szCs w:val="21"/>
          <w:highlight w:val="none"/>
        </w:rPr>
        <w:t xml:space="preserve">天内将与合同有关的通知、批准、证明、证书、指示、指令、要求、请求、同意、意见、确定和决定等书面函件送达对方当事人。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1.7.2 发包人接收文件的地点：</w:t>
      </w:r>
      <w:r>
        <w:rPr>
          <w:rFonts w:ascii="宋体" w:hAnsi="宋体" w:cs="宋体"/>
          <w:color w:val="000000"/>
          <w:szCs w:val="21"/>
          <w:highlight w:val="none"/>
          <w:u w:val="single"/>
        </w:rPr>
        <w:t xml:space="preserve">工地现场办公室</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王健</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承包人接收文件的地点：</w:t>
      </w:r>
      <w:r>
        <w:rPr>
          <w:rFonts w:ascii="宋体" w:hAnsi="宋体" w:cs="宋体"/>
          <w:color w:val="000000"/>
          <w:szCs w:val="21"/>
          <w:highlight w:val="none"/>
          <w:u w:val="single"/>
        </w:rPr>
        <w:t xml:space="preserve">施工现场承包人办公室</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承包人指定的接收人为：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监理人接收文件的地点：</w:t>
      </w:r>
      <w:r>
        <w:rPr>
          <w:rFonts w:ascii="宋体" w:hAnsi="宋体" w:cs="宋体"/>
          <w:color w:val="000000"/>
          <w:szCs w:val="21"/>
          <w:highlight w:val="none"/>
          <w:u w:val="single"/>
        </w:rPr>
        <w:t xml:space="preserve">工地现场办公室</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监理人指定的接收人为：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42" w:name="_Toc204614108"/>
      <w:r/>
      <w:bookmarkStart w:id="243" w:name="_Toc256000083"/>
      <w:r/>
      <w:bookmarkStart w:id="244" w:name="_Toc256000336"/>
      <w:r/>
      <w:bookmarkStart w:id="245" w:name="_Toc4190"/>
      <w:r>
        <w:rPr>
          <w:rFonts w:ascii="宋体" w:hAnsi="宋体" w:cs="宋体"/>
          <w:color w:val="000000"/>
          <w:szCs w:val="21"/>
          <w:highlight w:val="none"/>
        </w:rPr>
        <w:t xml:space="preserve">1.10 交通运输</w:t>
      </w:r>
      <w:bookmarkEnd w:id="242"/>
      <w:r/>
      <w:bookmarkEnd w:id="243"/>
      <w:r/>
      <w:bookmarkEnd w:id="244"/>
      <w:r/>
      <w:bookmarkEnd w:id="245"/>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46" w:name="_Toc256000084"/>
      <w:r/>
      <w:bookmarkStart w:id="247" w:name="_Toc256000337"/>
      <w:r/>
      <w:bookmarkStart w:id="248" w:name="_Toc204614109"/>
      <w:r/>
      <w:bookmarkStart w:id="249" w:name="_Toc27959"/>
      <w:r>
        <w:rPr>
          <w:rFonts w:ascii="宋体" w:hAnsi="宋体" w:cs="宋体"/>
          <w:color w:val="000000"/>
          <w:szCs w:val="21"/>
          <w:highlight w:val="none"/>
        </w:rPr>
        <w:t xml:space="preserve">1</w:t>
      </w:r>
      <w:bookmarkStart w:id="250" w:name="_Toc318581155"/>
      <w:r/>
      <w:bookmarkStart w:id="251" w:name="_Toc304295521"/>
      <w:r/>
      <w:bookmarkStart w:id="252" w:name="_Toc312677986"/>
      <w:r/>
      <w:bookmarkStart w:id="253" w:name="_Toc303539100"/>
      <w:r/>
      <w:bookmarkStart w:id="254" w:name="_Toc300934943"/>
      <w:r>
        <w:rPr>
          <w:rFonts w:ascii="宋体" w:hAnsi="宋体" w:cs="宋体"/>
          <w:color w:val="000000"/>
          <w:szCs w:val="21"/>
          <w:highlight w:val="none"/>
        </w:rPr>
        <w:t xml:space="preserve">.10.1 出入现场的权利</w:t>
      </w:r>
      <w:bookmarkEnd w:id="246"/>
      <w:r/>
      <w:bookmarkEnd w:id="247"/>
      <w:r/>
      <w:bookmarkEnd w:id="248"/>
      <w:r/>
      <w:bookmarkEnd w:id="249"/>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关于出入现场的权利的约定：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End w:id="250"/>
      <w:r/>
      <w:bookmarkEnd w:id="251"/>
      <w:r/>
      <w:bookmarkEnd w:id="252"/>
      <w:r/>
      <w:bookmarkEnd w:id="253"/>
      <w:r/>
      <w:bookmarkEnd w:id="254"/>
      <w:r/>
      <w:bookmarkStart w:id="255" w:name="_Toc256000338"/>
      <w:r/>
      <w:bookmarkStart w:id="256" w:name="_Toc204614110"/>
      <w:r/>
      <w:bookmarkStart w:id="257" w:name="_Toc12074"/>
      <w:r/>
      <w:bookmarkStart w:id="258" w:name="_Toc256000085"/>
      <w:r>
        <w:rPr>
          <w:rFonts w:ascii="宋体" w:hAnsi="宋体" w:cs="宋体"/>
          <w:color w:val="000000"/>
          <w:szCs w:val="21"/>
          <w:highlight w:val="none"/>
        </w:rPr>
        <w:t xml:space="preserve">1</w:t>
      </w:r>
      <w:bookmarkStart w:id="259" w:name="_Toc312677987"/>
      <w:r/>
      <w:bookmarkStart w:id="260" w:name="_Toc303539101"/>
      <w:r/>
      <w:bookmarkStart w:id="261" w:name="_Toc318581156"/>
      <w:r/>
      <w:bookmarkStart w:id="262" w:name="_Toc300934944"/>
      <w:r/>
      <w:bookmarkStart w:id="263" w:name="_Toc304295522"/>
      <w:r>
        <w:rPr>
          <w:rFonts w:ascii="宋体" w:hAnsi="宋体" w:cs="宋体"/>
          <w:color w:val="000000"/>
          <w:szCs w:val="21"/>
          <w:highlight w:val="none"/>
        </w:rPr>
        <w:t xml:space="preserve">.10.3 场内交通</w:t>
      </w:r>
      <w:bookmarkEnd w:id="255"/>
      <w:r/>
      <w:bookmarkEnd w:id="256"/>
      <w:r/>
      <w:bookmarkEnd w:id="257"/>
      <w:r/>
      <w:bookmarkEnd w:id="25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关于场外交通和场内交通的边界的约定：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关于发包人向承包人免费提供满足工程施工需要的场内道路和交通设施的约定：</w:t>
      </w:r>
      <w:r>
        <w:rPr>
          <w:rFonts w:ascii="宋体" w:hAnsi="宋体" w:cs="宋体"/>
          <w:color w:val="000000"/>
          <w:szCs w:val="21"/>
          <w:highlight w:val="none"/>
          <w:u w:val="single"/>
        </w:rPr>
        <w:t xml:space="preserve">施工现场已具备开工条件</w:t>
      </w:r>
      <w:r>
        <w:rPr>
          <w:rFonts w:ascii="宋体" w:hAnsi="宋体" w:cs="宋体"/>
          <w:color w:val="000000"/>
          <w:szCs w:val="21"/>
          <w:highlight w:val="none"/>
        </w:rPr>
        <w:t xml:space="preserve">。</w:t>
      </w:r>
      <w:bookmarkEnd w:id="259"/>
      <w:r/>
      <w:bookmarkEnd w:id="260"/>
      <w:r/>
      <w:bookmarkEnd w:id="261"/>
      <w:r/>
      <w:bookmarkEnd w:id="262"/>
      <w:r/>
      <w:bookmarkEnd w:id="263"/>
      <w:r/>
      <w:bookmarkStart w:id="264" w:name="_Toc318581157"/>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1.10.4超大件和超重件的运输</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运输超大件或超重件所需的道路和桥梁临时加固改造费用和其他有关费用由</w:t>
      </w:r>
      <w:r>
        <w:rPr>
          <w:rFonts w:ascii="宋体" w:hAnsi="宋体" w:cs="宋体"/>
          <w:color w:val="000000"/>
          <w:szCs w:val="21"/>
          <w:highlight w:val="none"/>
          <w:u w:val="single"/>
        </w:rPr>
        <w:t xml:space="preserve">承包人</w:t>
      </w:r>
      <w:r>
        <w:rPr>
          <w:rFonts w:ascii="宋体" w:hAnsi="宋体" w:cs="宋体"/>
          <w:color w:val="000000"/>
          <w:szCs w:val="21"/>
          <w:highlight w:val="none"/>
        </w:rPr>
        <w:t xml:space="preserve">承担。</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End w:id="264"/>
      <w:r/>
      <w:bookmarkStart w:id="265" w:name="_Toc32520"/>
      <w:r/>
      <w:bookmarkStart w:id="266" w:name="_Toc256000339"/>
      <w:r/>
      <w:bookmarkStart w:id="267" w:name="_Toc256000086"/>
      <w:r/>
      <w:bookmarkStart w:id="268" w:name="_Toc204614111"/>
      <w:r>
        <w:rPr>
          <w:rFonts w:ascii="宋体" w:hAnsi="宋体" w:cs="宋体"/>
          <w:color w:val="000000"/>
          <w:szCs w:val="21"/>
          <w:highlight w:val="none"/>
        </w:rPr>
        <w:t xml:space="preserve">1.11 知识产权</w:t>
      </w:r>
      <w:bookmarkEnd w:id="265"/>
      <w:r/>
      <w:bookmarkEnd w:id="266"/>
      <w:r/>
      <w:bookmarkEnd w:id="267"/>
      <w:r/>
      <w:bookmarkEnd w:id="26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关于发包人提供的上述文件的使用限制的要求：</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69" w:name="_Toc12478"/>
      <w:r/>
      <w:bookmarkStart w:id="270" w:name="_Toc204614112"/>
      <w:r/>
      <w:bookmarkStart w:id="271" w:name="_Toc256000340"/>
      <w:r/>
      <w:bookmarkStart w:id="272" w:name="_Toc256000087"/>
      <w:r>
        <w:rPr>
          <w:rFonts w:ascii="宋体" w:hAnsi="宋体" w:cs="宋体"/>
          <w:color w:val="000000"/>
          <w:szCs w:val="21"/>
          <w:highlight w:val="none"/>
        </w:rPr>
        <w:t xml:space="preserve">1.11.2 关于承包人为实施工程所编制文件的著作权的归属：</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bookmarkEnd w:id="269"/>
      <w:r/>
      <w:bookmarkEnd w:id="270"/>
      <w:r/>
      <w:bookmarkEnd w:id="271"/>
      <w:r/>
      <w:bookmarkEnd w:id="27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关于承包人提供的上述文件的使用限制的要求：</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73" w:name="_Toc20575"/>
      <w:r/>
      <w:bookmarkStart w:id="274" w:name="_Toc256000088"/>
      <w:r/>
      <w:bookmarkStart w:id="275" w:name="_Toc256000341"/>
      <w:r/>
      <w:bookmarkStart w:id="276" w:name="_Toc204614113"/>
      <w:r>
        <w:rPr>
          <w:rFonts w:ascii="宋体" w:hAnsi="宋体" w:cs="宋体"/>
          <w:color w:val="000000"/>
          <w:szCs w:val="21"/>
          <w:highlight w:val="none"/>
        </w:rPr>
        <w:t xml:space="preserve">1.11.4 承包人在施工过程中所采用的专利、专有技术、技术秘密的使用费的承担方式：</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bookmarkEnd w:id="273"/>
      <w:r/>
      <w:bookmarkEnd w:id="274"/>
      <w:r/>
      <w:bookmarkEnd w:id="275"/>
      <w:r/>
      <w:bookmarkEnd w:id="276"/>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1.13工程量清单错误的修正</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出现工程量清单错误时，是否调整合同价格：</w:t>
      </w:r>
      <w:r>
        <w:rPr>
          <w:rFonts w:ascii="宋体" w:hAnsi="宋体" w:cs="宋体"/>
          <w:color w:val="000000"/>
          <w:szCs w:val="21"/>
          <w:highlight w:val="none"/>
          <w:u w:val="single"/>
        </w:rPr>
        <w:t xml:space="preserve">按现行清单计价规范执行</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允许调整合同价格的工程量偏差范围：</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277" w:name="_Toc256000342"/>
      <w:r/>
      <w:bookmarkStart w:id="278" w:name="_Toc351203634"/>
      <w:r>
        <w:rPr>
          <w:rFonts w:ascii="宋体" w:hAnsi="宋体" w:eastAsia="Times New Roman" w:cs="宋体"/>
          <w:bCs/>
          <w:color w:val="000000"/>
          <w:szCs w:val="21"/>
          <w:highlight w:val="none"/>
        </w:rPr>
        <w:t xml:space="preserve">2</w:t>
      </w:r>
      <w:bookmarkStart w:id="279" w:name="_Toc296503157"/>
      <w:r/>
      <w:bookmarkStart w:id="280" w:name="_Toc292559867"/>
      <w:r/>
      <w:bookmarkStart w:id="281" w:name="_Toc296346658"/>
      <w:r/>
      <w:bookmarkStart w:id="282" w:name="_Toc296890985"/>
      <w:r/>
      <w:bookmarkStart w:id="283" w:name="_Toc292559362"/>
      <w:r/>
      <w:bookmarkStart w:id="284" w:name="_Toc297120457"/>
      <w:r/>
      <w:bookmarkStart w:id="285" w:name="_Toc297048343"/>
      <w:r/>
      <w:bookmarkStart w:id="286" w:name="_Toc296347156"/>
      <w:r/>
      <w:bookmarkStart w:id="287" w:name="_Toc296891197"/>
      <w:r/>
      <w:bookmarkStart w:id="288" w:name="_Toc296944496"/>
      <w:r>
        <w:rPr>
          <w:rFonts w:ascii="宋体" w:hAnsi="宋体" w:eastAsia="Times New Roman" w:cs="宋体"/>
          <w:bCs/>
          <w:color w:val="000000"/>
          <w:szCs w:val="21"/>
          <w:highlight w:val="none"/>
        </w:rPr>
        <w:t xml:space="preserve">. 发包人</w:t>
      </w:r>
      <w:bookmarkEnd w:id="277"/>
      <w:r/>
      <w:bookmarkEnd w:id="278"/>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bookmarkEnd w:id="279"/>
      <w:r/>
      <w:bookmarkEnd w:id="280"/>
      <w:r/>
      <w:bookmarkEnd w:id="281"/>
      <w:r/>
      <w:bookmarkEnd w:id="282"/>
      <w:r/>
      <w:bookmarkEnd w:id="283"/>
      <w:r/>
      <w:bookmarkEnd w:id="284"/>
      <w:r/>
      <w:bookmarkEnd w:id="285"/>
      <w:r/>
      <w:bookmarkEnd w:id="286"/>
      <w:r/>
      <w:bookmarkEnd w:id="287"/>
      <w:r/>
      <w:bookmarkEnd w:id="288"/>
      <w:r/>
      <w:bookmarkStart w:id="289" w:name="_Toc256000089"/>
      <w:r/>
      <w:bookmarkStart w:id="290" w:name="_Toc256000343"/>
      <w:r/>
      <w:bookmarkStart w:id="291" w:name="_Toc18718"/>
      <w:r/>
      <w:bookmarkStart w:id="292" w:name="_Toc204614114"/>
      <w:r>
        <w:rPr>
          <w:rFonts w:ascii="宋体" w:hAnsi="宋体" w:cs="宋体"/>
          <w:color w:val="000000"/>
          <w:szCs w:val="21"/>
          <w:highlight w:val="none"/>
        </w:rPr>
        <w:t xml:space="preserve">2.2 发包人代表</w:t>
      </w:r>
      <w:bookmarkEnd w:id="289"/>
      <w:r/>
      <w:bookmarkEnd w:id="290"/>
      <w:r/>
      <w:bookmarkEnd w:id="291"/>
      <w:r/>
      <w:bookmarkEnd w:id="29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发包人代表：</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姓    名：</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身份证号：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职    务：</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发包人对发包人代表的授权范围如下：</w:t>
      </w:r>
      <w:r>
        <w:rPr>
          <w:rFonts w:ascii="宋体" w:hAnsi="宋体" w:cs="宋体"/>
          <w:color w:val="000000"/>
          <w:szCs w:val="21"/>
          <w:highlight w:val="none"/>
          <w:u w:val="single"/>
        </w:rPr>
        <w:t xml:space="preserve">监督承包人及监理执行合同情况以及工程质量、进度、投资、安全控制、合同管理、信息管理和协调工作，签证、变更的确认，设备、材料的核定，工期及索赔的批准 。</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2.2.2项目管理单位委派的工程师</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姓    名：</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身份证号：</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职    务：</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发包人委托的职权：</w:t>
      </w:r>
      <w:r>
        <w:rPr>
          <w:rFonts w:ascii="宋体" w:hAnsi="宋体" w:cs="宋体"/>
          <w:color w:val="000000"/>
          <w:szCs w:val="21"/>
          <w:highlight w:val="none"/>
          <w:u w:val="single"/>
        </w:rPr>
        <w:t xml:space="preserve">代表发包人行使工程质量、进度、投资、安全控制、合同管理、信息管理和协调工作；资金拨付的建议权和否定权。</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需要取得发包人批准才能行使的职权：</w:t>
      </w:r>
      <w:r>
        <w:rPr>
          <w:rFonts w:ascii="宋体" w:hAnsi="宋体" w:cs="宋体"/>
          <w:color w:val="000000"/>
          <w:szCs w:val="21"/>
          <w:highlight w:val="none"/>
          <w:u w:val="single"/>
        </w:rPr>
        <w:t xml:space="preserve">工程变更、经济签证、工期延误、暂定价材料验收批准等。</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bookmarkStart w:id="293" w:name="_Toc204614115"/>
      <w:r/>
      <w:bookmarkStart w:id="294" w:name="_Toc256000090"/>
      <w:r/>
      <w:bookmarkStart w:id="295" w:name="_Toc13868"/>
      <w:r/>
      <w:bookmarkStart w:id="296" w:name="_Toc256000344"/>
      <w:r>
        <w:rPr>
          <w:rFonts w:ascii="宋体" w:hAnsi="宋体" w:cs="宋体"/>
          <w:color w:val="000000"/>
          <w:szCs w:val="21"/>
          <w:highlight w:val="none"/>
        </w:rPr>
        <w:t xml:space="preserve">2.4 施工现场、施工条件和基础资料的提供</w:t>
      </w:r>
      <w:bookmarkEnd w:id="293"/>
      <w:r/>
      <w:bookmarkEnd w:id="294"/>
      <w:r/>
      <w:bookmarkEnd w:id="295"/>
      <w:r/>
      <w:bookmarkEnd w:id="296"/>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2.4.1 提供施工现场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关于发包人移交施工现场的期限要求：</w:t>
      </w:r>
      <w:r>
        <w:rPr>
          <w:rFonts w:ascii="宋体" w:hAnsi="宋体" w:cs="宋体"/>
          <w:color w:val="000000"/>
          <w:szCs w:val="21"/>
          <w:highlight w:val="none"/>
          <w:u w:val="single"/>
        </w:rPr>
        <w:t xml:space="preserve">开工前移交</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2.4.2 提供施工条件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关于发包人应负责提供施工所需要的条件，包括：</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297" w:name="_Toc256000345"/>
      <w:r/>
      <w:bookmarkStart w:id="298" w:name="_Toc3729"/>
      <w:r/>
      <w:bookmarkStart w:id="299" w:name="_Toc256000091"/>
      <w:r/>
      <w:bookmarkStart w:id="300" w:name="_Toc204614116"/>
      <w:r>
        <w:rPr>
          <w:rFonts w:ascii="宋体" w:hAnsi="宋体" w:cs="宋体"/>
          <w:color w:val="000000"/>
          <w:szCs w:val="21"/>
          <w:highlight w:val="none"/>
        </w:rPr>
        <w:t xml:space="preserve">2.5 资金来源证明及支付担保</w:t>
      </w:r>
      <w:bookmarkEnd w:id="297"/>
      <w:r/>
      <w:bookmarkEnd w:id="298"/>
      <w:r/>
      <w:bookmarkEnd w:id="299"/>
      <w:r/>
      <w:bookmarkEnd w:id="30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发包人提供资金来源证明的期限要求：</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发包人是否提供支付担保：</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发包人提供支付担保的形式：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301" w:name="_Toc256000346"/>
      <w:r/>
      <w:bookmarkStart w:id="302" w:name="_Toc351203635"/>
      <w:r>
        <w:rPr>
          <w:rFonts w:ascii="宋体" w:hAnsi="宋体" w:eastAsia="Times New Roman" w:cs="宋体"/>
          <w:bCs/>
          <w:color w:val="000000"/>
          <w:szCs w:val="21"/>
          <w:highlight w:val="none"/>
        </w:rPr>
        <w:t xml:space="preserve">3</w:t>
      </w:r>
      <w:bookmarkStart w:id="303" w:name="_Toc297120458"/>
      <w:r/>
      <w:bookmarkStart w:id="304" w:name="_Toc296890986"/>
      <w:r/>
      <w:bookmarkStart w:id="305" w:name="_Toc296347157"/>
      <w:r/>
      <w:bookmarkStart w:id="306" w:name="_Toc296346659"/>
      <w:r/>
      <w:bookmarkStart w:id="307" w:name="_Toc296503158"/>
      <w:r/>
      <w:bookmarkStart w:id="308" w:name="_Toc292559868"/>
      <w:r/>
      <w:bookmarkStart w:id="309" w:name="_Toc297048344"/>
      <w:r/>
      <w:bookmarkStart w:id="310" w:name="_Toc296891198"/>
      <w:r/>
      <w:bookmarkStart w:id="311" w:name="_Toc296944497"/>
      <w:r/>
      <w:bookmarkStart w:id="312" w:name="_Toc292559363"/>
      <w:r>
        <w:rPr>
          <w:rFonts w:ascii="宋体" w:hAnsi="宋体" w:eastAsia="Times New Roman" w:cs="宋体"/>
          <w:bCs/>
          <w:color w:val="000000"/>
          <w:szCs w:val="21"/>
          <w:highlight w:val="none"/>
        </w:rPr>
        <w:t xml:space="preserve">. 承包人</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3.1 承包人的一般义务</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（9）承包人提交的竣工资料的内容：</w:t>
      </w:r>
      <w:r>
        <w:rPr>
          <w:rFonts w:ascii="宋体" w:hAnsi="宋体" w:cs="宋体"/>
          <w:color w:val="000000"/>
          <w:szCs w:val="21"/>
          <w:highlight w:val="none"/>
          <w:u w:val="single"/>
        </w:rPr>
        <w:t xml:space="preserve">执行通用条款，提供完整的符合发包人要求的竣工资料及竣工验收告</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承包人需要提交的竣工资料套数：</w:t>
      </w:r>
      <w:r>
        <w:rPr>
          <w:rFonts w:ascii="宋体" w:hAnsi="宋体" w:cs="宋体"/>
          <w:color w:val="000000"/>
          <w:szCs w:val="21"/>
          <w:highlight w:val="none"/>
          <w:u w:val="single"/>
        </w:rPr>
        <w:t xml:space="preserve">2套</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承包人提交的竣工资料的费用承担：</w:t>
      </w:r>
      <w:r>
        <w:rPr>
          <w:rFonts w:ascii="宋体" w:hAnsi="宋体" w:cs="宋体"/>
          <w:color w:val="000000"/>
          <w:szCs w:val="21"/>
          <w:highlight w:val="none"/>
          <w:u w:val="single"/>
        </w:rPr>
        <w:t xml:space="preserve">费用由承包人承担</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承包人提交的竣工资料移交时间：</w:t>
      </w:r>
      <w:r>
        <w:rPr>
          <w:rFonts w:ascii="宋体" w:hAnsi="宋体" w:cs="宋体"/>
          <w:color w:val="000000"/>
          <w:szCs w:val="21"/>
          <w:highlight w:val="none"/>
          <w:u w:val="single"/>
        </w:rPr>
        <w:t xml:space="preserve">竣工验收后三十日内承包人提供符合发包人要求的竣工图2套,竣工资料2套（原件资料），并确保资料准确。承包人不得以任何理由拒交上述资料，否则每迟一天，每日向发包人支付违约金2000元 ，如因此造成发包人损失的，由承包人承担全部赔偿责任。</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承包人提交的竣工资料形式要求：</w:t>
      </w:r>
      <w:r>
        <w:rPr>
          <w:rFonts w:ascii="宋体" w:hAnsi="宋体" w:cs="宋体"/>
          <w:color w:val="000000"/>
          <w:szCs w:val="21"/>
          <w:highlight w:val="none"/>
          <w:u w:val="single"/>
        </w:rPr>
        <w:t xml:space="preserve">书面</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（10）承包人应履行的其他义务：</w:t>
      </w:r>
      <w:r>
        <w:rPr>
          <w:rFonts w:ascii="宋体" w:hAnsi="宋体" w:cs="宋体"/>
          <w:color w:val="000000"/>
          <w:szCs w:val="21"/>
          <w:highlight w:val="none"/>
          <w:u w:val="single"/>
        </w:rPr>
        <w:t xml:space="preserve">1）投标前承包人已充分踏勘现场，报价中已包括承包人所需用的施工单位水、电等的一切配合费用，发包人不再因此发生任何费用；2）承包人承担现场的安全、保卫、照明等责任和费用；在开工前应按实际现场需要对施工现场进行封闭，提供施工安全保卫工作及施工</w:t>
      </w:r>
      <w:r>
        <w:rPr>
          <w:rFonts w:ascii="宋体" w:hAnsi="宋体" w:cs="宋体"/>
          <w:color w:val="000000"/>
          <w:szCs w:val="21"/>
          <w:highlight w:val="none"/>
          <w:u w:val="single"/>
        </w:rPr>
        <w:t xml:space="preserve">照明等，否则，所造成的一切责任均由承包人负责；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地周围地下管线和邻近建筑物、构筑物（含文物保护建筑）、古树名木的保护</w:t>
      </w:r>
      <w:r>
        <w:rPr>
          <w:rFonts w:ascii="宋体" w:hAnsi="宋体" w:cs="宋体"/>
          <w:color w:val="000000"/>
          <w:szCs w:val="21"/>
          <w:highlight w:val="none"/>
          <w:u w:val="single"/>
        </w:rPr>
        <w:t xml:space="preserve">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w:t>
      </w:r>
      <w:r>
        <w:rPr>
          <w:rFonts w:ascii="宋体" w:hAnsi="宋体" w:cs="宋体"/>
          <w:color w:val="000000"/>
          <w:szCs w:val="21"/>
          <w:highlight w:val="none"/>
          <w:u w:val="single"/>
        </w:rPr>
        <w:t xml:space="preserve">用由发包人从工程款中扣除；7）本工程所用水、电接入由承包人自行申请，水电接入产生的费用在投标时综合考虑，施工期间产生水电费用按实结算，均由承包人承担并及时缴纳给供电公司和自来水公司；8）承包人须积极配合发包人、监理人协调解决外部矛盾，不得以外部矛盾作为工期不能完成的理由；9）承包人负责做好迎接各类现场检查的配合工作，相关费用在投标中已综合考虑；10）承包人须在发包人的统筹安排下，积极配合整个项目的流水穿插作业、配合单位的施工，同时应配合和参与工程的验收和移交，根据发包人要求，在指定的时间内让出影响配合单位等</w:t>
      </w:r>
      <w:r>
        <w:rPr>
          <w:rFonts w:ascii="宋体" w:hAnsi="宋体" w:cs="宋体"/>
          <w:color w:val="000000"/>
          <w:szCs w:val="21"/>
          <w:highlight w:val="none"/>
          <w:u w:val="single"/>
        </w:rPr>
        <w:t xml:space="preserve">后续工程的施工工作空间，其相关配合费用在投标中已综合考虑；11）材料、机械等物品在运输过程中所需的驳载、装卸费用由承包人自行承担</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t xml:space="preserve">12）承包人须配合发包人办理工程建设过程中的相</w:t>
      </w:r>
      <w:r>
        <w:rPr>
          <w:rFonts w:ascii="宋体" w:hAnsi="宋体" w:cs="宋体"/>
          <w:color w:val="000000"/>
          <w:szCs w:val="21"/>
          <w:highlight w:val="none"/>
          <w:u w:val="single"/>
        </w:rPr>
        <w:t xml:space="preserve">关手续并支付相关咨询费用，咨询费用在投标中综合考虑。</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3.2 项目经理</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3.2.1 项目经理：</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姓    名：</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身份证号：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建造师执业资格等级：</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建造师注册证书号：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建造师执业印章号：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安全生产考核合格证书号：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承包人对项目经理的授权范围如下：</w:t>
      </w:r>
      <w:r>
        <w:rPr>
          <w:rFonts w:ascii="宋体" w:hAnsi="宋体" w:cs="宋体"/>
          <w:color w:val="000000"/>
          <w:szCs w:val="21"/>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关于项目经理每月在施工现场的时间要求：</w:t>
      </w:r>
      <w:r>
        <w:rPr>
          <w:rFonts w:ascii="宋体" w:hAnsi="宋体" w:cs="宋体"/>
          <w:color w:val="000000"/>
          <w:szCs w:val="21"/>
          <w:highlight w:val="none"/>
          <w:u w:val="single"/>
        </w:rPr>
        <w:t xml:space="preserve">该工程施工过程中项目经理不得更换，项目经理每周至少5天，每天至少8小时在现场组织施工。</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承包人未提交劳动合同，以及没有为项目经理缴纳社会保险证明的违约责任：</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项目经理未经批准，擅自离开施工现场的违约责任：</w:t>
      </w:r>
      <w:r>
        <w:rPr>
          <w:rFonts w:ascii="宋体" w:hAnsi="宋体" w:cs="宋体"/>
          <w:color w:val="000000"/>
          <w:szCs w:val="21"/>
          <w:highlight w:val="none"/>
          <w:u w:val="single"/>
        </w:rPr>
        <w:t xml:space="preserve">该工程施工过程中项目经理不得更换，项目经理每周至少5天，每天至少8小时在现场组织施工，并接受发包人的现场考勤制度，有事离开须经发包人或监理同意，若未经发包人或监理人认可，不在工地现场，发包人有权处以罚款2000元/天，连续5天或一个月内累计10天不在现场，发包人有权终止合同，并依法追究承包人造成的损失，同时报相应的建设主管部门处理。</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3.2.3 承包人擅自更换项目经理的违约责任：</w:t>
      </w:r>
      <w:r>
        <w:rPr>
          <w:rFonts w:ascii="宋体" w:hAnsi="宋体" w:cs="宋体"/>
          <w:color w:val="000000"/>
          <w:szCs w:val="21"/>
          <w:highlight w:val="none"/>
          <w:u w:val="single"/>
        </w:rPr>
        <w:t xml:space="preserve">实际进入施工现场组织施工的项目经理必须是投标项目经理，施工过程中不得更换。如需更换项目经理，须符合《扬州市建设工程项目经理管理暂行办法》第十二条规定的情形，并对其处以10万元/次的经济处罚，且所更换的项目经理资质等级及所完成工程业绩等不得低于原通过资格审查的项目经理相应条件，并征得发包人书面同意</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 3.2.4 承包人无正当理由拒绝更换项目经理的违约责任：</w:t>
      </w:r>
      <w:r>
        <w:rPr>
          <w:rFonts w:ascii="宋体" w:hAnsi="宋体" w:cs="宋体"/>
          <w:color w:val="000000"/>
          <w:szCs w:val="21"/>
          <w:highlight w:val="none"/>
          <w:u w:val="single"/>
        </w:rPr>
        <w:t xml:space="preserve">发包人及工程师有权要求承包人立即从工程中撤换在发包人或监理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3.3 承包人人员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3.3.1 承包人提交项目管理机构及施工现场管理人员安排报告的期限：</w:t>
      </w:r>
      <w:r>
        <w:rPr>
          <w:rFonts w:ascii="宋体" w:hAnsi="宋体" w:cs="宋体"/>
          <w:color w:val="000000"/>
          <w:szCs w:val="21"/>
          <w:highlight w:val="none"/>
          <w:u w:val="single"/>
        </w:rPr>
        <w:t xml:space="preserve">正式签订合同前</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3.3.3 承包人无正当理由拒绝撤换主要施工管理人员的违约责任：</w:t>
      </w:r>
      <w:r>
        <w:rPr>
          <w:rFonts w:ascii="宋体" w:hAnsi="宋体" w:cs="宋体"/>
          <w:color w:val="000000"/>
          <w:szCs w:val="21"/>
          <w:highlight w:val="none"/>
          <w:u w:val="single"/>
        </w:rPr>
        <w:t xml:space="preserve"> </w:t>
      </w:r>
      <w:r>
        <w:rPr>
          <w:rFonts w:ascii="宋体" w:hAnsi="宋体" w:cs="宋体"/>
          <w:color w:val="000000"/>
          <w:szCs w:val="21"/>
          <w:highlight w:val="none"/>
          <w:u w:val="single"/>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5000元；必要时，发包人有权解除合同，并依法追究承包人造成的损失，同时报相应的建设主管部门处理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3.3.4 承包人主要施工管理人员离开施工现场的批准要求：</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3.3.5承包人擅自更换主要施工管理人员的违约责任：</w:t>
      </w:r>
      <w:r>
        <w:rPr>
          <w:rFonts w:ascii="宋体" w:hAnsi="宋体" w:cs="宋体"/>
          <w:color w:val="000000"/>
          <w:szCs w:val="21"/>
          <w:highlight w:val="none"/>
          <w:u w:val="single"/>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承包人不得出现违法分包、挂靠等违法行为，违法分包及挂靠行为的认定详见扬建管【2019】114号《扬州市房屋建筑和市政基础设施工程施工发包与承包管理办法》。</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承包人主要施工管理人员擅自离开施工现场的违约责任：</w:t>
      </w:r>
      <w:r>
        <w:rPr>
          <w:rFonts w:ascii="宋体" w:hAnsi="宋体" w:cs="宋体"/>
          <w:color w:val="000000"/>
          <w:szCs w:val="21"/>
          <w:highlight w:val="none"/>
          <w:u w:val="single"/>
        </w:rPr>
        <w:t xml:space="preserve">承包人委派的技术负责人、施工员、安全员和质检员等现场工程管理人员，应符合相关规定，工程全体管理人员应全身心投入本工程工作。未经发包人批准，严禁脱岗或离岗，如有发生，每次罚款2000元/次，连续5天或一个月累计10天不在现场，发包人有权要求更换人员，必要时可解除合同，承包人承担所有责任。</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w:t>
      </w:r>
      <w:bookmarkStart w:id="313" w:name="_Toc303539102"/>
      <w:r/>
      <w:bookmarkStart w:id="314" w:name="_Toc292559869"/>
      <w:r/>
      <w:bookmarkStart w:id="315" w:name="_Toc297120459"/>
      <w:r/>
      <w:bookmarkStart w:id="316" w:name="_Toc296891199"/>
      <w:r/>
      <w:bookmarkStart w:id="317" w:name="_Toc297123492"/>
      <w:r/>
      <w:bookmarkStart w:id="318" w:name="_Toc292559364"/>
      <w:r/>
      <w:bookmarkStart w:id="319" w:name="_Toc297216151"/>
      <w:r/>
      <w:bookmarkStart w:id="320" w:name="_Toc312677988"/>
      <w:r/>
      <w:bookmarkStart w:id="321" w:name="_Toc296503159"/>
      <w:r/>
      <w:bookmarkStart w:id="322" w:name="_Toc296346660"/>
      <w:r/>
      <w:bookmarkStart w:id="323" w:name="_Toc297048345"/>
      <w:r/>
      <w:bookmarkStart w:id="324" w:name="_Toc296944498"/>
      <w:r/>
      <w:bookmarkStart w:id="325" w:name="_Toc296347158"/>
      <w:r/>
      <w:bookmarkStart w:id="326" w:name="_Toc300934945"/>
      <w:r/>
      <w:bookmarkStart w:id="327" w:name="_Toc304295523"/>
      <w:r/>
      <w:bookmarkStart w:id="328" w:name="_Toc296890987"/>
      <w:r>
        <w:rPr>
          <w:rFonts w:ascii="宋体" w:hAnsi="宋体" w:cs="宋体"/>
          <w:color w:val="000000"/>
          <w:szCs w:val="21"/>
          <w:highlight w:val="none"/>
        </w:rPr>
        <w:t xml:space="preserve">.5 分包</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w:t>
      </w:r>
      <w:bookmarkStart w:id="329" w:name="_Toc297123493"/>
      <w:r/>
      <w:bookmarkStart w:id="330" w:name="_Toc292559365"/>
      <w:r/>
      <w:bookmarkStart w:id="331" w:name="_Toc297048346"/>
      <w:r/>
      <w:bookmarkStart w:id="332" w:name="_Toc312677989"/>
      <w:r/>
      <w:bookmarkStart w:id="333" w:name="_Toc297120460"/>
      <w:r/>
      <w:bookmarkStart w:id="334" w:name="_Toc296891200"/>
      <w:r/>
      <w:bookmarkStart w:id="335" w:name="_Toc296944499"/>
      <w:r/>
      <w:bookmarkStart w:id="336" w:name="_Toc296503160"/>
      <w:r/>
      <w:bookmarkStart w:id="337" w:name="_Toc318581158"/>
      <w:r/>
      <w:bookmarkStart w:id="338" w:name="_Toc303539103"/>
      <w:r/>
      <w:bookmarkStart w:id="339" w:name="_Toc296890988"/>
      <w:r/>
      <w:bookmarkStart w:id="340" w:name="_Toc297216152"/>
      <w:r/>
      <w:bookmarkStart w:id="341" w:name="_Toc304295524"/>
      <w:r/>
      <w:bookmarkStart w:id="342" w:name="_Toc300934946"/>
      <w:r/>
      <w:bookmarkStart w:id="343" w:name="_Toc292559870"/>
      <w:r/>
      <w:bookmarkStart w:id="344" w:name="_Toc296346661"/>
      <w:r/>
      <w:bookmarkStart w:id="345" w:name="_Toc296347159"/>
      <w:r>
        <w:rPr>
          <w:rFonts w:ascii="宋体" w:hAnsi="宋体" w:cs="宋体"/>
          <w:color w:val="000000"/>
          <w:szCs w:val="21"/>
          <w:highlight w:val="none"/>
        </w:rPr>
        <w:t xml:space="preserve">.5.1 分包的一般约定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禁止分包的工程包括：</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主体结构、关键性工作的范围：</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304295525"/>
      <w:r/>
      <w:bookmarkEnd w:id="346"/>
      <w:r/>
      <w:bookmarkStart w:id="347" w:name="_Toc296346662"/>
      <w:r/>
      <w:bookmarkEnd w:id="347"/>
      <w:r/>
      <w:bookmarkStart w:id="348" w:name="_Toc297120461"/>
      <w:r/>
      <w:bookmarkEnd w:id="348"/>
      <w:r/>
      <w:bookmarkStart w:id="349" w:name="_Toc297216153"/>
      <w:r/>
      <w:bookmarkEnd w:id="349"/>
      <w:r/>
      <w:bookmarkStart w:id="350" w:name="_Toc296347160"/>
      <w:r/>
      <w:bookmarkEnd w:id="350"/>
      <w:r/>
      <w:bookmarkStart w:id="351" w:name="_Toc303539104"/>
      <w:r/>
      <w:bookmarkEnd w:id="351"/>
      <w:r/>
      <w:bookmarkStart w:id="352" w:name="_Toc296503161"/>
      <w:r/>
      <w:bookmarkEnd w:id="352"/>
      <w:r/>
      <w:bookmarkStart w:id="353" w:name="_Toc296890989"/>
      <w:r/>
      <w:bookmarkEnd w:id="353"/>
      <w:r/>
      <w:bookmarkStart w:id="354" w:name="_Toc296944500"/>
      <w:r/>
      <w:bookmarkEnd w:id="354"/>
      <w:r/>
      <w:bookmarkStart w:id="355" w:name="_Toc296891201"/>
      <w:r/>
      <w:bookmarkEnd w:id="355"/>
      <w:r/>
      <w:bookmarkStart w:id="356" w:name="_Toc297123494"/>
      <w:r/>
      <w:bookmarkEnd w:id="356"/>
      <w:r/>
      <w:bookmarkStart w:id="357" w:name="_Toc297048347"/>
      <w:r/>
      <w:bookmarkEnd w:id="357"/>
      <w:r/>
      <w:bookmarkStart w:id="358" w:name="_Toc300934947"/>
      <w:r/>
      <w:bookmarkEnd w:id="358"/>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w:t>
      </w:r>
      <w:bookmarkStart w:id="359" w:name="_Toc312677990"/>
      <w:r/>
      <w:bookmarkStart w:id="360" w:name="_Toc318581159"/>
      <w:r>
        <w:rPr>
          <w:rFonts w:ascii="宋体" w:hAnsi="宋体" w:cs="宋体"/>
          <w:color w:val="000000"/>
          <w:szCs w:val="21"/>
          <w:highlight w:val="none"/>
        </w:rPr>
        <w:t xml:space="preserve">.5.2分包的确定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允许分包的专业工程包括：</w:t>
      </w:r>
      <w:r>
        <w:rPr>
          <w:rFonts w:ascii="宋体" w:hAnsi="宋体" w:cs="宋体"/>
          <w:color w:val="000000"/>
          <w:szCs w:val="21"/>
          <w:highlight w:val="none"/>
          <w:u w:val="single"/>
        </w:rPr>
        <w:t xml:space="preserve">承包人资质不包含的内容需要专业分包以及特殊情况下发包人认为需要分包的，允许分包的专业工程需经甲方确认认可</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其他关于分包的约定：</w:t>
      </w:r>
      <w:r>
        <w:rPr>
          <w:rFonts w:ascii="宋体" w:hAnsi="宋体" w:cs="宋体"/>
          <w:color w:val="000000"/>
          <w:szCs w:val="21"/>
          <w:highlight w:val="none"/>
          <w:u w:val="single"/>
        </w:rPr>
        <w:t xml:space="preserve">本工程渣土外运必须发包给具备《渣土运输车辆许可证》、《渣土运输车辆交通安全证》和《渣土运输车辆通行证》的渣土运输企业作业</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关于分包的其他约定：</w:t>
      </w:r>
      <w:r>
        <w:rPr>
          <w:rFonts w:ascii="宋体" w:hAnsi="宋体" w:cs="宋体"/>
          <w:color w:val="000000"/>
          <w:szCs w:val="21"/>
          <w:highlight w:val="none"/>
          <w:u w:val="singl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3.5.4 分包合同价款</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关于分包合同价款支付的约定：</w:t>
      </w:r>
      <w:r>
        <w:rPr>
          <w:rFonts w:ascii="宋体" w:hAnsi="宋体" w:cs="宋体"/>
          <w:color w:val="000000"/>
          <w:szCs w:val="21"/>
          <w:highlight w:val="none"/>
          <w:u w:val="single"/>
        </w:rPr>
        <w:t xml:space="preserve">按分包合同约定的条款执行</w:t>
      </w:r>
      <w:r>
        <w:rPr>
          <w:rFonts w:ascii="宋体" w:hAnsi="宋体" w:cs="宋体"/>
          <w:color w:val="000000"/>
          <w:szCs w:val="21"/>
          <w:highlight w:val="none"/>
        </w:rPr>
        <w:t xml:space="preserve">。</w:t>
      </w:r>
      <w:bookmarkEnd w:id="359"/>
      <w:r/>
      <w:bookmarkEnd w:id="36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3.6 工程照管与成品、半成品保护</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承包人负责照管工程及工程相关的材料、工程设备的起始时间：</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3.7 履约担保</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承包人是否提供履约担保：</w:t>
      </w:r>
      <w:r>
        <w:rPr>
          <w:rFonts w:ascii="宋体" w:hAnsi="宋体" w:cs="宋体"/>
          <w:color w:val="000000"/>
          <w:szCs w:val="21"/>
          <w:highlight w:val="none"/>
          <w:u w:val="single"/>
        </w:rPr>
        <w:t xml:space="preserve">否</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承包人提供履约担保的形式、金额及期限的：</w:t>
      </w:r>
      <w:r>
        <w:rPr>
          <w:rFonts w:ascii="宋体" w:hAnsi="宋体" w:cs="宋体"/>
          <w:color w:val="000000"/>
          <w:szCs w:val="21"/>
          <w:highlight w:val="none"/>
          <w:u w:val="singl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361" w:name="_Toc351203636"/>
      <w:r/>
      <w:bookmarkStart w:id="362" w:name="_Toc256000347"/>
      <w:r>
        <w:rPr>
          <w:rFonts w:ascii="宋体" w:hAnsi="宋体" w:eastAsia="Times New Roman" w:cs="宋体"/>
          <w:bCs/>
          <w:color w:val="000000"/>
          <w:szCs w:val="21"/>
          <w:highlight w:val="none"/>
        </w:rPr>
        <w:t xml:space="preserve">4</w:t>
      </w:r>
      <w:bookmarkStart w:id="363" w:name="_Toc292559366"/>
      <w:r/>
      <w:bookmarkStart w:id="364" w:name="_Toc292559871"/>
      <w:r/>
      <w:bookmarkStart w:id="365" w:name="_Toc296944501"/>
      <w:r/>
      <w:bookmarkStart w:id="366" w:name="_Toc296347161"/>
      <w:r/>
      <w:bookmarkStart w:id="367" w:name="_Toc296346663"/>
      <w:r/>
      <w:bookmarkStart w:id="368" w:name="_Toc267251413"/>
      <w:r/>
      <w:bookmarkStart w:id="369" w:name="_Toc296891202"/>
      <w:r/>
      <w:bookmarkStart w:id="370" w:name="_Toc296890990"/>
      <w:r/>
      <w:bookmarkStart w:id="371" w:name="_Toc297048348"/>
      <w:r/>
      <w:bookmarkStart w:id="372" w:name="_Toc296503162"/>
      <w:r/>
      <w:bookmarkStart w:id="373" w:name="_Toc297120462"/>
      <w:r>
        <w:rPr>
          <w:rFonts w:ascii="宋体" w:hAnsi="宋体" w:eastAsia="Times New Roman" w:cs="宋体"/>
          <w:bCs/>
          <w:color w:val="000000"/>
          <w:szCs w:val="21"/>
          <w:highlight w:val="none"/>
        </w:rPr>
        <w:t xml:space="preserve">. 监</w:t>
      </w:r>
      <w:bookmarkEnd w:id="363"/>
      <w:r/>
      <w:bookmarkEnd w:id="364"/>
      <w:r/>
      <w:bookmarkEnd w:id="365"/>
      <w:r/>
      <w:bookmarkEnd w:id="366"/>
      <w:r/>
      <w:bookmarkEnd w:id="367"/>
      <w:r/>
      <w:bookmarkEnd w:id="368"/>
      <w:r/>
      <w:bookmarkEnd w:id="369"/>
      <w:r/>
      <w:bookmarkEnd w:id="370"/>
      <w:r/>
      <w:bookmarkEnd w:id="371"/>
      <w:r/>
      <w:bookmarkEnd w:id="372"/>
      <w:r/>
      <w:bookmarkEnd w:id="373"/>
      <w:r>
        <w:rPr>
          <w:rFonts w:ascii="宋体" w:hAnsi="宋体" w:eastAsia="Times New Roman" w:cs="宋体"/>
          <w:bCs/>
          <w:color w:val="000000"/>
          <w:szCs w:val="21"/>
          <w:highlight w:val="none"/>
        </w:rPr>
        <w:t xml:space="preserve">理人</w:t>
      </w:r>
      <w:bookmarkEnd w:id="361"/>
      <w:r/>
      <w:bookmarkEnd w:id="362"/>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4.1监理人的一般规定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关于监理人的监理内容：</w:t>
      </w:r>
      <w:r>
        <w:rPr>
          <w:rFonts w:ascii="宋体" w:hAnsi="宋体" w:cs="宋体"/>
          <w:color w:val="000000"/>
          <w:szCs w:val="21"/>
          <w:highlight w:val="none"/>
          <w:u w:val="single"/>
        </w:rPr>
        <w:t xml:space="preserve">见监理合同</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关于监理人的监理权限：</w:t>
      </w:r>
      <w:r>
        <w:rPr>
          <w:rFonts w:ascii="宋体" w:hAnsi="宋体" w:cs="宋体"/>
          <w:color w:val="000000"/>
          <w:szCs w:val="21"/>
          <w:highlight w:val="none"/>
          <w:u w:val="single"/>
        </w:rPr>
        <w:t xml:space="preserve">见监理合同</w:t>
      </w:r>
      <w:r>
        <w:rPr>
          <w:rFonts w:ascii="宋体" w:hAnsi="宋体" w:cs="宋体"/>
          <w:color w:val="000000"/>
          <w:szCs w:val="21"/>
          <w:highlight w:val="non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关于监理人在施工现场的办公场所、生活场所的提供和费用承担的约定：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4.2 监理人员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总监理工程师：</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姓    名：</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职    务：</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监理工程师执业资格证书号：</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联系电话：</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通信地址：</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关于监理人的其他约定：</w:t>
      </w:r>
      <w:r>
        <w:rPr>
          <w:rFonts w:ascii="宋体" w:hAnsi="宋体" w:cs="宋体"/>
          <w:color w:val="000000"/>
          <w:szCs w:val="21"/>
          <w:highlight w:val="none"/>
          <w:u w:val="single"/>
        </w:rPr>
        <w:t xml:space="preserve">发包人委托给监理人的职权：施工组织设计和技术方案的审核权；材料和施工质量的检验权；施工进度、施工现场安全的检查、监督权；发布开工令、停工令和复工令；工程款支付的审核权；结算工程量的审核权，具体详见发包人与监理人合同，但工程变更、经济签证、工期延误、暂定价材料验收批准等需要取得发包人批准才能行使职权。</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4.4商定或确定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374" w:name="_Toc267251418"/>
      <w:r>
        <w:rPr>
          <w:rFonts w:ascii="宋体" w:hAnsi="宋体" w:cs="宋体"/>
          <w:color w:val="000000"/>
          <w:szCs w:val="21"/>
          <w:highlight w:val="none"/>
        </w:rPr>
        <w:t xml:space="preserve">在发包人和承包人不能通过协商达成一致意见时，发包人授权监理人对以下事项进行确定：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质量</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安全</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u w:val="single"/>
        </w:rPr>
        <w:t xml:space="preserve">文明施工</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375" w:name="_Toc256000348"/>
      <w:r/>
      <w:bookmarkStart w:id="376" w:name="_Toc351203637"/>
      <w:r>
        <w:rPr>
          <w:rFonts w:ascii="宋体" w:hAnsi="宋体" w:eastAsia="Times New Roman" w:cs="宋体"/>
          <w:bCs/>
          <w:color w:val="000000"/>
          <w:szCs w:val="21"/>
          <w:highlight w:val="none"/>
        </w:rPr>
        <w:t xml:space="preserve">5</w:t>
      </w:r>
      <w:bookmarkEnd w:id="374"/>
      <w:r/>
      <w:bookmarkStart w:id="377" w:name="_Toc292559367"/>
      <w:r/>
      <w:bookmarkStart w:id="378" w:name="_Toc296503163"/>
      <w:r/>
      <w:bookmarkStart w:id="379" w:name="_Toc292559872"/>
      <w:r/>
      <w:bookmarkStart w:id="380" w:name="_Toc297120463"/>
      <w:r/>
      <w:bookmarkStart w:id="381" w:name="_Toc296944502"/>
      <w:r/>
      <w:bookmarkStart w:id="382" w:name="_Toc297048349"/>
      <w:r/>
      <w:bookmarkStart w:id="383" w:name="_Toc296891203"/>
      <w:r/>
      <w:bookmarkStart w:id="384" w:name="_Toc296890991"/>
      <w:r/>
      <w:bookmarkStart w:id="385" w:name="_Toc296347162"/>
      <w:r/>
      <w:bookmarkStart w:id="386" w:name="_Toc296346664"/>
      <w:r>
        <w:rPr>
          <w:rFonts w:ascii="宋体" w:hAnsi="宋体" w:eastAsia="Times New Roman" w:cs="宋体"/>
          <w:bCs/>
          <w:color w:val="000000"/>
          <w:szCs w:val="21"/>
          <w:highlight w:val="none"/>
        </w:rPr>
        <w:t xml:space="preserve">. 工程质量</w:t>
      </w:r>
      <w:bookmarkEnd w:id="375"/>
      <w:r/>
      <w:bookmarkEnd w:id="376"/>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387" w:name="_Toc256000092"/>
      <w:r/>
      <w:bookmarkStart w:id="388" w:name="_Toc204614117"/>
      <w:r/>
      <w:bookmarkStart w:id="389" w:name="_Toc30306"/>
      <w:r/>
      <w:bookmarkStart w:id="390" w:name="_Toc256000349"/>
      <w:r>
        <w:rPr>
          <w:rFonts w:ascii="宋体" w:hAnsi="宋体" w:cs="宋体"/>
          <w:color w:val="000000"/>
          <w:szCs w:val="21"/>
          <w:highlight w:val="none"/>
        </w:rPr>
        <w:t xml:space="preserve">5.1 质量要求</w:t>
      </w:r>
      <w:bookmarkEnd w:id="387"/>
      <w:r/>
      <w:bookmarkEnd w:id="388"/>
      <w:r/>
      <w:bookmarkEnd w:id="389"/>
      <w:r/>
      <w:bookmarkEnd w:id="39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391" w:name="_Toc300934949"/>
      <w:r/>
      <w:bookmarkStart w:id="392" w:name="_Toc297216155"/>
      <w:r/>
      <w:bookmarkStart w:id="393" w:name="_Toc318581164"/>
      <w:r/>
      <w:bookmarkStart w:id="394" w:name="_Toc312677997"/>
      <w:r/>
      <w:bookmarkStart w:id="395" w:name="_Toc304295527"/>
      <w:r/>
      <w:bookmarkStart w:id="396" w:name="_Toc303539106"/>
      <w:r/>
      <w:bookmarkStart w:id="397" w:name="_Toc297123496"/>
      <w:r>
        <w:rPr>
          <w:rFonts w:ascii="宋体" w:hAnsi="宋体" w:cs="宋体"/>
          <w:color w:val="000000"/>
          <w:szCs w:val="21"/>
          <w:highlight w:val="none"/>
          <w:u w:val="single"/>
        </w:rPr>
        <w:t xml:space="preserve">5.1.1 特殊质量标准和要求：因承包人原因导致材料质量未达第一部分 合同协议书“三、质量标准”要求，发包人有权追究承包人延误工期的违约责任，本项目要求的各施工节点每逾期一天，承包按照10000/天向发包人支付违约金。如实际施工节点工期超过计划节点工期3日，发包人有权按上述条款追究承包人违约责任并将工程进度款暂停至下一支付节点拨付，延误节点工期超过14天，发包人有权解除合同，承包人还应赔偿因其违约给发包人造成的所有损失。</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u w:val="single"/>
        </w:rPr>
        <w:t xml:space="preserve">因承包人原因达不到约定的工程质量标准，承包人按合同总价的10%向发包人支付违约金的同时，承包人必须保证整改后工程达到约定的工程质量，承包人整改后工程质量仍然不达标或者因整改导致工期延误超过14天的，发包人有权解除合同，且由承包人质量问题所造成的一切经济损失由承包人承担</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关于工程奖项的约定：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398" w:name="_Toc256000350"/>
      <w:r/>
      <w:bookmarkStart w:id="399" w:name="_Toc204614118"/>
      <w:r/>
      <w:bookmarkStart w:id="400" w:name="_Toc15585"/>
      <w:r/>
      <w:bookmarkStart w:id="401" w:name="_Toc256000093"/>
      <w:r>
        <w:rPr>
          <w:rFonts w:ascii="宋体" w:hAnsi="宋体" w:cs="宋体"/>
          <w:color w:val="000000"/>
          <w:szCs w:val="21"/>
          <w:highlight w:val="none"/>
        </w:rPr>
        <w:t xml:space="preserve">5.3 隐蔽工程检查</w:t>
      </w:r>
      <w:bookmarkEnd w:id="398"/>
      <w:r/>
      <w:bookmarkEnd w:id="399"/>
      <w:r/>
      <w:bookmarkEnd w:id="400"/>
      <w:r/>
      <w:bookmarkEnd w:id="401"/>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5.3.2承包人提前通知监理人隐蔽工程检查的期限的约定：</w:t>
      </w:r>
      <w:r>
        <w:rPr>
          <w:rFonts w:ascii="宋体" w:hAnsi="宋体" w:cs="宋体"/>
          <w:color w:val="000000"/>
          <w:szCs w:val="21"/>
          <w:highlight w:val="none"/>
          <w:u w:val="single"/>
        </w:rPr>
        <w:t xml:space="preserve">除质监站、设计院等其他部门参加验收，承包人需提前72小时书面报告以便及时联系和安排外，其余均提前24小时即可</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监理人不能按时进行检查时，应提前</w:t>
      </w:r>
      <w:r>
        <w:rPr>
          <w:rFonts w:ascii="宋体" w:hAnsi="宋体" w:cs="宋体"/>
          <w:color w:val="000000"/>
          <w:szCs w:val="21"/>
          <w:highlight w:val="none"/>
          <w:u w:val="single"/>
        </w:rPr>
        <w:t xml:space="preserve"> 24 </w:t>
      </w:r>
      <w:r>
        <w:rPr>
          <w:rFonts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关于延期最长不得超过：</w:t>
      </w:r>
      <w:r>
        <w:rPr>
          <w:rFonts w:ascii="宋体" w:hAnsi="宋体" w:cs="宋体"/>
          <w:color w:val="000000"/>
          <w:szCs w:val="21"/>
          <w:highlight w:val="none"/>
          <w:u w:val="single"/>
        </w:rPr>
        <w:t xml:space="preserve">48</w:t>
      </w:r>
      <w:r>
        <w:rPr>
          <w:rFonts w:ascii="宋体" w:hAnsi="宋体" w:cs="宋体"/>
          <w:color w:val="000000"/>
          <w:szCs w:val="21"/>
          <w:highlight w:val="none"/>
        </w:rPr>
        <w:t xml:space="preserve">小时。</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402" w:name="_Toc351203638"/>
      <w:r/>
      <w:bookmarkStart w:id="403" w:name="_Toc256000351"/>
      <w:r>
        <w:rPr>
          <w:rFonts w:ascii="宋体" w:hAnsi="宋体" w:eastAsia="Times New Roman" w:cs="宋体"/>
          <w:bCs/>
          <w:color w:val="000000"/>
          <w:szCs w:val="21"/>
          <w:highlight w:val="none"/>
        </w:rPr>
        <w:t xml:space="preserve">6. 安全文明施工与环境保护</w:t>
      </w:r>
      <w:bookmarkEnd w:id="402"/>
      <w:r/>
      <w:bookmarkEnd w:id="403"/>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6.1安全文明施工</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6.1.1 项目安全生产的达标目标及相应事项的约定：</w:t>
      </w:r>
      <w:r>
        <w:rPr>
          <w:rFonts w:ascii="宋体" w:hAnsi="宋体" w:cs="宋体"/>
          <w:color w:val="000000"/>
          <w:szCs w:val="21"/>
          <w:highlight w:val="none"/>
          <w:u w:val="single"/>
        </w:rPr>
        <w:t xml:space="preserve">1）承包人对现场作业和现有施工方法的安全承担全部责任，并赔偿因承包人责任给发包人造成的一切损失；2）承包人应遵守工程建设安全生产有关管理规定，严格按安全标准组织施工，随时接受行</w:t>
      </w:r>
      <w:r>
        <w:rPr>
          <w:rFonts w:ascii="宋体" w:hAnsi="宋体" w:cs="宋体"/>
          <w:color w:val="000000"/>
          <w:szCs w:val="21"/>
          <w:highlight w:val="none"/>
          <w:u w:val="single"/>
        </w:rPr>
        <w:t xml:space="preserve">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承包人在施工过程中存在重大隐患拒不整改的，发包人可扣除承包人中标价的3%，并责令其停工，因此导致的工期延误由承包人承担。工期延误超过节点工期14天的，发包人有权解除合同，并追究承包人的违约责任。</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6.1.4 关于治安保卫的特别约定：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关于编制施工场地治安管理计划的约定：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6.1.5 文明施工</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合同当事人对文明施工的要求：</w:t>
      </w:r>
      <w:r>
        <w:rPr>
          <w:rFonts w:ascii="宋体" w:hAnsi="宋体" w:cs="宋体"/>
          <w:color w:val="000000"/>
          <w:szCs w:val="21"/>
          <w:highlight w:val="none"/>
          <w:u w:val="single"/>
        </w:rPr>
        <w:t xml:space="preserve">1）本工程必须达到安全文明工地的相关要求。发包人将在施工管理过程中组织对现场安全文明评分，评分细则与相关规费挂钩，不符合规定的将采取经济处罚；2）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3）设置冲洗台，保证现场及城市路面清洁，做好现场防扬尘等措施；4）承包人必须做到随时将现场</w:t>
      </w:r>
      <w:r>
        <w:rPr>
          <w:rFonts w:ascii="宋体" w:hAnsi="宋体" w:cs="宋体"/>
          <w:color w:val="000000"/>
          <w:szCs w:val="21"/>
          <w:highlight w:val="none"/>
          <w:u w:val="single"/>
        </w:rPr>
        <w:t xml:space="preserve">垃圾清理出场，政府有关部门收取的生活垃圾处理费由承包人承担，相关费用在投标时综合考虑；5）现场办公区、生活区必须做好全部硬化、排水、环境布置等工作。现场搭设的临时设施需满足国家及扬州市相关消防管理规定，由此发生的一切费用及责任由承包人承担； 6）现场临设的布置及其环境的日常管理及上述安全文明工作必须按照发包人要求执行，该部分费用包括在投标报价中，不另行收取。若不按其实施，发包人有权扣除相关部分安全文明设施费；7）承包人必须严格按《扬府办发【2014】34号》文件要求全面做好施工现场及土方临时堆放场地的扬尘控</w:t>
      </w:r>
      <w:r>
        <w:rPr>
          <w:rFonts w:ascii="宋体" w:hAnsi="宋体" w:cs="宋体"/>
          <w:color w:val="000000"/>
          <w:szCs w:val="21"/>
          <w:highlight w:val="none"/>
          <w:u w:val="single"/>
        </w:rPr>
        <w:t xml:space="preserve">制工作，相关费用投标时综合考虑。承包人应采取控制措施使施工现场达到市环保和政府其它部门对建筑工地的要求，避免伤害或妨碍公众及周围环境，如因妨碍或伤害造成的行政处罚等其它赔偿均由承包人承担。8）承包人应当确保安全防护、文明施工措施费用专款专用；9）总承包单位对工程的安全防护、文明施工措施费的使用负总责。总承包单位不按规定和合同约定向分包单位支付安全防护、文明施工措施费，造成分包单位不能及时落实安全防护措施导致发生事故的，由总包单位负主要责任；10）承包人应在施工组织设计文件中制定相应的安全防护、文明施工措施。</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6.1.6 关于安全文明施工费支付比例和支付期限的约定：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u w:val="singl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391"/>
      <w:r/>
      <w:bookmarkEnd w:id="392"/>
      <w:r/>
      <w:bookmarkEnd w:id="393"/>
      <w:r/>
      <w:bookmarkEnd w:id="394"/>
      <w:r/>
      <w:bookmarkEnd w:id="395"/>
      <w:r/>
      <w:bookmarkEnd w:id="396"/>
      <w:r/>
      <w:bookmarkEnd w:id="397"/>
      <w:r/>
      <w:bookmarkStart w:id="404" w:name="_Toc351203639"/>
      <w:r/>
      <w:bookmarkStart w:id="405" w:name="_Toc256000352"/>
      <w:r>
        <w:rPr>
          <w:rFonts w:ascii="宋体" w:hAnsi="宋体" w:eastAsia="Times New Roman" w:cs="宋体"/>
          <w:bCs/>
          <w:color w:val="000000"/>
          <w:szCs w:val="21"/>
          <w:highlight w:val="none"/>
        </w:rPr>
        <w:t xml:space="preserve">7. 工期和进度</w:t>
      </w:r>
      <w:bookmarkEnd w:id="404"/>
      <w:r/>
      <w:bookmarkEnd w:id="405"/>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7.1 施工组织设计</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7.1.1 </w:t>
      </w:r>
      <w:r>
        <w:rPr>
          <w:rFonts w:ascii="宋体" w:hAnsi="宋体" w:cs="宋体"/>
          <w:color w:val="000000"/>
          <w:szCs w:val="21"/>
          <w:highlight w:val="none"/>
        </w:rPr>
        <w:t xml:space="preserve">合同当事人约定的施工组织设计应包括的其他内容：</w:t>
      </w:r>
      <w:r>
        <w:rPr>
          <w:rFonts w:ascii="宋体" w:hAnsi="宋体" w:cs="宋体"/>
          <w:color w:val="000000"/>
          <w:szCs w:val="21"/>
          <w:highlight w:val="none"/>
          <w:u w:val="single"/>
        </w:rPr>
        <w:t xml:space="preserve">执行通用条款。</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7.1.2</w:t>
      </w:r>
      <w:r>
        <w:rPr>
          <w:rFonts w:ascii="宋体" w:hAnsi="宋体" w:cs="宋体"/>
          <w:color w:val="000000"/>
          <w:szCs w:val="21"/>
          <w:highlight w:val="none"/>
        </w:rPr>
        <w:t xml:space="preserve"> 施工组织设计的提交和修改</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承包人提交详细施工组织设计的期限的约定：</w:t>
      </w:r>
      <w:r>
        <w:rPr>
          <w:rFonts w:ascii="宋体" w:hAnsi="宋体" w:cs="宋体"/>
          <w:color w:val="000000"/>
          <w:szCs w:val="21"/>
          <w:highlight w:val="none"/>
          <w:u w:val="single"/>
        </w:rPr>
        <w:t xml:space="preserve">开工前7天提供全部工程施工组织设计和进度计划，并报监理批准。（批准和未批准的施工组织设计和进度计划均需同时送报业主备案）</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发包人和监理人在收到详细的施工组织设计后确认或提出修改意见的期限：</w:t>
      </w:r>
      <w:r>
        <w:rPr>
          <w:rFonts w:ascii="宋体" w:hAnsi="宋体" w:cs="宋体"/>
          <w:color w:val="000000"/>
          <w:szCs w:val="21"/>
          <w:highlight w:val="none"/>
          <w:u w:val="single"/>
        </w:rPr>
        <w:t xml:space="preserve">送达后7日历天内</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w:t>
      </w:r>
      <w:bookmarkStart w:id="406" w:name="_Toc312677479"/>
      <w:r/>
      <w:bookmarkStart w:id="407" w:name="_Toc300934966"/>
      <w:r/>
      <w:bookmarkStart w:id="408" w:name="_Toc312678005"/>
      <w:r/>
      <w:bookmarkStart w:id="409" w:name="_Toc297123514"/>
      <w:r/>
      <w:bookmarkStart w:id="410" w:name="_Toc304295541"/>
      <w:r/>
      <w:bookmarkStart w:id="411" w:name="_Toc303539123"/>
      <w:r/>
      <w:bookmarkStart w:id="412" w:name="_Toc297216173"/>
      <w:r>
        <w:rPr>
          <w:rFonts w:ascii="宋体" w:hAnsi="宋体" w:cs="宋体"/>
          <w:color w:val="000000"/>
          <w:szCs w:val="21"/>
          <w:highlight w:val="none"/>
        </w:rPr>
        <w:t xml:space="preserve">.2 施工进度计划</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7.2.2 施工进度计划的修订</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发包人和监理人在收到修订的施工进度计划后确认或提出修改意见的期限：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7.3 开工</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7.3.1 开工准备</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关于承包人提交工程开工报审</w:t>
      </w:r>
      <w:r>
        <w:rPr>
          <w:rFonts w:ascii="宋体" w:hAnsi="宋体" w:cs="宋体"/>
          <w:color w:val="000000"/>
          <w:szCs w:val="21"/>
          <w:highlight w:val="none"/>
        </w:rPr>
        <w:t xml:space="preserve">表的期限：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关于发包人应完成的其他开工准备工作及期限：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关于承包人应完成的其他开工准备工作及期限：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7.3.2开工通知</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因发包人原因造成监理人未能在计划开工日期之日起</w:t>
      </w:r>
      <w:r>
        <w:rPr>
          <w:rFonts w:ascii="宋体" w:hAnsi="宋体" w:cs="宋体"/>
          <w:color w:val="000000"/>
          <w:szCs w:val="21"/>
          <w:highlight w:val="none"/>
          <w:u w:val="single"/>
        </w:rPr>
        <w:t xml:space="preserve">90</w:t>
      </w:r>
      <w:r>
        <w:rPr>
          <w:rFonts w:ascii="宋体" w:hAnsi="宋体" w:cs="宋体"/>
          <w:color w:val="000000"/>
          <w:szCs w:val="21"/>
          <w:highlight w:val="none"/>
        </w:rPr>
        <w:t xml:space="preserve">天内发出开工通知的，承包人有权提出价格调整要求，或者解除合同。</w:t>
      </w:r>
      <w:bookmarkEnd w:id="406"/>
      <w:r/>
      <w:bookmarkEnd w:id="407"/>
      <w:r/>
      <w:bookmarkEnd w:id="408"/>
      <w:r/>
      <w:bookmarkEnd w:id="409"/>
      <w:r/>
      <w:bookmarkEnd w:id="410"/>
      <w:r/>
      <w:bookmarkEnd w:id="411"/>
      <w:r/>
      <w:bookmarkEnd w:id="41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7.4 测量放线</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7.4.1发包人通过监理人向承包人提供测量基准点、基准线和水准点及其书面资料的期限：</w:t>
      </w:r>
      <w:r>
        <w:rPr>
          <w:rFonts w:ascii="宋体" w:hAnsi="宋体" w:cs="宋体"/>
          <w:color w:val="000000"/>
          <w:szCs w:val="21"/>
          <w:highlight w:val="none"/>
          <w:u w:val="single"/>
        </w:rPr>
        <w:t xml:space="preserve">发包人应于最迟第7.3.2项（开工通知）开工日期前7天将水准点、座标控制点提交承包人；水准点、座标控制点交验完毕，即由承包人自费负责保护，此后由于破坏或失准带来的重新测量、放点费用及由此造成的其他损失均由承包人负担。</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w:t>
      </w:r>
      <w:bookmarkStart w:id="413" w:name="_Toc297123516"/>
      <w:r/>
      <w:bookmarkStart w:id="414" w:name="_Toc303539125"/>
      <w:r/>
      <w:bookmarkStart w:id="415" w:name="_Toc304295546"/>
      <w:r/>
      <w:bookmarkStart w:id="416" w:name="_Toc297216175"/>
      <w:r/>
      <w:bookmarkStart w:id="417" w:name="_Toc312677484"/>
      <w:r/>
      <w:bookmarkStart w:id="418" w:name="_Toc312678010"/>
      <w:r/>
      <w:bookmarkStart w:id="419" w:name="_Toc300934968"/>
      <w:r>
        <w:rPr>
          <w:rFonts w:ascii="宋体" w:hAnsi="宋体" w:cs="宋体"/>
          <w:color w:val="000000"/>
          <w:szCs w:val="21"/>
          <w:highlight w:val="none"/>
        </w:rPr>
        <w:t xml:space="preserve">.5 工期延误</w:t>
      </w:r>
      <w:bookmarkEnd w:id="413"/>
      <w:r/>
      <w:bookmarkEnd w:id="414"/>
      <w:r/>
      <w:bookmarkEnd w:id="415"/>
      <w:r/>
      <w:bookmarkEnd w:id="416"/>
      <w:r/>
      <w:bookmarkEnd w:id="417"/>
      <w:r/>
      <w:bookmarkEnd w:id="418"/>
      <w:r/>
      <w:bookmarkEnd w:id="419"/>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7.5.1 因发包人原因导致工期延误</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（7）因发包人原因导致工期延误的其他情形：</w:t>
      </w:r>
      <w:r>
        <w:rPr>
          <w:rFonts w:ascii="宋体" w:hAnsi="宋体" w:cs="宋体"/>
          <w:color w:val="000000"/>
          <w:szCs w:val="21"/>
          <w:highlight w:val="none"/>
          <w:u w:val="single"/>
        </w:rPr>
        <w:t xml:space="preserve">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因发包人原因导致的工期延误需出具甲方认可的手续。</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w:t>
      </w:r>
      <w:bookmarkStart w:id="420" w:name="_Toc303539127"/>
      <w:r/>
      <w:bookmarkStart w:id="421" w:name="_Toc297216177"/>
      <w:r/>
      <w:bookmarkStart w:id="422" w:name="_Toc304295548"/>
      <w:r/>
      <w:bookmarkStart w:id="423" w:name="_Toc318581169"/>
      <w:r/>
      <w:bookmarkStart w:id="424" w:name="_Toc312678012"/>
      <w:r/>
      <w:bookmarkStart w:id="425" w:name="_Toc312677486"/>
      <w:r/>
      <w:bookmarkStart w:id="426" w:name="_Toc300934970"/>
      <w:r/>
      <w:bookmarkStart w:id="427" w:name="_Toc297123518"/>
      <w:r>
        <w:rPr>
          <w:rFonts w:ascii="宋体" w:hAnsi="宋体" w:cs="宋体"/>
          <w:color w:val="000000"/>
          <w:szCs w:val="21"/>
          <w:highlight w:val="none"/>
        </w:rPr>
        <w:t xml:space="preserve">.5.2 因承包人原因导致工期延误</w:t>
      </w:r>
      <w:bookmarkEnd w:id="423"/>
      <w:r/>
      <w:bookmarkEnd w:id="424"/>
      <w:r/>
      <w:bookmarkEnd w:id="425"/>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因</w:t>
      </w:r>
      <w:bookmarkStart w:id="428" w:name="_Toc312678013"/>
      <w:r/>
      <w:bookmarkStart w:id="429" w:name="_Toc318581170"/>
      <w:r/>
      <w:bookmarkStart w:id="430" w:name="_Toc312677487"/>
      <w:r>
        <w:rPr>
          <w:rFonts w:ascii="宋体" w:hAnsi="宋体" w:cs="宋体"/>
          <w:color w:val="000000"/>
          <w:szCs w:val="21"/>
          <w:highlight w:val="none"/>
        </w:rPr>
        <w:t xml:space="preserve">承包人原因造成工期延误，逾期竣工违约金的计算方法为：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u w:val="single"/>
        </w:rPr>
        <w:t xml:space="preserve">发包人有权追究承包人延误工期的违约责任，本项目要求的各施工节点每逾期一天，承包人按照10000元/天向发包人支付违约金。如实际施工节点工期超过计划节点工期3日，发包人有权按上述条款追究承包人违约责任并将工程进度款暂停至下一支付节点拨付，延误节点工期超过14天，发包人有权解除合同，承包人还应赔偿因其违约给发包人造成的所有损失</w:t>
      </w:r>
      <w:r>
        <w:rPr>
          <w:rFonts w:ascii="宋体" w:hAnsi="宋体" w:cs="宋体"/>
          <w:color w:val="000000"/>
          <w:szCs w:val="21"/>
          <w:highlight w:val="none"/>
        </w:rPr>
        <w:t xml:space="preserve">。</w:t>
      </w:r>
      <w:bookmarkEnd w:id="420"/>
      <w:r/>
      <w:bookmarkEnd w:id="421"/>
      <w:r/>
      <w:bookmarkEnd w:id="422"/>
      <w:r/>
      <w:bookmarkEnd w:id="426"/>
      <w:r/>
      <w:bookmarkEnd w:id="427"/>
      <w:r/>
      <w:bookmarkEnd w:id="428"/>
      <w:r/>
      <w:bookmarkEnd w:id="429"/>
      <w:r/>
      <w:bookmarkEnd w:id="43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w:t>
      </w:r>
      <w:bookmarkStart w:id="431" w:name="_Toc312678015"/>
      <w:r/>
      <w:bookmarkStart w:id="432" w:name="_Toc300934971"/>
      <w:r/>
      <w:bookmarkStart w:id="433" w:name="_Toc297123519"/>
      <w:r/>
      <w:bookmarkStart w:id="434" w:name="_Toc297216178"/>
      <w:r/>
      <w:bookmarkStart w:id="435" w:name="_Toc304295549"/>
      <w:r/>
      <w:bookmarkStart w:id="436" w:name="_Toc303539128"/>
      <w:r>
        <w:rPr>
          <w:rFonts w:ascii="宋体" w:hAnsi="宋体" w:cs="宋体"/>
          <w:color w:val="000000"/>
          <w:szCs w:val="21"/>
          <w:highlight w:val="none"/>
        </w:rPr>
        <w:t xml:space="preserve">.6 不</w:t>
      </w:r>
      <w:bookmarkEnd w:id="431"/>
      <w:r/>
      <w:bookmarkEnd w:id="432"/>
      <w:r/>
      <w:bookmarkEnd w:id="433"/>
      <w:r/>
      <w:bookmarkEnd w:id="434"/>
      <w:r/>
      <w:bookmarkEnd w:id="435"/>
      <w:r/>
      <w:bookmarkEnd w:id="436"/>
      <w:r>
        <w:rPr>
          <w:rFonts w:ascii="宋体" w:hAnsi="宋体" w:cs="宋体"/>
          <w:color w:val="000000"/>
          <w:szCs w:val="21"/>
          <w:highlight w:val="none"/>
        </w:rPr>
        <w:t xml:space="preserve">利物质条件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437" w:name="_Toc297216179"/>
      <w:r/>
      <w:bookmarkStart w:id="438" w:name="_Toc300934972"/>
      <w:r/>
      <w:bookmarkStart w:id="439" w:name="_Toc297123520"/>
      <w:r/>
      <w:bookmarkStart w:id="440" w:name="_Toc303539129"/>
      <w:r/>
      <w:bookmarkStart w:id="441" w:name="_Toc304295550"/>
      <w:r/>
      <w:bookmarkStart w:id="442" w:name="_Toc312678016"/>
      <w:r/>
      <w:bookmarkStart w:id="443" w:name="_Toc318581172"/>
      <w:r>
        <w:rPr>
          <w:rFonts w:ascii="宋体" w:hAnsi="宋体" w:cs="宋体"/>
          <w:color w:val="000000"/>
          <w:szCs w:val="21"/>
          <w:highlight w:val="none"/>
        </w:rPr>
        <w:t xml:space="preserve">不利物质条件的其他情形和有关约定：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bookmarkEnd w:id="437"/>
      <w:r/>
      <w:bookmarkEnd w:id="438"/>
      <w:r/>
      <w:bookmarkEnd w:id="439"/>
      <w:r/>
      <w:bookmarkEnd w:id="440"/>
      <w:r/>
      <w:bookmarkEnd w:id="441"/>
      <w:r/>
      <w:bookmarkEnd w:id="442"/>
      <w:r/>
      <w:bookmarkEnd w:id="443"/>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w:t>
      </w:r>
      <w:bookmarkStart w:id="444" w:name="_Toc300934973"/>
      <w:r/>
      <w:bookmarkStart w:id="445" w:name="_Toc304295551"/>
      <w:r/>
      <w:bookmarkStart w:id="446" w:name="_Toc312678017"/>
      <w:r/>
      <w:bookmarkStart w:id="447" w:name="_Toc297123521"/>
      <w:r/>
      <w:bookmarkStart w:id="448" w:name="_Toc303539130"/>
      <w:r/>
      <w:bookmarkStart w:id="449" w:name="_Toc297216180"/>
      <w:r>
        <w:rPr>
          <w:rFonts w:ascii="宋体" w:hAnsi="宋体" w:cs="宋体"/>
          <w:color w:val="000000"/>
          <w:szCs w:val="21"/>
          <w:highlight w:val="none"/>
        </w:rPr>
        <w:t xml:space="preserve">.7异常恶劣的气候条件</w:t>
      </w:r>
      <w:bookmarkEnd w:id="444"/>
      <w:r/>
      <w:bookmarkEnd w:id="445"/>
      <w:r/>
      <w:bookmarkEnd w:id="446"/>
      <w:r/>
      <w:bookmarkEnd w:id="447"/>
      <w:r/>
      <w:bookmarkEnd w:id="448"/>
      <w:r/>
      <w:bookmarkEnd w:id="449"/>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发包人和承包人同意以下情形视为异常恶劣的气候条件：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地震</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水灾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（3）</w:t>
      </w:r>
      <w:r>
        <w:rPr>
          <w:rFonts w:ascii="宋体" w:hAnsi="宋体" w:cs="宋体"/>
          <w:color w:val="000000"/>
          <w:szCs w:val="21"/>
          <w:highlight w:val="none"/>
          <w:u w:val="single"/>
        </w:rPr>
        <w:t xml:space="preserve">暴风雪、十二级以上台风等地方行政主管部门认可的严重自然灾害。</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bookmarkStart w:id="450" w:name="_Toc15551"/>
      <w:r/>
      <w:bookmarkStart w:id="451" w:name="_Toc256000094"/>
      <w:r/>
      <w:bookmarkStart w:id="452" w:name="_Toc204614119"/>
      <w:r/>
      <w:bookmarkStart w:id="453" w:name="_Toc256000353"/>
      <w:r>
        <w:rPr>
          <w:rFonts w:ascii="宋体" w:hAnsi="宋体" w:cs="宋体"/>
          <w:color w:val="000000"/>
          <w:szCs w:val="21"/>
          <w:highlight w:val="none"/>
        </w:rPr>
        <w:t xml:space="preserve">7.9 提前竣工的奖励</w:t>
      </w:r>
      <w:bookmarkEnd w:id="450"/>
      <w:r/>
      <w:bookmarkEnd w:id="451"/>
      <w:r/>
      <w:bookmarkEnd w:id="452"/>
      <w:r/>
      <w:bookmarkEnd w:id="453"/>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7.9.2提前竣工的奖励：</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454" w:name="_Toc256000354"/>
      <w:r/>
      <w:bookmarkStart w:id="455" w:name="_Toc351203640"/>
      <w:r>
        <w:rPr>
          <w:rFonts w:ascii="宋体" w:hAnsi="宋体" w:eastAsia="Times New Roman" w:cs="宋体"/>
          <w:bCs/>
          <w:color w:val="000000"/>
          <w:szCs w:val="21"/>
          <w:highlight w:val="none"/>
        </w:rPr>
        <w:t xml:space="preserve">8. 材料与设备</w:t>
      </w:r>
      <w:bookmarkEnd w:id="377"/>
      <w:r/>
      <w:bookmarkEnd w:id="378"/>
      <w:r/>
      <w:bookmarkEnd w:id="379"/>
      <w:r/>
      <w:bookmarkEnd w:id="380"/>
      <w:r/>
      <w:bookmarkEnd w:id="381"/>
      <w:r/>
      <w:bookmarkEnd w:id="382"/>
      <w:r/>
      <w:bookmarkEnd w:id="383"/>
      <w:r/>
      <w:bookmarkEnd w:id="384"/>
      <w:r/>
      <w:bookmarkEnd w:id="385"/>
      <w:r/>
      <w:bookmarkEnd w:id="386"/>
      <w:r/>
      <w:bookmarkEnd w:id="454"/>
      <w:r/>
      <w:bookmarkEnd w:id="455"/>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8</w:t>
      </w:r>
      <w:bookmarkStart w:id="456" w:name="_Toc312678019"/>
      <w:r/>
      <w:bookmarkStart w:id="457" w:name="_Toc296503167"/>
      <w:r/>
      <w:bookmarkStart w:id="458" w:name="_Toc296890995"/>
      <w:r/>
      <w:bookmarkStart w:id="459" w:name="_Toc296891207"/>
      <w:r/>
      <w:bookmarkStart w:id="460" w:name="_Toc296346668"/>
      <w:r/>
      <w:bookmarkStart w:id="461" w:name="_Toc297123527"/>
      <w:r/>
      <w:bookmarkStart w:id="462" w:name="_Toc296944506"/>
      <w:r/>
      <w:bookmarkStart w:id="463" w:name="_Toc297216186"/>
      <w:r/>
      <w:bookmarkStart w:id="464" w:name="_Toc304295556"/>
      <w:r/>
      <w:bookmarkStart w:id="465" w:name="_Toc297048353"/>
      <w:r/>
      <w:bookmarkStart w:id="466" w:name="_Toc297120467"/>
      <w:r/>
      <w:bookmarkStart w:id="467" w:name="_Toc312677493"/>
      <w:r/>
      <w:bookmarkStart w:id="468" w:name="_Toc292559372"/>
      <w:r/>
      <w:bookmarkStart w:id="469" w:name="_Toc303539136"/>
      <w:r/>
      <w:bookmarkStart w:id="470" w:name="_Toc296347166"/>
      <w:r/>
      <w:bookmarkStart w:id="471" w:name="_Toc280868656"/>
      <w:r/>
      <w:bookmarkStart w:id="472" w:name="_Toc280868655"/>
      <w:r/>
      <w:bookmarkStart w:id="473" w:name="_Toc267251424"/>
      <w:r/>
      <w:bookmarkStart w:id="474" w:name="_Toc300934979"/>
      <w:r/>
      <w:bookmarkStart w:id="475" w:name="_Toc292559877"/>
      <w:r/>
      <w:bookmarkStart w:id="476" w:name="_Toc280868654"/>
      <w:r>
        <w:rPr>
          <w:rFonts w:ascii="宋体" w:hAnsi="宋体" w:cs="宋体"/>
          <w:color w:val="000000"/>
          <w:szCs w:val="21"/>
          <w:highlight w:val="none"/>
        </w:rPr>
        <w:t xml:space="preserve">.4材料与工程设备的保管与使用</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4"/>
      <w:r/>
      <w:bookmarkEnd w:id="475"/>
      <w:r/>
      <w:bookmarkEnd w:id="476"/>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8</w:t>
      </w:r>
      <w:bookmarkStart w:id="477" w:name="_Toc296944507"/>
      <w:r/>
      <w:bookmarkStart w:id="478" w:name="_Toc303539137"/>
      <w:r/>
      <w:bookmarkStart w:id="479" w:name="_Toc300934980"/>
      <w:r/>
      <w:bookmarkStart w:id="480" w:name="_Toc292559373"/>
      <w:r/>
      <w:bookmarkStart w:id="481" w:name="_Toc296346669"/>
      <w:r/>
      <w:bookmarkStart w:id="482" w:name="_Toc296503168"/>
      <w:r/>
      <w:bookmarkStart w:id="483" w:name="_Toc312678020"/>
      <w:r/>
      <w:bookmarkStart w:id="484" w:name="_Toc297123528"/>
      <w:r/>
      <w:bookmarkStart w:id="485" w:name="_Toc318581173"/>
      <w:r/>
      <w:bookmarkStart w:id="486" w:name="_Toc312677494"/>
      <w:r/>
      <w:bookmarkStart w:id="487" w:name="_Toc297120468"/>
      <w:r/>
      <w:bookmarkStart w:id="488" w:name="_Toc296891208"/>
      <w:r/>
      <w:bookmarkStart w:id="489" w:name="_Toc297216187"/>
      <w:r/>
      <w:bookmarkStart w:id="490" w:name="_Toc304295557"/>
      <w:r/>
      <w:bookmarkStart w:id="491" w:name="_Toc297048354"/>
      <w:r/>
      <w:bookmarkStart w:id="492" w:name="_Toc292559878"/>
      <w:r/>
      <w:bookmarkStart w:id="493" w:name="_Toc296890996"/>
      <w:r/>
      <w:bookmarkStart w:id="494" w:name="_Toc296347167"/>
      <w:r>
        <w:rPr>
          <w:rFonts w:ascii="宋体" w:hAnsi="宋体" w:cs="宋体"/>
          <w:color w:val="000000"/>
          <w:szCs w:val="21"/>
          <w:highlight w:val="none"/>
        </w:rPr>
        <w:t xml:space="preserve">.4.1发包人供应的材料设备的保管费用的承担：</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bookmarkEnd w:id="480"/>
      <w:r/>
      <w:bookmarkEnd w:id="49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8.4.2承包人采购材料设备设施：</w:t>
      </w:r>
      <w:r>
        <w:rPr>
          <w:rFonts w:ascii="宋体" w:hAnsi="宋体" w:cs="宋体"/>
          <w:color w:val="000000"/>
          <w:szCs w:val="21"/>
          <w:highlight w:val="none"/>
          <w:u w:val="single"/>
        </w:rPr>
        <w:t xml:space="preserve">其采购、运输、验收、检验、保管等费用由承包人负责</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8.4.3承包人负责采购的主要材料设备设施，应按发包人要求及设计和有关标准要求采购，并提供产品合格证明，对其质量负责；承包人采购的材料设备设施不符合设计和标准要求时，承包人应按要求时间运出施工场地，重新采购符合要求的产品，并承担由此产生的费用，由此延误的工期不予顺延。</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8.4.4承包人采购的材料设备设施在使用前，承包人应当按要求进行检验或试验，检验合格后方能投入使用。</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8.4.5承包人需要使用代用材料设备设施时，应经发包人和监理工程师认可后才能使用，由此增减的合同价款双方以书面的形式议定。</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8.4.6.所有主材均要求提供三种符合要求的品牌及样品供发包人选择、认可。</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bookmarkStart w:id="495" w:name="_Toc7042"/>
      <w:r/>
      <w:bookmarkStart w:id="496" w:name="_Toc204614120"/>
      <w:r/>
      <w:bookmarkStart w:id="497" w:name="_Toc256000355"/>
      <w:r/>
      <w:bookmarkStart w:id="498" w:name="_Toc256000095"/>
      <w:r>
        <w:rPr>
          <w:rFonts w:ascii="宋体" w:hAnsi="宋体" w:cs="宋体"/>
          <w:color w:val="000000"/>
          <w:szCs w:val="21"/>
          <w:highlight w:val="none"/>
        </w:rPr>
        <w:t xml:space="preserve">8.6 样品</w:t>
      </w:r>
      <w:bookmarkEnd w:id="495"/>
      <w:r/>
      <w:bookmarkEnd w:id="496"/>
      <w:r/>
      <w:bookmarkEnd w:id="497"/>
      <w:r/>
      <w:bookmarkEnd w:id="49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8.6.1</w:t>
      </w:r>
      <w:r>
        <w:rPr>
          <w:rFonts w:ascii="宋体" w:hAnsi="宋体" w:cs="宋体"/>
          <w:color w:val="000000"/>
          <w:szCs w:val="21"/>
          <w:highlight w:val="none"/>
        </w:rPr>
        <w:tab/>
      </w:r>
      <w:r>
        <w:rPr>
          <w:rFonts w:ascii="宋体" w:hAnsi="宋体" w:cs="宋体"/>
          <w:color w:val="000000"/>
          <w:szCs w:val="21"/>
          <w:highlight w:val="none"/>
        </w:rPr>
        <w:t xml:space="preserve">样品的报送与封存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需要承包人报送样品的材料或工程设备，样品的种类、名称、规格、数</w:t>
      </w:r>
      <w:r>
        <w:rPr>
          <w:rFonts w:ascii="宋体" w:hAnsi="宋体" w:cs="宋体"/>
          <w:color w:val="000000"/>
          <w:szCs w:val="21"/>
          <w:highlight w:val="none"/>
        </w:rPr>
        <w:t xml:space="preserve">量要求：</w:t>
      </w:r>
      <w:r>
        <w:rPr>
          <w:rFonts w:ascii="宋体" w:hAnsi="宋体" w:cs="宋体"/>
          <w:color w:val="000000"/>
          <w:szCs w:val="21"/>
          <w:highlight w:val="none"/>
          <w:u w:val="single"/>
        </w:rPr>
        <w:t xml:space="preserve">承包人在采购材料、设备前须提供与规格相符的样品一份，样品应在订购制造此样品材料的30日历天前呈报。有关此样品的材料及加工步骤在被发包人工程师核准之前均不允许使用。每份样品都应有标签指示下列项目并附</w:t>
      </w:r>
      <w:r>
        <w:rPr>
          <w:rFonts w:ascii="宋体" w:hAnsi="宋体" w:cs="宋体"/>
          <w:color w:val="000000"/>
          <w:szCs w:val="21"/>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bookmarkStart w:id="499" w:name="_Toc256000356"/>
      <w:r/>
      <w:bookmarkStart w:id="500" w:name="_Toc6863"/>
      <w:r/>
      <w:bookmarkStart w:id="501" w:name="_Toc256000096"/>
      <w:r/>
      <w:bookmarkStart w:id="502" w:name="_Toc204614121"/>
      <w:r>
        <w:rPr>
          <w:rFonts w:ascii="宋体" w:hAnsi="宋体" w:cs="宋体"/>
          <w:color w:val="000000"/>
          <w:szCs w:val="21"/>
          <w:highlight w:val="none"/>
        </w:rPr>
        <w:t xml:space="preserve">8.8 施工设备和临时设施</w:t>
      </w:r>
      <w:bookmarkEnd w:id="499"/>
      <w:r/>
      <w:bookmarkEnd w:id="500"/>
      <w:r/>
      <w:bookmarkEnd w:id="501"/>
      <w:r/>
      <w:bookmarkEnd w:id="50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8.8.1 承包人提供的施工设备和临时设施</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关于修建临时设施费用承担的约定：</w:t>
      </w:r>
      <w:r>
        <w:rPr>
          <w:rFonts w:ascii="宋体" w:hAnsi="宋体" w:cs="宋体"/>
          <w:color w:val="000000"/>
          <w:szCs w:val="21"/>
          <w:highlight w:val="none"/>
          <w:u w:val="single"/>
        </w:rPr>
        <w:t xml:space="preserve">提供发包人办公室一间及办公座椅三套，监理办公室一间及办公座椅五套，配备办公设备，应包括但不限于：通讯网络及电话机二台、传真机一台等（相应费用承包人在临时设施费中一并考虑）</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477"/>
      <w:r/>
      <w:bookmarkEnd w:id="478"/>
      <w:r/>
      <w:bookmarkEnd w:id="479"/>
      <w:r/>
      <w:bookmarkEnd w:id="481"/>
      <w:r/>
      <w:bookmarkEnd w:id="482"/>
      <w:r/>
      <w:bookmarkEnd w:id="483"/>
      <w:r/>
      <w:bookmarkEnd w:id="484"/>
      <w:r/>
      <w:bookmarkEnd w:id="485"/>
      <w:r/>
      <w:bookmarkEnd w:id="486"/>
      <w:r/>
      <w:bookmarkEnd w:id="487"/>
      <w:r/>
      <w:bookmarkEnd w:id="488"/>
      <w:r/>
      <w:bookmarkEnd w:id="489"/>
      <w:r/>
      <w:bookmarkEnd w:id="490"/>
      <w:r/>
      <w:bookmarkEnd w:id="491"/>
      <w:r/>
      <w:bookmarkEnd w:id="493"/>
      <w:r/>
      <w:bookmarkEnd w:id="494"/>
      <w:r/>
      <w:bookmarkStart w:id="503" w:name="_Toc351203641"/>
      <w:r/>
      <w:bookmarkStart w:id="504" w:name="_Toc256000357"/>
      <w:r>
        <w:rPr>
          <w:rFonts w:ascii="宋体" w:hAnsi="宋体" w:eastAsia="Times New Roman" w:cs="宋体"/>
          <w:bCs/>
          <w:color w:val="000000"/>
          <w:szCs w:val="21"/>
          <w:highlight w:val="none"/>
        </w:rPr>
        <w:t xml:space="preserve">9</w:t>
      </w:r>
      <w:bookmarkEnd w:id="471"/>
      <w:r/>
      <w:bookmarkEnd w:id="472"/>
      <w:r/>
      <w:bookmarkEnd w:id="473"/>
      <w:r/>
      <w:bookmarkStart w:id="505" w:name="_Toc312677495"/>
      <w:r/>
      <w:bookmarkStart w:id="506" w:name="_Toc297123533"/>
      <w:r/>
      <w:bookmarkStart w:id="507" w:name="_Toc297216192"/>
      <w:r/>
      <w:bookmarkStart w:id="508" w:name="_Toc304295559"/>
      <w:r/>
      <w:bookmarkStart w:id="509" w:name="_Toc296891001"/>
      <w:r/>
      <w:bookmarkStart w:id="510" w:name="_Toc297048359"/>
      <w:r/>
      <w:bookmarkStart w:id="511" w:name="_Toc303539139"/>
      <w:r/>
      <w:bookmarkStart w:id="512" w:name="_Toc296944512"/>
      <w:r/>
      <w:bookmarkStart w:id="513" w:name="_Toc267251428"/>
      <w:r/>
      <w:bookmarkStart w:id="514" w:name="_Toc292559883"/>
      <w:r/>
      <w:bookmarkStart w:id="515" w:name="_Toc292559378"/>
      <w:r/>
      <w:bookmarkStart w:id="516" w:name="_Toc300934982"/>
      <w:r/>
      <w:bookmarkStart w:id="517" w:name="_Toc312678021"/>
      <w:r/>
      <w:bookmarkStart w:id="518" w:name="_Toc296891213"/>
      <w:r/>
      <w:bookmarkStart w:id="519" w:name="_Toc296503173"/>
      <w:r/>
      <w:bookmarkStart w:id="520" w:name="_Toc267251427"/>
      <w:r/>
      <w:bookmarkStart w:id="521" w:name="_Toc296347172"/>
      <w:r/>
      <w:bookmarkStart w:id="522" w:name="_Toc296346674"/>
      <w:r/>
      <w:bookmarkStart w:id="523" w:name="_Toc297120473"/>
      <w:r>
        <w:rPr>
          <w:rFonts w:ascii="宋体" w:hAnsi="宋体" w:eastAsia="Times New Roman" w:cs="宋体"/>
          <w:bCs/>
          <w:color w:val="000000"/>
          <w:szCs w:val="21"/>
          <w:highlight w:val="none"/>
        </w:rPr>
        <w:t xml:space="preserve">. 试验与检验</w:t>
      </w:r>
      <w:bookmarkEnd w:id="503"/>
      <w:r/>
      <w:bookmarkEnd w:id="504"/>
      <w:r/>
      <w:bookmarkEnd w:id="505"/>
      <w:r/>
      <w:bookmarkEnd w:id="506"/>
      <w:r/>
      <w:bookmarkEnd w:id="507"/>
      <w:r/>
      <w:bookmarkEnd w:id="508"/>
      <w:r/>
      <w:bookmarkEnd w:id="511"/>
      <w:r/>
      <w:bookmarkEnd w:id="516"/>
      <w:r/>
      <w:bookmarkEnd w:id="517"/>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9</w:t>
      </w:r>
      <w:bookmarkStart w:id="524" w:name="_Toc300934983"/>
      <w:r/>
      <w:bookmarkStart w:id="525" w:name="_Toc297123534"/>
      <w:r/>
      <w:bookmarkStart w:id="526" w:name="_Toc297216193"/>
      <w:r/>
      <w:bookmarkStart w:id="527" w:name="_Toc303539140"/>
      <w:r/>
      <w:bookmarkStart w:id="528" w:name="_Toc312678022"/>
      <w:r/>
      <w:bookmarkStart w:id="529" w:name="_Toc312677496"/>
      <w:r/>
      <w:bookmarkStart w:id="530" w:name="_Toc304295560"/>
      <w:r>
        <w:rPr>
          <w:rFonts w:ascii="宋体" w:hAnsi="宋体" w:cs="宋体"/>
          <w:color w:val="000000"/>
          <w:szCs w:val="21"/>
          <w:highlight w:val="none"/>
        </w:rPr>
        <w:t xml:space="preserve">.1试验设备与试验人员</w:t>
      </w:r>
      <w:bookmarkEnd w:id="524"/>
      <w:r/>
      <w:bookmarkEnd w:id="525"/>
      <w:r/>
      <w:bookmarkEnd w:id="526"/>
      <w:r/>
      <w:bookmarkEnd w:id="527"/>
      <w:r/>
      <w:bookmarkEnd w:id="528"/>
      <w:r/>
      <w:bookmarkEnd w:id="529"/>
      <w:r/>
      <w:bookmarkEnd w:id="53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9</w:t>
      </w:r>
      <w:bookmarkStart w:id="531" w:name="_Toc297123535"/>
      <w:r/>
      <w:bookmarkStart w:id="532" w:name="_Toc312677497"/>
      <w:r/>
      <w:bookmarkStart w:id="533" w:name="_Toc312678023"/>
      <w:r/>
      <w:bookmarkStart w:id="534" w:name="_Toc304295561"/>
      <w:r/>
      <w:bookmarkStart w:id="535" w:name="_Toc303539141"/>
      <w:r/>
      <w:bookmarkStart w:id="536" w:name="_Toc318581174"/>
      <w:r/>
      <w:bookmarkStart w:id="537" w:name="_Toc297216194"/>
      <w:r/>
      <w:bookmarkStart w:id="538" w:name="_Toc300934984"/>
      <w:r>
        <w:rPr>
          <w:rFonts w:ascii="宋体" w:hAnsi="宋体" w:cs="宋体"/>
          <w:color w:val="000000"/>
          <w:szCs w:val="21"/>
          <w:highlight w:val="none"/>
        </w:rPr>
        <w:t xml:space="preserve">.1.2 试验设备</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施工现场需要配置的试验场所：</w:t>
      </w:r>
      <w:bookmarkEnd w:id="531"/>
      <w:r/>
      <w:bookmarkEnd w:id="532"/>
      <w:r/>
      <w:bookmarkEnd w:id="533"/>
      <w:r/>
      <w:bookmarkEnd w:id="534"/>
      <w:r/>
      <w:bookmarkEnd w:id="535"/>
      <w:r/>
      <w:bookmarkEnd w:id="537"/>
      <w:r/>
      <w:bookmarkEnd w:id="538"/>
      <w:r/>
      <w:bookmarkStart w:id="539" w:name="_Toc297123536"/>
      <w:r/>
      <w:bookmarkStart w:id="540" w:name="_Toc304295562"/>
      <w:r/>
      <w:bookmarkStart w:id="541" w:name="_Toc303539142"/>
      <w:r/>
      <w:bookmarkStart w:id="542" w:name="_Toc300934985"/>
      <w:r/>
      <w:bookmarkStart w:id="543" w:name="_Toc297216195"/>
      <w:r/>
      <w:bookmarkStart w:id="544" w:name="_Toc312678024"/>
      <w:r/>
      <w:bookmarkStart w:id="545" w:name="_Toc312677498"/>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施工现场需要配备的试验设备：</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施工现场需要具备的其他试验条件：</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546" w:name="_Toc256000358"/>
      <w:r/>
      <w:bookmarkStart w:id="547" w:name="_Toc204614122"/>
      <w:r/>
      <w:bookmarkStart w:id="548" w:name="_Toc256000097"/>
      <w:r/>
      <w:bookmarkStart w:id="549" w:name="_Toc26134"/>
      <w:r>
        <w:rPr>
          <w:rFonts w:ascii="宋体" w:hAnsi="宋体" w:cs="宋体"/>
          <w:color w:val="000000"/>
          <w:szCs w:val="21"/>
          <w:highlight w:val="none"/>
        </w:rPr>
        <w:t xml:space="preserve">9.4 现场工艺试验</w:t>
      </w:r>
      <w:bookmarkEnd w:id="546"/>
      <w:r/>
      <w:bookmarkEnd w:id="547"/>
      <w:r/>
      <w:bookmarkEnd w:id="548"/>
      <w:r/>
      <w:bookmarkEnd w:id="549"/>
      <w:r>
        <w:rPr>
          <w:rFonts w:ascii="宋体" w:hAnsi="宋体" w:cs="宋体"/>
          <w:color w:val="000000"/>
          <w:szCs w:val="21"/>
          <w:highlight w:val="non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现场工艺试验的有关约定：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536"/>
      <w:r/>
      <w:bookmarkEnd w:id="539"/>
      <w:r/>
      <w:bookmarkEnd w:id="540"/>
      <w:r/>
      <w:bookmarkEnd w:id="541"/>
      <w:r/>
      <w:bookmarkEnd w:id="542"/>
      <w:r/>
      <w:bookmarkEnd w:id="543"/>
      <w:r/>
      <w:bookmarkEnd w:id="544"/>
      <w:r/>
      <w:bookmarkEnd w:id="545"/>
      <w:r/>
      <w:bookmarkStart w:id="550" w:name="_Toc256000359"/>
      <w:r/>
      <w:bookmarkStart w:id="551" w:name="_Toc351203642"/>
      <w:r>
        <w:rPr>
          <w:rFonts w:ascii="宋体" w:hAnsi="宋体" w:eastAsia="Times New Roman" w:cs="宋体"/>
          <w:bCs/>
          <w:color w:val="000000"/>
          <w:szCs w:val="21"/>
          <w:highlight w:val="none"/>
        </w:rPr>
        <w:t xml:space="preserve">1</w:t>
      </w:r>
      <w:bookmarkEnd w:id="509"/>
      <w:r/>
      <w:bookmarkEnd w:id="510"/>
      <w:r/>
      <w:bookmarkEnd w:id="512"/>
      <w:r/>
      <w:bookmarkEnd w:id="513"/>
      <w:r/>
      <w:bookmarkEnd w:id="514"/>
      <w:r/>
      <w:bookmarkEnd w:id="515"/>
      <w:r/>
      <w:bookmarkEnd w:id="518"/>
      <w:r/>
      <w:bookmarkEnd w:id="519"/>
      <w:r/>
      <w:bookmarkEnd w:id="520"/>
      <w:r/>
      <w:bookmarkEnd w:id="521"/>
      <w:r/>
      <w:bookmarkEnd w:id="522"/>
      <w:r/>
      <w:bookmarkEnd w:id="523"/>
      <w:r/>
      <w:bookmarkStart w:id="552" w:name="_Toc292559398"/>
      <w:r/>
      <w:bookmarkStart w:id="553" w:name="_Toc303539146"/>
      <w:r/>
      <w:bookmarkStart w:id="554" w:name="_Toc312678025"/>
      <w:r/>
      <w:bookmarkStart w:id="555" w:name="_Toc296347192"/>
      <w:r/>
      <w:bookmarkStart w:id="556" w:name="_Toc296944532"/>
      <w:r/>
      <w:bookmarkStart w:id="557" w:name="_Toc297216199"/>
      <w:r/>
      <w:bookmarkStart w:id="558" w:name="_Toc297123540"/>
      <w:r/>
      <w:bookmarkStart w:id="559" w:name="_Toc292559903"/>
      <w:r/>
      <w:bookmarkStart w:id="560" w:name="_Toc297120493"/>
      <w:r/>
      <w:bookmarkStart w:id="561" w:name="_Toc304295566"/>
      <w:r/>
      <w:bookmarkStart w:id="562" w:name="_Toc312677499"/>
      <w:r/>
      <w:bookmarkStart w:id="563" w:name="_Toc296346694"/>
      <w:r/>
      <w:bookmarkStart w:id="564" w:name="_Toc296891021"/>
      <w:r/>
      <w:bookmarkStart w:id="565" w:name="_Toc297048379"/>
      <w:r/>
      <w:bookmarkStart w:id="566" w:name="_Toc300934989"/>
      <w:r/>
      <w:bookmarkStart w:id="567" w:name="_Toc296891233"/>
      <w:r/>
      <w:bookmarkStart w:id="568" w:name="_Toc267251440"/>
      <w:r/>
      <w:bookmarkStart w:id="569" w:name="_Toc267251435"/>
      <w:r/>
      <w:bookmarkStart w:id="570" w:name="_Toc267251439"/>
      <w:r/>
      <w:bookmarkStart w:id="571" w:name="_Toc267251433"/>
      <w:r/>
      <w:bookmarkStart w:id="572" w:name="_Toc267251441"/>
      <w:r/>
      <w:bookmarkStart w:id="573" w:name="_Toc267251437"/>
      <w:r/>
      <w:bookmarkStart w:id="574" w:name="_Toc267251442"/>
      <w:r/>
      <w:bookmarkStart w:id="575" w:name="_Toc296503193"/>
      <w:r>
        <w:rPr>
          <w:rFonts w:ascii="宋体" w:hAnsi="宋体" w:eastAsia="Times New Roman" w:cs="宋体"/>
          <w:bCs/>
          <w:color w:val="000000"/>
          <w:szCs w:val="21"/>
          <w:highlight w:val="none"/>
        </w:rPr>
        <w:t xml:space="preserve">0. 变更</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75"/>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w:t>
      </w:r>
      <w:bookmarkStart w:id="576" w:name="_Toc300934990"/>
      <w:r/>
      <w:bookmarkStart w:id="577" w:name="_Toc292559399"/>
      <w:r/>
      <w:bookmarkStart w:id="578" w:name="_Toc304295567"/>
      <w:r/>
      <w:bookmarkStart w:id="579" w:name="_Toc292559904"/>
      <w:r/>
      <w:bookmarkStart w:id="580" w:name="_Toc296944533"/>
      <w:r/>
      <w:bookmarkStart w:id="581" w:name="_Toc312677500"/>
      <w:r/>
      <w:bookmarkStart w:id="582" w:name="_Toc296891234"/>
      <w:r/>
      <w:bookmarkStart w:id="583" w:name="_Toc303539147"/>
      <w:r/>
      <w:bookmarkStart w:id="584" w:name="_Toc297123541"/>
      <w:r/>
      <w:bookmarkStart w:id="585" w:name="_Toc297216200"/>
      <w:r/>
      <w:bookmarkStart w:id="586" w:name="_Toc312678026"/>
      <w:r/>
      <w:bookmarkStart w:id="587" w:name="_Toc297120494"/>
      <w:r/>
      <w:bookmarkStart w:id="588" w:name="_Toc296346695"/>
      <w:r/>
      <w:bookmarkStart w:id="589" w:name="_Toc297048380"/>
      <w:r/>
      <w:bookmarkStart w:id="590" w:name="_Toc296891022"/>
      <w:r/>
      <w:bookmarkStart w:id="591" w:name="_Toc296347193"/>
      <w:r/>
      <w:bookmarkStart w:id="592" w:name="_Toc296503194"/>
      <w:r>
        <w:rPr>
          <w:rFonts w:ascii="宋体" w:hAnsi="宋体" w:cs="宋体"/>
          <w:color w:val="000000"/>
          <w:szCs w:val="21"/>
          <w:highlight w:val="none"/>
        </w:rPr>
        <w:t xml:space="preserve">0.1变更的范围</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关于变更的范围的约定：</w:t>
      </w:r>
      <w:r>
        <w:rPr>
          <w:rFonts w:ascii="宋体" w:hAnsi="宋体" w:cs="宋体"/>
          <w:color w:val="000000"/>
          <w:szCs w:val="21"/>
          <w:highlight w:val="none"/>
          <w:u w:val="single"/>
        </w:rPr>
        <w:t xml:space="preserve">设计变更及发包人要求变动的内容</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593" w:name="_Toc5355"/>
      <w:r/>
      <w:bookmarkStart w:id="594" w:name="_Toc204614123"/>
      <w:r/>
      <w:bookmarkStart w:id="595" w:name="_Toc256000360"/>
      <w:r/>
      <w:bookmarkStart w:id="596" w:name="_Toc256000098"/>
      <w:r>
        <w:rPr>
          <w:rFonts w:ascii="宋体" w:hAnsi="宋体" w:cs="宋体"/>
          <w:color w:val="000000"/>
          <w:szCs w:val="21"/>
          <w:highlight w:val="none"/>
        </w:rPr>
        <w:t xml:space="preserve">10.4 变更估价</w:t>
      </w:r>
      <w:bookmarkEnd w:id="593"/>
      <w:r/>
      <w:bookmarkEnd w:id="594"/>
      <w:r/>
      <w:bookmarkEnd w:id="595"/>
      <w:r/>
      <w:bookmarkEnd w:id="596"/>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10.4.1 变更估价原则</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关于变更估价的约定: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1）已标价工程量清单中有相同项目的，按照相同项目单价认定。</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u w:val="single"/>
        </w:rPr>
        <w:t xml:space="preserve">2）已标价工程量清单中无相同项目，但有类似项目的，参照类似项目的单价认定。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承包人报价浮动率＝（1-中标价/招标控制价）*100%，工程造价管理机构发布的信息价格中缺项中，按发承包双方共同询价、认价的方式确定，并签署书面的认价文件，作为依据。如变更实施时不能达成一致，应先行实施，并按照通用条款第4.4款〔商定或确定〕执行。</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注：计算报价浮动率时的中标价和招标控制价应扣除计取规费、税金等相关费用后的暂列金额、暂估价等不可竞争费用；</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4)其它按相应的法律法规文件执行。</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5)因工程变更造成施工方案变更，引起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1、单价措施项目变更原则同分部分项工程；</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2、总价措施项目中以费率报价的，费率不变；</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3、总价项目中以费用报价的，按投标报价折算成费率调整；</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4、原措施费中没有的措施项目，由承包人提出适当的措施变更要求，经发包人确认后调整；</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5、如果承包人未事先将拟实施的方案提交给发包人确认，则应视为工程变更不引起措施项目费的调整或承包人放弃调整措施项目费的权利；</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t xml:space="preserve">6、因工程变更造成措施项目费调减，承包人应予申报，承包人未申报的，由监理工程师和发包人在结算报审时予以扣除。</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Start w:id="597" w:name="_Toc297216203"/>
      <w:r/>
      <w:bookmarkStart w:id="598" w:name="_Toc296503197"/>
      <w:r/>
      <w:bookmarkStart w:id="599" w:name="_Toc296347196"/>
      <w:r/>
      <w:bookmarkStart w:id="600" w:name="_Toc296346698"/>
      <w:r/>
      <w:bookmarkStart w:id="601" w:name="_Toc312677503"/>
      <w:r/>
      <w:bookmarkStart w:id="602" w:name="_Toc312678029"/>
      <w:r/>
      <w:bookmarkStart w:id="603" w:name="_Toc304295570"/>
      <w:r/>
      <w:bookmarkStart w:id="604" w:name="_Toc297048383"/>
      <w:r/>
      <w:bookmarkStart w:id="605" w:name="_Toc296891025"/>
      <w:r/>
      <w:bookmarkStart w:id="606" w:name="_Toc297123544"/>
      <w:r/>
      <w:bookmarkStart w:id="607" w:name="_Toc300934993"/>
      <w:r/>
      <w:bookmarkStart w:id="608" w:name="_Toc292559907"/>
      <w:r/>
      <w:bookmarkStart w:id="609" w:name="_Toc292559402"/>
      <w:r/>
      <w:bookmarkStart w:id="610" w:name="_Toc297120497"/>
      <w:r/>
      <w:bookmarkStart w:id="611" w:name="_Toc296891237"/>
      <w:r/>
      <w:bookmarkStart w:id="612" w:name="_Toc296944536"/>
      <w:r/>
      <w:bookmarkStart w:id="613" w:name="_Toc303539150"/>
      <w:r>
        <w:rPr>
          <w:rFonts w:ascii="宋体" w:hAnsi="宋体" w:cs="宋体"/>
          <w:color w:val="000000"/>
          <w:szCs w:val="21"/>
          <w:highlight w:val="none"/>
        </w:rPr>
        <w:t xml:space="preserve">0.5承</w:t>
      </w:r>
      <w:bookmarkEnd w:id="597"/>
      <w:r/>
      <w:bookmarkEnd w:id="598"/>
      <w:r/>
      <w:bookmarkEnd w:id="599"/>
      <w:r/>
      <w:bookmarkEnd w:id="600"/>
      <w:r/>
      <w:bookmarkEnd w:id="604"/>
      <w:r/>
      <w:bookmarkEnd w:id="605"/>
      <w:r/>
      <w:bookmarkEnd w:id="606"/>
      <w:r/>
      <w:bookmarkEnd w:id="607"/>
      <w:r/>
      <w:bookmarkEnd w:id="608"/>
      <w:r/>
      <w:bookmarkEnd w:id="609"/>
      <w:r/>
      <w:bookmarkEnd w:id="610"/>
      <w:r/>
      <w:bookmarkEnd w:id="611"/>
      <w:r/>
      <w:bookmarkEnd w:id="612"/>
      <w:r/>
      <w:bookmarkEnd w:id="613"/>
      <w:r/>
      <w:bookmarkStart w:id="614" w:name="_Toc292559408"/>
      <w:r/>
      <w:bookmarkStart w:id="615" w:name="_Toc296891243"/>
      <w:r/>
      <w:bookmarkStart w:id="616" w:name="_Toc297048389"/>
      <w:r/>
      <w:bookmarkStart w:id="617" w:name="_Toc300934994"/>
      <w:r/>
      <w:bookmarkStart w:id="618" w:name="_Toc296347202"/>
      <w:r/>
      <w:bookmarkStart w:id="619" w:name="_Toc297123545"/>
      <w:r/>
      <w:bookmarkStart w:id="620" w:name="_Toc296346704"/>
      <w:r/>
      <w:bookmarkStart w:id="621" w:name="_Toc297216204"/>
      <w:r/>
      <w:bookmarkStart w:id="622" w:name="_Toc296503203"/>
      <w:r/>
      <w:bookmarkStart w:id="623" w:name="_Toc303539151"/>
      <w:r/>
      <w:bookmarkStart w:id="624" w:name="_Toc296944542"/>
      <w:r/>
      <w:bookmarkStart w:id="625" w:name="_Toc297120503"/>
      <w:r/>
      <w:bookmarkStart w:id="626" w:name="_Toc292559913"/>
      <w:r/>
      <w:bookmarkStart w:id="627" w:name="_Toc296891031"/>
      <w:r>
        <w:rPr>
          <w:rFonts w:ascii="宋体" w:hAnsi="宋体" w:cs="宋体"/>
          <w:color w:val="000000"/>
          <w:szCs w:val="21"/>
          <w:highlight w:val="none"/>
        </w:rPr>
        <w:t xml:space="preserve">包人的合理化建议</w:t>
      </w:r>
      <w:bookmarkEnd w:id="601"/>
      <w:r/>
      <w:bookmarkEnd w:id="602"/>
      <w:r/>
      <w:bookmarkEnd w:id="60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监理人审查承包人合理化建议的期限：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发包人审批承包人合理化建议的期限：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    承</w:t>
      </w:r>
      <w:bookmarkStart w:id="628" w:name="_Toc303539152"/>
      <w:r/>
      <w:bookmarkStart w:id="629" w:name="_Toc297120504"/>
      <w:r/>
      <w:bookmarkStart w:id="630" w:name="_Toc292559914"/>
      <w:r/>
      <w:bookmarkStart w:id="631" w:name="_Toc296503204"/>
      <w:r/>
      <w:bookmarkStart w:id="632" w:name="_Toc312678030"/>
      <w:r/>
      <w:bookmarkStart w:id="633" w:name="_Toc300934995"/>
      <w:r/>
      <w:bookmarkStart w:id="634" w:name="_Toc296347203"/>
      <w:r/>
      <w:bookmarkStart w:id="635" w:name="_Toc304295571"/>
      <w:r/>
      <w:bookmarkStart w:id="636" w:name="_Toc296346705"/>
      <w:r/>
      <w:bookmarkStart w:id="637" w:name="_Toc297048390"/>
      <w:r/>
      <w:bookmarkStart w:id="638" w:name="_Toc297123546"/>
      <w:r/>
      <w:bookmarkStart w:id="639" w:name="_Toc292559409"/>
      <w:r/>
      <w:bookmarkStart w:id="640" w:name="_Toc318581175"/>
      <w:r/>
      <w:bookmarkStart w:id="641" w:name="_Toc296944543"/>
      <w:r/>
      <w:bookmarkStart w:id="642" w:name="_Toc296891244"/>
      <w:r/>
      <w:bookmarkStart w:id="643" w:name="_Toc296891032"/>
      <w:r/>
      <w:bookmarkStart w:id="644" w:name="_Toc297216205"/>
      <w:r/>
      <w:bookmarkStart w:id="645" w:name="_Toc312677504"/>
      <w:r>
        <w:rPr>
          <w:rFonts w:ascii="宋体" w:hAnsi="宋体" w:cs="宋体"/>
          <w:color w:val="000000"/>
          <w:szCs w:val="21"/>
          <w:highlight w:val="none"/>
        </w:rPr>
        <w:t xml:space="preserve">包人提出的合理化建议降低了合同价格或者提高了工程经济效益的奖励的方法和金额为：</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Start w:id="646" w:name="_Toc256000099"/>
      <w:r/>
      <w:bookmarkStart w:id="647" w:name="_Toc20964"/>
      <w:r/>
      <w:bookmarkStart w:id="648" w:name="_Toc256000361"/>
      <w:r/>
      <w:bookmarkStart w:id="649" w:name="_Toc204614124"/>
      <w:r>
        <w:rPr>
          <w:rFonts w:ascii="宋体" w:hAnsi="宋体" w:cs="宋体"/>
          <w:color w:val="000000"/>
          <w:szCs w:val="21"/>
          <w:highlight w:val="none"/>
        </w:rPr>
        <w:t xml:space="preserve">1</w:t>
      </w:r>
      <w:bookmarkStart w:id="650" w:name="_Toc296944538"/>
      <w:r/>
      <w:bookmarkStart w:id="651" w:name="_Toc296891239"/>
      <w:r/>
      <w:bookmarkStart w:id="652" w:name="_Toc297048385"/>
      <w:r/>
      <w:bookmarkStart w:id="653" w:name="_Toc303539154"/>
      <w:r/>
      <w:bookmarkStart w:id="654" w:name="_Toc296347198"/>
      <w:r/>
      <w:bookmarkStart w:id="655" w:name="_Toc296503199"/>
      <w:r/>
      <w:bookmarkStart w:id="656" w:name="_Toc312677507"/>
      <w:r/>
      <w:bookmarkStart w:id="657" w:name="_Toc297216207"/>
      <w:r/>
      <w:bookmarkStart w:id="658" w:name="_Toc297123548"/>
      <w:r/>
      <w:bookmarkStart w:id="659" w:name="_Toc297120499"/>
      <w:r/>
      <w:bookmarkStart w:id="660" w:name="_Toc312678033"/>
      <w:r/>
      <w:bookmarkStart w:id="661" w:name="_Toc304295574"/>
      <w:r/>
      <w:bookmarkStart w:id="662" w:name="_Toc292559909"/>
      <w:r/>
      <w:bookmarkStart w:id="663" w:name="_Toc300934997"/>
      <w:r/>
      <w:bookmarkStart w:id="664" w:name="_Toc296346700"/>
      <w:r/>
      <w:bookmarkStart w:id="665" w:name="_Toc296891027"/>
      <w:r/>
      <w:bookmarkStart w:id="666" w:name="_Toc292559404"/>
      <w:r>
        <w:rPr>
          <w:rFonts w:ascii="宋体" w:hAnsi="宋体" w:cs="宋体"/>
          <w:color w:val="000000"/>
          <w:szCs w:val="21"/>
          <w:highlight w:val="none"/>
        </w:rPr>
        <w:t xml:space="preserve">0.7 暂估价</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暂</w:t>
      </w:r>
      <w:bookmarkStart w:id="667" w:name="_Toc312678034"/>
      <w:r/>
      <w:bookmarkStart w:id="668" w:name="_Toc318581176"/>
      <w:r/>
      <w:bookmarkStart w:id="669" w:name="_Toc312677508"/>
      <w:r>
        <w:rPr>
          <w:rFonts w:ascii="宋体" w:hAnsi="宋体" w:cs="宋体"/>
          <w:color w:val="000000"/>
          <w:szCs w:val="21"/>
          <w:highlight w:val="none"/>
        </w:rPr>
        <w:t xml:space="preserve">估价材料和工程设备的明细详见附件11：《</w:t>
      </w:r>
      <w:r>
        <w:rPr>
          <w:rFonts w:ascii="宋体" w:hAnsi="宋体" w:cs="宋体"/>
          <w:color w:val="000000"/>
          <w:szCs w:val="21"/>
          <w:highlight w:val="none"/>
        </w:rPr>
        <w:t xml:space="preserve">暂估价一览表》</w:t>
      </w:r>
      <w:r>
        <w:rPr>
          <w:rFonts w:ascii="宋体" w:hAnsi="宋体" w:cs="宋体"/>
          <w:color w:val="000000"/>
          <w:szCs w:val="21"/>
          <w:highlight w:val="none"/>
        </w:rPr>
        <w:t xml:space="preserve">。</w:t>
      </w:r>
      <w:bookmarkEnd w:id="667"/>
      <w:r/>
      <w:bookmarkEnd w:id="668"/>
      <w:r/>
      <w:bookmarkEnd w:id="669"/>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w:t>
      </w:r>
      <w:bookmarkStart w:id="670" w:name="_Toc318581177"/>
      <w:r/>
      <w:bookmarkStart w:id="671" w:name="_Toc312677509"/>
      <w:r/>
      <w:bookmarkStart w:id="672" w:name="_Toc312678035"/>
      <w:r>
        <w:rPr>
          <w:rFonts w:ascii="宋体" w:hAnsi="宋体" w:cs="宋体"/>
          <w:color w:val="000000"/>
          <w:szCs w:val="21"/>
          <w:highlight w:val="none"/>
        </w:rPr>
        <w:t xml:space="preserve">0.7.1 依法必须招标的暂估价项目</w:t>
      </w:r>
      <w:bookmarkEnd w:id="670"/>
      <w:r/>
      <w:bookmarkEnd w:id="671"/>
      <w:r/>
      <w:bookmarkEnd w:id="67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对于不属于依法必须招标的暂估价项目的确认和批准采取</w:t>
      </w:r>
      <w:r>
        <w:rPr>
          <w:rFonts w:ascii="宋体" w:hAnsi="宋体" w:cs="宋体"/>
          <w:color w:val="000000"/>
          <w:szCs w:val="21"/>
          <w:highlight w:val="none"/>
          <w:u w:val="single"/>
        </w:rPr>
        <w:t xml:space="preserve">  通用条款10.7.1第2</w:t>
      </w:r>
      <w:r>
        <w:rPr>
          <w:rFonts w:ascii="宋体" w:hAnsi="宋体" w:cs="宋体"/>
          <w:color w:val="000000"/>
          <w:szCs w:val="21"/>
          <w:highlight w:val="none"/>
        </w:rPr>
        <w:t xml:space="preserve">种方式确定。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10.7.2 不属于依法必须招标的暂估价项目</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对于不属于依法必须招标的暂估价项目的确认和批准采取</w:t>
      </w:r>
      <w:r>
        <w:rPr>
          <w:rFonts w:ascii="宋体" w:hAnsi="宋体" w:cs="宋体"/>
          <w:color w:val="000000"/>
          <w:szCs w:val="21"/>
          <w:highlight w:val="none"/>
          <w:u w:val="single"/>
        </w:rPr>
        <w:t xml:space="preserve">通用条款10.7.1第2</w:t>
      </w:r>
      <w:r>
        <w:rPr>
          <w:rFonts w:ascii="宋体" w:hAnsi="宋体" w:cs="宋体"/>
          <w:color w:val="000000"/>
          <w:szCs w:val="21"/>
          <w:highlight w:val="none"/>
        </w:rPr>
        <w:t xml:space="preserve">种方式确定。</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第3种方式：承包人直接实施的暂估价项目</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承包人直接实施的暂估价项目的约定：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10.8 暂列金额</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合同当事人关于暂列金额使用的约定：</w:t>
      </w:r>
      <w:r>
        <w:rPr>
          <w:rFonts w:ascii="宋体" w:hAnsi="宋体" w:cs="宋体"/>
          <w:color w:val="000000"/>
          <w:szCs w:val="21"/>
          <w:highlight w:val="none"/>
          <w:u w:val="single"/>
        </w:rPr>
        <w:t xml:space="preserve">按发包要求使用，按实际发生结算</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673" w:name="_Toc351203643"/>
      <w:r/>
      <w:bookmarkStart w:id="674" w:name="_Toc256000362"/>
      <w:r>
        <w:rPr>
          <w:rFonts w:ascii="宋体" w:hAnsi="宋体" w:eastAsia="Times New Roman" w:cs="宋体"/>
          <w:bCs/>
          <w:color w:val="000000"/>
          <w:szCs w:val="21"/>
          <w:highlight w:val="none"/>
        </w:rPr>
        <w:t xml:space="preserve">11. 价格调整</w:t>
      </w:r>
      <w:bookmarkEnd w:id="673"/>
      <w:r/>
      <w:bookmarkEnd w:id="674"/>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675" w:name="_Toc296346702"/>
      <w:r/>
      <w:bookmarkStart w:id="676" w:name="_Toc292559911"/>
      <w:r/>
      <w:bookmarkStart w:id="677" w:name="_Toc296347200"/>
      <w:r/>
      <w:bookmarkStart w:id="678" w:name="_Toc312678039"/>
      <w:r/>
      <w:bookmarkStart w:id="679" w:name="_Toc296944540"/>
      <w:r/>
      <w:bookmarkStart w:id="680" w:name="_Toc297216209"/>
      <w:r/>
      <w:bookmarkStart w:id="681" w:name="_Toc296503201"/>
      <w:r/>
      <w:bookmarkStart w:id="682" w:name="_Toc304295577"/>
      <w:r/>
      <w:bookmarkStart w:id="683" w:name="_Toc296891241"/>
      <w:r/>
      <w:bookmarkStart w:id="684" w:name="_Toc303539157"/>
      <w:r/>
      <w:bookmarkStart w:id="685" w:name="_Toc297048387"/>
      <w:r/>
      <w:bookmarkStart w:id="686" w:name="_Toc292559406"/>
      <w:r/>
      <w:bookmarkStart w:id="687" w:name="_Toc297123550"/>
      <w:r/>
      <w:bookmarkStart w:id="688" w:name="_Toc300935000"/>
      <w:r/>
      <w:bookmarkStart w:id="689" w:name="_Toc296891029"/>
      <w:r/>
      <w:bookmarkStart w:id="690" w:name="_Toc297120501"/>
      <w:r>
        <w:rPr>
          <w:rFonts w:ascii="宋体" w:hAnsi="宋体" w:cs="宋体"/>
          <w:color w:val="000000"/>
          <w:szCs w:val="21"/>
          <w:highlight w:val="none"/>
        </w:rPr>
        <w:t xml:space="preserve">11.1 市场价格波动引起的调整</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市场价格波动是否调整合同价格的约定：不</w:t>
      </w:r>
      <w:r>
        <w:rPr>
          <w:rFonts w:ascii="宋体" w:hAnsi="宋体" w:cs="宋体"/>
          <w:color w:val="000000"/>
          <w:szCs w:val="21"/>
          <w:highlight w:val="none"/>
          <w:u w:val="single"/>
        </w:rPr>
        <w:t xml:space="preserve">调整</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因市场价格波动调整合同价格，采用以下</w:t>
      </w:r>
      <w:r>
        <w:rPr>
          <w:rFonts w:ascii="宋体" w:hAnsi="宋体" w:cs="宋体"/>
          <w:color w:val="000000"/>
          <w:szCs w:val="21"/>
          <w:highlight w:val="none"/>
        </w:rPr>
        <w:t xml:space="preserve">第</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种方式对合同价格进行调整：</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第1种方式：采用价格指数进行价格调整。</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关于各可调因子、定值和变值权重，以及基本价格指数及其来源的约定：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第2种方式：采用造价信息进行价格调整。</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（2）关于基准价格的约定：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%时，或材料单价跌幅以已标价工程量清单或预算书中载明材料单价为基础超过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%时，材料单价涨幅以已标价工程量清单或预算书中载明材料单价为基础超过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660"/>
        <w:ind w:firstLine="420"/>
        <w:jc w:val="left"/>
        <w:spacing w:line="360" w:lineRule="auto"/>
        <w:widowControl/>
        <w:rPr>
          <w:rFonts w:ascii="宋体" w:hAnsi="宋体"/>
          <w:color w:val="000000"/>
          <w:szCs w:val="21"/>
          <w:highlight w:val="none"/>
          <w:u w:val="single"/>
        </w:rPr>
      </w:pPr>
      <w:r>
        <w:rPr>
          <w:rFonts w:ascii="宋体" w:hAnsi="宋体" w:cs="宋体"/>
          <w:color w:val="000000"/>
          <w:szCs w:val="21"/>
          <w:highlight w:val="none"/>
          <w:lang w:val="zh-CN" w:bidi="zh-CN"/>
        </w:rPr>
        <w:t xml:space="preserve">第3种方式：其他价格调整方式：</w:t>
      </w:r>
      <w:r>
        <w:rPr>
          <w:rFonts w:ascii="宋体" w:hAnsi="宋体"/>
          <w:color w:val="000000"/>
          <w:szCs w:val="21"/>
          <w:highlight w:val="none"/>
          <w:u w:val="single"/>
        </w:rPr>
        <w:t xml:space="preserve">本工程材料价格调整按《关于加强建筑材料价格风险控制的指导意见》[苏建价（2008）67号文]文件执行</w:t>
      </w:r>
      <w:r>
        <w:rPr>
          <w:rFonts w:ascii="宋体" w:hAnsi="宋体"/>
          <w:color w:val="000000"/>
          <w:szCs w:val="21"/>
          <w:highlight w:val="none"/>
          <w:u w:val="singl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568"/>
      <w:r/>
      <w:bookmarkEnd w:id="569"/>
      <w:r/>
      <w:bookmarkEnd w:id="570"/>
      <w:r/>
      <w:bookmarkEnd w:id="571"/>
      <w:r/>
      <w:bookmarkEnd w:id="572"/>
      <w:r/>
      <w:bookmarkEnd w:id="573"/>
      <w:r/>
      <w:bookmarkStart w:id="691" w:name="_Toc297120505"/>
      <w:r/>
      <w:bookmarkStart w:id="692" w:name="_Toc296503205"/>
      <w:r/>
      <w:bookmarkStart w:id="693" w:name="_Toc292559915"/>
      <w:r/>
      <w:bookmarkStart w:id="694" w:name="_Toc296891033"/>
      <w:r/>
      <w:bookmarkStart w:id="695" w:name="_Toc296944544"/>
      <w:r/>
      <w:bookmarkStart w:id="696" w:name="_Toc296347204"/>
      <w:r/>
      <w:bookmarkStart w:id="697" w:name="_Toc297048391"/>
      <w:r/>
      <w:bookmarkStart w:id="698" w:name="_Toc351203644"/>
      <w:r/>
      <w:bookmarkStart w:id="699" w:name="_Toc304295579"/>
      <w:r/>
      <w:bookmarkStart w:id="700" w:name="_Toc300935002"/>
      <w:r/>
      <w:bookmarkStart w:id="701" w:name="_Toc297216211"/>
      <w:r/>
      <w:bookmarkStart w:id="702" w:name="_Toc312678040"/>
      <w:r/>
      <w:bookmarkStart w:id="703" w:name="_Toc297123552"/>
      <w:r/>
      <w:bookmarkStart w:id="704" w:name="_Toc303539159"/>
      <w:r/>
      <w:bookmarkStart w:id="705" w:name="_Toc296346706"/>
      <w:r/>
      <w:bookmarkStart w:id="706" w:name="_Toc296891245"/>
      <w:r/>
      <w:bookmarkStart w:id="707" w:name="_Toc292559410"/>
      <w:r/>
      <w:bookmarkStart w:id="708" w:name="_Toc256000363"/>
      <w:r>
        <w:rPr>
          <w:rFonts w:ascii="宋体" w:hAnsi="宋体" w:eastAsia="Times New Roman" w:cs="宋体"/>
          <w:bCs/>
          <w:color w:val="000000"/>
          <w:szCs w:val="21"/>
          <w:highlight w:val="none"/>
        </w:rPr>
        <w:t xml:space="preserve">12. </w:t>
      </w:r>
      <w:bookmarkEnd w:id="691"/>
      <w:r/>
      <w:bookmarkEnd w:id="692"/>
      <w:r/>
      <w:bookmarkEnd w:id="693"/>
      <w:r/>
      <w:bookmarkEnd w:id="694"/>
      <w:r/>
      <w:bookmarkEnd w:id="695"/>
      <w:r/>
      <w:bookmarkEnd w:id="696"/>
      <w:r/>
      <w:bookmarkEnd w:id="697"/>
      <w:r/>
      <w:bookmarkEnd w:id="705"/>
      <w:r/>
      <w:bookmarkEnd w:id="706"/>
      <w:r/>
      <w:bookmarkEnd w:id="707"/>
      <w:r>
        <w:rPr>
          <w:rFonts w:ascii="宋体" w:hAnsi="宋体" w:eastAsia="Times New Roman" w:cs="宋体"/>
          <w:bCs/>
          <w:color w:val="000000"/>
          <w:szCs w:val="21"/>
          <w:highlight w:val="none"/>
        </w:rPr>
        <w:t xml:space="preserve">合同价格、计量与支付</w:t>
      </w:r>
      <w:bookmarkEnd w:id="698"/>
      <w:r/>
      <w:bookmarkEnd w:id="708"/>
      <w:r>
        <w:rPr>
          <w:rFonts w:ascii="宋体" w:hAnsi="宋体" w:eastAsia="Times New Roman" w:cs="宋体"/>
          <w:bCs/>
          <w:color w:val="000000"/>
          <w:szCs w:val="21"/>
          <w:highlight w:val="none"/>
        </w:rPr>
      </w:r>
      <w:r/>
    </w:p>
    <w:p>
      <w:pPr>
        <w:pStyle w:val="660"/>
        <w:ind w:firstLine="420"/>
        <w:jc w:val="left"/>
        <w:spacing w:line="360" w:lineRule="auto"/>
        <w:widowControl/>
        <w:rPr>
          <w:rFonts w:ascii="宋体" w:hAnsi="宋体" w:cs="宋体"/>
          <w:color w:val="000000"/>
          <w:szCs w:val="21"/>
          <w:highlight w:val="none"/>
          <w:lang w:val="zh-CN" w:bidi="zh-CN"/>
        </w:rPr>
      </w:pPr>
      <w:r/>
      <w:bookmarkEnd w:id="699"/>
      <w:r/>
      <w:bookmarkEnd w:id="700"/>
      <w:r/>
      <w:bookmarkEnd w:id="701"/>
      <w:r/>
      <w:bookmarkEnd w:id="702"/>
      <w:r/>
      <w:bookmarkEnd w:id="703"/>
      <w:r/>
      <w:bookmarkEnd w:id="704"/>
      <w:r/>
      <w:bookmarkStart w:id="709" w:name="_Toc296346707"/>
      <w:r/>
      <w:bookmarkStart w:id="710" w:name="_Toc297048392"/>
      <w:r/>
      <w:bookmarkStart w:id="711" w:name="_Toc296891246"/>
      <w:r/>
      <w:bookmarkStart w:id="712" w:name="_Toc296944545"/>
      <w:r/>
      <w:bookmarkStart w:id="713" w:name="_Toc296347205"/>
      <w:r/>
      <w:bookmarkStart w:id="714" w:name="_Toc296891034"/>
      <w:r/>
      <w:bookmarkStart w:id="715" w:name="_Toc297120506"/>
      <w:r/>
      <w:bookmarkStart w:id="716" w:name="_Toc303539160"/>
      <w:r/>
      <w:bookmarkStart w:id="717" w:name="_Toc304295580"/>
      <w:r/>
      <w:bookmarkStart w:id="718" w:name="_Toc297123553"/>
      <w:r/>
      <w:bookmarkStart w:id="719" w:name="_Toc297216212"/>
      <w:r/>
      <w:bookmarkStart w:id="720" w:name="_Toc300935003"/>
      <w:r/>
      <w:bookmarkStart w:id="721" w:name="_Toc312678041"/>
      <w:r/>
      <w:bookmarkStart w:id="722" w:name="_Toc292559411"/>
      <w:r/>
      <w:bookmarkStart w:id="723" w:name="_Toc292559916"/>
      <w:r/>
      <w:bookmarkStart w:id="724" w:name="_Toc267251461"/>
      <w:r/>
      <w:bookmarkStart w:id="725" w:name="_Toc296503206"/>
      <w:r>
        <w:rPr>
          <w:rFonts w:ascii="宋体" w:hAnsi="宋体" w:cs="宋体"/>
          <w:color w:val="000000"/>
          <w:szCs w:val="21"/>
          <w:highlight w:val="none"/>
          <w:lang w:val="zh-CN" w:bidi="zh-CN"/>
        </w:rPr>
        <w:t xml:space="preserve">12.1 合</w:t>
      </w:r>
      <w:bookmarkEnd w:id="722"/>
      <w:r/>
      <w:bookmarkEnd w:id="723"/>
      <w:r/>
      <w:bookmarkEnd w:id="724"/>
      <w:r>
        <w:rPr>
          <w:rFonts w:ascii="宋体" w:hAnsi="宋体" w:cs="宋体"/>
          <w:color w:val="000000"/>
          <w:szCs w:val="21"/>
          <w:highlight w:val="none"/>
          <w:lang w:val="zh-CN" w:bidi="zh-CN"/>
        </w:rPr>
        <w:t xml:space="preserve">同价</w:t>
      </w:r>
      <w:bookmarkEnd w:id="709"/>
      <w:r/>
      <w:bookmarkEnd w:id="710"/>
      <w:r/>
      <w:bookmarkEnd w:id="711"/>
      <w:r/>
      <w:bookmarkEnd w:id="712"/>
      <w:r/>
      <w:bookmarkEnd w:id="713"/>
      <w:r/>
      <w:bookmarkEnd w:id="714"/>
      <w:r/>
      <w:bookmarkEnd w:id="715"/>
      <w:r/>
      <w:bookmarkEnd w:id="725"/>
      <w:r>
        <w:rPr>
          <w:rFonts w:ascii="宋体" w:hAnsi="宋体" w:cs="宋体"/>
          <w:color w:val="000000"/>
          <w:szCs w:val="21"/>
          <w:highlight w:val="none"/>
          <w:lang w:val="zh-CN" w:bidi="zh-CN"/>
        </w:rPr>
        <w:t xml:space="preserve">格形式</w:t>
      </w:r>
      <w:bookmarkEnd w:id="716"/>
      <w:r/>
      <w:bookmarkEnd w:id="717"/>
      <w:r/>
      <w:bookmarkEnd w:id="718"/>
      <w:r/>
      <w:bookmarkEnd w:id="719"/>
      <w:r/>
      <w:bookmarkEnd w:id="720"/>
      <w:r/>
      <w:bookmarkEnd w:id="721"/>
      <w:r>
        <w:rPr>
          <w:rFonts w:ascii="宋体" w:hAnsi="宋体" w:cs="宋体"/>
          <w:color w:val="000000"/>
          <w:szCs w:val="21"/>
          <w:highlight w:val="none"/>
          <w:lang w:val="zh-CN" w:bidi="zh-CN"/>
        </w:rPr>
      </w:r>
      <w:r/>
    </w:p>
    <w:p>
      <w:pPr>
        <w:pStyle w:val="660"/>
        <w:ind w:firstLine="420"/>
        <w:jc w:val="left"/>
        <w:spacing w:line="360" w:lineRule="auto"/>
        <w:widowControl/>
        <w:rPr>
          <w:rFonts w:ascii="宋体" w:hAnsi="宋体" w:cs="宋体"/>
          <w:color w:val="000000"/>
          <w:szCs w:val="21"/>
          <w:highlight w:val="none"/>
          <w:lang w:val="zh-CN" w:bidi="zh-CN"/>
        </w:rPr>
      </w:pPr>
      <w:r>
        <w:rPr>
          <w:rFonts w:ascii="宋体" w:hAnsi="宋体" w:cs="宋体"/>
          <w:color w:val="000000"/>
          <w:szCs w:val="21"/>
          <w:highlight w:val="none"/>
          <w:lang w:val="zh-CN" w:bidi="zh-CN"/>
        </w:rPr>
        <w:t xml:space="preserve">1、单价合同。</w:t>
      </w:r>
      <w:r>
        <w:rPr>
          <w:rFonts w:ascii="宋体" w:hAnsi="宋体" w:cs="宋体"/>
          <w:color w:val="000000"/>
          <w:szCs w:val="21"/>
          <w:highlight w:val="none"/>
          <w:lang w:val="zh-CN" w:bidi="zh-CN"/>
        </w:rPr>
      </w:r>
      <w:r/>
    </w:p>
    <w:p>
      <w:pPr>
        <w:pStyle w:val="660"/>
        <w:ind w:firstLine="420"/>
        <w:jc w:val="left"/>
        <w:spacing w:line="360" w:lineRule="auto"/>
        <w:widowControl/>
        <w:rPr>
          <w:rFonts w:ascii="宋体" w:hAnsi="宋体" w:cs="宋体"/>
          <w:color w:val="000000"/>
          <w:szCs w:val="21"/>
          <w:highlight w:val="none"/>
          <w:lang w:val="zh-CN" w:bidi="zh-CN"/>
        </w:rPr>
      </w:pPr>
      <w:r>
        <w:rPr>
          <w:rFonts w:ascii="宋体" w:hAnsi="宋体" w:cs="宋体"/>
          <w:color w:val="000000"/>
          <w:szCs w:val="21"/>
          <w:highlight w:val="none"/>
          <w:lang w:val="zh-CN" w:bidi="zh-CN"/>
        </w:rPr>
        <w:t xml:space="preserve">综合单价包含的风险范围：清单工程量增减时，已标价的综合单价不调整。</w:t>
      </w:r>
      <w:r>
        <w:rPr>
          <w:rFonts w:ascii="宋体" w:hAnsi="宋体" w:cs="宋体"/>
          <w:color w:val="000000"/>
          <w:szCs w:val="21"/>
          <w:highlight w:val="none"/>
          <w:lang w:val="zh-CN" w:bidi="zh-CN"/>
        </w:rPr>
      </w:r>
      <w:r/>
    </w:p>
    <w:p>
      <w:pPr>
        <w:pStyle w:val="660"/>
        <w:ind w:firstLine="420"/>
        <w:jc w:val="left"/>
        <w:spacing w:line="360" w:lineRule="auto"/>
        <w:widowControl/>
        <w:rPr>
          <w:rFonts w:ascii="宋体" w:hAnsi="宋体" w:cs="宋体"/>
          <w:color w:val="000000"/>
          <w:szCs w:val="21"/>
          <w:highlight w:val="none"/>
          <w:lang w:val="zh-CN" w:bidi="zh-CN"/>
        </w:rPr>
      </w:pPr>
      <w:r>
        <w:rPr>
          <w:rFonts w:ascii="宋体" w:hAnsi="宋体" w:cs="宋体"/>
          <w:color w:val="000000"/>
          <w:szCs w:val="21"/>
          <w:highlight w:val="none"/>
          <w:lang w:val="zh-CN" w:bidi="zh-CN"/>
        </w:rPr>
        <w:t xml:space="preserve">风险费用的计算方法：</w:t>
      </w:r>
      <w:r>
        <w:rPr>
          <w:rFonts w:ascii="宋体" w:hAnsi="宋体" w:cs="宋体"/>
          <w:color w:val="000000"/>
          <w:szCs w:val="21"/>
          <w:highlight w:val="none"/>
          <w:u w:val="single"/>
          <w:lang w:val="zh-CN" w:bidi="zh-CN"/>
        </w:rPr>
        <w:t xml:space="preserve">/</w:t>
      </w:r>
      <w:r>
        <w:rPr>
          <w:rFonts w:ascii="宋体" w:hAnsi="宋体" w:cs="宋体"/>
          <w:color w:val="000000"/>
          <w:szCs w:val="21"/>
          <w:highlight w:val="none"/>
          <w:lang w:val="zh-CN" w:bidi="zh-CN"/>
        </w:rPr>
        <w:t xml:space="preserve">。</w:t>
      </w:r>
      <w:r>
        <w:rPr>
          <w:rFonts w:ascii="宋体" w:hAnsi="宋体" w:cs="宋体"/>
          <w:color w:val="000000"/>
          <w:szCs w:val="21"/>
          <w:highlight w:val="none"/>
          <w:lang w:val="zh-CN" w:bidi="zh-CN"/>
        </w:rPr>
      </w:r>
      <w:r/>
    </w:p>
    <w:p>
      <w:pPr>
        <w:pStyle w:val="660"/>
        <w:ind w:firstLine="420"/>
        <w:jc w:val="left"/>
        <w:spacing w:line="360" w:lineRule="auto"/>
        <w:widowControl/>
        <w:rPr>
          <w:rFonts w:ascii="宋体" w:hAnsi="宋体" w:cs="宋体"/>
          <w:color w:val="000000"/>
          <w:szCs w:val="21"/>
          <w:highlight w:val="none"/>
          <w:lang w:val="zh-CN" w:bidi="zh-CN"/>
        </w:rPr>
      </w:pPr>
      <w:r>
        <w:rPr>
          <w:rFonts w:ascii="宋体" w:hAnsi="宋体" w:cs="宋体"/>
          <w:color w:val="000000"/>
          <w:szCs w:val="21"/>
          <w:highlight w:val="none"/>
          <w:lang w:val="zh-CN" w:bidi="zh-CN"/>
        </w:rPr>
        <w:t xml:space="preserve">风险范围以外合同价格的调整方法：</w:t>
      </w:r>
      <w:r>
        <w:rPr>
          <w:rFonts w:ascii="宋体" w:hAnsi="宋体" w:cs="宋体"/>
          <w:color w:val="000000"/>
          <w:szCs w:val="21"/>
          <w:highlight w:val="none"/>
          <w:u w:val="single"/>
          <w:lang w:val="zh-CN" w:bidi="zh-CN"/>
        </w:rPr>
        <w:t xml:space="preserve">/</w:t>
      </w:r>
      <w:r>
        <w:rPr>
          <w:rFonts w:ascii="宋体" w:hAnsi="宋体" w:cs="宋体"/>
          <w:color w:val="000000"/>
          <w:szCs w:val="21"/>
          <w:highlight w:val="none"/>
          <w:lang w:val="zh-CN" w:bidi="zh-CN"/>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2、总价合同。</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总价包含的风险范围：</w:t>
      </w:r>
      <w:r>
        <w:rPr>
          <w:rFonts w:ascii="宋体" w:hAnsi="宋体" w:cs="宋体"/>
          <w:color w:val="000000"/>
          <w:szCs w:val="21"/>
          <w:highlight w:val="none"/>
          <w:u w:val="single"/>
          <w:lang w:val="zh-CN" w:bidi="zh-CN"/>
        </w:rPr>
        <w:t xml:space="preserve">清单工程量及已标价的综合单价均不调整</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风险费用的计算方法：</w:t>
      </w:r>
      <w:r>
        <w:rPr>
          <w:rFonts w:ascii="宋体" w:hAnsi="宋体" w:cs="宋体"/>
          <w:color w:val="000000"/>
          <w:szCs w:val="21"/>
          <w:highlight w:val="none"/>
          <w:u w:val="single"/>
          <w:lang w:val="zh-CN" w:bidi="zh-CN"/>
        </w:rPr>
        <w:t xml:space="preserve">已包含在投标报价内,</w:t>
      </w:r>
      <w:r>
        <w:rPr>
          <w:rFonts w:ascii="宋体" w:hAnsi="宋体" w:cs="宋体"/>
          <w:color w:val="000000"/>
          <w:szCs w:val="21"/>
          <w:highlight w:val="none"/>
          <w:u w:val="single"/>
        </w:rPr>
        <w:t xml:space="preserve">不调整</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风险范围以外合同价格的调整方法：</w:t>
      </w:r>
      <w:r>
        <w:rPr>
          <w:rFonts w:ascii="宋体" w:hAnsi="宋体" w:cs="宋体"/>
          <w:color w:val="000000"/>
          <w:szCs w:val="21"/>
          <w:highlight w:val="none"/>
          <w:u w:val="single"/>
        </w:rPr>
        <w:t xml:space="preserve">执行第10.4.1条规定</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3、其他价格方式：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726" w:name="_Toc303539161"/>
      <w:r/>
      <w:bookmarkStart w:id="727" w:name="_Toc297216213"/>
      <w:r/>
      <w:bookmarkStart w:id="728" w:name="_Toc296944546"/>
      <w:r/>
      <w:bookmarkStart w:id="729" w:name="_Toc296347206"/>
      <w:r/>
      <w:bookmarkStart w:id="730" w:name="_Toc296891247"/>
      <w:r/>
      <w:bookmarkStart w:id="731" w:name="_Toc296503207"/>
      <w:r/>
      <w:bookmarkStart w:id="732" w:name="_Toc297048393"/>
      <w:r/>
      <w:bookmarkStart w:id="733" w:name="_Toc296346708"/>
      <w:r/>
      <w:bookmarkStart w:id="734" w:name="_Toc297120507"/>
      <w:r/>
      <w:bookmarkStart w:id="735" w:name="_Toc296891035"/>
      <w:r/>
      <w:bookmarkStart w:id="736" w:name="_Toc292559917"/>
      <w:r/>
      <w:bookmarkStart w:id="737" w:name="_Toc292559412"/>
      <w:r/>
      <w:bookmarkStart w:id="738" w:name="_Toc312678042"/>
      <w:r/>
      <w:bookmarkStart w:id="739" w:name="_Toc297123554"/>
      <w:r/>
      <w:bookmarkStart w:id="740" w:name="_Toc300935004"/>
      <w:r/>
      <w:bookmarkStart w:id="741" w:name="_Toc304295581"/>
      <w:r>
        <w:rPr>
          <w:rFonts w:ascii="宋体" w:hAnsi="宋体" w:cs="宋体"/>
          <w:color w:val="000000"/>
          <w:szCs w:val="21"/>
          <w:highlight w:val="none"/>
        </w:rPr>
        <w:t xml:space="preserve">12.2 预付款</w:t>
      </w:r>
      <w:bookmarkEnd w:id="726"/>
      <w:r/>
      <w:bookmarkEnd w:id="727"/>
      <w:r/>
      <w:bookmarkEnd w:id="738"/>
      <w:r/>
      <w:bookmarkEnd w:id="739"/>
      <w:r/>
      <w:bookmarkEnd w:id="740"/>
      <w:r/>
      <w:bookmarkEnd w:id="741"/>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12.2.1 预付款的支付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预付款支付比例或金额：</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预付款支付期限：</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预付款扣回的方式：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12.2.2 预付款担保</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承包人提交预付款担保的期限：</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预付款担保的形式为：</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bookmarkEnd w:id="728"/>
      <w:r/>
      <w:bookmarkEnd w:id="729"/>
      <w:r/>
      <w:bookmarkEnd w:id="730"/>
      <w:r/>
      <w:bookmarkEnd w:id="731"/>
      <w:r/>
      <w:bookmarkEnd w:id="732"/>
      <w:r/>
      <w:bookmarkEnd w:id="733"/>
      <w:r/>
      <w:bookmarkEnd w:id="734"/>
      <w:r/>
      <w:bookmarkEnd w:id="735"/>
      <w:r/>
      <w:bookmarkEnd w:id="736"/>
      <w:r/>
      <w:bookmarkEnd w:id="737"/>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 计量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12.3.1 计量原则</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工程量计算规则：</w:t>
      </w:r>
      <w:r>
        <w:rPr>
          <w:rFonts w:ascii="宋体" w:hAnsi="宋体" w:cs="宋体"/>
          <w:color w:val="000000"/>
          <w:szCs w:val="21"/>
          <w:highlight w:val="none"/>
          <w:u w:val="single"/>
        </w:rPr>
        <w:t xml:space="preserve">1、</w:t>
      </w:r>
      <w:r>
        <w:rPr>
          <w:rFonts w:hint="eastAsia" w:ascii="宋体" w:hAnsi="宋体" w:cs="宋体"/>
          <w:color w:val="000000"/>
          <w:szCs w:val="21"/>
          <w:highlight w:val="none"/>
          <w:u w:val="single"/>
        </w:rPr>
        <w:t xml:space="preserve">执行建设工程工程量清单计价标准（GB/T 50500-2024）</w:t>
      </w:r>
      <w:r>
        <w:rPr>
          <w:rFonts w:ascii="宋体" w:hAnsi="宋体" w:cs="宋体"/>
          <w:color w:val="000000"/>
          <w:szCs w:val="21"/>
          <w:highlight w:val="none"/>
          <w:u w:val="single"/>
        </w:rPr>
        <w:t xml:space="preserve">；2、</w:t>
      </w:r>
      <w:r>
        <w:rPr>
          <w:rFonts w:ascii="宋体" w:hAnsi="宋体" w:cs="宋体"/>
          <w:color w:val="000000"/>
          <w:szCs w:val="21"/>
          <w:highlight w:val="none"/>
          <w:u w:val="single"/>
        </w:rPr>
        <w:t xml:space="preserve">执行现行的江苏省计价定额及相关的法律、法规等文件</w:t>
      </w:r>
      <w:r>
        <w:rPr>
          <w:rFonts w:ascii="宋体" w:hAnsi="宋体" w:cs="宋体"/>
          <w:color w:val="000000"/>
          <w:szCs w:val="21"/>
          <w:highlight w:val="none"/>
          <w:u w:val="singl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12.3.2 计量周期</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关于计量周期的约定：</w:t>
      </w:r>
      <w:r>
        <w:rPr>
          <w:rFonts w:ascii="宋体" w:hAnsi="宋体" w:cs="宋体"/>
          <w:color w:val="000000"/>
          <w:szCs w:val="21"/>
          <w:highlight w:val="none"/>
          <w:u w:val="single"/>
        </w:rPr>
        <w:t xml:space="preserve">每月25日前报本月完成工程量</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12.3.3 单价合同的计量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关于单价合同计量的约定：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12.3.4 总价合同的计量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关于总价合同计量的约定：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12.3.5总价合同采用支付分解表计量支付的，是否适用第12.3.4 项〔总价合同的计量〕约定进行计量：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12.3.6 其他价格形式合同的计量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其他价格形式的计量方式和程序：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12.4 工程进度款支付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742" w:name="_Toc296346712"/>
      <w:r/>
      <w:bookmarkStart w:id="743" w:name="_Toc297216215"/>
      <w:r/>
      <w:bookmarkStart w:id="744" w:name="_Toc296347210"/>
      <w:r/>
      <w:bookmarkStart w:id="745" w:name="_Toc296891039"/>
      <w:r/>
      <w:bookmarkStart w:id="746" w:name="_Toc300935006"/>
      <w:r/>
      <w:bookmarkStart w:id="747" w:name="_Toc296503211"/>
      <w:r/>
      <w:bookmarkStart w:id="748" w:name="_Toc292559921"/>
      <w:r/>
      <w:bookmarkStart w:id="749" w:name="_Toc296891251"/>
      <w:r/>
      <w:bookmarkStart w:id="750" w:name="_Toc297123556"/>
      <w:r/>
      <w:bookmarkStart w:id="751" w:name="_Toc297120511"/>
      <w:r/>
      <w:bookmarkStart w:id="752" w:name="_Toc292559416"/>
      <w:r/>
      <w:bookmarkStart w:id="753" w:name="_Toc297048397"/>
      <w:r/>
      <w:bookmarkStart w:id="754" w:name="_Toc303539163"/>
      <w:r/>
      <w:bookmarkStart w:id="755" w:name="_Toc296944550"/>
      <w:r>
        <w:rPr>
          <w:rFonts w:ascii="宋体" w:hAnsi="宋体" w:cs="宋体"/>
          <w:color w:val="000000"/>
          <w:szCs w:val="21"/>
          <w:highlight w:val="none"/>
        </w:rPr>
        <w:t xml:space="preserve">12.4.1 付款周期</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关于付款周期的约定：</w:t>
      </w:r>
      <w:r>
        <w:rPr>
          <w:rFonts w:ascii="宋体" w:hAnsi="宋体" w:cs="宋体"/>
          <w:color w:val="000000"/>
          <w:szCs w:val="21"/>
          <w:highlight w:val="none"/>
          <w:u w:val="single"/>
        </w:rPr>
        <w:t xml:space="preserve">合同签订并收到发票后，支付合同暂定总价的30%预付款；工程完成后支付合同暂定总价的30%；竣工验收合格并结算完成后付至审定价的97%，余款保修期满付清。(不计息)</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12.4.2 进度付款申请单的编制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关于进度付款申请单编制的约定：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cs="宋体"/>
          <w:color w:val="000000"/>
          <w:szCs w:val="21"/>
          <w:highlight w:val="none"/>
        </w:rPr>
        <w:t xml:space="preserve">2.4.3 进度付款申请单的提交</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（1）单价合同进度付款申请单提交的约定：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（2）总价合同进度付款申请单提交的约定：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（3）其他价格形式合同进度付款申请单提交的约定：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12.4.4 进度款审核和支付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（1）监理人审查并报送发包人的期限：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发包人完成审批并签发进度款支付证书的期限：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（2）发包人支付进度款的期限：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发包人逾期支付进度款的违约金的计算方式：</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shd w:val="clear" w:color="auto" w:fill="ffffff"/>
        </w:rPr>
        <w:t xml:space="preserve">12.4.6 </w:t>
      </w:r>
      <w:r>
        <w:rPr>
          <w:rFonts w:ascii="宋体" w:hAnsi="宋体" w:cs="宋体"/>
          <w:color w:val="000000"/>
          <w:szCs w:val="21"/>
          <w:highlight w:val="none"/>
        </w:rPr>
        <w:t xml:space="preserve">支付分解表的编制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2、总价合同支付分解表的编制与审批：</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3、单价合同的总价项目支付分解表的编制与审批：</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574"/>
      <w:r/>
      <w:bookmarkStart w:id="756" w:name="_Toc296891047"/>
      <w:r/>
      <w:bookmarkStart w:id="757" w:name="_Toc296346720"/>
      <w:r/>
      <w:bookmarkStart w:id="758" w:name="_Toc297216223"/>
      <w:r/>
      <w:bookmarkStart w:id="759" w:name="_Toc303539172"/>
      <w:r/>
      <w:bookmarkStart w:id="760" w:name="_Toc292559424"/>
      <w:r/>
      <w:bookmarkStart w:id="761" w:name="_Toc300935015"/>
      <w:r/>
      <w:bookmarkStart w:id="762" w:name="_Toc297123564"/>
      <w:r/>
      <w:bookmarkStart w:id="763" w:name="_Toc312678053"/>
      <w:r/>
      <w:bookmarkStart w:id="764" w:name="_Toc297120519"/>
      <w:r/>
      <w:bookmarkStart w:id="765" w:name="_Toc292559929"/>
      <w:r/>
      <w:bookmarkStart w:id="766" w:name="_Toc304295593"/>
      <w:r/>
      <w:bookmarkStart w:id="767" w:name="_Toc296347218"/>
      <w:r/>
      <w:bookmarkStart w:id="768" w:name="_Toc296944558"/>
      <w:r/>
      <w:bookmarkStart w:id="769" w:name="_Toc256000364"/>
      <w:r/>
      <w:bookmarkStart w:id="770" w:name="_Toc297048405"/>
      <w:r/>
      <w:bookmarkStart w:id="771" w:name="_Toc351203645"/>
      <w:r/>
      <w:bookmarkStart w:id="772" w:name="_Toc296503219"/>
      <w:r/>
      <w:bookmarkStart w:id="773" w:name="_Toc296891259"/>
      <w:r>
        <w:rPr>
          <w:rFonts w:ascii="宋体" w:hAnsi="宋体" w:eastAsia="Times New Roman" w:cs="宋体"/>
          <w:bCs/>
          <w:color w:val="000000"/>
          <w:szCs w:val="21"/>
          <w:highlight w:val="none"/>
        </w:rPr>
        <w:t xml:space="preserve">13. 验收和工程试车</w:t>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13.1 分部分项工程验收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13.1.2监理人不能按时进行验收时，应提前</w:t>
      </w:r>
      <w:r>
        <w:rPr>
          <w:rFonts w:ascii="宋体" w:hAnsi="宋体" w:cs="宋体"/>
          <w:color w:val="000000"/>
          <w:szCs w:val="21"/>
          <w:highlight w:val="none"/>
          <w:u w:val="single"/>
        </w:rPr>
        <w:t xml:space="preserve">24</w:t>
      </w:r>
      <w:r>
        <w:rPr>
          <w:rFonts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660"/>
        <w:ind w:firstLine="420"/>
        <w:jc w:val="left"/>
        <w:spacing w:line="360" w:lineRule="auto"/>
        <w:rPr>
          <w:rFonts w:ascii="宋体" w:hAnsi="宋体" w:cs="宋体"/>
          <w:b/>
          <w:color w:val="000000"/>
          <w:szCs w:val="21"/>
          <w:highlight w:val="none"/>
        </w:rPr>
      </w:pPr>
      <w:r>
        <w:rPr>
          <w:rFonts w:ascii="宋体" w:hAnsi="宋体" w:cs="宋体"/>
          <w:color w:val="000000"/>
          <w:szCs w:val="21"/>
          <w:highlight w:val="none"/>
        </w:rPr>
        <w:t xml:space="preserve">关于延期最长不得超过：</w:t>
      </w:r>
      <w:r>
        <w:rPr>
          <w:rFonts w:ascii="宋体" w:hAnsi="宋体" w:cs="宋体"/>
          <w:color w:val="000000"/>
          <w:szCs w:val="21"/>
          <w:highlight w:val="none"/>
          <w:u w:val="single"/>
        </w:rPr>
        <w:t xml:space="preserve">48</w:t>
      </w:r>
      <w:r>
        <w:rPr>
          <w:rFonts w:ascii="宋体" w:hAnsi="宋体" w:cs="宋体"/>
          <w:color w:val="000000"/>
          <w:szCs w:val="21"/>
          <w:highlight w:val="none"/>
        </w:rPr>
        <w:t xml:space="preserve">小时。</w:t>
      </w:r>
      <w:r>
        <w:rPr>
          <w:rFonts w:ascii="宋体" w:hAnsi="宋体" w:cs="宋体"/>
          <w:b/>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774" w:name="_Toc296503223"/>
      <w:r/>
      <w:bookmarkStart w:id="775" w:name="_Toc304295596"/>
      <w:r/>
      <w:bookmarkStart w:id="776" w:name="_Toc296347222"/>
      <w:r/>
      <w:bookmarkStart w:id="777" w:name="_Toc297120523"/>
      <w:r/>
      <w:bookmarkStart w:id="778" w:name="_Toc297048409"/>
      <w:r/>
      <w:bookmarkStart w:id="779" w:name="_Toc292559933"/>
      <w:r/>
      <w:bookmarkStart w:id="780" w:name="_Toc296944562"/>
      <w:r/>
      <w:bookmarkStart w:id="781" w:name="_Toc297123565"/>
      <w:r/>
      <w:bookmarkStart w:id="782" w:name="_Toc296346724"/>
      <w:r/>
      <w:bookmarkStart w:id="783" w:name="_Toc296891263"/>
      <w:r/>
      <w:bookmarkStart w:id="784" w:name="_Toc312678056"/>
      <w:r/>
      <w:bookmarkStart w:id="785" w:name="_Toc292559428"/>
      <w:r/>
      <w:bookmarkStart w:id="786" w:name="_Toc303539173"/>
      <w:r/>
      <w:bookmarkStart w:id="787" w:name="_Toc297216224"/>
      <w:r/>
      <w:bookmarkStart w:id="788" w:name="_Toc267251474"/>
      <w:r/>
      <w:bookmarkStart w:id="789" w:name="_Toc267251473"/>
      <w:r/>
      <w:bookmarkStart w:id="790" w:name="_Toc267251471"/>
      <w:r/>
      <w:bookmarkStart w:id="791" w:name="_Toc267251470"/>
      <w:r/>
      <w:bookmarkStart w:id="792" w:name="_Toc267251476"/>
      <w:r/>
      <w:bookmarkStart w:id="793" w:name="_Toc267251472"/>
      <w:r/>
      <w:bookmarkStart w:id="794" w:name="_Toc267251475"/>
      <w:r/>
      <w:bookmarkStart w:id="795" w:name="_Toc296891051"/>
      <w:r/>
      <w:bookmarkStart w:id="796" w:name="_Toc300935016"/>
      <w:r>
        <w:rPr>
          <w:rFonts w:ascii="宋体" w:hAnsi="宋体" w:cs="宋体"/>
          <w:color w:val="000000"/>
          <w:szCs w:val="21"/>
          <w:highlight w:val="none"/>
        </w:rPr>
        <w:t xml:space="preserve">13.2 竣工验收</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95"/>
      <w:r/>
      <w:bookmarkEnd w:id="796"/>
      <w:r/>
      <w:bookmarkStart w:id="797" w:name="_Toc280868704"/>
      <w:r/>
      <w:bookmarkStart w:id="798" w:name="_Toc280868705"/>
      <w:r/>
      <w:bookmarkStart w:id="799" w:name="_Toc280868706"/>
      <w:r/>
      <w:bookmarkStart w:id="800" w:name="_Toc280868707"/>
      <w:r/>
      <w:bookmarkStart w:id="801" w:name="_Toc280868708"/>
      <w:r/>
      <w:bookmarkStart w:id="802" w:name="_Toc280868709"/>
      <w:r>
        <w:rPr>
          <w:rFonts w:ascii="宋体" w:hAnsi="宋体" w:cs="宋体"/>
          <w:color w:val="000000"/>
          <w:szCs w:val="21"/>
          <w:highlight w:val="none"/>
        </w:rPr>
        <w:t xml:space="preserve">13.2.2竣工验收程序</w:t>
      </w:r>
      <w:bookmarkEnd w:id="797"/>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关于竣工验收程序的约定：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u w:val="singl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发包人不按照本项约定组织竣工验收、颁发工程接收证书的违约金的计算方法：</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bookmarkEnd w:id="79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13.2.5移交、接收全部与部分工程</w:t>
      </w:r>
      <w:bookmarkEnd w:id="799"/>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承包人向发包人移交工程的期限：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发包人未按本合同约定接收全部或部分工程的，违约金的计算方法为：</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bookmarkEnd w:id="800"/>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承包人未按时移交工程的，违约金的计算方法为：</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13.3 工程试车</w:t>
      </w:r>
      <w:bookmarkEnd w:id="801"/>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13.3.1 试车程序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工程试车内容：</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（1）单机无负荷试车费用由</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承担；</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（2）无负荷联动试车费用由</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承担。</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13.3.3 投料试车</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关于投料试车相关事项的约定：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03" w:name="_Toc204614125"/>
      <w:r/>
      <w:bookmarkStart w:id="804" w:name="_Toc3137"/>
      <w:r/>
      <w:bookmarkStart w:id="805" w:name="_Toc256000365"/>
      <w:r/>
      <w:bookmarkStart w:id="806" w:name="_Toc256000100"/>
      <w:r>
        <w:rPr>
          <w:rFonts w:ascii="宋体" w:hAnsi="宋体" w:cs="宋体"/>
          <w:color w:val="000000"/>
          <w:szCs w:val="21"/>
          <w:highlight w:val="none"/>
        </w:rPr>
        <w:t xml:space="preserve">13.6 竣工退场</w:t>
      </w:r>
      <w:bookmarkEnd w:id="803"/>
      <w:r/>
      <w:bookmarkEnd w:id="804"/>
      <w:r/>
      <w:bookmarkEnd w:id="805"/>
      <w:r/>
      <w:bookmarkEnd w:id="806"/>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13.6.1 竣工退场</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承包人完成竣工退场的期限：</w:t>
      </w:r>
      <w:r>
        <w:rPr>
          <w:rFonts w:ascii="宋体" w:hAnsi="宋体" w:cs="宋体"/>
          <w:color w:val="000000"/>
          <w:szCs w:val="21"/>
          <w:highlight w:val="none"/>
          <w:u w:val="single"/>
        </w:rPr>
        <w:t xml:space="preserve">竣工验收证明书签署日的7天内</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807" w:name="_Toc256000366"/>
      <w:r/>
      <w:bookmarkStart w:id="808" w:name="_Toc351203646"/>
      <w:r>
        <w:rPr>
          <w:rFonts w:ascii="宋体" w:hAnsi="宋体" w:eastAsia="Times New Roman" w:cs="宋体"/>
          <w:bCs/>
          <w:color w:val="000000"/>
          <w:szCs w:val="21"/>
          <w:highlight w:val="none"/>
        </w:rPr>
        <w:t xml:space="preserve">14. 竣工结算</w:t>
      </w:r>
      <w:bookmarkEnd w:id="807"/>
      <w:r/>
      <w:bookmarkEnd w:id="808"/>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14.1 竣工结算申请</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承包人提交竣工结算申请单的期限：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竣工结算申请单应包括的内容：</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09" w:name="_Toc24639"/>
      <w:r/>
      <w:bookmarkStart w:id="810" w:name="_Toc204614126"/>
      <w:r/>
      <w:bookmarkStart w:id="811" w:name="_Toc256000367"/>
      <w:r/>
      <w:bookmarkStart w:id="812" w:name="_Toc256000101"/>
      <w:r>
        <w:rPr>
          <w:rFonts w:ascii="宋体" w:hAnsi="宋体" w:cs="宋体"/>
          <w:color w:val="000000"/>
          <w:szCs w:val="21"/>
          <w:highlight w:val="none"/>
        </w:rPr>
        <w:t xml:space="preserve">14.2 竣工结算审核</w:t>
      </w:r>
      <w:bookmarkEnd w:id="809"/>
      <w:r/>
      <w:bookmarkEnd w:id="810"/>
      <w:r/>
      <w:bookmarkEnd w:id="811"/>
      <w:r/>
      <w:bookmarkEnd w:id="81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发包人审</w:t>
      </w:r>
      <w:r>
        <w:rPr>
          <w:rFonts w:ascii="宋体" w:hAnsi="宋体" w:cs="宋体"/>
          <w:color w:val="000000"/>
          <w:szCs w:val="21"/>
          <w:highlight w:val="none"/>
        </w:rPr>
        <w:t xml:space="preserve">批竣工付款申请单的期限：</w:t>
      </w:r>
      <w:r>
        <w:rPr>
          <w:rFonts w:ascii="宋体" w:hAnsi="宋体" w:cs="宋体"/>
          <w:color w:val="000000"/>
          <w:szCs w:val="21"/>
          <w:highlight w:val="none"/>
          <w:u w:val="single"/>
        </w:rPr>
        <w:t xml:space="preserve">按补充条款执行，没有约定的执行通用条款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发包人完成竣工付款的期限：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关于竣工付款证书异议部分复核的方式和程序：</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14.4 最终结清</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14.4.1 最终结清申请单</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承包人提交最终结清申请单的份数：</w:t>
      </w:r>
      <w:r>
        <w:rPr>
          <w:rFonts w:ascii="宋体" w:hAnsi="宋体" w:cs="宋体"/>
          <w:color w:val="000000"/>
          <w:szCs w:val="21"/>
          <w:highlight w:val="none"/>
          <w:u w:val="single"/>
        </w:rPr>
        <w:t xml:space="preserve">3份</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承包人提交最终结算申请单的期限：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14.4.2 最终结清证书和支付</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（1）发包人完成最终结清申请单的审批并颁发最终结清证书的期限：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（2）发包人完成支付的期限：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788"/>
      <w:r/>
      <w:bookmarkEnd w:id="789"/>
      <w:r/>
      <w:bookmarkEnd w:id="790"/>
      <w:r/>
      <w:bookmarkEnd w:id="791"/>
      <w:r/>
      <w:bookmarkEnd w:id="792"/>
      <w:r/>
      <w:bookmarkEnd w:id="793"/>
      <w:r/>
      <w:bookmarkEnd w:id="794"/>
      <w:r/>
      <w:bookmarkEnd w:id="802"/>
      <w:r/>
      <w:bookmarkStart w:id="813" w:name="_Toc256000368"/>
      <w:r/>
      <w:bookmarkStart w:id="814" w:name="_Toc351203647"/>
      <w:r/>
      <w:bookmarkStart w:id="815" w:name="_Toc267251483"/>
      <w:r/>
      <w:bookmarkStart w:id="816" w:name="_Toc267251498"/>
      <w:r/>
      <w:bookmarkStart w:id="817" w:name="_Toc267251491"/>
      <w:r/>
      <w:bookmarkStart w:id="818" w:name="_Toc267251492"/>
      <w:r/>
      <w:bookmarkStart w:id="819" w:name="_Toc267251506"/>
      <w:r/>
      <w:bookmarkStart w:id="820" w:name="_Toc267251504"/>
      <w:r/>
      <w:bookmarkStart w:id="821" w:name="_Toc267251507"/>
      <w:r/>
      <w:bookmarkStart w:id="822" w:name="_Toc267251508"/>
      <w:r/>
      <w:bookmarkStart w:id="823" w:name="_Toc267251510"/>
      <w:r/>
      <w:bookmarkStart w:id="824" w:name="_Toc267251513"/>
      <w:r/>
      <w:bookmarkStart w:id="825" w:name="_Toc267251514"/>
      <w:r/>
      <w:bookmarkStart w:id="826" w:name="_Toc267251509"/>
      <w:r/>
      <w:bookmarkStart w:id="827" w:name="_Toc267251515"/>
      <w:r/>
      <w:bookmarkStart w:id="828" w:name="_Toc267251511"/>
      <w:r/>
      <w:bookmarkStart w:id="829" w:name="_Toc267251482"/>
      <w:r/>
      <w:bookmarkStart w:id="830" w:name="_Toc267251484"/>
      <w:r/>
      <w:bookmarkStart w:id="831" w:name="_Toc267251485"/>
      <w:r/>
      <w:bookmarkStart w:id="832" w:name="_Toc267251486"/>
      <w:r/>
      <w:bookmarkStart w:id="833" w:name="_Toc267251490"/>
      <w:r/>
      <w:bookmarkStart w:id="834" w:name="_Toc267251489"/>
      <w:r/>
      <w:bookmarkStart w:id="835" w:name="_Toc267251488"/>
      <w:r/>
      <w:bookmarkStart w:id="836" w:name="_Toc267251501"/>
      <w:r/>
      <w:bookmarkStart w:id="837" w:name="_Toc267251493"/>
      <w:r/>
      <w:bookmarkStart w:id="838" w:name="_Toc267251495"/>
      <w:r/>
      <w:bookmarkStart w:id="839" w:name="_Toc267251502"/>
      <w:r/>
      <w:bookmarkStart w:id="840" w:name="_Toc267251496"/>
      <w:r/>
      <w:bookmarkStart w:id="841" w:name="_Toc267251503"/>
      <w:r/>
      <w:bookmarkStart w:id="842" w:name="_Toc267251497"/>
      <w:r/>
      <w:bookmarkStart w:id="843" w:name="_Toc267251499"/>
      <w:r/>
      <w:bookmarkStart w:id="844" w:name="_Toc267251494"/>
      <w:r>
        <w:rPr>
          <w:rFonts w:ascii="宋体" w:hAnsi="宋体" w:eastAsia="Times New Roman" w:cs="宋体"/>
          <w:bCs/>
          <w:color w:val="000000"/>
          <w:szCs w:val="21"/>
          <w:highlight w:val="none"/>
        </w:rPr>
        <w:t xml:space="preserve">15. 缺陷责任期与保修</w:t>
      </w:r>
      <w:bookmarkEnd w:id="813"/>
      <w:r/>
      <w:bookmarkEnd w:id="814"/>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15.2缺陷责任期</w:t>
      </w:r>
      <w:bookmarkEnd w:id="815"/>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缺陷责任期的具体期限：</w:t>
      </w:r>
      <w:r>
        <w:rPr>
          <w:rFonts w:ascii="宋体" w:hAnsi="宋体" w:cs="宋体"/>
          <w:color w:val="000000"/>
          <w:szCs w:val="21"/>
          <w:highlight w:val="none"/>
          <w:u w:val="single"/>
        </w:rPr>
        <w:t xml:space="preserve">5年</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45" w:name="_Toc5684"/>
      <w:r/>
      <w:bookmarkStart w:id="846" w:name="_Toc256000102"/>
      <w:r/>
      <w:bookmarkStart w:id="847" w:name="_Toc204614127"/>
      <w:r/>
      <w:bookmarkStart w:id="848" w:name="_Toc256000369"/>
      <w:r>
        <w:rPr>
          <w:rFonts w:ascii="宋体" w:hAnsi="宋体" w:cs="宋体"/>
          <w:color w:val="000000"/>
          <w:szCs w:val="21"/>
          <w:highlight w:val="none"/>
        </w:rPr>
        <w:t xml:space="preserve">15.3 质量保证金</w:t>
      </w:r>
      <w:bookmarkEnd w:id="845"/>
      <w:r/>
      <w:bookmarkEnd w:id="846"/>
      <w:r/>
      <w:bookmarkEnd w:id="847"/>
      <w:r/>
      <w:bookmarkEnd w:id="84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关于是否扣留质量保证金的约定：</w:t>
      </w:r>
      <w:r>
        <w:rPr>
          <w:rFonts w:ascii="宋体" w:hAnsi="宋体" w:cs="宋体"/>
          <w:color w:val="000000"/>
          <w:szCs w:val="21"/>
          <w:highlight w:val="none"/>
          <w:u w:val="single"/>
        </w:rPr>
        <w:t xml:space="preserve">终审价的3%作为质量保证金待缺陷责任期满付清（不计息）</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49" w:name="_Toc27891"/>
      <w:r/>
      <w:bookmarkStart w:id="850" w:name="_Toc256000370"/>
      <w:r/>
      <w:bookmarkStart w:id="851" w:name="_Toc256000103"/>
      <w:r/>
      <w:bookmarkStart w:id="852" w:name="_Toc204614128"/>
      <w:r>
        <w:rPr>
          <w:rFonts w:ascii="宋体" w:hAnsi="宋体" w:cs="宋体"/>
          <w:color w:val="000000"/>
          <w:szCs w:val="21"/>
          <w:highlight w:val="none"/>
        </w:rPr>
        <w:t xml:space="preserve">15.3.1 承包人提供质量保证金的方式</w:t>
      </w:r>
      <w:bookmarkEnd w:id="849"/>
      <w:r/>
      <w:bookmarkEnd w:id="850"/>
      <w:r/>
      <w:bookmarkEnd w:id="851"/>
      <w:r/>
      <w:bookmarkEnd w:id="85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质量保证金采用以下第</w:t>
      </w:r>
      <w:r>
        <w:rPr>
          <w:rFonts w:ascii="宋体" w:hAnsi="宋体" w:cs="宋体"/>
          <w:color w:val="000000"/>
          <w:szCs w:val="21"/>
          <w:highlight w:val="none"/>
          <w:u w:val="single"/>
        </w:rPr>
        <w:t xml:space="preserve">2</w:t>
      </w:r>
      <w:r>
        <w:rPr>
          <w:rFonts w:ascii="宋体" w:hAnsi="宋体" w:cs="宋体"/>
          <w:color w:val="000000"/>
          <w:szCs w:val="21"/>
          <w:highlight w:val="none"/>
        </w:rPr>
        <w:t xml:space="preserve">种方式：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（1）质量保证金保函，保证金额为：</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3</w:t>
      </w:r>
      <w:r>
        <w:rPr>
          <w:rFonts w:ascii="宋体" w:hAnsi="宋体" w:cs="宋体"/>
          <w:color w:val="000000"/>
          <w:szCs w:val="21"/>
          <w:highlight w:val="none"/>
        </w:rPr>
        <w:t xml:space="preserve">%的工程款；</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（3）其他方式</w:t>
      </w:r>
      <w:r>
        <w:rPr>
          <w:rFonts w:hint="eastAsia" w:ascii="宋体" w:hAnsi="宋体" w:cs="宋体"/>
          <w:color w:val="000000"/>
          <w:szCs w:val="21"/>
          <w:highlight w:val="none"/>
        </w:rPr>
        <w:t xml:space="preserve">：</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53" w:name="_Toc256000371"/>
      <w:r/>
      <w:bookmarkStart w:id="854" w:name="_Toc5006"/>
      <w:r/>
      <w:bookmarkStart w:id="855" w:name="_Toc256000104"/>
      <w:r/>
      <w:bookmarkStart w:id="856" w:name="_Toc204614129"/>
      <w:r>
        <w:rPr>
          <w:rFonts w:ascii="宋体" w:hAnsi="宋体" w:cs="宋体"/>
          <w:color w:val="000000"/>
          <w:szCs w:val="21"/>
          <w:highlight w:val="none"/>
        </w:rPr>
        <w:t xml:space="preserve">15.3.2 质量保证金的扣留</w:t>
      </w:r>
      <w:bookmarkEnd w:id="853"/>
      <w:r/>
      <w:bookmarkEnd w:id="854"/>
      <w:r/>
      <w:bookmarkEnd w:id="855"/>
      <w:r/>
      <w:bookmarkEnd w:id="856"/>
      <w:r>
        <w:rPr>
          <w:rFonts w:ascii="宋体" w:hAnsi="宋体" w:cs="宋体"/>
          <w:color w:val="000000"/>
          <w:szCs w:val="21"/>
          <w:highlight w:val="none"/>
        </w:rPr>
        <w:t xml:space="preserve"> </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质量保证金的扣留采取以下第</w:t>
      </w:r>
      <w:r>
        <w:rPr>
          <w:rFonts w:ascii="宋体" w:hAnsi="宋体" w:cs="宋体"/>
          <w:color w:val="000000"/>
          <w:szCs w:val="21"/>
          <w:highlight w:val="none"/>
          <w:u w:val="single"/>
        </w:rPr>
        <w:t xml:space="preserve">2</w:t>
      </w:r>
      <w:r>
        <w:rPr>
          <w:rFonts w:ascii="宋体" w:hAnsi="宋体" w:cs="宋体"/>
          <w:color w:val="000000"/>
          <w:szCs w:val="21"/>
          <w:highlight w:val="none"/>
        </w:rPr>
        <w:t xml:space="preserve">种方式：</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57" w:name="_Toc256000372"/>
      <w:r/>
      <w:bookmarkStart w:id="858" w:name="_Toc256000105"/>
      <w:r/>
      <w:bookmarkStart w:id="859" w:name="_Toc204614130"/>
      <w:r/>
      <w:bookmarkStart w:id="860" w:name="_Toc8486"/>
      <w:r>
        <w:rPr>
          <w:rFonts w:ascii="宋体" w:hAnsi="宋体" w:cs="宋体"/>
          <w:color w:val="000000"/>
          <w:szCs w:val="21"/>
          <w:highlight w:val="none"/>
        </w:rPr>
        <w:t xml:space="preserve">（2）工程竣工结算时一次性扣留质量保证金；</w:t>
      </w:r>
      <w:bookmarkEnd w:id="857"/>
      <w:r/>
      <w:bookmarkEnd w:id="858"/>
      <w:r/>
      <w:bookmarkEnd w:id="859"/>
      <w:r/>
      <w:bookmarkEnd w:id="86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（3）其他扣留方式:</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关于质量保证金的补充约定：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bookmarkEnd w:id="829"/>
      <w:r/>
      <w:bookmarkEnd w:id="83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15.4保修</w:t>
      </w:r>
      <w:bookmarkEnd w:id="831"/>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15.4.1 保修责任</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工程保修期为：</w:t>
      </w:r>
      <w:r>
        <w:rPr>
          <w:rFonts w:ascii="宋体" w:hAnsi="宋体" w:cs="宋体"/>
          <w:color w:val="000000"/>
          <w:szCs w:val="21"/>
          <w:highlight w:val="none"/>
          <w:u w:val="single"/>
        </w:rPr>
        <w:t xml:space="preserve">详见附件3《工程质量保修书》</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15.4.3 修复通知</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承包人收到保修通知并到达工程现场的合理时间：</w:t>
      </w:r>
      <w:r>
        <w:rPr>
          <w:rFonts w:ascii="宋体" w:hAnsi="宋体" w:cs="宋体"/>
          <w:color w:val="000000"/>
          <w:szCs w:val="21"/>
          <w:highlight w:val="none"/>
          <w:u w:val="single"/>
        </w:rPr>
        <w:t xml:space="preserve">收到保修通知24小时内。</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832"/>
      <w:r/>
      <w:bookmarkEnd w:id="833"/>
      <w:r/>
      <w:bookmarkEnd w:id="834"/>
      <w:r/>
      <w:bookmarkEnd w:id="835"/>
      <w:r/>
      <w:bookmarkStart w:id="861" w:name="_Toc280868717"/>
      <w:r/>
      <w:bookmarkStart w:id="862" w:name="_Toc351203648"/>
      <w:r/>
      <w:bookmarkStart w:id="863" w:name="_Toc256000373"/>
      <w:r/>
      <w:bookmarkStart w:id="864" w:name="_Toc280868718"/>
      <w:r>
        <w:rPr>
          <w:rFonts w:ascii="宋体" w:hAnsi="宋体" w:eastAsia="Times New Roman" w:cs="宋体"/>
          <w:bCs/>
          <w:color w:val="000000"/>
          <w:szCs w:val="21"/>
          <w:highlight w:val="none"/>
        </w:rPr>
        <w:t xml:space="preserve">16. 违约</w:t>
      </w:r>
      <w:bookmarkEnd w:id="862"/>
      <w:r/>
      <w:bookmarkEnd w:id="863"/>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65" w:name="_Toc256000106"/>
      <w:r/>
      <w:bookmarkStart w:id="866" w:name="_Toc256000374"/>
      <w:r/>
      <w:bookmarkStart w:id="867" w:name="_Toc204614131"/>
      <w:r/>
      <w:bookmarkStart w:id="868" w:name="_Toc11859"/>
      <w:r>
        <w:rPr>
          <w:rFonts w:ascii="宋体" w:hAnsi="宋体" w:cs="宋体"/>
          <w:color w:val="000000"/>
          <w:szCs w:val="21"/>
          <w:highlight w:val="none"/>
        </w:rPr>
        <w:t xml:space="preserve">16.1 发包人违约</w:t>
      </w:r>
      <w:bookmarkEnd w:id="865"/>
      <w:r/>
      <w:bookmarkEnd w:id="866"/>
      <w:r/>
      <w:bookmarkEnd w:id="867"/>
      <w:r/>
      <w:bookmarkEnd w:id="86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16.1.1发包人违约的情形</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发包人违约的其他情形：</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16.1.2 发包人违约的责任</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发包人违约责任的承担方式和计算方法：</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（1）因发包人原因未能在计划开工日期前7天内下达开工通知的违约责任：</w:t>
      </w:r>
      <w:r>
        <w:rPr>
          <w:rFonts w:ascii="宋体" w:hAnsi="宋体" w:cs="宋体"/>
          <w:color w:val="000000"/>
          <w:szCs w:val="21"/>
          <w:highlight w:val="none"/>
          <w:u w:val="single"/>
        </w:rPr>
        <w:t xml:space="preserve">不予考虑相应损失及工期顺延</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（2）因发包人原因未能按合同约定支付合同价款的违约责任：</w:t>
      </w:r>
      <w:r>
        <w:rPr>
          <w:rFonts w:ascii="宋体" w:hAnsi="宋体" w:cs="宋体"/>
          <w:color w:val="000000"/>
          <w:szCs w:val="21"/>
          <w:highlight w:val="none"/>
          <w:u w:val="single"/>
        </w:rPr>
        <w:t xml:space="preserve">另行商议</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（3）发包人违反第10.1款〔变更的范围〕第（2）项约定，自行实施被取消的工作或转由他人实施的违约责任：</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s="宋体"/>
          <w:color w:val="000000"/>
          <w:szCs w:val="21"/>
          <w:highlight w:val="none"/>
          <w:u w:val="single"/>
        </w:rPr>
        <w:t xml:space="preserve">另行商议</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（5）因发包人违反合同约定造成暂停施工的违约责任：</w:t>
      </w:r>
      <w:r>
        <w:rPr>
          <w:rFonts w:ascii="宋体" w:hAnsi="宋体" w:cs="宋体"/>
          <w:color w:val="000000"/>
          <w:szCs w:val="21"/>
          <w:highlight w:val="none"/>
          <w:u w:val="single"/>
        </w:rPr>
        <w:t xml:space="preserve">另行商议</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（6）发包人无正当理由没有在约定期限内发出复工指示，导致承包人无法复工的违约责任：</w:t>
      </w:r>
      <w:r>
        <w:rPr>
          <w:rFonts w:ascii="宋体" w:hAnsi="宋体" w:cs="宋体"/>
          <w:color w:val="000000"/>
          <w:szCs w:val="21"/>
          <w:highlight w:val="none"/>
          <w:u w:val="single"/>
        </w:rPr>
        <w:t xml:space="preserve">另行商议</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（7）其他：</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16.1.3 因发包人违约解除合同</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承包人按16.1.1项〔发包人违约的情形〕约定暂停施工满</w:t>
      </w:r>
      <w:r>
        <w:rPr>
          <w:rFonts w:ascii="宋体" w:hAnsi="宋体" w:cs="宋体"/>
          <w:color w:val="000000"/>
          <w:szCs w:val="21"/>
          <w:highlight w:val="none"/>
          <w:u w:val="single"/>
        </w:rPr>
        <w:t xml:space="preserve"> 28 </w:t>
      </w:r>
      <w:r>
        <w:rPr>
          <w:rFonts w:ascii="宋体" w:hAnsi="宋体" w:cs="宋体"/>
          <w:color w:val="000000"/>
          <w:szCs w:val="21"/>
          <w:highlight w:val="none"/>
        </w:rPr>
        <w:t xml:space="preserve">天后发包人仍不纠正其违约行为并致使合同目的不能实现的，承包人有权解除合同。</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69" w:name="_Toc30301"/>
      <w:r/>
      <w:bookmarkStart w:id="870" w:name="_Toc204614132"/>
      <w:r/>
      <w:bookmarkStart w:id="871" w:name="_Toc256000107"/>
      <w:r/>
      <w:bookmarkStart w:id="872" w:name="_Toc256000375"/>
      <w:r>
        <w:rPr>
          <w:rFonts w:ascii="宋体" w:hAnsi="宋体" w:cs="宋体"/>
          <w:color w:val="000000"/>
          <w:szCs w:val="21"/>
          <w:highlight w:val="none"/>
        </w:rPr>
        <w:t xml:space="preserve">16.2 承包人违约</w:t>
      </w:r>
      <w:bookmarkEnd w:id="869"/>
      <w:r/>
      <w:bookmarkEnd w:id="870"/>
      <w:r/>
      <w:bookmarkEnd w:id="871"/>
      <w:r/>
      <w:bookmarkEnd w:id="87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16.2.1 承包人违约的情形</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承包人违约的其他情形：</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16.2.2承包人违约的责任</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承包人违约责任的承担方式和计算方法：</w:t>
      </w:r>
      <w:r>
        <w:rPr>
          <w:rFonts w:ascii="宋体" w:hAnsi="宋体" w:cs="宋体"/>
          <w:color w:val="000000"/>
          <w:szCs w:val="21"/>
          <w:highlight w:val="none"/>
          <w:u w:val="single"/>
        </w:rPr>
        <w:t xml:space="preserve">合同中有约定的按约定执行，无约定的另行商议</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16.2.3 因承包人违约解除合同</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关于承包人违约解除合同的特别约定：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ascii="宋体" w:hAnsi="宋体" w:cs="宋体"/>
          <w:color w:val="000000"/>
          <w:szCs w:val="21"/>
          <w:highlight w:val="none"/>
          <w:u w:val="single"/>
        </w:rPr>
        <w:t xml:space="preserve">另行商议</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873" w:name="_Toc351203649"/>
      <w:r/>
      <w:bookmarkStart w:id="874" w:name="_Toc256000376"/>
      <w:r>
        <w:rPr>
          <w:rFonts w:ascii="宋体" w:hAnsi="宋体" w:eastAsia="Times New Roman" w:cs="宋体"/>
          <w:bCs/>
          <w:color w:val="000000"/>
          <w:szCs w:val="21"/>
          <w:highlight w:val="none"/>
        </w:rPr>
        <w:t xml:space="preserve">17. 不可抗力</w:t>
      </w:r>
      <w:bookmarkEnd w:id="873"/>
      <w:r/>
      <w:bookmarkEnd w:id="874"/>
      <w:r>
        <w:rPr>
          <w:rFonts w:ascii="宋体" w:hAnsi="宋体" w:eastAsia="Times New Roman" w:cs="宋体"/>
          <w:bCs/>
          <w:color w:val="000000"/>
          <w:szCs w:val="21"/>
          <w:highlight w:val="none"/>
        </w:rPr>
        <w:t xml:space="preserve"> </w:t>
      </w:r>
      <w:bookmarkEnd w:id="861"/>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17.1 不可抗力的确认</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除通用合同条款约定的不可抗力事件之外，视为不可抗力的其他情形：</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bookmarkStart w:id="875" w:name="_Toc256000377"/>
      <w:r/>
      <w:bookmarkStart w:id="876" w:name="_Toc204614133"/>
      <w:r/>
      <w:bookmarkStart w:id="877" w:name="_Toc256000108"/>
      <w:r/>
      <w:bookmarkStart w:id="878" w:name="_Toc23361"/>
      <w:r>
        <w:rPr>
          <w:rFonts w:ascii="宋体" w:hAnsi="宋体" w:cs="宋体"/>
          <w:color w:val="000000"/>
          <w:szCs w:val="21"/>
          <w:highlight w:val="none"/>
        </w:rPr>
        <w:t xml:space="preserve">17.4 因不可抗力解除合同</w:t>
      </w:r>
      <w:bookmarkEnd w:id="875"/>
      <w:r/>
      <w:bookmarkEnd w:id="876"/>
      <w:r/>
      <w:bookmarkEnd w:id="877"/>
      <w:r/>
      <w:bookmarkEnd w:id="87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合同解除后，发包人应在商定或确定发包人应支付款项后</w:t>
      </w:r>
      <w:r>
        <w:rPr>
          <w:rFonts w:ascii="宋体" w:hAnsi="宋体" w:cs="宋体"/>
          <w:color w:val="000000"/>
          <w:szCs w:val="21"/>
          <w:highlight w:val="none"/>
          <w:u w:val="single"/>
        </w:rPr>
        <w:t xml:space="preserve">60</w:t>
      </w:r>
      <w:r>
        <w:rPr>
          <w:rFonts w:ascii="宋体" w:hAnsi="宋体" w:cs="宋体"/>
          <w:color w:val="000000"/>
          <w:szCs w:val="21"/>
          <w:highlight w:val="none"/>
        </w:rPr>
        <w:t xml:space="preserve">天内完成款项的支付。</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879" w:name="_Toc351203650"/>
      <w:r/>
      <w:bookmarkStart w:id="880" w:name="_Toc256000378"/>
      <w:r>
        <w:rPr>
          <w:rFonts w:ascii="宋体" w:hAnsi="宋体" w:eastAsia="Times New Roman" w:cs="宋体"/>
          <w:bCs/>
          <w:color w:val="000000"/>
          <w:szCs w:val="21"/>
          <w:highlight w:val="none"/>
        </w:rPr>
        <w:t xml:space="preserve">18. 保险</w:t>
      </w:r>
      <w:bookmarkEnd w:id="864"/>
      <w:r/>
      <w:bookmarkEnd w:id="879"/>
      <w:r/>
      <w:bookmarkEnd w:id="880"/>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18.1 工程保险</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关于工程保险的特别约定：</w:t>
      </w:r>
      <w:r>
        <w:rPr>
          <w:rFonts w:ascii="宋体" w:hAnsi="宋体" w:cs="宋体"/>
          <w:color w:val="000000"/>
          <w:szCs w:val="21"/>
          <w:highlight w:val="none"/>
          <w:u w:val="single"/>
        </w:rPr>
        <w:t xml:space="preserve">按扬州市相关规定，应由承包人缴纳的保险必须按时依法办理</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81" w:name="_Toc4733"/>
      <w:r/>
      <w:bookmarkStart w:id="882" w:name="_Toc256000109"/>
      <w:r/>
      <w:bookmarkStart w:id="883" w:name="_Toc204614134"/>
      <w:r/>
      <w:bookmarkStart w:id="884" w:name="_Toc256000379"/>
      <w:r>
        <w:rPr>
          <w:rFonts w:ascii="宋体" w:hAnsi="宋体" w:cs="宋体"/>
          <w:color w:val="000000"/>
          <w:szCs w:val="21"/>
          <w:highlight w:val="none"/>
        </w:rPr>
        <w:t xml:space="preserve">18.3 其他保险</w:t>
      </w:r>
      <w:bookmarkEnd w:id="881"/>
      <w:r/>
      <w:bookmarkEnd w:id="882"/>
      <w:r/>
      <w:bookmarkEnd w:id="883"/>
      <w:r/>
      <w:bookmarkEnd w:id="884"/>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关于其他保险的约定：</w:t>
      </w:r>
      <w:r>
        <w:rPr>
          <w:rFonts w:ascii="宋体" w:hAnsi="宋体" w:cs="宋体"/>
          <w:color w:val="000000"/>
          <w:szCs w:val="21"/>
          <w:highlight w:val="none"/>
          <w:u w:val="single"/>
        </w:rPr>
        <w:t xml:space="preserve">按扬州市相关规定，应由承包人缴纳的保险必须按时依法办理</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承包人是否应为其施工设备等办理财产保险：</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18.7 通知义务</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关于变更保险合同时的通知义务的约定：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End w:id="816"/>
      <w:r/>
      <w:bookmarkEnd w:id="817"/>
      <w:r/>
      <w:bookmarkEnd w:id="818"/>
      <w:r/>
      <w:bookmarkEnd w:id="836"/>
      <w:r/>
      <w:bookmarkEnd w:id="837"/>
      <w:r/>
      <w:bookmarkEnd w:id="838"/>
      <w:r/>
      <w:bookmarkEnd w:id="839"/>
      <w:r/>
      <w:bookmarkEnd w:id="840"/>
      <w:r/>
      <w:bookmarkEnd w:id="841"/>
      <w:r/>
      <w:bookmarkEnd w:id="842"/>
      <w:r/>
      <w:bookmarkEnd w:id="843"/>
      <w:r/>
      <w:bookmarkEnd w:id="844"/>
      <w:r/>
      <w:bookmarkStart w:id="885" w:name="_Toc351203651"/>
      <w:r/>
      <w:bookmarkStart w:id="886" w:name="_Toc256000380"/>
      <w:r>
        <w:rPr>
          <w:rFonts w:ascii="宋体" w:hAnsi="宋体" w:eastAsia="Times New Roman" w:cs="宋体"/>
          <w:bCs/>
          <w:color w:val="000000"/>
          <w:szCs w:val="21"/>
          <w:highlight w:val="none"/>
        </w:rPr>
        <w:t xml:space="preserve">20. 争议解决</w:t>
      </w:r>
      <w:bookmarkEnd w:id="885"/>
      <w:r/>
      <w:bookmarkEnd w:id="886"/>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bookmarkEnd w:id="819"/>
      <w:r/>
      <w:bookmarkEnd w:id="820"/>
      <w:r/>
      <w:bookmarkStart w:id="887" w:name="_Toc256000381"/>
      <w:r/>
      <w:bookmarkStart w:id="888" w:name="_Toc256000110"/>
      <w:r/>
      <w:bookmarkStart w:id="889" w:name="_Toc204614135"/>
      <w:r/>
      <w:bookmarkStart w:id="890" w:name="_Toc9281"/>
      <w:r>
        <w:rPr>
          <w:rFonts w:ascii="宋体" w:hAnsi="宋体" w:cs="宋体"/>
          <w:color w:val="000000"/>
          <w:szCs w:val="21"/>
          <w:highlight w:val="none"/>
        </w:rPr>
        <w:t xml:space="preserve">20.3 争</w:t>
      </w:r>
      <w:bookmarkEnd w:id="821"/>
      <w:r>
        <w:rPr>
          <w:rFonts w:ascii="宋体" w:hAnsi="宋体" w:cs="宋体"/>
          <w:color w:val="000000"/>
          <w:szCs w:val="21"/>
          <w:highlight w:val="none"/>
        </w:rPr>
        <w:t xml:space="preserve">议评审</w:t>
      </w:r>
      <w:bookmarkEnd w:id="887"/>
      <w:r/>
      <w:bookmarkEnd w:id="888"/>
      <w:r/>
      <w:bookmarkEnd w:id="889"/>
      <w:r/>
      <w:bookmarkEnd w:id="890"/>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合同当事人是否同意将工程争议提交争议评审小组决定：</w:t>
      </w:r>
      <w:r>
        <w:rPr>
          <w:rFonts w:ascii="宋体" w:hAnsi="宋体" w:cs="宋体"/>
          <w:color w:val="000000"/>
          <w:szCs w:val="21"/>
          <w:highlight w:val="none"/>
          <w:u w:val="single"/>
        </w:rPr>
        <w:t xml:space="preserve">按通用条款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91" w:name="_Toc256000111"/>
      <w:r/>
      <w:bookmarkStart w:id="892" w:name="_Toc19713"/>
      <w:r/>
      <w:bookmarkStart w:id="893" w:name="_Toc204614136"/>
      <w:r/>
      <w:bookmarkStart w:id="894" w:name="_Toc256000382"/>
      <w:r>
        <w:rPr>
          <w:rFonts w:ascii="宋体" w:hAnsi="宋体" w:cs="宋体"/>
          <w:color w:val="000000"/>
          <w:szCs w:val="21"/>
          <w:highlight w:val="none"/>
        </w:rPr>
        <w:t xml:space="preserve">20.3.1 争议评审小组的确定</w:t>
      </w:r>
      <w:bookmarkEnd w:id="891"/>
      <w:r/>
      <w:bookmarkEnd w:id="892"/>
      <w:r/>
      <w:bookmarkEnd w:id="893"/>
      <w:r/>
      <w:bookmarkEnd w:id="894"/>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rPr>
        <w:t xml:space="preserve">争议评审小组成员的确定：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u w:val="singl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选定争议评审员的期限：</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争议评审小组成员的报酬承担方式：</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其他事项的约定：</w:t>
      </w:r>
      <w:r>
        <w:rPr>
          <w:rFonts w:ascii="宋体" w:hAnsi="宋体" w:cs="宋体"/>
          <w:color w:val="000000"/>
          <w:szCs w:val="21"/>
          <w:highlight w:val="none"/>
          <w:u w:val="singl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95" w:name="_Toc27467"/>
      <w:r/>
      <w:bookmarkStart w:id="896" w:name="_Toc204614137"/>
      <w:r/>
      <w:bookmarkStart w:id="897" w:name="_Toc256000112"/>
      <w:r/>
      <w:bookmarkStart w:id="898" w:name="_Toc256000383"/>
      <w:r>
        <w:rPr>
          <w:rFonts w:ascii="宋体" w:hAnsi="宋体" w:cs="宋体"/>
          <w:color w:val="000000"/>
          <w:szCs w:val="21"/>
          <w:highlight w:val="none"/>
        </w:rPr>
        <w:t xml:space="preserve">20.3.2 争议评审小组的决定</w:t>
      </w:r>
      <w:bookmarkEnd w:id="895"/>
      <w:r/>
      <w:bookmarkEnd w:id="896"/>
      <w:r/>
      <w:bookmarkEnd w:id="897"/>
      <w:r/>
      <w:bookmarkEnd w:id="898"/>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合同当事人关于本项的约定：</w:t>
      </w:r>
      <w:r>
        <w:rPr>
          <w:rFonts w:ascii="宋体" w:hAnsi="宋体" w:cs="宋体"/>
          <w:color w:val="000000"/>
          <w:szCs w:val="21"/>
          <w:highlight w:val="none"/>
          <w:u w:val="single"/>
        </w:rPr>
        <w:t xml:space="preserve">执行通用条款</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bookmarkStart w:id="899" w:name="_Toc28353"/>
      <w:r/>
      <w:bookmarkStart w:id="900" w:name="_Toc204614138"/>
      <w:r/>
      <w:bookmarkStart w:id="901" w:name="_Toc256000113"/>
      <w:r/>
      <w:bookmarkStart w:id="902" w:name="_Toc256000384"/>
      <w:r>
        <w:rPr>
          <w:rFonts w:ascii="宋体" w:hAnsi="宋体" w:cs="宋体"/>
          <w:color w:val="000000"/>
          <w:szCs w:val="21"/>
          <w:highlight w:val="none"/>
        </w:rPr>
        <w:t xml:space="preserve">20.4仲裁或诉讼</w:t>
      </w:r>
      <w:bookmarkEnd w:id="822"/>
      <w:r/>
      <w:bookmarkEnd w:id="899"/>
      <w:r/>
      <w:bookmarkEnd w:id="900"/>
      <w:r/>
      <w:bookmarkEnd w:id="901"/>
      <w:r/>
      <w:bookmarkEnd w:id="902"/>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因合同及合同有关事项发生的争议，按下列第</w:t>
      </w:r>
      <w:r>
        <w:rPr>
          <w:rFonts w:ascii="宋体" w:hAnsi="宋体" w:cs="宋体"/>
          <w:color w:val="000000"/>
          <w:szCs w:val="21"/>
          <w:highlight w:val="none"/>
          <w:u w:val="single"/>
        </w:rPr>
        <w:t xml:space="preserve">2</w:t>
      </w:r>
      <w:r>
        <w:rPr>
          <w:rFonts w:ascii="宋体" w:hAnsi="宋体" w:cs="宋体"/>
          <w:color w:val="000000"/>
          <w:szCs w:val="21"/>
          <w:highlight w:val="none"/>
        </w:rPr>
        <w:t xml:space="preserve">种方式解决：</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（1）向</w:t>
      </w:r>
      <w:r>
        <w:rPr>
          <w:rFonts w:ascii="宋体" w:hAnsi="宋体" w:cs="宋体"/>
          <w:color w:val="000000"/>
          <w:szCs w:val="21"/>
          <w:highlight w:val="none"/>
          <w:u w:val="single"/>
        </w:rPr>
        <w:t xml:space="preserve">扬州市</w:t>
      </w:r>
      <w:r>
        <w:rPr>
          <w:rFonts w:ascii="宋体" w:hAnsi="宋体" w:cs="宋体"/>
          <w:color w:val="000000"/>
          <w:szCs w:val="21"/>
          <w:highlight w:val="none"/>
        </w:rPr>
        <w:t xml:space="preserve">仲裁委员会申请仲裁；</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（2）向</w:t>
      </w:r>
      <w:r>
        <w:rPr>
          <w:rFonts w:ascii="宋体" w:hAnsi="宋体" w:cs="宋体"/>
          <w:color w:val="000000"/>
          <w:szCs w:val="21"/>
          <w:highlight w:val="none"/>
          <w:u w:val="single"/>
        </w:rPr>
        <w:t xml:space="preserve">工程所在地</w:t>
      </w:r>
      <w:r>
        <w:rPr>
          <w:rFonts w:ascii="宋体" w:hAnsi="宋体" w:cs="宋体"/>
          <w:color w:val="000000"/>
          <w:szCs w:val="21"/>
          <w:highlight w:val="none"/>
        </w:rPr>
        <w:t xml:space="preserve">人民法院起诉。</w:t>
      </w:r>
      <w:bookmarkEnd w:id="823"/>
      <w:r/>
      <w:bookmarkEnd w:id="824"/>
      <w:r/>
      <w:bookmarkEnd w:id="825"/>
      <w:r/>
      <w:bookmarkEnd w:id="826"/>
      <w:r/>
      <w:bookmarkEnd w:id="827"/>
      <w:r/>
      <w:bookmarkEnd w:id="828"/>
      <w:r>
        <w:rPr>
          <w:rFonts w:ascii="宋体" w:hAnsi="宋体" w:cs="宋体"/>
          <w:color w:val="000000"/>
          <w:szCs w:val="21"/>
          <w:highlight w:val="none"/>
        </w:rPr>
      </w:r>
      <w:r/>
    </w:p>
    <w:p>
      <w:pPr>
        <w:pStyle w:val="660"/>
        <w:ind w:firstLine="420"/>
        <w:jc w:val="left"/>
        <w:keepLines/>
        <w:keepNext/>
        <w:spacing w:line="360" w:lineRule="auto"/>
        <w:rPr>
          <w:rFonts w:ascii="宋体" w:hAnsi="宋体" w:eastAsia="Times New Roman" w:cs="宋体"/>
          <w:bCs/>
          <w:color w:val="000000"/>
          <w:szCs w:val="21"/>
          <w:highlight w:val="none"/>
        </w:rPr>
      </w:pPr>
      <w:r/>
      <w:bookmarkStart w:id="903" w:name="_Toc256000385"/>
      <w:r>
        <w:rPr>
          <w:rFonts w:ascii="宋体" w:hAnsi="宋体" w:eastAsia="Times New Roman" w:cs="宋体"/>
          <w:bCs/>
          <w:color w:val="000000"/>
          <w:szCs w:val="21"/>
          <w:highlight w:val="none"/>
        </w:rPr>
        <w:t xml:space="preserve">21补充条款</w:t>
      </w:r>
      <w:bookmarkEnd w:id="903"/>
      <w:r>
        <w:rPr>
          <w:rFonts w:ascii="宋体" w:hAnsi="宋体" w:eastAsia="Times New Roman" w:cs="宋体"/>
          <w:bCs/>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21.1为加强工程建设的规范管理与考核，对承包人的管理考核办法按照发包人相关管理考核办法及发包人相关的工程及安全督查办法执行。</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21.2承包人报送结算资料后，发包人不再接收、审核变更签证。</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21.3竣工验收合格后的付款至下一支付节点期间承包人不得申请付款。</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21.4为了避免承包人虚报竣工结算价款，承包人结算报送的价格经最终审计核减率超过10%(含10%)的，超出10%部分的审计费用由承包人承担。200万及以上项目最终审计结果为财审价或专项审计结果，200万以下项目最终审计结果为外审价。</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21.5承包人要加强渣土运输车辆的管理，应安排专人负责车辆的冲洗及工地出入口的清理保洁工作，不得污染城市道路，否则处以5000元/次的罚款。</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21.6承包人充分考虑进场后和相关单位的配合工作，中标后由承包人自行处理相关协调工作，发包人不再支付相关费用。</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21.7因承包人违反本合同约定而发生诉讼或仲裁的，发包人因此所产生的包括但不限于诉讼费、仲裁费、律师费等均由承包人承担。</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21.8工程竣工后承包人需在一月内完善工程竣工资料并会同发包人、设计、监理等相关单位进行工程初验，对各方提出的问题应限期整改到位。</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21.9承包人应严格执行《扬州市扬尘污染防治管理暂行办法》及市、区建设行政主管部门相关规定，制定、落实扬尘污染防治方案并向负有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21.10承包人负责临时围挡、护栏等管制设施的设置、维护与恢复及各方面的矛盾协调等，发包人招标控制价已包含此项相关所需费用，承包人投标让利时自行考虑。</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21.11施工过程中因承包人的原因产生的矛盾由承包人自行解决，并由承包人承担相应费用。</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21.12发包人招标控制价已综合考虑建筑垃圾、渣土等外运费用，承包人应自行寻找、选择合适的弃放场所，此场所应是合理的、允许的、无争议的，否则承包人自行承担上述带来的相关责任。</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21.13承包人应遵守工程建设安全生产有关管理规定，采取一切必要的安全组织与防护、安全施工措施，消除事故隐患。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对于本工程存在的一些危险性较大的因素，承包人需编制专项方案，组织专家进行论证，此费用由承包人自行支付，发包人不另增加此项相关费用。</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21.14结算时余方弃置外运按10km计，超过部分不予支付，投标人报价时综合考虑。</w:t>
      </w:r>
      <w:r>
        <w:rPr>
          <w:rFonts w:ascii="宋体" w:hAnsi="宋体" w:cs="宋体"/>
          <w:color w:val="000000"/>
          <w:szCs w:val="21"/>
          <w:highlight w:val="none"/>
        </w:rPr>
      </w:r>
      <w:r/>
    </w:p>
    <w:p>
      <w:pPr>
        <w:pStyle w:val="660"/>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21.15结算时，对于建筑工人实名制费用，承包人需提供现场证明材料并经监理、发包人、审计单位认可，否则结算时扣除建筑工人实名制费用。</w:t>
      </w:r>
      <w:r>
        <w:rPr>
          <w:rFonts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ascii="宋体" w:hAnsi="宋体" w:cs="宋体"/>
          <w:color w:val="000000"/>
          <w:szCs w:val="21"/>
          <w:highlight w:val="none"/>
          <w:lang w:val="zh-CN" w:bidi="zh-CN"/>
        </w:rPr>
        <w:t xml:space="preserve">21.1</w:t>
      </w:r>
      <w:r>
        <w:rPr>
          <w:rFonts w:ascii="宋体" w:hAnsi="宋体" w:cs="宋体"/>
          <w:color w:val="000000"/>
          <w:szCs w:val="21"/>
          <w:highlight w:val="none"/>
          <w:lang w:bidi="zh-CN"/>
        </w:rPr>
        <w:t xml:space="preserve">6</w:t>
      </w:r>
      <w:r>
        <w:rPr>
          <w:rFonts w:ascii="宋体" w:hAnsi="宋体" w:cs="宋体"/>
          <w:color w:val="000000"/>
          <w:szCs w:val="21"/>
          <w:highlight w:val="none"/>
          <w:lang w:val="zh-CN" w:bidi="zh-CN"/>
        </w:rPr>
        <w:t xml:space="preserve">关于农民工工资支付执行公司《保障农民工工资支付管理办法》：（1）按项目完成的实物工程量支付相应的合同价中的人工费用，根据合同及相应的中标文件，按月测算已完工程量所需的人工费用进行支付。</w:t>
      </w:r>
      <w:r>
        <w:rPr>
          <w:rFonts w:hint="eastAsia" w:ascii="宋体" w:hAnsi="宋体" w:cs="宋体"/>
          <w:color w:val="000000"/>
          <w:szCs w:val="21"/>
          <w:highlight w:val="none"/>
        </w:rPr>
      </w:r>
      <w:r/>
    </w:p>
    <w:p>
      <w:pPr>
        <w:pStyle w:val="69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60"/>
        <w:jc w:val="center"/>
        <w:spacing w:before="120" w:after="120" w:line="0" w:lineRule="atLeast"/>
        <w:rPr>
          <w:rFonts w:hint="eastAsia" w:ascii="宋体" w:hAnsi="宋体" w:cs="宋体"/>
          <w:bCs/>
          <w:color w:val="000000"/>
          <w:sz w:val="44"/>
          <w:szCs w:val="21"/>
          <w:highlight w:val="none"/>
        </w:rPr>
        <w:outlineLvl w:val="0"/>
      </w:pPr>
      <w:r/>
      <w:bookmarkEnd w:id="170"/>
      <w:r/>
      <w:bookmarkEnd w:id="171"/>
      <w:r/>
      <w:bookmarkEnd w:id="172"/>
      <w:r/>
      <w:bookmarkStart w:id="904" w:name="_Hlt16619369"/>
      <w:r/>
      <w:bookmarkEnd w:id="904"/>
      <w:r/>
      <w:bookmarkStart w:id="905" w:name="_Hlt16619350"/>
      <w:r/>
      <w:bookmarkStart w:id="906" w:name="_Toc20823346"/>
      <w:r/>
      <w:bookmarkStart w:id="907" w:name="_Toc16938590"/>
      <w:r/>
      <w:bookmarkStart w:id="908" w:name="_Toc120614244"/>
      <w:r/>
      <w:r/>
      <w:r>
        <w:rPr>
          <w:rFonts w:ascii="宋体" w:hAnsi="宋体" w:cs="Courier New"/>
          <w:bCs/>
          <w:color w:val="000000"/>
          <w:sz w:val="44"/>
          <w:szCs w:val="21"/>
          <w:highlight w:val="none"/>
        </w:rPr>
        <w:br w:type="page" w:clear="all"/>
      </w:r>
      <w:bookmarkStart w:id="911" w:name="_Toc238042646"/>
      <w:r>
        <w:rPr>
          <w:rFonts w:hint="eastAsia" w:ascii="宋体" w:hAnsi="宋体" w:cs="宋体"/>
          <w:bCs/>
          <w:color w:val="000000"/>
          <w:sz w:val="44"/>
          <w:szCs w:val="21"/>
          <w:highlight w:val="none"/>
        </w:rPr>
        <w:t xml:space="preserve">第</w:t>
      </w:r>
      <w:bookmarkEnd w:id="905"/>
      <w:r>
        <w:rPr>
          <w:rFonts w:hint="eastAsia" w:ascii="宋体" w:hAnsi="宋体" w:cs="宋体"/>
          <w:bCs/>
          <w:color w:val="000000"/>
          <w:sz w:val="44"/>
          <w:szCs w:val="21"/>
          <w:highlight w:val="none"/>
        </w:rPr>
        <w:t xml:space="preserve">四章 采购需求</w:t>
      </w:r>
      <w:bookmarkEnd w:id="906"/>
      <w:r/>
      <w:bookmarkEnd w:id="907"/>
      <w:r/>
      <w:bookmarkEnd w:id="908"/>
      <w:r/>
      <w:bookmarkEnd w:id="911"/>
      <w:r/>
      <w:bookmarkStart w:id="912" w:name="_Toc49090575"/>
      <w:r/>
      <w:bookmarkStart w:id="913" w:name="_Toc26554093"/>
      <w:r>
        <w:rPr>
          <w:rFonts w:hint="eastAsia" w:ascii="宋体" w:hAnsi="宋体" w:cs="宋体"/>
          <w:bCs/>
          <w:color w:val="000000"/>
          <w:sz w:val="44"/>
          <w:szCs w:val="21"/>
          <w:highlight w:val="none"/>
        </w:rPr>
      </w:r>
      <w:r/>
    </w:p>
    <w:p>
      <w:pPr>
        <w:pStyle w:val="660"/>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项目属性：工程类项目。</w:t>
      </w:r>
      <w:r>
        <w:rPr>
          <w:rFonts w:hint="eastAsia"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ascii="宋体" w:hAnsi="宋体" w:cs="宋体"/>
          <w:color w:val="000000"/>
          <w:szCs w:val="21"/>
          <w:highlight w:val="none"/>
          <w:u w:val="single"/>
        </w:rPr>
        <w:t xml:space="preserve">无</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供应商对于投标产品的包装应按照“财办库〔2020〕123号《关于印发《商品包装政府采购需求标准（试行）》《快递包装政府采购需求标准（试行）》的通知》”执行。</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采购标的清单</w:t>
      </w:r>
      <w:r>
        <w:rPr>
          <w:rFonts w:ascii="宋体" w:hAnsi="宋体" w:cs="宋体"/>
          <w:color w:val="000000"/>
          <w:szCs w:val="21"/>
          <w:highlight w:val="none"/>
        </w:rPr>
      </w:r>
      <w:r/>
    </w:p>
    <w:tbl>
      <w:tblPr>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3718"/>
        <w:gridCol w:w="3279"/>
      </w:tblGrid>
      <w:tr>
        <w:trPr>
          <w:trHeight w:val="251"/>
        </w:trPr>
        <w:tc>
          <w:tcPr>
            <w:tcMar>
              <w:left w:w="108" w:type="dxa"/>
              <w:top w:w="0" w:type="dxa"/>
              <w:right w:w="108" w:type="dxa"/>
              <w:bottom w:w="0" w:type="dxa"/>
            </w:tcMar>
            <w:tcW w:w="1411"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采购包号</w:t>
            </w:r>
            <w:r>
              <w:rPr>
                <w:rFonts w:ascii="宋体" w:hAnsi="宋体" w:cs="宋体"/>
                <w:color w:val="000000"/>
                <w:szCs w:val="21"/>
                <w:highlight w:val="none"/>
              </w:rPr>
            </w:r>
            <w:r/>
          </w:p>
        </w:tc>
        <w:tc>
          <w:tcPr>
            <w:tcMar>
              <w:left w:w="108" w:type="dxa"/>
              <w:top w:w="0" w:type="dxa"/>
              <w:right w:w="108" w:type="dxa"/>
              <w:bottom w:w="0" w:type="dxa"/>
            </w:tcMar>
            <w:tcW w:w="3718"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采购标的</w:t>
            </w:r>
            <w:r>
              <w:rPr>
                <w:rFonts w:ascii="宋体" w:hAnsi="宋体" w:cs="宋体"/>
                <w:color w:val="000000"/>
                <w:szCs w:val="21"/>
                <w:highlight w:val="none"/>
              </w:rPr>
            </w:r>
            <w:r/>
          </w:p>
        </w:tc>
        <w:tc>
          <w:tcPr>
            <w:tcMar>
              <w:left w:w="108" w:type="dxa"/>
              <w:top w:w="0" w:type="dxa"/>
              <w:right w:w="108" w:type="dxa"/>
              <w:bottom w:w="0" w:type="dxa"/>
            </w:tcMar>
            <w:tcW w:w="3279"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对应中小企业划分标准所属行业</w:t>
            </w:r>
            <w:r>
              <w:rPr>
                <w:rFonts w:ascii="宋体" w:hAnsi="宋体" w:cs="宋体"/>
                <w:color w:val="000000"/>
                <w:szCs w:val="21"/>
                <w:highlight w:val="none"/>
              </w:rPr>
            </w:r>
            <w:r/>
          </w:p>
        </w:tc>
      </w:tr>
      <w:tr>
        <w:trPr>
          <w:trHeight w:val="949"/>
        </w:trPr>
        <w:tc>
          <w:tcPr>
            <w:tcMar>
              <w:left w:w="108" w:type="dxa"/>
              <w:top w:w="0" w:type="dxa"/>
              <w:right w:w="108" w:type="dxa"/>
              <w:bottom w:w="0" w:type="dxa"/>
            </w:tcMar>
            <w:tcW w:w="1411"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rPr>
            </w:r>
            <w:r/>
          </w:p>
        </w:tc>
        <w:tc>
          <w:tcPr>
            <w:tcMar>
              <w:left w:w="108" w:type="dxa"/>
              <w:top w:w="0" w:type="dxa"/>
              <w:right w:w="108" w:type="dxa"/>
              <w:bottom w:w="0" w:type="dxa"/>
            </w:tcMar>
            <w:tcW w:w="3718"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rFonts w:hint="eastAsia" w:ascii="宋体" w:hAnsi="宋体"/>
                <w:color w:val="000000"/>
                <w:szCs w:val="21"/>
                <w:highlight w:val="none"/>
              </w:rPr>
              <w:t xml:space="preserve">扬州市广陵区区级城市公益性公墓第四批新增墓穴建设项目</w:t>
            </w:r>
            <w:r>
              <w:rPr>
                <w:rFonts w:ascii="宋体" w:hAnsi="宋体" w:cs="宋体"/>
                <w:color w:val="000000"/>
                <w:szCs w:val="21"/>
                <w:highlight w:val="none"/>
              </w:rPr>
            </w:r>
            <w:r/>
          </w:p>
        </w:tc>
        <w:tc>
          <w:tcPr>
            <w:tcMar>
              <w:left w:w="108" w:type="dxa"/>
              <w:top w:w="0" w:type="dxa"/>
              <w:right w:w="108" w:type="dxa"/>
              <w:bottom w:w="0" w:type="dxa"/>
            </w:tcMar>
            <w:tcW w:w="3279"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建筑业</w:t>
            </w:r>
            <w:r>
              <w:rPr>
                <w:rFonts w:ascii="宋体" w:hAnsi="宋体" w:cs="宋体"/>
                <w:color w:val="000000"/>
                <w:szCs w:val="21"/>
                <w:highlight w:val="none"/>
              </w:rPr>
            </w:r>
            <w:r/>
          </w:p>
        </w:tc>
      </w:tr>
    </w:tbl>
    <w:p>
      <w:pPr>
        <w:pStyle w:val="660"/>
        <w:ind w:firstLine="422"/>
        <w:spacing w:line="360" w:lineRule="auto"/>
        <w:rPr>
          <w:rFonts w:ascii="宋体" w:hAnsi="宋体"/>
          <w:b/>
          <w:bCs/>
          <w:color w:val="000000"/>
          <w:highlight w:val="none"/>
        </w:rPr>
      </w:pPr>
      <w:r>
        <w:rPr>
          <w:rFonts w:hint="eastAsia" w:ascii="宋体" w:hAnsi="宋体"/>
          <w:b/>
          <w:bCs/>
          <w:color w:val="000000"/>
          <w:highlight w:val="none"/>
        </w:rPr>
        <w:t xml:space="preserve">4、本章内容里斜体且有下划线部分为实质性要求和条件，响应文件不满足的，视为无效响应处理。请各供应商制作电子响应文件时，将实质性响应的内容在苏采云系统中准确填写或上传。</w:t>
      </w:r>
      <w:r>
        <w:rPr>
          <w:rFonts w:ascii="宋体" w:hAnsi="宋体"/>
          <w:b/>
          <w:bCs/>
          <w:color w:val="000000"/>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一、项目背景</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扬州市广陵区区级城市公益性公墓是经广陵区人民政府批准建设的区级城市公益性公墓，地址位于沙湾南路111号，于2022年12月19日开园。根据广陵区民政局部署，现需采购广陵区区级</w:t>
      </w:r>
      <w:r>
        <w:rPr>
          <w:rFonts w:ascii="宋体" w:hAnsi="宋体" w:cs="宋体"/>
          <w:color w:val="000000"/>
          <w:szCs w:val="21"/>
          <w:highlight w:val="none"/>
        </w:rPr>
        <w:t xml:space="preserve">城市公益性公墓第四批墓穴产品。</w:t>
      </w:r>
      <w:r>
        <w:rPr>
          <w:rFonts w:ascii="宋体" w:hAnsi="宋体" w:cs="宋体"/>
          <w:color w:val="000000"/>
          <w:szCs w:val="21"/>
          <w:highlight w:val="none"/>
        </w:rPr>
      </w:r>
      <w:r/>
    </w:p>
    <w:p>
      <w:pPr>
        <w:pStyle w:val="660"/>
        <w:ind w:firstLine="422"/>
        <w:spacing w:line="360" w:lineRule="auto"/>
        <w:tabs>
          <w:tab w:val="center" w:pos="4873" w:leader="none"/>
        </w:tabs>
        <w:rPr>
          <w:rFonts w:ascii="宋体" w:hAnsi="宋体" w:cs="宋体"/>
          <w:color w:val="000000"/>
          <w:szCs w:val="21"/>
          <w:highlight w:val="none"/>
        </w:rPr>
      </w:pPr>
      <w:r>
        <w:rPr>
          <w:rFonts w:ascii="宋体" w:hAnsi="宋体" w:cs="宋体"/>
          <w:b/>
          <w:bCs/>
          <w:color w:val="000000"/>
          <w:szCs w:val="21"/>
          <w:highlight w:val="none"/>
        </w:rPr>
        <w:t xml:space="preserve">二、项目内容</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（一）采购清单</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1、B区卧碑双人墓穴：约531个</w:t>
      </w:r>
      <w:r>
        <w:rPr>
          <w:rFonts w:ascii="宋体" w:hAnsi="宋体" w:cs="宋体"/>
          <w:color w:val="000000"/>
          <w:highlight w:val="none"/>
        </w:rPr>
        <w:t xml:space="preserve">（草坪葬嵌入式）</w:t>
      </w:r>
      <w:r>
        <w:rPr>
          <w:rFonts w:ascii="宋体" w:hAnsi="宋体" w:cs="宋体"/>
          <w:color w:val="000000"/>
          <w:szCs w:val="21"/>
          <w:highlight w:val="none"/>
        </w:rPr>
        <w:t xml:space="preserve">，墓穴盖碑为中国黑花岗岩石材，墓穴主体为bmc保护箱，占地面积：约0.27M²/个；</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2、A区卧碑单人墓穴：约272个</w:t>
      </w:r>
      <w:r>
        <w:rPr>
          <w:rFonts w:ascii="宋体" w:hAnsi="宋体" w:cs="宋体"/>
          <w:color w:val="000000"/>
          <w:highlight w:val="none"/>
        </w:rPr>
        <w:t xml:space="preserve">（草坪葬嵌入式），</w:t>
      </w:r>
      <w:r>
        <w:rPr>
          <w:rFonts w:ascii="宋体" w:hAnsi="宋体" w:cs="宋体"/>
          <w:color w:val="000000"/>
          <w:szCs w:val="21"/>
          <w:highlight w:val="none"/>
        </w:rPr>
        <w:t xml:space="preserve">墓穴盖碑为印度红花岗岩石材，墓穴主体为</w:t>
      </w:r>
      <w:bookmarkStart w:id="914" w:name="OLE_LINK2"/>
      <w:r>
        <w:rPr>
          <w:rFonts w:ascii="宋体" w:hAnsi="宋体" w:cs="宋体"/>
          <w:color w:val="000000"/>
          <w:szCs w:val="21"/>
          <w:highlight w:val="none"/>
        </w:rPr>
        <w:t xml:space="preserve">bmc保护箱</w:t>
      </w:r>
      <w:bookmarkEnd w:id="914"/>
      <w:r>
        <w:rPr>
          <w:rFonts w:ascii="宋体" w:hAnsi="宋体" w:cs="宋体"/>
          <w:color w:val="000000"/>
          <w:szCs w:val="21"/>
          <w:highlight w:val="none"/>
        </w:rPr>
        <w:t xml:space="preserve">，占地面积：约0.16M²/个；</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3、A区卧碑双人墓穴：约473个</w:t>
      </w:r>
      <w:r>
        <w:rPr>
          <w:rFonts w:ascii="宋体" w:hAnsi="宋体" w:cs="宋体"/>
          <w:color w:val="000000"/>
          <w:highlight w:val="none"/>
        </w:rPr>
        <w:t xml:space="preserve">（草坪葬嵌入式）</w:t>
      </w:r>
      <w:r>
        <w:rPr>
          <w:rFonts w:ascii="宋体" w:hAnsi="宋体" w:cs="宋体"/>
          <w:color w:val="000000"/>
          <w:szCs w:val="21"/>
          <w:highlight w:val="none"/>
        </w:rPr>
        <w:t xml:space="preserve">，墓穴盖碑为中国黑花岗岩石材，墓穴主体为bmc保护箱，占地面积：约0.27M²/个；</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4、壁葬型墓穴：约492个，墓穴盖碑为印度红花岗岩石材，墓穴主体为芝麻灰花岗岩石材拼盒安装；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5、A区原落地葬墓穴盖碑40块，尺寸及加工工艺详见图纸；</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6、A区小型落地葬墓穴维修4个；</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7、具体采购内容：该采购项目为交钥匙工程，报价包含所有主材费、辅材费、墓道拓宽、底部基础制作所需的材料费、安装费、排水设施费、墓穴安装费、打胶费、运杂费、维护费、税金、保险费、项目通过验收所包含的各项费用直至完全交付采购人使用的所有费用，招标文件中另有规定的除外。</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8、落地葬墓穴横、纵向间隔空隙处灌木、植被的采购及栽植（具体品种及数量详见附件设计图）；</w:t>
      </w:r>
      <w:r>
        <w:rPr>
          <w:rFonts w:ascii="宋体" w:hAnsi="宋体" w:cs="宋体"/>
          <w:color w:val="000000"/>
          <w:szCs w:val="21"/>
          <w:highlight w:val="none"/>
        </w:rPr>
      </w:r>
      <w:r/>
    </w:p>
    <w:p>
      <w:pPr>
        <w:pStyle w:val="660"/>
        <w:ind w:firstLine="420"/>
        <w:spacing w:line="360" w:lineRule="auto"/>
        <w:rPr>
          <w:rFonts w:ascii="宋体" w:hAnsi="宋体" w:cs="宋体"/>
          <w:color w:val="000000"/>
          <w:highlight w:val="none"/>
        </w:rPr>
      </w:pPr>
      <w:r>
        <w:rPr>
          <w:rFonts w:ascii="宋体" w:hAnsi="宋体" w:cs="宋体"/>
          <w:color w:val="000000"/>
          <w:szCs w:val="21"/>
          <w:highlight w:val="none"/>
        </w:rPr>
        <w:t xml:space="preserve">9、</w:t>
      </w:r>
      <w:r>
        <w:rPr>
          <w:rFonts w:ascii="宋体" w:hAnsi="宋体" w:cs="宋体"/>
          <w:color w:val="000000"/>
          <w:highlight w:val="none"/>
        </w:rPr>
        <w:t xml:space="preserve">本项目设定最高限价，最高限价为</w:t>
      </w:r>
      <w:r>
        <w:rPr>
          <w:rFonts w:ascii="宋体" w:hAnsi="宋体"/>
          <w:color w:val="000000"/>
          <w:szCs w:val="21"/>
          <w:highlight w:val="none"/>
        </w:rPr>
        <w:t xml:space="preserve">152</w:t>
      </w:r>
      <w:r>
        <w:rPr>
          <w:rFonts w:hint="eastAsia" w:ascii="宋体" w:hAnsi="宋体"/>
          <w:color w:val="000000"/>
          <w:szCs w:val="21"/>
          <w:highlight w:val="none"/>
        </w:rPr>
        <w:t xml:space="preserve">.</w:t>
      </w:r>
      <w:r>
        <w:rPr>
          <w:rFonts w:ascii="宋体" w:hAnsi="宋体"/>
          <w:color w:val="000000"/>
          <w:szCs w:val="21"/>
          <w:highlight w:val="none"/>
        </w:rPr>
        <w:t xml:space="preserve">692050</w:t>
      </w:r>
      <w:r>
        <w:rPr>
          <w:rFonts w:hint="eastAsia" w:ascii="宋体" w:hAnsi="宋体"/>
          <w:color w:val="000000"/>
          <w:szCs w:val="21"/>
          <w:highlight w:val="none"/>
        </w:rPr>
        <w:t xml:space="preserve">万元</w:t>
      </w:r>
      <w:r>
        <w:rPr>
          <w:rFonts w:ascii="宋体" w:hAnsi="宋体" w:cs="宋体"/>
          <w:color w:val="000000"/>
          <w:highlight w:val="none"/>
        </w:rPr>
        <w:t xml:space="preserve">；</w:t>
      </w:r>
      <w:r>
        <w:rPr>
          <w:rFonts w:ascii="宋体" w:hAnsi="宋体" w:cs="宋体"/>
          <w:color w:val="000000"/>
          <w:highlight w:val="none"/>
        </w:rPr>
      </w:r>
      <w:r/>
    </w:p>
    <w:p>
      <w:pPr>
        <w:pStyle w:val="660"/>
        <w:ind w:firstLine="420"/>
        <w:spacing w:line="360" w:lineRule="auto"/>
        <w:rPr>
          <w:rFonts w:ascii="宋体" w:hAnsi="宋体" w:cs="宋体"/>
          <w:color w:val="000000"/>
          <w:highlight w:val="none"/>
        </w:rPr>
      </w:pPr>
      <w:r>
        <w:rPr>
          <w:rFonts w:ascii="宋体" w:hAnsi="宋体" w:cs="宋体"/>
          <w:color w:val="000000"/>
          <w:szCs w:val="21"/>
          <w:highlight w:val="none"/>
        </w:rPr>
        <w:t xml:space="preserve">10、上述墓穴具体总量待竣工验收合格后按实计算；</w:t>
      </w:r>
      <w:r>
        <w:rPr>
          <w:rFonts w:ascii="宋体" w:hAnsi="宋体" w:cs="宋体"/>
          <w:color w:val="000000"/>
          <w:highlight w:val="none"/>
        </w:rPr>
      </w:r>
      <w:r/>
    </w:p>
    <w:p>
      <w:pPr>
        <w:pStyle w:val="660"/>
        <w:ind w:firstLine="420"/>
        <w:spacing w:line="360" w:lineRule="auto"/>
        <w:rPr>
          <w:rFonts w:ascii="宋体" w:hAnsi="宋体"/>
          <w:color w:val="000000"/>
          <w:highlight w:val="none"/>
        </w:rPr>
      </w:pPr>
      <w:r>
        <w:rPr>
          <w:rFonts w:ascii="宋体" w:hAnsi="宋体" w:cs="宋体"/>
          <w:color w:val="000000"/>
          <w:szCs w:val="21"/>
          <w:highlight w:val="none"/>
        </w:rPr>
        <w:t xml:space="preserve">11、具体技术规格尺寸要求及示意图详见附件设计图。</w:t>
      </w:r>
      <w:r>
        <w:rPr>
          <w:rFonts w:ascii="宋体" w:hAnsi="宋体"/>
          <w:color w:val="000000"/>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（二）采购安装期限要求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墓穴石材制作及整体墓穴配套安装，完工期限要求：</w:t>
      </w:r>
      <w:r>
        <w:rPr>
          <w:rFonts w:hint="eastAsia" w:ascii="宋体" w:hAnsi="宋体" w:cs="宋体"/>
          <w:color w:val="000000"/>
          <w:szCs w:val="21"/>
          <w:highlight w:val="none"/>
        </w:rPr>
        <w:t xml:space="preserve">施工方</w:t>
      </w:r>
      <w:r>
        <w:rPr>
          <w:rFonts w:ascii="宋体" w:hAnsi="宋体" w:cs="宋体"/>
          <w:color w:val="000000"/>
          <w:szCs w:val="21"/>
          <w:highlight w:val="none"/>
        </w:rPr>
        <w:t xml:space="preserve">自接到</w:t>
      </w:r>
      <w:r>
        <w:rPr>
          <w:rFonts w:hint="eastAsia" w:ascii="宋体" w:hAnsi="宋体" w:cs="宋体"/>
          <w:color w:val="000000"/>
          <w:szCs w:val="21"/>
          <w:highlight w:val="none"/>
        </w:rPr>
        <w:t xml:space="preserve">中标</w:t>
      </w:r>
      <w:r>
        <w:rPr>
          <w:rFonts w:ascii="宋体" w:hAnsi="宋体" w:cs="宋体"/>
          <w:color w:val="000000"/>
          <w:szCs w:val="21"/>
          <w:highlight w:val="none"/>
        </w:rPr>
        <w:t xml:space="preserve">通知书后，10日内完成项目施工合同签订，自签订项目施工合同之日起，30日内根据采购人需求完成部分落地葬墓穴建设，90日内所有工程项目建设完成并竣工验收合格。</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（三）质量要求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1、施工方提供的产品应是全新、纯天然的花岗岩石材，符合GB/T 18601-2024的标准。</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2、墓穴主体石材表面不得有缺棱、缺角、裂纹、斑块、明显暗纹等质量问题。</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3、墓穴盖碑须为整石掏制天然花岗岩材质，能够做到同墓型通用，A、B区盖碑连同墓穴整体与C、D区墓穴产品颜色保持一致。</w:t>
      </w:r>
      <w:r>
        <w:rPr>
          <w:rFonts w:ascii="宋体" w:hAnsi="宋体" w:cs="宋体"/>
          <w:color w:val="000000"/>
          <w:szCs w:val="21"/>
          <w:highlight w:val="none"/>
          <w:u w:val="single"/>
        </w:rPr>
        <w:t xml:space="preserve">式样符合采购人提供的现场样品设计要求（潜在投标人自行现场考察）</w:t>
      </w:r>
      <w:r>
        <w:rPr>
          <w:rFonts w:ascii="宋体" w:hAnsi="宋体" w:cs="宋体"/>
          <w:color w:val="000000"/>
          <w:szCs w:val="21"/>
          <w:highlight w:val="none"/>
        </w:rPr>
        <w:t xml:space="preserve">，拼盒板石材须为天然花岗岩材质，材料、颜色与盖碑一致，整体颜色需保持一致，石材外观需发亮、高硬度、高光泽度且结构均匀。外观不变色、不掉角、不坑洼、不龟裂、无修补，相同板材颜色一致，纹理天然，无明显色差，无斑块。盖碑石材抛光呈现镜面效果，亮度照见人影，人影轮廓清晰，手抚摸润感强，盖碑厚度尺寸误差小于3MM，盖碑棱角倒角要均匀一致，石材无斑块（点），无色线。投标人</w:t>
      </w:r>
      <w:r>
        <w:rPr>
          <w:rFonts w:hint="eastAsia" w:ascii="宋体" w:hAnsi="宋体" w:cs="宋体"/>
          <w:color w:val="000000"/>
          <w:szCs w:val="21"/>
          <w:highlight w:val="none"/>
        </w:rPr>
        <w:t xml:space="preserve">中标后</w:t>
      </w:r>
      <w:r>
        <w:rPr>
          <w:rFonts w:ascii="宋体" w:hAnsi="宋体" w:cs="宋体"/>
          <w:color w:val="000000"/>
          <w:szCs w:val="21"/>
          <w:highlight w:val="none"/>
        </w:rPr>
        <w:t xml:space="preserve">须提供中国黑、印度红、芝麻灰这三种石材的合格检测报告，检测报告须符合国家标准 GB/T 18601-2024 规定的优等品要求；每个检验批次产品须做到普通刀具划刻不留明显划痕，符合验收要求。bmc保护箱需满足以下标准：①整体防水等级达到IPX6级防水标准无渗水的；②整体抗压强度达到3000kg无变形无碎裂；③能通过24小时低温-50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高温60°检测无冻裂无变形；④通过24小时中性盐雾抗老化测试</w:t>
      </w:r>
      <w:r>
        <w:rPr>
          <w:rFonts w:hint="eastAsia" w:ascii="宋体" w:hAnsi="宋体" w:cs="宋体"/>
          <w:color w:val="000000"/>
          <w:szCs w:val="21"/>
          <w:highlight w:val="none"/>
        </w:rPr>
        <w:t xml:space="preserve">；投标人中标后须</w:t>
      </w:r>
      <w:r>
        <w:rPr>
          <w:rFonts w:ascii="宋体" w:hAnsi="宋体" w:cs="宋体"/>
          <w:color w:val="000000"/>
          <w:szCs w:val="21"/>
          <w:highlight w:val="none"/>
        </w:rPr>
        <w:t xml:space="preserve">提供上述标准达标的产品检测报告。</w:t>
      </w:r>
      <w:r>
        <w:rPr>
          <w:rFonts w:ascii="宋体" w:hAnsi="宋体" w:cs="宋体"/>
          <w:color w:val="000000"/>
          <w:szCs w:val="21"/>
          <w:highlight w:val="none"/>
        </w:rPr>
      </w:r>
      <w:r/>
    </w:p>
    <w:p>
      <w:pPr>
        <w:pStyle w:val="660"/>
        <w:numPr>
          <w:ilvl w:val="0"/>
          <w:numId w:val="4"/>
        </w:num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石材加工尺寸、厚度、颜色、纹理、质地要求必须严格按照采购人认可后的要求进行供货，绝不允许降低质量标准，采购人对尺寸另有要求的，应按照其要求执行。否则产品将被拒收，后果由施工方自行承担。</w:t>
      </w:r>
      <w:r>
        <w:rPr>
          <w:rFonts w:ascii="宋体" w:hAnsi="宋体" w:cs="宋体"/>
          <w:color w:val="000000"/>
          <w:szCs w:val="21"/>
          <w:highlight w:val="none"/>
        </w:rPr>
      </w:r>
      <w:r/>
    </w:p>
    <w:p>
      <w:pPr>
        <w:pStyle w:val="660"/>
        <w:numPr>
          <w:ilvl w:val="0"/>
          <w:numId w:val="4"/>
        </w:num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落地葬墓穴横、纵向间隔空隙处灌木、植被需保证一年成活养护期。</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6、其他质量要求应符合20</w:t>
      </w:r>
      <w:r>
        <w:rPr>
          <w:rFonts w:hint="eastAsia" w:ascii="宋体" w:hAnsi="宋体" w:cs="宋体"/>
          <w:color w:val="000000"/>
          <w:szCs w:val="21"/>
          <w:highlight w:val="none"/>
        </w:rPr>
        <w:t xml:space="preserve">25</w:t>
      </w:r>
      <w:r>
        <w:rPr>
          <w:rFonts w:ascii="宋体" w:hAnsi="宋体" w:cs="宋体"/>
          <w:color w:val="000000"/>
          <w:szCs w:val="21"/>
          <w:highlight w:val="none"/>
        </w:rPr>
        <w:t xml:space="preserve">年</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月1日执行的《GB/T 18601-2024天然花岗岩建筑板材》规定要求，达到合格以上标准。</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（四）施工安装要求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A区、B区落地葬墓穴主体要求嵌入式安装，地面以下埋深为188MM，安装完成后墓穴整体高差不得误差正负3MM。壁葬墓穴产品分6层平均放置（具体施工工艺由投标人至现场勘察后根据采购人提供的设计图要求提供可行性施工方案）；</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2、墓穴底部设排水设施，基础连续浇筑，预留渗水孔洞，保证整体墓道与步道不积水；</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3、为保证日后墓穴整体不出现沉降、倾斜现象，墓穴主体基础硬化时需使用电子仪器精确找平；</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4、墓穴主体前端与步道之间的间隙需混凝土硬化处理，与步道齐平收口；</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5、施工作业时，严禁使用大型施工机械（如挖掘机、装载机等）进入园区作业；</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6、开挖出的碎石、土方、草皮等杂物须及时清理出场；</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7、具体一切施工工艺及细节均参照采购人提供的设计图施工；</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8、本技术要求是最低限度的技术要求，并未对一切技术细节作出规定，也未充分引述有关标准和规范的条文，施工方应保证提供符合本技术条件和有关最新国家标准的产品。</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（五）包装、装卸、储运要求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施工方应确保所提供的产品在装卸、运输和储存过程有足够的包装保护，防止产品被腐蚀、受到冲撞以及其他不可预见的损坏，每块墓穴盖碑产品必须包装保护膜至现场，以防砂砾划伤面层、油污侵蚀等因素造成的损坏。</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2、项目竣工验收合格交付之前，产品到达现场后卸货所需的起重或装卸设备，产品现场保管、短驳，产品在此过程中的损坏及遗失，所需的一切费用由施工方承担。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3、采购人有权参与产品到场全过程，同时施工方应向采购人说明安装施工组织计划及流程，以及所采用的工艺、方法。</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4、施工方应保证安排专人常驻现场，监督、安装并对其产品进行保护（包括在安装前及安装过程中），直至验收合格交付采购人为止。</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（六）监造、检验、验收要求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1、采购人有权在产品制造过程中组织进行监造，施工方应对此给予配合和支持。但监造人员不签署任何质量证明，采购人参加监造既不能解除施工方按合同规定承担的责任，也不替代到货后采购人的检验。</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2、采购人有权进行中间检验，但这并不因此减轻施工方所有应负的责任。</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3、产品到场工作由施工方负责，并确保提供的产品满足设计要求和验收合格（相关费用已含在此次投标报价内）。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4、产品到场后，双方共同组成验收工作组进行初步验收，按采购文件及合同要求对所提供产品数量、质量及相关单证进行验收，产品初步验收合格后，方可进场。</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5、墓穴底部基础设施施工完成后，施工方需提请采购人，由采购人组织验收工作组进行验收，经验收合格后方可进行墓穴的主体安装。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6、采购方成立验收小组，所有整体墓穴配套安装，进行整体验收，验收合格后双方在验收单上签字。</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（七）维保要求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1、保修期：符合国家现执行的关于石材的最新标准及规范要求，同时要求</w:t>
      </w:r>
      <w:r>
        <w:rPr>
          <w:rFonts w:ascii="宋体" w:hAnsi="宋体" w:cs="宋体"/>
          <w:b/>
          <w:bCs/>
          <w:color w:val="000000"/>
          <w:szCs w:val="21"/>
          <w:highlight w:val="none"/>
        </w:rPr>
        <w:t xml:space="preserve">本项目质量保修期为5年</w:t>
      </w:r>
      <w:r>
        <w:rPr>
          <w:rFonts w:ascii="宋体" w:hAnsi="宋体" w:cs="宋体"/>
          <w:color w:val="000000"/>
          <w:szCs w:val="21"/>
          <w:highlight w:val="none"/>
        </w:rPr>
        <w:t xml:space="preserve">。</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2、所供石材在质保期内不得出现褪色、开裂、划痕、修补及其他质量上的瑕疵，否则无偿更换。</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3、质保期内产品出现质量问题，由施工方免费进行更换，若施工方在接到采购人通知后一周内未对有质量问题的产品进行处理或更换，采购人可自行处理或更换，其费用由施工方承担。</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4、必须能够提供报修服务，接到报修电话后，需于4小时内赶至现场处理问题。</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5、项目实施交付后，在质保期内，墓穴整体不得出现沉降、倾斜、泡水现象，如若发生由施工方承担发生的损失或赔偿。</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三、项目实施要求</w:t>
      </w:r>
      <w:r>
        <w:rPr>
          <w:rFonts w:ascii="宋体" w:hAnsi="宋体" w:cs="宋体"/>
          <w:b/>
          <w:bCs/>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（一）设计方案要求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施工方将“墓穴深化设计方案”“效果图”呈多视角的体现。中标人在接到“中标通知书”后7个工作日内向采购人提交相应产品的详细施工方案以及施工计划表。</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（二）实施过程要求</w:t>
      </w:r>
      <w:r>
        <w:rPr>
          <w:rFonts w:ascii="宋体" w:hAnsi="宋体" w:cs="宋体"/>
          <w:b/>
          <w:bCs/>
          <w:color w:val="000000"/>
          <w:szCs w:val="21"/>
          <w:highlight w:val="none"/>
        </w:rPr>
      </w:r>
      <w:r/>
    </w:p>
    <w:p>
      <w:pPr>
        <w:pStyle w:val="660"/>
        <w:numPr>
          <w:ilvl w:val="0"/>
          <w:numId w:val="5"/>
        </w:num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标的物的外观、形状和颜色由采购人确认，确认无误后方可投入生产，施工方提供的产品必须是全新、合格产品，符合采购人需求，完全符合国家规定的质量标准、厂方的标准以及采购文件对所投产品的标准要求。</w:t>
      </w:r>
      <w:r>
        <w:rPr>
          <w:rFonts w:ascii="宋体" w:hAnsi="宋体" w:cs="宋体"/>
          <w:color w:val="000000"/>
          <w:szCs w:val="21"/>
          <w:highlight w:val="none"/>
        </w:rPr>
      </w:r>
      <w:r/>
    </w:p>
    <w:p>
      <w:pPr>
        <w:pStyle w:val="660"/>
        <w:numPr>
          <w:ilvl w:val="0"/>
          <w:numId w:val="5"/>
        </w:num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产品到达施工现场（具体以采购人指定地点为准）后，施工方应提供详细发货清单，与采购人共同验货、检查产品数量。如果产品质量或技术规格与合同不符，或产品有明显损坏，施工方必须更换，采购人有权提出索赔。</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施工方应列出详细项目实施方案，包含送货方式、施工计划、验收方案，必须指派具有丰富经验的安装人员安装。施工方在中标后，应允许采购人的工作人员自实施工作开始即参与本项目施工等工作，并在实施方案中提出协同工作计划。</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4、施工方应服从采购人的管理，保证产品及人身安全，只能在项目实施现场操作，不得进入采购人其他场所，不得损坏采购人财物，如有损失由施工方照价赔偿。</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5、有关其他要求</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(1）遵守现场的一切规章制度，施工现场须设置围挡（围栏）封闭施工；</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(2）负责保管、看护进场的产品及附配件；</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(3）负责提供产品及场内运输工具、产品（工具）等适当的保护、包装或覆盖等处理，以免受损；</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(4）对现场其他专业已施工好的产品、管线等成品要爱护，如造成损坏，应由施工方负责修复及承担一切费用；</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(5）项目实施过程中或后续保修过程中，施工方负责及时清理转运垃圾；</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(6）承担产品和人员的安全责任．产品在安装过程中，造成的人员伤害和一切损失由施工方承担。</w:t>
      </w:r>
      <w:r>
        <w:rPr>
          <w:rFonts w:ascii="宋体" w:hAnsi="宋体" w:cs="宋体"/>
          <w:color w:val="000000"/>
          <w:szCs w:val="21"/>
          <w:highlight w:val="none"/>
        </w:rPr>
      </w:r>
      <w:r/>
    </w:p>
    <w:p>
      <w:pPr>
        <w:pStyle w:val="66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四、样品要求</w:t>
      </w:r>
      <w:r>
        <w:rPr>
          <w:rFonts w:ascii="宋体" w:hAnsi="宋体" w:cs="宋体"/>
          <w:b/>
          <w:bCs/>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1、采购活动结束后，</w:t>
      </w:r>
      <w:r>
        <w:rPr>
          <w:rFonts w:hint="eastAsia" w:ascii="宋体" w:hAnsi="宋体" w:cs="宋体"/>
          <w:color w:val="000000"/>
          <w:szCs w:val="21"/>
          <w:highlight w:val="none"/>
        </w:rPr>
        <w:t xml:space="preserve">中标</w:t>
      </w:r>
      <w:r>
        <w:rPr>
          <w:rFonts w:ascii="宋体" w:hAnsi="宋体" w:cs="宋体"/>
          <w:color w:val="000000"/>
          <w:szCs w:val="21"/>
          <w:highlight w:val="none"/>
        </w:rPr>
        <w:t xml:space="preserve">人提供的样品，由采购人进行保管、封存，并作为履约验收的参考。未</w:t>
      </w:r>
      <w:r>
        <w:rPr>
          <w:rFonts w:hint="eastAsia" w:ascii="宋体" w:hAnsi="宋体" w:cs="宋体"/>
          <w:color w:val="000000"/>
          <w:szCs w:val="21"/>
          <w:highlight w:val="none"/>
        </w:rPr>
        <w:t xml:space="preserve">中标</w:t>
      </w:r>
      <w:r>
        <w:rPr>
          <w:rFonts w:ascii="宋体" w:hAnsi="宋体" w:cs="宋体"/>
          <w:color w:val="000000"/>
          <w:szCs w:val="21"/>
          <w:highlight w:val="none"/>
        </w:rPr>
        <w:t xml:space="preserve">人提供的样品，由投标人当日及时取回；</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2、请</w:t>
      </w:r>
      <w:r>
        <w:rPr>
          <w:rFonts w:hint="eastAsia" w:ascii="宋体" w:hAnsi="宋体" w:cs="宋体"/>
          <w:color w:val="000000"/>
          <w:szCs w:val="21"/>
          <w:highlight w:val="none"/>
        </w:rPr>
        <w:t xml:space="preserve">投标人</w:t>
      </w:r>
      <w:r>
        <w:rPr>
          <w:rFonts w:ascii="宋体" w:hAnsi="宋体" w:cs="宋体"/>
          <w:color w:val="000000"/>
          <w:szCs w:val="21"/>
          <w:highlight w:val="none"/>
        </w:rPr>
        <w:t xml:space="preserve">提供所投产品的样品外部尺寸如下，BMC保护箱盖板壁厚不小于10MM，包括：</w:t>
      </w:r>
      <w:r>
        <w:rPr>
          <w:rFonts w:ascii="宋体" w:hAnsi="宋体" w:cs="宋体"/>
          <w:color w:val="000000"/>
          <w:szCs w:val="21"/>
          <w:highlight w:val="none"/>
        </w:rPr>
      </w:r>
      <w:r/>
    </w:p>
    <w:tbl>
      <w:tblPr>
        <w:tblW w:w="90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9"/>
        <w:gridCol w:w="1984"/>
        <w:gridCol w:w="844"/>
        <w:gridCol w:w="758"/>
        <w:gridCol w:w="795"/>
        <w:gridCol w:w="795"/>
        <w:gridCol w:w="1338"/>
        <w:gridCol w:w="2055"/>
      </w:tblGrid>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序号</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名称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长（MM)</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宽（MM)</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高</w:t>
            </w:r>
            <w:r>
              <w:rPr>
                <w:rFonts w:ascii="宋体" w:hAnsi="宋体" w:cs="宋体"/>
                <w:color w:val="000000"/>
                <w:szCs w:val="21"/>
                <w:highlight w:val="none"/>
                <w:lang w:bidi="ar"/>
              </w:rPr>
            </w:r>
            <w:r/>
          </w:p>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（MM)</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厚度（MM)</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数量</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材质</w:t>
            </w:r>
            <w:r>
              <w:rPr>
                <w:rFonts w:ascii="宋体" w:hAnsi="宋体" w:cs="宋体"/>
                <w:color w:val="000000"/>
                <w:szCs w:val="21"/>
                <w:highlight w:val="none"/>
                <w:lang w:bidi="ar"/>
              </w:rPr>
            </w:r>
            <w:r/>
          </w:p>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（颜色/纹理）</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落地葬盖碑石材</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1块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花岗岩（印度红）</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落地葬盖碑石材</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rPr>
            </w:pPr>
            <w:r>
              <w:rPr>
                <w:rFonts w:ascii="宋体" w:hAnsi="宋体" w:cs="宋体"/>
                <w:color w:val="000000"/>
                <w:szCs w:val="21"/>
                <w:highlight w:val="none"/>
                <w:lang w:bidi="ar"/>
              </w:rPr>
              <w:t xml:space="preserve">1块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lang w:bidi="ar"/>
              </w:rPr>
              <w:t xml:space="preserve">花岗岩（中国黑）</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壁葬拼盒板石材</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1块</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rPr>
                <w:rFonts w:ascii="宋体" w:hAnsi="宋体" w:cs="宋体"/>
                <w:color w:val="000000"/>
                <w:szCs w:val="21"/>
                <w:highlight w:val="none"/>
                <w:lang w:bidi="ar"/>
              </w:rPr>
            </w:pPr>
            <w:r>
              <w:rPr>
                <w:rFonts w:ascii="宋体" w:hAnsi="宋体" w:cs="宋体"/>
                <w:color w:val="000000"/>
                <w:szCs w:val="21"/>
                <w:highlight w:val="none"/>
                <w:lang w:bidi="ar"/>
              </w:rPr>
              <w:t xml:space="preserve">花岗岩（芝麻灰）</w:t>
            </w:r>
            <w:r>
              <w:rPr>
                <w:rFonts w:ascii="宋体" w:hAnsi="宋体" w:cs="宋体"/>
                <w:color w:val="000000"/>
                <w:szCs w:val="21"/>
                <w:highlight w:val="none"/>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壁葬盖碑石材</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150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1块</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rPr>
                <w:rFonts w:ascii="宋体" w:hAnsi="宋体" w:cs="宋体"/>
                <w:color w:val="000000"/>
                <w:szCs w:val="21"/>
                <w:highlight w:val="none"/>
                <w:lang w:bidi="ar"/>
              </w:rPr>
            </w:pPr>
            <w:r>
              <w:rPr>
                <w:rFonts w:ascii="宋体" w:hAnsi="宋体" w:cs="宋体"/>
                <w:color w:val="000000"/>
                <w:szCs w:val="21"/>
                <w:highlight w:val="none"/>
                <w:lang w:bidi="ar"/>
              </w:rPr>
              <w:t xml:space="preserve">花岗岩（印度红）</w:t>
            </w:r>
            <w:r>
              <w:rPr>
                <w:rFonts w:ascii="宋体" w:hAnsi="宋体" w:cs="宋体"/>
                <w:color w:val="000000"/>
                <w:szCs w:val="21"/>
                <w:highlight w:val="none"/>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落地葬墓穴双箱体</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588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396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1只</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rPr>
                <w:rFonts w:ascii="宋体" w:hAnsi="宋体" w:cs="宋体"/>
                <w:color w:val="000000"/>
                <w:szCs w:val="21"/>
                <w:highlight w:val="none"/>
                <w:lang w:bidi="ar"/>
              </w:rPr>
            </w:pPr>
            <w:r>
              <w:rPr>
                <w:rFonts w:ascii="宋体" w:hAnsi="宋体" w:cs="宋体"/>
                <w:color w:val="000000"/>
                <w:szCs w:val="21"/>
                <w:highlight w:val="none"/>
                <w:lang w:bidi="ar"/>
              </w:rPr>
              <w:t xml:space="preserve">bmc</w:t>
            </w:r>
            <w:r>
              <w:rPr>
                <w:rFonts w:ascii="宋体" w:hAnsi="宋体" w:cs="宋体"/>
                <w:color w:val="000000"/>
                <w:szCs w:val="21"/>
                <w:highlight w:val="none"/>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469"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落地葬墓穴单箱体</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416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316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pStyle w:val="660"/>
              <w:jc w:val="center"/>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1只</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pStyle w:val="660"/>
              <w:jc w:val="center"/>
              <w:spacing w:line="360" w:lineRule="auto"/>
              <w:rPr>
                <w:rFonts w:ascii="宋体" w:hAnsi="宋体" w:cs="宋体"/>
                <w:color w:val="000000"/>
                <w:szCs w:val="21"/>
                <w:highlight w:val="none"/>
                <w:lang w:bidi="ar"/>
              </w:rPr>
            </w:pPr>
            <w:r>
              <w:rPr>
                <w:rFonts w:ascii="宋体" w:hAnsi="宋体" w:cs="宋体"/>
                <w:color w:val="000000"/>
                <w:szCs w:val="21"/>
                <w:highlight w:val="none"/>
                <w:lang w:bidi="ar"/>
              </w:rPr>
              <w:t xml:space="preserve">bmc</w:t>
            </w:r>
            <w:r>
              <w:rPr>
                <w:rFonts w:ascii="宋体" w:hAnsi="宋体" w:cs="宋体"/>
                <w:color w:val="000000"/>
                <w:szCs w:val="21"/>
                <w:highlight w:val="none"/>
                <w:lang w:bidi="ar"/>
              </w:rPr>
            </w:r>
            <w:r/>
          </w:p>
        </w:tc>
      </w:tr>
    </w:tbl>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3、样品提交时间：</w:t>
      </w:r>
      <w:r>
        <w:rPr>
          <w:rFonts w:hint="eastAsia" w:ascii="宋体" w:hAnsi="宋体" w:cs="宋体"/>
          <w:color w:val="000000"/>
          <w:szCs w:val="21"/>
          <w:highlight w:val="none"/>
        </w:rPr>
        <w:t xml:space="preserve">2026</w:t>
      </w:r>
      <w:r>
        <w:rPr>
          <w:rFonts w:ascii="宋体" w:hAnsi="宋体" w:cs="宋体"/>
          <w:color w:val="000000"/>
          <w:szCs w:val="21"/>
          <w:highlight w:val="none"/>
        </w:rPr>
        <w:t xml:space="preserve">年</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月</w:t>
      </w:r>
      <w:r>
        <w:rPr>
          <w:rFonts w:hint="eastAsia" w:ascii="宋体" w:hAnsi="宋体" w:cs="宋体"/>
          <w:color w:val="000000"/>
          <w:szCs w:val="21"/>
          <w:highlight w:val="none"/>
        </w:rPr>
        <w:t xml:space="preserve">18</w:t>
      </w:r>
      <w:r>
        <w:rPr>
          <w:rFonts w:ascii="宋体" w:hAnsi="宋体" w:cs="宋体"/>
          <w:color w:val="000000"/>
          <w:szCs w:val="21"/>
          <w:highlight w:val="none"/>
        </w:rPr>
        <w:t xml:space="preserve">日</w:t>
      </w:r>
      <w:r>
        <w:rPr>
          <w:rFonts w:hint="eastAsia" w:ascii="宋体" w:hAnsi="宋体" w:cs="宋体"/>
          <w:color w:val="000000"/>
          <w:szCs w:val="21"/>
          <w:highlight w:val="none"/>
        </w:rPr>
        <w:t xml:space="preserve">9:00</w:t>
      </w:r>
      <w:r>
        <w:rPr>
          <w:rFonts w:ascii="宋体" w:hAnsi="宋体" w:cs="宋体"/>
          <w:color w:val="000000"/>
          <w:szCs w:val="21"/>
          <w:highlight w:val="none"/>
        </w:rPr>
        <w:t xml:space="preserve">起至</w:t>
      </w:r>
      <w:r>
        <w:rPr>
          <w:rFonts w:hint="eastAsia" w:ascii="宋体" w:hAnsi="宋体" w:cs="宋体"/>
          <w:color w:val="000000"/>
          <w:szCs w:val="21"/>
          <w:highlight w:val="none"/>
        </w:rPr>
        <w:t xml:space="preserve">9:30</w:t>
      </w:r>
      <w:r>
        <w:rPr>
          <w:rFonts w:ascii="宋体" w:hAnsi="宋体" w:cs="宋体"/>
          <w:color w:val="000000"/>
          <w:szCs w:val="21"/>
          <w:highlight w:val="none"/>
        </w:rPr>
        <w:t xml:space="preserve">止</w:t>
      </w:r>
      <w:r>
        <w:rPr>
          <w:rFonts w:ascii="宋体" w:hAnsi="宋体" w:cs="宋体"/>
          <w:color w:val="000000"/>
          <w:szCs w:val="21"/>
          <w:highlight w:val="none"/>
        </w:rPr>
        <w:t xml:space="preserve">，代理机构工作人员负责接收样品。样品递交地点：</w:t>
      </w:r>
      <w:r>
        <w:rPr>
          <w:rFonts w:ascii="宋体" w:hAnsi="宋体" w:cs="宋体"/>
          <w:color w:val="000000"/>
          <w:szCs w:val="21"/>
          <w:highlight w:val="none"/>
        </w:rPr>
        <w:t xml:space="preserve">扬州市广陵区行政审批局2楼（</w:t>
      </w:r>
      <w:r>
        <w:rPr>
          <w:rFonts w:hint="eastAsia" w:ascii="宋体" w:hAnsi="宋体" w:cs="宋体"/>
          <w:color w:val="000000"/>
          <w:szCs w:val="21"/>
          <w:highlight w:val="none"/>
        </w:rPr>
        <w:t xml:space="preserve">扬州市广陵区</w:t>
      </w:r>
      <w:r>
        <w:rPr>
          <w:rFonts w:ascii="宋体" w:hAnsi="宋体" w:cs="宋体"/>
          <w:color w:val="000000"/>
          <w:szCs w:val="21"/>
          <w:highlight w:val="none"/>
        </w:rPr>
        <w:t xml:space="preserve">观潮路1030号）开标室。于</w:t>
      </w:r>
      <w:r>
        <w:rPr>
          <w:rFonts w:hint="eastAsia" w:ascii="宋体" w:hAnsi="宋体" w:cs="宋体"/>
          <w:color w:val="000000"/>
          <w:szCs w:val="21"/>
          <w:highlight w:val="none"/>
        </w:rPr>
        <w:t xml:space="preserve">2026</w:t>
      </w:r>
      <w:r>
        <w:rPr>
          <w:rFonts w:ascii="宋体" w:hAnsi="宋体" w:cs="宋体"/>
          <w:color w:val="000000"/>
          <w:szCs w:val="21"/>
          <w:highlight w:val="none"/>
        </w:rPr>
        <w:t xml:space="preserve">年</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月</w:t>
      </w:r>
      <w:r>
        <w:rPr>
          <w:rFonts w:hint="eastAsia" w:ascii="宋体" w:hAnsi="宋体" w:cs="宋体"/>
          <w:color w:val="000000"/>
          <w:szCs w:val="21"/>
          <w:highlight w:val="none"/>
        </w:rPr>
        <w:t xml:space="preserve">18</w:t>
      </w:r>
      <w:r>
        <w:rPr>
          <w:rFonts w:ascii="宋体" w:hAnsi="宋体" w:cs="宋体"/>
          <w:color w:val="000000"/>
          <w:szCs w:val="21"/>
          <w:highlight w:val="none"/>
        </w:rPr>
        <w:t xml:space="preserve">日</w:t>
      </w:r>
      <w:r>
        <w:rPr>
          <w:rFonts w:hint="eastAsia" w:ascii="宋体" w:hAnsi="宋体" w:cs="宋体"/>
          <w:color w:val="000000"/>
          <w:szCs w:val="21"/>
          <w:highlight w:val="none"/>
        </w:rPr>
        <w:t xml:space="preserve">9:30</w:t>
      </w:r>
      <w:r>
        <w:rPr>
          <w:rFonts w:ascii="宋体" w:hAnsi="宋体" w:cs="宋体"/>
          <w:color w:val="000000"/>
          <w:szCs w:val="21"/>
          <w:highlight w:val="none"/>
        </w:rPr>
        <w:t xml:space="preserve">后送达的，样品将被拒收。</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4、所有样品费用由</w:t>
      </w:r>
      <w:r>
        <w:rPr>
          <w:rFonts w:hint="eastAsia" w:ascii="宋体" w:hAnsi="宋体" w:cs="宋体"/>
          <w:color w:val="000000"/>
          <w:szCs w:val="21"/>
          <w:highlight w:val="none"/>
        </w:rPr>
        <w:t xml:space="preserve">投标人</w:t>
      </w:r>
      <w:r>
        <w:rPr>
          <w:rFonts w:ascii="宋体" w:hAnsi="宋体" w:cs="宋体"/>
          <w:color w:val="000000"/>
          <w:szCs w:val="21"/>
          <w:highlight w:val="none"/>
        </w:rPr>
        <w:t xml:space="preserve">承担，样品整体密封不得外露，不得粘贴、设置各</w:t>
      </w:r>
      <w:r>
        <w:rPr>
          <w:rFonts w:hint="eastAsia" w:ascii="宋体" w:hAnsi="宋体" w:cs="宋体"/>
          <w:color w:val="000000"/>
          <w:szCs w:val="21"/>
          <w:highlight w:val="none"/>
        </w:rPr>
        <w:t xml:space="preserve">投标人</w:t>
      </w:r>
      <w:r>
        <w:rPr>
          <w:rFonts w:ascii="宋体" w:hAnsi="宋体" w:cs="宋体"/>
          <w:color w:val="000000"/>
          <w:szCs w:val="21"/>
          <w:highlight w:val="none"/>
        </w:rPr>
        <w:t xml:space="preserve">标志、标识。5、若采购实施过程中，所提供实物与样品不符，采购人可要求退货且按合同规定进行赔偿。</w:t>
      </w:r>
      <w:r>
        <w:rPr>
          <w:rFonts w:ascii="宋体" w:hAnsi="宋体" w:cs="宋体"/>
          <w:color w:val="000000"/>
          <w:szCs w:val="21"/>
          <w:highlight w:val="none"/>
        </w:rPr>
      </w:r>
      <w:r/>
    </w:p>
    <w:p>
      <w:pPr>
        <w:pStyle w:val="660"/>
        <w:ind w:firstLine="480"/>
        <w:spacing w:line="0" w:lineRule="atLeas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60"/>
        <w:jc w:val="center"/>
        <w:keepNext/>
        <w:rPr>
          <w:rFonts w:hint="eastAsia" w:ascii="宋体" w:hAnsi="宋体" w:cs="宋体"/>
          <w:bCs/>
          <w:color w:val="000000"/>
          <w:sz w:val="44"/>
          <w:szCs w:val="28"/>
          <w:highlight w:val="none"/>
        </w:rPr>
        <w:outlineLvl w:val="0"/>
      </w:pPr>
      <w:r/>
      <w:bookmarkStart w:id="915" w:name="_Toc120614281"/>
      <w:r>
        <w:rPr>
          <w:rFonts w:hint="eastAsia" w:ascii="宋体" w:hAnsi="宋体"/>
          <w:bCs/>
          <w:color w:val="000000"/>
          <w:sz w:val="44"/>
          <w:szCs w:val="28"/>
          <w:highlight w:val="none"/>
        </w:rPr>
        <w:br w:type="page" w:clear="all"/>
      </w:r>
      <w:bookmarkStart w:id="916" w:name="_Toc238042647"/>
      <w:r>
        <w:rPr>
          <w:rFonts w:hint="eastAsia" w:ascii="宋体" w:hAnsi="宋体" w:cs="宋体"/>
          <w:bCs/>
          <w:color w:val="000000"/>
          <w:sz w:val="44"/>
          <w:szCs w:val="28"/>
          <w:highlight w:val="none"/>
        </w:rPr>
        <w:t xml:space="preserve">第五章 评审方法与评审标准</w:t>
      </w:r>
      <w:bookmarkEnd w:id="916"/>
      <w:r>
        <w:rPr>
          <w:rFonts w:hint="eastAsia" w:ascii="宋体" w:hAnsi="宋体" w:cs="宋体"/>
          <w:bCs/>
          <w:color w:val="000000"/>
          <w:sz w:val="44"/>
          <w:szCs w:val="28"/>
          <w:highlight w:val="none"/>
        </w:rPr>
      </w:r>
      <w:r/>
    </w:p>
    <w:p>
      <w:pPr>
        <w:pStyle w:val="660"/>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一、评审方法</w:t>
      </w:r>
      <w:r>
        <w:rPr>
          <w:rFonts w:hint="eastAsia" w:ascii="宋体" w:hAnsi="宋体" w:cs="宋体"/>
          <w:b/>
          <w:bCs/>
          <w:color w:val="000000"/>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采用综合评分法的</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评标结果按评审后得分由高到低顺序排列。得分相同的，按报价由低到高顺序排列。得分且报价相同的并列。</w:t>
      </w:r>
      <w:r>
        <w:rPr>
          <w:rFonts w:ascii="宋体" w:hAnsi="宋体" w:cs="宋体"/>
          <w:color w:val="000000"/>
          <w:szCs w:val="21"/>
          <w:highlight w:val="none"/>
        </w:rPr>
      </w:r>
      <w:r/>
    </w:p>
    <w:tbl>
      <w:tblPr>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4838"/>
      </w:tblGrid>
      <w:tr>
        <w:trPr>
          <w:trHeight w:val="543"/>
        </w:trPr>
        <w:tc>
          <w:tcPr>
            <w:tcMar>
              <w:left w:w="108" w:type="dxa"/>
              <w:top w:w="0" w:type="dxa"/>
              <w:right w:w="108" w:type="dxa"/>
              <w:bottom w:w="0" w:type="dxa"/>
            </w:tcMar>
            <w:tcW w:w="1214"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采购包号</w:t>
            </w:r>
            <w:r>
              <w:rPr>
                <w:rFonts w:ascii="宋体" w:hAnsi="宋体" w:cs="宋体"/>
                <w:color w:val="000000"/>
                <w:szCs w:val="21"/>
                <w:highlight w:val="none"/>
              </w:rPr>
            </w:r>
            <w:r/>
          </w:p>
        </w:tc>
        <w:tc>
          <w:tcPr>
            <w:tcMar>
              <w:left w:w="108" w:type="dxa"/>
              <w:top w:w="0" w:type="dxa"/>
              <w:right w:w="108" w:type="dxa"/>
              <w:bottom w:w="0" w:type="dxa"/>
            </w:tcMar>
            <w:tcW w:w="2362"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选取成交候选人数量</w:t>
            </w:r>
            <w:r>
              <w:rPr>
                <w:rFonts w:ascii="宋体" w:hAnsi="宋体" w:cs="宋体"/>
                <w:color w:val="000000"/>
                <w:szCs w:val="21"/>
                <w:highlight w:val="none"/>
              </w:rPr>
            </w:r>
            <w:r/>
          </w:p>
        </w:tc>
        <w:tc>
          <w:tcPr>
            <w:tcMar>
              <w:left w:w="108" w:type="dxa"/>
              <w:top w:w="0" w:type="dxa"/>
              <w:right w:w="108" w:type="dxa"/>
              <w:bottom w:w="0" w:type="dxa"/>
            </w:tcMar>
            <w:tcW w:w="4838" w:type="dxa"/>
            <w:vAlign w:val="top"/>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选取成交候选人的原则</w:t>
            </w:r>
            <w:r>
              <w:rPr>
                <w:rFonts w:ascii="宋体" w:hAnsi="宋体" w:cs="宋体"/>
                <w:color w:val="000000"/>
                <w:szCs w:val="21"/>
                <w:highlight w:val="none"/>
              </w:rPr>
            </w:r>
            <w:r/>
          </w:p>
        </w:tc>
      </w:tr>
      <w:tr>
        <w:trPr/>
        <w:tc>
          <w:tcPr>
            <w:tcMar>
              <w:left w:w="108" w:type="dxa"/>
              <w:top w:w="0" w:type="dxa"/>
              <w:right w:w="108" w:type="dxa"/>
              <w:bottom w:w="0" w:type="dxa"/>
            </w:tcMar>
            <w:tcW w:w="1214"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rPr>
            </w:r>
            <w:r/>
          </w:p>
        </w:tc>
        <w:tc>
          <w:tcPr>
            <w:tcMar>
              <w:left w:w="108" w:type="dxa"/>
              <w:top w:w="0" w:type="dxa"/>
              <w:right w:w="108" w:type="dxa"/>
              <w:bottom w:w="0" w:type="dxa"/>
            </w:tcMar>
            <w:tcW w:w="2362"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w:t>
            </w:r>
            <w:r>
              <w:rPr>
                <w:rFonts w:ascii="宋体" w:hAnsi="宋体" w:cs="宋体"/>
                <w:color w:val="000000"/>
                <w:szCs w:val="21"/>
                <w:highlight w:val="none"/>
              </w:rPr>
            </w:r>
            <w:r/>
          </w:p>
        </w:tc>
        <w:tc>
          <w:tcPr>
            <w:tcMar>
              <w:left w:w="108" w:type="dxa"/>
              <w:top w:w="0" w:type="dxa"/>
              <w:right w:w="108" w:type="dxa"/>
              <w:bottom w:w="0" w:type="dxa"/>
            </w:tcMar>
            <w:tcW w:w="4838" w:type="dxa"/>
            <w:vAlign w:val="top"/>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满足磋商文件全部实质性要求，且按照评审因素的量化指标评审得分最高的供应商为成交候选人。</w:t>
            </w:r>
            <w:r>
              <w:rPr>
                <w:rFonts w:ascii="宋体" w:hAnsi="宋体" w:cs="宋体"/>
                <w:color w:val="000000"/>
                <w:szCs w:val="21"/>
                <w:highlight w:val="none"/>
              </w:rPr>
            </w:r>
            <w:r/>
          </w:p>
        </w:tc>
      </w:tr>
    </w:tbl>
    <w:p>
      <w:pPr>
        <w:pStyle w:val="747"/>
        <w:ind w:firstLine="422"/>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二、政府采购政策功能落实</w:t>
      </w:r>
      <w:r>
        <w:rPr>
          <w:rFonts w:hint="eastAsia" w:ascii="宋体" w:hAnsi="宋体" w:cs="宋体"/>
          <w:b/>
          <w:color w:val="000000"/>
          <w:sz w:val="21"/>
          <w:szCs w:val="21"/>
          <w:highlight w:val="none"/>
        </w:rPr>
      </w:r>
      <w:r/>
    </w:p>
    <w:p>
      <w:pPr>
        <w:pStyle w:val="660"/>
        <w:ind w:firstLine="422"/>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本项目专门面向中小企业：是</w:t>
      </w:r>
      <w:r>
        <w:rPr>
          <w:rFonts w:ascii="宋体" w:hAnsi="宋体" w:cs="宋体"/>
          <w:color w:val="000000"/>
          <w:szCs w:val="21"/>
          <w:highlight w:val="none"/>
        </w:rPr>
      </w:r>
      <w:r/>
    </w:p>
    <w:tbl>
      <w:tblPr>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7233"/>
      </w:tblGrid>
      <w:tr>
        <w:trPr>
          <w:trHeight w:val="488"/>
        </w:trPr>
        <w:tc>
          <w:tcPr>
            <w:tcMar>
              <w:left w:w="108" w:type="dxa"/>
              <w:top w:w="0" w:type="dxa"/>
              <w:right w:w="108" w:type="dxa"/>
              <w:bottom w:w="0" w:type="dxa"/>
            </w:tcMar>
            <w:tcW w:w="1136"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采购包号</w:t>
            </w:r>
            <w:r>
              <w:rPr>
                <w:rFonts w:ascii="宋体" w:hAnsi="宋体" w:cs="宋体"/>
                <w:color w:val="000000"/>
                <w:szCs w:val="21"/>
                <w:highlight w:val="none"/>
              </w:rPr>
            </w:r>
            <w:r/>
          </w:p>
        </w:tc>
        <w:tc>
          <w:tcPr>
            <w:tcMar>
              <w:left w:w="108" w:type="dxa"/>
              <w:top w:w="0" w:type="dxa"/>
              <w:right w:w="108" w:type="dxa"/>
              <w:bottom w:w="0" w:type="dxa"/>
            </w:tcMar>
            <w:tcW w:w="7233"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专门面向中小企业</w:t>
            </w:r>
            <w:r>
              <w:rPr>
                <w:rFonts w:ascii="宋体" w:hAnsi="宋体" w:cs="宋体"/>
                <w:color w:val="000000"/>
                <w:szCs w:val="21"/>
                <w:highlight w:val="none"/>
              </w:rPr>
            </w:r>
            <w:r/>
          </w:p>
        </w:tc>
      </w:tr>
      <w:tr>
        <w:trPr>
          <w:trHeight w:val="538"/>
        </w:trPr>
        <w:tc>
          <w:tcPr>
            <w:tcMar>
              <w:left w:w="108" w:type="dxa"/>
              <w:top w:w="0" w:type="dxa"/>
              <w:right w:w="108" w:type="dxa"/>
              <w:bottom w:w="0" w:type="dxa"/>
            </w:tcMar>
            <w:tcW w:w="1136"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rPr>
            </w:r>
            <w:r/>
          </w:p>
        </w:tc>
        <w:tc>
          <w:tcPr>
            <w:tcMar>
              <w:left w:w="108" w:type="dxa"/>
              <w:top w:w="0" w:type="dxa"/>
              <w:right w:w="108" w:type="dxa"/>
              <w:bottom w:w="0" w:type="dxa"/>
            </w:tcMar>
            <w:tcW w:w="7233" w:type="dxa"/>
            <w:vAlign w:val="center"/>
            <w:textDirection w:val="lrTb"/>
            <w:noWrap w:val="false"/>
          </w:tcPr>
          <w:p>
            <w:pPr>
              <w:pStyle w:val="660"/>
              <w:jc w:val="cente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是</w:t>
            </w:r>
            <w:r>
              <w:rPr>
                <w:rFonts w:ascii="宋体" w:hAnsi="宋体" w:cs="宋体"/>
                <w:color w:val="000000"/>
                <w:szCs w:val="21"/>
                <w:highlight w:val="none"/>
              </w:rPr>
            </w:r>
            <w:r/>
          </w:p>
        </w:tc>
      </w:tr>
    </w:tbl>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1、小微型企业价格扣除</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（1）本项目对小型和微型企业产品给予/的扣除价格，用扣除后的价格参与评审。</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（2）供应商需按照采购文件的要求提供相应的《中小企业声明函》。</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（3）企业标准请参照《关于印发中小企业划型标准规定的通知》（工信部联企业[2011]300号）文件规定自行填写。</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2、残疾人福利单位价格扣除</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（1）本项目对残疾人福利性单位视同小型、微型企业，给予/的价格扣除，用扣除后的价格参与评审。</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（2）残疾人福利单位需按照采购文件的要求提供《残疾人福利性单位声明函》。</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（3）残疾人福利单位标准请参照《关于促进残疾人就业政府采购政策的通知》（财库〔2017〕141号）。</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3、监狱和戒毒企业价格扣除</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（1）本项目对监狱和戒毒企业（简称监狱企业）视同小型、微型企业，给予/的价格扣除，用扣除后的价格参与评审。</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（3）监狱企业标准请参照《关于政府采购支持监狱企业发展有关问题的通知》（财库〔2014〕68号）。</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4、残疾人福利单位、监狱企业属于小型、微型企业的，不重复享受政策。</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5、如本项目同意联合体投标或同意分包履行合同的</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rPr>
          <w:rFonts w:ascii="宋体" w:hAnsi="宋体" w:cs="宋体"/>
          <w:color w:val="000000"/>
          <w:szCs w:val="21"/>
          <w:highlight w:val="none"/>
        </w:rPr>
      </w:r>
      <w:r/>
    </w:p>
    <w:p>
      <w:pPr>
        <w:pStyle w:val="660"/>
        <w:ind w:firstLine="42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6、联合体各方均为小型、微型企业（残疾人福利单位、监狱企业）的，联合体享受/价格扣除，用扣除后的价格参与评审。</w:t>
      </w:r>
      <w:r>
        <w:rPr>
          <w:rFonts w:ascii="宋体" w:hAnsi="宋体" w:cs="宋体"/>
          <w:color w:val="000000"/>
          <w:szCs w:val="21"/>
          <w:highlight w:val="none"/>
        </w:rPr>
      </w:r>
      <w:r/>
    </w:p>
    <w:p>
      <w:pPr>
        <w:pStyle w:val="660"/>
        <w:ind w:firstLine="422"/>
        <w:jc w:val="left"/>
        <w:spacing w:before="120" w:after="120" w:line="0" w:lineRule="atLeast"/>
        <w:rPr>
          <w:rFonts w:hint="eastAsia" w:ascii="宋体" w:hAnsi="宋体"/>
          <w:b/>
          <w:color w:val="000000"/>
          <w:szCs w:val="21"/>
          <w:highlight w:val="none"/>
        </w:rPr>
      </w:pPr>
      <w:r>
        <w:rPr>
          <w:rFonts w:hint="eastAsia" w:ascii="宋体" w:hAnsi="宋体"/>
          <w:b/>
          <w:color w:val="000000"/>
          <w:szCs w:val="21"/>
          <w:highlight w:val="none"/>
        </w:rPr>
        <w:t xml:space="preserve">三、评审标准</w:t>
      </w:r>
      <w:r>
        <w:rPr>
          <w:rFonts w:hint="eastAsia" w:ascii="宋体" w:hAnsi="宋体"/>
          <w:b/>
          <w:color w:val="000000"/>
          <w:szCs w:val="21"/>
          <w:highlight w:val="none"/>
        </w:rPr>
      </w:r>
      <w:r/>
    </w:p>
    <w:tbl>
      <w:tblPr>
        <w:tblW w:w="95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8040"/>
      </w:tblGrid>
      <w:tr>
        <w:trPr>
          <w:trHeight w:val="396"/>
        </w:trPr>
        <w:tc>
          <w:tcPr>
            <w:tcW w:w="1546" w:type="dxa"/>
            <w:vAlign w:val="center"/>
            <w:textDirection w:val="lrTb"/>
            <w:noWrap w:val="false"/>
          </w:tcPr>
          <w:p>
            <w:pPr>
              <w:pStyle w:val="660"/>
              <w:jc w:val="center"/>
              <w:spacing w:line="360" w:lineRule="exact"/>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项目</w:t>
            </w:r>
            <w:r>
              <w:rPr>
                <w:rFonts w:ascii="宋体" w:hAnsi="宋体"/>
                <w:color w:val="000000"/>
                <w:szCs w:val="21"/>
                <w:highlight w:val="none"/>
              </w:rPr>
            </w:r>
            <w:r/>
          </w:p>
        </w:tc>
        <w:tc>
          <w:tcPr>
            <w:tcW w:w="8040" w:type="dxa"/>
            <w:vAlign w:val="center"/>
            <w:textDirection w:val="lrTb"/>
            <w:noWrap w:val="false"/>
          </w:tcPr>
          <w:p>
            <w:pPr>
              <w:pStyle w:val="660"/>
              <w:jc w:val="center"/>
              <w:spacing w:line="360" w:lineRule="exact"/>
              <w:tabs>
                <w:tab w:val="left" w:pos="0" w:leader="none"/>
                <w:tab w:val="left" w:pos="1134" w:leader="none"/>
              </w:tabs>
              <w:rPr>
                <w:rFonts w:hint="eastAsia" w:ascii="宋体" w:hAnsi="宋体"/>
                <w:color w:val="000000"/>
                <w:szCs w:val="21"/>
                <w:highlight w:val="none"/>
              </w:rPr>
            </w:pPr>
            <w:r>
              <w:rPr>
                <w:rFonts w:hint="eastAsia" w:ascii="宋体" w:hAnsi="宋体"/>
                <w:color w:val="000000"/>
                <w:szCs w:val="21"/>
                <w:highlight w:val="none"/>
              </w:rPr>
              <w:t xml:space="preserve">评分标准</w:t>
            </w:r>
            <w:r>
              <w:rPr>
                <w:rFonts w:hint="eastAsia" w:ascii="宋体" w:hAnsi="宋体"/>
                <w:color w:val="000000"/>
                <w:szCs w:val="21"/>
                <w:highlight w:val="none"/>
              </w:rPr>
            </w:r>
            <w:r/>
          </w:p>
        </w:tc>
      </w:tr>
      <w:tr>
        <w:trPr/>
        <w:tc>
          <w:tcPr>
            <w:tcW w:w="1546" w:type="dxa"/>
            <w:vAlign w:val="center"/>
            <w:textDirection w:val="lrTb"/>
            <w:noWrap w:val="false"/>
          </w:tcPr>
          <w:p>
            <w:pPr>
              <w:pStyle w:val="660"/>
              <w:jc w:val="center"/>
              <w:spacing w:line="360" w:lineRule="exact"/>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价格</w:t>
            </w:r>
            <w:r>
              <w:rPr>
                <w:rFonts w:ascii="宋体" w:hAnsi="宋体"/>
                <w:color w:val="000000"/>
                <w:szCs w:val="21"/>
                <w:highlight w:val="none"/>
              </w:rPr>
            </w:r>
            <w:r/>
          </w:p>
          <w:p>
            <w:pPr>
              <w:pStyle w:val="660"/>
              <w:jc w:val="center"/>
              <w:spacing w:line="360" w:lineRule="exact"/>
              <w:tabs>
                <w:tab w:val="left" w:pos="0" w:leader="none"/>
                <w:tab w:val="left" w:pos="1134" w:leader="none"/>
              </w:tabs>
              <w:rPr>
                <w:rFonts w:hint="eastAsia" w:ascii="宋体" w:hAnsi="宋体"/>
                <w:color w:val="000000"/>
                <w:szCs w:val="21"/>
                <w:highlight w:val="none"/>
              </w:rPr>
            </w:pPr>
            <w:r>
              <w:rPr>
                <w:rFonts w:hint="eastAsia" w:ascii="宋体" w:hAnsi="宋体" w:cs="宋体"/>
                <w:color w:val="000000"/>
                <w:szCs w:val="21"/>
                <w:highlight w:val="none"/>
              </w:rPr>
              <w:t xml:space="preserve">（30分）</w:t>
            </w:r>
            <w:r>
              <w:rPr>
                <w:rFonts w:hint="eastAsia" w:ascii="宋体" w:hAnsi="宋体"/>
                <w:color w:val="000000"/>
                <w:szCs w:val="21"/>
                <w:highlight w:val="none"/>
              </w:rPr>
            </w:r>
            <w:r/>
          </w:p>
        </w:tc>
        <w:tc>
          <w:tcPr>
            <w:tcW w:w="8040" w:type="dxa"/>
            <w:vAlign w:val="center"/>
            <w:textDirection w:val="lrTb"/>
            <w:noWrap w:val="false"/>
          </w:tcPr>
          <w:p>
            <w:pPr>
              <w:pStyle w:val="660"/>
              <w:spacing w:line="360" w:lineRule="exact"/>
              <w:tabs>
                <w:tab w:val="left" w:pos="0" w:leader="none"/>
                <w:tab w:val="left" w:pos="1134" w:leader="none"/>
              </w:tabs>
              <w:rPr>
                <w:rFonts w:hint="eastAsia" w:ascii="宋体" w:hAnsi="宋体"/>
                <w:color w:val="000000"/>
                <w:szCs w:val="21"/>
                <w:highlight w:val="none"/>
              </w:rPr>
            </w:pPr>
            <w:r>
              <w:rPr>
                <w:rFonts w:ascii="宋体" w:hAnsi="宋体"/>
                <w:color w:val="000000"/>
                <w:szCs w:val="21"/>
                <w:highlight w:val="none"/>
              </w:rPr>
              <w:t xml:space="preserve">以满足磋商文件要求且最终报价最低的</w:t>
            </w:r>
            <w:r>
              <w:rPr>
                <w:rFonts w:hint="eastAsia" w:ascii="宋体" w:hAnsi="宋体"/>
                <w:color w:val="000000"/>
                <w:szCs w:val="21"/>
                <w:highlight w:val="none"/>
              </w:rPr>
              <w:t xml:space="preserve">供应商的</w:t>
            </w:r>
            <w:r>
              <w:rPr>
                <w:rFonts w:ascii="宋体" w:hAnsi="宋体"/>
                <w:color w:val="000000"/>
                <w:szCs w:val="21"/>
                <w:highlight w:val="none"/>
              </w:rPr>
              <w:t xml:space="preserve">价格为磋商基准价，</w:t>
            </w:r>
            <w:r>
              <w:rPr>
                <w:rFonts w:hint="eastAsia" w:ascii="宋体" w:hAnsi="宋体"/>
                <w:color w:val="000000"/>
                <w:szCs w:val="21"/>
                <w:highlight w:val="none"/>
              </w:rPr>
              <w:t xml:space="preserve">其价格分</w:t>
            </w:r>
            <w:r>
              <w:rPr>
                <w:rFonts w:ascii="宋体" w:hAnsi="宋体"/>
                <w:color w:val="000000"/>
                <w:szCs w:val="21"/>
                <w:highlight w:val="none"/>
              </w:rPr>
              <w:t xml:space="preserve">得满分</w:t>
            </w:r>
            <w:r>
              <w:rPr>
                <w:rFonts w:hint="eastAsia" w:ascii="宋体" w:hAnsi="宋体"/>
                <w:color w:val="000000"/>
                <w:szCs w:val="21"/>
                <w:highlight w:val="none"/>
              </w:rPr>
              <w:t xml:space="preserve">30</w:t>
            </w:r>
            <w:r>
              <w:rPr>
                <w:rFonts w:ascii="宋体" w:hAnsi="宋体"/>
                <w:color w:val="000000"/>
                <w:szCs w:val="21"/>
                <w:highlight w:val="none"/>
              </w:rPr>
              <w:t xml:space="preserve">分。其他</w:t>
            </w:r>
            <w:r>
              <w:rPr>
                <w:rFonts w:hint="eastAsia" w:ascii="宋体" w:hAnsi="宋体"/>
                <w:color w:val="000000"/>
                <w:szCs w:val="21"/>
                <w:highlight w:val="none"/>
              </w:rPr>
              <w:t xml:space="preserve">供应商价格得分统一按下列公式计算：</w:t>
            </w:r>
            <w:r>
              <w:rPr>
                <w:rFonts w:ascii="宋体" w:hAnsi="宋体"/>
                <w:color w:val="000000"/>
                <w:szCs w:val="21"/>
                <w:highlight w:val="none"/>
              </w:rPr>
              <w:t xml:space="preserve">磋商报价得分=（磋商基准价/其他最后磋商报价）</w:t>
            </w:r>
            <w:r>
              <w:rPr>
                <w:rFonts w:hint="eastAsia" w:ascii="宋体" w:hAnsi="宋体"/>
                <w:color w:val="000000"/>
                <w:szCs w:val="21"/>
                <w:highlight w:val="none"/>
              </w:rPr>
              <w:t xml:space="preserve">×30×</w:t>
            </w:r>
            <w:r>
              <w:rPr>
                <w:rFonts w:ascii="宋体" w:hAnsi="宋体"/>
                <w:color w:val="000000"/>
                <w:szCs w:val="21"/>
                <w:highlight w:val="none"/>
              </w:rPr>
              <w:t xml:space="preserve">100%</w:t>
            </w:r>
            <w:r>
              <w:rPr>
                <w:rFonts w:hint="eastAsia" w:ascii="宋体" w:hAnsi="宋体"/>
                <w:color w:val="000000"/>
                <w:szCs w:val="21"/>
                <w:highlight w:val="none"/>
              </w:rPr>
              <w:t xml:space="preserve">（保留两位小数）</w:t>
            </w:r>
            <w:r>
              <w:rPr>
                <w:rFonts w:hint="eastAsia" w:ascii="宋体" w:hAnsi="宋体"/>
                <w:color w:val="000000"/>
                <w:szCs w:val="21"/>
                <w:highlight w:val="none"/>
              </w:rPr>
            </w:r>
            <w:r/>
          </w:p>
        </w:tc>
      </w:tr>
      <w:tr>
        <w:trPr/>
        <w:tc>
          <w:tcPr>
            <w:tcW w:w="1546" w:type="dxa"/>
            <w:vAlign w:val="center"/>
            <w:vMerge w:val="restart"/>
            <w:textDirection w:val="lrTb"/>
            <w:noWrap w:val="false"/>
          </w:tcPr>
          <w:p>
            <w:pPr>
              <w:pStyle w:val="660"/>
              <w:jc w:val="center"/>
              <w:spacing w:line="360" w:lineRule="exact"/>
              <w:tabs>
                <w:tab w:val="left" w:pos="0" w:leader="none"/>
                <w:tab w:val="left" w:pos="1134" w:leader="none"/>
              </w:tabs>
              <w:rPr>
                <w:rFonts w:hint="eastAsia" w:ascii="宋体" w:hAnsi="宋体"/>
                <w:color w:val="000000"/>
                <w:szCs w:val="21"/>
                <w:highlight w:val="none"/>
              </w:rPr>
            </w:pPr>
            <w:r>
              <w:rPr>
                <w:rFonts w:hint="eastAsia" w:ascii="宋体" w:hAnsi="宋体"/>
                <w:color w:val="000000"/>
                <w:szCs w:val="21"/>
                <w:highlight w:val="none"/>
              </w:rPr>
              <w:t xml:space="preserve">项目实施方案</w:t>
            </w:r>
            <w:r>
              <w:rPr>
                <w:rFonts w:hint="eastAsia" w:ascii="宋体" w:hAnsi="宋体"/>
                <w:color w:val="000000"/>
                <w:szCs w:val="21"/>
                <w:highlight w:val="none"/>
              </w:rPr>
            </w:r>
            <w:r/>
          </w:p>
          <w:p>
            <w:pPr>
              <w:pStyle w:val="660"/>
              <w:jc w:val="center"/>
              <w:spacing w:line="360" w:lineRule="exact"/>
              <w:tabs>
                <w:tab w:val="left" w:pos="0" w:leader="none"/>
                <w:tab w:val="left" w:pos="1134" w:leader="none"/>
              </w:tabs>
              <w:rPr>
                <w:rFonts w:hint="eastAsia" w:ascii="宋体" w:hAnsi="宋体"/>
                <w:color w:val="000000"/>
                <w:szCs w:val="21"/>
                <w:highlight w:val="none"/>
              </w:rPr>
            </w:pPr>
            <w:r>
              <w:rPr>
                <w:rFonts w:hint="eastAsia" w:ascii="宋体" w:hAnsi="宋体" w:cs="宋体"/>
                <w:color w:val="000000"/>
                <w:szCs w:val="21"/>
                <w:highlight w:val="none"/>
              </w:rPr>
              <w:t xml:space="preserve">（44分）</w:t>
            </w:r>
            <w:r>
              <w:rPr>
                <w:rFonts w:hint="eastAsia" w:ascii="宋体" w:hAnsi="宋体"/>
                <w:color w:val="000000"/>
                <w:szCs w:val="21"/>
                <w:highlight w:val="none"/>
              </w:rPr>
            </w:r>
            <w:r/>
          </w:p>
        </w:tc>
        <w:tc>
          <w:tcPr>
            <w:tcW w:w="8040" w:type="dxa"/>
            <w:vAlign w:val="center"/>
            <w:textDirection w:val="lrTb"/>
            <w:noWrap w:val="false"/>
          </w:tcPr>
          <w:p>
            <w:pPr>
              <w:pStyle w:val="660"/>
              <w:spacing w:line="36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1.根据投标人提供的</w:t>
            </w:r>
            <w:r>
              <w:rPr>
                <w:rFonts w:ascii="宋体" w:hAnsi="宋体" w:cs="宋体"/>
                <w:b/>
                <w:bCs/>
                <w:color w:val="000000"/>
                <w:szCs w:val="21"/>
                <w:highlight w:val="none"/>
              </w:rPr>
              <w:t xml:space="preserve">墓穴深化设计方案</w:t>
            </w:r>
            <w:r>
              <w:rPr>
                <w:rFonts w:hint="eastAsia" w:ascii="宋体" w:hAnsi="宋体" w:cs="宋体"/>
                <w:b/>
                <w:bCs/>
                <w:color w:val="000000"/>
                <w:szCs w:val="21"/>
                <w:highlight w:val="none"/>
              </w:rPr>
              <w:t xml:space="preserve">进行评审</w:t>
            </w:r>
            <w:r>
              <w:rPr>
                <w:rFonts w:ascii="宋体" w:hAnsi="宋体" w:cs="宋体"/>
                <w:b/>
                <w:bCs/>
                <w:color w:val="000000"/>
                <w:szCs w:val="21"/>
                <w:highlight w:val="none"/>
              </w:rPr>
            </w:r>
            <w:r/>
          </w:p>
          <w:p>
            <w:pPr>
              <w:pStyle w:val="660"/>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深化设计方案</w:t>
            </w:r>
            <w:r>
              <w:rPr>
                <w:rFonts w:hint="eastAsia" w:ascii="宋体" w:hAnsi="宋体" w:cs="宋体"/>
                <w:color w:val="000000"/>
                <w:szCs w:val="21"/>
                <w:highlight w:val="none"/>
              </w:rPr>
              <w:t xml:space="preserve">细致全面、合理，满足项目需求，实施可行性强得9分；</w:t>
            </w:r>
            <w:r>
              <w:rPr>
                <w:rFonts w:ascii="宋体" w:hAnsi="宋体" w:cs="宋体"/>
                <w:color w:val="000000"/>
                <w:szCs w:val="21"/>
                <w:highlight w:val="none"/>
              </w:rPr>
            </w:r>
            <w:r/>
          </w:p>
          <w:p>
            <w:pPr>
              <w:pStyle w:val="660"/>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深化设计方案</w:t>
            </w:r>
            <w:r>
              <w:rPr>
                <w:rFonts w:hint="eastAsia" w:ascii="宋体" w:hAnsi="宋体" w:cs="宋体"/>
                <w:color w:val="000000"/>
                <w:szCs w:val="21"/>
                <w:highlight w:val="none"/>
              </w:rPr>
              <w:t xml:space="preserve">较为全面，较合理，较能满足项目需求，实施可行性较强得6分；</w:t>
            </w:r>
            <w:r>
              <w:rPr>
                <w:rFonts w:ascii="宋体" w:hAnsi="宋体" w:cs="宋体"/>
                <w:color w:val="000000"/>
                <w:szCs w:val="21"/>
                <w:highlight w:val="none"/>
              </w:rPr>
            </w:r>
            <w:r/>
          </w:p>
          <w:p>
            <w:pPr>
              <w:pStyle w:val="660"/>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深化设计方案</w:t>
            </w:r>
            <w:r>
              <w:rPr>
                <w:rFonts w:hint="eastAsia" w:ascii="宋体" w:hAnsi="宋体" w:cs="宋体"/>
                <w:color w:val="000000"/>
                <w:szCs w:val="21"/>
                <w:highlight w:val="none"/>
              </w:rPr>
              <w:t xml:space="preserve">一般，基本满足项目需求，实施可行性一般得3分；</w:t>
            </w:r>
            <w:r>
              <w:rPr>
                <w:rFonts w:ascii="宋体" w:hAnsi="宋体" w:cs="宋体"/>
                <w:color w:val="000000"/>
                <w:szCs w:val="21"/>
                <w:highlight w:val="none"/>
              </w:rPr>
            </w:r>
            <w:r/>
          </w:p>
          <w:p>
            <w:pPr>
              <w:pStyle w:val="660"/>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t xml:space="preserve">深化设计方案</w:t>
            </w:r>
            <w:r>
              <w:rPr>
                <w:rFonts w:hint="eastAsia" w:ascii="宋体" w:hAnsi="宋体" w:cs="宋体"/>
                <w:color w:val="000000"/>
                <w:szCs w:val="21"/>
                <w:highlight w:val="none"/>
              </w:rPr>
              <w:t xml:space="preserve">简单，表现不足，实施可行性低得1分；</w:t>
            </w:r>
            <w:r>
              <w:rPr>
                <w:rFonts w:ascii="宋体" w:hAnsi="宋体" w:cs="宋体"/>
                <w:color w:val="000000"/>
                <w:szCs w:val="21"/>
                <w:highlight w:val="none"/>
              </w:rPr>
            </w:r>
            <w:r/>
          </w:p>
          <w:p>
            <w:pPr>
              <w:pStyle w:val="660"/>
              <w:jc w:val="left"/>
              <w:spacing w:line="360" w:lineRule="exact"/>
              <w:widowControl/>
              <w:rPr>
                <w:rFonts w:ascii="宋体" w:hAnsi="宋体"/>
                <w:color w:val="000000"/>
                <w:szCs w:val="21"/>
                <w:highlight w:val="none"/>
              </w:rPr>
            </w:pPr>
            <w:r>
              <w:rPr>
                <w:rFonts w:hint="eastAsia" w:ascii="宋体" w:hAnsi="宋体" w:cs="宋体"/>
                <w:color w:val="000000"/>
                <w:szCs w:val="21"/>
                <w:highlight w:val="none"/>
              </w:rPr>
              <w:t xml:space="preserve">（5）未提供的不得分。</w:t>
            </w:r>
            <w:r>
              <w:rPr>
                <w:rFonts w:ascii="宋体" w:hAnsi="宋体"/>
                <w:color w:val="000000"/>
                <w:szCs w:val="21"/>
                <w:highlight w:val="none"/>
              </w:rPr>
            </w:r>
            <w:r/>
          </w:p>
        </w:tc>
      </w:tr>
      <w:tr>
        <w:trPr/>
        <w:tc>
          <w:tcPr>
            <w:tcW w:w="1546" w:type="dxa"/>
            <w:vAlign w:val="center"/>
            <w:vMerge w:val="continue"/>
            <w:textDirection w:val="lrTb"/>
            <w:noWrap w:val="false"/>
          </w:tcPr>
          <w:p>
            <w:pPr>
              <w:pStyle w:val="660"/>
              <w:jc w:val="left"/>
              <w:spacing w:line="360" w:lineRule="exact"/>
              <w:widowControl/>
              <w:rPr>
                <w:rFonts w:ascii="宋体" w:hAnsi="宋体"/>
                <w:color w:val="000000"/>
                <w:szCs w:val="21"/>
                <w:highlight w:val="none"/>
              </w:rPr>
            </w:pPr>
            <w:r>
              <w:rPr>
                <w:rFonts w:ascii="宋体" w:hAnsi="宋体"/>
                <w:color w:val="000000"/>
                <w:szCs w:val="21"/>
                <w:highlight w:val="none"/>
              </w:rPr>
            </w:r>
            <w:r/>
          </w:p>
        </w:tc>
        <w:tc>
          <w:tcPr>
            <w:tcW w:w="8040" w:type="dxa"/>
            <w:vAlign w:val="center"/>
            <w:textDirection w:val="lrTb"/>
            <w:noWrap w:val="false"/>
          </w:tcPr>
          <w:p>
            <w:pPr>
              <w:pStyle w:val="660"/>
              <w:spacing w:line="360" w:lineRule="exact"/>
              <w:rPr>
                <w:rFonts w:ascii="宋体" w:hAnsi="宋体" w:cs="Calibri"/>
                <w:b/>
                <w:bCs/>
                <w:color w:val="000000"/>
                <w:szCs w:val="21"/>
                <w:highlight w:val="none"/>
              </w:rPr>
            </w:pPr>
            <w:r>
              <w:rPr>
                <w:rFonts w:hint="eastAsia" w:ascii="宋体" w:hAnsi="宋体" w:cs="Calibri"/>
                <w:b/>
                <w:bCs/>
                <w:color w:val="000000"/>
                <w:szCs w:val="21"/>
                <w:highlight w:val="none"/>
              </w:rPr>
              <w:t xml:space="preserve">2.根据投标人提供的质量控制措施，内容包括选材、生产、人员配备及保障、供货进度、产品包装、安装等进行评审</w:t>
            </w:r>
            <w:r>
              <w:rPr>
                <w:rFonts w:ascii="宋体" w:hAnsi="宋体" w:cs="Calibri"/>
                <w:b/>
                <w:bCs/>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（1）措施重点突出、描述清晰完整、满足项目实际且有针对性得9分；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（2）措施较为合理、描述较清晰完整，</w:t>
            </w:r>
            <w:r>
              <w:rPr>
                <w:rFonts w:hint="eastAsia" w:ascii="宋体" w:hAnsi="宋体" w:cs="宋体"/>
                <w:color w:val="000000"/>
                <w:szCs w:val="21"/>
                <w:highlight w:val="none"/>
              </w:rPr>
              <w:t xml:space="preserve">较能</w:t>
            </w:r>
            <w:r>
              <w:rPr>
                <w:rFonts w:hint="eastAsia" w:ascii="宋体" w:hAnsi="宋体" w:cs="Calibri"/>
                <w:color w:val="000000"/>
                <w:szCs w:val="21"/>
                <w:highlight w:val="none"/>
              </w:rPr>
              <w:t xml:space="preserve">满足项目实际且较有针对性得6分；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（3）措施基本合理、描述一般、存在可操作性，基本满足项目实际且针对性一般得3分；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（4）措施合理性、描述欠缺、存在实施难度得1分；</w:t>
            </w:r>
            <w:r>
              <w:rPr>
                <w:rFonts w:ascii="宋体" w:hAnsi="宋体" w:cs="Calibri"/>
                <w:color w:val="000000"/>
                <w:szCs w:val="21"/>
                <w:highlight w:val="none"/>
              </w:rPr>
            </w:r>
            <w:r/>
          </w:p>
          <w:p>
            <w:pPr>
              <w:pStyle w:val="773"/>
              <w:ind w:firstLine="0"/>
              <w:jc w:val="left"/>
              <w:spacing w:line="360" w:lineRule="exact"/>
              <w:rPr>
                <w:rFonts w:hint="eastAsia" w:ascii="宋体" w:hAnsi="宋体"/>
                <w:color w:val="000000"/>
                <w:szCs w:val="21"/>
                <w:highlight w:val="none"/>
              </w:rPr>
            </w:pPr>
            <w:r>
              <w:rPr>
                <w:rFonts w:hint="eastAsia" w:ascii="宋体" w:hAnsi="宋体" w:cs="Calibri"/>
                <w:color w:val="000000"/>
                <w:szCs w:val="21"/>
                <w:highlight w:val="none"/>
              </w:rPr>
              <w:t xml:space="preserve">（5）未提供的不得分。</w:t>
            </w:r>
            <w:r>
              <w:rPr>
                <w:rFonts w:hint="eastAsia" w:ascii="宋体" w:hAnsi="宋体"/>
                <w:color w:val="000000"/>
                <w:szCs w:val="21"/>
                <w:highlight w:val="none"/>
              </w:rPr>
            </w:r>
            <w:r/>
          </w:p>
        </w:tc>
      </w:tr>
      <w:tr>
        <w:trPr/>
        <w:tc>
          <w:tcPr>
            <w:tcW w:w="1546" w:type="dxa"/>
            <w:vAlign w:val="center"/>
            <w:vMerge w:val="continue"/>
            <w:textDirection w:val="lrTb"/>
            <w:noWrap w:val="false"/>
          </w:tcPr>
          <w:p>
            <w:pPr>
              <w:pStyle w:val="660"/>
              <w:jc w:val="left"/>
              <w:spacing w:line="360" w:lineRule="exact"/>
              <w:widowControl/>
              <w:rPr>
                <w:rFonts w:ascii="宋体" w:hAnsi="宋体"/>
                <w:color w:val="000000"/>
                <w:szCs w:val="21"/>
                <w:highlight w:val="none"/>
              </w:rPr>
            </w:pPr>
            <w:r>
              <w:rPr>
                <w:rFonts w:ascii="宋体" w:hAnsi="宋体"/>
                <w:color w:val="000000"/>
                <w:szCs w:val="21"/>
                <w:highlight w:val="none"/>
              </w:rPr>
            </w:r>
            <w:r/>
          </w:p>
        </w:tc>
        <w:tc>
          <w:tcPr>
            <w:tcW w:w="8040" w:type="dxa"/>
            <w:vAlign w:val="center"/>
            <w:textDirection w:val="lrTb"/>
            <w:noWrap w:val="false"/>
          </w:tcPr>
          <w:p>
            <w:pPr>
              <w:pStyle w:val="660"/>
              <w:spacing w:line="360" w:lineRule="exact"/>
              <w:rPr>
                <w:rFonts w:ascii="宋体" w:hAnsi="宋体" w:cs="Calibri"/>
                <w:b/>
                <w:bCs/>
                <w:color w:val="000000"/>
                <w:szCs w:val="21"/>
                <w:highlight w:val="none"/>
              </w:rPr>
            </w:pPr>
            <w:r>
              <w:rPr>
                <w:rFonts w:hint="eastAsia" w:ascii="宋体" w:hAnsi="宋体" w:cs="Calibri"/>
                <w:b/>
                <w:bCs/>
                <w:color w:val="000000"/>
                <w:szCs w:val="21"/>
                <w:highlight w:val="none"/>
              </w:rPr>
              <w:t xml:space="preserve">3.根据投标人提供的现场施工方案，内容包括施工工艺流程、进度计划及工期保证、保证项目实施的技术设备和人力资源安排、安全文明施工等进行评审</w:t>
            </w:r>
            <w:r>
              <w:rPr>
                <w:rFonts w:ascii="宋体" w:hAnsi="宋体" w:cs="Calibri"/>
                <w:b/>
                <w:bCs/>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（1）</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重点突出、描述清晰完整、满足项目实际且有针对性得9分；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（2）</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较为合理、描述较清晰完整，</w:t>
            </w:r>
            <w:r>
              <w:rPr>
                <w:rFonts w:hint="eastAsia" w:ascii="宋体" w:hAnsi="宋体" w:cs="宋体"/>
                <w:color w:val="000000"/>
                <w:szCs w:val="21"/>
                <w:highlight w:val="none"/>
              </w:rPr>
              <w:t xml:space="preserve">较能</w:t>
            </w:r>
            <w:r>
              <w:rPr>
                <w:rFonts w:hint="eastAsia" w:ascii="宋体" w:hAnsi="宋体" w:cs="Calibri"/>
                <w:color w:val="000000"/>
                <w:szCs w:val="21"/>
                <w:highlight w:val="none"/>
              </w:rPr>
              <w:t xml:space="preserve">满足项目实际且较有针对性得6分；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（3）</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基本合理、描述一般、存在可操作性，基本满足项目实际且针对性一般得3分；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（4）</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合理性、描述欠缺、存在实施难度得1分；</w:t>
            </w:r>
            <w:r>
              <w:rPr>
                <w:rFonts w:ascii="宋体" w:hAnsi="宋体" w:cs="Calibri"/>
                <w:color w:val="000000"/>
                <w:szCs w:val="21"/>
                <w:highlight w:val="none"/>
              </w:rPr>
            </w:r>
            <w:r/>
          </w:p>
          <w:p>
            <w:pPr>
              <w:pStyle w:val="660"/>
              <w:spacing w:line="360" w:lineRule="exact"/>
              <w:rPr>
                <w:rFonts w:hint="eastAsia" w:ascii="宋体" w:hAnsi="宋体" w:cs="宋体"/>
                <w:color w:val="000000"/>
                <w:szCs w:val="21"/>
                <w:highlight w:val="none"/>
                <w:lang w:bidi="ar"/>
              </w:rPr>
            </w:pPr>
            <w:r>
              <w:rPr>
                <w:rFonts w:hint="eastAsia" w:ascii="宋体" w:hAnsi="宋体" w:cs="Calibri"/>
                <w:color w:val="000000"/>
                <w:szCs w:val="21"/>
                <w:highlight w:val="none"/>
              </w:rPr>
              <w:t xml:space="preserve">（5）未提供的不得分。</w:t>
            </w:r>
            <w:r>
              <w:rPr>
                <w:rFonts w:hint="eastAsia" w:ascii="宋体" w:hAnsi="宋体" w:cs="宋体"/>
                <w:color w:val="000000"/>
                <w:szCs w:val="21"/>
                <w:highlight w:val="none"/>
                <w:lang w:bidi="ar"/>
              </w:rPr>
            </w:r>
            <w:r/>
          </w:p>
        </w:tc>
      </w:tr>
      <w:tr>
        <w:trPr/>
        <w:tc>
          <w:tcPr>
            <w:tcW w:w="1546" w:type="dxa"/>
            <w:vAlign w:val="center"/>
            <w:vMerge w:val="continue"/>
            <w:textDirection w:val="lrTb"/>
            <w:noWrap w:val="false"/>
          </w:tcPr>
          <w:p>
            <w:pPr>
              <w:pStyle w:val="660"/>
              <w:jc w:val="left"/>
              <w:spacing w:line="360" w:lineRule="exact"/>
              <w:widowControl/>
              <w:rPr>
                <w:rFonts w:ascii="宋体" w:hAnsi="宋体"/>
                <w:color w:val="000000"/>
                <w:szCs w:val="21"/>
                <w:highlight w:val="none"/>
              </w:rPr>
            </w:pPr>
            <w:r>
              <w:rPr>
                <w:rFonts w:ascii="宋体" w:hAnsi="宋体"/>
                <w:color w:val="000000"/>
                <w:szCs w:val="21"/>
                <w:highlight w:val="none"/>
              </w:rPr>
            </w:r>
            <w:r/>
          </w:p>
        </w:tc>
        <w:tc>
          <w:tcPr>
            <w:tcW w:w="8040" w:type="dxa"/>
            <w:vAlign w:val="center"/>
            <w:textDirection w:val="lrTb"/>
            <w:noWrap w:val="false"/>
          </w:tcPr>
          <w:p>
            <w:pPr>
              <w:pStyle w:val="660"/>
              <w:spacing w:line="360" w:lineRule="exact"/>
              <w:rPr>
                <w:rFonts w:ascii="宋体" w:hAnsi="宋体" w:cs="Calibri"/>
                <w:b/>
                <w:bCs/>
                <w:color w:val="000000"/>
                <w:szCs w:val="21"/>
                <w:highlight w:val="none"/>
              </w:rPr>
            </w:pPr>
            <w:r>
              <w:rPr>
                <w:rFonts w:hint="eastAsia" w:ascii="宋体" w:hAnsi="宋体" w:cs="Calibri"/>
                <w:b/>
                <w:bCs/>
                <w:color w:val="000000"/>
                <w:szCs w:val="21"/>
                <w:highlight w:val="none"/>
              </w:rPr>
              <w:t xml:space="preserve">4.根据投标人提供检验、验收方案，内容包括</w:t>
            </w:r>
            <w:r>
              <w:rPr>
                <w:rFonts w:ascii="宋体" w:hAnsi="宋体" w:cs="Arial"/>
                <w:b/>
                <w:bCs/>
                <w:color w:val="000000"/>
                <w:highlight w:val="none"/>
                <w:shd w:val="clear" w:color="auto" w:fill="ffffff"/>
              </w:rPr>
              <w:t xml:space="preserve">检验验收依据</w:t>
            </w:r>
            <w:r>
              <w:rPr>
                <w:rFonts w:hint="eastAsia" w:ascii="宋体" w:hAnsi="宋体" w:cs="Arial"/>
                <w:b/>
                <w:bCs/>
                <w:color w:val="000000"/>
                <w:highlight w:val="none"/>
                <w:shd w:val="clear" w:color="auto" w:fill="ffffff"/>
              </w:rPr>
              <w:t xml:space="preserve">、</w:t>
            </w:r>
            <w:r>
              <w:rPr>
                <w:rFonts w:ascii="宋体" w:hAnsi="宋体" w:cs="Arial"/>
                <w:b/>
                <w:bCs/>
                <w:color w:val="000000"/>
                <w:highlight w:val="none"/>
                <w:shd w:val="clear" w:color="auto" w:fill="ffffff"/>
              </w:rPr>
              <w:t xml:space="preserve">范围与内容</w:t>
            </w:r>
            <w:r>
              <w:rPr>
                <w:rFonts w:hint="eastAsia" w:ascii="宋体" w:hAnsi="宋体" w:cs="Arial"/>
                <w:b/>
                <w:bCs/>
                <w:color w:val="000000"/>
                <w:highlight w:val="none"/>
                <w:shd w:val="clear" w:color="auto" w:fill="ffffff"/>
              </w:rPr>
              <w:t xml:space="preserve">、</w:t>
            </w:r>
            <w:r>
              <w:rPr>
                <w:rFonts w:ascii="宋体" w:hAnsi="宋体" w:cs="Arial"/>
                <w:b/>
                <w:bCs/>
                <w:color w:val="000000"/>
                <w:highlight w:val="none"/>
                <w:shd w:val="clear" w:color="auto" w:fill="ffffff"/>
              </w:rPr>
              <w:t xml:space="preserve">程序与流程</w:t>
            </w:r>
            <w:r>
              <w:rPr>
                <w:rFonts w:hint="eastAsia" w:ascii="宋体" w:hAnsi="宋体" w:cs="Arial"/>
                <w:b/>
                <w:bCs/>
                <w:color w:val="000000"/>
                <w:highlight w:val="none"/>
                <w:shd w:val="clear" w:color="auto" w:fill="ffffff"/>
              </w:rPr>
              <w:t xml:space="preserve">、</w:t>
            </w:r>
            <w:r>
              <w:rPr>
                <w:rFonts w:ascii="宋体" w:hAnsi="宋体" w:cs="Arial"/>
                <w:b/>
                <w:bCs/>
                <w:color w:val="000000"/>
                <w:highlight w:val="none"/>
                <w:shd w:val="clear" w:color="auto" w:fill="ffffff"/>
              </w:rPr>
              <w:t xml:space="preserve">记录与档案管理</w:t>
            </w:r>
            <w:r>
              <w:rPr>
                <w:rFonts w:hint="eastAsia" w:ascii="宋体" w:hAnsi="宋体" w:cs="Calibri"/>
                <w:b/>
                <w:bCs/>
                <w:color w:val="000000"/>
                <w:szCs w:val="21"/>
                <w:highlight w:val="none"/>
              </w:rPr>
              <w:t xml:space="preserve">等进行评审</w:t>
            </w:r>
            <w:r>
              <w:rPr>
                <w:rFonts w:ascii="宋体" w:hAnsi="宋体" w:cs="Calibri"/>
                <w:b/>
                <w:bCs/>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（1）</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重点突出、描述清晰完整、满足项目实际且有针对性得9分；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（2）</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较为合理、描述较清晰完整，</w:t>
            </w:r>
            <w:r>
              <w:rPr>
                <w:rFonts w:hint="eastAsia" w:ascii="宋体" w:hAnsi="宋体" w:cs="宋体"/>
                <w:color w:val="000000"/>
                <w:szCs w:val="21"/>
                <w:highlight w:val="none"/>
              </w:rPr>
              <w:t xml:space="preserve">较能</w:t>
            </w:r>
            <w:r>
              <w:rPr>
                <w:rFonts w:hint="eastAsia" w:ascii="宋体" w:hAnsi="宋体" w:cs="Calibri"/>
                <w:color w:val="000000"/>
                <w:szCs w:val="21"/>
                <w:highlight w:val="none"/>
              </w:rPr>
              <w:t xml:space="preserve">满足项目实际且较有针对性得6分；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（3）</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基本合理、描述一般、存在可操作性，基本满足项目实际且针对性一般得3分；</w:t>
            </w:r>
            <w:r>
              <w:rPr>
                <w:rFonts w:ascii="宋体" w:hAnsi="宋体" w:cs="Calibri"/>
                <w:color w:val="000000"/>
                <w:szCs w:val="21"/>
                <w:highlight w:val="none"/>
              </w:rPr>
            </w:r>
            <w:r/>
          </w:p>
          <w:p>
            <w:pPr>
              <w:pStyle w:val="660"/>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（4）</w:t>
            </w:r>
            <w:r>
              <w:rPr>
                <w:rFonts w:ascii="宋体" w:hAnsi="宋体" w:cs="宋体"/>
                <w:color w:val="000000"/>
                <w:szCs w:val="21"/>
                <w:highlight w:val="none"/>
              </w:rPr>
              <w:t xml:space="preserve">方案</w:t>
            </w:r>
            <w:r>
              <w:rPr>
                <w:rFonts w:hint="eastAsia" w:ascii="宋体" w:hAnsi="宋体" w:cs="Calibri"/>
                <w:color w:val="000000"/>
                <w:szCs w:val="21"/>
                <w:highlight w:val="none"/>
              </w:rPr>
              <w:t xml:space="preserve">合理性、描述欠缺、存在实施难度得1分；</w:t>
            </w:r>
            <w:r>
              <w:rPr>
                <w:rFonts w:ascii="宋体" w:hAnsi="宋体" w:cs="Calibri"/>
                <w:color w:val="000000"/>
                <w:szCs w:val="21"/>
                <w:highlight w:val="none"/>
              </w:rPr>
            </w:r>
            <w:r/>
          </w:p>
          <w:p>
            <w:pPr>
              <w:pStyle w:val="660"/>
              <w:jc w:val="left"/>
              <w:spacing w:line="360" w:lineRule="exact"/>
              <w:widowControl/>
              <w:rPr>
                <w:rFonts w:hint="eastAsia" w:ascii="宋体" w:hAnsi="宋体" w:cs="宋体"/>
                <w:color w:val="000000"/>
                <w:szCs w:val="21"/>
                <w:highlight w:val="none"/>
                <w:lang w:bidi="ar"/>
              </w:rPr>
            </w:pPr>
            <w:r>
              <w:rPr>
                <w:rFonts w:hint="eastAsia" w:ascii="宋体" w:hAnsi="宋体" w:cs="Calibri"/>
                <w:color w:val="000000"/>
                <w:szCs w:val="21"/>
                <w:highlight w:val="none"/>
              </w:rPr>
              <w:t xml:space="preserve">（5）未提供的不得分。</w:t>
            </w:r>
            <w:r>
              <w:rPr>
                <w:rFonts w:hint="eastAsia" w:ascii="宋体" w:hAnsi="宋体" w:cs="宋体"/>
                <w:color w:val="000000"/>
                <w:szCs w:val="21"/>
                <w:highlight w:val="none"/>
                <w:lang w:bidi="ar"/>
              </w:rPr>
            </w:r>
            <w:r/>
          </w:p>
        </w:tc>
      </w:tr>
      <w:tr>
        <w:trPr/>
        <w:tc>
          <w:tcPr>
            <w:tcW w:w="1546" w:type="dxa"/>
            <w:vAlign w:val="center"/>
            <w:vMerge w:val="continue"/>
            <w:textDirection w:val="lrTb"/>
            <w:noWrap w:val="false"/>
          </w:tcPr>
          <w:p>
            <w:pPr>
              <w:pStyle w:val="660"/>
              <w:jc w:val="left"/>
              <w:spacing w:line="360" w:lineRule="exact"/>
              <w:widowControl/>
              <w:rPr>
                <w:rFonts w:ascii="宋体" w:hAnsi="宋体"/>
                <w:color w:val="000000"/>
                <w:szCs w:val="21"/>
                <w:highlight w:val="none"/>
              </w:rPr>
            </w:pPr>
            <w:r>
              <w:rPr>
                <w:rFonts w:ascii="宋体" w:hAnsi="宋体"/>
                <w:color w:val="000000"/>
                <w:szCs w:val="21"/>
                <w:highlight w:val="none"/>
              </w:rPr>
            </w:r>
            <w:r/>
          </w:p>
        </w:tc>
        <w:tc>
          <w:tcPr>
            <w:tcW w:w="8040" w:type="dxa"/>
            <w:vAlign w:val="center"/>
            <w:textDirection w:val="lrTb"/>
            <w:noWrap w:val="false"/>
          </w:tcPr>
          <w:p>
            <w:pPr>
              <w:pStyle w:val="660"/>
              <w:spacing w:line="360" w:lineRule="exact"/>
              <w:rPr>
                <w:rFonts w:hint="eastAsia" w:ascii="宋体" w:hAnsi="宋体"/>
                <w:color w:val="000000"/>
                <w:highlight w:val="none"/>
              </w:rPr>
            </w:pPr>
            <w:r>
              <w:rPr>
                <w:rFonts w:hint="eastAsia" w:ascii="宋体" w:hAnsi="宋体" w:cs="Calibri"/>
                <w:b/>
                <w:bCs/>
                <w:color w:val="000000"/>
                <w:szCs w:val="21"/>
                <w:highlight w:val="none"/>
              </w:rPr>
              <w:t xml:space="preserve">5.根据投标人提供的服务保障，内容包括服务响应机制、响应时间与处理时效、服务方式及</w:t>
            </w:r>
            <w:r>
              <w:rPr>
                <w:rFonts w:ascii="宋体" w:hAnsi="宋体" w:cs="Arial"/>
                <w:b/>
                <w:bCs/>
                <w:color w:val="000000"/>
                <w:highlight w:val="none"/>
                <w:shd w:val="clear" w:color="auto" w:fill="ffffff"/>
              </w:rPr>
              <w:t xml:space="preserve">质保期内的跟踪检验与服务</w:t>
            </w:r>
            <w:r>
              <w:rPr>
                <w:rFonts w:hint="eastAsia" w:ascii="宋体" w:hAnsi="宋体" w:cs="Calibri"/>
                <w:b/>
                <w:bCs/>
                <w:color w:val="000000"/>
                <w:szCs w:val="21"/>
                <w:highlight w:val="none"/>
              </w:rPr>
              <w:t xml:space="preserve">等进行评审</w:t>
            </w:r>
            <w:r>
              <w:rPr>
                <w:rFonts w:hint="eastAsia" w:ascii="宋体" w:hAnsi="宋体"/>
                <w:color w:val="000000"/>
                <w:highlight w:val="none"/>
              </w:rPr>
            </w:r>
            <w:r/>
          </w:p>
          <w:p>
            <w:pPr>
              <w:pStyle w:val="660"/>
              <w:jc w:val="left"/>
              <w:spacing w:line="360" w:lineRule="exact"/>
              <w:rPr>
                <w:rFonts w:hint="eastAsia" w:ascii="宋体" w:hAnsi="宋体"/>
                <w:color w:val="000000"/>
                <w:highlight w:val="none"/>
              </w:rPr>
            </w:pPr>
            <w:r>
              <w:rPr>
                <w:rFonts w:hint="eastAsia" w:ascii="宋体" w:hAnsi="宋体"/>
                <w:color w:val="000000"/>
                <w:highlight w:val="none"/>
              </w:rPr>
              <w:t xml:space="preserve">（1）服务保障科学、严密、合理，描述详细且具有针对性得8分；</w:t>
            </w:r>
            <w:r>
              <w:rPr>
                <w:rFonts w:hint="eastAsia" w:ascii="宋体" w:hAnsi="宋体"/>
                <w:color w:val="000000"/>
                <w:highlight w:val="none"/>
              </w:rPr>
            </w:r>
            <w:r/>
          </w:p>
          <w:p>
            <w:pPr>
              <w:pStyle w:val="660"/>
              <w:jc w:val="left"/>
              <w:spacing w:line="360" w:lineRule="exact"/>
              <w:rPr>
                <w:rFonts w:hint="eastAsia" w:ascii="宋体" w:hAnsi="宋体"/>
                <w:color w:val="000000"/>
                <w:highlight w:val="none"/>
              </w:rPr>
            </w:pPr>
            <w:r>
              <w:rPr>
                <w:rFonts w:hint="eastAsia" w:ascii="宋体" w:hAnsi="宋体" w:cs="Calibri"/>
                <w:color w:val="000000"/>
                <w:szCs w:val="21"/>
                <w:highlight w:val="none"/>
              </w:rPr>
              <w:t xml:space="preserve">（2）</w:t>
            </w:r>
            <w:r>
              <w:rPr>
                <w:rFonts w:hint="eastAsia" w:ascii="宋体" w:hAnsi="宋体"/>
                <w:color w:val="000000"/>
                <w:highlight w:val="none"/>
              </w:rPr>
              <w:t xml:space="preserve">服务保障较合理、严密、描述较详细且较有针对性得5分；</w:t>
            </w:r>
            <w:r>
              <w:rPr>
                <w:rFonts w:hint="eastAsia" w:ascii="宋体" w:hAnsi="宋体"/>
                <w:color w:val="000000"/>
                <w:highlight w:val="none"/>
              </w:rPr>
            </w:r>
            <w:r/>
          </w:p>
          <w:p>
            <w:pPr>
              <w:pStyle w:val="660"/>
              <w:jc w:val="left"/>
              <w:spacing w:line="360" w:lineRule="exact"/>
              <w:rPr>
                <w:rFonts w:hint="eastAsia" w:ascii="宋体" w:hAnsi="宋体"/>
                <w:color w:val="000000"/>
                <w:highlight w:val="none"/>
              </w:rPr>
            </w:pPr>
            <w:r>
              <w:rPr>
                <w:rFonts w:hint="eastAsia" w:ascii="宋体" w:hAnsi="宋体" w:cs="Calibri"/>
                <w:color w:val="000000"/>
                <w:szCs w:val="21"/>
                <w:highlight w:val="none"/>
              </w:rPr>
              <w:t xml:space="preserve">（3）</w:t>
            </w:r>
            <w:r>
              <w:rPr>
                <w:rFonts w:hint="eastAsia" w:ascii="宋体" w:hAnsi="宋体"/>
                <w:color w:val="000000"/>
                <w:highlight w:val="none"/>
              </w:rPr>
              <w:t xml:space="preserve">服务保障合理、描述一般得3分；</w:t>
            </w:r>
            <w:r>
              <w:rPr>
                <w:rFonts w:hint="eastAsia" w:ascii="宋体" w:hAnsi="宋体"/>
                <w:color w:val="000000"/>
                <w:highlight w:val="none"/>
              </w:rPr>
            </w:r>
            <w:r/>
          </w:p>
          <w:p>
            <w:pPr>
              <w:pStyle w:val="773"/>
              <w:ind w:firstLine="0"/>
              <w:jc w:val="left"/>
              <w:spacing w:line="360" w:lineRule="exact"/>
              <w:rPr>
                <w:rFonts w:hint="eastAsia" w:ascii="宋体" w:hAnsi="宋体"/>
                <w:color w:val="000000"/>
                <w:szCs w:val="21"/>
                <w:highlight w:val="none"/>
              </w:rPr>
            </w:pPr>
            <w:r>
              <w:rPr>
                <w:rFonts w:hint="eastAsia" w:ascii="宋体" w:hAnsi="宋体" w:cs="Calibri"/>
                <w:color w:val="000000"/>
                <w:szCs w:val="21"/>
                <w:highlight w:val="none"/>
              </w:rPr>
              <w:t xml:space="preserve">（4）</w:t>
            </w:r>
            <w:r>
              <w:rPr>
                <w:rFonts w:hint="eastAsia" w:ascii="宋体" w:hAnsi="宋体" w:cs="宋体"/>
                <w:color w:val="000000"/>
                <w:highlight w:val="none"/>
                <w:lang w:bidi="ar"/>
              </w:rPr>
              <w:t xml:space="preserve">服务保障有不合理项，描述欠缺且存在实施难度得1分；</w:t>
            </w:r>
            <w:r>
              <w:rPr>
                <w:rFonts w:hint="eastAsia" w:ascii="宋体" w:hAnsi="宋体"/>
                <w:color w:val="000000"/>
                <w:szCs w:val="21"/>
                <w:highlight w:val="none"/>
              </w:rPr>
            </w:r>
            <w:r/>
          </w:p>
          <w:p>
            <w:pPr>
              <w:pStyle w:val="660"/>
              <w:jc w:val="left"/>
              <w:spacing w:line="360" w:lineRule="exact"/>
              <w:rPr>
                <w:rFonts w:hint="eastAsia" w:ascii="宋体" w:hAnsi="宋体" w:cs="宋体"/>
                <w:color w:val="000000"/>
                <w:szCs w:val="21"/>
                <w:highlight w:val="none"/>
              </w:rPr>
            </w:pPr>
            <w:r>
              <w:rPr>
                <w:rFonts w:hint="eastAsia" w:ascii="宋体" w:hAnsi="宋体" w:cs="Calibri"/>
                <w:color w:val="000000"/>
                <w:szCs w:val="21"/>
                <w:highlight w:val="none"/>
              </w:rPr>
              <w:t xml:space="preserve">（5）未提供的不得分。</w:t>
            </w:r>
            <w:r>
              <w:rPr>
                <w:rFonts w:hint="eastAsia" w:ascii="宋体" w:hAnsi="宋体" w:cs="宋体"/>
                <w:color w:val="000000"/>
                <w:szCs w:val="21"/>
                <w:highlight w:val="none"/>
              </w:rPr>
            </w:r>
            <w:r/>
          </w:p>
        </w:tc>
      </w:tr>
      <w:tr>
        <w:trPr/>
        <w:tc>
          <w:tcPr>
            <w:tcW w:w="1546" w:type="dxa"/>
            <w:vAlign w:val="center"/>
            <w:textDirection w:val="lrTb"/>
            <w:noWrap w:val="false"/>
          </w:tcPr>
          <w:p>
            <w:pPr>
              <w:pStyle w:val="660"/>
              <w:jc w:val="center"/>
              <w:spacing w:line="360" w:lineRule="exact"/>
              <w:rPr>
                <w:rFonts w:ascii="宋体" w:hAnsi="宋体" w:cs="Calibri"/>
                <w:color w:val="000000"/>
                <w:szCs w:val="21"/>
                <w:highlight w:val="none"/>
              </w:rPr>
            </w:pPr>
            <w:r>
              <w:rPr>
                <w:rFonts w:hint="eastAsia" w:ascii="宋体" w:hAnsi="宋体" w:cs="Calibri"/>
                <w:color w:val="000000"/>
                <w:szCs w:val="21"/>
                <w:highlight w:val="none"/>
              </w:rPr>
              <w:t xml:space="preserve">样品</w:t>
            </w:r>
            <w:r>
              <w:rPr>
                <w:rFonts w:ascii="宋体" w:hAnsi="宋体" w:cs="Calibri"/>
                <w:color w:val="000000"/>
                <w:szCs w:val="21"/>
                <w:highlight w:val="none"/>
              </w:rPr>
            </w:r>
            <w:r/>
          </w:p>
          <w:p>
            <w:pPr>
              <w:pStyle w:val="660"/>
              <w:jc w:val="center"/>
              <w:spacing w:line="360" w:lineRule="exact"/>
              <w:rPr>
                <w:rFonts w:ascii="宋体" w:hAnsi="宋体" w:cs="Calibri"/>
                <w:b/>
                <w:bCs/>
                <w:color w:val="000000"/>
                <w:szCs w:val="21"/>
                <w:highlight w:val="none"/>
              </w:rPr>
            </w:pPr>
            <w:r>
              <w:rPr>
                <w:rFonts w:hint="eastAsia" w:ascii="宋体" w:hAnsi="宋体" w:cs="Calibri"/>
                <w:color w:val="000000"/>
                <w:szCs w:val="21"/>
                <w:highlight w:val="none"/>
              </w:rPr>
              <w:t xml:space="preserve">（12分）</w:t>
            </w:r>
            <w:r>
              <w:rPr>
                <w:rFonts w:ascii="宋体" w:hAnsi="宋体" w:cs="Calibri"/>
                <w:b/>
                <w:bCs/>
                <w:color w:val="000000"/>
                <w:szCs w:val="21"/>
                <w:highlight w:val="none"/>
              </w:rPr>
            </w:r>
            <w:r/>
          </w:p>
        </w:tc>
        <w:tc>
          <w:tcPr>
            <w:tcW w:w="8040" w:type="dxa"/>
            <w:vAlign w:val="center"/>
            <w:textDirection w:val="lrTb"/>
            <w:noWrap w:val="false"/>
          </w:tcPr>
          <w:p>
            <w:pPr>
              <w:pStyle w:val="660"/>
              <w:jc w:val="left"/>
              <w:spacing w:line="360" w:lineRule="exact"/>
              <w:widowControl/>
              <w:rPr>
                <w:rFonts w:ascii="宋体" w:hAnsi="宋体"/>
                <w:b/>
                <w:bCs/>
                <w:color w:val="000000"/>
                <w:highlight w:val="none"/>
              </w:rPr>
            </w:pPr>
            <w:r>
              <w:rPr>
                <w:rFonts w:hint="eastAsia" w:ascii="宋体" w:hAnsi="宋体"/>
                <w:b/>
                <w:bCs/>
                <w:color w:val="000000"/>
                <w:highlight w:val="none"/>
              </w:rPr>
              <w:t xml:space="preserve">根据投标人提供的样品的</w:t>
            </w:r>
            <w:r>
              <w:rPr>
                <w:rFonts w:ascii="宋体" w:hAnsi="宋体"/>
                <w:b/>
                <w:bCs/>
                <w:color w:val="000000"/>
                <w:highlight w:val="none"/>
              </w:rPr>
              <w:t xml:space="preserve">材质性能</w:t>
            </w:r>
            <w:r>
              <w:rPr>
                <w:rFonts w:hint="eastAsia" w:ascii="宋体" w:hAnsi="宋体"/>
                <w:b/>
                <w:bCs/>
                <w:color w:val="000000"/>
                <w:highlight w:val="none"/>
              </w:rPr>
              <w:t xml:space="preserve">、</w:t>
            </w:r>
            <w:r>
              <w:rPr>
                <w:rFonts w:ascii="宋体" w:hAnsi="宋体"/>
                <w:b/>
                <w:bCs/>
                <w:color w:val="000000"/>
                <w:highlight w:val="none"/>
              </w:rPr>
              <w:t xml:space="preserve">外观质量</w:t>
            </w:r>
            <w:r>
              <w:rPr>
                <w:rFonts w:hint="eastAsia" w:ascii="宋体" w:hAnsi="宋体"/>
                <w:b/>
                <w:bCs/>
                <w:color w:val="000000"/>
                <w:highlight w:val="none"/>
              </w:rPr>
              <w:t xml:space="preserve">、</w:t>
            </w:r>
            <w:r>
              <w:rPr>
                <w:rFonts w:ascii="宋体" w:hAnsi="宋体"/>
                <w:b/>
                <w:bCs/>
                <w:color w:val="000000"/>
                <w:highlight w:val="none"/>
              </w:rPr>
              <w:t xml:space="preserve">尺寸精度</w:t>
            </w:r>
            <w:r>
              <w:rPr>
                <w:rFonts w:hint="eastAsia" w:ascii="宋体" w:hAnsi="宋体"/>
                <w:b/>
                <w:bCs/>
                <w:color w:val="000000"/>
                <w:highlight w:val="none"/>
              </w:rPr>
              <w:t xml:space="preserve">、制作</w:t>
            </w:r>
            <w:r>
              <w:rPr>
                <w:rFonts w:ascii="宋体" w:hAnsi="宋体"/>
                <w:b/>
                <w:bCs/>
                <w:color w:val="000000"/>
                <w:highlight w:val="none"/>
              </w:rPr>
              <w:t xml:space="preserve">工艺</w:t>
            </w:r>
            <w:r>
              <w:rPr>
                <w:rFonts w:hint="eastAsia" w:ascii="宋体" w:hAnsi="宋体"/>
                <w:b/>
                <w:bCs/>
                <w:color w:val="000000"/>
                <w:highlight w:val="none"/>
              </w:rPr>
              <w:t xml:space="preserve">水平</w:t>
            </w:r>
            <w:r>
              <w:rPr>
                <w:rFonts w:ascii="宋体" w:hAnsi="宋体"/>
                <w:b/>
                <w:bCs/>
                <w:color w:val="000000"/>
                <w:highlight w:val="none"/>
              </w:rPr>
              <w:t xml:space="preserve">、防护耐久性能</w:t>
            </w:r>
            <w:r>
              <w:rPr>
                <w:rFonts w:hint="eastAsia" w:ascii="宋体" w:hAnsi="宋体"/>
                <w:b/>
                <w:bCs/>
                <w:color w:val="000000"/>
                <w:highlight w:val="none"/>
              </w:rPr>
              <w:t xml:space="preserve">等进行综合评分：</w:t>
            </w:r>
            <w:r>
              <w:rPr>
                <w:rFonts w:ascii="宋体" w:hAnsi="宋体"/>
                <w:b/>
                <w:bCs/>
                <w:color w:val="000000"/>
                <w:highlight w:val="none"/>
              </w:rPr>
            </w:r>
            <w:r/>
          </w:p>
          <w:p>
            <w:pPr>
              <w:pStyle w:val="660"/>
              <w:spacing w:line="360" w:lineRule="exact"/>
              <w:rPr>
                <w:rFonts w:ascii="宋体" w:hAnsi="宋体"/>
                <w:color w:val="000000"/>
                <w:highlight w:val="none"/>
              </w:rPr>
            </w:pPr>
            <w:r>
              <w:rPr>
                <w:rFonts w:hint="eastAsia" w:ascii="宋体" w:hAnsi="宋体"/>
                <w:color w:val="000000"/>
                <w:highlight w:val="none"/>
              </w:rPr>
              <w:t xml:space="preserve">共6件样品，每件样品：</w:t>
            </w:r>
            <w:r>
              <w:rPr>
                <w:rFonts w:hint="eastAsia" w:ascii="宋体" w:hAnsi="宋体" w:cs="Calibri"/>
                <w:color w:val="000000"/>
                <w:szCs w:val="21"/>
                <w:highlight w:val="none"/>
              </w:rPr>
              <w:t xml:space="preserve">质量、制作工艺水平等满足项目需求的得2分，质量、制作工艺水平等基本符合项目需求的得1分，质量、制作工艺水平等不符合项目需求的或未提供的不得分；本项满分12分。</w:t>
            </w:r>
            <w:r>
              <w:rPr>
                <w:rFonts w:ascii="宋体" w:hAnsi="宋体"/>
                <w:color w:val="000000"/>
                <w:highlight w:val="none"/>
              </w:rPr>
            </w:r>
            <w:r/>
          </w:p>
          <w:p>
            <w:pPr>
              <w:pStyle w:val="660"/>
              <w:jc w:val="left"/>
              <w:spacing w:line="360" w:lineRule="exact"/>
              <w:rPr>
                <w:rFonts w:hint="eastAsia" w:ascii="宋体" w:hAnsi="宋体"/>
                <w:color w:val="000000"/>
                <w:highlight w:val="none"/>
              </w:rPr>
            </w:pPr>
            <w:r>
              <w:rPr>
                <w:rFonts w:hint="eastAsia" w:ascii="宋体" w:hAnsi="宋体" w:cs="Calibri"/>
                <w:b/>
                <w:bCs/>
                <w:color w:val="000000"/>
                <w:szCs w:val="21"/>
                <w:highlight w:val="none"/>
              </w:rPr>
              <w:t xml:space="preserve">注：所投样品不得出现投标单位标志、标识，否则投标无效。</w:t>
            </w:r>
            <w:r>
              <w:rPr>
                <w:rFonts w:hint="eastAsia" w:ascii="宋体" w:hAnsi="宋体"/>
                <w:b/>
                <w:bCs/>
                <w:color w:val="000000"/>
                <w:highlight w:val="none"/>
              </w:rPr>
              <w:t xml:space="preserve">各单位的样品由监督人员共同编号登记，评委以编号为单位进行独立评定。</w:t>
            </w:r>
            <w:r>
              <w:rPr>
                <w:rFonts w:hint="eastAsia" w:ascii="宋体" w:hAnsi="宋体"/>
                <w:color w:val="000000"/>
                <w:highlight w:val="none"/>
              </w:rPr>
            </w:r>
            <w:r/>
          </w:p>
        </w:tc>
      </w:tr>
      <w:tr>
        <w:trPr/>
        <w:tc>
          <w:tcPr>
            <w:tcW w:w="1546" w:type="dxa"/>
            <w:vAlign w:val="center"/>
            <w:textDirection w:val="lrTb"/>
            <w:noWrap w:val="false"/>
          </w:tcPr>
          <w:p>
            <w:pPr>
              <w:pStyle w:val="729"/>
              <w:ind w:firstLine="0"/>
              <w:jc w:val="center"/>
              <w:spacing w:line="360" w:lineRule="exact"/>
              <w:rPr>
                <w:color w:val="000000"/>
                <w:highlight w:val="none"/>
              </w:rPr>
            </w:pPr>
            <w:r>
              <w:rPr>
                <w:rFonts w:hint="eastAsia"/>
                <w:color w:val="000000"/>
                <w:highlight w:val="none"/>
              </w:rPr>
              <w:t xml:space="preserve">企业业绩</w:t>
            </w:r>
            <w:r>
              <w:rPr>
                <w:color w:val="000000"/>
                <w:highlight w:val="none"/>
              </w:rPr>
            </w:r>
            <w:r/>
          </w:p>
          <w:p>
            <w:pPr>
              <w:pStyle w:val="729"/>
              <w:ind w:firstLine="0"/>
              <w:jc w:val="center"/>
              <w:spacing w:line="360" w:lineRule="exact"/>
              <w:rPr>
                <w:rFonts w:hint="eastAsia"/>
                <w:color w:val="000000"/>
                <w:highlight w:val="none"/>
              </w:rPr>
            </w:pPr>
            <w:r>
              <w:rPr>
                <w:rFonts w:hint="eastAsia"/>
                <w:color w:val="000000"/>
                <w:highlight w:val="none"/>
              </w:rPr>
              <w:t xml:space="preserve">（6分）</w:t>
            </w:r>
            <w:r>
              <w:rPr>
                <w:rFonts w:hint="eastAsia"/>
                <w:color w:val="000000"/>
                <w:highlight w:val="none"/>
              </w:rPr>
            </w:r>
            <w:r/>
          </w:p>
        </w:tc>
        <w:tc>
          <w:tcPr>
            <w:tcW w:w="8040" w:type="dxa"/>
            <w:vAlign w:val="center"/>
            <w:textDirection w:val="lrTb"/>
            <w:noWrap w:val="false"/>
          </w:tcPr>
          <w:p>
            <w:pPr>
              <w:pStyle w:val="660"/>
              <w:spacing w:line="360" w:lineRule="exact"/>
              <w:widowControl/>
              <w:rPr>
                <w:rFonts w:hint="eastAsia" w:ascii="宋体" w:hAnsi="宋体"/>
                <w:color w:val="000000"/>
                <w:highlight w:val="none"/>
              </w:rPr>
            </w:pPr>
            <w:r>
              <w:rPr>
                <w:rFonts w:hint="eastAsia" w:ascii="宋体" w:hAnsi="宋体" w:cs="宋体"/>
                <w:color w:val="000000"/>
                <w:szCs w:val="21"/>
                <w:highlight w:val="none"/>
                <w:lang w:bidi="ar"/>
              </w:rPr>
              <w:t xml:space="preserve">投标人自2023年1月1日以来，</w:t>
            </w:r>
            <w:r>
              <w:rPr>
                <w:rFonts w:hint="eastAsia" w:ascii="宋体" w:hAnsi="宋体"/>
                <w:color w:val="000000"/>
                <w:szCs w:val="21"/>
                <w:highlight w:val="none"/>
              </w:rPr>
              <w:t xml:space="preserve">承担过类似项目业绩的</w:t>
            </w:r>
            <w:r>
              <w:rPr>
                <w:rFonts w:hint="eastAsia" w:ascii="宋体" w:hAnsi="宋体" w:cs="宋体"/>
                <w:color w:val="000000"/>
                <w:szCs w:val="21"/>
                <w:highlight w:val="none"/>
                <w:lang w:bidi="ar"/>
              </w:rPr>
              <w:t xml:space="preserve">，每</w:t>
            </w:r>
            <w:r>
              <w:rPr>
                <w:rFonts w:hint="eastAsia" w:ascii="宋体" w:hAnsi="宋体"/>
                <w:color w:val="000000"/>
                <w:highlight w:val="none"/>
                <w:lang w:bidi="ar"/>
              </w:rPr>
              <w:t xml:space="preserve">提供1个</w:t>
            </w:r>
            <w:r>
              <w:rPr>
                <w:rFonts w:hint="eastAsia" w:ascii="宋体" w:hAnsi="宋体" w:cs="宋体"/>
                <w:color w:val="000000"/>
                <w:szCs w:val="21"/>
                <w:highlight w:val="none"/>
                <w:lang w:bidi="ar"/>
              </w:rPr>
              <w:t xml:space="preserve">得2分，</w:t>
            </w:r>
            <w:r>
              <w:rPr>
                <w:rFonts w:hint="eastAsia" w:ascii="宋体" w:hAnsi="宋体" w:cs="仿宋"/>
                <w:color w:val="000000"/>
                <w:szCs w:val="21"/>
                <w:highlight w:val="none"/>
                <w:lang w:bidi="ar"/>
              </w:rPr>
              <w:t xml:space="preserve">本项满分6分</w:t>
            </w:r>
            <w:r>
              <w:rPr>
                <w:rFonts w:hint="eastAsia" w:ascii="宋体" w:hAnsi="宋体" w:cs="宋体"/>
                <w:color w:val="000000"/>
                <w:szCs w:val="21"/>
                <w:highlight w:val="none"/>
                <w:lang w:bidi="ar"/>
              </w:rPr>
              <w:t xml:space="preserve">。</w:t>
            </w:r>
            <w:r>
              <w:rPr>
                <w:rFonts w:hint="eastAsia" w:ascii="宋体" w:hAnsi="宋体" w:cs="宋体"/>
                <w:b/>
                <w:bCs/>
                <w:color w:val="000000"/>
                <w:szCs w:val="21"/>
                <w:highlight w:val="none"/>
              </w:rPr>
              <w:t xml:space="preserve">（业绩认定时间以</w:t>
            </w:r>
            <w:r>
              <w:rPr>
                <w:rFonts w:hint="eastAsia" w:ascii="宋体" w:hAnsi="宋体" w:cs="Microsoft JhengHei Light"/>
                <w:b/>
                <w:bCs/>
                <w:color w:val="000000"/>
                <w:szCs w:val="21"/>
                <w:highlight w:val="none"/>
              </w:rPr>
              <w:t xml:space="preserve">竣工</w:t>
            </w:r>
            <w:r>
              <w:rPr>
                <w:rFonts w:hint="eastAsia" w:ascii="宋体" w:hAnsi="宋体" w:cs="宋体"/>
                <w:b/>
                <w:bCs/>
                <w:color w:val="000000"/>
                <w:szCs w:val="21"/>
                <w:highlight w:val="none"/>
              </w:rPr>
              <w:t xml:space="preserve">验收时间为准，业绩材料需同时提供：1、依法承发包的交易结果文件；2、合同；3、</w:t>
            </w:r>
            <w:r>
              <w:rPr>
                <w:rFonts w:hint="eastAsia" w:ascii="宋体" w:hAnsi="宋体" w:cs="Microsoft JhengHei Light"/>
                <w:b/>
                <w:bCs/>
                <w:color w:val="000000"/>
                <w:szCs w:val="21"/>
                <w:highlight w:val="none"/>
              </w:rPr>
              <w:t xml:space="preserve">竣工</w:t>
            </w:r>
            <w:r>
              <w:rPr>
                <w:rFonts w:hint="eastAsia" w:ascii="宋体" w:hAnsi="宋体" w:cs="宋体"/>
                <w:b/>
                <w:bCs/>
                <w:color w:val="000000"/>
                <w:szCs w:val="21"/>
                <w:highlight w:val="none"/>
              </w:rPr>
              <w:t xml:space="preserve">验收证明材料；4、其他证明资料（如有）。依法承发包的交易结果文件包括中标通知书、直接发包通知书（或备案表）和成交通知书等；依法可以不进行招标的项目，可以提供业主单位或招标代理机构出具的有关中标文件；原件扫描上传）</w:t>
            </w:r>
            <w:r>
              <w:rPr>
                <w:rFonts w:hint="eastAsia" w:ascii="宋体" w:hAnsi="宋体"/>
                <w:color w:val="000000"/>
                <w:highlight w:val="none"/>
              </w:rPr>
            </w:r>
            <w:r/>
          </w:p>
        </w:tc>
      </w:tr>
      <w:tr>
        <w:trPr/>
        <w:tc>
          <w:tcPr>
            <w:tcW w:w="1546" w:type="dxa"/>
            <w:vAlign w:val="center"/>
            <w:textDirection w:val="lrTb"/>
            <w:noWrap w:val="false"/>
          </w:tcPr>
          <w:p>
            <w:pPr>
              <w:pStyle w:val="660"/>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项目组成员配置</w:t>
            </w:r>
            <w:r>
              <w:rPr>
                <w:rFonts w:ascii="宋体" w:hAnsi="宋体" w:cs="宋体"/>
                <w:color w:val="000000"/>
                <w:szCs w:val="21"/>
                <w:highlight w:val="none"/>
              </w:rPr>
            </w:r>
            <w:r/>
          </w:p>
          <w:p>
            <w:pPr>
              <w:pStyle w:val="660"/>
              <w:jc w:val="center"/>
              <w:spacing w:line="360" w:lineRule="exact"/>
              <w:widowControl/>
              <w:rPr>
                <w:rFonts w:hint="eastAsia" w:ascii="宋体" w:hAnsi="宋体"/>
                <w:color w:val="000000"/>
                <w:highlight w:val="none"/>
              </w:rPr>
            </w:pPr>
            <w:r>
              <w:rPr>
                <w:rFonts w:hint="eastAsia" w:ascii="宋体" w:hAnsi="宋体"/>
                <w:color w:val="000000"/>
                <w:highlight w:val="none"/>
              </w:rPr>
              <w:t xml:space="preserve">（5分）</w:t>
            </w:r>
            <w:r>
              <w:rPr>
                <w:rFonts w:hint="eastAsia" w:ascii="宋体" w:hAnsi="宋体"/>
                <w:color w:val="000000"/>
                <w:highlight w:val="none"/>
              </w:rPr>
            </w:r>
            <w:r/>
          </w:p>
        </w:tc>
        <w:tc>
          <w:tcPr>
            <w:tcW w:w="8040" w:type="dxa"/>
            <w:vAlign w:val="center"/>
            <w:textDirection w:val="lrTb"/>
            <w:noWrap w:val="false"/>
          </w:tcPr>
          <w:p>
            <w:pPr>
              <w:pStyle w:val="660"/>
              <w:jc w:val="left"/>
              <w:spacing w:line="360" w:lineRule="exac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拟投入本项目的项目组成员具有工程师职称的有一人得1分，具有高级及以上工程师职称的有一人得2分，</w:t>
            </w:r>
            <w:r>
              <w:rPr>
                <w:rFonts w:hint="eastAsia" w:ascii="宋体" w:hAnsi="宋体" w:cs="仿宋"/>
                <w:color w:val="000000"/>
                <w:szCs w:val="21"/>
                <w:highlight w:val="none"/>
                <w:lang w:bidi="ar"/>
              </w:rPr>
              <w:t xml:space="preserve">本项满分5分</w:t>
            </w:r>
            <w:r>
              <w:rPr>
                <w:rFonts w:hint="eastAsia" w:ascii="宋体" w:hAnsi="宋体" w:cs="宋体"/>
                <w:color w:val="000000"/>
                <w:szCs w:val="21"/>
                <w:highlight w:val="none"/>
                <w:lang w:bidi="ar"/>
              </w:rPr>
              <w:t xml:space="preserve">。</w:t>
            </w:r>
            <w:r>
              <w:rPr>
                <w:rFonts w:hint="eastAsia" w:ascii="宋体" w:hAnsi="宋体" w:cs="宋体"/>
                <w:b/>
                <w:bCs/>
                <w:color w:val="000000"/>
                <w:szCs w:val="21"/>
                <w:highlight w:val="none"/>
              </w:rPr>
              <w:t xml:space="preserve">（提供人员职称证书及投标人为其缴纳的近一年内任意一个月的社保证明材料（</w:t>
            </w:r>
            <w:r>
              <w:rPr>
                <w:rFonts w:ascii="宋体" w:hAnsi="宋体" w:cs="宋体"/>
                <w:b/>
                <w:bCs/>
                <w:color w:val="000000"/>
                <w:szCs w:val="21"/>
                <w:highlight w:val="none"/>
              </w:rPr>
              <w:t xml:space="preserve">已退休人员需提供退休证明及聘任合同</w:t>
            </w:r>
            <w:r>
              <w:rPr>
                <w:rFonts w:hint="eastAsia" w:ascii="宋体" w:hAnsi="宋体" w:cs="宋体"/>
                <w:b/>
                <w:bCs/>
                <w:color w:val="000000"/>
                <w:szCs w:val="21"/>
                <w:highlight w:val="none"/>
              </w:rPr>
              <w:t xml:space="preserve">），同一人员不累计计分，原件扫描上传）</w:t>
            </w:r>
            <w:r>
              <w:rPr>
                <w:rFonts w:hint="eastAsia" w:ascii="宋体" w:hAnsi="宋体" w:cs="宋体"/>
                <w:b/>
                <w:bCs/>
                <w:color w:val="000000"/>
                <w:szCs w:val="21"/>
                <w:highlight w:val="none"/>
              </w:rPr>
            </w:r>
            <w:r/>
          </w:p>
        </w:tc>
      </w:tr>
      <w:tr>
        <w:trPr/>
        <w:tc>
          <w:tcPr>
            <w:tcW w:w="1546" w:type="dxa"/>
            <w:vAlign w:val="center"/>
            <w:textDirection w:val="lrTb"/>
            <w:noWrap w:val="false"/>
          </w:tcPr>
          <w:p>
            <w:pPr>
              <w:pStyle w:val="660"/>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体系认证</w:t>
            </w:r>
            <w:r>
              <w:rPr>
                <w:rFonts w:ascii="宋体" w:hAnsi="宋体" w:cs="宋体"/>
                <w:color w:val="000000"/>
                <w:szCs w:val="21"/>
                <w:highlight w:val="none"/>
              </w:rPr>
            </w:r>
            <w:r/>
          </w:p>
          <w:p>
            <w:pPr>
              <w:pStyle w:val="660"/>
              <w:jc w:val="center"/>
              <w:spacing w:line="360" w:lineRule="exact"/>
              <w:rPr>
                <w:rFonts w:hint="eastAsia" w:ascii="宋体" w:hAnsi="宋体"/>
                <w:color w:val="000000"/>
                <w:spacing w:val="-6"/>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3</w:t>
            </w:r>
            <w:r>
              <w:rPr>
                <w:rFonts w:ascii="宋体" w:hAnsi="宋体" w:cs="宋体"/>
                <w:color w:val="000000"/>
                <w:szCs w:val="21"/>
                <w:highlight w:val="none"/>
              </w:rPr>
              <w:t xml:space="preserve">分）</w:t>
            </w:r>
            <w:r>
              <w:rPr>
                <w:rFonts w:hint="eastAsia" w:ascii="宋体" w:hAnsi="宋体"/>
                <w:color w:val="000000"/>
                <w:spacing w:val="-6"/>
                <w:szCs w:val="21"/>
                <w:highlight w:val="none"/>
              </w:rPr>
            </w:r>
            <w:r/>
          </w:p>
        </w:tc>
        <w:tc>
          <w:tcPr>
            <w:tcW w:w="8040" w:type="dxa"/>
            <w:vAlign w:val="center"/>
            <w:textDirection w:val="lrTb"/>
            <w:noWrap w:val="false"/>
          </w:tcPr>
          <w:p>
            <w:pPr>
              <w:pStyle w:val="660"/>
              <w:spacing w:line="360" w:lineRule="exact"/>
              <w:tabs>
                <w:tab w:val="left" w:pos="0" w:leader="none"/>
                <w:tab w:val="left" w:pos="993" w:leader="none"/>
                <w:tab w:val="left" w:pos="1134"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投标人</w:t>
            </w:r>
            <w:r>
              <w:rPr>
                <w:rFonts w:ascii="宋体" w:hAnsi="宋体" w:cs="宋体"/>
                <w:color w:val="000000"/>
                <w:szCs w:val="21"/>
                <w:highlight w:val="none"/>
                <w:lang w:val="zh-CN"/>
              </w:rPr>
              <w:t xml:space="preserve">具有有效期内的质量管理体系认证证书、环境管理体系认证证书、职业健康安全管理体系认证证书，每</w:t>
            </w:r>
            <w:r>
              <w:rPr>
                <w:rFonts w:hint="eastAsia" w:ascii="宋体" w:hAnsi="宋体" w:cs="宋体"/>
                <w:color w:val="000000"/>
                <w:szCs w:val="21"/>
                <w:highlight w:val="none"/>
                <w:lang w:val="zh-CN"/>
              </w:rPr>
              <w:t xml:space="preserve">有</w:t>
            </w:r>
            <w:r>
              <w:rPr>
                <w:rFonts w:ascii="宋体" w:hAnsi="宋体" w:cs="宋体"/>
                <w:color w:val="000000"/>
                <w:szCs w:val="21"/>
                <w:highlight w:val="none"/>
                <w:lang w:val="zh-CN"/>
              </w:rPr>
              <w:t xml:space="preserve">一项得</w:t>
            </w:r>
            <w:r>
              <w:rPr>
                <w:rFonts w:hint="eastAsia" w:ascii="宋体" w:hAnsi="宋体" w:cs="宋体"/>
                <w:color w:val="000000"/>
                <w:szCs w:val="21"/>
                <w:highlight w:val="none"/>
              </w:rPr>
              <w:t xml:space="preserve">1</w:t>
            </w:r>
            <w:r>
              <w:rPr>
                <w:rFonts w:ascii="宋体" w:hAnsi="宋体" w:cs="宋体"/>
                <w:color w:val="000000"/>
                <w:szCs w:val="21"/>
                <w:highlight w:val="none"/>
                <w:lang w:val="zh-CN"/>
              </w:rPr>
              <w:t xml:space="preserve">分，满分</w:t>
            </w:r>
            <w:r>
              <w:rPr>
                <w:rFonts w:hint="eastAsia" w:ascii="宋体" w:hAnsi="宋体" w:cs="宋体"/>
                <w:color w:val="000000"/>
                <w:szCs w:val="21"/>
                <w:highlight w:val="none"/>
              </w:rPr>
              <w:t xml:space="preserve">3</w:t>
            </w:r>
            <w:r>
              <w:rPr>
                <w:rFonts w:ascii="宋体" w:hAnsi="宋体" w:cs="宋体"/>
                <w:color w:val="000000"/>
                <w:szCs w:val="21"/>
                <w:highlight w:val="none"/>
                <w:lang w:val="zh-CN"/>
              </w:rPr>
              <w:t xml:space="preserve">分。</w:t>
            </w: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提供证书原件扫描上传，同时须提供国家认证认可监督管理委员会网站查询截图上</w:t>
            </w:r>
            <w:r>
              <w:rPr>
                <w:rFonts w:hint="eastAsia" w:ascii="宋体" w:hAnsi="宋体" w:cs="宋体"/>
                <w:b/>
                <w:bCs/>
                <w:color w:val="000000"/>
                <w:szCs w:val="21"/>
                <w:highlight w:val="none"/>
              </w:rPr>
              <w:t xml:space="preserve">传）</w:t>
            </w:r>
            <w:r>
              <w:rPr>
                <w:rFonts w:hint="eastAsia" w:ascii="宋体" w:hAnsi="宋体" w:cs="宋体"/>
                <w:color w:val="000000"/>
                <w:szCs w:val="21"/>
                <w:highlight w:val="none"/>
              </w:rPr>
            </w:r>
            <w:r/>
          </w:p>
        </w:tc>
      </w:tr>
    </w:tbl>
    <w:p>
      <w:pPr>
        <w:pStyle w:val="660"/>
        <w:jc w:val="center"/>
        <w:keepNext/>
        <w:rPr>
          <w:rFonts w:hint="eastAsia" w:ascii="宋体" w:hAnsi="宋体" w:cs="宋体"/>
          <w:bCs/>
          <w:color w:val="000000"/>
          <w:sz w:val="44"/>
          <w:szCs w:val="28"/>
          <w:highlight w:val="none"/>
        </w:rPr>
        <w:outlineLvl w:val="0"/>
      </w:pPr>
      <w:r>
        <w:rPr>
          <w:rFonts w:hint="eastAsia" w:ascii="宋体" w:hAnsi="宋体" w:cs="宋体"/>
          <w:bCs/>
          <w:color w:val="000000"/>
          <w:sz w:val="44"/>
          <w:szCs w:val="28"/>
          <w:highlight w:val="none"/>
        </w:rPr>
        <w:br w:type="page" w:clear="all"/>
      </w:r>
      <w:bookmarkStart w:id="917" w:name="_Toc238042648"/>
      <w:r>
        <w:rPr>
          <w:rFonts w:hint="eastAsia" w:ascii="宋体" w:hAnsi="宋体" w:cs="宋体"/>
          <w:bCs/>
          <w:color w:val="000000"/>
          <w:sz w:val="44"/>
          <w:szCs w:val="28"/>
          <w:highlight w:val="none"/>
        </w:rPr>
        <w:t xml:space="preserve">第六章</w:t>
      </w:r>
      <w:bookmarkEnd w:id="912"/>
      <w:r/>
      <w:bookmarkEnd w:id="913"/>
      <w:r/>
      <w:bookmarkEnd w:id="915"/>
      <w:r>
        <w:rPr>
          <w:rFonts w:hint="eastAsia" w:ascii="宋体" w:hAnsi="宋体" w:cs="宋体"/>
          <w:bCs/>
          <w:color w:val="000000"/>
          <w:sz w:val="44"/>
          <w:szCs w:val="28"/>
          <w:highlight w:val="none"/>
        </w:rPr>
        <w:t xml:space="preserve"> 响应文件格式</w:t>
      </w:r>
      <w:bookmarkEnd w:id="917"/>
      <w:r>
        <w:rPr>
          <w:rFonts w:hint="eastAsia" w:ascii="宋体" w:hAnsi="宋体" w:cs="宋体"/>
          <w:bCs/>
          <w:color w:val="000000"/>
          <w:sz w:val="44"/>
          <w:szCs w:val="28"/>
          <w:highlight w:val="none"/>
        </w:rPr>
      </w:r>
      <w:r/>
    </w:p>
    <w:p>
      <w:pPr>
        <w:pStyle w:val="660"/>
        <w:jc w:val="center"/>
        <w:rPr>
          <w:rFonts w:hint="eastAsia" w:ascii="宋体" w:hAnsi="宋体"/>
          <w:b/>
          <w:color w:val="000000"/>
          <w:sz w:val="72"/>
          <w:szCs w:val="21"/>
          <w:highlight w:val="none"/>
        </w:rPr>
      </w:pPr>
      <w:r/>
      <w:bookmarkStart w:id="918" w:name="_Toc49090576"/>
      <w:r/>
      <w:bookmarkStart w:id="919" w:name="_Toc120614282"/>
      <w:r/>
      <w:bookmarkStart w:id="920" w:name="_Toc26554094"/>
      <w:r/>
      <w:bookmarkStart w:id="921" w:name="_Hlt26671244"/>
      <w:r/>
      <w:bookmarkEnd w:id="921"/>
      <w:r/>
      <w:bookmarkStart w:id="922" w:name="_Hlt26955039"/>
      <w:r/>
      <w:bookmarkEnd w:id="922"/>
      <w:r>
        <w:rPr>
          <w:rFonts w:hint="eastAsia" w:ascii="宋体" w:hAnsi="宋体"/>
          <w:b/>
          <w:color w:val="000000"/>
          <w:sz w:val="72"/>
          <w:szCs w:val="21"/>
          <w:highlight w:val="none"/>
        </w:rPr>
      </w:r>
      <w:r/>
    </w:p>
    <w:p>
      <w:pPr>
        <w:pStyle w:val="660"/>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66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6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6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6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6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60"/>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660"/>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6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66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6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60"/>
        <w:spacing w:line="440" w:lineRule="exact"/>
        <w:rPr>
          <w:rFonts w:ascii="宋体" w:hAnsi="宋体"/>
          <w:color w:val="000000"/>
          <w:szCs w:val="21"/>
          <w:highlight w:val="none"/>
        </w:rPr>
      </w:pPr>
      <w:r>
        <w:rPr>
          <w:rFonts w:ascii="宋体" w:hAnsi="宋体"/>
          <w:color w:val="000000"/>
          <w:szCs w:val="21"/>
          <w:highlight w:val="none"/>
        </w:rPr>
      </w:r>
      <w:r/>
    </w:p>
    <w:p>
      <w:pPr>
        <w:pStyle w:val="660"/>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66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60"/>
        <w:ind w:firstLine="420"/>
        <w:spacing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一、法人或者其他组织的营业执照等证明文件，自然人的身份证明；</w:t>
      </w:r>
      <w:r>
        <w:rPr>
          <w:rFonts w:ascii="宋体" w:hAnsi="宋体"/>
          <w:i/>
          <w:iCs/>
          <w:color w:val="000000"/>
          <w:szCs w:val="21"/>
          <w:highlight w:val="none"/>
          <w:u w:val="single"/>
        </w:rPr>
      </w:r>
      <w:r/>
    </w:p>
    <w:p>
      <w:pPr>
        <w:pStyle w:val="660"/>
        <w:ind w:firstLine="420"/>
        <w:spacing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二、上一年度的财务状况报告（成立不满一年无需提供）；</w:t>
      </w:r>
      <w:r>
        <w:rPr>
          <w:rFonts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i/>
          <w:iCs/>
          <w:color w:val="000000"/>
          <w:szCs w:val="21"/>
          <w:highlight w:val="none"/>
          <w:u w:val="single"/>
        </w:rPr>
      </w:r>
      <w:r/>
    </w:p>
    <w:p>
      <w:pPr>
        <w:pStyle w:val="660"/>
        <w:ind w:firstLine="420"/>
        <w:spacing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四、具备履行合同所必需的设备和专业技术能力的书面声明；</w:t>
      </w:r>
      <w:r>
        <w:rPr>
          <w:rFonts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五、参加政府采购活动前3年内在经营活动中没有重大违法记录的书面声明；</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六、供应商信用承诺函；</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color w:val="000000"/>
          <w:szCs w:val="18"/>
          <w:highlight w:val="none"/>
          <w:u w:val="single"/>
        </w:rPr>
      </w:pPr>
      <w:r>
        <w:rPr>
          <w:rFonts w:hint="eastAsia" w:ascii="宋体" w:hAnsi="宋体"/>
          <w:i/>
          <w:color w:val="000000"/>
          <w:szCs w:val="18"/>
          <w:highlight w:val="none"/>
          <w:u w:val="single"/>
        </w:rPr>
        <w:t xml:space="preserve">七、特定资格要求的证明文件</w:t>
      </w:r>
      <w:r>
        <w:rPr>
          <w:rFonts w:hint="eastAsia" w:ascii="宋体" w:hAnsi="宋体"/>
          <w:i/>
          <w:color w:val="000000"/>
          <w:szCs w:val="18"/>
          <w:highlight w:val="none"/>
          <w:u w:val="single"/>
        </w:rPr>
      </w:r>
      <w:r/>
    </w:p>
    <w:p>
      <w:pPr>
        <w:pStyle w:val="660"/>
        <w:ind w:firstLine="420"/>
        <w:spacing w:line="360" w:lineRule="auto"/>
        <w:rPr>
          <w:rFonts w:hint="eastAsia" w:ascii="宋体" w:hAnsi="宋体"/>
          <w:i/>
          <w:iCs/>
          <w:color w:val="000000"/>
          <w:szCs w:val="21"/>
          <w:highlight w:val="none"/>
          <w:u w:val="single"/>
        </w:rPr>
      </w:pPr>
      <w:r>
        <w:rPr>
          <w:rFonts w:ascii="宋体" w:hAnsi="宋体"/>
          <w:i/>
          <w:iCs/>
          <w:color w:val="000000"/>
          <w:szCs w:val="21"/>
          <w:highlight w:val="none"/>
          <w:u w:val="single"/>
        </w:rPr>
        <w:t xml:space="preserve">1</w:t>
      </w:r>
      <w:r>
        <w:rPr>
          <w:rFonts w:hint="eastAsia" w:ascii="宋体" w:hAnsi="宋体"/>
          <w:i/>
          <w:iCs/>
          <w:color w:val="000000"/>
          <w:szCs w:val="21"/>
          <w:highlight w:val="none"/>
          <w:u w:val="single"/>
        </w:rPr>
        <w:t xml:space="preserve">.供应商具备有效期内的市政公用工程施工总承包三级及以上资质</w:t>
      </w:r>
      <w:r>
        <w:rPr>
          <w:rFonts w:hint="eastAsia" w:ascii="宋体" w:hAnsi="宋体"/>
          <w:b/>
          <w:bCs/>
          <w:i/>
          <w:iCs/>
          <w:color w:val="000000"/>
          <w:szCs w:val="21"/>
          <w:highlight w:val="none"/>
          <w:u w:val="single"/>
        </w:rPr>
        <w:t xml:space="preserve">（</w:t>
      </w:r>
      <w:r>
        <w:rPr>
          <w:rFonts w:hint="eastAsia" w:ascii="宋体" w:hAnsi="宋体" w:cs="宋体"/>
          <w:b/>
          <w:bCs/>
          <w:i/>
          <w:iCs/>
          <w:color w:val="000000"/>
          <w:szCs w:val="21"/>
          <w:highlight w:val="none"/>
          <w:u w:val="single"/>
        </w:rPr>
        <w:t xml:space="preserve">证书原件扫描上传</w:t>
      </w:r>
      <w:r>
        <w:rPr>
          <w:rFonts w:hint="eastAsia" w:ascii="宋体" w:hAnsi="宋体"/>
          <w:b/>
          <w:bCs/>
          <w:i/>
          <w:iCs/>
          <w:color w:val="000000"/>
          <w:szCs w:val="21"/>
          <w:highlight w:val="none"/>
          <w:u w:val="single"/>
        </w:rPr>
        <w:t xml:space="preserve">）</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2.供应商具备安全生产条件，并取得有效期内的安全生产许可证</w:t>
      </w:r>
      <w:r>
        <w:rPr>
          <w:rFonts w:hint="eastAsia" w:ascii="宋体" w:hAnsi="宋体"/>
          <w:b/>
          <w:bCs/>
          <w:i/>
          <w:iCs/>
          <w:color w:val="000000"/>
          <w:szCs w:val="21"/>
          <w:highlight w:val="none"/>
          <w:u w:val="single"/>
        </w:rPr>
        <w:t xml:space="preserve">（</w:t>
      </w:r>
      <w:r>
        <w:rPr>
          <w:rFonts w:hint="eastAsia" w:ascii="宋体" w:hAnsi="宋体" w:cs="宋体"/>
          <w:b/>
          <w:bCs/>
          <w:i/>
          <w:iCs/>
          <w:color w:val="000000"/>
          <w:szCs w:val="21"/>
          <w:highlight w:val="none"/>
          <w:u w:val="single"/>
        </w:rPr>
        <w:t xml:space="preserve">证书原件扫描上传</w:t>
      </w:r>
      <w:r>
        <w:rPr>
          <w:rFonts w:hint="eastAsia" w:ascii="宋体" w:hAnsi="宋体"/>
          <w:b/>
          <w:bCs/>
          <w:i/>
          <w:iCs/>
          <w:color w:val="000000"/>
          <w:szCs w:val="21"/>
          <w:highlight w:val="none"/>
          <w:u w:val="single"/>
        </w:rPr>
        <w:t xml:space="preserve">）</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3.拟派项目经理为本公司正式员工，正常缴纳社会保险，具备市政公用工程专业二级及以上注册建造师证书，具备有效的安全生产考核合格证B证</w:t>
      </w:r>
      <w:r>
        <w:rPr>
          <w:rFonts w:hint="eastAsia" w:ascii="宋体" w:hAnsi="宋体"/>
          <w:b/>
          <w:bCs/>
          <w:i/>
          <w:iCs/>
          <w:color w:val="000000"/>
          <w:szCs w:val="21"/>
          <w:highlight w:val="none"/>
          <w:u w:val="single"/>
        </w:rPr>
        <w:t xml:space="preserve">（提供拟派项目经理的市政公用工程专业二级及以上注册建造师证书、有效的B类安全生产考核合格证书及供应商为其缴纳的近一年内任意一个月的社保证明）（原件扫描上传）</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w:t>
      </w:r>
      <w:r>
        <w:rPr>
          <w:rFonts w:hint="eastAsia" w:ascii="宋体" w:hAnsi="宋体" w:cs="宋体"/>
          <w:i/>
          <w:iCs/>
          <w:color w:val="000000"/>
          <w:highlight w:val="none"/>
          <w:u w:val="single"/>
        </w:rPr>
        <w:t xml:space="preserve">项目经理无在建工程承诺书</w:t>
      </w:r>
      <w:r>
        <w:rPr>
          <w:rFonts w:hint="eastAsia" w:ascii="宋体" w:hAnsi="宋体" w:cs="宋体"/>
          <w:b/>
          <w:bCs/>
          <w:i/>
          <w:iCs/>
          <w:color w:val="000000"/>
          <w:highlight w:val="none"/>
          <w:u w:val="single"/>
        </w:rPr>
        <w:t xml:space="preserve">（</w:t>
      </w:r>
      <w:r>
        <w:rPr>
          <w:rFonts w:hint="eastAsia" w:ascii="宋体" w:hAnsi="宋体" w:cs="宋体"/>
          <w:b/>
          <w:bCs/>
          <w:i/>
          <w:iCs/>
          <w:color w:val="000000"/>
          <w:szCs w:val="21"/>
          <w:highlight w:val="none"/>
          <w:u w:val="single"/>
        </w:rPr>
        <w:t xml:space="preserve">原件</w:t>
      </w:r>
      <w:r>
        <w:rPr>
          <w:rFonts w:hint="eastAsia" w:ascii="宋体" w:hAnsi="宋体" w:cs="宋体"/>
          <w:b/>
          <w:bCs/>
          <w:i/>
          <w:iCs/>
          <w:color w:val="000000"/>
          <w:highlight w:val="none"/>
          <w:u w:val="single"/>
        </w:rPr>
        <w:t xml:space="preserve">）</w:t>
      </w:r>
      <w:r>
        <w:rPr>
          <w:rFonts w:hint="eastAsia" w:ascii="宋体" w:hAnsi="宋体"/>
          <w:i/>
          <w:iCs/>
          <w:color w:val="000000"/>
          <w:szCs w:val="21"/>
          <w:highlight w:val="none"/>
          <w:u w:val="single"/>
        </w:rPr>
      </w:r>
      <w:r/>
    </w:p>
    <w:p>
      <w:pPr>
        <w:pStyle w:val="660"/>
        <w:ind w:firstLine="420"/>
        <w:spacing w:line="360" w:lineRule="auto"/>
        <w:rPr>
          <w:rFonts w:hint="eastAsia" w:ascii="宋体" w:hAnsi="宋体"/>
          <w:i/>
          <w:color w:val="000000"/>
          <w:szCs w:val="18"/>
          <w:highlight w:val="none"/>
          <w:u w:val="single"/>
        </w:rPr>
      </w:pPr>
      <w:r>
        <w:rPr>
          <w:rFonts w:hint="eastAsia" w:ascii="宋体" w:hAnsi="宋体"/>
          <w:i/>
          <w:color w:val="000000"/>
          <w:szCs w:val="18"/>
          <w:highlight w:val="none"/>
          <w:u w:val="single"/>
        </w:rPr>
        <w:t xml:space="preserve">八、法人授权书</w:t>
      </w:r>
      <w:r>
        <w:rPr>
          <w:rFonts w:hint="eastAsia" w:ascii="宋体" w:hAnsi="宋体"/>
          <w:i/>
          <w:color w:val="000000"/>
          <w:szCs w:val="18"/>
          <w:highlight w:val="none"/>
          <w:u w:val="single"/>
        </w:rPr>
      </w:r>
      <w:r/>
    </w:p>
    <w:p>
      <w:pPr>
        <w:pStyle w:val="660"/>
        <w:ind w:firstLine="420"/>
        <w:spacing w:line="360" w:lineRule="auto"/>
        <w:rPr>
          <w:rFonts w:hint="eastAsia" w:ascii="宋体" w:hAnsi="宋体"/>
          <w:i/>
          <w:color w:val="000000"/>
          <w:szCs w:val="18"/>
          <w:highlight w:val="none"/>
          <w:u w:val="single"/>
        </w:rPr>
      </w:pPr>
      <w:r>
        <w:rPr>
          <w:rFonts w:hint="eastAsia" w:ascii="宋体" w:hAnsi="宋体"/>
          <w:i/>
          <w:color w:val="000000"/>
          <w:szCs w:val="18"/>
          <w:highlight w:val="none"/>
          <w:u w:val="single"/>
        </w:rPr>
        <w:t xml:space="preserve">九、磋商响应函</w:t>
      </w:r>
      <w:r>
        <w:rPr>
          <w:rFonts w:hint="eastAsia" w:ascii="宋体" w:hAnsi="宋体"/>
          <w:i/>
          <w:color w:val="000000"/>
          <w:szCs w:val="18"/>
          <w:highlight w:val="none"/>
          <w:u w:val="single"/>
        </w:rPr>
      </w:r>
      <w:r/>
    </w:p>
    <w:p>
      <w:pPr>
        <w:pStyle w:val="660"/>
        <w:ind w:firstLine="420"/>
        <w:spacing w:line="360" w:lineRule="auto"/>
        <w:rPr>
          <w:rFonts w:hint="eastAsia" w:ascii="宋体" w:hAnsi="宋体"/>
          <w:i/>
          <w:iCs/>
          <w:color w:val="000000"/>
          <w:szCs w:val="18"/>
          <w:highlight w:val="none"/>
          <w:u w:val="single"/>
        </w:rPr>
      </w:pPr>
      <w:r>
        <w:rPr>
          <w:rFonts w:hint="eastAsia" w:ascii="宋体" w:hAnsi="宋体"/>
          <w:i/>
          <w:iCs/>
          <w:color w:val="000000"/>
          <w:szCs w:val="18"/>
          <w:highlight w:val="none"/>
          <w:u w:val="single"/>
        </w:rPr>
        <w:t xml:space="preserve">十、中小企业声明函</w:t>
      </w:r>
      <w:r>
        <w:rPr>
          <w:rFonts w:hint="eastAsia" w:ascii="宋体" w:hAnsi="宋体"/>
          <w:i/>
          <w:iCs/>
          <w:color w:val="000000"/>
          <w:szCs w:val="18"/>
          <w:highlight w:val="none"/>
          <w:u w:val="single"/>
        </w:rPr>
      </w:r>
      <w:r/>
    </w:p>
    <w:p>
      <w:pPr>
        <w:pStyle w:val="660"/>
        <w:ind w:firstLine="420"/>
        <w:spacing w:line="360" w:lineRule="auto"/>
        <w:rPr>
          <w:rFonts w:hint="eastAsia" w:ascii="宋体" w:hAnsi="宋体"/>
          <w:color w:val="000000"/>
          <w:szCs w:val="18"/>
          <w:highlight w:val="none"/>
        </w:rPr>
      </w:pPr>
      <w:r>
        <w:rPr>
          <w:rFonts w:hint="eastAsia" w:ascii="宋体" w:hAnsi="宋体"/>
          <w:color w:val="000000"/>
          <w:szCs w:val="18"/>
          <w:highlight w:val="none"/>
        </w:rPr>
        <w:t xml:space="preserve">十一、残疾人福利性单位声明函</w:t>
      </w:r>
      <w:r>
        <w:rPr>
          <w:rFonts w:hint="eastAsia" w:ascii="宋体" w:hAnsi="宋体"/>
          <w:color w:val="000000"/>
          <w:szCs w:val="18"/>
          <w:highlight w:val="none"/>
        </w:rPr>
      </w:r>
      <w:r/>
    </w:p>
    <w:p>
      <w:pPr>
        <w:pStyle w:val="660"/>
        <w:ind w:firstLine="420"/>
        <w:spacing w:line="360" w:lineRule="auto"/>
        <w:rPr>
          <w:rFonts w:hint="eastAsia" w:ascii="宋体" w:hAnsi="宋体"/>
          <w:color w:val="000000"/>
          <w:szCs w:val="18"/>
          <w:highlight w:val="none"/>
        </w:rPr>
      </w:pPr>
      <w:r>
        <w:rPr>
          <w:rFonts w:hint="eastAsia" w:ascii="宋体" w:hAnsi="宋体"/>
          <w:color w:val="000000"/>
          <w:szCs w:val="18"/>
          <w:highlight w:val="none"/>
        </w:rPr>
        <w:t xml:space="preserve">十二、联合体协议</w:t>
      </w:r>
      <w:r>
        <w:rPr>
          <w:rFonts w:hint="eastAsia" w:ascii="宋体" w:hAnsi="宋体"/>
          <w:color w:val="000000"/>
          <w:szCs w:val="18"/>
          <w:highlight w:val="none"/>
        </w:rPr>
      </w:r>
      <w:r/>
    </w:p>
    <w:p>
      <w:pPr>
        <w:pStyle w:val="660"/>
        <w:ind w:firstLine="420"/>
        <w:spacing w:line="360" w:lineRule="auto"/>
        <w:rPr>
          <w:rFonts w:hint="eastAsia" w:ascii="宋体" w:hAnsi="宋体"/>
          <w:color w:val="000000"/>
          <w:szCs w:val="18"/>
          <w:highlight w:val="none"/>
        </w:rPr>
      </w:pPr>
      <w:r>
        <w:rPr>
          <w:rFonts w:hint="eastAsia" w:ascii="宋体" w:hAnsi="宋体"/>
          <w:color w:val="000000"/>
          <w:szCs w:val="18"/>
          <w:highlight w:val="none"/>
        </w:rPr>
        <w:t xml:space="preserve">十三、磋商响应报价表</w:t>
      </w:r>
      <w:r>
        <w:rPr>
          <w:rFonts w:hint="eastAsia" w:ascii="宋体" w:hAnsi="宋体"/>
          <w:color w:val="000000"/>
          <w:szCs w:val="18"/>
          <w:highlight w:val="none"/>
        </w:rPr>
      </w:r>
      <w:r/>
    </w:p>
    <w:p>
      <w:pPr>
        <w:pStyle w:val="660"/>
        <w:ind w:firstLine="420"/>
        <w:spacing w:line="360" w:lineRule="auto"/>
        <w:rPr>
          <w:rFonts w:hint="eastAsia" w:ascii="宋体" w:hAnsi="宋体"/>
          <w:color w:val="000000"/>
          <w:szCs w:val="18"/>
          <w:highlight w:val="none"/>
        </w:rPr>
      </w:pPr>
      <w:r>
        <w:rPr>
          <w:rFonts w:hint="eastAsia" w:ascii="宋体" w:hAnsi="宋体"/>
          <w:color w:val="000000"/>
          <w:szCs w:val="18"/>
          <w:highlight w:val="none"/>
        </w:rPr>
        <w:t xml:space="preserve">十四、分项报价表</w:t>
      </w:r>
      <w:r>
        <w:rPr>
          <w:rFonts w:hint="eastAsia" w:ascii="宋体" w:hAnsi="宋体"/>
          <w:color w:val="000000"/>
          <w:szCs w:val="18"/>
          <w:highlight w:val="none"/>
        </w:rPr>
      </w:r>
      <w:r/>
    </w:p>
    <w:p>
      <w:pPr>
        <w:pStyle w:val="660"/>
        <w:ind w:firstLine="420"/>
        <w:spacing w:line="360" w:lineRule="auto"/>
        <w:rPr>
          <w:rFonts w:hint="eastAsia" w:ascii="宋体" w:hAnsi="宋体"/>
          <w:color w:val="000000"/>
          <w:szCs w:val="18"/>
          <w:highlight w:val="none"/>
        </w:rPr>
      </w:pPr>
      <w:r>
        <w:rPr>
          <w:rFonts w:hint="eastAsia" w:ascii="宋体" w:hAnsi="宋体"/>
          <w:color w:val="000000"/>
          <w:szCs w:val="18"/>
          <w:highlight w:val="none"/>
        </w:rPr>
        <w:t xml:space="preserve">十五、技术要求响应及偏离表</w:t>
      </w:r>
      <w:r>
        <w:rPr>
          <w:rFonts w:hint="eastAsia" w:ascii="宋体" w:hAnsi="宋体"/>
          <w:color w:val="000000"/>
          <w:szCs w:val="18"/>
          <w:highlight w:val="none"/>
        </w:rPr>
      </w:r>
      <w:r/>
    </w:p>
    <w:p>
      <w:pPr>
        <w:pStyle w:val="660"/>
        <w:ind w:firstLine="420"/>
        <w:spacing w:line="360" w:lineRule="auto"/>
        <w:rPr>
          <w:rFonts w:hint="eastAsia" w:ascii="宋体" w:hAnsi="宋体"/>
          <w:color w:val="000000"/>
          <w:szCs w:val="18"/>
          <w:highlight w:val="none"/>
        </w:rPr>
      </w:pPr>
      <w:r>
        <w:rPr>
          <w:rFonts w:hint="eastAsia" w:ascii="宋体" w:hAnsi="宋体"/>
          <w:color w:val="000000"/>
          <w:szCs w:val="18"/>
          <w:highlight w:val="none"/>
        </w:rPr>
        <w:t xml:space="preserve">十六、商务要求响应及偏离表</w:t>
      </w:r>
      <w:r>
        <w:rPr>
          <w:rFonts w:hint="eastAsia" w:ascii="宋体" w:hAnsi="宋体"/>
          <w:color w:val="000000"/>
          <w:szCs w:val="18"/>
          <w:highlight w:val="none"/>
        </w:rPr>
      </w:r>
      <w:r/>
    </w:p>
    <w:p>
      <w:pPr>
        <w:pStyle w:val="660"/>
        <w:ind w:firstLine="420"/>
        <w:spacing w:line="360" w:lineRule="auto"/>
        <w:rPr>
          <w:rFonts w:ascii="宋体" w:hAnsi="宋体"/>
          <w:color w:val="000000"/>
          <w:szCs w:val="18"/>
          <w:highlight w:val="none"/>
        </w:rPr>
      </w:pPr>
      <w:r>
        <w:rPr>
          <w:rFonts w:hint="eastAsia" w:ascii="宋体" w:hAnsi="宋体"/>
          <w:color w:val="000000"/>
          <w:szCs w:val="18"/>
          <w:highlight w:val="none"/>
        </w:rPr>
        <w:t xml:space="preserve">十七、主要标的信息</w:t>
      </w:r>
      <w:r>
        <w:rPr>
          <w:rFonts w:ascii="宋体" w:hAnsi="宋体"/>
          <w:color w:val="000000"/>
          <w:szCs w:val="18"/>
          <w:highlight w:val="none"/>
        </w:rPr>
      </w:r>
      <w:r/>
    </w:p>
    <w:p>
      <w:pPr>
        <w:pStyle w:val="660"/>
        <w:ind w:firstLine="420"/>
        <w:spacing w:line="360" w:lineRule="auto"/>
        <w:rPr>
          <w:rFonts w:ascii="宋体" w:hAnsi="宋体"/>
          <w:color w:val="000000"/>
          <w:szCs w:val="18"/>
          <w:highlight w:val="none"/>
        </w:rPr>
      </w:pPr>
      <w:r>
        <w:rPr>
          <w:rFonts w:hint="eastAsia" w:ascii="宋体" w:hAnsi="宋体" w:cs="宋体"/>
          <w:color w:val="000000"/>
          <w:szCs w:val="18"/>
          <w:highlight w:val="none"/>
        </w:rPr>
        <w:t xml:space="preserve">十八、</w:t>
      </w:r>
      <w:r>
        <w:rPr>
          <w:rFonts w:hint="eastAsia" w:ascii="宋体" w:hAnsi="宋体" w:cs="宋体"/>
          <w:color w:val="000000"/>
          <w:szCs w:val="21"/>
          <w:highlight w:val="none"/>
        </w:rPr>
        <w:t xml:space="preserve">项目组成员配置</w:t>
      </w:r>
      <w:r>
        <w:rPr>
          <w:rFonts w:ascii="宋体" w:hAnsi="宋体" w:cs="宋体"/>
          <w:color w:val="000000"/>
          <w:szCs w:val="18"/>
          <w:highlight w:val="none"/>
        </w:rPr>
        <w:t xml:space="preserve">一览表</w:t>
      </w:r>
      <w:r>
        <w:rPr>
          <w:rFonts w:ascii="宋体" w:hAnsi="宋体"/>
          <w:color w:val="000000"/>
          <w:szCs w:val="18"/>
          <w:highlight w:val="none"/>
        </w:rPr>
      </w:r>
      <w:r/>
    </w:p>
    <w:p>
      <w:pPr>
        <w:pStyle w:val="660"/>
        <w:ind w:firstLine="420"/>
        <w:spacing w:line="360" w:lineRule="auto"/>
        <w:rPr>
          <w:rFonts w:hint="eastAsia" w:ascii="宋体" w:hAnsi="宋体" w:cs="宋体"/>
          <w:color w:val="000000"/>
          <w:szCs w:val="18"/>
          <w:highlight w:val="none"/>
        </w:rPr>
      </w:pPr>
      <w:r>
        <w:rPr>
          <w:rFonts w:hint="eastAsia" w:ascii="宋体" w:hAnsi="宋体" w:cs="宋体"/>
          <w:color w:val="000000"/>
          <w:szCs w:val="18"/>
          <w:highlight w:val="none"/>
        </w:rPr>
        <w:t xml:space="preserve">十九、其他</w:t>
      </w:r>
      <w:r>
        <w:rPr>
          <w:rFonts w:hint="eastAsia" w:ascii="宋体" w:hAnsi="宋体" w:cs="宋体"/>
          <w:color w:val="000000"/>
          <w:szCs w:val="18"/>
          <w:highlight w:val="none"/>
        </w:rPr>
      </w:r>
      <w:r/>
    </w:p>
    <w:p>
      <w:pPr>
        <w:pStyle w:val="672"/>
        <w:rPr>
          <w:rFonts w:hint="eastAsia" w:ascii="宋体" w:hAnsi="宋体" w:eastAsia="宋体"/>
          <w:color w:val="000000"/>
          <w:highlight w:val="none"/>
        </w:rPr>
      </w:pPr>
      <w:r>
        <w:rPr>
          <w:rFonts w:hint="eastAsia" w:ascii="宋体" w:hAnsi="宋体" w:eastAsia="宋体"/>
          <w:color w:val="000000"/>
          <w:highlight w:val="none"/>
        </w:rPr>
      </w:r>
      <w:r/>
    </w:p>
    <w:p>
      <w:pPr>
        <w:pStyle w:val="660"/>
        <w:rPr>
          <w:rFonts w:hint="eastAsia" w:ascii="宋体" w:hAnsi="宋体" w:cs="宋体"/>
          <w:b/>
          <w:bCs/>
          <w:i/>
          <w:color w:val="000000"/>
          <w:szCs w:val="21"/>
          <w:highlight w:val="none"/>
          <w:u w:val="single"/>
        </w:rPr>
      </w:pPr>
      <w:r>
        <w:rPr>
          <w:rFonts w:hint="eastAsia" w:ascii="宋体" w:hAnsi="宋体"/>
          <w:i/>
          <w:color w:val="000000"/>
          <w:sz w:val="32"/>
          <w:szCs w:val="32"/>
          <w:highlight w:val="none"/>
          <w:u w:val="single"/>
        </w:rPr>
        <w:br w:type="page" w:clear="all"/>
      </w:r>
      <w:r>
        <w:rPr>
          <w:rFonts w:hint="eastAsia" w:ascii="宋体" w:hAnsi="宋体" w:cs="宋体"/>
          <w:b/>
          <w:bCs/>
          <w:i/>
          <w:color w:val="000000"/>
          <w:szCs w:val="21"/>
          <w:highlight w:val="none"/>
          <w:u w:val="single"/>
        </w:rPr>
        <w:t xml:space="preserve">一、法人或者其他组织的营业执照等证明文件，自然人的身份证明</w:t>
      </w:r>
      <w:r>
        <w:rPr>
          <w:rFonts w:hint="eastAsia" w:ascii="宋体" w:hAnsi="宋体" w:cs="宋体"/>
          <w:b/>
          <w:bCs/>
          <w:i/>
          <w:color w:val="000000"/>
          <w:szCs w:val="21"/>
          <w:highlight w:val="none"/>
          <w:u w:val="single"/>
        </w:rPr>
      </w:r>
      <w:r/>
    </w:p>
    <w:p>
      <w:pPr>
        <w:pStyle w:val="660"/>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60"/>
        <w:rPr>
          <w:rFonts w:hint="eastAsia" w:ascii="宋体" w:hAnsi="宋体" w:cs="宋体"/>
          <w:b/>
          <w:bCs/>
          <w:i/>
          <w:color w:val="000000"/>
          <w:szCs w:val="21"/>
          <w:highlight w:val="none"/>
          <w:u w:val="single"/>
        </w:rPr>
      </w:pPr>
      <w:r>
        <w:rPr>
          <w:rFonts w:hint="eastAsia" w:ascii="宋体" w:hAnsi="宋体" w:cs="宋体"/>
          <w:b/>
          <w:bCs/>
          <w:i/>
          <w:color w:val="000000"/>
          <w:szCs w:val="21"/>
          <w:highlight w:val="none"/>
          <w:u w:val="single"/>
        </w:rPr>
        <w:t xml:space="preserve">二、上一年度的财务状况报告</w:t>
      </w:r>
      <w:r>
        <w:rPr>
          <w:rFonts w:hint="eastAsia" w:ascii="宋体" w:hAnsi="宋体" w:cs="宋体"/>
          <w:b/>
          <w:bCs/>
          <w:i/>
          <w:color w:val="000000"/>
          <w:szCs w:val="21"/>
          <w:highlight w:val="none"/>
          <w:u w:val="single"/>
        </w:rPr>
      </w:r>
      <w:r/>
    </w:p>
    <w:p>
      <w:pPr>
        <w:pStyle w:val="660"/>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供应商成立不满一年无需提供</w:t>
      </w:r>
      <w:r>
        <w:rPr>
          <w:rFonts w:hint="eastAsia" w:ascii="宋体" w:hAnsi="宋体" w:cs="宋体"/>
          <w:bCs/>
          <w:color w:val="000000"/>
          <w:szCs w:val="21"/>
          <w:highlight w:val="none"/>
        </w:rPr>
      </w:r>
      <w:r/>
    </w:p>
    <w:p>
      <w:pPr>
        <w:pStyle w:val="660"/>
        <w:rPr>
          <w:rFonts w:hint="eastAsia" w:ascii="宋体" w:hAnsi="宋体" w:cs="宋体"/>
          <w:i/>
          <w:color w:val="000000"/>
          <w:szCs w:val="21"/>
          <w:highlight w:val="none"/>
          <w:u w:val="single"/>
        </w:rPr>
      </w:pPr>
      <w:r>
        <w:rPr>
          <w:rFonts w:hint="eastAsia" w:ascii="宋体" w:hAnsi="宋体" w:cs="宋体"/>
          <w:i/>
          <w:color w:val="000000"/>
          <w:szCs w:val="21"/>
          <w:highlight w:val="none"/>
          <w:u w:val="single"/>
        </w:rPr>
      </w:r>
      <w:r/>
    </w:p>
    <w:p>
      <w:pPr>
        <w:pStyle w:val="660"/>
        <w:rPr>
          <w:rFonts w:hint="eastAsia" w:ascii="宋体" w:hAnsi="宋体" w:cs="宋体"/>
          <w:b/>
          <w:bCs/>
          <w:i/>
          <w:color w:val="000000"/>
          <w:szCs w:val="21"/>
          <w:highlight w:val="none"/>
          <w:u w:val="single"/>
        </w:rPr>
      </w:pPr>
      <w:r>
        <w:rPr>
          <w:rFonts w:hint="eastAsia" w:ascii="宋体" w:hAnsi="宋体" w:cs="宋体"/>
          <w:b/>
          <w:bCs/>
          <w:i/>
          <w:color w:val="000000"/>
          <w:szCs w:val="21"/>
          <w:highlight w:val="none"/>
          <w:u w:val="single"/>
        </w:rPr>
        <w:t xml:space="preserve">三、依法缴纳税收和社会保障资金的相关材料</w:t>
      </w:r>
      <w:r>
        <w:rPr>
          <w:rFonts w:hint="eastAsia" w:ascii="宋体" w:hAnsi="宋体" w:cs="宋体"/>
          <w:b/>
          <w:bCs/>
          <w:i/>
          <w:color w:val="000000"/>
          <w:szCs w:val="21"/>
          <w:highlight w:val="none"/>
          <w:u w:val="single"/>
        </w:rPr>
      </w:r>
      <w:r/>
    </w:p>
    <w:p>
      <w:pPr>
        <w:pStyle w:val="66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bCs/>
          <w:color w:val="000000"/>
          <w:szCs w:val="21"/>
          <w:highlight w:val="none"/>
        </w:rPr>
      </w:r>
      <w:r/>
    </w:p>
    <w:p>
      <w:pPr>
        <w:pStyle w:val="660"/>
        <w:ind w:firstLine="420"/>
        <w:spacing w:line="360" w:lineRule="auto"/>
        <w:rPr>
          <w:rFonts w:hint="eastAsia" w:ascii="宋体" w:hAnsi="宋体" w:cs="宋体"/>
          <w:i/>
          <w:color w:val="000000"/>
          <w:szCs w:val="21"/>
          <w:highlight w:val="none"/>
          <w:u w:val="single"/>
        </w:rPr>
      </w:pPr>
      <w:r>
        <w:rPr>
          <w:rFonts w:hint="eastAsia" w:ascii="宋体" w:hAnsi="宋体" w:cs="宋体"/>
          <w:i/>
          <w:color w:val="000000"/>
          <w:szCs w:val="21"/>
          <w:highlight w:val="none"/>
          <w:u w:val="single"/>
        </w:rPr>
      </w:r>
      <w:r/>
    </w:p>
    <w:p>
      <w:pPr>
        <w:pStyle w:val="660"/>
        <w:rPr>
          <w:rFonts w:hint="eastAsia" w:ascii="宋体" w:hAnsi="宋体" w:cs="宋体"/>
          <w:b/>
          <w:bCs/>
          <w:i/>
          <w:color w:val="000000"/>
          <w:szCs w:val="21"/>
          <w:highlight w:val="none"/>
          <w:u w:val="single"/>
        </w:rPr>
      </w:pPr>
      <w:r>
        <w:rPr>
          <w:rFonts w:hint="eastAsia" w:ascii="宋体" w:hAnsi="宋体" w:cs="宋体"/>
          <w:b/>
          <w:bCs/>
          <w:i/>
          <w:color w:val="000000"/>
          <w:szCs w:val="21"/>
          <w:highlight w:val="none"/>
          <w:u w:val="single"/>
        </w:rPr>
        <w:t xml:space="preserve">四、具备履行合同所必需的设备和专业技术能力的书面声明</w:t>
      </w:r>
      <w:r>
        <w:rPr>
          <w:rFonts w:hint="eastAsia" w:ascii="宋体" w:hAnsi="宋体" w:cs="宋体"/>
          <w:b/>
          <w:bCs/>
          <w:i/>
          <w:color w:val="000000"/>
          <w:szCs w:val="21"/>
          <w:highlight w:val="none"/>
          <w:u w:val="single"/>
        </w:rPr>
      </w:r>
      <w:r/>
    </w:p>
    <w:p>
      <w:pPr>
        <w:pStyle w:val="660"/>
        <w:ind w:firstLine="492"/>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highlight w:val="none"/>
        </w:rPr>
      </w:r>
      <w:r/>
    </w:p>
    <w:p>
      <w:pPr>
        <w:pStyle w:val="660"/>
        <w:ind w:firstLine="492"/>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60"/>
        <w:ind w:firstLine="492"/>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6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60"/>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rPr>
          <w:rFonts w:hint="eastAsia" w:ascii="宋体" w:hAnsi="宋体" w:cs="宋体"/>
          <w:b/>
          <w:bCs/>
          <w:i/>
          <w:color w:val="000000"/>
          <w:szCs w:val="21"/>
          <w:highlight w:val="none"/>
          <w:u w:val="single"/>
        </w:rPr>
      </w:pPr>
      <w:r>
        <w:rPr>
          <w:rFonts w:hint="eastAsia" w:ascii="宋体" w:hAnsi="宋体" w:cs="宋体"/>
          <w:b/>
          <w:bCs/>
          <w:i/>
          <w:color w:val="000000"/>
          <w:szCs w:val="21"/>
          <w:highlight w:val="none"/>
          <w:u w:val="single"/>
        </w:rPr>
        <w:t xml:space="preserve">五、参加政府采购活动前 3 年内在经营活动中没有重大违法记录的书面声明</w:t>
      </w:r>
      <w:r>
        <w:rPr>
          <w:rFonts w:hint="eastAsia" w:ascii="宋体" w:hAnsi="宋体" w:cs="宋体"/>
          <w:b/>
          <w:bCs/>
          <w:i/>
          <w:color w:val="000000"/>
          <w:szCs w:val="21"/>
          <w:highlight w:val="none"/>
          <w:u w:val="single"/>
        </w:rPr>
      </w:r>
      <w:r/>
    </w:p>
    <w:p>
      <w:pPr>
        <w:pStyle w:val="660"/>
        <w:jc w:val="center"/>
        <w:spacing w:line="4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w:t>
      </w:r>
      <w:r>
        <w:rPr>
          <w:rFonts w:hint="eastAsia" w:ascii="宋体" w:hAnsi="宋体" w:cs="宋体"/>
          <w:b/>
          <w:bCs/>
          <w:color w:val="000000"/>
          <w:szCs w:val="21"/>
          <w:highlight w:val="none"/>
        </w:rPr>
      </w:r>
      <w:r/>
    </w:p>
    <w:p>
      <w:pPr>
        <w:pStyle w:val="660"/>
        <w:ind w:firstLine="421"/>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Cs w:val="21"/>
          <w:highlight w:val="none"/>
        </w:rPr>
      </w:r>
      <w:r/>
    </w:p>
    <w:p>
      <w:pPr>
        <w:pStyle w:val="660"/>
        <w:ind w:left="441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660"/>
        <w:ind w:left="4410"/>
        <w:spacing w:line="360" w:lineRule="auto"/>
        <w:rPr>
          <w:rFonts w:ascii="宋体" w:hAnsi="宋体"/>
          <w:bCs/>
          <w:color w:val="000000"/>
          <w:szCs w:val="21"/>
          <w:highlight w:val="none"/>
          <w:u w:val="single"/>
        </w:rPr>
      </w:pPr>
      <w:r>
        <w:rPr>
          <w:rFonts w:hint="eastAsia" w:ascii="宋体" w:hAnsi="宋体"/>
          <w:bCs/>
          <w:color w:val="000000"/>
          <w:szCs w:val="21"/>
          <w:highlight w:val="none"/>
        </w:rPr>
        <w:t xml:space="preserve">供应商名称（</w:t>
      </w:r>
      <w:r>
        <w:rPr>
          <w:rFonts w:hint="eastAsia" w:ascii="宋体" w:hAnsi="宋体"/>
          <w:color w:val="000000"/>
          <w:szCs w:val="21"/>
          <w:highlight w:val="none"/>
        </w:rPr>
        <w:t xml:space="preserve">加盖CA电子公章</w:t>
      </w:r>
      <w:r>
        <w:rPr>
          <w:rFonts w:hint="eastAsia" w:ascii="宋体" w:hAnsi="宋体"/>
          <w:bCs/>
          <w:color w:val="000000"/>
          <w:szCs w:val="21"/>
          <w:highlight w:val="none"/>
        </w:rPr>
        <w:t xml:space="preserve">）：</w:t>
      </w:r>
      <w:r>
        <w:rPr>
          <w:rFonts w:ascii="宋体" w:hAnsi="宋体"/>
          <w:bCs/>
          <w:color w:val="000000"/>
          <w:szCs w:val="21"/>
          <w:highlight w:val="none"/>
          <w:u w:val="single"/>
        </w:rPr>
        <w:t xml:space="preserve">            </w:t>
      </w:r>
      <w:r>
        <w:rPr>
          <w:rFonts w:ascii="宋体" w:hAnsi="宋体"/>
          <w:bCs/>
          <w:color w:val="000000"/>
          <w:szCs w:val="21"/>
          <w:highlight w:val="none"/>
          <w:u w:val="single"/>
        </w:rPr>
      </w:r>
      <w:r/>
    </w:p>
    <w:p>
      <w:pPr>
        <w:pStyle w:val="660"/>
        <w:ind w:left="4410"/>
        <w:spacing w:line="360" w:lineRule="auto"/>
        <w:rPr>
          <w:rFonts w:ascii="宋体" w:hAnsi="宋体"/>
          <w:bCs/>
          <w:color w:val="000000"/>
          <w:szCs w:val="21"/>
          <w:highlight w:val="none"/>
        </w:rPr>
      </w:pPr>
      <w:r>
        <w:rPr>
          <w:rFonts w:hint="eastAsia" w:ascii="宋体" w:hAnsi="宋体"/>
          <w:bCs/>
          <w:color w:val="000000"/>
          <w:szCs w:val="21"/>
          <w:highlight w:val="none"/>
        </w:rPr>
        <w:t xml:space="preserve">法定代表人签章：</w:t>
      </w:r>
      <w:r>
        <w:rPr>
          <w:rFonts w:ascii="宋体" w:hAnsi="宋体"/>
          <w:bCs/>
          <w:color w:val="000000"/>
          <w:szCs w:val="21"/>
          <w:highlight w:val="none"/>
          <w:u w:val="single"/>
        </w:rPr>
        <w:t xml:space="preserve">                    </w:t>
      </w:r>
      <w:r>
        <w:rPr>
          <w:rFonts w:ascii="宋体" w:hAnsi="宋体"/>
          <w:bCs/>
          <w:color w:val="000000"/>
          <w:szCs w:val="21"/>
          <w:highlight w:val="none"/>
        </w:rPr>
      </w:r>
      <w:r/>
    </w:p>
    <w:p>
      <w:pPr>
        <w:pStyle w:val="660"/>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ascii="宋体" w:hAnsi="宋体"/>
          <w:bCs/>
          <w:color w:val="000000"/>
          <w:szCs w:val="21"/>
          <w:highlight w:val="none"/>
        </w:rPr>
      </w:r>
      <w:r/>
    </w:p>
    <w:p>
      <w:pPr>
        <w:pStyle w:val="692"/>
        <w:ind w:firstLine="421"/>
        <w:rPr>
          <w:rFonts w:hint="eastAsia" w:ascii="宋体" w:hAnsi="宋体" w:eastAsia="宋体"/>
          <w:color w:val="000000"/>
          <w:highlight w:val="none"/>
        </w:rPr>
      </w:pPr>
      <w:r>
        <w:rPr>
          <w:rFonts w:hint="eastAsia" w:ascii="宋体" w:hAnsi="宋体" w:eastAsia="宋体"/>
          <w:color w:val="000000"/>
          <w:highlight w:val="none"/>
        </w:rPr>
      </w:r>
      <w:r/>
    </w:p>
    <w:p>
      <w:pPr>
        <w:pStyle w:val="692"/>
        <w:ind w:firstLine="421"/>
        <w:rPr>
          <w:rFonts w:hint="eastAsia" w:ascii="宋体" w:hAnsi="宋体" w:eastAsia="宋体"/>
          <w:color w:val="000000"/>
          <w:highlight w:val="none"/>
        </w:rPr>
      </w:pPr>
      <w:r>
        <w:rPr>
          <w:rFonts w:hint="eastAsia" w:ascii="宋体" w:hAnsi="宋体" w:eastAsia="宋体"/>
          <w:color w:val="000000"/>
          <w:highlight w:val="none"/>
        </w:rPr>
      </w:r>
      <w:r/>
    </w:p>
    <w:p>
      <w:pPr>
        <w:pStyle w:val="692"/>
        <w:ind w:firstLine="421"/>
        <w:rPr>
          <w:rFonts w:hint="eastAsia" w:ascii="宋体" w:hAnsi="宋体" w:eastAsia="宋体"/>
          <w:color w:val="000000"/>
          <w:highlight w:val="none"/>
        </w:rPr>
      </w:pPr>
      <w:r>
        <w:rPr>
          <w:rFonts w:hint="eastAsia" w:ascii="宋体" w:hAnsi="宋体" w:eastAsia="宋体"/>
          <w:color w:val="000000"/>
          <w:highlight w:val="none"/>
        </w:rPr>
      </w:r>
      <w:r/>
    </w:p>
    <w:p>
      <w:pPr>
        <w:pStyle w:val="660"/>
        <w:rPr>
          <w:rFonts w:hint="eastAsia" w:ascii="宋体" w:hAnsi="宋体" w:cs="宋体"/>
          <w:i/>
          <w:color w:val="000000"/>
          <w:szCs w:val="21"/>
          <w:highlight w:val="none"/>
          <w:u w:val="single"/>
        </w:rPr>
      </w:pPr>
      <w:r>
        <w:rPr>
          <w:rFonts w:hint="eastAsia" w:ascii="宋体" w:hAnsi="宋体" w:cs="宋体"/>
          <w:i/>
          <w:color w:val="000000"/>
          <w:szCs w:val="21"/>
          <w:highlight w:val="none"/>
          <w:u w:val="single"/>
        </w:rPr>
      </w:r>
      <w:r/>
    </w:p>
    <w:p>
      <w:pPr>
        <w:pStyle w:val="660"/>
        <w:rPr>
          <w:rFonts w:ascii="宋体" w:hAnsi="宋体" w:cs="宋体"/>
          <w:b/>
          <w:bCs/>
          <w:i/>
          <w:color w:val="000000"/>
          <w:szCs w:val="21"/>
          <w:highlight w:val="none"/>
          <w:u w:val="single"/>
        </w:rPr>
      </w:pPr>
      <w:r>
        <w:rPr>
          <w:rFonts w:hint="eastAsia" w:ascii="宋体" w:hAnsi="宋体" w:cs="宋体"/>
          <w:b/>
          <w:bCs/>
          <w:i/>
          <w:color w:val="000000"/>
          <w:szCs w:val="21"/>
          <w:highlight w:val="none"/>
          <w:u w:val="single"/>
        </w:rPr>
        <w:br w:type="page" w:clear="all"/>
      </w:r>
      <w:r>
        <w:rPr>
          <w:rFonts w:hint="eastAsia" w:ascii="宋体" w:hAnsi="宋体" w:cs="宋体"/>
          <w:b/>
          <w:bCs/>
          <w:i/>
          <w:color w:val="000000"/>
          <w:szCs w:val="21"/>
          <w:highlight w:val="none"/>
          <w:u w:val="single"/>
        </w:rPr>
        <w:t xml:space="preserve">六、供应商信用承诺函</w:t>
      </w:r>
      <w:r>
        <w:rPr>
          <w:rFonts w:ascii="宋体" w:hAnsi="宋体" w:cs="宋体"/>
          <w:b/>
          <w:bCs/>
          <w:i/>
          <w:color w:val="000000"/>
          <w:szCs w:val="21"/>
          <w:highlight w:val="none"/>
          <w:u w:val="single"/>
        </w:rPr>
      </w:r>
      <w:r/>
    </w:p>
    <w:p>
      <w:pPr>
        <w:pStyle w:val="660"/>
        <w:jc w:val="center"/>
        <w:spacing w:line="360" w:lineRule="auto"/>
        <w:rPr>
          <w:rFonts w:ascii="宋体" w:hAnsi="宋体"/>
          <w:b/>
          <w:color w:val="000000"/>
          <w:szCs w:val="21"/>
          <w:highlight w:val="none"/>
        </w:rPr>
      </w:pPr>
      <w:r>
        <w:rPr>
          <w:rFonts w:hint="eastAsia" w:ascii="宋体" w:hAnsi="宋体" w:cs="宋体"/>
          <w:b/>
          <w:color w:val="000000"/>
          <w:sz w:val="28"/>
          <w:szCs w:val="28"/>
          <w:highlight w:val="none"/>
        </w:rPr>
        <w:t xml:space="preserve">供应商信用承诺函</w:t>
      </w:r>
      <w:r>
        <w:rPr>
          <w:rFonts w:ascii="宋体" w:hAnsi="宋体"/>
          <w:b/>
          <w:color w:val="000000"/>
          <w:szCs w:val="21"/>
          <w:highlight w:val="none"/>
        </w:rPr>
      </w:r>
      <w:r/>
    </w:p>
    <w:p>
      <w:pPr>
        <w:pStyle w:val="660"/>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66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为维护公平竞争、规范有序的市场秩序，营造诚实守信的信用环境，共同推进社会信用体系建设完善，树立企业诚信守法形象，本企业对_____________项目政府采购活动郑重承诺如下：</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6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66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6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承诺单位（加盖CA电子公章）：</w:t>
      </w:r>
      <w:r>
        <w:rPr>
          <w:rFonts w:ascii="宋体" w:hAnsi="宋体"/>
          <w:color w:val="000000"/>
          <w:szCs w:val="21"/>
          <w:highlight w:val="none"/>
        </w:rPr>
      </w:r>
      <w:r/>
    </w:p>
    <w:p>
      <w:pPr>
        <w:pStyle w:val="6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660"/>
        <w:rPr>
          <w:rFonts w:hint="eastAsia" w:ascii="宋体" w:hAnsi="宋体" w:cs="宋体"/>
          <w:b/>
          <w:bCs/>
          <w:i/>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hint="eastAsia" w:ascii="宋体" w:hAnsi="宋体"/>
          <w:bCs/>
          <w:color w:val="000000"/>
          <w:highlight w:val="none"/>
        </w:rPr>
        <w:t xml:space="preserve">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hint="eastAsia" w:ascii="宋体" w:hAnsi="宋体" w:cs="宋体"/>
          <w:b/>
          <w:bCs/>
          <w:i/>
          <w:color w:val="000000"/>
          <w:szCs w:val="21"/>
          <w:highlight w:val="none"/>
          <w:u w:val="single"/>
        </w:rPr>
        <w:br w:type="page" w:clear="all"/>
      </w:r>
      <w:r>
        <w:rPr>
          <w:rFonts w:hint="eastAsia" w:ascii="宋体" w:hAnsi="宋体" w:cs="宋体"/>
          <w:b/>
          <w:bCs/>
          <w:i/>
          <w:color w:val="000000"/>
          <w:szCs w:val="21"/>
          <w:highlight w:val="none"/>
          <w:u w:val="single"/>
        </w:rPr>
        <w:t xml:space="preserve">七、特定资格要求的证明文件</w:t>
      </w:r>
      <w:r>
        <w:rPr>
          <w:rFonts w:hint="eastAsia" w:ascii="宋体" w:hAnsi="宋体" w:cs="宋体"/>
          <w:b/>
          <w:bCs/>
          <w:i/>
          <w:color w:val="000000"/>
          <w:szCs w:val="21"/>
          <w:highlight w:val="none"/>
          <w:u w:val="single"/>
        </w:rPr>
      </w:r>
      <w:r/>
    </w:p>
    <w:p>
      <w:pPr>
        <w:pStyle w:val="777"/>
        <w:jc w:val="center"/>
        <w:spacing w:line="360" w:lineRule="auto"/>
        <w:rPr>
          <w:rFonts w:ascii="宋体" w:hAnsi="宋体"/>
          <w:b/>
          <w:color w:val="000000"/>
          <w:sz w:val="28"/>
          <w:szCs w:val="28"/>
          <w:highlight w:val="none"/>
        </w:rPr>
      </w:pPr>
      <w:r/>
      <w:bookmarkEnd w:id="918"/>
      <w:r/>
      <w:bookmarkEnd w:id="919"/>
      <w:r/>
      <w:bookmarkEnd w:id="920"/>
      <w:r/>
      <w:bookmarkStart w:id="923" w:name="_Toc120614284"/>
      <w:r>
        <w:rPr>
          <w:rFonts w:hint="eastAsia" w:ascii="宋体" w:hAnsi="宋体" w:cs="宋体"/>
          <w:i/>
          <w:color w:val="000000"/>
          <w:szCs w:val="18"/>
          <w:highlight w:val="none"/>
          <w:u w:val="single"/>
        </w:rPr>
        <w:t xml:space="preserve">（如果本项目设置特定资格要求，则需要提供）</w:t>
      </w:r>
      <w:r>
        <w:rPr>
          <w:rFonts w:ascii="宋体" w:hAnsi="宋体"/>
          <w:i/>
          <w:iCs/>
          <w:color w:val="000000"/>
          <w:szCs w:val="21"/>
          <w:highlight w:val="none"/>
          <w:u w:val="single"/>
        </w:rPr>
        <w:br w:type="page" w:clear="all"/>
      </w:r>
      <w:r>
        <w:rPr>
          <w:rFonts w:ascii="宋体" w:hAnsi="宋体" w:cs="宋体"/>
          <w:color w:val="000000"/>
          <w:sz w:val="28"/>
          <w:szCs w:val="28"/>
          <w:highlight w:val="none"/>
        </w:rPr>
        <w:t xml:space="preserve">项目负责人无在建工程承诺书</w:t>
      </w:r>
      <w:r>
        <w:rPr>
          <w:rFonts w:ascii="宋体" w:hAnsi="宋体"/>
          <w:b/>
          <w:color w:val="000000"/>
          <w:sz w:val="28"/>
          <w:szCs w:val="28"/>
          <w:highlight w:val="none"/>
        </w:rPr>
      </w:r>
      <w:r/>
    </w:p>
    <w:p>
      <w:pPr>
        <w:pStyle w:val="777"/>
        <w:spacing w:line="540" w:lineRule="exact"/>
        <w:rPr>
          <w:rFonts w:ascii="宋体" w:hAnsi="宋体"/>
          <w:color w:val="000000"/>
          <w:sz w:val="21"/>
          <w:szCs w:val="21"/>
          <w:highlight w:val="none"/>
        </w:rPr>
      </w:pPr>
      <w:r>
        <w:rPr>
          <w:rFonts w:ascii="宋体" w:hAnsi="宋体"/>
          <w:color w:val="000000"/>
          <w:sz w:val="21"/>
          <w:szCs w:val="21"/>
          <w:highlight w:val="none"/>
        </w:rPr>
        <w:t xml:space="preserve">致：</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（采购人名称）</w:t>
      </w:r>
      <w:r>
        <w:rPr>
          <w:rFonts w:ascii="宋体" w:hAnsi="宋体"/>
          <w:color w:val="000000"/>
          <w:sz w:val="21"/>
          <w:szCs w:val="21"/>
          <w:highlight w:val="none"/>
        </w:rPr>
      </w:r>
      <w:r/>
    </w:p>
    <w:p>
      <w:pPr>
        <w:pStyle w:val="777"/>
        <w:ind w:firstLine="480"/>
        <w:spacing w:line="540" w:lineRule="exact"/>
        <w:rPr>
          <w:rFonts w:ascii="宋体" w:hAnsi="宋体"/>
          <w:color w:val="000000"/>
          <w:sz w:val="21"/>
          <w:szCs w:val="21"/>
          <w:highlight w:val="none"/>
        </w:rPr>
      </w:pPr>
      <w:r>
        <w:rPr>
          <w:rFonts w:ascii="宋体" w:hAnsi="宋体"/>
          <w:color w:val="000000"/>
          <w:sz w:val="21"/>
          <w:szCs w:val="21"/>
          <w:highlight w:val="none"/>
        </w:rPr>
        <w:t xml:space="preserve">我公司自愿参加贵单位采购编号为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的</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项目的</w:t>
      </w:r>
      <w:r>
        <w:rPr>
          <w:rFonts w:hint="eastAsia" w:ascii="宋体" w:hAnsi="宋体"/>
          <w:color w:val="000000"/>
          <w:sz w:val="21"/>
          <w:szCs w:val="21"/>
          <w:highlight w:val="none"/>
        </w:rPr>
        <w:t xml:space="preserve">磋商</w:t>
      </w:r>
      <w:r>
        <w:rPr>
          <w:rFonts w:ascii="宋体" w:hAnsi="宋体"/>
          <w:color w:val="000000"/>
          <w:sz w:val="21"/>
          <w:szCs w:val="21"/>
          <w:highlight w:val="none"/>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rPr>
          <w:rFonts w:ascii="宋体" w:hAnsi="宋体"/>
          <w:color w:val="000000"/>
          <w:sz w:val="21"/>
          <w:szCs w:val="21"/>
          <w:highlight w:val="none"/>
        </w:rPr>
      </w:r>
      <w:r/>
    </w:p>
    <w:p>
      <w:pPr>
        <w:pStyle w:val="777"/>
        <w:ind w:firstLine="480"/>
        <w:spacing w:line="540" w:lineRule="exact"/>
        <w:rPr>
          <w:rFonts w:ascii="宋体" w:hAnsi="宋体"/>
          <w:color w:val="000000"/>
          <w:sz w:val="21"/>
          <w:szCs w:val="21"/>
          <w:highlight w:val="none"/>
        </w:rPr>
      </w:pPr>
      <w:r>
        <w:rPr>
          <w:rFonts w:ascii="宋体" w:hAnsi="宋体"/>
          <w:color w:val="000000"/>
          <w:sz w:val="21"/>
          <w:szCs w:val="21"/>
          <w:highlight w:val="none"/>
        </w:rPr>
        <w:t xml:space="preserve">拟任项目负责人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身份证号码</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注册证书号</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无任何在建工程项目。本公司递交的</w:t>
      </w:r>
      <w:r>
        <w:rPr>
          <w:rFonts w:hint="eastAsia" w:ascii="宋体" w:hAnsi="宋体"/>
          <w:color w:val="000000"/>
          <w:sz w:val="21"/>
          <w:szCs w:val="21"/>
          <w:highlight w:val="none"/>
        </w:rPr>
        <w:t xml:space="preserve">磋商</w:t>
      </w:r>
      <w:r>
        <w:rPr>
          <w:rFonts w:ascii="宋体" w:hAnsi="宋体"/>
          <w:color w:val="000000"/>
          <w:sz w:val="21"/>
          <w:szCs w:val="21"/>
          <w:highlight w:val="none"/>
        </w:rPr>
        <w:t xml:space="preserve">文件中的内容没有隐瞒、虚假、伪造等弄虚作假行为。发现该行为，贵公司可以拒绝我公司</w:t>
      </w:r>
      <w:r>
        <w:rPr>
          <w:rFonts w:hint="eastAsia" w:ascii="宋体" w:hAnsi="宋体"/>
          <w:color w:val="000000"/>
          <w:sz w:val="21"/>
          <w:szCs w:val="21"/>
          <w:highlight w:val="none"/>
        </w:rPr>
        <w:t xml:space="preserve">投标</w:t>
      </w:r>
      <w:r>
        <w:rPr>
          <w:rFonts w:ascii="宋体" w:hAnsi="宋体"/>
          <w:color w:val="000000"/>
          <w:sz w:val="21"/>
          <w:szCs w:val="21"/>
          <w:highlight w:val="none"/>
        </w:rPr>
        <w:t xml:space="preserve">，如已中标，可取消我公司中标资格，并接受对我公司弄虚作假、违反公平和诚实信用原则做出的任何处理。</w:t>
      </w:r>
      <w:r>
        <w:rPr>
          <w:rFonts w:ascii="宋体" w:hAnsi="宋体"/>
          <w:color w:val="000000"/>
          <w:sz w:val="21"/>
          <w:szCs w:val="21"/>
          <w:highlight w:val="none"/>
        </w:rPr>
      </w:r>
      <w:r/>
    </w:p>
    <w:p>
      <w:pPr>
        <w:pStyle w:val="779"/>
        <w:ind w:firstLine="4410"/>
        <w:spacing w:line="5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77"/>
        <w:rPr>
          <w:rFonts w:ascii="宋体" w:hAnsi="宋体"/>
          <w:color w:val="000000"/>
          <w:sz w:val="21"/>
          <w:szCs w:val="21"/>
          <w:highlight w:val="none"/>
        </w:rPr>
      </w:pPr>
      <w:r>
        <w:rPr>
          <w:rFonts w:ascii="宋体" w:hAnsi="宋体"/>
          <w:color w:val="000000"/>
          <w:sz w:val="21"/>
          <w:szCs w:val="21"/>
          <w:highlight w:val="none"/>
        </w:rPr>
      </w:r>
      <w:r/>
    </w:p>
    <w:p>
      <w:pPr>
        <w:pStyle w:val="778"/>
        <w:rPr>
          <w:rFonts w:ascii="宋体" w:hAnsi="宋体"/>
          <w:color w:val="000000"/>
          <w:sz w:val="16"/>
          <w:szCs w:val="16"/>
          <w:highlight w:val="none"/>
          <w:lang w:eastAsia="zh-CN"/>
        </w:rPr>
      </w:pPr>
      <w:r>
        <w:rPr>
          <w:rFonts w:ascii="宋体" w:hAnsi="宋体"/>
          <w:color w:val="000000"/>
          <w:sz w:val="16"/>
          <w:szCs w:val="16"/>
          <w:highlight w:val="none"/>
          <w:lang w:eastAsia="zh-CN"/>
        </w:rPr>
      </w:r>
      <w:r/>
    </w:p>
    <w:p>
      <w:pPr>
        <w:pStyle w:val="660"/>
        <w:ind w:right="180" w:firstLine="315"/>
        <w:jc w:val="right"/>
        <w:spacing w:line="560" w:lineRule="exact"/>
        <w:rPr>
          <w:rFonts w:hint="eastAsia" w:ascii="宋体" w:hAnsi="宋体"/>
          <w:color w:val="000000"/>
          <w:szCs w:val="21"/>
          <w:highlight w:val="none"/>
        </w:rPr>
      </w:pPr>
      <w:r>
        <w:rPr>
          <w:rFonts w:hint="eastAsia" w:ascii="宋体" w:hAnsi="宋体"/>
          <w:color w:val="000000"/>
          <w:szCs w:val="21"/>
          <w:highlight w:val="none"/>
        </w:rPr>
        <w:t xml:space="preserve">企业名称（加盖CA电子公章）：</w:t>
      </w:r>
      <w:r>
        <w:rPr>
          <w:rFonts w:hint="eastAsia" w:ascii="宋体" w:hAnsi="宋体"/>
          <w:color w:val="000000"/>
          <w:szCs w:val="21"/>
          <w:highlight w:val="none"/>
        </w:rPr>
      </w:r>
      <w:r/>
    </w:p>
    <w:p>
      <w:pPr>
        <w:pStyle w:val="660"/>
        <w:ind w:right="180" w:firstLine="315"/>
        <w:jc w:val="right"/>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法定代表人签名或盖章：</w:t>
      </w:r>
      <w:r>
        <w:rPr>
          <w:rFonts w:ascii="宋体" w:hAnsi="宋体"/>
          <w:color w:val="000000"/>
          <w:szCs w:val="21"/>
          <w:highlight w:val="none"/>
        </w:rPr>
      </w:r>
      <w:r/>
    </w:p>
    <w:p>
      <w:pPr>
        <w:pStyle w:val="660"/>
        <w:ind w:right="180" w:firstLine="315"/>
        <w:jc w:val="right"/>
        <w:spacing w:line="560" w:lineRule="exact"/>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项目负责人签名：</w:t>
      </w:r>
      <w:r>
        <w:rPr>
          <w:rFonts w:hint="eastAsia" w:ascii="宋体" w:hAnsi="宋体"/>
          <w:color w:val="000000"/>
          <w:szCs w:val="21"/>
          <w:highlight w:val="none"/>
        </w:rPr>
      </w:r>
      <w:r/>
    </w:p>
    <w:p>
      <w:pPr>
        <w:pStyle w:val="660"/>
        <w:ind w:right="180" w:firstLine="315"/>
        <w:jc w:val="right"/>
        <w:spacing w:line="560" w:lineRule="exact"/>
        <w:rPr>
          <w:rFonts w:ascii="宋体" w:hAnsi="宋体"/>
          <w:b/>
          <w:color w:val="000000"/>
          <w:szCs w:val="21"/>
          <w:highlight w:val="none"/>
        </w:rPr>
      </w:pPr>
      <w:r>
        <w:rPr>
          <w:rFonts w:hint="eastAsia" w:ascii="宋体" w:hAnsi="宋体"/>
          <w:color w:val="000000"/>
          <w:szCs w:val="21"/>
          <w:highlight w:val="none"/>
        </w:rPr>
        <w:t xml:space="preserve">                                  年    月    日</w:t>
      </w:r>
      <w:r>
        <w:rPr>
          <w:rFonts w:ascii="宋体" w:hAnsi="宋体"/>
          <w:b/>
          <w:color w:val="000000"/>
          <w:szCs w:val="21"/>
          <w:highlight w:val="none"/>
        </w:rPr>
      </w:r>
      <w:r/>
    </w:p>
    <w:p>
      <w:pPr>
        <w:pStyle w:val="660"/>
        <w:ind w:firstLine="42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r>
      <w:r/>
    </w:p>
    <w:p>
      <w:pPr>
        <w:pStyle w:val="660"/>
        <w:jc w:val="left"/>
        <w:rPr>
          <w:rFonts w:hint="eastAsia" w:ascii="宋体" w:hAnsi="宋体" w:cs="宋体"/>
          <w:b/>
          <w:bCs/>
          <w:i/>
          <w:color w:val="000000"/>
          <w:szCs w:val="21"/>
          <w:highlight w:val="none"/>
          <w:u w:val="single"/>
        </w:rPr>
      </w:pPr>
      <w:r>
        <w:rPr>
          <w:rFonts w:ascii="宋体" w:hAnsi="宋体" w:cs="宋体"/>
          <w:b/>
          <w:bCs/>
          <w:i/>
          <w:color w:val="000000"/>
          <w:szCs w:val="21"/>
          <w:highlight w:val="none"/>
        </w:rPr>
        <w:br w:type="page" w:clear="all"/>
      </w:r>
      <w:r>
        <w:rPr>
          <w:rFonts w:hint="eastAsia" w:ascii="宋体" w:hAnsi="宋体" w:cs="宋体"/>
          <w:b/>
          <w:bCs/>
          <w:i/>
          <w:color w:val="000000"/>
          <w:szCs w:val="21"/>
          <w:highlight w:val="none"/>
        </w:rPr>
        <w:t xml:space="preserve">八、</w:t>
      </w:r>
      <w:r>
        <w:rPr>
          <w:rFonts w:hint="eastAsia" w:ascii="宋体" w:hAnsi="宋体" w:cs="宋体"/>
          <w:b/>
          <w:bCs/>
          <w:i/>
          <w:color w:val="000000"/>
          <w:szCs w:val="21"/>
          <w:highlight w:val="none"/>
          <w:u w:val="single"/>
        </w:rPr>
        <w:t xml:space="preserve">法人授权书</w:t>
      </w:r>
      <w:r>
        <w:rPr>
          <w:rFonts w:hint="eastAsia" w:ascii="宋体" w:hAnsi="宋体" w:cs="宋体"/>
          <w:b/>
          <w:bCs/>
          <w:i/>
          <w:color w:val="000000"/>
          <w:szCs w:val="21"/>
          <w:highlight w:val="none"/>
          <w:u w:val="single"/>
        </w:rPr>
      </w:r>
      <w:r/>
    </w:p>
    <w:p>
      <w:pPr>
        <w:pStyle w:val="69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法人授权委托书</w:t>
      </w:r>
      <w:r>
        <w:rPr>
          <w:rFonts w:hint="eastAsia" w:ascii="宋体" w:hAnsi="宋体" w:eastAsia="宋体" w:cs="宋体"/>
          <w:color w:val="000000"/>
          <w:highlight w:val="none"/>
        </w:rPr>
      </w:r>
      <w:r/>
    </w:p>
    <w:p>
      <w:pPr>
        <w:pStyle w:val="660"/>
        <w:ind w:firstLine="420"/>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ind w:firstLine="42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本授权书声明：______（供应商名称）授权____（被授权人的姓名）为我方就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项目采购活动的合法代理人，以本单位名义全权处理一切与该项目采购有关的事务。</w:t>
      </w:r>
      <w:r>
        <w:rPr>
          <w:rFonts w:hint="eastAsia" w:ascii="宋体" w:hAnsi="宋体" w:cs="宋体"/>
          <w:color w:val="000000"/>
          <w:szCs w:val="21"/>
          <w:highlight w:val="none"/>
        </w:rPr>
      </w:r>
      <w:r/>
    </w:p>
    <w:p>
      <w:pPr>
        <w:pStyle w:val="660"/>
        <w:ind w:firstLine="42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本授权书于______年____月____日起生效，特此声明。</w:t>
      </w:r>
      <w:r>
        <w:rPr>
          <w:rFonts w:hint="eastAsia" w:ascii="宋体" w:hAnsi="宋体" w:cs="宋体"/>
          <w:color w:val="000000"/>
          <w:szCs w:val="21"/>
          <w:highlight w:val="none"/>
        </w:rPr>
      </w:r>
      <w:r/>
    </w:p>
    <w:p>
      <w:pPr>
        <w:pStyle w:val="660"/>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60"/>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被授权人联系电话：（手机）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60"/>
        <w:ind w:firstLine="42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w:t>
      </w:r>
      <w:r>
        <w:rPr>
          <w:rFonts w:hint="eastAsia" w:ascii="宋体" w:hAnsi="宋体" w:cs="宋体"/>
          <w:color w:val="000000"/>
          <w:szCs w:val="21"/>
          <w:highlight w:val="none"/>
        </w:rPr>
      </w:r>
      <w:r/>
    </w:p>
    <w:p>
      <w:pPr>
        <w:pStyle w:val="660"/>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60"/>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bookmarkStart w:id="924" w:name="_格式3__银行出具的资信证明"/>
      <w:r/>
      <w:bookmarkEnd w:id="924"/>
      <w:r/>
      <w:bookmarkStart w:id="925" w:name="_Hlt26671380"/>
      <w:r/>
      <w:bookmarkEnd w:id="925"/>
      <w:r/>
      <w:bookmarkStart w:id="926" w:name="_Hlt26955070"/>
      <w:r/>
      <w:bookmarkEnd w:id="926"/>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7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被授权人身份证正反面：</w:t>
      </w:r>
      <w:r>
        <w:rPr>
          <w:rFonts w:ascii="宋体" w:hAnsi="宋体"/>
          <w:bCs/>
          <w:color w:val="000000"/>
          <w:szCs w:val="21"/>
          <w:highlight w:val="none"/>
        </w:rPr>
      </w:r>
      <w:r/>
    </w:p>
    <w:p>
      <w:pPr>
        <w:pStyle w:val="773"/>
        <w:ind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773"/>
        <w:ind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773"/>
        <w:ind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773"/>
        <w:ind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773"/>
        <w:ind w:firstLine="420"/>
        <w:spacing w:line="360" w:lineRule="auto"/>
        <w:rPr>
          <w:rFonts w:ascii="宋体" w:hAnsi="宋体"/>
          <w:bCs/>
          <w:color w:val="000000"/>
          <w:szCs w:val="21"/>
          <w:highlight w:val="none"/>
        </w:rPr>
      </w:pPr>
      <w:r>
        <w:rPr>
          <w:rFonts w:hint="eastAsia" w:ascii="宋体" w:hAnsi="宋体"/>
          <w:color w:val="000000"/>
          <w:szCs w:val="21"/>
          <w:highlight w:val="none"/>
        </w:rPr>
        <w:t xml:space="preserve">法定代表人</w:t>
      </w:r>
      <w:r>
        <w:rPr>
          <w:rFonts w:hint="eastAsia" w:ascii="宋体" w:hAnsi="宋体"/>
          <w:bCs/>
          <w:color w:val="000000"/>
          <w:szCs w:val="21"/>
          <w:highlight w:val="none"/>
        </w:rPr>
        <w:t xml:space="preserve">身份证正反面：</w:t>
      </w:r>
      <w:r>
        <w:rPr>
          <w:rFonts w:ascii="宋体" w:hAnsi="宋体"/>
          <w:bCs/>
          <w:color w:val="000000"/>
          <w:szCs w:val="21"/>
          <w:highlight w:val="none"/>
        </w:rPr>
      </w:r>
      <w:r/>
    </w:p>
    <w:p>
      <w:pPr>
        <w:pStyle w:val="660"/>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keepLines/>
        <w:keepNext/>
        <w:spacing w:line="360" w:lineRule="auto"/>
        <w:rPr>
          <w:rFonts w:hint="eastAsia" w:ascii="宋体" w:hAnsi="宋体" w:cs="宋体"/>
          <w:b/>
          <w:i/>
          <w:color w:val="000000"/>
          <w:sz w:val="32"/>
          <w:szCs w:val="32"/>
          <w:highlight w:val="none"/>
          <w:u w:val="single"/>
        </w:rPr>
      </w:pPr>
      <w:r>
        <w:rPr>
          <w:rFonts w:hint="eastAsia" w:ascii="宋体" w:hAnsi="宋体" w:cs="宋体"/>
          <w:b/>
          <w:color w:val="000000"/>
          <w:sz w:val="24"/>
          <w:szCs w:val="44"/>
          <w:highlight w:val="none"/>
        </w:rPr>
        <w:br w:type="page" w:clear="all"/>
      </w:r>
      <w:r>
        <w:rPr>
          <w:rFonts w:hint="eastAsia" w:ascii="宋体" w:hAnsi="宋体" w:cs="宋体"/>
          <w:b/>
          <w:i/>
          <w:iCs/>
          <w:color w:val="000000"/>
          <w:szCs w:val="21"/>
          <w:highlight w:val="none"/>
          <w:u w:val="single"/>
        </w:rPr>
        <w:t xml:space="preserve">九、磋商响应函</w:t>
      </w:r>
      <w:r>
        <w:rPr>
          <w:rFonts w:hint="eastAsia" w:ascii="宋体" w:hAnsi="宋体" w:cs="宋体"/>
          <w:b/>
          <w:i/>
          <w:color w:val="000000"/>
          <w:sz w:val="32"/>
          <w:szCs w:val="32"/>
          <w:highlight w:val="none"/>
          <w:u w:val="singl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致：江苏瑾诚工程项目管理有限公司</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根据贵方的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号磋商文件，正式授权下述签字人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(姓名)代表我方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（供应商的名称），全权处理本次项目磋商的有关事宜。</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据此函，</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签字人兹宣布同意如下：</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1.按磋商文件规定的各项要求，向买方提供所需货物、服务（包含与货物相关的服务及与服务相关的货物）和工程。</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2.我们完全理解贵方不一定将合同授予最低报价的供应商。</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3.我们已详细审核全部磋商文件及其有效补充文件，我们知道必须放弃提出含糊不清或误解问题的权利。</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4.我们同意从规定的开标日期起遵循本响应文件，并在规定的磋商有效期期满之前均具有约束力。</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5.同意向贵方提供贵方可能另外要求的与磋商有关的任何证据或资料，并保证我方已提供和将要提供的文件是真实的、准确的。</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6.一旦我方成交,我方将根据磋商文件的规定，严格履行合同的责任和义务,并保证在磋商文件规定的时间完成项目，交付买方验收、使用。</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7.我方与本磋商有关的正式通讯地址为：</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          编：</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供应商开户行：</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 </w:t>
      </w:r>
      <w:r>
        <w:rPr>
          <w:rFonts w:hint="eastAsia" w:ascii="宋体" w:hAnsi="宋体" w:cs="宋体"/>
          <w:color w:val="000000"/>
          <w:szCs w:val="21"/>
          <w:highlight w:val="none"/>
        </w:rPr>
      </w:r>
      <w:r/>
    </w:p>
    <w:p>
      <w:pPr>
        <w:pStyle w:val="6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           期：________年____月____日</w:t>
      </w:r>
      <w:r>
        <w:rPr>
          <w:rFonts w:hint="eastAsia" w:ascii="宋体" w:hAnsi="宋体" w:cs="宋体"/>
          <w:color w:val="000000"/>
          <w:szCs w:val="21"/>
          <w:highlight w:val="none"/>
        </w:rPr>
      </w:r>
      <w:r/>
    </w:p>
    <w:p>
      <w:pPr>
        <w:pStyle w:val="660"/>
        <w:ind w:firstLine="240"/>
        <w:jc w:val="center"/>
        <w:spacing w:line="5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ind w:firstLine="240"/>
        <w:jc w:val="center"/>
        <w:spacing w:line="5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ind w:firstLine="240"/>
        <w:jc w:val="center"/>
        <w:spacing w:line="5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ind w:firstLine="240"/>
        <w:jc w:val="center"/>
        <w:spacing w:line="5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ind w:firstLine="240"/>
        <w:jc w:val="center"/>
        <w:spacing w:line="5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ind w:firstLine="211"/>
        <w:jc w:val="left"/>
        <w:spacing w:line="560" w:lineRule="exact"/>
        <w:rPr>
          <w:rFonts w:hint="eastAsia" w:ascii="宋体" w:hAnsi="宋体" w:cs="宋体"/>
          <w:b/>
          <w:i/>
          <w:iCs/>
          <w:color w:val="000000"/>
          <w:szCs w:val="21"/>
          <w:highlight w:val="none"/>
          <w:u w:val="single"/>
        </w:rPr>
      </w:pPr>
      <w:r>
        <w:rPr>
          <w:rFonts w:hint="eastAsia" w:ascii="宋体" w:hAnsi="宋体" w:cs="宋体"/>
          <w:b/>
          <w:i/>
          <w:iCs/>
          <w:color w:val="000000"/>
          <w:szCs w:val="21"/>
          <w:highlight w:val="none"/>
          <w:u w:val="single"/>
        </w:rPr>
        <w:br w:type="page" w:clear="all"/>
      </w:r>
      <w:r>
        <w:rPr>
          <w:rFonts w:hint="eastAsia" w:ascii="宋体" w:hAnsi="宋体" w:cs="宋体"/>
          <w:b/>
          <w:i/>
          <w:iCs/>
          <w:color w:val="000000"/>
          <w:szCs w:val="21"/>
          <w:highlight w:val="none"/>
          <w:u w:val="single"/>
        </w:rPr>
        <w:t xml:space="preserve">十、中小企业声明函</w:t>
      </w:r>
      <w:r>
        <w:rPr>
          <w:rFonts w:hint="eastAsia" w:ascii="宋体" w:hAnsi="宋体" w:cs="宋体"/>
          <w:b/>
          <w:i/>
          <w:iCs/>
          <w:color w:val="000000"/>
          <w:szCs w:val="21"/>
          <w:highlight w:val="none"/>
          <w:u w:val="single"/>
        </w:rPr>
      </w:r>
      <w:r/>
    </w:p>
    <w:p>
      <w:pPr>
        <w:pStyle w:val="660"/>
        <w:jc w:val="center"/>
        <w:spacing w:line="360" w:lineRule="auto"/>
        <w:rPr>
          <w:rFonts w:hint="eastAsia" w:ascii="宋体" w:hAnsi="宋体"/>
          <w:b/>
          <w:bCs/>
          <w:color w:val="000000"/>
          <w:szCs w:val="21"/>
          <w:highlight w:val="none"/>
        </w:rPr>
      </w:pPr>
      <w:r>
        <w:rPr>
          <w:rFonts w:hint="eastAsia" w:ascii="宋体" w:hAnsi="宋体" w:cs="宋体"/>
          <w:b/>
          <w:color w:val="000000"/>
          <w:szCs w:val="21"/>
          <w:highlight w:val="none"/>
        </w:rPr>
        <w:t xml:space="preserve">中小企业声明函（工程、服务）</w:t>
      </w:r>
      <w:r>
        <w:rPr>
          <w:rFonts w:hint="eastAsia" w:ascii="宋体" w:hAnsi="宋体"/>
          <w:b/>
          <w:bCs/>
          <w:color w:val="000000"/>
          <w:szCs w:val="21"/>
          <w:highlight w:val="none"/>
        </w:rPr>
      </w:r>
      <w:r/>
    </w:p>
    <w:p>
      <w:pPr>
        <w:pStyle w:val="66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本公司（联合体）郑重声明，根据《政府采购促进中小企业发展管理办法》（财库﹝2020﹞46号）的规定，本公司（联合体）参加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szCs w:val="21"/>
          <w:highlight w:val="none"/>
        </w:rPr>
      </w:r>
      <w:r/>
    </w:p>
    <w:p>
      <w:pPr>
        <w:pStyle w:val="660"/>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w:t>
      </w:r>
      <w:r>
        <w:rPr>
          <w:rFonts w:hint="eastAsia" w:ascii="宋体" w:hAnsi="宋体"/>
          <w:b/>
          <w:bCs/>
          <w:color w:val="000000"/>
          <w:szCs w:val="21"/>
          <w:highlight w:val="none"/>
          <w:u w:val="single"/>
        </w:rPr>
        <w:t xml:space="preserve">建筑业</w:t>
      </w:r>
      <w:r>
        <w:rPr>
          <w:rFonts w:hint="eastAsia" w:ascii="宋体" w:hAnsi="宋体"/>
          <w:color w:val="000000"/>
          <w:szCs w:val="21"/>
          <w:highlight w:val="none"/>
          <w:u w:val="single"/>
        </w:rPr>
        <w:t xml:space="preserve">）（该行业类别不可修改）</w:t>
      </w:r>
      <w:r>
        <w:rPr>
          <w:rFonts w:hint="eastAsia" w:ascii="宋体" w:hAnsi="宋体"/>
          <w:color w:val="000000"/>
          <w:szCs w:val="21"/>
          <w:highlight w:val="none"/>
        </w:rPr>
        <w:t xml:space="preserve">；承建（承接）企业为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u w:val="single"/>
        </w:rPr>
      </w:r>
      <w:r/>
    </w:p>
    <w:p>
      <w:pPr>
        <w:pStyle w:val="660"/>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（标的名称）</w:t>
      </w:r>
      <w:r>
        <w:rPr>
          <w:rFonts w:hint="eastAsia" w:ascii="宋体" w:hAnsi="宋体"/>
          <w:color w:val="000000"/>
          <w:szCs w:val="21"/>
          <w:highlight w:val="none"/>
        </w:rPr>
        <w:t xml:space="preserve"> ，属于</w:t>
      </w:r>
      <w:r>
        <w:rPr>
          <w:rFonts w:hint="eastAsia" w:ascii="宋体" w:hAnsi="宋体"/>
          <w:color w:val="000000"/>
          <w:szCs w:val="21"/>
          <w:highlight w:val="none"/>
          <w:u w:val="single"/>
        </w:rPr>
        <w:t xml:space="preserve">（</w:t>
      </w:r>
      <w:r>
        <w:rPr>
          <w:rFonts w:hint="eastAsia" w:ascii="宋体" w:hAnsi="宋体"/>
          <w:b/>
          <w:bCs/>
          <w:color w:val="000000"/>
          <w:szCs w:val="21"/>
          <w:highlight w:val="none"/>
          <w:u w:val="single"/>
        </w:rPr>
        <w:t xml:space="preserve">建筑业</w:t>
      </w:r>
      <w:r>
        <w:rPr>
          <w:rFonts w:hint="eastAsia" w:ascii="宋体" w:hAnsi="宋体"/>
          <w:color w:val="000000"/>
          <w:szCs w:val="21"/>
          <w:highlight w:val="none"/>
          <w:u w:val="single"/>
        </w:rPr>
        <w:t xml:space="preserve">）（该行业类别不可修改）</w:t>
      </w:r>
      <w:r>
        <w:rPr>
          <w:rFonts w:hint="eastAsia" w:ascii="宋体" w:hAnsi="宋体"/>
          <w:color w:val="000000"/>
          <w:szCs w:val="21"/>
          <w:highlight w:val="none"/>
        </w:rPr>
        <w:t xml:space="preserve">；承建（承接）企业为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u w:val="single"/>
        </w:rPr>
      </w:r>
      <w:r/>
    </w:p>
    <w:p>
      <w:pPr>
        <w:pStyle w:val="66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6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1"/>
          <w:highlight w:val="none"/>
        </w:rPr>
      </w:r>
      <w:r/>
    </w:p>
    <w:p>
      <w:pPr>
        <w:pStyle w:val="66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hint="eastAsia" w:ascii="宋体" w:hAnsi="宋体"/>
          <w:color w:val="000000"/>
          <w:szCs w:val="21"/>
          <w:highlight w:val="none"/>
        </w:rPr>
      </w:r>
      <w:r/>
    </w:p>
    <w:p>
      <w:pPr>
        <w:pStyle w:val="660"/>
        <w:spacing w:line="400" w:lineRule="exact"/>
        <w:rPr>
          <w:rFonts w:ascii="宋体" w:hAnsi="宋体"/>
          <w:color w:val="000000"/>
          <w:szCs w:val="21"/>
          <w:highlight w:val="none"/>
        </w:rPr>
      </w:pPr>
      <w:r>
        <w:rPr>
          <w:rFonts w:hint="eastAsia" w:ascii="宋体" w:hAnsi="宋体"/>
          <w:b/>
          <w:bCs/>
          <w:color w:val="000000"/>
          <w:szCs w:val="21"/>
          <w:highlight w:val="none"/>
        </w:rPr>
        <w:t xml:space="preserve">注</w:t>
      </w:r>
      <w:r>
        <w:rPr>
          <w:rFonts w:hint="eastAsia" w:ascii="宋体" w:hAnsi="宋体"/>
          <w:color w:val="000000"/>
          <w:szCs w:val="21"/>
          <w:highlight w:val="none"/>
        </w:rPr>
        <w:t xml:space="preserve">：1、从业人员（不仅指在职职工）、营业收入、资产总额填报上一年度数据，无上一年度数据的新成立企业可不填报。</w:t>
      </w:r>
      <w:r>
        <w:rPr>
          <w:rFonts w:ascii="宋体" w:hAnsi="宋体"/>
          <w:color w:val="000000"/>
          <w:szCs w:val="21"/>
          <w:highlight w:val="none"/>
        </w:rPr>
      </w:r>
      <w:r/>
    </w:p>
    <w:p>
      <w:pPr>
        <w:pStyle w:val="66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2、供应商如不提供此声明函</w:t>
      </w:r>
      <w:r>
        <w:rPr>
          <w:rFonts w:hint="eastAsia" w:ascii="宋体" w:hAnsi="宋体"/>
          <w:b/>
          <w:color w:val="000000"/>
          <w:szCs w:val="21"/>
          <w:highlight w:val="none"/>
        </w:rPr>
        <w:t xml:space="preserve">，视为无效投标。</w:t>
      </w:r>
      <w:r>
        <w:rPr>
          <w:rFonts w:ascii="宋体" w:hAnsi="宋体"/>
          <w:color w:val="000000"/>
          <w:szCs w:val="21"/>
          <w:highlight w:val="none"/>
        </w:rPr>
      </w:r>
      <w:r/>
    </w:p>
    <w:p>
      <w:pPr>
        <w:pStyle w:val="660"/>
        <w:spacing w:line="400" w:lineRule="exact"/>
        <w:rPr>
          <w:rFonts w:ascii="宋体" w:hAnsi="宋体"/>
          <w:color w:val="000000"/>
          <w:szCs w:val="21"/>
          <w:highlight w:val="none"/>
        </w:rPr>
      </w:pPr>
      <w:r>
        <w:rPr>
          <w:rFonts w:hint="eastAsia" w:ascii="宋体" w:hAnsi="宋体"/>
          <w:color w:val="000000"/>
          <w:szCs w:val="21"/>
          <w:highlight w:val="none"/>
        </w:rPr>
        <w:t xml:space="preserve">    3、</w:t>
      </w:r>
      <w:r>
        <w:rPr>
          <w:rFonts w:ascii="宋体" w:hAnsi="宋体"/>
          <w:bCs/>
          <w:color w:val="000000"/>
          <w:szCs w:val="21"/>
          <w:highlight w:val="none"/>
        </w:rPr>
        <w:t xml:space="preserve">采购文件中</w:t>
      </w:r>
      <w:r>
        <w:rPr>
          <w:rFonts w:hint="eastAsia" w:ascii="宋体" w:hAnsi="宋体"/>
          <w:bCs/>
          <w:color w:val="000000"/>
          <w:szCs w:val="21"/>
          <w:highlight w:val="none"/>
        </w:rPr>
        <w:t xml:space="preserve">已</w:t>
      </w:r>
      <w:r>
        <w:rPr>
          <w:rFonts w:ascii="宋体" w:hAnsi="宋体"/>
          <w:bCs/>
          <w:color w:val="000000"/>
          <w:szCs w:val="21"/>
          <w:highlight w:val="none"/>
        </w:rPr>
        <w:t xml:space="preserve">明确所属行业</w:t>
      </w:r>
      <w:r>
        <w:rPr>
          <w:rFonts w:hint="eastAsia" w:ascii="宋体" w:hAnsi="宋体"/>
          <w:color w:val="000000"/>
          <w:szCs w:val="21"/>
          <w:highlight w:val="none"/>
        </w:rPr>
        <w:t xml:space="preserve">的，</w:t>
      </w:r>
      <w:r>
        <w:rPr>
          <w:rFonts w:hint="eastAsia" w:ascii="宋体" w:hAnsi="宋体"/>
          <w:b/>
          <w:color w:val="000000"/>
          <w:szCs w:val="21"/>
          <w:highlight w:val="none"/>
        </w:rPr>
        <w:t xml:space="preserve">不得对行业类别修改</w:t>
      </w:r>
      <w:r>
        <w:rPr>
          <w:rFonts w:hint="eastAsia" w:ascii="宋体" w:hAnsi="宋体"/>
          <w:color w:val="000000"/>
          <w:szCs w:val="21"/>
          <w:highlight w:val="none"/>
        </w:rPr>
        <w:t xml:space="preserve">。企业声明函请完整填写，成交后将公示。</w:t>
      </w:r>
      <w:r>
        <w:rPr>
          <w:rFonts w:ascii="宋体" w:hAnsi="宋体"/>
          <w:color w:val="000000"/>
          <w:szCs w:val="21"/>
          <w:highlight w:val="none"/>
        </w:rPr>
      </w:r>
      <w:r/>
    </w:p>
    <w:p>
      <w:pPr>
        <w:pStyle w:val="66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szCs w:val="21"/>
          <w:highlight w:val="none"/>
        </w:rPr>
      </w:r>
      <w:r/>
    </w:p>
    <w:p>
      <w:pPr>
        <w:pStyle w:val="660"/>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olor w:val="000000"/>
          <w:szCs w:val="21"/>
          <w:highlight w:val="none"/>
        </w:rPr>
      </w:r>
      <w:r/>
    </w:p>
    <w:p>
      <w:pPr>
        <w:pStyle w:val="66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olor w:val="000000"/>
          <w:szCs w:val="21"/>
          <w:highlight w:val="none"/>
        </w:rPr>
      </w:r>
      <w:r/>
    </w:p>
    <w:p>
      <w:pPr>
        <w:pStyle w:val="773"/>
        <w:ind w:firstLine="420"/>
        <w:rPr>
          <w:rFonts w:hint="eastAsia" w:ascii="宋体" w:hAnsi="宋体"/>
          <w:color w:val="000000"/>
          <w:szCs w:val="21"/>
          <w:highlight w:val="none"/>
        </w:rPr>
      </w:pPr>
      <w:r>
        <w:rPr>
          <w:rFonts w:hint="eastAsia" w:ascii="宋体" w:hAnsi="宋体"/>
          <w:color w:val="000000"/>
          <w:szCs w:val="21"/>
          <w:highlight w:val="none"/>
        </w:rPr>
      </w:r>
      <w:r/>
    </w:p>
    <w:p>
      <w:pPr>
        <w:pStyle w:val="660"/>
        <w:ind w:firstLine="46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企业名称（加盖CA电子公章）：</w:t>
      </w:r>
      <w:r>
        <w:rPr>
          <w:rFonts w:hint="eastAsia" w:ascii="宋体" w:hAnsi="宋体"/>
          <w:color w:val="000000"/>
          <w:szCs w:val="21"/>
          <w:highlight w:val="none"/>
        </w:rPr>
      </w:r>
      <w:r/>
    </w:p>
    <w:p>
      <w:pPr>
        <w:pStyle w:val="660"/>
        <w:ind w:firstLine="46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660"/>
        <w:jc w:val="center"/>
        <w:spacing w:line="360" w:lineRule="auto"/>
        <w:rPr>
          <w:rFonts w:hint="eastAsia" w:ascii="宋体" w:hAnsi="宋体" w:cs="宋体"/>
          <w:b/>
          <w:bCs/>
          <w:color w:val="000000"/>
          <w:szCs w:val="21"/>
          <w:highlight w:val="none"/>
        </w:rPr>
      </w:pPr>
      <w:r>
        <w:rPr>
          <w:rFonts w:hint="eastAsia" w:ascii="宋体" w:hAnsi="宋体" w:cs="宋体"/>
          <w:color w:val="000000"/>
          <w:sz w:val="24"/>
          <w:szCs w:val="24"/>
          <w:highlight w:val="none"/>
        </w:rPr>
        <w:br w:type="page" w:clear="all"/>
      </w:r>
      <w:r>
        <w:rPr>
          <w:rFonts w:hint="eastAsia" w:ascii="宋体" w:hAnsi="宋体" w:cs="宋体"/>
          <w:b/>
          <w:color w:val="000000"/>
          <w:szCs w:val="21"/>
          <w:highlight w:val="none"/>
        </w:rPr>
        <w:t xml:space="preserve">中小微企业划型标准</w:t>
      </w:r>
      <w:r>
        <w:rPr>
          <w:rFonts w:hint="eastAsia" w:ascii="宋体" w:hAnsi="宋体" w:cs="宋体"/>
          <w:b/>
          <w:bCs/>
          <w:color w:val="000000"/>
          <w:szCs w:val="21"/>
          <w:highlight w:val="none"/>
        </w:rPr>
      </w:r>
      <w:r/>
    </w:p>
    <w:p>
      <w:pPr>
        <w:pStyle w:val="660"/>
        <w:ind w:firstLine="422"/>
        <w:rPr>
          <w:rFonts w:hint="eastAsia" w:ascii="宋体" w:hAnsi="宋体" w:cs="宋体"/>
          <w:b/>
          <w:bCs/>
          <w:color w:val="000000"/>
          <w:szCs w:val="21"/>
          <w:highlight w:val="none"/>
        </w:rPr>
      </w:pPr>
      <w:r>
        <w:rPr>
          <w:rStyle w:val="732"/>
          <w:rFonts w:hint="eastAsia" w:ascii="宋体" w:hAnsi="宋体" w:cs="宋体"/>
          <w:color w:val="000000"/>
          <w:szCs w:val="21"/>
          <w:highlight w:val="none"/>
        </w:rPr>
        <w:t xml:space="preserve">中小微企业划型标准如下：</w:t>
      </w:r>
      <w:r>
        <w:rPr>
          <w:rFonts w:hint="eastAsia" w:ascii="宋体" w:hAnsi="宋体" w:cs="宋体"/>
          <w:b/>
          <w:bCs/>
          <w:color w:val="000000"/>
          <w:szCs w:val="21"/>
          <w:highlight w:val="none"/>
        </w:rPr>
      </w:r>
      <w:r/>
    </w:p>
    <w:tbl>
      <w:tblPr>
        <w:tblW w:w="8985"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tblCellSpacing w:w="15" w:type="dxa"/>
          <w:trHeight w:val="285"/>
        </w:trPr>
        <w:tc>
          <w:tcPr>
            <w:tcMar>
              <w:left w:w="105" w:type="dxa"/>
              <w:top w:w="0" w:type="dxa"/>
              <w:right w:w="105" w:type="dxa"/>
              <w:bottom w:w="0" w:type="dxa"/>
            </w:tcMar>
            <w:tcW w:w="139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行业名称</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指标名称</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spacing w:after="150" w:line="360" w:lineRule="auto"/>
              <w:rPr>
                <w:rFonts w:hint="eastAsia"/>
                <w:color w:val="000000"/>
                <w:sz w:val="21"/>
                <w:szCs w:val="21"/>
                <w:highlight w:val="none"/>
              </w:rPr>
            </w:pPr>
            <w:r>
              <w:rPr>
                <w:rStyle w:val="732"/>
                <w:rFonts w:hint="eastAsia"/>
                <w:color w:val="000000"/>
                <w:sz w:val="21"/>
                <w:szCs w:val="21"/>
                <w:highlight w:val="none"/>
              </w:rPr>
              <w:t xml:space="preserve">计量单位</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中型</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小型</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微型</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农、林、牧、渔</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500≤Y＜20000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50≤Y＜500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Y＜50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工业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300≤X＜1000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20≤X＜300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X＜20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2000≤Y＜40000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300≤Y＜2000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Y＜300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建筑业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6000≤Y＜80000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300≤Y＜6000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Y＜300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资产总额（Z）</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5000≤Z＜80000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300≤Z＜5000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Z＜300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批发业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20≤X＜200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5≤X＜20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X＜5</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5000≤Y＜40000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1000≤Y＜5000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零售业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50≤X＜300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10≤X＜50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500≤Y＜20000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100≤Y＜500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交通运输业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300≤X＜1000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20≤X＜300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X＜20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3000≤Y＜30000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200≤Y＜3000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Y＜200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仓储业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100≤X＜200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X＜20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1000≤Y＜30000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100≤Y＜1000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邮政业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300≤X＜1000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20≤X＜300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X＜20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2000≤Y＜30000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100≤Y＜2000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住宿业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100≤X＜300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2000≤Y＜10000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100≤Y＜2000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餐饮业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100≤X＜300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2000≤Y＜10000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100≤Y＜2000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信息传输业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100≤X＜2000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1000≤Y＜100000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100≤Y＜1000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软件和信息技术服务业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100≤X＜300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1000≤Y＜10000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50≤Y＜1000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Y＜50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房地产开发经营</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1000≤Y＜200000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100≤X＜1000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资产总额（Z）</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5000≤Z＜10000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2000≤Y＜5000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Y＜2000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物业管理</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300≤X＜1000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100≤X＜300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营业收入（Y）</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1000≤Y＜5000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500≤Y＜1000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Y＜500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租赁和商务服务业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100≤X＜300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r>
        <w:trPr>
          <w:tblCellSpacing w:w="15" w:type="dxa"/>
          <w:trHeight w:val="225"/>
        </w:trPr>
        <w:tc>
          <w:tcPr>
            <w:tcW w:w="1399" w:type="dxa"/>
            <w:vAlign w:val="center"/>
            <w:vMerge w:val="continue"/>
            <w:textDirection w:val="lrTb"/>
            <w:noWrap w:val="false"/>
          </w:tcPr>
          <w:p>
            <w:pPr>
              <w:pStyle w:val="66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资产总额（Z）</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万元</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8000≤Z＜120000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100≤Z＜8000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Y＜100</w:t>
            </w:r>
            <w:r>
              <w:rPr>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其他未列明行业</w:t>
            </w:r>
            <w:r>
              <w:rPr>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从业人员（X）</w:t>
            </w:r>
            <w:r>
              <w:rPr>
                <w:rFonts w:hint="eastAsia"/>
                <w:color w:val="000000"/>
                <w:sz w:val="21"/>
                <w:szCs w:val="21"/>
                <w:highlight w:val="none"/>
              </w:rPr>
            </w:r>
            <w:r/>
          </w:p>
        </w:tc>
        <w:tc>
          <w:tcPr>
            <w:tcMar>
              <w:left w:w="105" w:type="dxa"/>
              <w:top w:w="0" w:type="dxa"/>
              <w:right w:w="105" w:type="dxa"/>
              <w:bottom w:w="0" w:type="dxa"/>
            </w:tcMar>
            <w:tcW w:w="1082"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人</w:t>
            </w:r>
            <w:r>
              <w:rPr>
                <w:rFonts w:hint="eastAsia"/>
                <w:color w:val="000000"/>
                <w:sz w:val="21"/>
                <w:szCs w:val="21"/>
                <w:highlight w:val="none"/>
              </w:rPr>
            </w:r>
            <w:r/>
          </w:p>
        </w:tc>
        <w:tc>
          <w:tcPr>
            <w:tcMar>
              <w:left w:w="105" w:type="dxa"/>
              <w:top w:w="0" w:type="dxa"/>
              <w:right w:w="105" w:type="dxa"/>
              <w:bottom w:w="0" w:type="dxa"/>
            </w:tcMar>
            <w:tcW w:w="1813"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100≤X＜300</w:t>
            </w:r>
            <w:r>
              <w:rPr>
                <w:rFonts w:hint="eastAsia"/>
                <w:color w:val="000000"/>
                <w:sz w:val="21"/>
                <w:szCs w:val="21"/>
                <w:highlight w:val="none"/>
              </w:rPr>
            </w:r>
            <w:r/>
          </w:p>
        </w:tc>
        <w:tc>
          <w:tcPr>
            <w:tcMar>
              <w:left w:w="105" w:type="dxa"/>
              <w:top w:w="0" w:type="dxa"/>
              <w:right w:w="105" w:type="dxa"/>
              <w:bottom w:w="0" w:type="dxa"/>
            </w:tcMar>
            <w:tcW w:w="167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10≤X＜100</w:t>
            </w:r>
            <w:r>
              <w:rPr>
                <w:rFonts w:hint="eastAsia"/>
                <w:color w:val="000000"/>
                <w:sz w:val="21"/>
                <w:szCs w:val="21"/>
                <w:highlight w:val="none"/>
              </w:rPr>
            </w:r>
            <w:r/>
          </w:p>
        </w:tc>
        <w:tc>
          <w:tcPr>
            <w:tcMar>
              <w:left w:w="105" w:type="dxa"/>
              <w:top w:w="0" w:type="dxa"/>
              <w:right w:w="105" w:type="dxa"/>
              <w:bottom w:w="0" w:type="dxa"/>
            </w:tcMar>
            <w:tcW w:w="1101" w:type="dxa"/>
            <w:vAlign w:val="center"/>
            <w:textDirection w:val="lrTb"/>
            <w:noWrap w:val="false"/>
          </w:tcPr>
          <w:p>
            <w:pPr>
              <w:pStyle w:val="723"/>
              <w:jc w:val="center"/>
              <w:spacing w:after="150" w:line="360" w:lineRule="auto"/>
              <w:rPr>
                <w:rFonts w:hint="eastAsia"/>
                <w:color w:val="000000"/>
                <w:sz w:val="21"/>
                <w:szCs w:val="21"/>
                <w:highlight w:val="none"/>
              </w:rPr>
            </w:pPr>
            <w:r>
              <w:rPr>
                <w:rStyle w:val="732"/>
                <w:rFonts w:hint="eastAsia"/>
                <w:color w:val="000000"/>
                <w:sz w:val="21"/>
                <w:szCs w:val="21"/>
                <w:highlight w:val="none"/>
              </w:rPr>
              <w:t xml:space="preserve">X＜10</w:t>
            </w:r>
            <w:r>
              <w:rPr>
                <w:rFonts w:hint="eastAsia"/>
                <w:color w:val="000000"/>
                <w:sz w:val="21"/>
                <w:szCs w:val="21"/>
                <w:highlight w:val="none"/>
              </w:rPr>
            </w:r>
            <w:r/>
          </w:p>
        </w:tc>
      </w:tr>
    </w:tbl>
    <w:p>
      <w:pPr>
        <w:pStyle w:val="773"/>
        <w:ind w:firstLine="422"/>
        <w:spacing w:line="360" w:lineRule="auto"/>
        <w:rPr>
          <w:rFonts w:hint="eastAsia" w:ascii="宋体" w:hAnsi="宋体" w:cs="宋体"/>
          <w:color w:val="000000"/>
          <w:szCs w:val="21"/>
          <w:highlight w:val="none"/>
        </w:rPr>
      </w:pPr>
      <w:r>
        <w:rPr>
          <w:rStyle w:val="732"/>
          <w:rFonts w:hint="eastAsia" w:ascii="宋体" w:hAnsi="宋体" w:cs="宋体"/>
          <w:color w:val="000000"/>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color w:val="000000"/>
          <w:szCs w:val="21"/>
          <w:highlight w:val="none"/>
        </w:rPr>
      </w:r>
      <w:r/>
    </w:p>
    <w:p>
      <w:pPr>
        <w:pStyle w:val="6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60"/>
        <w:jc w:val="center"/>
        <w:spacing w:line="460" w:lineRule="exact"/>
        <w:rPr>
          <w:rFonts w:hint="eastAsia" w:ascii="宋体" w:hAnsi="宋体" w:cs="宋体"/>
          <w:b/>
          <w:color w:val="000000"/>
          <w:szCs w:val="21"/>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Cs w:val="21"/>
          <w:highlight w:val="none"/>
        </w:rPr>
        <w:t xml:space="preserve">十一、残疾人福利性单位声明函（如有）</w:t>
      </w:r>
      <w:r>
        <w:rPr>
          <w:rFonts w:hint="eastAsia" w:ascii="宋体" w:hAnsi="宋体" w:cs="宋体"/>
          <w:b/>
          <w:color w:val="000000"/>
          <w:szCs w:val="21"/>
          <w:highlight w:val="none"/>
        </w:rPr>
      </w:r>
      <w:r/>
    </w:p>
    <w:p>
      <w:pPr>
        <w:pStyle w:val="6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6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6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660"/>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6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660"/>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660"/>
        <w:ind w:right="1560" w:firstLine="444"/>
        <w:jc w:val="center"/>
        <w:spacing w:line="588" w:lineRule="exact"/>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供应商全称（加盖CA电子公章）：</w:t>
      </w:r>
      <w:r>
        <w:rPr>
          <w:rFonts w:hint="eastAsia" w:ascii="宋体" w:hAnsi="宋体" w:cs="宋体"/>
          <w:color w:val="000000"/>
          <w:szCs w:val="21"/>
          <w:highlight w:val="none"/>
        </w:rPr>
      </w:r>
      <w:r/>
    </w:p>
    <w:p>
      <w:pPr>
        <w:pStyle w:val="660"/>
        <w:ind w:right="1560" w:firstLine="420"/>
        <w:jc w:val="center"/>
        <w:spacing w:line="588" w:lineRule="exact"/>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0"/>
        <w:jc w:val="center"/>
        <w:spacing w:line="5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十二、联合体协议（参考格式）（如有）</w:t>
      </w:r>
      <w:r>
        <w:rPr>
          <w:rFonts w:hint="eastAsia" w:ascii="宋体" w:hAnsi="宋体" w:cs="宋体"/>
          <w:b/>
          <w:color w:val="000000"/>
          <w:szCs w:val="21"/>
          <w:highlight w:val="none"/>
        </w:rPr>
      </w:r>
      <w:r/>
    </w:p>
    <w:p>
      <w:pPr>
        <w:pStyle w:val="66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（联合体中各供应商全称）在此达成以下协议：</w:t>
      </w: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1、我们</w:t>
      </w:r>
      <w:r>
        <w:rPr>
          <w:rFonts w:hint="eastAsia" w:ascii="宋体" w:hAnsi="宋体" w:cs="宋体"/>
          <w:color w:val="000000"/>
          <w:szCs w:val="21"/>
          <w:highlight w:val="none"/>
          <w:u w:val="single"/>
        </w:rPr>
        <w:t xml:space="preserve"> （供应商1），（供应商2） ，……</w:t>
      </w:r>
      <w:r>
        <w:rPr>
          <w:rFonts w:hint="eastAsia" w:ascii="宋体" w:hAnsi="宋体" w:cs="宋体"/>
          <w:color w:val="000000"/>
          <w:szCs w:val="21"/>
          <w:highlight w:val="none"/>
        </w:rPr>
        <w:t xml:space="preserve">自愿组成联合体，参加江苏省政府代理机构组织的采购编号为</w:t>
      </w:r>
      <w:r>
        <w:rPr>
          <w:rFonts w:hint="eastAsia" w:ascii="宋体" w:hAnsi="宋体" w:cs="宋体"/>
          <w:color w:val="000000"/>
          <w:szCs w:val="21"/>
          <w:highlight w:val="none"/>
          <w:u w:val="single"/>
        </w:rPr>
        <w:t xml:space="preserve">（编号全称），（项目全称）</w:t>
      </w:r>
      <w:r>
        <w:rPr>
          <w:rFonts w:hint="eastAsia" w:ascii="宋体" w:hAnsi="宋体" w:cs="宋体"/>
          <w:color w:val="000000"/>
          <w:szCs w:val="21"/>
          <w:highlight w:val="none"/>
        </w:rPr>
        <w:t xml:space="preserve">项目（分包号：**）的政府采购活动，我联合体指定</w:t>
      </w:r>
      <w:r>
        <w:rPr>
          <w:rFonts w:hint="eastAsia" w:ascii="宋体" w:hAnsi="宋体" w:cs="宋体"/>
          <w:color w:val="000000"/>
          <w:szCs w:val="21"/>
          <w:highlight w:val="none"/>
          <w:u w:val="single"/>
        </w:rPr>
        <w:t xml:space="preserve">（供应商*）</w:t>
      </w:r>
      <w:r>
        <w:rPr>
          <w:rFonts w:hint="eastAsia" w:ascii="宋体" w:hAnsi="宋体" w:cs="宋体"/>
          <w:color w:val="000000"/>
          <w:szCs w:val="21"/>
          <w:highlight w:val="none"/>
        </w:rPr>
        <w:t xml:space="preserve">为牵头单位（牵头单位必须为联合体成员）。</w:t>
      </w: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3、其中</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（小型、微型企业/残疾人福利性单位/监狱企业全称）为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备注：本磋商文件中要求加盖CA电子公章的地方，仅需加盖牵头单位的CA电子公章。</w:t>
      </w: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60"/>
        <w:ind w:firstLine="645"/>
        <w:jc w:val="right"/>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联合体中各供应商全称（</w:t>
      </w:r>
      <w:r>
        <w:rPr>
          <w:rFonts w:hint="eastAsia" w:ascii="宋体" w:hAnsi="宋体"/>
          <w:color w:val="000000"/>
          <w:szCs w:val="21"/>
          <w:highlight w:val="none"/>
        </w:rPr>
        <w:t xml:space="preserve">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0"/>
        <w:ind w:firstLine="645"/>
        <w:spacing w:line="560" w:lineRule="exact"/>
        <w:rPr>
          <w:rFonts w:hint="eastAsia" w:ascii="宋体" w:hAnsi="宋体" w:cs="宋体"/>
          <w:color w:val="000000"/>
          <w:sz w:val="24"/>
          <w:szCs w:val="21"/>
          <w:highlight w:val="none"/>
        </w:rPr>
      </w:pPr>
      <w:r>
        <w:rPr>
          <w:rFonts w:hint="eastAsia" w:ascii="宋体" w:hAnsi="宋体" w:cs="宋体"/>
          <w:color w:val="000000"/>
          <w:szCs w:val="21"/>
          <w:highlight w:val="none"/>
        </w:rPr>
        <w:t xml:space="preserve">                                                   日期：</w:t>
      </w:r>
      <w:r>
        <w:rPr>
          <w:rFonts w:hint="eastAsia" w:ascii="宋体" w:hAnsi="宋体" w:cs="宋体"/>
          <w:color w:val="000000"/>
          <w:sz w:val="24"/>
          <w:szCs w:val="21"/>
          <w:highlight w:val="none"/>
        </w:rPr>
      </w:r>
      <w:r/>
    </w:p>
    <w:p>
      <w:pPr>
        <w:pStyle w:val="660"/>
        <w:jc w:val="center"/>
        <w:spacing w:line="560" w:lineRule="exact"/>
        <w:rPr>
          <w:rFonts w:hint="eastAsia" w:ascii="宋体" w:hAnsi="宋体" w:cs="宋体"/>
          <w:b/>
          <w:bCs/>
          <w:color w:val="000000"/>
          <w:szCs w:val="18"/>
          <w:highlight w:val="none"/>
        </w:rPr>
      </w:pPr>
      <w:r>
        <w:rPr>
          <w:rFonts w:hint="eastAsia" w:ascii="宋体" w:hAnsi="宋体" w:cs="宋体"/>
          <w:b/>
          <w:bCs/>
          <w:color w:val="000000"/>
          <w:szCs w:val="18"/>
          <w:highlight w:val="none"/>
        </w:rPr>
        <w:br w:type="page" w:clear="all"/>
      </w:r>
      <w:r>
        <w:rPr>
          <w:rFonts w:hint="eastAsia" w:ascii="宋体" w:hAnsi="宋体" w:cs="宋体"/>
          <w:b/>
          <w:bCs/>
          <w:color w:val="000000"/>
          <w:szCs w:val="18"/>
          <w:highlight w:val="none"/>
        </w:rPr>
        <w:t xml:space="preserve">十三、磋商响应报价表</w:t>
      </w:r>
      <w:r>
        <w:rPr>
          <w:rFonts w:hint="eastAsia" w:ascii="宋体" w:hAnsi="宋体" w:cs="宋体"/>
          <w:b/>
          <w:bCs/>
          <w:color w:val="000000"/>
          <w:szCs w:val="18"/>
          <w:highlight w:val="none"/>
        </w:rPr>
      </w:r>
      <w:r/>
    </w:p>
    <w:p>
      <w:pPr>
        <w:pStyle w:val="660"/>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供应商全称（加盖CA电子签章）：</w:t>
      </w:r>
      <w:r>
        <w:rPr>
          <w:rFonts w:hint="eastAsia" w:ascii="宋体" w:hAnsi="宋体" w:cs="宋体"/>
          <w:color w:val="000000"/>
          <w:szCs w:val="21"/>
          <w:highlight w:val="none"/>
        </w:rPr>
      </w:r>
      <w:r/>
    </w:p>
    <w:p>
      <w:pPr>
        <w:pStyle w:val="660"/>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660"/>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磋商响应报价表（第一轮）</w:t>
            </w:r>
            <w:r>
              <w:rPr>
                <w:rFonts w:hint="eastAsia" w:ascii="宋体" w:hAnsi="宋体" w:cs="宋体"/>
                <w:color w:val="000000"/>
                <w:szCs w:val="21"/>
                <w:highlight w:val="none"/>
              </w:rPr>
            </w:r>
            <w:r/>
          </w:p>
        </w:tc>
      </w:tr>
      <w:tr>
        <w:trPr>
          <w:cantSplit/>
          <w:trHeight w:val="1435"/>
        </w:trPr>
        <w:tc>
          <w:tcPr>
            <w:tcW w:w="8920" w:type="dxa"/>
            <w:vAlign w:val="center"/>
            <w:textDirection w:val="lrTb"/>
            <w:noWrap w:val="false"/>
          </w:tcPr>
          <w:p>
            <w:pPr>
              <w:pStyle w:val="747"/>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（人民币：元）</w:t>
            </w:r>
            <w:r>
              <w:rPr>
                <w:rFonts w:ascii="宋体" w:hAnsi="宋体" w:cs="宋体"/>
                <w:color w:val="000000"/>
                <w:sz w:val="21"/>
                <w:szCs w:val="21"/>
                <w:highlight w:val="none"/>
              </w:rPr>
            </w:r>
            <w:r/>
          </w:p>
          <w:p>
            <w:pPr>
              <w:pStyle w:val="747"/>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大写：</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圆整</w:t>
            </w:r>
            <w:r>
              <w:rPr>
                <w:rFonts w:hint="eastAsia" w:ascii="宋体" w:hAnsi="宋体" w:cs="宋体"/>
                <w:color w:val="000000"/>
                <w:sz w:val="21"/>
                <w:szCs w:val="21"/>
                <w:highlight w:val="none"/>
              </w:rPr>
            </w:r>
            <w:r/>
          </w:p>
        </w:tc>
      </w:tr>
    </w:tbl>
    <w:p>
      <w:pPr>
        <w:pStyle w:val="69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66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60"/>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jc w:val="center"/>
        <w:rPr>
          <w:rFonts w:hint="eastAsia" w:ascii="宋体" w:hAnsi="宋体" w:cs="宋体"/>
          <w:b/>
          <w:color w:val="000000"/>
          <w:szCs w:val="21"/>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Cs w:val="21"/>
          <w:highlight w:val="none"/>
        </w:rPr>
        <w:t xml:space="preserve">十四、分项报价表</w:t>
      </w:r>
      <w:r>
        <w:rPr>
          <w:rFonts w:hint="eastAsia" w:ascii="宋体" w:hAnsi="宋体" w:cs="宋体"/>
          <w:b/>
          <w:color w:val="000000"/>
          <w:szCs w:val="21"/>
          <w:highlight w:val="none"/>
        </w:rPr>
      </w:r>
      <w:r/>
    </w:p>
    <w:p>
      <w:pPr>
        <w:pStyle w:val="660"/>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分项报价表即按照附件提供的工程量清单的格式进行填报，分别填报单价和合价，要求填报完整，漏报项视为价格已分摊到其他清单项中。</w:t>
      </w:r>
      <w:r>
        <w:rPr>
          <w:rFonts w:hint="eastAsia" w:ascii="宋体" w:hAnsi="宋体"/>
          <w:b/>
          <w:bCs/>
          <w:color w:val="000000"/>
          <w:szCs w:val="21"/>
          <w:highlight w:val="none"/>
        </w:rPr>
      </w:r>
      <w:r/>
    </w:p>
    <w:p>
      <w:pPr>
        <w:pStyle w:val="723"/>
        <w:spacing w:before="0" w:beforeAutospacing="0" w:after="0" w:afterAutospacing="0" w:line="360" w:lineRule="auto"/>
        <w:rPr>
          <w:rFonts w:hint="eastAsia"/>
          <w:color w:val="000000"/>
          <w:sz w:val="21"/>
          <w:szCs w:val="44"/>
          <w:highlight w:val="none"/>
        </w:rPr>
      </w:pPr>
      <w:r>
        <w:rPr>
          <w:rFonts w:hint="eastAsia" w:cs="Arial"/>
          <w:color w:val="000000"/>
          <w:sz w:val="21"/>
          <w:szCs w:val="44"/>
          <w:highlight w:val="none"/>
          <w:lang w:bidi="ar"/>
        </w:rPr>
        <w:t xml:space="preserve">    1、</w:t>
      </w:r>
      <w:r>
        <w:rPr>
          <w:rFonts w:hint="eastAsia"/>
          <w:color w:val="000000"/>
          <w:sz w:val="21"/>
          <w:szCs w:val="44"/>
          <w:highlight w:val="none"/>
          <w:lang w:bidi="ar"/>
        </w:rPr>
        <w:t xml:space="preserve">供应商必须按表中规定格式完整、清晰、正确填写，没有的应注明“无”字样, 不得缺项。</w:t>
      </w:r>
      <w:r>
        <w:rPr>
          <w:rFonts w:hint="eastAsia"/>
          <w:color w:val="000000"/>
          <w:sz w:val="21"/>
          <w:szCs w:val="44"/>
          <w:highlight w:val="none"/>
        </w:rPr>
      </w:r>
      <w:r/>
    </w:p>
    <w:p>
      <w:pPr>
        <w:pStyle w:val="723"/>
        <w:ind w:firstLine="420"/>
        <w:spacing w:before="0" w:beforeAutospacing="0" w:after="0" w:afterAutospacing="0" w:line="360" w:lineRule="auto"/>
        <w:rPr>
          <w:rFonts w:hint="eastAsia"/>
          <w:color w:val="000000"/>
          <w:sz w:val="21"/>
          <w:szCs w:val="44"/>
          <w:highlight w:val="none"/>
          <w:lang w:bidi="ar"/>
        </w:rPr>
      </w:pPr>
      <w:r>
        <w:rPr>
          <w:rFonts w:hint="eastAsia"/>
          <w:color w:val="000000"/>
          <w:sz w:val="21"/>
          <w:szCs w:val="44"/>
          <w:highlight w:val="none"/>
          <w:lang w:bidi="ar"/>
        </w:rPr>
        <w:t xml:space="preserve">2、报价表中不得填报有选择性报价方案，该表中的报价应与磋商文件中的报价完全一致。若有优惠条件请注明。报价表应由法定代表人或授权代表签字并加盖公章。</w:t>
      </w:r>
      <w:r>
        <w:rPr>
          <w:rFonts w:hint="eastAsia"/>
          <w:color w:val="000000"/>
          <w:sz w:val="21"/>
          <w:szCs w:val="44"/>
          <w:highlight w:val="none"/>
          <w:lang w:bidi="ar"/>
        </w:rPr>
      </w:r>
      <w:r/>
    </w:p>
    <w:p>
      <w:pPr>
        <w:pStyle w:val="660"/>
        <w:spacing w:line="360" w:lineRule="auto"/>
        <w:rPr>
          <w:rFonts w:hint="eastAsia" w:ascii="宋体" w:hAnsi="宋体" w:cs="宋体"/>
          <w:color w:val="000000"/>
          <w:szCs w:val="44"/>
          <w:highlight w:val="none"/>
          <w:lang w:bidi="ar"/>
        </w:rPr>
      </w:pPr>
      <w:r>
        <w:rPr>
          <w:rFonts w:hint="eastAsia" w:ascii="宋体" w:hAnsi="宋体" w:cs="宋体"/>
          <w:color w:val="000000"/>
          <w:szCs w:val="44"/>
          <w:highlight w:val="none"/>
          <w:lang w:bidi="ar"/>
        </w:rPr>
        <w:t xml:space="preserve">    3、单价和总价均应包括但不限于报价应包括所有材料及税金、包装费、运杂费、保险费、卸力费、安装费、资料费、质保费、综合费用等直至完全交付采购人使用的所有费用。</w:t>
      </w:r>
      <w:r>
        <w:rPr>
          <w:rFonts w:hint="eastAsia" w:ascii="宋体" w:hAnsi="宋体" w:cs="宋体"/>
          <w:color w:val="000000"/>
          <w:szCs w:val="44"/>
          <w:highlight w:val="none"/>
          <w:lang w:bidi="ar"/>
        </w:rPr>
      </w:r>
      <w:r/>
    </w:p>
    <w:p>
      <w:pPr>
        <w:pStyle w:val="660"/>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4、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rPr>
          <w:rFonts w:hint="eastAsia" w:ascii="宋体" w:hAnsi="宋体"/>
          <w:b/>
          <w:bCs/>
          <w:color w:val="000000"/>
          <w:highlight w:val="none"/>
        </w:rPr>
      </w:r>
      <w:r/>
    </w:p>
    <w:p>
      <w:pPr>
        <w:pStyle w:val="660"/>
        <w:rPr>
          <w:rFonts w:ascii="宋体" w:hAnsi="宋体" w:cs="宋体"/>
          <w:color w:val="000000"/>
          <w:szCs w:val="21"/>
          <w:highlight w:val="none"/>
        </w:rPr>
      </w:pPr>
      <w:r>
        <w:rPr>
          <w:rFonts w:ascii="宋体" w:hAnsi="宋体" w:cs="宋体"/>
          <w:color w:val="000000"/>
          <w:szCs w:val="21"/>
          <w:highlight w:val="none"/>
        </w:rPr>
      </w:r>
      <w:r/>
    </w:p>
    <w:p>
      <w:pPr>
        <w:pStyle w:val="6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60"/>
        <w:jc w:val="center"/>
        <w:rPr>
          <w:rFonts w:hint="eastAsia" w:ascii="宋体" w:hAnsi="宋体" w:cs="宋体"/>
          <w:b/>
          <w:color w:val="000000"/>
          <w:szCs w:val="21"/>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Cs w:val="21"/>
          <w:highlight w:val="none"/>
        </w:rPr>
        <w:t xml:space="preserve">十五、技术要求响应及偏离表</w:t>
      </w:r>
      <w:r>
        <w:rPr>
          <w:rFonts w:hint="eastAsia" w:ascii="宋体" w:hAnsi="宋体" w:cs="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3291"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磋商文件要求</w:t>
            </w:r>
            <w:r>
              <w:rPr>
                <w:rFonts w:hint="eastAsia" w:ascii="宋体" w:hAnsi="宋体" w:cs="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响应情况</w:t>
            </w: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证明</w:t>
            </w:r>
            <w:r>
              <w:rPr>
                <w:rFonts w:hint="eastAsia" w:ascii="宋体" w:hAnsi="宋体" w:cs="宋体"/>
                <w:color w:val="000000"/>
                <w:szCs w:val="21"/>
                <w:highlight w:val="none"/>
              </w:rPr>
            </w:r>
            <w:r/>
          </w:p>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材料</w:t>
            </w: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852"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top"/>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60"/>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rPr>
          <w:rFonts w:ascii="宋体" w:hAnsi="宋体" w:cs="宋体"/>
          <w:color w:val="000000"/>
          <w:szCs w:val="21"/>
          <w:highlight w:val="none"/>
        </w:rPr>
      </w:r>
      <w:r/>
    </w:p>
    <w:p>
      <w:pPr>
        <w:pStyle w:val="660"/>
        <w:ind w:firstLine="420"/>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、行数不够，可自行添加。</w:t>
      </w:r>
      <w:r>
        <w:rPr>
          <w:rFonts w:hint="eastAsia" w:ascii="宋体" w:hAnsi="宋体" w:cs="宋体"/>
          <w:color w:val="000000"/>
          <w:szCs w:val="21"/>
          <w:highlight w:val="none"/>
        </w:rPr>
      </w:r>
      <w:r/>
    </w:p>
    <w:p>
      <w:pPr>
        <w:pStyle w:val="660"/>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60"/>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60"/>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60"/>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rPr>
          <w:rFonts w:hint="eastAsia" w:ascii="宋体" w:hAnsi="宋体" w:cs="宋体"/>
          <w:color w:val="000000"/>
          <w:sz w:val="32"/>
          <w:szCs w:val="21"/>
          <w:highlight w:val="none"/>
        </w:rPr>
      </w:pPr>
      <w:r>
        <w:rPr>
          <w:rFonts w:hint="eastAsia" w:ascii="宋体" w:hAnsi="宋体" w:cs="宋体"/>
          <w:color w:val="000000"/>
          <w:sz w:val="32"/>
          <w:szCs w:val="21"/>
          <w:highlight w:val="none"/>
        </w:rPr>
      </w:r>
      <w:r/>
    </w:p>
    <w:p>
      <w:pPr>
        <w:pStyle w:val="660"/>
        <w:jc w:val="center"/>
        <w:rPr>
          <w:rFonts w:hint="eastAsia" w:ascii="宋体" w:hAnsi="宋体" w:cs="宋体"/>
          <w:b/>
          <w:color w:val="000000"/>
          <w:szCs w:val="21"/>
          <w:highlight w:val="none"/>
        </w:rPr>
      </w:pPr>
      <w:r/>
      <w:bookmarkEnd w:id="923"/>
      <w:r/>
      <w:bookmarkStart w:id="927" w:name="_Hlt26955054"/>
      <w:r/>
      <w:bookmarkEnd w:id="927"/>
      <w:r>
        <w:rPr>
          <w:rFonts w:hint="eastAsia" w:ascii="宋体" w:hAnsi="宋体" w:cs="宋体"/>
          <w:b/>
          <w:color w:val="000000"/>
          <w:sz w:val="32"/>
          <w:szCs w:val="32"/>
          <w:highlight w:val="none"/>
        </w:rPr>
        <w:br w:type="page" w:clear="all"/>
      </w:r>
      <w:r>
        <w:rPr>
          <w:rFonts w:hint="eastAsia" w:ascii="宋体" w:hAnsi="宋体" w:cs="宋体"/>
          <w:b/>
          <w:color w:val="000000"/>
          <w:szCs w:val="21"/>
          <w:highlight w:val="none"/>
        </w:rPr>
        <w:t xml:space="preserve">十六、商务要求响应及偏离表</w:t>
      </w:r>
      <w:r>
        <w:rPr>
          <w:rFonts w:hint="eastAsia"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0"/>
              <w:jc w:val="center"/>
              <w:rPr>
                <w:rFonts w:hint="eastAsia" w:ascii="宋体" w:hAnsi="宋体" w:cs="宋体"/>
                <w:color w:val="000000"/>
                <w:szCs w:val="21"/>
                <w:highlight w:val="none"/>
              </w:rPr>
            </w:pPr>
            <w:r/>
            <w:bookmarkStart w:id="928" w:name="_Hlt26671343"/>
            <w:r/>
            <w:bookmarkEnd w:id="928"/>
            <w:r/>
            <w:bookmarkStart w:id="929" w:name="_Hlt26955064"/>
            <w:r/>
            <w:bookmarkEnd w:id="929"/>
            <w:r/>
            <w:bookmarkStart w:id="930" w:name="_Hlt24879081"/>
            <w:r/>
            <w:bookmarkEnd w:id="930"/>
            <w:r/>
            <w:bookmarkStart w:id="931" w:name="_Hlt26580838"/>
            <w:r/>
            <w:bookmarkEnd w:id="931"/>
            <w:r/>
            <w:bookmarkStart w:id="932" w:name="_Hlt26955056"/>
            <w:r/>
            <w:bookmarkEnd w:id="932"/>
            <w:r/>
            <w:bookmarkStart w:id="933" w:name="_Hlt26609391"/>
            <w:r/>
            <w:bookmarkEnd w:id="933"/>
            <w:r/>
            <w:bookmarkStart w:id="934" w:name="_Hlt26671372"/>
            <w:r/>
            <w:bookmarkEnd w:id="934"/>
            <w:r/>
            <w:bookmarkStart w:id="935" w:name="_Hlt26782999"/>
            <w:r/>
            <w:bookmarkEnd w:id="935"/>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3291"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磋商文件要求</w:t>
            </w:r>
            <w:r>
              <w:rPr>
                <w:rFonts w:hint="eastAsia" w:ascii="宋体" w:hAnsi="宋体" w:cs="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响应情况</w:t>
            </w: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证明</w:t>
            </w:r>
            <w:r>
              <w:rPr>
                <w:rFonts w:hint="eastAsia" w:ascii="宋体" w:hAnsi="宋体" w:cs="宋体"/>
                <w:color w:val="000000"/>
                <w:szCs w:val="21"/>
                <w:highlight w:val="none"/>
              </w:rPr>
            </w:r>
            <w:r/>
          </w:p>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材料</w:t>
            </w: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hint="eastAsia" w:ascii="宋体" w:hAnsi="宋体"/>
                <w:color w:val="000000"/>
                <w:szCs w:val="21"/>
                <w:highlight w:val="none"/>
              </w:rPr>
              <w:t xml:space="preserve">工期要求</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hint="eastAsia" w:ascii="宋体" w:hAnsi="宋体"/>
                <w:color w:val="000000"/>
                <w:szCs w:val="21"/>
                <w:highlight w:val="none"/>
              </w:rPr>
              <w:t xml:space="preserve">施工地点</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hint="eastAsia" w:ascii="宋体" w:hAnsi="宋体"/>
                <w:color w:val="000000"/>
                <w:szCs w:val="21"/>
                <w:highlight w:val="none"/>
              </w:rPr>
              <w:t xml:space="preserve">保修期</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hint="eastAsia" w:ascii="宋体" w:hAnsi="宋体"/>
                <w:color w:val="000000"/>
                <w:szCs w:val="21"/>
                <w:highlight w:val="none"/>
              </w:rPr>
              <w:t xml:space="preserve">付款方式</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ascii="宋体" w:hAnsi="宋体" w:cs="宋体"/>
                <w:color w:val="000000"/>
                <w:sz w:val="22"/>
                <w:highlight w:val="none"/>
              </w:rPr>
              <w:t xml:space="preserve">磋商响应货币</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hint="eastAsia" w:ascii="宋体" w:hAnsi="宋体" w:cs="宋体"/>
                <w:color w:val="000000"/>
                <w:szCs w:val="21"/>
                <w:highlight w:val="none"/>
              </w:rPr>
              <w:t xml:space="preserve">……</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40"/>
        </w:trPr>
        <w:tc>
          <w:tcPr>
            <w:tcW w:w="545"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291" w:type="dxa"/>
            <w:vAlign w:val="center"/>
            <w:textDirection w:val="lrTb"/>
            <w:noWrap w:val="false"/>
          </w:tcPr>
          <w:p>
            <w:pPr>
              <w:pStyle w:val="660"/>
              <w:jc w:val="center"/>
              <w:spacing w:line="320" w:lineRule="exact"/>
              <w:rPr>
                <w:rFonts w:hint="eastAsia" w:ascii="宋体" w:hAnsi="宋体"/>
                <w:color w:val="000000"/>
                <w:szCs w:val="21"/>
                <w:highlight w:val="none"/>
              </w:rPr>
            </w:pPr>
            <w:r>
              <w:rPr>
                <w:rFonts w:hint="eastAsia" w:ascii="宋体" w:hAnsi="宋体" w:cs="宋体"/>
                <w:color w:val="000000"/>
                <w:szCs w:val="21"/>
                <w:highlight w:val="none"/>
              </w:rPr>
              <w:t xml:space="preserve">其他</w:t>
            </w:r>
            <w:r>
              <w:rPr>
                <w:rFonts w:hint="eastAsia" w:ascii="宋体" w:hAnsi="宋体"/>
                <w:color w:val="000000"/>
                <w:szCs w:val="21"/>
                <w:highlight w:val="none"/>
              </w:rPr>
            </w:r>
            <w:r/>
          </w:p>
        </w:tc>
        <w:tc>
          <w:tcPr>
            <w:tcW w:w="2852"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8"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73" w:type="dxa"/>
            <w:vAlign w:val="center"/>
            <w:textDirection w:val="lrTb"/>
            <w:noWrap w:val="false"/>
          </w:tcPr>
          <w:p>
            <w:pPr>
              <w:pStyle w:val="66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60"/>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rPr>
          <w:rFonts w:ascii="宋体" w:hAnsi="宋体" w:cs="宋体"/>
          <w:color w:val="000000"/>
          <w:szCs w:val="21"/>
          <w:highlight w:val="none"/>
        </w:rPr>
      </w:r>
      <w:r/>
    </w:p>
    <w:p>
      <w:pPr>
        <w:pStyle w:val="660"/>
        <w:ind w:firstLine="420"/>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、行数不够，可自行添加。</w:t>
      </w:r>
      <w:r>
        <w:rPr>
          <w:rFonts w:hint="eastAsia" w:ascii="宋体" w:hAnsi="宋体" w:cs="宋体"/>
          <w:color w:val="000000"/>
          <w:szCs w:val="21"/>
          <w:highlight w:val="none"/>
        </w:rPr>
      </w:r>
      <w:r/>
    </w:p>
    <w:p>
      <w:pPr>
        <w:pStyle w:val="660"/>
        <w:rPr>
          <w:rFonts w:hint="eastAsia" w:ascii="宋体" w:hAnsi="宋体" w:cs="宋体"/>
          <w:color w:val="000000"/>
          <w:szCs w:val="21"/>
          <w:highlight w:val="none"/>
        </w:rPr>
      </w:pPr>
      <w:r>
        <w:rPr>
          <w:rFonts w:hint="eastAsia" w:ascii="宋体" w:hAnsi="宋体" w:cs="宋体"/>
          <w:color w:val="000000"/>
          <w:szCs w:val="21"/>
          <w:highlight w:val="none"/>
        </w:rPr>
      </w:r>
      <w:r/>
    </w:p>
    <w:p>
      <w:pPr>
        <w:pStyle w:val="660"/>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60"/>
        <w:jc w:val="center"/>
        <w:spacing w:line="480" w:lineRule="auto"/>
        <w:rPr>
          <w:rFonts w:hint="eastAsia" w:ascii="宋体" w:hAnsi="宋体" w:cs="宋体"/>
          <w:color w:val="000000"/>
          <w:szCs w:val="21"/>
          <w:highlight w:val="none"/>
        </w:rPr>
      </w:pPr>
      <w:r>
        <w:rPr>
          <w:rFonts w:hint="eastAsia" w:ascii="宋体" w:hAnsi="宋体" w:cs="宋体"/>
          <w:color w:val="000000"/>
          <w:sz w:val="30"/>
          <w:szCs w:val="21"/>
          <w:highlight w:val="none"/>
        </w:rPr>
        <w:br w:type="page" w:clear="all"/>
      </w:r>
      <w:r>
        <w:rPr>
          <w:rFonts w:hint="eastAsia" w:ascii="宋体" w:hAnsi="宋体" w:cs="宋体"/>
          <w:b/>
          <w:bCs/>
          <w:color w:val="000000"/>
          <w:szCs w:val="21"/>
          <w:highlight w:val="none"/>
        </w:rPr>
        <w:t xml:space="preserve">十七、主要标的信息</w:t>
      </w:r>
      <w:r>
        <w:rPr>
          <w:rFonts w:hint="eastAsia" w:ascii="宋体" w:hAnsi="宋体" w:cs="宋体"/>
          <w:color w:val="000000"/>
          <w:szCs w:val="21"/>
          <w:highlight w:val="none"/>
        </w:rPr>
      </w:r>
      <w:r/>
    </w:p>
    <w:p>
      <w:pPr>
        <w:pStyle w:val="660"/>
        <w:spacing w:line="360" w:lineRule="auto"/>
        <w:rPr>
          <w:rFonts w:ascii="宋体" w:hAnsi="宋体"/>
          <w:color w:val="000000"/>
          <w:szCs w:val="21"/>
          <w:highlight w:val="none"/>
        </w:rPr>
      </w:pPr>
      <w:r>
        <w:rPr>
          <w:rFonts w:hint="eastAsia" w:ascii="宋体" w:hAnsi="宋体"/>
          <w:color w:val="000000"/>
          <w:szCs w:val="21"/>
          <w:highlight w:val="none"/>
        </w:rPr>
        <w:t xml:space="preserve">供应商全称（加盖CA电子签章）：</w:t>
      </w:r>
      <w:r>
        <w:rPr>
          <w:rFonts w:ascii="宋体" w:hAnsi="宋体"/>
          <w:color w:val="000000"/>
          <w:szCs w:val="21"/>
          <w:highlight w:val="none"/>
        </w:rPr>
      </w:r>
      <w:r/>
    </w:p>
    <w:p>
      <w:pPr>
        <w:pStyle w:val="660"/>
        <w:spacing w:line="360"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p>
      <w:pPr>
        <w:pStyle w:val="66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tbl>
      <w:tblPr>
        <w:tblW w:w="8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pStyle w:val="660"/>
              <w:jc w:val="center"/>
              <w:rPr>
                <w:rFonts w:ascii="宋体" w:hAnsi="宋体" w:cs="宋体"/>
                <w:color w:val="000000"/>
                <w:szCs w:val="21"/>
                <w:highlight w:val="none"/>
              </w:rPr>
            </w:pPr>
            <w:r>
              <w:rPr>
                <w:rFonts w:hint="eastAsia" w:ascii="宋体" w:hAnsi="宋体" w:cs="宋体"/>
                <w:color w:val="000000"/>
                <w:szCs w:val="21"/>
                <w:highlight w:val="none"/>
              </w:rPr>
              <w:t xml:space="preserve">工程类</w:t>
            </w:r>
            <w:r>
              <w:rPr>
                <w:rFonts w:ascii="宋体" w:hAnsi="宋体" w:cs="宋体"/>
                <w:color w:val="000000"/>
                <w:szCs w:val="21"/>
                <w:highlight w:val="none"/>
              </w:rPr>
            </w:r>
            <w:r/>
          </w:p>
        </w:tc>
      </w:tr>
      <w:tr>
        <w:trPr>
          <w:trHeight w:val="589"/>
        </w:trPr>
        <w:tc>
          <w:tcPr>
            <w:tcW w:w="8217" w:type="dxa"/>
            <w:vAlign w:val="center"/>
            <w:textDirection w:val="lrTb"/>
            <w:noWrap w:val="false"/>
          </w:tcPr>
          <w:p>
            <w:pPr>
              <w:pStyle w:val="6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p>
            <w:pPr>
              <w:pStyle w:val="6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施工范围：</w:t>
            </w:r>
            <w:r>
              <w:rPr>
                <w:rFonts w:hint="eastAsia" w:ascii="宋体" w:hAnsi="宋体" w:cs="宋体"/>
                <w:color w:val="000000"/>
                <w:szCs w:val="21"/>
                <w:highlight w:val="none"/>
              </w:rPr>
            </w:r>
            <w:r/>
          </w:p>
          <w:p>
            <w:pPr>
              <w:pStyle w:val="6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施工工期：</w:t>
            </w:r>
            <w:r>
              <w:rPr>
                <w:rFonts w:hint="eastAsia" w:ascii="宋体" w:hAnsi="宋体" w:cs="宋体"/>
                <w:color w:val="000000"/>
                <w:szCs w:val="21"/>
                <w:highlight w:val="none"/>
              </w:rPr>
            </w:r>
            <w:r/>
          </w:p>
          <w:p>
            <w:pPr>
              <w:pStyle w:val="6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项目经理：</w:t>
            </w:r>
            <w:r>
              <w:rPr>
                <w:rFonts w:hint="eastAsia" w:ascii="宋体" w:hAnsi="宋体" w:cs="宋体"/>
                <w:color w:val="000000"/>
                <w:szCs w:val="21"/>
                <w:highlight w:val="none"/>
              </w:rPr>
            </w:r>
            <w:r/>
          </w:p>
          <w:p>
            <w:pPr>
              <w:pStyle w:val="6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执业证书信息：</w:t>
            </w:r>
            <w:r>
              <w:rPr>
                <w:rFonts w:ascii="宋体" w:hAnsi="宋体" w:cs="宋体"/>
                <w:color w:val="000000"/>
                <w:szCs w:val="21"/>
                <w:highlight w:val="none"/>
              </w:rPr>
            </w:r>
            <w:r/>
          </w:p>
        </w:tc>
      </w:tr>
    </w:tbl>
    <w:p>
      <w:pPr>
        <w:pStyle w:val="660"/>
        <w:spacing w:line="480" w:lineRule="auto"/>
        <w:rPr>
          <w:rFonts w:hint="eastAsia" w:ascii="宋体" w:hAnsi="宋体" w:cs="宋体"/>
          <w:color w:val="000000"/>
          <w:sz w:val="30"/>
          <w:szCs w:val="21"/>
          <w:highlight w:val="none"/>
        </w:rPr>
      </w:pPr>
      <w:r>
        <w:rPr>
          <w:rFonts w:hint="eastAsia" w:ascii="宋体" w:hAnsi="宋体" w:cs="宋体"/>
          <w:color w:val="000000"/>
          <w:sz w:val="30"/>
          <w:szCs w:val="21"/>
          <w:highlight w:val="none"/>
        </w:rPr>
      </w:r>
      <w:r/>
    </w:p>
    <w:p>
      <w:pPr>
        <w:pStyle w:val="660"/>
        <w:jc w:val="center"/>
        <w:rPr>
          <w:rFonts w:ascii="宋体" w:hAnsi="宋体" w:cs="宋体"/>
          <w:b/>
          <w:bCs/>
          <w:color w:val="000000"/>
          <w:szCs w:val="21"/>
          <w:highlight w:val="none"/>
        </w:rPr>
      </w:pPr>
      <w:r>
        <w:rPr>
          <w:rFonts w:hint="eastAsia" w:ascii="宋体" w:hAnsi="宋体"/>
          <w:color w:val="000000"/>
          <w:highlight w:val="none"/>
        </w:rPr>
        <w:br w:type="page" w:clear="all"/>
      </w:r>
      <w:r>
        <w:rPr>
          <w:rFonts w:hint="eastAsia" w:ascii="宋体" w:hAnsi="宋体" w:cs="宋体"/>
          <w:b/>
          <w:bCs/>
          <w:color w:val="000000"/>
          <w:szCs w:val="21"/>
          <w:highlight w:val="none"/>
        </w:rPr>
        <w:t xml:space="preserve">十八、项目组成员配置</w:t>
      </w:r>
      <w:r>
        <w:rPr>
          <w:rFonts w:ascii="宋体" w:hAnsi="宋体" w:cs="宋体"/>
          <w:b/>
          <w:bCs/>
          <w:color w:val="000000"/>
          <w:szCs w:val="21"/>
          <w:highlight w:val="none"/>
        </w:rPr>
        <w:t xml:space="preserve">一览表</w:t>
      </w:r>
      <w:r>
        <w:rPr>
          <w:rFonts w:ascii="宋体" w:hAnsi="宋体" w:cs="宋体"/>
          <w:b/>
          <w:bCs/>
          <w:color w:val="000000"/>
          <w:szCs w:val="21"/>
          <w:highlight w:val="none"/>
        </w:rPr>
      </w:r>
      <w:r/>
    </w:p>
    <w:p>
      <w:pPr>
        <w:pStyle w:val="6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供应商全称（加盖CA电子签章）：</w:t>
      </w:r>
      <w:r>
        <w:rPr>
          <w:rFonts w:hint="eastAsia" w:ascii="宋体" w:hAnsi="宋体" w:cs="宋体"/>
          <w:color w:val="000000"/>
          <w:szCs w:val="21"/>
          <w:highlight w:val="none"/>
        </w:rPr>
      </w:r>
      <w:r/>
    </w:p>
    <w:p>
      <w:pPr>
        <w:pStyle w:val="6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6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8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077"/>
        <w:gridCol w:w="1250"/>
        <w:gridCol w:w="1000"/>
        <w:gridCol w:w="958"/>
        <w:gridCol w:w="1092"/>
        <w:gridCol w:w="1153"/>
        <w:gridCol w:w="997"/>
        <w:gridCol w:w="720"/>
      </w:tblGrid>
      <w:tr>
        <w:trPr>
          <w:trHeight w:val="510"/>
        </w:trPr>
        <w:tc>
          <w:tcPr>
            <w:tcW w:w="694" w:type="dxa"/>
            <w:vAlign w:val="center"/>
            <w:textDirection w:val="lrTb"/>
            <w:noWrap w:val="false"/>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序号</w:t>
            </w:r>
            <w:r>
              <w:rPr>
                <w:rFonts w:ascii="宋体" w:hAnsi="宋体" w:cs="宋体"/>
                <w:color w:val="000000"/>
                <w:szCs w:val="21"/>
                <w:highlight w:val="none"/>
              </w:rPr>
            </w:r>
            <w:r/>
          </w:p>
        </w:tc>
        <w:tc>
          <w:tcPr>
            <w:tcW w:w="1077" w:type="dxa"/>
            <w:vAlign w:val="center"/>
            <w:textDirection w:val="lrTb"/>
            <w:noWrap w:val="false"/>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岗位</w:t>
            </w:r>
            <w:r>
              <w:rPr>
                <w:rFonts w:ascii="宋体" w:hAnsi="宋体" w:cs="宋体"/>
                <w:color w:val="000000"/>
                <w:szCs w:val="21"/>
                <w:highlight w:val="none"/>
              </w:rPr>
            </w:r>
            <w:r/>
          </w:p>
        </w:tc>
        <w:tc>
          <w:tcPr>
            <w:tcW w:w="1250" w:type="dxa"/>
            <w:vAlign w:val="center"/>
            <w:textDirection w:val="lrTb"/>
            <w:noWrap w:val="false"/>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姓名</w:t>
            </w:r>
            <w:r>
              <w:rPr>
                <w:rFonts w:ascii="宋体" w:hAnsi="宋体" w:cs="宋体"/>
                <w:color w:val="000000"/>
                <w:szCs w:val="21"/>
                <w:highlight w:val="none"/>
              </w:rPr>
            </w:r>
            <w:r/>
          </w:p>
        </w:tc>
        <w:tc>
          <w:tcPr>
            <w:tcW w:w="1000" w:type="dxa"/>
            <w:vAlign w:val="center"/>
            <w:textDirection w:val="lrTb"/>
            <w:noWrap w:val="false"/>
          </w:tcPr>
          <w:p>
            <w:pPr>
              <w:pStyle w:val="66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W w:w="958" w:type="dxa"/>
            <w:vAlign w:val="center"/>
            <w:textDirection w:val="lrTb"/>
            <w:noWrap w:val="false"/>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年龄</w:t>
            </w:r>
            <w:r>
              <w:rPr>
                <w:rFonts w:ascii="宋体" w:hAnsi="宋体" w:cs="宋体"/>
                <w:color w:val="000000"/>
                <w:szCs w:val="21"/>
                <w:highlight w:val="none"/>
              </w:rPr>
            </w:r>
            <w:r/>
          </w:p>
        </w:tc>
        <w:tc>
          <w:tcPr>
            <w:tcW w:w="1092" w:type="dxa"/>
            <w:vAlign w:val="center"/>
            <w:textDirection w:val="lrTb"/>
            <w:noWrap w:val="false"/>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学历</w:t>
            </w:r>
            <w:r>
              <w:rPr>
                <w:rFonts w:ascii="宋体" w:hAnsi="宋体" w:cs="宋体"/>
                <w:color w:val="000000"/>
                <w:szCs w:val="21"/>
                <w:highlight w:val="none"/>
              </w:rPr>
            </w:r>
            <w:r/>
          </w:p>
        </w:tc>
        <w:tc>
          <w:tcPr>
            <w:tcW w:w="1153" w:type="dxa"/>
            <w:vAlign w:val="center"/>
            <w:textDirection w:val="lrTb"/>
            <w:noWrap w:val="false"/>
          </w:tcPr>
          <w:p>
            <w:pPr>
              <w:pStyle w:val="66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执业资格</w:t>
            </w:r>
            <w:r>
              <w:rPr>
                <w:rFonts w:ascii="宋体" w:hAnsi="宋体" w:cs="宋体"/>
                <w:color w:val="000000"/>
                <w:szCs w:val="21"/>
                <w:highlight w:val="none"/>
              </w:rPr>
            </w:r>
            <w:r/>
          </w:p>
        </w:tc>
        <w:tc>
          <w:tcPr>
            <w:tcW w:w="997" w:type="dxa"/>
            <w:vAlign w:val="center"/>
            <w:textDirection w:val="lrTb"/>
            <w:noWrap w:val="false"/>
          </w:tcPr>
          <w:p>
            <w:pPr>
              <w:pStyle w:val="66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职称</w:t>
            </w:r>
            <w:r>
              <w:rPr>
                <w:rFonts w:ascii="宋体" w:hAnsi="宋体" w:cs="宋体"/>
                <w:color w:val="000000"/>
                <w:szCs w:val="21"/>
                <w:highlight w:val="none"/>
              </w:rPr>
            </w:r>
            <w:r/>
          </w:p>
        </w:tc>
        <w:tc>
          <w:tcPr>
            <w:tcW w:w="720" w:type="dxa"/>
            <w:vAlign w:val="center"/>
            <w:textDirection w:val="lrTb"/>
            <w:noWrap w:val="false"/>
          </w:tcPr>
          <w:p>
            <w:pPr>
              <w:pStyle w:val="660"/>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备注</w:t>
            </w:r>
            <w:r>
              <w:rPr>
                <w:rFonts w:ascii="宋体" w:hAnsi="宋体" w:cs="宋体"/>
                <w:color w:val="000000"/>
                <w:szCs w:val="21"/>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r>
        <w:trPr>
          <w:trHeight w:val="510"/>
        </w:trPr>
        <w:tc>
          <w:tcPr>
            <w:tcW w:w="694"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7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0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58"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092"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1153"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997"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c>
          <w:tcPr>
            <w:tcW w:w="720" w:type="dxa"/>
            <w:vAlign w:val="center"/>
            <w:textDirection w:val="lrTb"/>
            <w:noWrap w:val="false"/>
          </w:tcPr>
          <w:p>
            <w:pPr>
              <w:pStyle w:val="660"/>
              <w:jc w:val="center"/>
              <w:rPr>
                <w:rFonts w:ascii="宋体" w:hAnsi="宋体"/>
                <w:color w:val="000000"/>
                <w:sz w:val="24"/>
                <w:szCs w:val="24"/>
                <w:highlight w:val="none"/>
              </w:rPr>
            </w:pPr>
            <w:r>
              <w:rPr>
                <w:rFonts w:ascii="宋体" w:hAnsi="宋体"/>
                <w:color w:val="000000"/>
                <w:sz w:val="24"/>
                <w:szCs w:val="24"/>
                <w:highlight w:val="none"/>
              </w:rPr>
            </w:r>
            <w:r/>
          </w:p>
        </w:tc>
      </w:tr>
    </w:tbl>
    <w:p>
      <w:pPr>
        <w:pStyle w:val="660"/>
        <w:ind w:firstLine="420"/>
        <w:spacing w:line="360" w:lineRule="auto"/>
        <w:rPr>
          <w:rFonts w:hint="eastAsia" w:ascii="宋体" w:hAnsi="宋体"/>
          <w:color w:val="000000"/>
          <w:highlight w:val="none"/>
        </w:rPr>
      </w:pPr>
      <w:r>
        <w:rPr>
          <w:rFonts w:hint="eastAsia" w:ascii="宋体" w:hAnsi="宋体" w:cs="宋体"/>
          <w:color w:val="000000"/>
          <w:szCs w:val="21"/>
          <w:highlight w:val="none"/>
        </w:rPr>
        <w:t xml:space="preserve">注：</w:t>
      </w:r>
      <w:r>
        <w:rPr>
          <w:rFonts w:hint="eastAsia" w:ascii="宋体" w:hAnsi="宋体"/>
          <w:color w:val="000000"/>
          <w:highlight w:val="none"/>
        </w:rPr>
        <w:t xml:space="preserve">提供相应的证明文件。</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tabs>
        <w:tab w:val="center" w:pos="4153" w:leader="none"/>
        <w:tab w:val="right" w:pos="8306" w:leader="none"/>
      </w:tabs>
      <w:rPr>
        <w:rFonts w:hint="eastAsia"/>
        <w:b/>
        <w:i/>
      </w:rPr>
    </w:pPr>
    <w:r>
      <w:fldChar w:fldCharType="begin"/>
    </w:r>
    <w:r>
      <w:instrText xml:space="preserve">PAGE   \* MERGEFORMAT</w:instrText>
    </w:r>
    <w:r>
      <w:fldChar w:fldCharType="separate"/>
    </w:r>
    <w:r>
      <w:rPr>
        <w:lang w:val="zh-CN"/>
      </w:rPr>
      <w:t xml:space="preserve">2</w:t>
    </w:r>
    <w:r>
      <w:fldChar w:fldCharType="end"/>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9"/>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6"/>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abstractNum w:abstractNumId="4">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sz w:val="21"/>
      <w:szCs w:val="22"/>
      <w:lang w:val="en-US" w:eastAsia="zh-CN" w:bidi="ar-SA"/>
    </w:rPr>
  </w:style>
  <w:style w:type="paragraph" w:styleId="661">
    <w:name w:val="标题 1"/>
    <w:basedOn w:val="660"/>
    <w:next w:val="660"/>
    <w:link w:val="673"/>
    <w:qFormat/>
    <w:pPr>
      <w:jc w:val="center"/>
      <w:keepNext/>
      <w:outlineLvl w:val="0"/>
    </w:pPr>
    <w:rPr>
      <w:rFonts w:ascii="楷体_GB2312" w:hAnsi="Times New Roman" w:eastAsia="楷体_GB2312" w:cs="Times New Roman"/>
      <w:sz w:val="28"/>
      <w:szCs w:val="28"/>
    </w:rPr>
  </w:style>
  <w:style w:type="paragraph" w:styleId="662">
    <w:name w:val="标题 2"/>
    <w:basedOn w:val="660"/>
    <w:next w:val="660"/>
    <w:link w:val="674"/>
    <w:qFormat/>
    <w:pPr>
      <w:jc w:val="center"/>
      <w:keepLines/>
      <w:keepNext/>
      <w:spacing w:before="260" w:after="260" w:line="416" w:lineRule="auto"/>
      <w:outlineLvl w:val="1"/>
    </w:pPr>
    <w:rPr>
      <w:rFonts w:ascii="Arial" w:hAnsi="Arial" w:eastAsia="幼圆" w:cs="Arial"/>
      <w:b/>
      <w:bCs/>
      <w:sz w:val="44"/>
      <w:szCs w:val="44"/>
    </w:rPr>
  </w:style>
  <w:style w:type="paragraph" w:styleId="663">
    <w:name w:val="标题 3"/>
    <w:basedOn w:val="660"/>
    <w:next w:val="660"/>
    <w:link w:val="675"/>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4">
    <w:name w:val="标题 4"/>
    <w:basedOn w:val="660"/>
    <w:next w:val="677"/>
    <w:link w:val="676"/>
    <w:qFormat/>
    <w:pPr>
      <w:keepLines/>
      <w:keepNext/>
      <w:spacing w:before="280" w:after="290" w:line="376" w:lineRule="auto"/>
      <w:outlineLvl w:val="3"/>
    </w:pPr>
    <w:rPr>
      <w:rFonts w:ascii="Arial" w:hAnsi="Arial" w:eastAsia="黑体" w:cs="Arial"/>
      <w:b/>
      <w:bCs/>
      <w:sz w:val="28"/>
      <w:szCs w:val="28"/>
    </w:rPr>
  </w:style>
  <w:style w:type="paragraph" w:styleId="665">
    <w:name w:val="标题 5"/>
    <w:basedOn w:val="660"/>
    <w:next w:val="677"/>
    <w:link w:val="679"/>
    <w:qFormat/>
    <w:pPr>
      <w:keepNext/>
      <w:outlineLvl w:val="4"/>
    </w:pPr>
    <w:rPr>
      <w:rFonts w:ascii="宋体" w:hAnsi="Times New Roman" w:eastAsia="宋体" w:cs="Times New Roman"/>
      <w:color w:val="000000"/>
      <w:sz w:val="28"/>
      <w:szCs w:val="28"/>
    </w:rPr>
  </w:style>
  <w:style w:type="paragraph" w:styleId="666">
    <w:name w:val="标题 6"/>
    <w:basedOn w:val="660"/>
    <w:next w:val="660"/>
    <w:link w:val="6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7">
    <w:name w:val="标题 7"/>
    <w:basedOn w:val="660"/>
    <w:next w:val="660"/>
    <w:link w:val="6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8">
    <w:name w:val="标题 8"/>
    <w:basedOn w:val="660"/>
    <w:next w:val="660"/>
    <w:link w:val="6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9">
    <w:name w:val="标题 9"/>
    <w:basedOn w:val="660"/>
    <w:next w:val="660"/>
    <w:link w:val="683"/>
    <w:qFormat/>
    <w:pPr>
      <w:numPr>
        <w:ilvl w:val="8"/>
        <w:numId w:val="1"/>
      </w:numPr>
      <w:keepLines/>
      <w:keepNext/>
      <w:spacing w:before="240" w:after="64" w:line="320" w:lineRule="auto"/>
      <w:outlineLvl w:val="8"/>
    </w:pPr>
    <w:rPr>
      <w:rFonts w:ascii="Arial" w:hAnsi="Arial" w:eastAsia="黑体" w:cs="Times New Roman"/>
      <w:szCs w:val="21"/>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paragraph" w:styleId="672">
    <w:name w:val="文本块11"/>
    <w:basedOn w:val="660"/>
    <w:next w:val="672"/>
    <w:link w:val="660"/>
    <w:uiPriority w:val="99"/>
    <w:unhideWhenUsed/>
    <w:qFormat/>
    <w:pPr>
      <w:ind w:left="567" w:right="454" w:firstLine="498"/>
      <w:jc w:val="left"/>
    </w:pPr>
    <w:rPr>
      <w:rFonts w:ascii="仿宋_GB2312" w:eastAsia="仿宋_GB2312"/>
      <w:sz w:val="30"/>
      <w:szCs w:val="20"/>
    </w:rPr>
  </w:style>
  <w:style w:type="character" w:styleId="673">
    <w:name w:val="标题 1 字符"/>
    <w:next w:val="673"/>
    <w:link w:val="661"/>
    <w:rPr>
      <w:rFonts w:ascii="楷体_GB2312" w:hAnsi="Times New Roman" w:eastAsia="楷体_GB2312" w:cs="Times New Roman"/>
      <w:sz w:val="28"/>
      <w:szCs w:val="28"/>
    </w:rPr>
  </w:style>
  <w:style w:type="character" w:styleId="674">
    <w:name w:val="标题 2 字符"/>
    <w:next w:val="674"/>
    <w:link w:val="662"/>
    <w:rPr>
      <w:rFonts w:ascii="Arial" w:hAnsi="Arial" w:eastAsia="幼圆" w:cs="Arial"/>
      <w:b/>
      <w:bCs/>
      <w:sz w:val="44"/>
      <w:szCs w:val="44"/>
    </w:rPr>
  </w:style>
  <w:style w:type="character" w:styleId="675">
    <w:name w:val="标题 3 字符"/>
    <w:next w:val="675"/>
    <w:link w:val="663"/>
    <w:rPr>
      <w:rFonts w:ascii="Times New Roman" w:hAnsi="Times New Roman" w:eastAsia="宋体" w:cs="Times New Roman"/>
      <w:b/>
      <w:bCs/>
      <w:sz w:val="32"/>
      <w:szCs w:val="32"/>
    </w:rPr>
  </w:style>
  <w:style w:type="character" w:styleId="676">
    <w:name w:val="标题 4 字符"/>
    <w:next w:val="676"/>
    <w:link w:val="664"/>
    <w:rPr>
      <w:rFonts w:ascii="Arial" w:hAnsi="Arial" w:eastAsia="黑体" w:cs="Arial"/>
      <w:b/>
      <w:bCs/>
      <w:sz w:val="28"/>
      <w:szCs w:val="28"/>
    </w:rPr>
  </w:style>
  <w:style w:type="paragraph" w:styleId="677">
    <w:name w:val="正文缩进"/>
    <w:basedOn w:val="660"/>
    <w:next w:val="677"/>
    <w:link w:val="678"/>
    <w:pPr>
      <w:ind w:firstLine="420"/>
    </w:pPr>
    <w:rPr>
      <w:szCs w:val="21"/>
    </w:rPr>
  </w:style>
  <w:style w:type="character" w:styleId="678">
    <w:name w:val="正文缩进 字符"/>
    <w:next w:val="678"/>
    <w:link w:val="677"/>
    <w:rPr>
      <w:szCs w:val="21"/>
    </w:rPr>
  </w:style>
  <w:style w:type="character" w:styleId="679">
    <w:name w:val="标题 5 字符"/>
    <w:next w:val="679"/>
    <w:link w:val="665"/>
    <w:rPr>
      <w:rFonts w:ascii="宋体" w:hAnsi="Times New Roman" w:eastAsia="宋体" w:cs="Times New Roman"/>
      <w:color w:val="000000"/>
      <w:sz w:val="28"/>
      <w:szCs w:val="28"/>
    </w:rPr>
  </w:style>
  <w:style w:type="character" w:styleId="680">
    <w:name w:val="标题 6 字符"/>
    <w:next w:val="680"/>
    <w:link w:val="666"/>
    <w:rPr>
      <w:rFonts w:ascii="Arial" w:hAnsi="Arial" w:eastAsia="黑体" w:cs="Times New Roman"/>
      <w:b/>
      <w:bCs/>
      <w:sz w:val="24"/>
      <w:szCs w:val="24"/>
    </w:rPr>
  </w:style>
  <w:style w:type="character" w:styleId="681">
    <w:name w:val="标题 7 字符"/>
    <w:next w:val="681"/>
    <w:link w:val="667"/>
    <w:rPr>
      <w:rFonts w:ascii="Times New Roman" w:hAnsi="Times New Roman" w:eastAsia="宋体" w:cs="Times New Roman"/>
      <w:b/>
      <w:bCs/>
      <w:sz w:val="24"/>
      <w:szCs w:val="24"/>
    </w:rPr>
  </w:style>
  <w:style w:type="character" w:styleId="682">
    <w:name w:val="标题 8 字符"/>
    <w:next w:val="682"/>
    <w:link w:val="668"/>
    <w:rPr>
      <w:rFonts w:ascii="Arial" w:hAnsi="Arial" w:eastAsia="黑体" w:cs="Times New Roman"/>
      <w:sz w:val="24"/>
      <w:szCs w:val="24"/>
    </w:rPr>
  </w:style>
  <w:style w:type="character" w:styleId="683">
    <w:name w:val="标题 9 字符"/>
    <w:next w:val="683"/>
    <w:link w:val="669"/>
    <w:rPr>
      <w:rFonts w:ascii="Arial" w:hAnsi="Arial" w:eastAsia="黑体" w:cs="Times New Roman"/>
      <w:szCs w:val="21"/>
    </w:rPr>
  </w:style>
  <w:style w:type="paragraph" w:styleId="684">
    <w:name w:val="列表 3"/>
    <w:basedOn w:val="660"/>
    <w:next w:val="684"/>
    <w:link w:val="660"/>
    <w:pPr>
      <w:ind w:left="100" w:hanging="200"/>
    </w:pPr>
    <w:rPr>
      <w:rFonts w:ascii="Times New Roman" w:hAnsi="Times New Roman" w:eastAsia="宋体" w:cs="Times New Roman"/>
      <w:szCs w:val="21"/>
    </w:rPr>
  </w:style>
  <w:style w:type="paragraph" w:styleId="685">
    <w:name w:val="目录 7"/>
    <w:basedOn w:val="660"/>
    <w:next w:val="660"/>
    <w:link w:val="660"/>
    <w:semiHidden/>
    <w:pPr>
      <w:ind w:left="1260"/>
      <w:jc w:val="left"/>
    </w:pPr>
    <w:rPr>
      <w:rFonts w:ascii="Times New Roman" w:hAnsi="Times New Roman" w:eastAsia="宋体" w:cs="Times New Roman"/>
      <w:szCs w:val="21"/>
    </w:rPr>
  </w:style>
  <w:style w:type="paragraph" w:styleId="686">
    <w:name w:val="文档结构图"/>
    <w:basedOn w:val="660"/>
    <w:next w:val="686"/>
    <w:link w:val="687"/>
    <w:semiHidden/>
    <w:pPr>
      <w:shd w:val="clear" w:color="auto" w:fill="000080"/>
    </w:pPr>
    <w:rPr>
      <w:rFonts w:ascii="Times New Roman" w:hAnsi="Times New Roman" w:eastAsia="宋体" w:cs="Times New Roman"/>
      <w:szCs w:val="21"/>
    </w:rPr>
  </w:style>
  <w:style w:type="character" w:styleId="687">
    <w:name w:val="文档结构图 字符"/>
    <w:next w:val="687"/>
    <w:link w:val="686"/>
    <w:semiHidden/>
    <w:rPr>
      <w:rFonts w:ascii="Times New Roman" w:hAnsi="Times New Roman" w:eastAsia="宋体" w:cs="Times New Roman"/>
      <w:szCs w:val="21"/>
      <w:shd w:val="clear" w:color="auto" w:fill="000080"/>
    </w:rPr>
  </w:style>
  <w:style w:type="paragraph" w:styleId="688">
    <w:name w:val="批注文字"/>
    <w:basedOn w:val="660"/>
    <w:next w:val="688"/>
    <w:link w:val="689"/>
    <w:unhideWhenUsed/>
    <w:pPr>
      <w:jc w:val="left"/>
    </w:pPr>
  </w:style>
  <w:style w:type="character" w:styleId="689">
    <w:name w:val="批注文字 字符"/>
    <w:next w:val="689"/>
    <w:link w:val="688"/>
    <w:uiPriority w:val="99"/>
    <w:semiHidden/>
  </w:style>
  <w:style w:type="paragraph" w:styleId="690">
    <w:name w:val="正文文本 3"/>
    <w:basedOn w:val="660"/>
    <w:next w:val="690"/>
    <w:link w:val="691"/>
    <w:rPr>
      <w:rFonts w:ascii="仿宋_GB2312" w:hAnsi="Arial" w:eastAsia="仿宋_GB2312" w:cs="Times New Roman"/>
      <w:sz w:val="32"/>
      <w:szCs w:val="32"/>
    </w:rPr>
  </w:style>
  <w:style w:type="character" w:styleId="691">
    <w:name w:val="正文文本 3 字符"/>
    <w:next w:val="691"/>
    <w:link w:val="690"/>
    <w:rPr>
      <w:rFonts w:ascii="仿宋_GB2312" w:hAnsi="Arial" w:eastAsia="仿宋_GB2312" w:cs="Times New Roman"/>
      <w:sz w:val="32"/>
      <w:szCs w:val="32"/>
    </w:rPr>
  </w:style>
  <w:style w:type="paragraph" w:styleId="692">
    <w:name w:val="正文文本"/>
    <w:basedOn w:val="660"/>
    <w:next w:val="692"/>
    <w:link w:val="693"/>
    <w:rPr>
      <w:rFonts w:ascii="楷体_GB2312" w:hAnsi="Arial" w:eastAsia="楷体_GB2312" w:cs="Times New Roman"/>
      <w:sz w:val="28"/>
      <w:szCs w:val="28"/>
    </w:rPr>
  </w:style>
  <w:style w:type="character" w:styleId="693">
    <w:name w:val="正文文本 字符"/>
    <w:next w:val="693"/>
    <w:link w:val="692"/>
    <w:rPr>
      <w:rFonts w:ascii="楷体_GB2312" w:hAnsi="Arial" w:eastAsia="楷体_GB2312" w:cs="Times New Roman"/>
      <w:sz w:val="28"/>
      <w:szCs w:val="28"/>
    </w:rPr>
  </w:style>
  <w:style w:type="paragraph" w:styleId="694">
    <w:name w:val="正文文本缩进"/>
    <w:basedOn w:val="660"/>
    <w:next w:val="694"/>
    <w:link w:val="695"/>
    <w:unhideWhenUsed/>
    <w:pPr>
      <w:ind w:left="420"/>
      <w:spacing w:after="120"/>
    </w:pPr>
  </w:style>
  <w:style w:type="character" w:styleId="695">
    <w:name w:val="正文文本缩进 字符"/>
    <w:next w:val="695"/>
    <w:link w:val="694"/>
    <w:uiPriority w:val="99"/>
    <w:semiHidden/>
  </w:style>
  <w:style w:type="paragraph" w:styleId="696">
    <w:name w:val="列表 2"/>
    <w:basedOn w:val="660"/>
    <w:next w:val="696"/>
    <w:link w:val="660"/>
    <w:pPr>
      <w:ind w:left="100" w:hanging="200"/>
    </w:pPr>
    <w:rPr>
      <w:rFonts w:ascii="Times New Roman" w:hAnsi="Times New Roman" w:eastAsia="宋体" w:cs="Times New Roman"/>
      <w:szCs w:val="21"/>
    </w:rPr>
  </w:style>
  <w:style w:type="paragraph" w:styleId="697">
    <w:name w:val="目录 5"/>
    <w:basedOn w:val="660"/>
    <w:next w:val="660"/>
    <w:link w:val="660"/>
    <w:semiHidden/>
    <w:pPr>
      <w:ind w:left="840"/>
      <w:jc w:val="left"/>
    </w:pPr>
    <w:rPr>
      <w:rFonts w:ascii="Times New Roman" w:hAnsi="Times New Roman" w:eastAsia="宋体" w:cs="Times New Roman"/>
      <w:szCs w:val="21"/>
    </w:rPr>
  </w:style>
  <w:style w:type="paragraph" w:styleId="698">
    <w:name w:val="目录 3"/>
    <w:basedOn w:val="660"/>
    <w:next w:val="660"/>
    <w:link w:val="660"/>
    <w:uiPriority w:val="39"/>
    <w:pPr>
      <w:ind w:left="420"/>
      <w:jc w:val="left"/>
    </w:pPr>
    <w:rPr>
      <w:rFonts w:ascii="Times New Roman" w:hAnsi="Times New Roman" w:eastAsia="宋体" w:cs="Times New Roman"/>
      <w:i/>
      <w:iCs/>
      <w:szCs w:val="24"/>
    </w:rPr>
  </w:style>
  <w:style w:type="paragraph" w:styleId="699">
    <w:name w:val="纯文本"/>
    <w:basedOn w:val="660"/>
    <w:next w:val="699"/>
    <w:link w:val="700"/>
    <w:uiPriority w:val="99"/>
    <w:qFormat/>
    <w:rPr>
      <w:rFonts w:ascii="宋体" w:hAnsi="Courier New" w:eastAsia="宋体" w:cs="Courier New"/>
      <w:szCs w:val="21"/>
    </w:rPr>
  </w:style>
  <w:style w:type="character" w:styleId="700">
    <w:name w:val="纯文本 字符"/>
    <w:next w:val="700"/>
    <w:link w:val="699"/>
    <w:uiPriority w:val="99"/>
    <w:qFormat/>
    <w:rPr>
      <w:rFonts w:ascii="宋体" w:hAnsi="Courier New" w:eastAsia="宋体" w:cs="Courier New"/>
      <w:szCs w:val="21"/>
    </w:rPr>
  </w:style>
  <w:style w:type="paragraph" w:styleId="701">
    <w:name w:val="目录 8"/>
    <w:basedOn w:val="660"/>
    <w:next w:val="660"/>
    <w:link w:val="660"/>
    <w:semiHidden/>
    <w:pPr>
      <w:ind w:left="1470"/>
      <w:jc w:val="left"/>
    </w:pPr>
    <w:rPr>
      <w:rFonts w:ascii="Times New Roman" w:hAnsi="Times New Roman" w:eastAsia="宋体" w:cs="Times New Roman"/>
      <w:szCs w:val="21"/>
    </w:rPr>
  </w:style>
  <w:style w:type="paragraph" w:styleId="702">
    <w:name w:val="日期"/>
    <w:basedOn w:val="660"/>
    <w:next w:val="660"/>
    <w:link w:val="703"/>
    <w:rPr>
      <w:rFonts w:ascii="Times New Roman" w:hAnsi="Times New Roman" w:eastAsia="宋体" w:cs="Times New Roman"/>
      <w:sz w:val="24"/>
      <w:szCs w:val="24"/>
    </w:rPr>
  </w:style>
  <w:style w:type="character" w:styleId="703">
    <w:name w:val="日期 字符"/>
    <w:next w:val="703"/>
    <w:link w:val="702"/>
    <w:rPr>
      <w:rFonts w:ascii="Times New Roman" w:hAnsi="Times New Roman" w:eastAsia="宋体" w:cs="Times New Roman"/>
      <w:sz w:val="24"/>
      <w:szCs w:val="24"/>
    </w:rPr>
  </w:style>
  <w:style w:type="paragraph" w:styleId="704">
    <w:name w:val="正文文本缩进 2"/>
    <w:basedOn w:val="660"/>
    <w:next w:val="704"/>
    <w:link w:val="705"/>
    <w:pPr>
      <w:ind w:left="630" w:firstLine="645"/>
    </w:pPr>
    <w:rPr>
      <w:rFonts w:ascii="Arial" w:hAnsi="Arial" w:eastAsia="仿宋_GB2312" w:cs="Arial"/>
      <w:sz w:val="32"/>
      <w:szCs w:val="32"/>
    </w:rPr>
  </w:style>
  <w:style w:type="character" w:styleId="705">
    <w:name w:val="正文文本缩进 2 字符"/>
    <w:next w:val="705"/>
    <w:link w:val="704"/>
    <w:rPr>
      <w:rFonts w:ascii="Arial" w:hAnsi="Arial" w:eastAsia="仿宋_GB2312" w:cs="Arial"/>
      <w:sz w:val="32"/>
      <w:szCs w:val="32"/>
    </w:rPr>
  </w:style>
  <w:style w:type="paragraph" w:styleId="706">
    <w:name w:val="批注框文本"/>
    <w:basedOn w:val="660"/>
    <w:next w:val="706"/>
    <w:link w:val="707"/>
    <w:semiHidden/>
    <w:rPr>
      <w:rFonts w:ascii="Times New Roman" w:hAnsi="Times New Roman" w:eastAsia="宋体" w:cs="Times New Roman"/>
      <w:sz w:val="18"/>
      <w:szCs w:val="18"/>
    </w:rPr>
  </w:style>
  <w:style w:type="character" w:styleId="707">
    <w:name w:val="批注框文本 字符"/>
    <w:next w:val="707"/>
    <w:link w:val="706"/>
    <w:semiHidden/>
    <w:rPr>
      <w:rFonts w:ascii="Times New Roman" w:hAnsi="Times New Roman" w:eastAsia="宋体" w:cs="Times New Roman"/>
      <w:sz w:val="18"/>
      <w:szCs w:val="18"/>
    </w:rPr>
  </w:style>
  <w:style w:type="paragraph" w:styleId="708">
    <w:name w:val="页脚"/>
    <w:basedOn w:val="660"/>
    <w:next w:val="708"/>
    <w:link w:val="709"/>
    <w:qFormat/>
    <w:pPr>
      <w:jc w:val="left"/>
      <w:tabs>
        <w:tab w:val="center" w:pos="4153" w:leader="none"/>
        <w:tab w:val="right" w:pos="8306" w:leader="none"/>
      </w:tabs>
    </w:pPr>
    <w:rPr>
      <w:rFonts w:ascii="Times New Roman" w:hAnsi="Times New Roman" w:eastAsia="宋体" w:cs="Times New Roman"/>
      <w:sz w:val="18"/>
      <w:szCs w:val="18"/>
    </w:rPr>
  </w:style>
  <w:style w:type="character" w:styleId="709">
    <w:name w:val="页脚 字符"/>
    <w:next w:val="709"/>
    <w:link w:val="708"/>
    <w:uiPriority w:val="99"/>
    <w:rPr>
      <w:rFonts w:ascii="Times New Roman" w:hAnsi="Times New Roman" w:eastAsia="宋体" w:cs="Times New Roman"/>
      <w:sz w:val="18"/>
      <w:szCs w:val="18"/>
    </w:rPr>
  </w:style>
  <w:style w:type="paragraph" w:styleId="710">
    <w:name w:val="页眉"/>
    <w:basedOn w:val="660"/>
    <w:next w:val="710"/>
    <w:link w:val="71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1">
    <w:name w:val="页眉 字符"/>
    <w:next w:val="711"/>
    <w:link w:val="710"/>
    <w:rPr>
      <w:rFonts w:ascii="Times New Roman" w:hAnsi="Times New Roman" w:eastAsia="宋体" w:cs="Times New Roman"/>
      <w:sz w:val="18"/>
      <w:szCs w:val="18"/>
    </w:rPr>
  </w:style>
  <w:style w:type="paragraph" w:styleId="712">
    <w:name w:val="目录 1"/>
    <w:basedOn w:val="660"/>
    <w:next w:val="660"/>
    <w:link w:val="660"/>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13">
    <w:name w:val="目录 4"/>
    <w:basedOn w:val="660"/>
    <w:next w:val="660"/>
    <w:link w:val="660"/>
    <w:semiHidden/>
    <w:pPr>
      <w:ind w:left="630"/>
      <w:jc w:val="left"/>
    </w:pPr>
    <w:rPr>
      <w:rFonts w:ascii="Times New Roman" w:hAnsi="Times New Roman" w:eastAsia="宋体" w:cs="Times New Roman"/>
      <w:szCs w:val="21"/>
    </w:rPr>
  </w:style>
  <w:style w:type="paragraph" w:styleId="714">
    <w:name w:val="列表"/>
    <w:basedOn w:val="660"/>
    <w:next w:val="714"/>
    <w:link w:val="660"/>
    <w:pPr>
      <w:ind w:left="200" w:hanging="200"/>
    </w:pPr>
    <w:rPr>
      <w:rFonts w:ascii="Times New Roman" w:hAnsi="Times New Roman" w:eastAsia="宋体" w:cs="Times New Roman"/>
      <w:szCs w:val="21"/>
    </w:rPr>
  </w:style>
  <w:style w:type="paragraph" w:styleId="715">
    <w:name w:val="目录 6"/>
    <w:basedOn w:val="660"/>
    <w:next w:val="660"/>
    <w:link w:val="660"/>
    <w:semiHidden/>
    <w:pPr>
      <w:ind w:left="1050"/>
      <w:jc w:val="left"/>
    </w:pPr>
    <w:rPr>
      <w:rFonts w:ascii="Times New Roman" w:hAnsi="Times New Roman" w:eastAsia="宋体" w:cs="Times New Roman"/>
      <w:szCs w:val="21"/>
    </w:rPr>
  </w:style>
  <w:style w:type="paragraph" w:styleId="716">
    <w:name w:val="正文文本缩进 3"/>
    <w:basedOn w:val="660"/>
    <w:next w:val="716"/>
    <w:link w:val="717"/>
    <w:pPr>
      <w:ind w:left="645" w:firstLine="645"/>
    </w:pPr>
    <w:rPr>
      <w:rFonts w:ascii="Arial" w:hAnsi="Arial" w:eastAsia="仿宋_GB2312" w:cs="Arial"/>
      <w:color w:val="ffff00"/>
      <w:sz w:val="32"/>
      <w:szCs w:val="32"/>
    </w:rPr>
  </w:style>
  <w:style w:type="character" w:styleId="717">
    <w:name w:val="正文文本缩进 3 字符"/>
    <w:next w:val="717"/>
    <w:link w:val="716"/>
    <w:rPr>
      <w:rFonts w:ascii="Arial" w:hAnsi="Arial" w:eastAsia="仿宋_GB2312" w:cs="Arial"/>
      <w:color w:val="ffff00"/>
      <w:sz w:val="32"/>
      <w:szCs w:val="32"/>
    </w:rPr>
  </w:style>
  <w:style w:type="paragraph" w:styleId="718">
    <w:name w:val="图表目录"/>
    <w:basedOn w:val="660"/>
    <w:next w:val="660"/>
    <w:link w:val="660"/>
    <w:semiHidden/>
    <w:pPr>
      <w:ind w:left="840" w:hanging="420"/>
    </w:pPr>
    <w:rPr>
      <w:rFonts w:ascii="Times New Roman" w:hAnsi="Times New Roman" w:eastAsia="宋体" w:cs="Times New Roman"/>
      <w:szCs w:val="21"/>
    </w:rPr>
  </w:style>
  <w:style w:type="paragraph" w:styleId="719">
    <w:name w:val="目录 2"/>
    <w:basedOn w:val="660"/>
    <w:next w:val="660"/>
    <w:link w:val="660"/>
    <w:uiPriority w:val="39"/>
    <w:pPr>
      <w:ind w:left="210"/>
      <w:jc w:val="left"/>
    </w:pPr>
    <w:rPr>
      <w:rFonts w:ascii="Times New Roman" w:hAnsi="Times New Roman" w:eastAsia="宋体" w:cs="Times New Roman"/>
      <w:smallCaps/>
      <w:szCs w:val="24"/>
    </w:rPr>
  </w:style>
  <w:style w:type="paragraph" w:styleId="720">
    <w:name w:val="目录 9"/>
    <w:basedOn w:val="660"/>
    <w:next w:val="660"/>
    <w:link w:val="660"/>
    <w:semiHidden/>
    <w:pPr>
      <w:ind w:left="1680"/>
      <w:jc w:val="left"/>
    </w:pPr>
    <w:rPr>
      <w:rFonts w:ascii="Times New Roman" w:hAnsi="Times New Roman" w:eastAsia="宋体" w:cs="Times New Roman"/>
      <w:szCs w:val="21"/>
    </w:rPr>
  </w:style>
  <w:style w:type="paragraph" w:styleId="721">
    <w:name w:val="正文文本 2"/>
    <w:basedOn w:val="660"/>
    <w:next w:val="721"/>
    <w:link w:val="722"/>
    <w:pPr>
      <w:jc w:val="center"/>
      <w:widowControl/>
    </w:pPr>
    <w:rPr>
      <w:rFonts w:ascii="楷体_GB2312" w:hAnsi="Times New Roman" w:eastAsia="楷体_GB2312" w:cs="Times New Roman"/>
      <w:sz w:val="28"/>
      <w:szCs w:val="28"/>
    </w:rPr>
  </w:style>
  <w:style w:type="character" w:styleId="722">
    <w:name w:val="正文文本 2 字符"/>
    <w:next w:val="722"/>
    <w:link w:val="721"/>
    <w:rPr>
      <w:rFonts w:ascii="楷体_GB2312" w:hAnsi="Times New Roman" w:eastAsia="楷体_GB2312" w:cs="Times New Roman"/>
      <w:sz w:val="28"/>
      <w:szCs w:val="28"/>
    </w:rPr>
  </w:style>
  <w:style w:type="paragraph" w:styleId="723">
    <w:name w:val="普通(网站)"/>
    <w:basedOn w:val="660"/>
    <w:next w:val="723"/>
    <w:link w:val="660"/>
    <w:pPr>
      <w:jc w:val="left"/>
      <w:spacing w:before="100" w:beforeAutospacing="1" w:after="100" w:afterAutospacing="1"/>
      <w:widowControl/>
    </w:pPr>
    <w:rPr>
      <w:rFonts w:ascii="宋体" w:hAnsi="宋体" w:eastAsia="宋体" w:cs="宋体"/>
      <w:sz w:val="24"/>
      <w:szCs w:val="24"/>
    </w:rPr>
  </w:style>
  <w:style w:type="paragraph" w:styleId="724">
    <w:name w:val="索引 1"/>
    <w:basedOn w:val="660"/>
    <w:next w:val="660"/>
    <w:link w:val="660"/>
    <w:semiHidden/>
    <w:pPr>
      <w:spacing w:line="240" w:lineRule="atLeast"/>
    </w:pPr>
    <w:rPr>
      <w:rFonts w:ascii="Times New Roman" w:hAnsi="Times New Roman" w:eastAsia="宋体" w:cs="Times New Roman"/>
      <w:b/>
      <w:bCs/>
      <w:szCs w:val="21"/>
    </w:rPr>
  </w:style>
  <w:style w:type="paragraph" w:styleId="725">
    <w:name w:val="批注主题"/>
    <w:basedOn w:val="688"/>
    <w:next w:val="688"/>
    <w:link w:val="726"/>
    <w:semiHidden/>
    <w:rPr>
      <w:rFonts w:ascii="Times New Roman" w:hAnsi="Times New Roman" w:eastAsia="宋体" w:cs="Times New Roman"/>
      <w:b/>
      <w:bCs/>
      <w:szCs w:val="21"/>
    </w:rPr>
  </w:style>
  <w:style w:type="character" w:styleId="726">
    <w:name w:val="批注主题 字符"/>
    <w:next w:val="726"/>
    <w:link w:val="725"/>
    <w:semiHidden/>
    <w:rPr>
      <w:rFonts w:ascii="Times New Roman" w:hAnsi="Times New Roman" w:eastAsia="宋体" w:cs="Times New Roman"/>
      <w:b/>
      <w:bCs/>
      <w:szCs w:val="21"/>
    </w:rPr>
  </w:style>
  <w:style w:type="paragraph" w:styleId="727">
    <w:name w:val="正文首行缩进"/>
    <w:basedOn w:val="660"/>
    <w:next w:val="727"/>
    <w:link w:val="728"/>
    <w:pPr>
      <w:ind w:firstLine="200"/>
      <w:spacing w:line="360" w:lineRule="auto"/>
    </w:pPr>
    <w:rPr>
      <w:rFonts w:ascii="仿宋_GB2312" w:hAnsi="Times New Roman" w:eastAsia="仿宋_GB2312" w:cs="Times New Roman"/>
      <w:sz w:val="30"/>
      <w:szCs w:val="30"/>
    </w:rPr>
  </w:style>
  <w:style w:type="character" w:styleId="728">
    <w:name w:val="正文文本首行缩进 字符"/>
    <w:next w:val="728"/>
    <w:link w:val="727"/>
    <w:rPr>
      <w:rFonts w:ascii="仿宋_GB2312" w:hAnsi="Times New Roman" w:eastAsia="仿宋_GB2312" w:cs="Times New Roman"/>
      <w:sz w:val="30"/>
      <w:szCs w:val="30"/>
    </w:rPr>
  </w:style>
  <w:style w:type="paragraph" w:styleId="729">
    <w:name w:val="正文首行缩进 2"/>
    <w:basedOn w:val="694"/>
    <w:next w:val="729"/>
    <w:link w:val="730"/>
    <w:pPr>
      <w:ind w:left="0" w:firstLine="420"/>
      <w:spacing w:after="0" w:line="360" w:lineRule="auto"/>
    </w:pPr>
    <w:rPr>
      <w:rFonts w:ascii="宋体" w:hAnsi="宋体" w:eastAsia="宋体" w:cs="Times New Roman"/>
      <w:szCs w:val="20"/>
    </w:rPr>
  </w:style>
  <w:style w:type="character" w:styleId="730">
    <w:name w:val="正文文本首行缩进 2 字符"/>
    <w:next w:val="730"/>
    <w:link w:val="729"/>
    <w:rPr>
      <w:rFonts w:ascii="宋体" w:hAnsi="宋体" w:eastAsia="宋体" w:cs="Times New Roman"/>
      <w:szCs w:val="20"/>
    </w:rPr>
  </w:style>
  <w:style w:type="table" w:styleId="731">
    <w:name w:val="网格型"/>
    <w:basedOn w:val="671"/>
    <w:next w:val="731"/>
    <w:link w:val="660"/>
    <w:pPr>
      <w:jc w:val="both"/>
      <w:widowControl w:val="off"/>
    </w:pPr>
    <w:rPr>
      <w:rFonts w:ascii="Times New Roman" w:hAnsi="Times New Roman" w:eastAsia="宋体" w:cs="Times New Roman"/>
      <w:sz w:val="20"/>
      <w:szCs w:val="20"/>
    </w:rPr>
    <w:tblPr/>
  </w:style>
  <w:style w:type="character" w:styleId="732">
    <w:name w:val="要点"/>
    <w:next w:val="732"/>
    <w:link w:val="660"/>
    <w:qFormat/>
    <w:rPr>
      <w:b/>
      <w:bCs/>
    </w:rPr>
  </w:style>
  <w:style w:type="character" w:styleId="733">
    <w:name w:val="页码"/>
    <w:next w:val="733"/>
    <w:link w:val="660"/>
  </w:style>
  <w:style w:type="character" w:styleId="734">
    <w:name w:val="已访问的超链接"/>
    <w:next w:val="734"/>
    <w:link w:val="660"/>
    <w:rPr>
      <w:color w:val="800080"/>
      <w:u w:val="single"/>
    </w:rPr>
  </w:style>
  <w:style w:type="character" w:styleId="735">
    <w:name w:val="超链接"/>
    <w:next w:val="735"/>
    <w:link w:val="660"/>
    <w:uiPriority w:val="99"/>
    <w:rPr>
      <w:color w:val="0000ff"/>
      <w:u w:val="single"/>
    </w:rPr>
  </w:style>
  <w:style w:type="character" w:styleId="736">
    <w:name w:val="批注引用"/>
    <w:next w:val="736"/>
    <w:link w:val="660"/>
    <w:semiHidden/>
    <w:rPr>
      <w:sz w:val="21"/>
      <w:szCs w:val="21"/>
    </w:rPr>
  </w:style>
  <w:style w:type="character" w:styleId="737">
    <w:name w:val="font5 Char"/>
    <w:next w:val="737"/>
    <w:link w:val="660"/>
    <w:rPr>
      <w:rFonts w:ascii="宋体" w:hAnsi="宋体" w:eastAsia="宋体"/>
      <w:sz w:val="28"/>
      <w:szCs w:val="28"/>
      <w:lang w:val="en-US" w:eastAsia="zh-CN" w:bidi="ar-SA"/>
    </w:rPr>
  </w:style>
  <w:style w:type="character" w:styleId="738">
    <w:name w:val="二级目录 Char"/>
    <w:next w:val="738"/>
    <w:link w:val="739"/>
    <w:rPr>
      <w:b/>
      <w:sz w:val="30"/>
      <w:szCs w:val="28"/>
    </w:rPr>
  </w:style>
  <w:style w:type="paragraph" w:styleId="739">
    <w:name w:val="二级目录"/>
    <w:next w:val="660"/>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60"/>
    <w:next w:val="741"/>
    <w:link w:val="740"/>
    <w:qFormat/>
    <w:pPr>
      <w:contextualSpacing/>
      <w:ind w:left="720"/>
      <w:jc w:val="left"/>
      <w:widowControl/>
    </w:pPr>
    <w:rPr>
      <w:rFonts w:ascii="Calibri" w:hAnsi="Calibri"/>
      <w:sz w:val="24"/>
      <w:szCs w:val="24"/>
      <w:lang w:eastAsia="en-US" w:bidi="en-US"/>
    </w:rPr>
  </w:style>
  <w:style w:type="paragraph" w:styleId="742">
    <w:name w:val="Body Text(ch)"/>
    <w:basedOn w:val="660"/>
    <w:next w:val="692"/>
    <w:link w:val="660"/>
    <w:pPr>
      <w:spacing w:after="120"/>
    </w:pPr>
    <w:rPr>
      <w:rFonts w:ascii="宋体" w:hAnsi="Arial" w:eastAsia="宋体" w:cs="Times New Roman"/>
      <w:bCs/>
      <w:iCs/>
      <w:szCs w:val="24"/>
    </w:rPr>
  </w:style>
  <w:style w:type="paragraph" w:styleId="743">
    <w:name w:val="xl27"/>
    <w:basedOn w:val="660"/>
    <w:next w:val="743"/>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xl26"/>
    <w:basedOn w:val="660"/>
    <w:next w:val="744"/>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Char"/>
    <w:basedOn w:val="660"/>
    <w:next w:val="745"/>
    <w:link w:val="660"/>
    <w:pPr>
      <w:ind w:firstLine="200"/>
      <w:tabs>
        <w:tab w:val="left" w:pos="360" w:leader="none"/>
      </w:tabs>
    </w:pPr>
    <w:rPr>
      <w:rFonts w:ascii="Times New Roman" w:hAnsi="Times New Roman" w:eastAsia="宋体" w:cs="Times New Roman"/>
      <w:sz w:val="28"/>
      <w:szCs w:val="30"/>
    </w:rPr>
  </w:style>
  <w:style w:type="paragraph" w:styleId="746">
    <w:name w:val=" Char"/>
    <w:basedOn w:val="686"/>
    <w:next w:val="746"/>
    <w:link w:val="660"/>
    <w:rPr>
      <w:rFonts w:ascii="Tahoma" w:hAnsi="Tahoma"/>
      <w:sz w:val="24"/>
      <w:szCs w:val="24"/>
    </w:rPr>
  </w:style>
  <w:style w:type="paragraph" w:styleId="747">
    <w:name w:val="普通正文"/>
    <w:basedOn w:val="660"/>
    <w:next w:val="747"/>
    <w:link w:val="660"/>
    <w:qFormat/>
    <w:pPr>
      <w:ind w:firstLine="480"/>
      <w:jc w:val="left"/>
      <w:spacing w:before="120" w:after="120" w:line="360" w:lineRule="auto"/>
    </w:pPr>
    <w:rPr>
      <w:rFonts w:ascii="Arial" w:hAnsi="Arial" w:eastAsia="宋体" w:cs="Times New Roman"/>
      <w:sz w:val="24"/>
      <w:szCs w:val="24"/>
    </w:rPr>
  </w:style>
  <w:style w:type="paragraph" w:styleId="748">
    <w:name w:val="table_lines"/>
    <w:basedOn w:val="660"/>
    <w:next w:val="748"/>
    <w:link w:val="660"/>
    <w:pPr>
      <w:jc w:val="left"/>
      <w:widowControl/>
    </w:pPr>
    <w:rPr>
      <w:rFonts w:ascii="Times New Roman" w:hAnsi="Times New Roman" w:eastAsia="宋体" w:cs="Times New Roman"/>
      <w:sz w:val="20"/>
      <w:szCs w:val="20"/>
      <w:lang w:val="de-DE" w:eastAsia="de-DE"/>
    </w:rPr>
  </w:style>
  <w:style w:type="paragraph" w:styleId="749">
    <w:name w:val="附录1"/>
    <w:next w:val="749"/>
    <w:link w:val="660"/>
    <w:pPr>
      <w:numPr>
        <w:ilvl w:val="0"/>
        <w:numId w:val="2"/>
      </w:numPr>
      <w:spacing w:before="240" w:line="600" w:lineRule="atLeast"/>
      <w:tabs>
        <w:tab w:val="left" w:pos="907" w:leader="none"/>
      </w:tabs>
    </w:pPr>
    <w:rPr>
      <w:b/>
      <w:i/>
      <w:sz w:val="28"/>
      <w:lang w:val="en-US" w:eastAsia="zh-CN" w:bidi="ar-SA"/>
    </w:rPr>
  </w:style>
  <w:style w:type="paragraph" w:styleId="750">
    <w:name w:val="font7"/>
    <w:basedOn w:val="660"/>
    <w:next w:val="750"/>
    <w:link w:val="660"/>
    <w:pPr>
      <w:jc w:val="left"/>
      <w:spacing w:before="100" w:beforeAutospacing="1" w:after="100" w:afterAutospacing="1"/>
      <w:widowControl/>
    </w:pPr>
    <w:rPr>
      <w:rFonts w:hint="eastAsia" w:ascii="宋体" w:hAnsi="宋体" w:eastAsia="宋体" w:cs="Times New Roman"/>
      <w:sz w:val="18"/>
      <w:szCs w:val="18"/>
    </w:rPr>
  </w:style>
  <w:style w:type="paragraph" w:styleId="751">
    <w:name w:val=" Char Char Char Char"/>
    <w:basedOn w:val="686"/>
    <w:next w:val="751"/>
    <w:link w:val="660"/>
    <w:pPr>
      <w:spacing w:line="360" w:lineRule="auto"/>
    </w:pPr>
    <w:rPr>
      <w:rFonts w:ascii="Tahoma" w:hAnsi="Tahoma"/>
      <w:sz w:val="24"/>
      <w:szCs w:val="24"/>
    </w:rPr>
  </w:style>
  <w:style w:type="paragraph" w:styleId="752">
    <w:name w:val="列表段落"/>
    <w:basedOn w:val="660"/>
    <w:next w:val="752"/>
    <w:link w:val="660"/>
    <w:qFormat/>
    <w:pPr>
      <w:contextualSpacing/>
      <w:ind w:left="720"/>
      <w:jc w:val="left"/>
      <w:widowControl/>
    </w:pPr>
    <w:rPr>
      <w:rFonts w:ascii="Calibri" w:hAnsi="Calibri" w:eastAsia="宋体" w:cs="Times New Roman"/>
      <w:sz w:val="24"/>
      <w:szCs w:val="24"/>
      <w:lang w:eastAsia="en-US" w:bidi="en-US"/>
    </w:rPr>
  </w:style>
  <w:style w:type="paragraph" w:styleId="753">
    <w:name w:val="4"/>
    <w:basedOn w:val="660"/>
    <w:next w:val="716"/>
    <w:link w:val="660"/>
    <w:pPr>
      <w:ind w:firstLine="420"/>
      <w:spacing w:line="360" w:lineRule="auto"/>
    </w:pPr>
    <w:rPr>
      <w:rFonts w:ascii="Times New Roman" w:hAnsi="Times New Roman" w:eastAsia="宋体" w:cs="Times New Roman"/>
      <w:color w:val="ff0000"/>
      <w:sz w:val="24"/>
      <w:szCs w:val="24"/>
    </w:rPr>
  </w:style>
  <w:style w:type="paragraph" w:styleId="754">
    <w:name w:val="普通 (Web)"/>
    <w:basedOn w:val="660"/>
    <w:next w:val="754"/>
    <w:link w:val="660"/>
    <w:pPr>
      <w:jc w:val="left"/>
      <w:spacing w:before="100" w:beforeAutospacing="1" w:after="100" w:afterAutospacing="1"/>
      <w:widowControl/>
    </w:pPr>
    <w:rPr>
      <w:rFonts w:ascii="宋体" w:hAnsi="宋体" w:eastAsia="宋体" w:cs="Times New Roman"/>
      <w:sz w:val="24"/>
      <w:szCs w:val="24"/>
    </w:rPr>
  </w:style>
  <w:style w:type="paragraph" w:styleId="755">
    <w:name w:val=" Char Char Char Char Char Char Char Char Char Char"/>
    <w:basedOn w:val="660"/>
    <w:next w:val="755"/>
    <w:link w:val="660"/>
    <w:pPr>
      <w:spacing w:line="360" w:lineRule="auto"/>
    </w:pPr>
    <w:rPr>
      <w:rFonts w:ascii="Times New Roman" w:hAnsi="Times New Roman" w:eastAsia="宋体" w:cs="Times New Roman"/>
      <w:sz w:val="24"/>
      <w:szCs w:val="20"/>
    </w:rPr>
  </w:style>
  <w:style w:type="paragraph" w:styleId="756">
    <w:name w:val="样式1"/>
    <w:basedOn w:val="660"/>
    <w:next w:val="756"/>
    <w:link w:val="660"/>
    <w:pPr>
      <w:numPr>
        <w:ilvl w:val="0"/>
        <w:numId w:val="3"/>
      </w:numPr>
      <w:tabs>
        <w:tab w:val="left" w:pos="709" w:leader="none"/>
      </w:tabs>
    </w:pPr>
    <w:rPr>
      <w:rFonts w:ascii="宋体" w:hAnsi="宋体" w:eastAsia="宋体" w:cs="Times New Roman"/>
      <w:szCs w:val="21"/>
    </w:rPr>
  </w:style>
  <w:style w:type="paragraph" w:styleId="757">
    <w:name w:val="font6"/>
    <w:basedOn w:val="660"/>
    <w:next w:val="757"/>
    <w:link w:val="660"/>
    <w:pPr>
      <w:jc w:val="left"/>
      <w:spacing w:before="100" w:beforeAutospacing="1" w:after="100" w:afterAutospacing="1"/>
      <w:widowControl/>
    </w:pPr>
    <w:rPr>
      <w:rFonts w:hint="eastAsia" w:ascii="宋体" w:hAnsi="宋体" w:eastAsia="宋体" w:cs="Times New Roman"/>
      <w:sz w:val="28"/>
      <w:szCs w:val="28"/>
      <w:u w:val="single"/>
    </w:rPr>
  </w:style>
  <w:style w:type="paragraph" w:styleId="758">
    <w:name w:val="xl25"/>
    <w:basedOn w:val="660"/>
    <w:next w:val="758"/>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60"/>
    <w:next w:val="660"/>
    <w:link w:val="6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0">
    <w:name w:val="标题3"/>
    <w:basedOn w:val="660"/>
    <w:next w:val="660"/>
    <w:link w:val="660"/>
    <w:pPr>
      <w:ind w:firstLine="624"/>
      <w:spacing w:line="590" w:lineRule="atLeast"/>
    </w:pPr>
    <w:rPr>
      <w:rFonts w:ascii="方正黑体_GBK" w:hAnsi="Times New Roman" w:eastAsia="方正黑体_GBK" w:cs="Times New Roman"/>
      <w:sz w:val="32"/>
      <w:szCs w:val="32"/>
    </w:rPr>
  </w:style>
  <w:style w:type="paragraph" w:styleId="761">
    <w:name w:val="xl24"/>
    <w:basedOn w:val="660"/>
    <w:next w:val="761"/>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9"/>
    <w:basedOn w:val="660"/>
    <w:next w:val="762"/>
    <w:link w:val="6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3">
    <w:name w:val="Char Char Char Char Char Char Char Char"/>
    <w:basedOn w:val="660"/>
    <w:next w:val="763"/>
    <w:link w:val="660"/>
    <w:pPr>
      <w:jc w:val="left"/>
      <w:spacing w:after="160" w:line="240" w:lineRule="exact"/>
      <w:widowControl/>
    </w:pPr>
    <w:rPr>
      <w:rFonts w:ascii="Verdana" w:hAnsi="Verdana" w:eastAsia="宋体" w:cs="Times New Roman"/>
      <w:sz w:val="20"/>
      <w:szCs w:val="20"/>
      <w:lang w:eastAsia="en-US"/>
    </w:rPr>
  </w:style>
  <w:style w:type="paragraph" w:styleId="764">
    <w:name w:val="xl28"/>
    <w:basedOn w:val="660"/>
    <w:next w:val="764"/>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5">
    <w:name w:val=" Char Char Char Char Char Char Char Char"/>
    <w:basedOn w:val="660"/>
    <w:next w:val="765"/>
    <w:link w:val="660"/>
    <w:pPr>
      <w:jc w:val="left"/>
      <w:spacing w:after="160" w:line="240" w:lineRule="exact"/>
      <w:widowControl/>
    </w:pPr>
    <w:rPr>
      <w:rFonts w:ascii="Verdana" w:hAnsi="Verdana" w:eastAsia="宋体" w:cs="Times New Roman"/>
      <w:sz w:val="20"/>
      <w:szCs w:val="20"/>
      <w:lang w:eastAsia="en-US"/>
    </w:rPr>
  </w:style>
  <w:style w:type="paragraph" w:styleId="766">
    <w:name w:val="xl30"/>
    <w:basedOn w:val="660"/>
    <w:next w:val="766"/>
    <w:link w:val="660"/>
    <w:pPr>
      <w:jc w:val="center"/>
      <w:spacing w:before="100" w:beforeAutospacing="1" w:after="100" w:afterAutospacing="1"/>
      <w:widowControl/>
    </w:pPr>
    <w:rPr>
      <w:rFonts w:ascii="宋体" w:hAnsi="宋体" w:eastAsia="宋体" w:cs="Times New Roman"/>
      <w:b/>
      <w:bCs/>
      <w:sz w:val="36"/>
      <w:szCs w:val="36"/>
    </w:rPr>
  </w:style>
  <w:style w:type="paragraph" w:styleId="767">
    <w:name w:val="Char Char Char Char"/>
    <w:basedOn w:val="686"/>
    <w:next w:val="767"/>
    <w:link w:val="660"/>
    <w:pPr>
      <w:spacing w:line="360" w:lineRule="auto"/>
    </w:pPr>
    <w:rPr>
      <w:rFonts w:ascii="Tahoma" w:hAnsi="Tahoma"/>
      <w:sz w:val="24"/>
      <w:szCs w:val="24"/>
    </w:rPr>
  </w:style>
  <w:style w:type="paragraph" w:styleId="768">
    <w:name w:val="table_1stline"/>
    <w:basedOn w:val="660"/>
    <w:next w:val="768"/>
    <w:link w:val="660"/>
    <w:pPr>
      <w:jc w:val="left"/>
      <w:spacing w:before="120"/>
      <w:widowControl/>
    </w:pPr>
    <w:rPr>
      <w:rFonts w:ascii="Times New Roman" w:hAnsi="Times New Roman" w:eastAsia="宋体" w:cs="Times New Roman"/>
      <w:bCs/>
      <w:sz w:val="20"/>
      <w:szCs w:val="20"/>
      <w:lang w:val="de-DE" w:eastAsia="de-DE"/>
    </w:rPr>
  </w:style>
  <w:style w:type="paragraph" w:styleId="769">
    <w:name w:val="font5"/>
    <w:basedOn w:val="660"/>
    <w:next w:val="769"/>
    <w:link w:val="660"/>
    <w:pPr>
      <w:jc w:val="left"/>
      <w:spacing w:before="100" w:beforeAutospacing="1" w:after="100" w:afterAutospacing="1"/>
      <w:widowControl/>
    </w:pPr>
    <w:rPr>
      <w:rFonts w:hint="eastAsia" w:ascii="宋体" w:hAnsi="宋体" w:eastAsia="宋体" w:cs="Times New Roman"/>
      <w:sz w:val="28"/>
      <w:szCs w:val="28"/>
    </w:rPr>
  </w:style>
  <w:style w:type="paragraph" w:styleId="770">
    <w:name w:val="标题1"/>
    <w:basedOn w:val="660"/>
    <w:next w:val="660"/>
    <w:link w:val="6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1">
    <w:name w:val="修订"/>
    <w:next w:val="771"/>
    <w:link w:val="660"/>
    <w:uiPriority w:val="99"/>
    <w:semiHidden/>
    <w:rPr>
      <w:sz w:val="21"/>
      <w:szCs w:val="21"/>
      <w:lang w:val="en-US" w:eastAsia="zh-CN" w:bidi="ar-SA"/>
    </w:rPr>
  </w:style>
  <w:style w:type="paragraph" w:styleId="772">
    <w:name w:val="无间隔"/>
    <w:next w:val="772"/>
    <w:link w:val="660"/>
    <w:uiPriority w:val="99"/>
    <w:qFormat/>
    <w:pPr>
      <w:jc w:val="both"/>
      <w:widowControl w:val="off"/>
    </w:pPr>
    <w:rPr>
      <w:sz w:val="21"/>
      <w:szCs w:val="21"/>
      <w:lang w:val="en-US" w:eastAsia="zh-CN" w:bidi="ar-SA"/>
    </w:rPr>
  </w:style>
  <w:style w:type="paragraph" w:styleId="773">
    <w:name w:val="正文（缩进）"/>
    <w:basedOn w:val="660"/>
    <w:next w:val="773"/>
    <w:link w:val="774"/>
    <w:uiPriority w:val="99"/>
    <w:qFormat/>
    <w:pPr>
      <w:ind w:firstLine="480"/>
    </w:pPr>
  </w:style>
  <w:style w:type="character" w:styleId="774">
    <w:name w:val="正文（缩进） Char"/>
    <w:next w:val="774"/>
    <w:link w:val="773"/>
    <w:uiPriority w:val="99"/>
    <w:qFormat/>
    <w:rPr>
      <w:sz w:val="21"/>
      <w:szCs w:val="22"/>
    </w:rPr>
  </w:style>
  <w:style w:type="paragraph" w:styleId="775">
    <w:name w:val="表"/>
    <w:basedOn w:val="660"/>
    <w:next w:val="775"/>
    <w:link w:val="660"/>
    <w:qFormat/>
    <w:pPr>
      <w:ind w:firstLine="0"/>
      <w:spacing w:line="320" w:lineRule="exact"/>
    </w:pPr>
  </w:style>
  <w:style w:type="paragraph" w:styleId="776">
    <w:name w:val="TOC 标题"/>
    <w:basedOn w:val="661"/>
    <w:next w:val="660"/>
    <w:link w:val="660"/>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777">
    <w:name w:val="正文1"/>
    <w:next w:val="778"/>
    <w:link w:val="660"/>
    <w:qFormat/>
    <w:rPr>
      <w:lang w:val="en-US" w:eastAsia="zh-CN" w:bidi="ar-SA"/>
    </w:rPr>
  </w:style>
  <w:style w:type="paragraph" w:styleId="778">
    <w:name w:val="正文文本1"/>
    <w:basedOn w:val="777"/>
    <w:next w:val="660"/>
    <w:link w:val="660"/>
    <w:qFormat/>
    <w:pPr>
      <w:spacing w:after="120"/>
    </w:pPr>
    <w:rPr>
      <w:lang w:eastAsia="en-US"/>
    </w:rPr>
  </w:style>
  <w:style w:type="paragraph" w:styleId="779">
    <w:name w:val="日期1"/>
    <w:basedOn w:val="777"/>
    <w:next w:val="777"/>
    <w:link w:val="660"/>
    <w:uiPriority w:val="99"/>
    <w:qFormat/>
    <w:rPr>
      <w:rFonts w:ascii="Calibri" w:hAnsi="Calibri" w:eastAsia="仿宋_GB2312"/>
      <w:sz w:val="30"/>
    </w:rPr>
  </w:style>
  <w:style w:type="paragraph" w:styleId="780">
    <w:name w:val="标题 31"/>
    <w:basedOn w:val="660"/>
    <w:next w:val="660"/>
    <w:link w:val="660"/>
    <w:uiPriority w:val="9"/>
    <w:qFormat/>
    <w:pPr>
      <w:keepLines/>
      <w:keepNext/>
      <w:spacing w:before="260" w:after="260" w:line="416" w:lineRule="auto"/>
      <w:outlineLvl w:val="2"/>
    </w:pPr>
    <w:rPr>
      <w:rFonts w:ascii="Calibri" w:hAnsi="Calibri"/>
      <w:b/>
      <w:bCs/>
      <w:sz w:val="32"/>
      <w:szCs w:val="32"/>
    </w:rPr>
  </w:style>
  <w:style w:type="paragraph" w:styleId="781">
    <w:name w:val="Char Char Char Char Char Char Char Char Char"/>
    <w:basedOn w:val="660"/>
    <w:next w:val="782"/>
    <w:link w:val="660"/>
    <w:qFormat/>
    <w:pPr>
      <w:ind w:left="360" w:firstLine="5784"/>
      <w:jc w:val="both"/>
      <w:spacing w:before="0" w:after="0" w:line="240" w:lineRule="auto"/>
      <w:widowControl w:val="off"/>
    </w:pPr>
  </w:style>
  <w:style w:type="paragraph" w:styleId="782">
    <w:name w:val="正文文本 21"/>
    <w:basedOn w:val="660"/>
    <w:next w:val="783"/>
    <w:link w:val="660"/>
    <w:qFormat/>
    <w:pPr>
      <w:spacing w:after="120" w:line="480" w:lineRule="auto"/>
    </w:pPr>
  </w:style>
  <w:style w:type="paragraph" w:styleId="783">
    <w:name w:val="默认段落字体 Para Char Char Char Char Char Char Char"/>
    <w:basedOn w:val="660"/>
    <w:next w:val="784"/>
    <w:link w:val="660"/>
    <w:uiPriority w:val="1723"/>
    <w:qFormat/>
    <w:pPr>
      <w:ind w:firstLine="200"/>
    </w:pPr>
    <w:rPr>
      <w:rFonts w:cs="Arial"/>
    </w:rPr>
  </w:style>
  <w:style w:type="paragraph" w:styleId="784">
    <w:name w:val="样式 首行缩进:  2 字符"/>
    <w:basedOn w:val="660"/>
    <w:next w:val="785"/>
    <w:link w:val="660"/>
    <w:qFormat/>
    <w:pPr>
      <w:ind w:left="480" w:firstLine="5856"/>
      <w:jc w:val="both"/>
      <w:spacing w:before="0" w:after="0" w:line="360" w:lineRule="auto"/>
      <w:widowControl w:val="off"/>
    </w:pPr>
  </w:style>
  <w:style w:type="paragraph" w:styleId="785">
    <w:name w:val="样式 段后: 0.25 行"/>
    <w:basedOn w:val="660"/>
    <w:next w:val="786"/>
    <w:link w:val="660"/>
    <w:qFormat/>
    <w:pPr>
      <w:ind w:left="420" w:firstLine="5796"/>
      <w:spacing w:before="0" w:after="0" w:line="300" w:lineRule="auto"/>
      <w:widowControl/>
    </w:pPr>
  </w:style>
  <w:style w:type="paragraph" w:styleId="786">
    <w:name w:val="正文 New New New New New New New New New New New New New New"/>
    <w:next w:val="720"/>
    <w:link w:val="660"/>
    <w:qFormat/>
    <w:pPr>
      <w:ind w:firstLine="2048"/>
      <w:jc w:val="both"/>
      <w:widowControl w:val="off"/>
    </w:pPr>
    <w:rPr>
      <w:rFonts w:ascii="Calibri" w:hAnsi="Calibri"/>
      <w:lang w:val="en-US" w:eastAsia="zh-CN" w:bidi="ar-SA"/>
    </w:rPr>
  </w:style>
  <w:style w:type="table" w:styleId="787">
    <w:name w:val="List Table 6 Colorful - Accent 3"/>
    <w:basedOn w:val="671"/>
    <w:next w:val="787"/>
    <w:link w:val="660"/>
    <w:uiPriority w:val="99"/>
    <w:rPr>
      <w:rFonts w:ascii="等线" w:hAnsi="等线" w:eastAsia="宋体" w:cs="Times New Roman"/>
    </w:rPr>
    <w:tblPr/>
  </w:style>
  <w:style w:type="character" w:styleId="16528" w:default="1">
    <w:name w:val="Default Paragraph Font"/>
    <w:uiPriority w:val="1"/>
    <w:semiHidden/>
    <w:unhideWhenUsed/>
  </w:style>
  <w:style w:type="numbering" w:styleId="16529" w:default="1">
    <w:name w:val="No List"/>
    <w:uiPriority w:val="99"/>
    <w:semiHidden/>
    <w:unhideWhenUsed/>
  </w:style>
  <w:style w:type="table" w:styleId="16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简静</cp:lastModifiedBy>
  <cp:revision>2</cp:revision>
  <dcterms:created xsi:type="dcterms:W3CDTF">2026-08-27T08:12:00Z</dcterms:created>
  <dcterms:modified xsi:type="dcterms:W3CDTF">2026-09-02T08:51:19Z</dcterms:modified>
</cp:coreProperties>
</file>