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keepLines w:val="0"/>
        <w:keepNext w:val="0"/>
        <w:pageBreakBefore w:val="0"/>
        <w:spacing w:line="360" w:lineRule="auto"/>
        <w:widowControl w:val="off"/>
        <w:rPr>
          <w:rFonts w:hint="eastAsia" w:ascii="宋体" w:hAnsi="宋体" w:cs="宋体"/>
          <w:color w:val="auto"/>
          <w:sz w:val="36"/>
          <w:highlight w:val="none"/>
        </w:rPr>
      </w:pPr>
      <w:r>
        <w:rPr>
          <w:rFonts w:hint="eastAsia" w:ascii="宋体" w:hAnsi="宋体" w:cs="宋体"/>
          <w:color w:val="auto"/>
          <w:sz w:val="36"/>
          <w:highlight w:val="none"/>
        </w:rPr>
      </w:r>
      <w:r/>
    </w:p>
    <w:p>
      <w:pPr>
        <w:jc w:val="center"/>
        <w:keepLines w:val="0"/>
        <w:keepNext w:val="0"/>
        <w:pageBreakBefore w:val="0"/>
        <w:spacing w:line="360" w:lineRule="auto"/>
        <w:widowControl w:val="off"/>
        <w:rPr>
          <w:rFonts w:hint="eastAsia" w:ascii="宋体" w:hAnsi="宋体" w:cs="宋体"/>
          <w:b/>
          <w:bCs/>
          <w:color w:val="auto"/>
          <w:sz w:val="36"/>
          <w:highlight w:val="none"/>
          <w:lang w:eastAsia="zh-CN"/>
        </w:rPr>
      </w:pPr>
      <w:r>
        <w:rPr>
          <w:rFonts w:hint="eastAsia" w:ascii="宋体" w:hAnsi="宋体" w:cs="宋体"/>
          <w:b/>
          <w:bCs/>
          <w:color w:val="auto"/>
          <w:sz w:val="36"/>
          <w:highlight w:val="none"/>
          <w:lang w:eastAsia="zh-CN"/>
        </w:rPr>
        <w:t xml:space="preserve">2026年文昌商圈巡逻防控服务项目</w:t>
      </w:r>
      <w:r/>
    </w:p>
    <w:p>
      <w:pPr>
        <w:jc w:val="center"/>
        <w:keepLines w:val="0"/>
        <w:keepNext w:val="0"/>
        <w:pageBreakBefore w:val="0"/>
        <w:spacing w:line="360" w:lineRule="auto"/>
        <w:widowControl w:val="off"/>
        <w:rPr>
          <w:rFonts w:hint="eastAsia" w:ascii="宋体" w:hAnsi="宋体" w:cs="宋体"/>
          <w:b/>
          <w:bCs/>
          <w:color w:val="auto"/>
          <w:sz w:val="36"/>
          <w:highlight w:val="none"/>
        </w:rPr>
      </w:pPr>
      <w:r>
        <w:rPr>
          <w:rFonts w:hint="eastAsia" w:ascii="宋体" w:hAnsi="宋体" w:cs="宋体"/>
          <w:b/>
          <w:bCs/>
          <w:color w:val="auto"/>
          <w:sz w:val="36"/>
          <w:highlight w:val="none"/>
        </w:rPr>
        <w:t xml:space="preserve">公开招标文件</w:t>
      </w:r>
      <w:r/>
    </w:p>
    <w:p>
      <w:pPr>
        <w:jc w:val="center"/>
        <w:tabs>
          <w:tab w:val="left" w:pos="4620" w:leader="none"/>
        </w:tabs>
        <w:rPr>
          <w:rFonts w:hint="eastAsia" w:ascii="宋体" w:hAnsi="宋体" w:cs="宋体"/>
          <w:color w:val="auto"/>
          <w:sz w:val="36"/>
          <w:highlight w:val="none"/>
        </w:rPr>
      </w:pPr>
      <w:r>
        <w:rPr>
          <w:rFonts w:hint="eastAsia" w:ascii="宋体" w:hAnsi="宋体" w:cs="宋体"/>
          <w:color w:val="auto"/>
          <w:sz w:val="36"/>
          <w:highlight w:val="none"/>
        </w:rPr>
      </w:r>
      <w:r/>
    </w:p>
    <w:p>
      <w:pPr>
        <w:jc w:val="center"/>
        <w:rPr>
          <w:rFonts w:hint="eastAsia" w:ascii="宋体" w:hAnsi="宋体" w:cs="宋体"/>
          <w:color w:val="auto"/>
          <w:sz w:val="36"/>
          <w:highlight w:val="none"/>
        </w:rPr>
      </w:pPr>
      <w:r>
        <w:rPr>
          <w:rFonts w:hint="eastAsia" w:ascii="宋体" w:hAnsi="宋体" w:cs="宋体"/>
          <w:color w:val="auto"/>
          <w:sz w:val="36"/>
          <w:highlight w:val="none"/>
        </w:rPr>
      </w:r>
      <w:r/>
    </w:p>
    <w:p>
      <w:pPr>
        <w:jc w:val="left"/>
        <w:rPr>
          <w:rFonts w:hint="eastAsia" w:ascii="宋体" w:hAnsi="宋体" w:cs="宋体"/>
          <w:color w:val="auto"/>
          <w:sz w:val="36"/>
          <w:highlight w:val="none"/>
        </w:rPr>
      </w:pPr>
      <w:r>
        <w:rPr>
          <w:rFonts w:hint="eastAsia" w:ascii="宋体" w:hAnsi="宋体" w:eastAsia="宋体" w:cs="宋体"/>
          <w:sz w:val="36"/>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-545465</wp:posOffset>
                </wp:positionH>
                <wp:positionV relativeFrom="paragraph">
                  <wp:posOffset>128270</wp:posOffset>
                </wp:positionV>
                <wp:extent cx="6229985" cy="4357370"/>
                <wp:effectExtent l="0" t="0" r="18415" b="5080"/>
                <wp:wrapSquare wrapText="bothSides"/>
                <wp:docPr id="4" name="图片 2" descr="e8a0e648b80bdf5380b0f5d57dd6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e8a0e648b80bdf5380b0f5d57dd6102"/>
                        <pic:cNvPicPr>
                          <a:picLocks noChangeAspect="1"/>
                        </pic:cNvPicPr>
                        <pic:nvPr/>
                      </pic:nvPicPr>
                      <pic:blipFill>
                        <a:blip r:embed="rId18"/>
                        <a:stretch/>
                      </pic:blipFill>
                      <pic:spPr bwMode="auto">
                        <a:xfrm>
                          <a:off x="0" y="0"/>
                          <a:ext cx="6229985" cy="43573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9264;o:allowoverlap:true;o:allowincell:true;mso-position-horizontal-relative:text;margin-left:-42.9pt;mso-position-horizontal:absolute;mso-position-vertical-relative:text;margin-top:10.1pt;mso-position-vertical:absolute;width:490.5pt;height:343.1pt;mso-wrap-distance-left:9.0pt;mso-wrap-distance-top:0.0pt;mso-wrap-distance-right:9.0pt;mso-wrap-distance-bottom:0.0pt;" stroked="f">
                <v:path textboxrect="0,0,0,0"/>
                <w10:wrap type="square"/>
                <v:imagedata r:id="rId18" o:title=""/>
              </v:shape>
            </w:pict>
          </mc:Fallback>
        </mc:AlternateContent>
      </w:r>
      <w:r/>
    </w:p>
    <w:p>
      <w:pPr>
        <w:jc w:val="center"/>
        <w:rPr>
          <w:rFonts w:hint="eastAsia" w:ascii="宋体" w:hAnsi="宋体" w:cs="宋体"/>
          <w:color w:val="auto"/>
          <w:sz w:val="36"/>
          <w:highlight w:val="none"/>
        </w:rPr>
      </w:pPr>
      <w:r>
        <w:rPr>
          <w:rFonts w:hint="eastAsia" w:ascii="宋体" w:hAnsi="宋体" w:cs="宋体"/>
          <w:color w:val="auto"/>
          <w:sz w:val="36"/>
          <w:highlight w:val="none"/>
        </w:rPr>
      </w:r>
      <w:r/>
    </w:p>
    <w:p>
      <w:pPr>
        <w:ind w:firstLine="321"/>
        <w:jc w:val="center"/>
        <w:keepLines w:val="0"/>
        <w:keepNext w:val="0"/>
        <w:pageBreakBefore w:val="0"/>
        <w:spacing w:line="360" w:lineRule="auto"/>
        <w:widowControl w:val="off"/>
        <w:rPr>
          <w:rFonts w:hint="eastAsia" w:ascii="宋体" w:hAnsi="宋体" w:eastAsia="宋体" w:cs="宋体"/>
          <w:b/>
          <w:bCs/>
          <w:color w:val="auto"/>
          <w:sz w:val="32"/>
          <w:szCs w:val="32"/>
          <w:highlight w:val="none"/>
          <w:lang w:eastAsia="zh-CN"/>
        </w:rPr>
      </w:pPr>
      <w:r>
        <w:rPr>
          <w:rFonts w:hint="eastAsia" w:ascii="宋体" w:hAnsi="宋体" w:cs="宋体"/>
          <w:b/>
          <w:bCs/>
          <w:color w:val="auto"/>
          <w:sz w:val="32"/>
          <w:szCs w:val="32"/>
          <w:highlight w:val="none"/>
        </w:rPr>
        <w:t xml:space="preserve">采购人：</w:t>
      </w:r>
      <w:r>
        <w:rPr>
          <w:rFonts w:hint="eastAsia" w:ascii="宋体" w:hAnsi="宋体" w:cs="宋体"/>
          <w:b/>
          <w:bCs/>
          <w:color w:val="auto"/>
          <w:sz w:val="32"/>
          <w:szCs w:val="32"/>
          <w:highlight w:val="none"/>
          <w:lang w:eastAsia="zh-CN"/>
        </w:rPr>
        <w:t xml:space="preserve">扬州市公安局广陵分局</w:t>
      </w:r>
      <w:r/>
    </w:p>
    <w:p>
      <w:pPr>
        <w:ind w:firstLine="321"/>
        <w:jc w:val="center"/>
        <w:keepLines w:val="0"/>
        <w:keepNext w:val="0"/>
        <w:pageBreakBefore w:val="0"/>
        <w:spacing w:line="360" w:lineRule="auto"/>
        <w:widowControl w:val="off"/>
        <w:rPr>
          <w:rFonts w:hint="eastAsia" w:ascii="宋体" w:hAnsi="宋体" w:eastAsia="宋体" w:cs="宋体"/>
          <w:b/>
          <w:bCs/>
          <w:color w:val="auto"/>
          <w:sz w:val="32"/>
          <w:szCs w:val="32"/>
          <w:highlight w:val="none"/>
          <w:lang w:eastAsia="zh-CN"/>
        </w:rPr>
      </w:pPr>
      <w:r>
        <w:rPr>
          <w:rFonts w:hint="eastAsia" w:ascii="宋体" w:hAnsi="宋体" w:cs="宋体"/>
          <w:b/>
          <w:bCs/>
          <w:color w:val="auto"/>
          <w:sz w:val="32"/>
          <w:szCs w:val="32"/>
          <w:highlight w:val="none"/>
        </w:rPr>
        <w:t xml:space="preserve">采购代理机构(章)：</w:t>
      </w:r>
      <w:r>
        <w:rPr>
          <w:rFonts w:hint="eastAsia" w:ascii="宋体" w:hAnsi="宋体" w:cs="宋体"/>
          <w:b/>
          <w:bCs/>
          <w:color w:val="auto"/>
          <w:sz w:val="32"/>
          <w:szCs w:val="32"/>
          <w:highlight w:val="none"/>
          <w:lang w:eastAsia="zh-CN"/>
        </w:rPr>
        <w:t xml:space="preserve">扬州天平工程管理有限公司</w:t>
      </w:r>
      <w:r/>
    </w:p>
    <w:p>
      <w:pPr>
        <w:ind w:firstLine="321"/>
        <w:jc w:val="center"/>
        <w:keepLines w:val="0"/>
        <w:keepNext w:val="0"/>
        <w:pageBreakBefore w:val="0"/>
        <w:spacing w:line="360" w:lineRule="auto"/>
        <w:widowControl w:val="off"/>
        <w:rPr>
          <w:rFonts w:hint="default" w:ascii="宋体" w:hAnsi="宋体" w:eastAsia="宋体" w:cs="宋体"/>
          <w:b/>
          <w:bCs/>
          <w:color w:val="auto"/>
          <w:sz w:val="32"/>
          <w:szCs w:val="32"/>
          <w:highlight w:val="none"/>
          <w:lang w:val="en-US" w:eastAsia="zh-CN"/>
        </w:rPr>
      </w:pPr>
      <w:r>
        <w:rPr>
          <w:rFonts w:hint="eastAsia" w:ascii="宋体" w:hAnsi="宋体" w:cs="宋体"/>
          <w:b/>
          <w:bCs/>
          <w:color w:val="auto"/>
          <w:sz w:val="32"/>
          <w:szCs w:val="32"/>
          <w:highlight w:val="none"/>
        </w:rPr>
        <w:t xml:space="preserve">发 放 日 期： 202</w:t>
      </w:r>
      <w:r>
        <w:rPr>
          <w:rFonts w:hint="eastAsia" w:ascii="宋体" w:hAnsi="宋体" w:cs="宋体"/>
          <w:b/>
          <w:bCs/>
          <w:color w:val="auto"/>
          <w:sz w:val="32"/>
          <w:szCs w:val="32"/>
          <w:highlight w:val="none"/>
          <w:lang w:val="en-US" w:eastAsia="zh-CN"/>
        </w:rPr>
        <w:t xml:space="preserve">6</w:t>
      </w:r>
      <w:r>
        <w:rPr>
          <w:rFonts w:hint="eastAsia" w:ascii="宋体" w:hAnsi="宋体" w:cs="宋体"/>
          <w:b/>
          <w:bCs/>
          <w:color w:val="auto"/>
          <w:sz w:val="32"/>
          <w:szCs w:val="32"/>
          <w:highlight w:val="none"/>
        </w:rPr>
        <w:t xml:space="preserve">年</w:t>
      </w:r>
      <w:r>
        <w:rPr>
          <w:rFonts w:hint="eastAsia" w:ascii="宋体" w:hAnsi="宋体" w:cs="宋体"/>
          <w:b/>
          <w:bCs/>
          <w:color w:val="auto"/>
          <w:sz w:val="32"/>
          <w:szCs w:val="32"/>
          <w:highlight w:val="none"/>
          <w:lang w:val="en-US" w:eastAsia="zh-CN"/>
        </w:rPr>
        <w:t xml:space="preserve">9</w:t>
      </w:r>
      <w:r>
        <w:rPr>
          <w:rFonts w:hint="eastAsia" w:ascii="宋体" w:hAnsi="宋体" w:cs="宋体"/>
          <w:b/>
          <w:bCs/>
          <w:color w:val="auto"/>
          <w:sz w:val="32"/>
          <w:szCs w:val="32"/>
          <w:highlight w:val="none"/>
        </w:rPr>
        <w:t xml:space="preserve">月8</w:t>
      </w:r>
      <w:r>
        <w:rPr>
          <w:rFonts w:hint="eastAsia" w:ascii="宋体" w:hAnsi="宋体" w:cs="宋体"/>
          <w:b/>
          <w:bCs/>
          <w:color w:val="auto"/>
          <w:sz w:val="32"/>
          <w:szCs w:val="32"/>
          <w:highlight w:val="none"/>
          <w:lang w:val="en-US" w:eastAsia="zh-CN"/>
        </w:rPr>
        <w:t xml:space="preserve">日</w:t>
      </w:r>
      <w:r/>
    </w:p>
    <w:p>
      <w:pPr>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jc w:val="center"/>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jc w:val="center"/>
        <w:spacing w:line="360" w:lineRule="auto"/>
        <w:rPr>
          <w:rFonts w:hint="eastAsia" w:ascii="宋体" w:hAnsi="宋体" w:cs="宋体"/>
          <w:color w:val="auto"/>
          <w:sz w:val="32"/>
          <w:szCs w:val="32"/>
          <w:highlight w:val="none"/>
        </w:rPr>
      </w:pPr>
      <w:r>
        <w:rPr>
          <w:rFonts w:hint="eastAsia" w:ascii="宋体" w:hAnsi="宋体" w:cs="宋体"/>
          <w:color w:val="auto"/>
          <w:sz w:val="32"/>
          <w:highlight w:val="none"/>
        </w:rPr>
        <w:t xml:space="preserve">目 录</w:t>
      </w:r>
      <w:r/>
    </w:p>
    <w:p>
      <w:pPr>
        <w:pStyle w:val="862"/>
        <w:spacing w:line="360" w:lineRule="auto"/>
        <w:tabs>
          <w:tab w:val="right" w:pos="8296" w:leader="dot"/>
        </w:tabs>
        <w:rPr>
          <w:rFonts w:hint="eastAsia" w:ascii="宋体" w:hAnsi="宋体" w:cs="宋体"/>
          <w:color w:val="auto"/>
          <w:highlight w:val="none"/>
        </w:rPr>
      </w:pPr>
      <w:r>
        <w:rPr>
          <w:rFonts w:hint="eastAsia" w:ascii="宋体" w:hAnsi="宋体" w:cs="宋体"/>
          <w:color w:val="auto"/>
          <w:sz w:val="28"/>
          <w:highlight w:val="none"/>
        </w:rPr>
        <w:fldChar w:fldCharType="begin"/>
      </w:r>
      <w:r>
        <w:rPr>
          <w:rFonts w:hint="eastAsia" w:ascii="宋体" w:hAnsi="宋体" w:cs="宋体"/>
          <w:color w:val="auto"/>
          <w:sz w:val="28"/>
          <w:highlight w:val="none"/>
        </w:rPr>
        <w:instrText xml:space="preserve"> TOC \o "1-3" \f </w:instrText>
      </w:r>
      <w:r>
        <w:rPr>
          <w:rFonts w:hint="eastAsia" w:ascii="宋体" w:hAnsi="宋体" w:cs="宋体"/>
          <w:color w:val="auto"/>
          <w:sz w:val="28"/>
          <w:highlight w:val="none"/>
        </w:rPr>
        <w:fldChar w:fldCharType="separate"/>
      </w:r>
      <w:r>
        <w:rPr>
          <w:rFonts w:hint="eastAsia" w:ascii="宋体" w:hAnsi="宋体" w:cs="宋体"/>
          <w:color w:val="auto"/>
          <w:highlight w:val="none"/>
        </w:rPr>
        <w:t xml:space="preserve">第一章 招标公告</w:t>
      </w:r>
      <w:r>
        <w:rPr>
          <w:rFonts w:hint="eastAsia" w:ascii="宋体" w:hAnsi="宋体" w:cs="宋体"/>
          <w:color w:val="auto"/>
          <w:highlight w:val="none"/>
        </w:rPr>
        <w:tab/>
      </w:r>
      <w:r>
        <w:rPr>
          <w:rFonts w:hint="eastAsia" w:ascii="宋体" w:hAnsi="宋体" w:cs="宋体"/>
          <w:color w:val="auto"/>
          <w:highlight w:val="none"/>
        </w:rPr>
        <w:t xml:space="preserve">3</w:t>
      </w:r>
      <w:r/>
    </w:p>
    <w:p>
      <w:pPr>
        <w:pStyle w:val="862"/>
        <w:spacing w:line="360" w:lineRule="auto"/>
        <w:tabs>
          <w:tab w:val="right" w:pos="8296" w:leader="dot"/>
        </w:tabs>
        <w:rPr>
          <w:rFonts w:hint="eastAsia" w:ascii="宋体" w:hAnsi="宋体" w:eastAsia="宋体" w:cs="宋体"/>
          <w:color w:val="auto"/>
          <w:highlight w:val="none"/>
          <w:lang w:val="en-US" w:eastAsia="zh-CN"/>
        </w:rPr>
      </w:pPr>
      <w:r>
        <w:rPr>
          <w:rFonts w:hint="eastAsia" w:ascii="宋体" w:hAnsi="宋体" w:cs="宋体"/>
          <w:color w:val="auto"/>
          <w:highlight w:val="none"/>
        </w:rPr>
        <w:t xml:space="preserve">第二章 投标人须知</w:t>
      </w:r>
      <w:r>
        <w:rPr>
          <w:rFonts w:hint="eastAsia" w:ascii="宋体" w:hAnsi="宋体" w:cs="宋体"/>
          <w:color w:val="auto"/>
          <w:highlight w:val="none"/>
        </w:rPr>
        <w:tab/>
      </w:r>
      <w:r>
        <w:rPr>
          <w:rFonts w:hint="eastAsia" w:ascii="宋体" w:hAnsi="宋体" w:cs="宋体"/>
          <w:color w:val="auto"/>
          <w:highlight w:val="none"/>
          <w:lang w:val="en-US" w:eastAsia="zh-CN"/>
        </w:rPr>
        <w:t xml:space="preserve">7</w:t>
      </w:r>
      <w:r/>
    </w:p>
    <w:p>
      <w:pPr>
        <w:pStyle w:val="862"/>
        <w:spacing w:line="360" w:lineRule="auto"/>
        <w:tabs>
          <w:tab w:val="right" w:pos="8296" w:leader="dot"/>
        </w:tabs>
        <w:rPr>
          <w:rFonts w:hint="eastAsia" w:ascii="宋体" w:hAnsi="宋体" w:eastAsia="宋体" w:cs="宋体"/>
          <w:color w:val="auto"/>
          <w:highlight w:val="none"/>
          <w:lang w:val="en-US" w:eastAsia="zh-CN"/>
        </w:rPr>
      </w:pPr>
      <w:r>
        <w:rPr>
          <w:rFonts w:hint="eastAsia" w:ascii="宋体" w:hAnsi="宋体" w:cs="宋体"/>
          <w:color w:val="auto"/>
          <w:highlight w:val="none"/>
        </w:rPr>
        <w:t xml:space="preserve">第三章 合同条款及格式</w:t>
      </w:r>
      <w:r>
        <w:rPr>
          <w:rFonts w:hint="eastAsia" w:ascii="宋体" w:hAnsi="宋体" w:cs="宋体"/>
          <w:color w:val="auto"/>
          <w:highlight w:val="none"/>
        </w:rPr>
        <w:tab/>
      </w:r>
      <w:r>
        <w:rPr>
          <w:rFonts w:hint="eastAsia" w:ascii="宋体" w:hAnsi="宋体" w:cs="宋体"/>
          <w:color w:val="auto"/>
          <w:highlight w:val="none"/>
        </w:rPr>
        <w:t xml:space="preserve">1</w:t>
      </w:r>
      <w:r>
        <w:rPr>
          <w:rFonts w:hint="eastAsia" w:ascii="宋体" w:hAnsi="宋体" w:cs="宋体"/>
          <w:color w:val="auto"/>
          <w:highlight w:val="none"/>
          <w:lang w:val="en-US" w:eastAsia="zh-CN"/>
        </w:rPr>
        <w:t xml:space="preserve">7</w:t>
      </w:r>
      <w:r/>
    </w:p>
    <w:p>
      <w:pPr>
        <w:pStyle w:val="862"/>
        <w:spacing w:line="360" w:lineRule="auto"/>
        <w:tabs>
          <w:tab w:val="right" w:pos="8296" w:leader="dot"/>
        </w:tabs>
        <w:rPr>
          <w:rFonts w:hint="eastAsia" w:ascii="宋体" w:hAnsi="宋体" w:eastAsia="宋体" w:cs="宋体"/>
          <w:color w:val="auto"/>
          <w:highlight w:val="none"/>
          <w:lang w:val="en-US" w:eastAsia="zh-CN"/>
        </w:rPr>
      </w:pPr>
      <w:r>
        <w:rPr>
          <w:rFonts w:hint="eastAsia" w:ascii="宋体" w:hAnsi="宋体" w:cs="宋体"/>
          <w:color w:val="auto"/>
          <w:highlight w:val="none"/>
        </w:rPr>
        <w:t xml:space="preserve">第四章 项目需求</w:t>
      </w:r>
      <w:r>
        <w:rPr>
          <w:rFonts w:hint="eastAsia" w:ascii="宋体" w:hAnsi="宋体" w:cs="宋体"/>
          <w:color w:val="auto"/>
          <w:highlight w:val="none"/>
        </w:rPr>
        <w:tab/>
      </w:r>
      <w:r>
        <w:rPr>
          <w:rFonts w:hint="eastAsia" w:ascii="宋体" w:hAnsi="宋体" w:cs="宋体"/>
          <w:color w:val="auto"/>
          <w:highlight w:val="none"/>
        </w:rPr>
        <w:t xml:space="preserve">2</w:t>
      </w:r>
      <w:r>
        <w:rPr>
          <w:rFonts w:hint="eastAsia" w:ascii="宋体" w:hAnsi="宋体" w:cs="宋体"/>
          <w:color w:val="auto"/>
          <w:highlight w:val="none"/>
          <w:lang w:val="en-US" w:eastAsia="zh-CN"/>
        </w:rPr>
        <w:t xml:space="preserve">2</w:t>
      </w:r>
      <w:r/>
    </w:p>
    <w:p>
      <w:pPr>
        <w:pStyle w:val="862"/>
        <w:spacing w:line="360" w:lineRule="auto"/>
        <w:tabs>
          <w:tab w:val="right" w:pos="8296" w:leader="dot"/>
        </w:tabs>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第五章 评标方法及评标标准</w:t>
      </w:r>
      <w:r>
        <w:rPr>
          <w:rFonts w:hint="eastAsia" w:ascii="宋体" w:hAnsi="宋体" w:cs="宋体"/>
          <w:color w:val="auto"/>
          <w:highlight w:val="none"/>
        </w:rPr>
        <w:tab/>
      </w:r>
      <w:r>
        <w:rPr>
          <w:rFonts w:hint="eastAsia" w:ascii="宋体" w:hAnsi="宋体" w:cs="宋体"/>
          <w:color w:val="auto"/>
          <w:highlight w:val="none"/>
          <w:lang w:val="en-US" w:eastAsia="zh-CN"/>
        </w:rPr>
        <w:t xml:space="preserve">28</w:t>
      </w:r>
      <w:r/>
    </w:p>
    <w:p>
      <w:pPr>
        <w:pStyle w:val="862"/>
        <w:spacing w:line="360" w:lineRule="auto"/>
        <w:tabs>
          <w:tab w:val="right" w:pos="8296" w:leader="dot"/>
        </w:tabs>
        <w:rPr>
          <w:rFonts w:hint="eastAsia" w:ascii="宋体" w:hAnsi="宋体" w:eastAsia="宋体" w:cs="宋体"/>
          <w:color w:val="auto"/>
          <w:highlight w:val="none"/>
          <w:lang w:val="en-US" w:eastAsia="zh-CN"/>
        </w:rPr>
      </w:pPr>
      <w:r>
        <w:rPr>
          <w:rFonts w:hint="eastAsia" w:ascii="宋体" w:hAnsi="宋体" w:cs="宋体"/>
          <w:color w:val="auto"/>
          <w:highlight w:val="none"/>
        </w:rPr>
        <w:t xml:space="preserve">第六章 投标文件格式</w:t>
      </w:r>
      <w:r>
        <w:rPr>
          <w:rFonts w:hint="eastAsia" w:ascii="宋体" w:hAnsi="宋体" w:cs="宋体"/>
          <w:color w:val="auto"/>
          <w:highlight w:val="none"/>
        </w:rPr>
        <w:tab/>
      </w:r>
      <w:r>
        <w:rPr>
          <w:rFonts w:hint="eastAsia" w:ascii="宋体" w:hAnsi="宋体" w:cs="宋体"/>
          <w:color w:val="auto"/>
          <w:highlight w:val="none"/>
        </w:rPr>
        <w:t xml:space="preserve">3</w:t>
      </w:r>
      <w:r>
        <w:rPr>
          <w:rFonts w:hint="eastAsia" w:ascii="宋体" w:hAnsi="宋体" w:cs="宋体"/>
          <w:color w:val="auto"/>
          <w:highlight w:val="none"/>
          <w:lang w:val="en-US" w:eastAsia="zh-CN"/>
        </w:rPr>
        <w:t xml:space="preserve">1</w:t>
      </w:r>
      <w:r/>
    </w:p>
    <w:p>
      <w:pPr>
        <w:jc w:val="center"/>
        <w:spacing w:line="360" w:lineRule="auto"/>
        <w:rPr>
          <w:rFonts w:hint="eastAsia" w:ascii="宋体" w:hAnsi="宋体" w:cs="宋体"/>
          <w:color w:val="auto"/>
          <w:sz w:val="28"/>
          <w:highlight w:val="none"/>
        </w:rPr>
        <w:sectPr>
          <w:headerReference w:type="default" r:id="rId9"/>
          <w:footerReference w:type="default" r:id="rId13"/>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ascii="宋体" w:hAnsi="宋体" w:cs="宋体"/>
          <w:color w:val="auto"/>
          <w:sz w:val="28"/>
          <w:highlight w:val="none"/>
        </w:rPr>
        <w:fldChar w:fldCharType="end"/>
      </w:r>
      <w:r/>
    </w:p>
    <w:p>
      <w:pPr>
        <w:pStyle w:val="823"/>
        <w:jc w:val="center"/>
        <w:spacing w:line="360" w:lineRule="auto"/>
        <w:rPr>
          <w:rFonts w:hint="eastAsia" w:ascii="宋体" w:hAnsi="宋体" w:cs="宋体"/>
          <w:color w:val="auto"/>
          <w:sz w:val="36"/>
          <w:highlight w:val="none"/>
        </w:rPr>
      </w:pPr>
      <w:r/>
      <w:bookmarkStart w:id="0" w:name="OLE_LINK1"/>
      <w:r/>
      <w:bookmarkStart w:id="1" w:name="_Toc497133090"/>
      <w:r>
        <w:rPr>
          <w:rFonts w:hint="eastAsia" w:ascii="宋体" w:hAnsi="宋体" w:cs="宋体"/>
          <w:color w:val="auto"/>
          <w:sz w:val="36"/>
          <w:highlight w:val="none"/>
        </w:rPr>
        <w:t xml:space="preserve">第一章 招标公告</w:t>
      </w:r>
      <w:bookmarkEnd w:id="0"/>
      <w:r/>
      <w:bookmarkEnd w:id="1"/>
      <w:r/>
      <w:r/>
    </w:p>
    <w:p>
      <w:pPr>
        <w:ind w:firstLine="420"/>
        <w:spacing w:line="360" w:lineRule="auto"/>
        <w:tabs>
          <w:tab w:val="left" w:pos="266" w:leader="none"/>
        </w:tabs>
        <w:rPr>
          <w:rFonts w:ascii="宋体" w:hAnsi="宋体" w:cs="宋体"/>
          <w:color w:val="auto"/>
          <w:szCs w:val="21"/>
          <w:highlight w:val="none"/>
        </w:rPr>
      </w:pPr>
      <w:r/>
      <w:bookmarkStart w:id="2" w:name="_Toc497133091"/>
      <w:r>
        <w:rPr>
          <w:rFonts w:hint="eastAsia" w:ascii="宋体" w:hAnsi="宋体" w:cs="宋体"/>
          <w:color w:val="auto"/>
          <w:highlight w:val="none"/>
        </w:rPr>
        <w:t xml:space="preserve">受</w:t>
      </w:r>
      <w:r>
        <w:rPr>
          <w:rFonts w:hint="eastAsia" w:ascii="宋体" w:hAnsi="宋体" w:cs="宋体"/>
          <w:color w:val="auto"/>
          <w:highlight w:val="none"/>
          <w:lang w:eastAsia="zh-CN"/>
        </w:rPr>
        <w:t xml:space="preserve">扬州市公安局广陵分局</w:t>
      </w:r>
      <w:r>
        <w:rPr>
          <w:rFonts w:hint="eastAsia" w:ascii="宋体" w:hAnsi="宋体" w:cs="宋体"/>
          <w:color w:val="auto"/>
          <w:highlight w:val="none"/>
        </w:rPr>
        <w:t xml:space="preserve">的委托，</w:t>
      </w:r>
      <w:r>
        <w:rPr>
          <w:rFonts w:hint="eastAsia" w:ascii="宋体" w:hAnsi="宋体" w:cs="宋体"/>
          <w:color w:val="auto"/>
          <w:highlight w:val="none"/>
          <w:lang w:eastAsia="zh-CN"/>
        </w:rPr>
        <w:t xml:space="preserve">扬州天平工程管理有限公司</w:t>
      </w:r>
      <w:r>
        <w:rPr>
          <w:rFonts w:hint="eastAsia" w:ascii="宋体" w:hAnsi="宋体" w:cs="宋体"/>
          <w:color w:val="auto"/>
          <w:highlight w:val="none"/>
        </w:rPr>
        <w:t xml:space="preserve">就</w:t>
      </w:r>
      <w:r>
        <w:rPr>
          <w:rFonts w:hint="eastAsia" w:ascii="宋体" w:hAnsi="宋体" w:cs="宋体"/>
          <w:color w:val="auto"/>
          <w:highlight w:val="none"/>
          <w:lang w:eastAsia="zh-CN"/>
        </w:rPr>
        <w:t xml:space="preserve">2026年文昌商圈巡逻防控服务项目</w:t>
      </w:r>
      <w:r>
        <w:rPr>
          <w:rFonts w:hint="eastAsia" w:ascii="宋体" w:hAnsi="宋体" w:cs="宋体"/>
          <w:color w:val="auto"/>
          <w:highlight w:val="none"/>
        </w:rPr>
        <w:t xml:space="preserve">进行公开招标采购，欢迎符合条件的供应商投标。</w:t>
      </w:r>
      <w:r/>
    </w:p>
    <w:p>
      <w:pPr>
        <w:ind w:firstLine="422"/>
        <w:spacing w:line="360" w:lineRule="auto"/>
        <w:rPr>
          <w:rFonts w:ascii="宋体" w:hAnsi="宋体" w:cs="宋体"/>
          <w:b/>
          <w:bCs/>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cs="宋体"/>
          <w:b/>
          <w:bCs/>
          <w:color w:val="auto"/>
          <w:highlight w:val="none"/>
        </w:rPr>
        <w:t xml:space="preserve">项目概况</w:t>
      </w:r>
      <w:r/>
    </w:p>
    <w:p>
      <w:pPr>
        <w:ind w:firstLine="420"/>
        <w:spacing w:line="360" w:lineRule="auto"/>
        <w:rPr>
          <w:rFonts w:ascii="宋体" w:hAnsi="宋体" w:cs="宋体"/>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highlight w:val="none"/>
          <w:u w:val="single"/>
          <w:lang w:eastAsia="zh-CN"/>
        </w:rPr>
        <w:t xml:space="preserve">2026年文昌商圈巡逻防控服务项目</w:t>
      </w:r>
      <w:r>
        <w:rPr>
          <w:rFonts w:hint="eastAsia" w:ascii="宋体" w:hAnsi="宋体" w:cs="宋体"/>
          <w:color w:val="auto"/>
          <w:highlight w:val="none"/>
          <w:u w:val="single"/>
        </w:rPr>
        <w:t xml:space="preserve"> </w:t>
      </w:r>
      <w:r>
        <w:rPr>
          <w:rFonts w:hint="eastAsia" w:ascii="宋体" w:hAnsi="宋体" w:cs="宋体"/>
          <w:color w:val="auto"/>
          <w:highlight w:val="none"/>
        </w:rPr>
        <w:t xml:space="preserve">招标项目的潜在投标人可在</w:t>
      </w:r>
      <w:r>
        <w:rPr>
          <w:rFonts w:hint="eastAsia" w:ascii="宋体" w:hAnsi="宋体" w:cs="宋体"/>
          <w:color w:val="auto"/>
          <w:highlight w:val="none"/>
          <w:u w:val="single"/>
          <w:lang w:eastAsia="zh-CN"/>
        </w:rPr>
        <w:t xml:space="preserve">“</w:t>
      </w:r>
      <w:r>
        <w:rPr>
          <w:rFonts w:hint="eastAsia" w:ascii="宋体" w:hAnsi="宋体" w:cs="宋体"/>
          <w:color w:val="auto"/>
          <w:highlight w:val="none"/>
          <w:u w:val="single"/>
          <w:lang w:val="en-US" w:eastAsia="zh-CN"/>
        </w:rPr>
        <w:t xml:space="preserve">扬州市广陵区政府采购网”、</w:t>
      </w:r>
      <w:r>
        <w:rPr>
          <w:rFonts w:hint="eastAsia" w:ascii="宋体" w:hAnsi="宋体" w:cs="宋体"/>
          <w:color w:val="auto"/>
          <w:highlight w:val="none"/>
          <w:u w:val="single"/>
        </w:rPr>
        <w:t xml:space="preserve">“扬州市政府采购网”、</w:t>
      </w:r>
      <w:r>
        <w:rPr>
          <w:rFonts w:hint="eastAsia" w:ascii="宋体" w:hAnsi="宋体" w:cs="宋体"/>
          <w:color w:val="auto"/>
          <w:highlight w:val="none"/>
          <w:u w:val="single"/>
          <w:lang w:eastAsia="zh-CN"/>
        </w:rPr>
        <w:t xml:space="preserve">“江苏省政府采购网”、“中国政府采购网”</w:t>
      </w:r>
      <w:r>
        <w:rPr>
          <w:rFonts w:hint="eastAsia" w:ascii="宋体" w:hAnsi="宋体" w:cs="宋体"/>
          <w:color w:val="auto"/>
          <w:highlight w:val="none"/>
          <w:u w:val="single"/>
        </w:rPr>
        <w:t xml:space="preserve">自行免费下载</w:t>
      </w:r>
      <w:r>
        <w:rPr>
          <w:rFonts w:hint="eastAsia" w:ascii="宋体" w:hAnsi="宋体" w:cs="宋体"/>
          <w:color w:val="auto"/>
          <w:highlight w:val="none"/>
        </w:rPr>
        <w:t xml:space="preserve">招标文件，并于</w:t>
      </w:r>
      <w:r>
        <w:rPr>
          <w:rFonts w:hint="eastAsia" w:ascii="宋体" w:hAnsi="宋体" w:cs="宋体"/>
          <w:color w:val="auto"/>
          <w:szCs w:val="21"/>
          <w:highlight w:val="none"/>
          <w:u w:val="single"/>
        </w:rPr>
        <w:t xml:space="preserve">202</w:t>
      </w:r>
      <w:r>
        <w:rPr>
          <w:rFonts w:hint="eastAsia" w:ascii="宋体" w:hAnsi="宋体" w:cs="宋体"/>
          <w:color w:val="auto"/>
          <w:szCs w:val="21"/>
          <w:highlight w:val="none"/>
          <w:u w:val="single"/>
          <w:lang w:val="en-US" w:eastAsia="zh-CN"/>
        </w:rPr>
        <w:t xml:space="preserve">6</w:t>
      </w:r>
      <w:r>
        <w:rPr>
          <w:rFonts w:hint="eastAsia" w:ascii="宋体" w:hAnsi="宋体" w:cs="宋体"/>
          <w:color w:val="auto"/>
          <w:szCs w:val="21"/>
          <w:highlight w:val="none"/>
          <w:u w:val="single"/>
        </w:rPr>
        <w:t xml:space="preserve">年</w:t>
      </w:r>
      <w:r>
        <w:rPr>
          <w:rFonts w:hint="eastAsia" w:ascii="宋体" w:hAnsi="宋体" w:cs="宋体"/>
          <w:color w:val="auto"/>
          <w:szCs w:val="21"/>
          <w:highlight w:val="none"/>
          <w:u w:val="single"/>
          <w:lang w:val="en-US" w:eastAsia="zh-CN"/>
        </w:rPr>
        <w:t xml:space="preserve">9</w:t>
      </w:r>
      <w:r>
        <w:rPr>
          <w:rFonts w:hint="eastAsia" w:ascii="宋体" w:hAnsi="宋体" w:cs="宋体"/>
          <w:color w:val="auto"/>
          <w:szCs w:val="21"/>
          <w:highlight w:val="none"/>
          <w:u w:val="single"/>
        </w:rPr>
        <w:t xml:space="preserve">月30</w:t>
      </w:r>
      <w:r>
        <w:rPr>
          <w:rFonts w:hint="eastAsia" w:ascii="宋体" w:hAnsi="宋体" w:cs="宋体"/>
          <w:color w:val="auto"/>
          <w:szCs w:val="21"/>
          <w:highlight w:val="none"/>
          <w:u w:val="single"/>
        </w:rPr>
        <w:t xml:space="preserve">日</w:t>
      </w:r>
      <w:r>
        <w:rPr>
          <w:rFonts w:hint="eastAsia" w:ascii="宋体" w:hAnsi="宋体" w:cs="宋体"/>
          <w:color w:val="auto"/>
          <w:szCs w:val="21"/>
          <w:highlight w:val="none"/>
          <w:u w:val="single"/>
          <w:lang w:val="en-US" w:eastAsia="zh-CN"/>
        </w:rPr>
        <w:t xml:space="preserve">9</w:t>
      </w:r>
      <w:r>
        <w:rPr>
          <w:rFonts w:hint="eastAsia" w:ascii="宋体" w:hAnsi="宋体" w:cs="宋体"/>
          <w:color w:val="auto"/>
          <w:szCs w:val="21"/>
          <w:highlight w:val="none"/>
          <w:u w:val="single"/>
        </w:rPr>
        <w:t xml:space="preserve">点</w:t>
      </w:r>
      <w:r>
        <w:rPr>
          <w:rFonts w:hint="eastAsia" w:ascii="宋体" w:hAnsi="宋体" w:cs="宋体"/>
          <w:color w:val="auto"/>
          <w:szCs w:val="21"/>
          <w:highlight w:val="none"/>
          <w:u w:val="single"/>
          <w:lang w:val="en-US" w:eastAsia="zh-CN"/>
        </w:rPr>
        <w:t xml:space="preserve">30</w:t>
      </w:r>
      <w:r>
        <w:rPr>
          <w:rFonts w:hint="eastAsia" w:ascii="宋体" w:hAnsi="宋体" w:cs="宋体"/>
          <w:color w:val="auto"/>
          <w:szCs w:val="21"/>
          <w:highlight w:val="none"/>
          <w:u w:val="single"/>
        </w:rPr>
        <w:t xml:space="preserve">分</w:t>
      </w:r>
      <w:r>
        <w:rPr>
          <w:rFonts w:hint="eastAsia" w:ascii="宋体" w:hAnsi="宋体" w:cs="宋体"/>
          <w:bCs/>
          <w:color w:val="auto"/>
          <w:highlight w:val="none"/>
          <w:u w:val="single"/>
        </w:rPr>
        <w:t xml:space="preserve">（</w:t>
      </w:r>
      <w:r>
        <w:rPr>
          <w:rFonts w:hint="eastAsia" w:ascii="宋体" w:hAnsi="宋体" w:cs="宋体"/>
          <w:bCs/>
          <w:color w:val="auto"/>
          <w:highlight w:val="none"/>
        </w:rPr>
        <w:t xml:space="preserve">北京时间）前递交投标文件</w:t>
      </w:r>
      <w:r>
        <w:rPr>
          <w:rFonts w:hint="eastAsia" w:ascii="宋体" w:hAnsi="宋体" w:cs="宋体"/>
          <w:color w:val="auto"/>
          <w:highlight w:val="none"/>
        </w:rPr>
        <w:t xml:space="preserve">。</w:t>
      </w:r>
      <w:r/>
    </w:p>
    <w:p>
      <w:pPr>
        <w:spacing w:line="360" w:lineRule="auto"/>
        <w:tabs>
          <w:tab w:val="left" w:pos="266" w:leader="none"/>
        </w:tabs>
        <w:rPr>
          <w:rFonts w:ascii="宋体" w:hAnsi="宋体" w:cs="宋体"/>
          <w:b/>
          <w:bCs/>
          <w:color w:val="auto"/>
          <w:highlight w:val="none"/>
        </w:rPr>
      </w:pPr>
      <w:r/>
      <w:bookmarkStart w:id="3" w:name="_Toc38985263"/>
      <w:r>
        <w:rPr>
          <w:rFonts w:hint="eastAsia" w:ascii="宋体" w:hAnsi="宋体" w:cs="宋体"/>
          <w:b/>
          <w:bCs/>
          <w:color w:val="auto"/>
          <w:highlight w:val="none"/>
        </w:rPr>
        <w:t xml:space="preserve">一、项目基本情况</w:t>
      </w:r>
      <w:bookmarkEnd w:id="3"/>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highlight w:val="none"/>
        </w:rPr>
        <w:t xml:space="preserve">1.项目编号：</w:t>
      </w:r>
      <w:r>
        <w:rPr>
          <w:rFonts w:ascii="SimSun" w:hAnsi="SimSun" w:eastAsia="SimSun" w:cs="SimSun"/>
          <w:color w:val="000000"/>
          <w:sz w:val="22"/>
        </w:rPr>
        <w:t xml:space="preserve">JSZC-321002-YZTP-G2026-0001</w:t>
      </w:r>
      <w:r>
        <w:rPr>
          <w:rFonts w:hint="eastAsia" w:ascii="宋体" w:hAnsi="宋体" w:cs="宋体"/>
          <w:color w:val="auto"/>
          <w:highlight w:val="none"/>
        </w:rPr>
      </w:r>
      <w:r/>
    </w:p>
    <w:p>
      <w:pPr>
        <w:ind w:firstLine="420"/>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rPr>
        <w:t xml:space="preserve">2.项目名称：</w:t>
      </w:r>
      <w:r>
        <w:rPr>
          <w:rFonts w:hint="eastAsia" w:ascii="宋体" w:hAnsi="宋体" w:cs="宋体"/>
          <w:color w:val="auto"/>
          <w:highlight w:val="none"/>
          <w:lang w:eastAsia="zh-CN"/>
        </w:rPr>
        <w:t xml:space="preserve">2026年文昌商圈巡逻防控服务项目</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3.预算金额：</w:t>
      </w:r>
      <w:r>
        <w:rPr>
          <w:rFonts w:hint="eastAsia" w:ascii="宋体" w:hAnsi="宋体" w:cs="宋体"/>
          <w:color w:val="auto"/>
          <w:highlight w:val="none"/>
          <w:lang w:val="en-US" w:eastAsia="zh-CN"/>
        </w:rPr>
        <w:t xml:space="preserve">204.3</w:t>
      </w:r>
      <w:r>
        <w:rPr>
          <w:rFonts w:hint="eastAsia" w:ascii="宋体" w:hAnsi="宋体" w:cs="宋体"/>
          <w:color w:val="auto"/>
          <w:highlight w:val="none"/>
        </w:rPr>
        <w:t xml:space="preserve">万元</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4.最高限价：</w:t>
      </w:r>
      <w:r>
        <w:rPr>
          <w:rFonts w:hint="eastAsia" w:ascii="宋体" w:hAnsi="宋体" w:cs="宋体"/>
          <w:color w:val="auto"/>
          <w:highlight w:val="none"/>
          <w:lang w:val="en-US" w:eastAsia="zh-CN"/>
        </w:rPr>
        <w:t xml:space="preserve">204.3</w:t>
      </w:r>
      <w:r>
        <w:rPr>
          <w:rFonts w:hint="eastAsia" w:ascii="宋体" w:hAnsi="宋体" w:cs="宋体"/>
          <w:color w:val="auto"/>
          <w:highlight w:val="none"/>
        </w:rPr>
        <w:t xml:space="preserve">万元，投标报价高于最高限价的作废标处理。</w:t>
      </w:r>
      <w:r/>
    </w:p>
    <w:p>
      <w:pPr>
        <w:ind w:firstLine="420"/>
        <w:spacing w:line="360" w:lineRule="auto"/>
        <w:rPr>
          <w:rFonts w:hint="default" w:ascii="宋体" w:hAnsi="宋体" w:eastAsia="宋体" w:cs="宋体"/>
          <w:color w:val="auto"/>
          <w:highlight w:val="none"/>
          <w:u w:val="single"/>
          <w:lang w:val="en-US" w:eastAsia="zh-CN"/>
        </w:rPr>
      </w:pPr>
      <w:r>
        <w:rPr>
          <w:rFonts w:hint="eastAsia" w:ascii="宋体" w:hAnsi="宋体" w:cs="宋体"/>
          <w:color w:val="auto"/>
          <w:highlight w:val="none"/>
        </w:rPr>
        <w:t xml:space="preserve">5.采购需求：</w:t>
      </w:r>
      <w:r>
        <w:rPr>
          <w:rFonts w:hint="eastAsia" w:ascii="宋体" w:hAnsi="宋体" w:eastAsia="宋体" w:cs="宋体"/>
          <w:color w:val="auto"/>
          <w:szCs w:val="21"/>
          <w:highlight w:val="none"/>
        </w:rPr>
        <w:t xml:space="preserve">见采购文件第四章</w:t>
      </w:r>
      <w:r/>
    </w:p>
    <w:p>
      <w:pPr>
        <w:ind w:firstLine="420"/>
        <w:spacing w:line="360" w:lineRule="auto"/>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6.</w:t>
      </w:r>
      <w:r>
        <w:rPr>
          <w:rFonts w:hint="eastAsia" w:ascii="宋体" w:hAnsi="宋体" w:cs="宋体"/>
          <w:color w:val="auto"/>
          <w:highlight w:val="none"/>
          <w:lang w:eastAsia="zh-CN"/>
        </w:rPr>
        <w:t xml:space="preserve">服务</w:t>
      </w:r>
      <w:r>
        <w:rPr>
          <w:rFonts w:hint="eastAsia" w:ascii="宋体" w:hAnsi="宋体" w:cs="宋体"/>
          <w:color w:val="auto"/>
          <w:highlight w:val="none"/>
        </w:rPr>
        <w:t xml:space="preserve">期：</w:t>
      </w:r>
      <w:r>
        <w:rPr>
          <w:rFonts w:hint="eastAsia" w:ascii="宋体" w:hAnsi="宋体" w:cs="宋体"/>
          <w:color w:val="auto"/>
          <w:highlight w:val="none"/>
          <w:lang w:val="en-US" w:eastAsia="zh-CN"/>
        </w:rPr>
        <w:t xml:space="preserve">两</w:t>
      </w:r>
      <w:r>
        <w:rPr>
          <w:rFonts w:hint="eastAsia" w:ascii="宋体" w:hAnsi="宋体" w:cs="宋体"/>
          <w:color w:val="auto"/>
          <w:szCs w:val="21"/>
          <w:highlight w:val="none"/>
          <w:lang w:val="en-US" w:eastAsia="zh-CN"/>
        </w:rPr>
        <w:t xml:space="preserve">年</w:t>
      </w:r>
      <w:r/>
    </w:p>
    <w:p>
      <w:pPr>
        <w:ind w:firstLine="420"/>
        <w:spacing w:line="360" w:lineRule="auto"/>
        <w:rPr>
          <w:rFonts w:ascii="宋体" w:hAnsi="宋体" w:cs="宋体"/>
          <w:color w:val="auto"/>
          <w:highlight w:val="none"/>
        </w:rPr>
      </w:pPr>
      <w:r/>
      <w:bookmarkStart w:id="4" w:name="_Toc38985264"/>
      <w:r>
        <w:rPr>
          <w:rFonts w:hint="eastAsia" w:ascii="宋体" w:hAnsi="宋体" w:cs="宋体"/>
          <w:color w:val="auto"/>
          <w:highlight w:val="none"/>
        </w:rPr>
        <w:t xml:space="preserve">7.本项目</w:t>
      </w:r>
      <w:r>
        <w:rPr>
          <w:rFonts w:hint="eastAsia" w:ascii="宋体" w:hAnsi="宋体" w:cs="宋体"/>
          <w:color w:val="auto"/>
          <w:highlight w:val="none"/>
          <w:u w:val="single"/>
          <w:lang w:val="en-US" w:eastAsia="zh-CN"/>
        </w:rPr>
        <w:t xml:space="preserve">不</w:t>
      </w:r>
      <w:r>
        <w:rPr>
          <w:rFonts w:hint="eastAsia" w:ascii="宋体" w:hAnsi="宋体" w:cs="宋体"/>
          <w:color w:val="auto"/>
          <w:highlight w:val="none"/>
          <w:u w:val="single"/>
        </w:rPr>
        <w:t xml:space="preserve">接受</w:t>
      </w:r>
      <w:r>
        <w:rPr>
          <w:rFonts w:hint="eastAsia" w:ascii="宋体" w:hAnsi="宋体" w:cs="宋体"/>
          <w:color w:val="auto"/>
          <w:highlight w:val="none"/>
        </w:rPr>
        <w:t xml:space="preserve">联合体投标。</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二、申请人的资格要求：</w:t>
      </w:r>
      <w:bookmarkEnd w:id="4"/>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1.满足《中华人民共和国政府采购法》第二十二条规定，并提供下列材料：</w:t>
      </w:r>
      <w:r/>
    </w:p>
    <w:p>
      <w:pPr>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1.1法人或者其他组织的营业执照等证明文件，自然人的身份证明</w:t>
      </w:r>
      <w:r/>
    </w:p>
    <w:p>
      <w:pPr>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1.2 依法缴纳职工社会保障资金的证明材料</w:t>
      </w:r>
      <w:r>
        <w:rPr>
          <w:rFonts w:hint="eastAsia" w:ascii="宋体" w:hAnsi="宋体" w:cs="宋体"/>
          <w:b/>
          <w:bCs/>
          <w:i/>
          <w:iCs/>
          <w:color w:val="auto"/>
          <w:szCs w:val="21"/>
          <w:highlight w:val="none"/>
          <w:u w:val="single"/>
        </w:rPr>
        <w:t xml:space="preserve">(税务、银行或社会保险基金管理部门出具的近三个月内任意一个月缴纳职工社会保障资金的缴款凭证或缴款证明)（投标人依法享受缓缴、免缴的提供证明材料</w:t>
      </w:r>
      <w:r>
        <w:rPr>
          <w:rFonts w:hint="eastAsia" w:ascii="宋体" w:hAnsi="宋体" w:cs="宋体"/>
          <w:b/>
          <w:bCs/>
          <w:i/>
          <w:iCs/>
          <w:color w:val="auto"/>
          <w:szCs w:val="21"/>
          <w:highlight w:val="none"/>
          <w:u w:val="single"/>
          <w:lang w:val="en-US" w:eastAsia="zh-CN"/>
        </w:rPr>
        <w:t xml:space="preserve">扫描上传</w:t>
      </w:r>
      <w:r>
        <w:rPr>
          <w:rFonts w:hint="eastAsia" w:ascii="宋体" w:hAnsi="宋体" w:cs="宋体"/>
          <w:b/>
          <w:bCs/>
          <w:i/>
          <w:iCs/>
          <w:color w:val="auto"/>
          <w:szCs w:val="21"/>
          <w:highlight w:val="none"/>
          <w:u w:val="single"/>
        </w:rPr>
        <w:t xml:space="preserve">）</w:t>
      </w:r>
      <w:r/>
    </w:p>
    <w:p>
      <w:pPr>
        <w:ind w:firstLine="420"/>
        <w:spacing w:line="360" w:lineRule="auto"/>
        <w:rPr>
          <w:rFonts w:ascii="宋体" w:hAnsi="宋体"/>
          <w:b/>
          <w:bCs/>
          <w:i/>
          <w:iCs/>
          <w:color w:val="auto"/>
          <w:highlight w:val="none"/>
          <w:u w:val="single"/>
        </w:rPr>
      </w:pPr>
      <w:r>
        <w:rPr>
          <w:rFonts w:hint="eastAsia" w:ascii="宋体" w:hAnsi="宋体" w:cs="宋体"/>
          <w:i/>
          <w:iCs/>
          <w:color w:val="auto"/>
          <w:szCs w:val="21"/>
          <w:highlight w:val="none"/>
          <w:u w:val="single"/>
        </w:rPr>
        <w:t xml:space="preserve">1.3 投标人近三个月内任意一份依法纳税的缴款凭证</w:t>
      </w:r>
      <w:r>
        <w:rPr>
          <w:rFonts w:hint="eastAsia" w:ascii="宋体" w:hAnsi="宋体" w:cs="宋体"/>
          <w:b/>
          <w:bCs/>
          <w:i/>
          <w:iCs/>
          <w:color w:val="auto"/>
          <w:szCs w:val="21"/>
          <w:highlight w:val="none"/>
          <w:u w:val="single"/>
        </w:rPr>
        <w:t xml:space="preserve">（投标人依法享受缓缴、免缴的提供证明材料</w:t>
      </w:r>
      <w:r>
        <w:rPr>
          <w:rFonts w:hint="eastAsia" w:ascii="宋体" w:hAnsi="宋体" w:cs="宋体"/>
          <w:b/>
          <w:bCs/>
          <w:i/>
          <w:iCs/>
          <w:color w:val="auto"/>
          <w:szCs w:val="21"/>
          <w:highlight w:val="none"/>
          <w:u w:val="single"/>
          <w:lang w:val="en-US" w:eastAsia="zh-CN"/>
        </w:rPr>
        <w:t xml:space="preserve">扫描上传</w:t>
      </w:r>
      <w:r>
        <w:rPr>
          <w:rFonts w:hint="eastAsia" w:ascii="宋体" w:hAnsi="宋体" w:cs="宋体"/>
          <w:b/>
          <w:bCs/>
          <w:i/>
          <w:iCs/>
          <w:color w:val="auto"/>
          <w:szCs w:val="21"/>
          <w:highlight w:val="none"/>
          <w:u w:val="single"/>
        </w:rPr>
        <w:t xml:space="preserve">）</w:t>
      </w:r>
      <w:r/>
    </w:p>
    <w:p>
      <w:pPr>
        <w:ind w:firstLine="420"/>
        <w:spacing w:line="360" w:lineRule="auto"/>
        <w:rPr>
          <w:rFonts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1.4 上一年度的财务报告情况（</w:t>
      </w:r>
      <w:r>
        <w:rPr>
          <w:rFonts w:hint="eastAsia" w:ascii="宋体" w:hAnsi="宋体" w:cs="宋体"/>
          <w:b/>
          <w:bCs/>
          <w:i/>
          <w:iCs/>
          <w:color w:val="auto"/>
          <w:szCs w:val="21"/>
          <w:highlight w:val="none"/>
          <w:u w:val="single"/>
        </w:rPr>
        <w:t xml:space="preserve">成立不满一年</w:t>
      </w:r>
      <w:r>
        <w:rPr>
          <w:rFonts w:hint="eastAsia" w:ascii="宋体" w:hAnsi="宋体" w:cs="宋体"/>
          <w:b/>
          <w:bCs/>
          <w:i/>
          <w:iCs/>
          <w:color w:val="auto"/>
          <w:szCs w:val="21"/>
          <w:highlight w:val="none"/>
          <w:u w:val="single"/>
          <w:lang w:val="en-US" w:eastAsia="zh-CN"/>
        </w:rPr>
        <w:t xml:space="preserve">无</w:t>
      </w:r>
      <w:r>
        <w:rPr>
          <w:rFonts w:hint="eastAsia" w:ascii="宋体" w:hAnsi="宋体" w:cs="宋体"/>
          <w:b/>
          <w:bCs/>
          <w:i/>
          <w:iCs/>
          <w:color w:val="auto"/>
          <w:szCs w:val="21"/>
          <w:highlight w:val="none"/>
          <w:u w:val="single"/>
        </w:rPr>
        <w:t xml:space="preserve">需提供</w:t>
      </w:r>
      <w:r>
        <w:rPr>
          <w:rFonts w:hint="eastAsia" w:ascii="宋体" w:hAnsi="宋体" w:cs="宋体"/>
          <w:b/>
          <w:bCs/>
          <w:i/>
          <w:iCs/>
          <w:color w:val="auto"/>
          <w:szCs w:val="21"/>
          <w:highlight w:val="none"/>
          <w:u w:val="single"/>
          <w:lang w:val="en-US" w:eastAsia="zh-CN"/>
        </w:rPr>
        <w:t xml:space="preserve">扫描上传</w:t>
      </w:r>
      <w:r>
        <w:rPr>
          <w:rFonts w:hint="eastAsia" w:ascii="宋体" w:hAnsi="宋体" w:cs="宋体"/>
          <w:b/>
          <w:bCs/>
          <w:i/>
          <w:iCs/>
          <w:color w:val="auto"/>
          <w:szCs w:val="21"/>
          <w:highlight w:val="none"/>
          <w:u w:val="single"/>
        </w:rPr>
        <w:t xml:space="preserve">）</w:t>
      </w:r>
      <w:r/>
    </w:p>
    <w:p>
      <w:pPr>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1.5 具备履行合同所必需的设备和专业技术能力的证明材料</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1.6 参加本次政府采购活动前3年内在经营活动中没有重大违法记录的书面声明</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lang w:val="en-US" w:eastAsia="zh-CN"/>
        </w:rPr>
        <w:t xml:space="preserve">1.7</w:t>
      </w:r>
      <w:r>
        <w:rPr>
          <w:rFonts w:hint="eastAsia" w:ascii="宋体" w:hAnsi="宋体" w:cs="宋体"/>
          <w:i/>
          <w:iCs/>
          <w:color w:val="auto"/>
          <w:szCs w:val="21"/>
          <w:highlight w:val="none"/>
          <w:u w:val="single"/>
        </w:rPr>
        <w:t xml:space="preserve">未被“信用中国”网站（www.creditchina.gov.cn）、“中国政府采购网"(www.ccgp.gov.cn)列入失信被执行人、重大税收违法案.件当事人名单、政府采购严重违法失信行为记录名单</w:t>
      </w:r>
      <w:r/>
    </w:p>
    <w:p>
      <w:pPr>
        <w:ind w:firstLine="420"/>
        <w:spacing w:line="360" w:lineRule="auto"/>
        <w:rPr>
          <w:rFonts w:hint="eastAsia" w:ascii="宋体" w:hAnsi="宋体" w:cs="宋体"/>
          <w:i/>
          <w:iCs/>
          <w:color w:val="auto"/>
          <w:highlight w:val="none"/>
          <w:u w:val="single"/>
        </w:rPr>
      </w:pPr>
      <w:r>
        <w:rPr>
          <w:rFonts w:hint="eastAsia" w:ascii="宋体" w:hAnsi="宋体" w:cs="宋体"/>
          <w:i/>
          <w:iCs/>
          <w:color w:val="auto"/>
          <w:szCs w:val="21"/>
          <w:highlight w:val="none"/>
          <w:u w:val="single"/>
        </w:rPr>
        <w:t xml:space="preserve">1.</w:t>
      </w:r>
      <w:r>
        <w:rPr>
          <w:rFonts w:hint="eastAsia" w:ascii="宋体" w:hAnsi="宋体" w:cs="宋体"/>
          <w:i/>
          <w:iCs/>
          <w:color w:val="auto"/>
          <w:szCs w:val="21"/>
          <w:highlight w:val="none"/>
          <w:u w:val="single"/>
          <w:lang w:val="en-US" w:eastAsia="zh-CN"/>
        </w:rPr>
        <w:t xml:space="preserve">8</w:t>
      </w:r>
      <w:r>
        <w:rPr>
          <w:rFonts w:hint="eastAsia" w:ascii="宋体" w:hAnsi="宋体" w:cs="宋体"/>
          <w:i/>
          <w:iCs/>
          <w:color w:val="auto"/>
          <w:szCs w:val="21"/>
          <w:highlight w:val="none"/>
          <w:u w:val="single"/>
        </w:rPr>
        <w:t xml:space="preserve"> 供应商信用承诺函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2"/>
          <w:u w:val="single"/>
        </w:rPr>
        <w:t xml:space="preserve">1.9投标函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2"/>
          <w:u w:val="single"/>
        </w:rPr>
        <w:t xml:space="preserve">1.10法人授权书</w:t>
      </w:r>
      <w:r>
        <w:rPr>
          <w:sz w:val="22"/>
        </w:rPr>
      </w:r>
      <w:r/>
    </w:p>
    <w:p>
      <w:pPr>
        <w:ind w:firstLine="420"/>
        <w:spacing w:line="360" w:lineRule="auto"/>
        <w:rPr>
          <w:rFonts w:hint="default" w:eastAsia="宋体"/>
          <w:lang w:val="en-US" w:eastAsia="zh-CN"/>
        </w:rPr>
      </w:pPr>
      <w:r>
        <w:rPr>
          <w:rFonts w:hint="eastAsia" w:ascii="宋体" w:hAnsi="宋体" w:eastAsia="宋体" w:cs="宋体"/>
          <w:color w:val="auto"/>
          <w:szCs w:val="21"/>
          <w:highlight w:val="none"/>
        </w:rPr>
        <w:t xml:space="preserve">2.落实政府采购政策需满足的资格要求：</w:t>
      </w:r>
      <w:r>
        <w:rPr>
          <w:rFonts w:hint="eastAsia" w:ascii="宋体" w:hAnsi="宋体" w:cs="宋体"/>
          <w:i/>
          <w:iCs/>
          <w:color w:val="auto"/>
          <w:szCs w:val="21"/>
          <w:highlight w:val="none"/>
          <w:u w:val="single"/>
        </w:rPr>
        <w:t xml:space="preserve">根据《政府采购促进中小企业发展管理办法》的规定，本项目专门面向中小企业采购，投标人投标时须提供《中小企业声明函》，《中小企业声明函》不符合要求或未提供的，响应文件无效。</w:t>
      </w:r>
      <w:r>
        <w:rPr>
          <w:rFonts w:hint="eastAsia" w:ascii="宋体" w:hAnsi="宋体" w:cs="宋体"/>
          <w:i/>
          <w:iCs/>
          <w:color w:val="auto"/>
          <w:szCs w:val="21"/>
          <w:highlight w:val="none"/>
          <w:u w:val="single"/>
          <w:lang w:val="en-US" w:eastAsia="zh-CN"/>
        </w:rPr>
        <w:t xml:space="preserve">本项目采购标的按中小企业划分标准所属行业区分为</w:t>
      </w:r>
      <w:r>
        <w:rPr>
          <w:rFonts w:hint="eastAsia" w:ascii="宋体" w:hAnsi="宋体" w:cs="宋体"/>
          <w:b/>
          <w:bCs/>
          <w:i/>
          <w:iCs/>
          <w:color w:val="auto"/>
          <w:szCs w:val="21"/>
          <w:highlight w:val="none"/>
          <w:u w:val="single"/>
          <w:lang w:val="en-US" w:eastAsia="zh-CN"/>
        </w:rPr>
        <w:t xml:space="preserve">租赁和商业服务业</w:t>
      </w:r>
      <w:r>
        <w:rPr>
          <w:rFonts w:hint="eastAsia" w:ascii="宋体" w:hAnsi="宋体" w:cs="宋体"/>
          <w:i/>
          <w:iCs/>
          <w:color w:val="auto"/>
          <w:szCs w:val="21"/>
          <w:highlight w:val="none"/>
          <w:u w:val="single"/>
          <w:lang w:val="en-US" w:eastAsia="zh-CN"/>
        </w:rPr>
        <w:t xml:space="preserve">。</w:t>
      </w:r>
      <w:r/>
    </w:p>
    <w:p>
      <w:pPr>
        <w:ind w:firstLine="420"/>
        <w:spacing w:line="360" w:lineRule="auto"/>
        <w:rPr>
          <w:rFonts w:hint="default" w:ascii="宋体" w:hAnsi="宋体" w:cs="宋体"/>
          <w:i/>
          <w:iCs/>
          <w:color w:val="auto"/>
          <w:szCs w:val="21"/>
          <w:highlight w:val="none"/>
          <w:u w:val="single"/>
          <w:lang w:val="en-US" w:eastAsia="zh-CN"/>
        </w:rPr>
      </w:pPr>
      <w:r>
        <w:rPr>
          <w:rFonts w:hint="eastAsia" w:ascii="宋体" w:hAnsi="宋体" w:cs="宋体"/>
          <w:i w:val="0"/>
          <w:iCs w:val="0"/>
          <w:color w:val="auto"/>
          <w:szCs w:val="21"/>
          <w:highlight w:val="none"/>
          <w:u w:val="none"/>
          <w:lang w:val="en"/>
        </w:rPr>
        <w:t xml:space="preserve">本项目采购标的按中小企业划分标准所属行业区分为其他未列明行业（中小微企业划型标准网址：</w:t>
      </w:r>
      <w:r>
        <w:rPr>
          <w:rFonts w:hint="eastAsia" w:ascii="宋体" w:hAnsi="宋体" w:cs="宋体"/>
          <w:i w:val="0"/>
          <w:iCs w:val="0"/>
          <w:color w:val="auto"/>
          <w:szCs w:val="21"/>
          <w:highlight w:val="none"/>
          <w:u w:val="none"/>
          <w:lang w:val="en"/>
        </w:rPr>
        <w:fldChar w:fldCharType="begin"/>
      </w:r>
      <w:r>
        <w:rPr>
          <w:rFonts w:hint="eastAsia" w:ascii="宋体" w:hAnsi="宋体" w:cs="宋体"/>
          <w:i w:val="0"/>
          <w:iCs w:val="0"/>
          <w:color w:val="auto"/>
          <w:szCs w:val="21"/>
          <w:highlight w:val="none"/>
          <w:u w:val="none"/>
          <w:lang w:val="en"/>
        </w:rPr>
        <w:instrText xml:space="preserve"> HYPERLINK "http://www.ccgp.gov.cn/zcfg/mof/201310/t20131029_3587674.htm" </w:instrText>
      </w:r>
      <w:r>
        <w:rPr>
          <w:rFonts w:hint="eastAsia" w:ascii="宋体" w:hAnsi="宋体" w:cs="宋体"/>
          <w:i w:val="0"/>
          <w:iCs w:val="0"/>
          <w:color w:val="auto"/>
          <w:szCs w:val="21"/>
          <w:highlight w:val="none"/>
          <w:u w:val="none"/>
          <w:lang w:val="en"/>
        </w:rPr>
        <w:fldChar w:fldCharType="separate"/>
      </w:r>
      <w:r>
        <w:rPr>
          <w:rFonts w:hint="eastAsia" w:ascii="宋体" w:hAnsi="宋体" w:cs="宋体"/>
          <w:i w:val="0"/>
          <w:iCs w:val="0"/>
          <w:color w:val="auto"/>
          <w:szCs w:val="21"/>
          <w:highlight w:val="none"/>
          <w:u w:val="none"/>
          <w:lang w:val="en"/>
        </w:rPr>
        <w:t xml:space="preserve">http://www.ccgp.gov.cn/zcfg/mof/201310/t20131029_3587674.htm</w:t>
      </w:r>
      <w:r>
        <w:rPr>
          <w:rFonts w:hint="eastAsia" w:ascii="宋体" w:hAnsi="宋体" w:cs="宋体"/>
          <w:i w:val="0"/>
          <w:iCs w:val="0"/>
          <w:color w:val="auto"/>
          <w:szCs w:val="21"/>
          <w:highlight w:val="none"/>
          <w:u w:val="none"/>
          <w:lang w:val="en"/>
        </w:rPr>
        <w:fldChar w:fldCharType="end"/>
      </w:r>
      <w:r>
        <w:rPr>
          <w:rFonts w:hint="eastAsia" w:ascii="宋体" w:hAnsi="宋体" w:cs="宋体"/>
          <w:i w:val="0"/>
          <w:iCs w:val="0"/>
          <w:color w:val="auto"/>
          <w:szCs w:val="21"/>
          <w:highlight w:val="none"/>
          <w:u w:val="none"/>
          <w:lang w:val="en"/>
        </w:rPr>
        <w:t xml:space="preserve">）。</w:t>
      </w:r>
      <w:r/>
    </w:p>
    <w:p>
      <w:pPr>
        <w:numPr>
          <w:ilvl w:val="0"/>
          <w:numId w:val="7"/>
        </w:numPr>
        <w:ind w:firstLine="42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本项目的特定资格要求：</w:t>
      </w:r>
      <w:r>
        <w:rPr>
          <w:rFonts w:hint="eastAsia" w:ascii="宋体" w:hAnsi="宋体" w:cs="宋体"/>
          <w:color w:val="auto"/>
          <w:sz w:val="21"/>
          <w:szCs w:val="21"/>
          <w:highlight w:val="none"/>
          <w:u w:val="single"/>
          <w:lang w:eastAsia="zh-CN"/>
        </w:rPr>
        <w:t xml:space="preserve">无</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三、获取招标文件</w:t>
      </w:r>
      <w:r/>
    </w:p>
    <w:p>
      <w:pPr>
        <w:ind w:firstLine="420"/>
        <w:spacing w:line="360" w:lineRule="auto"/>
        <w:rPr>
          <w:rFonts w:ascii="宋体" w:hAnsi="宋体" w:cs="宋体"/>
          <w:color w:val="auto"/>
          <w:highlight w:val="none"/>
        </w:rPr>
      </w:pPr>
      <w:r/>
      <w:bookmarkStart w:id="5" w:name="_Toc38985266"/>
      <w:r>
        <w:rPr>
          <w:rFonts w:hint="eastAsia" w:ascii="宋体" w:hAnsi="宋体" w:cs="宋体"/>
          <w:color w:val="auto"/>
          <w:highlight w:val="none"/>
        </w:rPr>
        <w:t xml:space="preserve">1.时间：自招标文件公告发布之日起5个工作日。5个工作日后仍可下载招标文件，但不作为供应商权益受到损害的证明材料和依据。</w:t>
      </w:r>
      <w:r/>
    </w:p>
    <w:p>
      <w:pPr>
        <w:ind w:firstLine="422"/>
        <w:spacing w:line="360" w:lineRule="auto"/>
        <w:rPr>
          <w:rFonts w:hint="eastAsia" w:ascii="宋体" w:hAnsi="宋体"/>
          <w:b/>
          <w:bCs/>
          <w:color w:val="auto"/>
          <w:szCs w:val="21"/>
          <w:highlight w:val="none"/>
        </w:rPr>
      </w:pPr>
      <w:r>
        <w:rPr>
          <w:rFonts w:hint="eastAsia" w:ascii="宋体" w:hAnsi="宋体" w:cs="宋体"/>
          <w:b/>
          <w:bCs/>
          <w:color w:val="auto"/>
          <w:highlight w:val="none"/>
        </w:rPr>
        <w:t xml:space="preserve">2.获取方式：</w:t>
      </w:r>
      <w:r>
        <w:rPr>
          <w:rFonts w:hint="eastAsia" w:ascii="宋体" w:hAnsi="宋体"/>
          <w:b/>
          <w:bCs/>
          <w:color w:val="auto"/>
          <w:szCs w:val="21"/>
          <w:highlight w:val="none"/>
        </w:rPr>
        <w:t xml:space="preserve">本项目采用网上注册登记方式。</w:t>
      </w:r>
      <w:r/>
    </w:p>
    <w:p>
      <w:pPr>
        <w:ind w:firstLine="422"/>
        <w:spacing w:line="360" w:lineRule="auto"/>
        <w:rPr>
          <w:rFonts w:ascii="宋体" w:hAnsi="宋体" w:cs="宋体"/>
          <w:b/>
          <w:bCs/>
          <w:strike w:val="0"/>
          <w:color w:val="auto"/>
          <w:highlight w:val="none"/>
        </w:rPr>
      </w:pPr>
      <w:r>
        <w:rPr>
          <w:rFonts w:hint="eastAsia" w:ascii="宋体" w:hAnsi="宋体" w:cs="宋体"/>
          <w:b/>
          <w:bCs/>
          <w:strike w:val="0"/>
          <w:color w:val="auto"/>
          <w:highlight w:val="none"/>
        </w:rPr>
        <w:t xml:space="preserve">3.潜在投标人访问</w:t>
      </w:r>
      <w:r>
        <w:rPr>
          <w:rFonts w:hint="eastAsia" w:ascii="宋体" w:hAnsi="宋体"/>
          <w:b/>
          <w:bCs/>
          <w:strike w:val="0"/>
          <w:color w:val="auto"/>
          <w:szCs w:val="21"/>
          <w:highlight w:val="none"/>
        </w:rPr>
        <w:t xml:space="preserve">政府采购管理交易系统（苏采云）</w:t>
      </w:r>
      <w:r>
        <w:rPr>
          <w:rFonts w:hint="eastAsia" w:ascii="宋体" w:hAnsi="宋体" w:cs="宋体"/>
          <w:b/>
          <w:bCs/>
          <w:strike w:val="0"/>
          <w:color w:val="auto"/>
          <w:highlight w:val="none"/>
        </w:rPr>
        <w:t xml:space="preserve">的网络地址和方法：</w:t>
      </w:r>
      <w:r/>
    </w:p>
    <w:p>
      <w:pPr>
        <w:ind w:firstLine="422"/>
        <w:keepLines w:val="0"/>
        <w:keepNext w:val="0"/>
        <w:pageBreakBefore w:val="0"/>
        <w:spacing w:line="360" w:lineRule="auto"/>
        <w:widowControl w:val="off"/>
        <w:tabs>
          <w:tab w:val="left" w:pos="266" w:leader="none"/>
        </w:tabs>
        <w:rPr>
          <w:rFonts w:hint="eastAsia" w:ascii="宋体" w:hAnsi="宋体"/>
          <w:b/>
          <w:bCs/>
          <w:strike w:val="0"/>
          <w:color w:val="auto"/>
          <w:szCs w:val="21"/>
          <w:highlight w:val="none"/>
        </w:rPr>
      </w:pPr>
      <w:r>
        <w:rPr>
          <w:rFonts w:hint="eastAsia" w:ascii="宋体" w:hAnsi="宋体"/>
          <w:b/>
          <w:bCs/>
          <w:strike w:val="0"/>
          <w:color w:val="auto"/>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keepLines w:val="0"/>
        <w:keepNext w:val="0"/>
        <w:pageBreakBefore w:val="0"/>
        <w:spacing w:line="360" w:lineRule="auto"/>
        <w:widowControl w:val="off"/>
        <w:tabs>
          <w:tab w:val="left" w:pos="266" w:leader="none"/>
        </w:tabs>
        <w:rPr>
          <w:rFonts w:hint="eastAsia" w:ascii="宋体" w:hAnsi="宋体"/>
          <w:b/>
          <w:bCs/>
          <w:strike w:val="0"/>
          <w:color w:val="auto"/>
          <w:szCs w:val="21"/>
          <w:highlight w:val="none"/>
        </w:rPr>
      </w:pPr>
      <w:r>
        <w:rPr>
          <w:rFonts w:hint="eastAsia" w:ascii="宋体" w:hAnsi="宋体"/>
          <w:b/>
          <w:bCs/>
          <w:strike w:val="0"/>
          <w:color w:val="auto"/>
          <w:szCs w:val="21"/>
          <w:highlight w:val="none"/>
        </w:rPr>
        <w:t xml:space="preserve">（2）“CA数字证书”的获取：供应商需办理CA锁，“苏采云”系统目前仅支持“苏采云”系统下的政务CA，省内各地区办理的“苏采云”系统下的政务CA全省通用。</w:t>
      </w:r>
      <w:r/>
    </w:p>
    <w:p>
      <w:pPr>
        <w:ind w:firstLine="422"/>
        <w:keepLines w:val="0"/>
        <w:keepNext w:val="0"/>
        <w:pageBreakBefore w:val="0"/>
        <w:spacing w:line="360" w:lineRule="auto"/>
        <w:widowControl w:val="off"/>
        <w:tabs>
          <w:tab w:val="left" w:pos="266" w:leader="none"/>
        </w:tabs>
        <w:rPr>
          <w:rFonts w:hint="eastAsia" w:ascii="宋体" w:hAnsi="宋体"/>
          <w:b/>
          <w:bCs/>
          <w:strike w:val="0"/>
          <w:color w:val="auto"/>
          <w:szCs w:val="21"/>
          <w:highlight w:val="none"/>
        </w:rPr>
      </w:pPr>
      <w:r>
        <w:rPr>
          <w:rFonts w:hint="eastAsia" w:ascii="宋体" w:hAnsi="宋体"/>
          <w:b/>
          <w:bCs/>
          <w:strike w:val="0"/>
          <w:color w:val="auto"/>
          <w:szCs w:val="21"/>
          <w:highlight w:val="none"/>
        </w:rPr>
        <w:t xml:space="preserve">（3）“CA数字证书”的办理材料以及供应商操作手册详见：</w:t>
      </w:r>
      <w:r/>
    </w:p>
    <w:p>
      <w:pPr>
        <w:ind w:firstLine="422"/>
        <w:keepLines w:val="0"/>
        <w:keepNext w:val="0"/>
        <w:pageBreakBefore w:val="0"/>
        <w:spacing w:line="360" w:lineRule="auto"/>
        <w:widowControl w:val="off"/>
        <w:tabs>
          <w:tab w:val="left" w:pos="266" w:leader="none"/>
        </w:tabs>
        <w:rPr>
          <w:rFonts w:hint="eastAsia" w:ascii="宋体" w:hAnsi="宋体"/>
          <w:b/>
          <w:bCs/>
          <w:strike w:val="0"/>
          <w:color w:val="auto"/>
          <w:szCs w:val="21"/>
          <w:highlight w:val="none"/>
        </w:rPr>
      </w:pPr>
      <w:r>
        <w:rPr>
          <w:rFonts w:hint="eastAsia" w:ascii="宋体" w:hAnsi="宋体"/>
          <w:b/>
          <w:bCs/>
          <w:strike w:val="0"/>
          <w:color w:val="auto"/>
          <w:szCs w:val="21"/>
          <w:highlight w:val="none"/>
        </w:rPr>
        <w:t xml:space="preserve">http://zfcg.yangzhou.gov.cn/zfcg/xzzx/202309/4d7de1f7865f4a2894fc22bc452f94d8.shtml。</w:t>
      </w:r>
      <w:r/>
    </w:p>
    <w:p>
      <w:pPr>
        <w:ind w:firstLine="422"/>
        <w:keepLines w:val="0"/>
        <w:keepNext w:val="0"/>
        <w:pageBreakBefore w:val="0"/>
        <w:spacing w:line="360" w:lineRule="auto"/>
        <w:widowControl w:val="off"/>
        <w:tabs>
          <w:tab w:val="left" w:pos="266" w:leader="none"/>
        </w:tabs>
        <w:rPr>
          <w:rFonts w:hint="eastAsia" w:ascii="宋体" w:hAnsi="宋体"/>
          <w:b/>
          <w:bCs/>
          <w:strike w:val="0"/>
          <w:color w:val="auto"/>
          <w:szCs w:val="21"/>
          <w:highlight w:val="none"/>
        </w:rPr>
      </w:pPr>
      <w:r>
        <w:rPr>
          <w:rFonts w:hint="eastAsia" w:ascii="宋体" w:hAnsi="宋体"/>
          <w:b/>
          <w:bCs/>
          <w:strike w:val="0"/>
          <w:color w:val="auto"/>
          <w:szCs w:val="21"/>
          <w:highlight w:val="none"/>
        </w:rPr>
        <w:t xml:space="preserve">（4）潜在供应商访问“苏采云”系统的网络地址和方法：“苏采云”系统的网址：http://jszfcg.jsczt.cn/。</w:t>
      </w:r>
      <w:r/>
    </w:p>
    <w:p>
      <w:pPr>
        <w:ind w:firstLine="422"/>
        <w:keepLines w:val="0"/>
        <w:keepNext w:val="0"/>
        <w:pageBreakBefore w:val="0"/>
        <w:spacing w:line="360" w:lineRule="auto"/>
        <w:widowControl w:val="off"/>
        <w:tabs>
          <w:tab w:val="left" w:pos="266" w:leader="none"/>
        </w:tabs>
        <w:rPr>
          <w:rFonts w:hint="eastAsia" w:ascii="宋体" w:hAnsi="宋体"/>
          <w:b/>
          <w:bCs/>
          <w:strike w:val="0"/>
          <w:color w:val="auto"/>
          <w:szCs w:val="21"/>
          <w:highlight w:val="none"/>
        </w:rPr>
      </w:pPr>
      <w:r>
        <w:rPr>
          <w:rFonts w:hint="eastAsia" w:ascii="宋体" w:hAnsi="宋体"/>
          <w:b/>
          <w:bCs/>
          <w:strike w:val="0"/>
          <w:color w:val="auto"/>
          <w:szCs w:val="21"/>
          <w:highlight w:val="none"/>
        </w:rPr>
        <w:t xml:space="preserve">（5）采购文件（后缀名为“.kedt”）、供应商操作手册及政府采购客户端工具也可通过“苏采云”系统--已报名项目--报名详情页面内相应链接进行下载。</w:t>
      </w:r>
      <w:r/>
    </w:p>
    <w:p>
      <w:pPr>
        <w:ind w:firstLine="422"/>
        <w:keepLines w:val="0"/>
        <w:keepNext w:val="0"/>
        <w:pageBreakBefore w:val="0"/>
        <w:spacing w:line="360" w:lineRule="auto"/>
        <w:widowControl w:val="off"/>
        <w:tabs>
          <w:tab w:val="left" w:pos="266" w:leader="none"/>
        </w:tabs>
        <w:rPr>
          <w:rFonts w:hint="eastAsia" w:ascii="宋体" w:hAnsi="宋体"/>
          <w:b/>
          <w:bCs/>
          <w:strike w:val="0"/>
          <w:color w:val="auto"/>
          <w:szCs w:val="21"/>
          <w:highlight w:val="none"/>
        </w:rPr>
      </w:pPr>
      <w:r>
        <w:rPr>
          <w:rFonts w:hint="eastAsia" w:ascii="宋体" w:hAnsi="宋体"/>
          <w:b/>
          <w:bCs/>
          <w:strike w:val="0"/>
          <w:color w:val="auto"/>
          <w:szCs w:val="21"/>
          <w:highlight w:val="none"/>
        </w:rPr>
        <w:t xml:space="preserve">（6）招标代理机构（采购代理机构）将数据电文形式的采购文件加载至“苏采云”系统，供潜在供应商下载或者查阅。     </w:t>
      </w:r>
      <w:r/>
    </w:p>
    <w:p>
      <w:pPr>
        <w:ind w:firstLine="422"/>
        <w:keepLines w:val="0"/>
        <w:keepNext w:val="0"/>
        <w:pageBreakBefore w:val="0"/>
        <w:spacing w:line="360" w:lineRule="auto"/>
        <w:widowControl w:val="off"/>
        <w:tabs>
          <w:tab w:val="left" w:pos="266" w:leader="none"/>
        </w:tabs>
        <w:rPr>
          <w:rFonts w:hint="eastAsia" w:ascii="宋体" w:hAnsi="宋体"/>
          <w:b/>
          <w:bCs/>
          <w:strike w:val="0"/>
          <w:color w:val="auto"/>
          <w:szCs w:val="21"/>
          <w:highlight w:val="none"/>
        </w:rPr>
      </w:pPr>
      <w:r>
        <w:rPr>
          <w:rFonts w:hint="eastAsia" w:ascii="宋体" w:hAnsi="宋体"/>
          <w:b/>
          <w:bCs/>
          <w:strike w:val="0"/>
          <w:color w:val="auto"/>
          <w:szCs w:val="21"/>
          <w:highlight w:val="none"/>
        </w:rPr>
        <w:t xml:space="preserve">（7）苏采云系统使用谷歌浏览器参与不见面开标。</w:t>
      </w:r>
      <w:r/>
    </w:p>
    <w:p>
      <w:pPr>
        <w:spacing w:line="360" w:lineRule="auto"/>
        <w:tabs>
          <w:tab w:val="left" w:pos="266" w:leader="none"/>
        </w:tabs>
        <w:rPr>
          <w:rFonts w:ascii="宋体" w:hAnsi="宋体" w:cs="宋体"/>
          <w:b/>
          <w:bCs/>
          <w:strike w:val="0"/>
          <w:color w:val="auto"/>
          <w:highlight w:val="none"/>
        </w:rPr>
      </w:pPr>
      <w:r>
        <w:rPr>
          <w:rFonts w:hint="eastAsia" w:ascii="宋体" w:hAnsi="宋体" w:cs="宋体"/>
          <w:b/>
          <w:bCs/>
          <w:strike w:val="0"/>
          <w:color w:val="auto"/>
          <w:highlight w:val="none"/>
        </w:rPr>
        <w:t xml:space="preserve">四、提交投标文件截止时间、开标时间和地点</w:t>
      </w:r>
      <w:bookmarkEnd w:id="5"/>
      <w:r/>
      <w:r/>
    </w:p>
    <w:p>
      <w:pPr>
        <w:ind w:firstLine="420"/>
        <w:spacing w:line="360" w:lineRule="auto"/>
        <w:tabs>
          <w:tab w:val="left" w:pos="5083" w:leader="none"/>
        </w:tabs>
        <w:rPr>
          <w:rFonts w:ascii="宋体" w:hAnsi="宋体" w:cs="宋体"/>
          <w:bCs/>
          <w:strike w:val="0"/>
          <w:color w:val="auto"/>
          <w:szCs w:val="21"/>
          <w:highlight w:val="none"/>
          <w:u w:val="single"/>
        </w:rPr>
      </w:pPr>
      <w:r>
        <w:rPr>
          <w:rFonts w:hint="eastAsia" w:ascii="宋体" w:hAnsi="宋体" w:cs="宋体"/>
          <w:strike w:val="0"/>
          <w:color w:val="auto"/>
          <w:highlight w:val="none"/>
        </w:rPr>
        <w:t xml:space="preserve">1.时间：</w:t>
      </w:r>
      <w:r>
        <w:rPr>
          <w:rFonts w:hint="eastAsia" w:ascii="宋体" w:hAnsi="宋体" w:cs="宋体"/>
          <w:color w:val="auto"/>
          <w:szCs w:val="21"/>
          <w:highlight w:val="none"/>
          <w:u w:val="single"/>
        </w:rPr>
        <w:t xml:space="preserve">202</w:t>
      </w:r>
      <w:r>
        <w:rPr>
          <w:rFonts w:hint="eastAsia" w:ascii="宋体" w:hAnsi="宋体" w:cs="宋体"/>
          <w:color w:val="auto"/>
          <w:szCs w:val="21"/>
          <w:highlight w:val="none"/>
          <w:u w:val="single"/>
          <w:lang w:val="en-US" w:eastAsia="zh-CN"/>
        </w:rPr>
        <w:t xml:space="preserve">6</w:t>
      </w:r>
      <w:r>
        <w:rPr>
          <w:rFonts w:hint="eastAsia" w:ascii="宋体" w:hAnsi="宋体" w:cs="宋体"/>
          <w:color w:val="auto"/>
          <w:szCs w:val="21"/>
          <w:highlight w:val="none"/>
          <w:u w:val="single"/>
        </w:rPr>
        <w:t xml:space="preserve">年</w:t>
      </w:r>
      <w:r>
        <w:rPr>
          <w:rFonts w:hint="eastAsia" w:ascii="宋体" w:hAnsi="宋体" w:cs="宋体"/>
          <w:color w:val="auto"/>
          <w:szCs w:val="21"/>
          <w:highlight w:val="none"/>
          <w:u w:val="single"/>
          <w:lang w:val="en-US" w:eastAsia="zh-CN"/>
        </w:rPr>
        <w:t xml:space="preserve">9</w:t>
      </w:r>
      <w:r>
        <w:rPr>
          <w:rFonts w:hint="eastAsia" w:ascii="宋体" w:hAnsi="宋体" w:cs="宋体"/>
          <w:color w:val="auto"/>
          <w:szCs w:val="21"/>
          <w:highlight w:val="none"/>
          <w:u w:val="single"/>
        </w:rPr>
        <w:t xml:space="preserve">月</w:t>
      </w:r>
      <w:r>
        <w:rPr>
          <w:rFonts w:hint="eastAsia" w:ascii="宋体" w:hAnsi="宋体" w:cs="宋体"/>
          <w:color w:val="auto"/>
          <w:szCs w:val="21"/>
          <w:highlight w:val="none"/>
          <w:u w:val="single"/>
          <w:lang w:val="en-US" w:eastAsia="zh-CN"/>
        </w:rPr>
        <w:t xml:space="preserve">30</w:t>
      </w:r>
      <w:r>
        <w:rPr>
          <w:rFonts w:hint="eastAsia" w:ascii="宋体" w:hAnsi="宋体" w:cs="宋体"/>
          <w:color w:val="auto"/>
          <w:szCs w:val="21"/>
          <w:highlight w:val="none"/>
          <w:u w:val="single"/>
        </w:rPr>
        <w:t xml:space="preserve">日</w:t>
      </w:r>
      <w:r>
        <w:rPr>
          <w:rFonts w:hint="eastAsia" w:ascii="宋体" w:hAnsi="宋体" w:cs="宋体"/>
          <w:color w:val="auto"/>
          <w:szCs w:val="21"/>
          <w:highlight w:val="none"/>
          <w:u w:val="single"/>
          <w:lang w:val="en-US" w:eastAsia="zh-CN"/>
        </w:rPr>
        <w:t xml:space="preserve">9</w:t>
      </w:r>
      <w:r>
        <w:rPr>
          <w:rFonts w:hint="eastAsia" w:ascii="宋体" w:hAnsi="宋体" w:cs="宋体"/>
          <w:color w:val="auto"/>
          <w:szCs w:val="21"/>
          <w:highlight w:val="none"/>
          <w:u w:val="single"/>
        </w:rPr>
        <w:t xml:space="preserve">点</w:t>
      </w:r>
      <w:r>
        <w:rPr>
          <w:rFonts w:hint="eastAsia" w:ascii="宋体" w:hAnsi="宋体" w:cs="宋体"/>
          <w:color w:val="auto"/>
          <w:szCs w:val="21"/>
          <w:highlight w:val="none"/>
          <w:u w:val="single"/>
          <w:lang w:val="en-US" w:eastAsia="zh-CN"/>
        </w:rPr>
        <w:t xml:space="preserve">30</w:t>
      </w:r>
      <w:r>
        <w:rPr>
          <w:rFonts w:hint="eastAsia" w:ascii="宋体" w:hAnsi="宋体" w:cs="宋体"/>
          <w:color w:val="auto"/>
          <w:szCs w:val="21"/>
          <w:highlight w:val="none"/>
          <w:u w:val="single"/>
        </w:rPr>
        <w:t xml:space="preserve">分</w:t>
      </w:r>
      <w:r>
        <w:rPr>
          <w:rFonts w:hint="eastAsia" w:ascii="宋体" w:hAnsi="宋体" w:cs="宋体"/>
          <w:bCs/>
          <w:strike w:val="0"/>
          <w:color w:val="auto"/>
          <w:highlight w:val="none"/>
        </w:rPr>
        <w:t xml:space="preserve">（北京时间）</w:t>
      </w:r>
      <w:r>
        <w:rPr>
          <w:color w:val="auto"/>
          <w:highlight w:val="none"/>
        </w:rPr>
        <w:tab/>
      </w:r>
      <w:r/>
    </w:p>
    <w:p>
      <w:pPr>
        <w:ind w:firstLine="420"/>
        <w:spacing w:line="360" w:lineRule="auto"/>
        <w:rPr>
          <w:rFonts w:ascii="宋体" w:hAnsi="宋体" w:cs="宋体"/>
          <w:bCs/>
          <w:strike w:val="0"/>
          <w:color w:val="auto"/>
          <w:highlight w:val="none"/>
          <w:u w:val="single"/>
        </w:rPr>
      </w:pPr>
      <w:r>
        <w:rPr>
          <w:rFonts w:hint="eastAsia" w:ascii="宋体" w:hAnsi="宋体" w:cs="宋体"/>
          <w:strike w:val="0"/>
          <w:color w:val="auto"/>
          <w:highlight w:val="none"/>
        </w:rPr>
        <w:t xml:space="preserve">2.开标地点：</w:t>
      </w:r>
      <w:r>
        <w:rPr>
          <w:rFonts w:hint="eastAsia" w:ascii="宋体" w:hAnsi="宋体"/>
          <w:b/>
          <w:strike w:val="0"/>
          <w:color w:val="auto"/>
          <w:szCs w:val="21"/>
          <w:highlight w:val="none"/>
        </w:rPr>
        <w:t xml:space="preserve">“苏采云”系统（网址：http://jszfcg.jsczt.cn/）“开标大厅”</w:t>
      </w:r>
      <w:r/>
    </w:p>
    <w:p>
      <w:pPr>
        <w:spacing w:line="360" w:lineRule="auto"/>
        <w:tabs>
          <w:tab w:val="left" w:pos="266" w:leader="none"/>
        </w:tabs>
        <w:rPr>
          <w:rFonts w:ascii="宋体" w:hAnsi="宋体" w:cs="宋体"/>
          <w:b/>
          <w:bCs/>
          <w:strike w:val="0"/>
          <w:color w:val="auto"/>
          <w:highlight w:val="none"/>
        </w:rPr>
      </w:pPr>
      <w:r/>
      <w:bookmarkStart w:id="6" w:name="_Toc38985267"/>
      <w:r>
        <w:rPr>
          <w:rFonts w:hint="eastAsia" w:ascii="宋体" w:hAnsi="宋体" w:cs="宋体"/>
          <w:b/>
          <w:bCs/>
          <w:strike w:val="0"/>
          <w:color w:val="auto"/>
          <w:highlight w:val="none"/>
        </w:rPr>
        <w:t xml:space="preserve">五、公告期限</w:t>
      </w:r>
      <w:bookmarkEnd w:id="6"/>
      <w:r/>
      <w:r/>
    </w:p>
    <w:p>
      <w:pPr>
        <w:ind w:firstLine="420"/>
        <w:spacing w:line="360" w:lineRule="auto"/>
        <w:rPr>
          <w:rFonts w:ascii="宋体" w:hAnsi="宋体" w:cs="宋体"/>
          <w:color w:val="auto"/>
          <w:highlight w:val="none"/>
        </w:rPr>
      </w:pPr>
      <w:r/>
      <w:bookmarkStart w:id="7" w:name="_Toc38985268"/>
      <w:r>
        <w:rPr>
          <w:rFonts w:hint="eastAsia" w:ascii="宋体" w:hAnsi="宋体" w:cs="宋体"/>
          <w:color w:val="auto"/>
          <w:highlight w:val="none"/>
        </w:rPr>
        <w:t xml:space="preserve">招标公告及招标文件公告期限为自本公告发布之日起5个工作日。</w:t>
      </w:r>
      <w:bookmarkEnd w:id="7"/>
      <w:r/>
      <w:r/>
    </w:p>
    <w:p>
      <w:pPr>
        <w:spacing w:line="360" w:lineRule="auto"/>
        <w:tabs>
          <w:tab w:val="left" w:pos="266" w:leader="none"/>
        </w:tabs>
        <w:rPr>
          <w:rFonts w:hint="eastAsia" w:ascii="宋体" w:hAnsi="宋体" w:cs="宋体"/>
          <w:b/>
          <w:bCs/>
          <w:color w:val="auto"/>
          <w:highlight w:val="none"/>
        </w:rPr>
      </w:pPr>
      <w:r/>
      <w:bookmarkStart w:id="8" w:name="_Toc28359087"/>
      <w:r/>
      <w:bookmarkStart w:id="9" w:name="_Toc28359010"/>
      <w:r>
        <w:rPr>
          <w:rFonts w:hint="eastAsia" w:ascii="宋体" w:hAnsi="宋体" w:cs="宋体"/>
          <w:b/>
          <w:bCs/>
          <w:color w:val="auto"/>
          <w:highlight w:val="none"/>
        </w:rPr>
        <w:t xml:space="preserve">六、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中标供应商可凭政府采购合同办理融资贷款，详见江苏政府采购网“政采贷”专栏。</w:t>
      </w:r>
      <w:bookmarkEnd w:id="8"/>
      <w:r/>
      <w:bookmarkEnd w:id="9"/>
      <w:r/>
      <w:r/>
    </w:p>
    <w:p>
      <w:pPr>
        <w:spacing w:line="360" w:lineRule="auto"/>
        <w:rPr>
          <w:rFonts w:ascii="宋体" w:hAnsi="宋体" w:cs="宋体"/>
          <w:b/>
          <w:bCs/>
          <w:color w:val="auto"/>
          <w:highlight w:val="none"/>
        </w:rPr>
      </w:pPr>
      <w:r>
        <w:rPr>
          <w:rFonts w:hint="eastAsia" w:ascii="宋体" w:hAnsi="宋体" w:cs="宋体"/>
          <w:b/>
          <w:bCs/>
          <w:color w:val="auto"/>
          <w:highlight w:val="none"/>
        </w:rPr>
        <w:t xml:space="preserve">七、其他</w:t>
      </w:r>
      <w:r/>
    </w:p>
    <w:p>
      <w:pPr>
        <w:ind w:firstLine="422"/>
        <w:spacing w:line="360" w:lineRule="auto"/>
        <w:rPr>
          <w:rFonts w:hint="eastAsia" w:ascii="宋体" w:hAnsi="宋体" w:cs="宋体"/>
          <w:b/>
          <w:bCs/>
          <w:color w:val="auto"/>
          <w:szCs w:val="21"/>
          <w:highlight w:val="none"/>
        </w:rPr>
      </w:pPr>
      <w:r/>
      <w:bookmarkStart w:id="10" w:name="_Toc38985269"/>
      <w:r>
        <w:rPr>
          <w:rFonts w:hint="eastAsia" w:ascii="宋体" w:hAnsi="宋体" w:cs="宋体"/>
          <w:b/>
          <w:bCs/>
          <w:color w:val="auto"/>
          <w:szCs w:val="21"/>
          <w:highlight w:val="none"/>
        </w:rPr>
        <w:t xml:space="preserve">1.本次采购采用“政府采购管理交易系统（苏采云）”，招标、投标、评标和成交结果发布全程电子化，开标方式为不见面开标。供应商应当按照《政府采购管理交易系统（苏采云）供应商操作手册》参加投标活动。如供应商未按要求操作，由此所产生的风险由供应商自行承担。</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2.供应商如确定参加</w:t>
      </w:r>
      <w:r>
        <w:rPr>
          <w:rFonts w:hint="eastAsia" w:ascii="宋体" w:hAnsi="宋体" w:cs="宋体"/>
          <w:b/>
          <w:bCs/>
          <w:color w:val="auto"/>
          <w:szCs w:val="21"/>
          <w:highlight w:val="none"/>
          <w:lang w:eastAsia="zh-CN"/>
        </w:rPr>
        <w:t xml:space="preserve">投标</w:t>
      </w:r>
      <w:r>
        <w:rPr>
          <w:rFonts w:hint="eastAsia" w:ascii="宋体" w:hAnsi="宋体" w:cs="宋体"/>
          <w:b/>
          <w:bCs/>
          <w:color w:val="auto"/>
          <w:szCs w:val="21"/>
          <w:highlight w:val="none"/>
        </w:rPr>
        <w:t xml:space="preserve">，可自行下载采购文件及有关资料，按照《操作手册》进行注册，领取CA和办理电子签章，并按《操作手册》要求制作、上传电子投标文件，技术支持联系方式：13813140731。</w:t>
      </w:r>
      <w:r/>
    </w:p>
    <w:p>
      <w:pPr>
        <w:ind w:firstLine="422"/>
        <w:jc w:val="left"/>
        <w:spacing w:line="360" w:lineRule="auto"/>
        <w:widowControl/>
        <w:rPr>
          <w:rFonts w:hint="eastAsia" w:ascii="宋体" w:hAnsi="宋体" w:cs="宋体"/>
          <w:b/>
          <w:color w:val="auto"/>
          <w:szCs w:val="21"/>
          <w:highlight w:val="none"/>
        </w:rPr>
      </w:pPr>
      <w:r>
        <w:rPr>
          <w:rFonts w:ascii="宋体" w:hAnsi="宋体" w:cs="宋体"/>
          <w:b/>
          <w:color w:val="auto"/>
          <w:szCs w:val="21"/>
          <w:highlight w:val="none"/>
        </w:rPr>
        <w:t xml:space="preserve">3</w:t>
      </w:r>
      <w:r>
        <w:rPr>
          <w:rFonts w:hint="eastAsia" w:ascii="宋体" w:hAnsi="宋体" w:cs="宋体"/>
          <w:b/>
          <w:color w:val="auto"/>
          <w:szCs w:val="21"/>
          <w:highlight w:val="none"/>
        </w:rPr>
        <w:t xml:space="preserve">.严格执行政府采购关于支持节能产品、环境标志产品的相关政策规定。如本次采购的产品属于财政部、国家发展改革委、生态环境部、市场监管总局等部门发布的节能产品、环境标志产品品目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2"/>
        <w:jc w:val="left"/>
        <w:spacing w:line="360" w:lineRule="auto"/>
        <w:widowControl/>
        <w:rPr>
          <w:color w:val="auto"/>
          <w:highlight w:val="none"/>
        </w:rPr>
      </w:pPr>
      <w:r>
        <w:rPr>
          <w:rFonts w:ascii="宋体" w:hAnsi="宋体" w:cs="宋体"/>
          <w:b/>
          <w:color w:val="auto"/>
          <w:szCs w:val="21"/>
          <w:highlight w:val="none"/>
        </w:rPr>
        <w:t xml:space="preserve">4</w:t>
      </w:r>
      <w:r>
        <w:rPr>
          <w:rFonts w:hint="eastAsia" w:ascii="宋体" w:hAnsi="宋体" w:cs="宋体"/>
          <w:b/>
          <w:color w:val="auto"/>
          <w:szCs w:val="21"/>
          <w:highlight w:val="none"/>
        </w:rPr>
        <w:t xml:space="preserve">.供应商对于投标产品的包装应按照“财办库[2020]123号《关于印发《商品包装政府采购需求标准（试行）》、《快递包装政府采购需求标准（试行）的通知》”执行。</w:t>
      </w:r>
      <w:r/>
    </w:p>
    <w:p>
      <w:pPr>
        <w:ind w:firstLine="422"/>
        <w:jc w:val="left"/>
        <w:spacing w:line="360" w:lineRule="auto"/>
        <w:widowControl/>
        <w:rPr>
          <w:rFonts w:hint="eastAsia" w:ascii="宋体" w:hAnsi="宋体" w:cs="宋体"/>
          <w:b/>
          <w:color w:val="auto"/>
          <w:szCs w:val="21"/>
          <w:highlight w:val="none"/>
        </w:rPr>
      </w:pPr>
      <w:r>
        <w:rPr>
          <w:rFonts w:ascii="宋体" w:hAnsi="宋体" w:cs="宋体"/>
          <w:b/>
          <w:color w:val="auto"/>
          <w:szCs w:val="21"/>
          <w:highlight w:val="none"/>
        </w:rPr>
        <w:t xml:space="preserve">5</w:t>
      </w:r>
      <w:r>
        <w:rPr>
          <w:rFonts w:hint="eastAsia" w:ascii="宋体" w:hAnsi="宋体" w:cs="宋体"/>
          <w:b/>
          <w:color w:val="auto"/>
          <w:szCs w:val="21"/>
          <w:highlight w:val="none"/>
        </w:rPr>
        <w:t xml:space="preserve">.潜在供应商对采购文件项目需求部分的询问、质疑请向采购人提出，由采购人负责答复。</w:t>
      </w:r>
      <w:r/>
    </w:p>
    <w:p>
      <w:pPr>
        <w:ind w:firstLine="420"/>
        <w:spacing w:line="360" w:lineRule="auto"/>
        <w:rPr>
          <w:rFonts w:ascii="宋体" w:hAnsi="宋体" w:cs="宋体"/>
          <w:bCs/>
          <w:color w:val="auto"/>
          <w:highlight w:val="none"/>
        </w:rPr>
      </w:pPr>
      <w:r>
        <w:rPr>
          <w:rFonts w:ascii="宋体" w:hAnsi="宋体" w:cs="宋体"/>
          <w:bCs/>
          <w:color w:val="auto"/>
          <w:szCs w:val="21"/>
          <w:highlight w:val="none"/>
        </w:rPr>
        <w:t xml:space="preserve">6</w:t>
      </w:r>
      <w:r>
        <w:rPr>
          <w:rFonts w:hint="eastAsia" w:ascii="宋体" w:hAnsi="宋体" w:cs="宋体"/>
          <w:bCs/>
          <w:color w:val="auto"/>
          <w:szCs w:val="21"/>
          <w:highlight w:val="none"/>
        </w:rPr>
        <w:t xml:space="preserve">.</w:t>
      </w:r>
      <w:r>
        <w:rPr>
          <w:rFonts w:hint="eastAsia" w:ascii="宋体" w:hAnsi="宋体"/>
          <w:color w:val="auto"/>
          <w:highlight w:val="none"/>
        </w:rPr>
        <w:t xml:space="preserve">本次招标不收取投标保证金。</w:t>
      </w:r>
      <w:r/>
    </w:p>
    <w:p>
      <w:pPr>
        <w:ind w:firstLine="420"/>
        <w:spacing w:line="360" w:lineRule="auto"/>
        <w:rPr>
          <w:rFonts w:ascii="宋体" w:hAnsi="宋体" w:cs="宋体"/>
          <w:bCs/>
          <w:color w:val="auto"/>
          <w:szCs w:val="21"/>
          <w:highlight w:val="none"/>
        </w:rPr>
      </w:pPr>
      <w:r>
        <w:rPr>
          <w:rFonts w:ascii="宋体" w:hAnsi="宋体" w:cs="宋体"/>
          <w:bCs/>
          <w:color w:val="auto"/>
          <w:szCs w:val="21"/>
          <w:highlight w:val="none"/>
        </w:rPr>
        <w:t xml:space="preserve">7</w:t>
      </w:r>
      <w:r>
        <w:rPr>
          <w:rFonts w:hint="eastAsia" w:ascii="宋体" w:hAnsi="宋体" w:cs="宋体"/>
          <w:bCs/>
          <w:color w:val="auto"/>
          <w:szCs w:val="21"/>
          <w:highlight w:val="none"/>
        </w:rPr>
        <w:t xml:space="preserve">.有关本次招标的事项若存在变动或修改，敬请及时关注“</w:t>
      </w:r>
      <w:r>
        <w:rPr>
          <w:rFonts w:hint="eastAsia" w:ascii="宋体" w:hAnsi="宋体" w:cs="宋体"/>
          <w:bCs/>
          <w:color w:val="auto"/>
          <w:szCs w:val="21"/>
          <w:highlight w:val="none"/>
          <w:lang w:eastAsia="zh-CN"/>
        </w:rPr>
        <w:t xml:space="preserve">扬州市广陵区政府采购网</w:t>
      </w:r>
      <w:r>
        <w:rPr>
          <w:rFonts w:hint="eastAsia" w:ascii="宋体" w:hAnsi="宋体" w:cs="宋体"/>
          <w:bCs/>
          <w:color w:val="auto"/>
          <w:szCs w:val="21"/>
          <w:highlight w:val="none"/>
        </w:rPr>
        <w:t xml:space="preserve">”、“扬州市政府采购网”、</w:t>
      </w:r>
      <w:r>
        <w:rPr>
          <w:rFonts w:hint="eastAsia" w:ascii="宋体" w:hAnsi="宋体" w:cs="宋体"/>
          <w:bCs/>
          <w:color w:val="auto"/>
          <w:szCs w:val="21"/>
          <w:highlight w:val="none"/>
          <w:lang w:eastAsia="zh-CN"/>
        </w:rPr>
        <w:t xml:space="preserve">“江苏省政府采购网”、“中国政府采购网”</w:t>
      </w:r>
      <w:r>
        <w:rPr>
          <w:rFonts w:hint="eastAsia" w:ascii="宋体" w:hAnsi="宋体" w:cs="宋体"/>
          <w:bCs/>
          <w:color w:val="auto"/>
          <w:szCs w:val="21"/>
          <w:highlight w:val="none"/>
        </w:rPr>
        <w:t xml:space="preserve">发布的信息。</w:t>
      </w:r>
      <w:r/>
    </w:p>
    <w:p>
      <w:pPr>
        <w:ind w:left="420"/>
        <w:spacing w:line="360" w:lineRule="auto"/>
        <w:rPr>
          <w:rFonts w:hint="eastAsia" w:ascii="宋体" w:hAnsi="宋体" w:cs="宋体"/>
          <w:b/>
          <w:bCs/>
          <w:i/>
          <w:color w:val="auto"/>
          <w:szCs w:val="21"/>
          <w:highlight w:val="none"/>
          <w:u w:val="single"/>
        </w:rPr>
      </w:pPr>
      <w:r>
        <w:rPr>
          <w:rFonts w:ascii="宋体" w:hAnsi="宋体" w:cs="宋体"/>
          <w:b/>
          <w:bCs/>
          <w:i/>
          <w:color w:val="auto"/>
          <w:szCs w:val="21"/>
          <w:highlight w:val="none"/>
          <w:u w:val="single"/>
        </w:rPr>
        <w:t xml:space="preserve">8</w:t>
      </w:r>
      <w:r>
        <w:rPr>
          <w:rFonts w:hint="eastAsia" w:ascii="宋体" w:hAnsi="宋体" w:cs="宋体"/>
          <w:b/>
          <w:bCs/>
          <w:i/>
          <w:color w:val="auto"/>
          <w:szCs w:val="21"/>
          <w:highlight w:val="none"/>
          <w:u w:val="single"/>
        </w:rPr>
        <w:t xml:space="preserve">.本项目招标文件中所有斜体下划线部分为实质性条款，如不满足，则为无效投标。</w:t>
      </w:r>
      <w:r/>
    </w:p>
    <w:p>
      <w:pPr>
        <w:ind w:left="420"/>
        <w:spacing w:line="360" w:lineRule="auto"/>
        <w:rPr>
          <w:rFonts w:hint="eastAsia" w:ascii="宋体" w:hAnsi="宋体" w:cs="宋体"/>
          <w:color w:val="auto"/>
          <w:highlight w:val="none"/>
        </w:rPr>
      </w:pPr>
      <w:r>
        <w:rPr>
          <w:rFonts w:ascii="宋体" w:hAnsi="宋体" w:cs="宋体"/>
          <w:bCs/>
          <w:color w:val="auto"/>
          <w:szCs w:val="21"/>
          <w:highlight w:val="none"/>
        </w:rPr>
        <w:t xml:space="preserve">9</w:t>
      </w:r>
      <w:r>
        <w:rPr>
          <w:rFonts w:hint="eastAsia" w:ascii="宋体" w:hAnsi="宋体" w:cs="宋体"/>
          <w:bCs/>
          <w:color w:val="auto"/>
          <w:szCs w:val="21"/>
          <w:highlight w:val="none"/>
        </w:rPr>
        <w:t xml:space="preserve">.如在开标时间发生系统崩溃等不可预见的情况，造成开评标活动无法正常进行的，将延迟开评标，具体开评标时间另行通知。</w:t>
      </w:r>
      <w:r/>
    </w:p>
    <w:p>
      <w:pPr>
        <w:ind w:left="0" w:right="0" w:firstLine="0"/>
        <w:jc w:val="both"/>
        <w:spacing w:before="20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10、因春节假期收发不及时，建议投标人如有异议或疑问先以邮件形式发送给经办人而后电话联系确认。联系邮箱：</w:t>
      </w:r>
      <w:r>
        <w:rPr>
          <w:rFonts w:hint="eastAsia" w:ascii="宋体" w:hAnsi="宋体" w:cs="宋体"/>
          <w:color w:val="000000"/>
          <w:sz w:val="21"/>
          <w:lang w:val="en-US" w:eastAsia="zh-CN"/>
        </w:rPr>
        <w:t xml:space="preserve">2415717085</w:t>
      </w:r>
      <w:r>
        <w:rPr>
          <w:rFonts w:ascii="宋体" w:hAnsi="宋体" w:eastAsia="宋体" w:cs="宋体"/>
          <w:color w:val="000000"/>
          <w:sz w:val="21"/>
        </w:rPr>
        <w:t xml:space="preserve">@qq.com.</w:t>
      </w:r>
      <w:r/>
    </w:p>
    <w:p>
      <w:pPr>
        <w:ind w:left="420"/>
        <w:spacing w:line="360" w:lineRule="auto"/>
        <w:rPr>
          <w:rFonts w:hint="eastAsia" w:ascii="宋体" w:hAnsi="宋体" w:cs="宋体"/>
          <w:color w:val="auto"/>
          <w:highlight w:val="none"/>
        </w:rPr>
      </w:pPr>
      <w:r>
        <w:rPr>
          <w:rFonts w:hint="eastAsia" w:ascii="宋体" w:hAnsi="宋体" w:cs="宋体"/>
          <w:color w:val="auto"/>
          <w:highlight w:val="none"/>
        </w:rPr>
      </w:r>
      <w:r/>
    </w:p>
    <w:p>
      <w:pPr>
        <w:ind w:firstLine="0"/>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八、本次招标联系方式</w:t>
      </w:r>
      <w:bookmarkEnd w:id="10"/>
      <w:r/>
      <w:r/>
    </w:p>
    <w:p>
      <w:pPr>
        <w:ind w:firstLine="0"/>
        <w:jc w:val="left"/>
        <w:spacing w:line="360" w:lineRule="auto"/>
        <w:widowControl/>
        <w:rPr>
          <w:rFonts w:hint="eastAsia" w:ascii="宋体" w:hAnsi="宋体" w:cs="宋体"/>
          <w:color w:val="auto"/>
          <w:szCs w:val="21"/>
          <w:highlight w:val="none"/>
        </w:rPr>
      </w:pPr>
      <w:r>
        <w:rPr>
          <w:rFonts w:hint="eastAsia" w:ascii="宋体" w:hAnsi="宋体" w:cs="宋体"/>
          <w:color w:val="auto"/>
          <w:highlight w:val="none"/>
        </w:rPr>
        <w:t xml:space="preserve">1.采购人信息</w:t>
      </w:r>
      <w:r/>
    </w:p>
    <w:p>
      <w:pPr>
        <w:spacing w:line="360" w:lineRule="auto"/>
        <w:rPr>
          <w:rFonts w:hint="eastAsia" w:ascii="宋体" w:hAnsi="宋体" w:eastAsia="宋体" w:cs="宋体"/>
          <w:bCs/>
          <w:color w:val="auto"/>
          <w:szCs w:val="21"/>
          <w:highlight w:val="none"/>
          <w:lang w:eastAsia="zh-CN"/>
        </w:rPr>
      </w:pPr>
      <w:r/>
      <w:bookmarkStart w:id="11" w:name="_Toc28359009"/>
      <w:r/>
      <w:bookmarkStart w:id="12" w:name="_Toc28359086"/>
      <w:r>
        <w:rPr>
          <w:rFonts w:hint="eastAsia" w:ascii="宋体" w:hAnsi="宋体" w:cs="宋体"/>
          <w:bCs/>
          <w:color w:val="auto"/>
          <w:szCs w:val="21"/>
          <w:highlight w:val="none"/>
        </w:rPr>
        <w:t xml:space="preserve">名 称：</w:t>
      </w:r>
      <w:r>
        <w:rPr>
          <w:rFonts w:hint="eastAsia" w:ascii="宋体" w:hAnsi="宋体" w:cs="宋体"/>
          <w:bCs/>
          <w:color w:val="auto"/>
          <w:szCs w:val="21"/>
          <w:highlight w:val="none"/>
          <w:lang w:eastAsia="zh-CN"/>
        </w:rPr>
        <w:t xml:space="preserve">扬州市公安局广陵分局</w:t>
      </w:r>
      <w:r/>
    </w:p>
    <w:p>
      <w:pPr>
        <w:spacing w:line="360" w:lineRule="auto"/>
        <w:rPr>
          <w:rFonts w:hint="eastAsia" w:ascii="宋体" w:hAnsi="宋体"/>
          <w:color w:val="000000"/>
          <w:szCs w:val="21"/>
          <w:highlight w:val="yellow"/>
          <w:lang w:val="en-US" w:eastAsia="zh-CN"/>
        </w:rPr>
      </w:pPr>
      <w:r>
        <w:rPr>
          <w:rFonts w:hint="eastAsia" w:ascii="宋体" w:hAnsi="宋体" w:cs="宋体"/>
          <w:color w:val="auto"/>
          <w:szCs w:val="21"/>
          <w:highlight w:val="none"/>
        </w:rPr>
        <w:t xml:space="preserve">地 址：</w:t>
      </w:r>
      <w:r>
        <w:rPr>
          <w:rFonts w:hint="eastAsia" w:ascii="宋体" w:hAnsi="宋体"/>
          <w:color w:val="000000"/>
          <w:szCs w:val="21"/>
          <w:highlight w:val="none"/>
          <w:lang w:val="en-US" w:eastAsia="zh-CN"/>
        </w:rPr>
        <w:t xml:space="preserve">江苏省扬州市广陵区临江路199号</w:t>
      </w:r>
      <w:r/>
    </w:p>
    <w:p>
      <w:pPr>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2.代理机构信息</w:t>
      </w:r>
      <w:bookmarkEnd w:id="11"/>
      <w:r/>
      <w:bookmarkEnd w:id="12"/>
      <w:r/>
      <w:r/>
    </w:p>
    <w:p>
      <w:pPr>
        <w:jc w:val="left"/>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rPr>
        <w:t xml:space="preserve">名</w:t>
      </w:r>
      <w:r>
        <w:rPr>
          <w:rFonts w:hint="eastAsia" w:ascii="宋体" w:hAnsi="宋体" w:cs="宋体"/>
          <w:color w:val="auto"/>
          <w:highlight w:val="none"/>
          <w:lang w:val="en-US" w:eastAsia="zh-CN"/>
        </w:rPr>
        <w:t xml:space="preserve"> </w:t>
      </w:r>
      <w:r>
        <w:rPr>
          <w:rFonts w:hint="eastAsia" w:ascii="宋体" w:hAnsi="宋体" w:cs="宋体"/>
          <w:color w:val="auto"/>
          <w:highlight w:val="none"/>
        </w:rPr>
        <w:t xml:space="preserve">称：</w:t>
      </w:r>
      <w:r>
        <w:rPr>
          <w:rFonts w:hint="eastAsia" w:ascii="宋体" w:hAnsi="宋体" w:cs="宋体"/>
          <w:color w:val="auto"/>
          <w:highlight w:val="none"/>
          <w:lang w:eastAsia="zh-CN"/>
        </w:rPr>
        <w:t xml:space="preserve">扬州天平工程管理有限公司</w:t>
      </w:r>
      <w:r/>
    </w:p>
    <w:p>
      <w:pPr>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地</w:t>
      </w:r>
      <w:r>
        <w:rPr>
          <w:rFonts w:hint="eastAsia" w:ascii="宋体" w:hAnsi="宋体" w:cs="宋体"/>
          <w:color w:val="auto"/>
          <w:highlight w:val="none"/>
          <w:lang w:val="en-US" w:eastAsia="zh-CN"/>
        </w:rPr>
        <w:t xml:space="preserve"> </w:t>
      </w:r>
      <w:r>
        <w:rPr>
          <w:rFonts w:hint="eastAsia" w:ascii="宋体" w:hAnsi="宋体" w:cs="宋体"/>
          <w:color w:val="auto"/>
          <w:highlight w:val="none"/>
        </w:rPr>
        <w:t xml:space="preserve">址：</w:t>
      </w:r>
      <w:r>
        <w:rPr>
          <w:rFonts w:hint="eastAsia" w:ascii="宋体" w:hAnsi="宋体" w:eastAsia="宋体" w:cs="Times New Roman"/>
          <w:szCs w:val="21"/>
          <w:lang w:val="en-US" w:eastAsia="zh-CN"/>
        </w:rPr>
        <w:t xml:space="preserve">扬州市蜀冈瘦西湖风景名胜区叶桥路77号联东U谷瘦西湖科技创新港11-2 三楼</w:t>
      </w:r>
      <w:r/>
    </w:p>
    <w:p>
      <w:pPr>
        <w:jc w:val="left"/>
        <w:spacing w:line="360" w:lineRule="auto"/>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联 系 人：</w:t>
      </w:r>
      <w:r>
        <w:rPr>
          <w:rFonts w:hint="eastAsia" w:ascii="宋体" w:hAnsi="宋体" w:cs="宋体"/>
          <w:color w:val="auto"/>
          <w:highlight w:val="none"/>
          <w:lang w:val="en-US" w:eastAsia="zh-CN"/>
        </w:rPr>
        <w:t xml:space="preserve">蒋工</w:t>
      </w:r>
      <w:r/>
    </w:p>
    <w:p>
      <w:pPr>
        <w:jc w:val="left"/>
        <w:spacing w:line="360" w:lineRule="auto"/>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联系方式：</w:t>
      </w:r>
      <w:r>
        <w:rPr>
          <w:rFonts w:hint="eastAsia" w:ascii="宋体" w:hAnsi="宋体" w:cs="宋体"/>
          <w:color w:val="auto"/>
          <w:highlight w:val="none"/>
          <w:lang w:val="en-US" w:eastAsia="zh-CN"/>
        </w:rPr>
        <w:t xml:space="preserve">13092018352</w:t>
      </w:r>
      <w:r/>
    </w:p>
    <w:p>
      <w:pPr>
        <w:pStyle w:val="835"/>
        <w:rPr>
          <w:rFonts w:hint="eastAsia"/>
          <w:color w:val="auto"/>
          <w:highlight w:val="none"/>
        </w:rPr>
      </w:pPr>
      <w:r>
        <w:rPr>
          <w:rFonts w:hint="eastAsia"/>
          <w:color w:val="auto"/>
          <w:highlight w:val="none"/>
        </w:rPr>
      </w:r>
      <w:r/>
    </w:p>
    <w:p>
      <w:pPr>
        <w:pStyle w:val="823"/>
        <w:jc w:val="center"/>
        <w:keepLines/>
        <w:keepNext/>
        <w:pageBreakBefore w:val="0"/>
        <w:spacing w:line="360" w:lineRule="auto"/>
        <w:widowControl w:val="off"/>
        <w:rPr>
          <w:rFonts w:hint="eastAsia" w:ascii="宋体" w:hAnsi="宋体" w:cs="宋体"/>
          <w:color w:val="auto"/>
          <w:sz w:val="36"/>
          <w:highlight w:val="none"/>
        </w:rPr>
      </w:pPr>
      <w:r>
        <w:rPr>
          <w:rFonts w:hint="eastAsia" w:ascii="宋体" w:hAnsi="宋体" w:cs="宋体"/>
          <w:color w:val="auto"/>
          <w:sz w:val="36"/>
          <w:highlight w:val="none"/>
        </w:rPr>
        <w:br w:type="page" w:clear="all"/>
      </w:r>
      <w:r>
        <w:rPr>
          <w:rFonts w:hint="eastAsia" w:ascii="宋体" w:hAnsi="宋体" w:cs="宋体"/>
          <w:color w:val="auto"/>
          <w:sz w:val="36"/>
          <w:highlight w:val="none"/>
        </w:rPr>
        <w:t xml:space="preserve">第二章 投标人须知</w:t>
      </w:r>
      <w:bookmarkEnd w:id="2"/>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bookmarkStart w:id="13" w:name="_Toc497133092"/>
      <w:r>
        <w:rPr>
          <w:rFonts w:hint="eastAsia" w:ascii="宋体" w:hAnsi="宋体" w:eastAsia="宋体" w:cs="宋体"/>
          <w:b/>
          <w:color w:val="auto"/>
          <w:szCs w:val="21"/>
          <w:highlight w:val="none"/>
        </w:rPr>
        <w:t xml:space="preserve">1、招标方式</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 本次招标采取公开招标方式，本招标文件仅适用于</w:t>
      </w:r>
      <w:r>
        <w:rPr>
          <w:rFonts w:hint="eastAsia" w:ascii="宋体" w:hAnsi="宋体" w:cs="宋体"/>
          <w:bCs/>
          <w:color w:val="auto"/>
          <w:szCs w:val="21"/>
          <w:highlight w:val="none"/>
          <w:lang w:val="en-US" w:eastAsia="zh-CN"/>
        </w:rPr>
        <w:t xml:space="preserve">本</w:t>
      </w:r>
      <w:r>
        <w:rPr>
          <w:rFonts w:hint="eastAsia" w:ascii="宋体" w:hAnsi="宋体" w:eastAsia="宋体" w:cs="宋体"/>
          <w:bCs/>
          <w:color w:val="auto"/>
          <w:szCs w:val="21"/>
          <w:highlight w:val="none"/>
        </w:rPr>
        <w:t xml:space="preserve">项目。</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2、投标人</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 本招标文件中“供应商”，即“投标人”，是指参加投标竞争，并符合招标文件规定资格条件的法人、其他组织或者自然人。</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2.2合格的投标人</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2.2.1 满足招标公告中供应商的资格条件要求的规定。</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2.2.2 满足本文件实质性条款的规定。</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3、适用法律</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3.1 本次招标及由此产生的合同受中华人民共和国有关的法律法规制约和保护。</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4、投标费用</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4.1本次采购由成交单位在领取成交通知书前</w:t>
      </w:r>
      <w:r>
        <w:rPr>
          <w:rFonts w:hint="eastAsia" w:ascii="宋体" w:hAnsi="宋体" w:eastAsia="宋体" w:cs="宋体"/>
          <w:bCs/>
          <w:color w:val="auto"/>
          <w:szCs w:val="21"/>
          <w:highlight w:val="none"/>
          <w:lang w:val="en-US" w:eastAsia="zh-CN"/>
        </w:rPr>
        <w:t xml:space="preserve">按照</w:t>
      </w:r>
      <w:r>
        <w:rPr>
          <w:rFonts w:hint="eastAsia" w:ascii="宋体" w:hAnsi="宋体" w:eastAsia="宋体" w:cs="宋体"/>
          <w:bCs/>
          <w:color w:val="auto"/>
          <w:szCs w:val="21"/>
          <w:highlight w:val="none"/>
        </w:rPr>
        <w:t xml:space="preserve">发改价格[2011]534号服务类标准</w:t>
      </w:r>
      <w:r>
        <w:rPr>
          <w:rFonts w:hint="eastAsia" w:ascii="宋体" w:hAnsi="宋体" w:eastAsia="宋体" w:cs="宋体"/>
          <w:bCs/>
          <w:color w:val="auto"/>
          <w:szCs w:val="21"/>
          <w:highlight w:val="none"/>
          <w:lang w:val="en-US" w:eastAsia="zh-CN"/>
        </w:rPr>
        <w:t xml:space="preserve">*60%</w:t>
      </w:r>
      <w:r>
        <w:rPr>
          <w:rFonts w:hint="eastAsia" w:ascii="宋体" w:hAnsi="宋体" w:eastAsia="宋体" w:cs="宋体"/>
          <w:bCs/>
          <w:color w:val="auto"/>
          <w:szCs w:val="21"/>
          <w:highlight w:val="none"/>
        </w:rPr>
        <w:t xml:space="preserve">一次性支付给招标代理机构代理服务费。</w:t>
      </w:r>
      <w:r/>
    </w:p>
    <w:p>
      <w:pPr>
        <w:ind w:left="0" w:firstLine="420"/>
        <w:jc w:val="both"/>
        <w:keepLines w:val="0"/>
        <w:keepNext w:val="0"/>
        <w:pageBreakBefore w:val="0"/>
        <w:spacing w:line="360" w:lineRule="auto"/>
        <w:widowControl w:val="off"/>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4.2本次采购由</w:t>
      </w:r>
      <w:r>
        <w:rPr>
          <w:rFonts w:hint="eastAsia" w:ascii="宋体" w:hAnsi="宋体" w:cs="宋体"/>
          <w:b w:val="0"/>
          <w:bCs w:val="0"/>
          <w:color w:val="auto"/>
          <w:highlight w:val="none"/>
          <w:lang w:val="en-US" w:eastAsia="zh-CN"/>
        </w:rPr>
        <w:t xml:space="preserve">成交单位</w:t>
      </w:r>
      <w:r>
        <w:rPr>
          <w:rFonts w:hint="eastAsia" w:ascii="宋体" w:hAnsi="宋体" w:eastAsia="宋体" w:cs="宋体"/>
          <w:b w:val="0"/>
          <w:bCs w:val="0"/>
          <w:color w:val="auto"/>
          <w:highlight w:val="none"/>
        </w:rPr>
        <w:t xml:space="preserve">支付给招标代理机构代理服务费。 </w:t>
      </w:r>
      <w:r/>
    </w:p>
    <w:p>
      <w:pPr>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代理服务费开户行：</w:t>
      </w:r>
      <w:r>
        <w:rPr>
          <w:rFonts w:hint="eastAsia" w:ascii="宋体" w:hAnsi="宋体" w:cs="宋体"/>
          <w:b w:val="0"/>
          <w:bCs w:val="0"/>
          <w:color w:val="auto"/>
          <w:szCs w:val="21"/>
          <w:highlight w:val="none"/>
          <w:lang w:val="en-US" w:eastAsia="zh-CN"/>
        </w:rPr>
        <w:t xml:space="preserve">中国农业银行扬州润扬支行</w:t>
      </w:r>
      <w:r/>
    </w:p>
    <w:p>
      <w:pPr>
        <w:ind w:left="0" w:firstLine="420"/>
        <w:jc w:val="both"/>
        <w:keepLines w:val="0"/>
        <w:keepNext w:val="0"/>
        <w:pageBreakBefore w:val="0"/>
        <w:spacing w:line="360" w:lineRule="auto"/>
        <w:widowControl w:val="off"/>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名称：扬州天平工程管理有限公司扬州分公司</w:t>
      </w:r>
      <w:r/>
    </w:p>
    <w:p>
      <w:pPr>
        <w:ind w:left="0" w:firstLine="420"/>
        <w:jc w:val="both"/>
        <w:keepLines w:val="0"/>
        <w:keepNext w:val="0"/>
        <w:pageBreakBefore w:val="0"/>
        <w:spacing w:line="360" w:lineRule="auto"/>
        <w:widowControl w:val="off"/>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账号：10157701040011862</w:t>
      </w:r>
      <w:r/>
    </w:p>
    <w:p>
      <w:pPr>
        <w:ind w:left="0" w:firstLine="420"/>
        <w:jc w:val="both"/>
        <w:keepLines w:val="0"/>
        <w:keepNext w:val="0"/>
        <w:pageBreakBefore w:val="0"/>
        <w:spacing w:line="360" w:lineRule="auto"/>
        <w:widowControl w:val="off"/>
        <w:rPr>
          <w:rFonts w:hint="default"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4.3专家评审费按扬财购【2020】40 号文《关于进一步规范扬州市政府采购专家评审费标准的通知》执行。</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5、招标文件的约束力</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5.1 投标人一旦参加本项目采购活动，即被认为接受了本招标文件的规定和约束。</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6、招标文件构成</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6.1 招标文件有以下部分组成：</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（1）招标公告</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（2）投标人须知</w:t>
      </w:r>
      <w:r>
        <w:rPr>
          <w:rFonts w:hint="eastAsia" w:ascii="宋体" w:hAnsi="宋体" w:eastAsia="宋体" w:cs="宋体"/>
          <w:bCs/>
          <w:color w:val="auto"/>
          <w:szCs w:val="21"/>
          <w:highlight w:val="none"/>
        </w:rPr>
        <w:tab/>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（3）合同条款及格式</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（4）项目需求</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（5）评标方法与评标标准</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（6）投标文件格式</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请仔细检查招标文件是否齐全，如有缺漏请立即与代理机构联系解决。</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6.2 招标的最小单位是包。招标服务数量及技术要求中未分包的，供应商对要求提供的服务不得部分投标；招标服务数量及技术要求中已经分包的，应当以包为单位投标。</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6.3 招标文件如果要求供应商提交备选投标方案的，供应商可以提交备选方案；否则，备选方案将被拒绝。</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7、招标文件的澄清</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7.1 任何要求对招标文件进行澄清的投标人，应在投标截止日期的十日前按招标公告中的通讯地址，以书面形式通知代理机构。</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8、招标文件的修改</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8.1 在投标截止时间前，代理机构可以对招标文件进行修改。</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8.2代理机构在招标文件要求提交投标文件截止时间前，有权按照法定要求推迟投标截止时间和开标时间。</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8.3招标文件的修改将在“</w:t>
      </w:r>
      <w:r>
        <w:rPr>
          <w:rFonts w:hint="eastAsia" w:ascii="宋体" w:hAnsi="宋体" w:cs="宋体"/>
          <w:bCs/>
          <w:color w:val="auto"/>
          <w:szCs w:val="21"/>
          <w:highlight w:val="none"/>
          <w:lang w:eastAsia="zh-CN"/>
        </w:rPr>
        <w:t xml:space="preserve">扬州市广陵区政府采购网</w:t>
      </w:r>
      <w:r>
        <w:rPr>
          <w:rFonts w:hint="eastAsia" w:ascii="宋体" w:hAnsi="宋体" w:eastAsia="宋体" w:cs="宋体"/>
          <w:bCs/>
          <w:color w:val="auto"/>
          <w:szCs w:val="21"/>
          <w:highlight w:val="none"/>
        </w:rPr>
        <w:t xml:space="preserve">”、“扬州市政府采购网”、</w:t>
      </w:r>
      <w:r>
        <w:rPr>
          <w:rFonts w:hint="eastAsia" w:ascii="宋体" w:hAnsi="宋体" w:eastAsia="宋体" w:cs="宋体"/>
          <w:bCs/>
          <w:color w:val="auto"/>
          <w:szCs w:val="21"/>
          <w:highlight w:val="none"/>
          <w:lang w:eastAsia="zh-CN"/>
        </w:rPr>
        <w:t xml:space="preserve">“江苏省政府采购网”、“中国政府采购网”</w:t>
      </w:r>
      <w:r>
        <w:rPr>
          <w:rFonts w:hint="eastAsia" w:ascii="宋体" w:hAnsi="宋体" w:eastAsia="宋体" w:cs="宋体"/>
          <w:bCs/>
          <w:color w:val="auto"/>
          <w:szCs w:val="21"/>
          <w:highlight w:val="none"/>
        </w:rPr>
        <w:t xml:space="preserve">公布，补充文件将作为招标文件的组成部分，并对投标人具有约束力。</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9、投标文件的语言、度量衡单位、货币</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9.1投标人提交的投标文件以及投标人与代理机构就有关投标的所有来往通知、函件和文件均应使用简体中文。</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9.2 除技术性能另有规定外，投标文件所使用的度量衡单位，均须采用国家法定计量单位。</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9.3投标人应使用人民币报价。</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10、投标文件构成</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10.1投标文件由以下部分组成</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（1）资格审查响应对照表</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（2）符合性审查响应对照表</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（3）非实质性响应对照表</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（4）开标一览表 </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（5）分项报价表 </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（6）技术参数响应及偏离表 </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（7）商务条款响应及偏离表 </w:t>
      </w:r>
      <w:r/>
    </w:p>
    <w:p>
      <w:pPr>
        <w:ind w:left="0" w:firstLine="420"/>
        <w:jc w:val="both"/>
        <w:keepLines w:val="0"/>
        <w:keepNext w:val="0"/>
        <w:pageBreakBefore w:val="0"/>
        <w:spacing w:line="360" w:lineRule="auto"/>
        <w:widowControl w:val="off"/>
        <w:rPr>
          <w:rFonts w:hint="default"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rPr>
        <w:t xml:space="preserve">（8）</w:t>
      </w:r>
      <w:r>
        <w:rPr>
          <w:rFonts w:hint="eastAsia" w:ascii="宋体" w:hAnsi="宋体" w:cs="宋体"/>
          <w:bCs/>
          <w:color w:val="auto"/>
          <w:szCs w:val="21"/>
          <w:highlight w:val="none"/>
          <w:lang w:val="en-US" w:eastAsia="zh-CN"/>
        </w:rPr>
        <w:t xml:space="preserve">拟投入人员一览表</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lang w:val="en-US" w:eastAsia="zh-CN"/>
        </w:rPr>
        <w:t xml:space="preserve">9</w:t>
      </w:r>
      <w:r>
        <w:rPr>
          <w:rFonts w:hint="eastAsia" w:ascii="宋体" w:hAnsi="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其他 （投标人认为有必要提供的声明和文件，如有自拟并自行添加）</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10.2投标人应当根据招标文件要求编制投标文件，投标文件应对招标文件提出的要求和条件作出响应，并在相应的投标文件中逐条标明满足与否。</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11、证明投标人资格及符合招标文件规定的文件</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11.1投标人应按要求提交资格证明文件及符合招标文件规定的文件。</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11.2投标人应提交证明其有资格参加投标和中标后有能力独立履行合同的文件。</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11.3投标人除必须具有履行合同所需提供的产品或服务的能力外，还必须具备相应的财务、技术方面的能力。</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11.4投标人应提交根据合同要求提供的证明服务质量合格以及符合招标文件规定的证明文件。</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11.5证明投标人所提供服务与招标文件的要求相一致的文件可以是手册、图纸、文字资料和数据。</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12、分项报价表</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12.1 投标人应按照招标文件规定格式填报分项报价表，每项服务只允许有一个报价，任何有选择的报价将不予接受。</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12.2 标的物</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采购人需求的服务供应、安装，调试及有关技术服务等。</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12.3其它费用处理</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招标文件未列明，而投标人认为必需的费用也需列入报价。</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12.4投标货币</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投标文件中的服务单价和总价无特殊规定的采用人民币报价，以元为单位标注。招标文件中另有规定的按规定执行。</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13、技术参数响应及偏离表、商务条款响应及偏离表及投标服务说明</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13.1 对招标文件中的技术与商务条款要求逐项作出响应或偏离，并说明原因；</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13.2 提供参加本项目类似案例简介；</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13.3 详细阐述所投服务的主要组成部分、功能设计、实现思路及关键技术；</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13.4 投标人认为需要的其他技术文件或说明。</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14、服务承诺及售后服务机构、人员的情况介绍</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14.1投标人的服务承诺应按不低于招标文件中商务要求的标准。</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14.2提供投标人有关售后服务的管理制度、售后服务机构的分布情况、售后服务人员的数量、素质、技术水平及售后服务的反应能力。</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15、投标函和开标一览表</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15.1 投标人应按照招标文件中提供的格式完整、正确填写投标函、开标一览表。</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15.2 开标一览表中的价格应与投标文件中分项报价表中的价格一致，如不一致，不作为无效投标处理，但评标时按开标一览表中价格为准。</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16、投标有效期</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16.1 投标有效期为开标之日起六十（60）天。投标有效期比规定短的将被视为非响应性投标而予以拒绝。</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bookmarkStart w:id="14" w:name="_Toc513029225"/>
      <w:r/>
      <w:bookmarkStart w:id="15" w:name="_Toc16938541"/>
      <w:r/>
      <w:bookmarkStart w:id="16" w:name="_Toc462564084"/>
      <w:r/>
      <w:bookmarkStart w:id="17" w:name="_Toc20823297"/>
      <w:r>
        <w:rPr>
          <w:rFonts w:hint="eastAsia" w:ascii="宋体" w:hAnsi="宋体" w:eastAsia="宋体" w:cs="宋体"/>
          <w:b/>
          <w:color w:val="auto"/>
          <w:szCs w:val="21"/>
          <w:highlight w:val="none"/>
        </w:rPr>
        <w:t xml:space="preserve">17、投标文件</w:t>
      </w:r>
      <w:bookmarkEnd w:id="14"/>
      <w:r/>
      <w:bookmarkEnd w:id="15"/>
      <w:r/>
      <w:bookmarkEnd w:id="16"/>
      <w:r/>
      <w:bookmarkEnd w:id="17"/>
      <w:r>
        <w:rPr>
          <w:rFonts w:hint="eastAsia" w:ascii="宋体" w:hAnsi="宋体" w:eastAsia="宋体" w:cs="宋体"/>
          <w:b/>
          <w:color w:val="auto"/>
          <w:szCs w:val="21"/>
          <w:highlight w:val="none"/>
        </w:rPr>
        <w:t xml:space="preserve">的递交</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17.1 电子投标文件的递交投标人应当按照《操作手册》规定，在投标截止时间前制作并上传电子投标文件。</w:t>
      </w:r>
      <w:bookmarkStart w:id="18" w:name="_Toc16938542"/>
      <w:r/>
      <w:bookmarkStart w:id="19" w:name="_Toc20823298"/>
      <w:r/>
      <w:bookmarkStart w:id="20" w:name="_Toc513029226"/>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17.2</w:t>
      </w:r>
      <w:r>
        <w:rPr>
          <w:rFonts w:hint="eastAsia" w:ascii="宋体" w:hAnsi="宋体" w:eastAsia="宋体" w:cs="宋体"/>
          <w:b/>
          <w:bCs/>
          <w:color w:val="auto"/>
          <w:szCs w:val="21"/>
          <w:highlight w:val="none"/>
        </w:rPr>
        <w:t xml:space="preserve">政府采购管理交易系统（苏采云）</w:t>
      </w:r>
      <w:r>
        <w:rPr>
          <w:rFonts w:hint="eastAsia" w:ascii="宋体" w:hAnsi="宋体" w:eastAsia="宋体" w:cs="宋体"/>
          <w:b/>
          <w:color w:val="auto"/>
          <w:szCs w:val="21"/>
          <w:highlight w:val="none"/>
        </w:rPr>
        <w:t xml:space="preserve">相关要求是本招标文件的组成部分。</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17.3投标人应对 CA 证书妥善保管，如被他人盗用投标，因此带来的结果均由投标人自行承担。</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17.4投标人应当对招标文件提出的要求和条件作出实质性响应，并在电子投标系统逐条应答。</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17.5投标人应对要求提供的资格证明文件（如资质证书、资格证书）、技术资料（如白皮书、彩页、手册、检测报告等）扫描上传至投标系统。</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17.6投标人应当在招标文件要求提交投标文件的截止时间前，将投标文件提交至“苏采云”系统，逾期提交的投标文件，“苏采云”系统将自动拒收。</w:t>
      </w:r>
      <w:r/>
    </w:p>
    <w:p>
      <w:pPr>
        <w:ind w:left="0" w:firstLine="422"/>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b/>
          <w:color w:val="auto"/>
          <w:szCs w:val="21"/>
          <w:highlight w:val="none"/>
        </w:rPr>
        <w:t xml:space="preserve">17.7各投标人应在规定时间内凭CA证书进行网上解密。</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18、投标截止日期</w:t>
      </w:r>
      <w:bookmarkEnd w:id="18"/>
      <w:r/>
      <w:bookmarkEnd w:id="19"/>
      <w:r/>
      <w:bookmarkEnd w:id="20"/>
      <w:r/>
      <w:r/>
    </w:p>
    <w:p>
      <w:pPr>
        <w:ind w:left="0" w:firstLine="420"/>
        <w:jc w:val="both"/>
        <w:keepLines w:val="0"/>
        <w:keepNext w:val="0"/>
        <w:pageBreakBefore w:val="0"/>
        <w:spacing w:line="360" w:lineRule="auto"/>
        <w:widowControl w:val="off"/>
        <w:rPr>
          <w:rFonts w:hint="eastAsia" w:ascii="宋体" w:hAnsi="宋体" w:eastAsia="宋体" w:cs="宋体"/>
          <w:bCs/>
          <w:i/>
          <w:iCs/>
          <w:color w:val="auto"/>
          <w:szCs w:val="21"/>
          <w:highlight w:val="none"/>
          <w:u w:val="single"/>
        </w:rPr>
      </w:pPr>
      <w:r>
        <w:rPr>
          <w:rFonts w:hint="eastAsia" w:ascii="宋体" w:hAnsi="宋体" w:eastAsia="宋体" w:cs="宋体"/>
          <w:bCs/>
          <w:i/>
          <w:iCs/>
          <w:color w:val="auto"/>
          <w:szCs w:val="21"/>
          <w:highlight w:val="none"/>
          <w:u w:val="single"/>
        </w:rPr>
        <w:t xml:space="preserve">18.1 投标人上传电子投标文件的时间不得迟于招标公告中规定的投标截止时间。</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投标人应充分考虑到网络环境、网络带宽等风险因素，如因投标人自身原因造成的电子投标文件上传不成功由投标人自行承担全部责任。</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18.2 代理机构可以按照规定，通过修改招标文件延长投标截止日期，在此情况下，投标人的所有权利和义务以及投标人受制的截止日期均应以延长后新的截止日期为准。</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bookmarkStart w:id="21" w:name="_Toc513029227"/>
      <w:r/>
      <w:bookmarkStart w:id="22" w:name="_Toc16938543"/>
      <w:r/>
      <w:bookmarkStart w:id="23" w:name="_Toc20823299"/>
      <w:r>
        <w:rPr>
          <w:rFonts w:hint="eastAsia" w:ascii="宋体" w:hAnsi="宋体" w:eastAsia="宋体" w:cs="宋体"/>
          <w:b/>
          <w:color w:val="auto"/>
          <w:szCs w:val="21"/>
          <w:highlight w:val="none"/>
        </w:rPr>
        <w:t xml:space="preserve">19、投标文件</w:t>
      </w:r>
      <w:bookmarkEnd w:id="21"/>
      <w:r/>
      <w:bookmarkEnd w:id="22"/>
      <w:r/>
      <w:bookmarkEnd w:id="23"/>
      <w:r>
        <w:rPr>
          <w:rFonts w:hint="eastAsia" w:ascii="宋体" w:hAnsi="宋体" w:eastAsia="宋体" w:cs="宋体"/>
          <w:b/>
          <w:color w:val="auto"/>
          <w:szCs w:val="21"/>
          <w:highlight w:val="none"/>
        </w:rPr>
        <w:t xml:space="preserve">的拒收</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19.1代理机构拒绝接收在其规定的投标截止时间后上传的任何投标文件。</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bookmarkStart w:id="24" w:name="_Toc20823300"/>
      <w:r/>
      <w:bookmarkStart w:id="25" w:name="_Toc16938544"/>
      <w:r/>
      <w:bookmarkStart w:id="26" w:name="_Toc513029228"/>
      <w:r>
        <w:rPr>
          <w:rFonts w:hint="eastAsia" w:ascii="宋体" w:hAnsi="宋体" w:eastAsia="宋体" w:cs="宋体"/>
          <w:b/>
          <w:color w:val="auto"/>
          <w:szCs w:val="21"/>
          <w:highlight w:val="none"/>
        </w:rPr>
        <w:t xml:space="preserve">20、投标文件的撤回和修改</w:t>
      </w:r>
      <w:bookmarkEnd w:id="24"/>
      <w:r/>
      <w:bookmarkEnd w:id="25"/>
      <w:r/>
      <w:bookmarkEnd w:id="26"/>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20.1 投标文件的撤回</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20.1.1 电子投标文件的撤回</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投标人可在投标截止时间前，撤回其电子投标文件，具体操作方法见《操作手册》。</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20.1.2 投标人撤回电子投标文件，则认为其不再参与本项目投标活动。</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20.2 投标文件的修改</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投标人可在投标截止时间前，对其电子投标文件进行修改，具体操作方法见《操作手册》。</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20.3 在投标截止时间之后，投标人不得对其电子投标文件作任何修改。</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20.4 在投标截止时间至招标文件中规定的投标有效期满之间的这段时间内，投标人不得撤回其投标。</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21、开标</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21.1 代理机构将在招标公告中规定的时间和地点组织公开开标。投标人应当按照《操作手册》规定，参加开标活动。投标人未参加开标的，视同认可开标结果。</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21.2投标人不足3家的，不得开标。</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
          <w:color w:val="auto"/>
          <w:szCs w:val="21"/>
          <w:highlight w:val="none"/>
        </w:rPr>
        <w:t xml:space="preserve">21.3开标仪式由代理机构主持。“政府采购管理交易系统（苏采云）”将自动对项目进行开标，并宣读各投标人的《开标一览表》。</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21.4投标人在开标过程中涉及到的投标文件解密、开标结果确认等工作，应按照《操作手册》规定执行。</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22、评标委员会</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22.1 开标后，代理机构将立即组织评标委员会（以下简称评委会）进行评标。</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22.2 评委会由采购人代表和有关技术、经济等方面的专家组成，且人员构成符合政府采购有关规定。</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22.3评委会独立工作，负责评审所有投标文件并确定中标候选人。</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23、评标过程的保密与公正</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23.2在评标过程中，投标人不得以任何行为影响评标过程，否则其投标文件将被作为无效投标文件。</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23.3 在评标期间，代理机构将设专门工作人员与投标人联系。</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23.4 代理机构和评委会不向未中标的投标人解释未中标原因，也不公布评标过程中的相关细节。</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23.5 采用综合评分法的项目，未中标的投标人可于中标结果公告期限届满之日起通过“政府采购管理交易系统（苏采云）”查看自己的评审得分及排序情况。</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24、投标的澄清</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24.1评标期间，为有助于对投标文件的审查、评价和比较，评委会有权以电子函件形式要求投标人对其投标文件进行澄清，但并非对每个投标人都作澄清要求。</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24.3 接到评委会澄清要求的投标人如未按规定做出澄清，其风险由投标人自行承担。</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25、对投标文件的初审</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25.1投标文件初审分为资格审查和符合性审查。</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25.1.1资格审查：依据法律法规和招标文件的规定，由采购人对投标文件中的资格证明文件进行审查。并将审查结论以书面形式向评委会反馈。</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25.4评委会将对确定为实质性响应的投标进行进一步审核，看其是否有计算上或累加上的算术错误，修正错误的原则如下：</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（1）投标文件中开标一览表内容与投标文件中相应内容不一致的，以开标一览表为准。</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（2）大写金额与小写金额不一致的，以大写金额为准。</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（3）单价金额小数点或者百分比有明显错位的，以开标一览表的总价为准，并修改单价。</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（4）总价金额与按单价汇总金额不一致的，以单价金额计算结果为准。</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同时出现两种以上错误的，按照前款规定的顺序修正。</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25.6评委会将允许修正投标文件中不构成重大偏离的、微小的、非正规的、不一致的或不规则的地方，但这些修改不能影响任何投标人相应的名次排列。</w:t>
      </w:r>
      <w:r/>
    </w:p>
    <w:p>
      <w:pPr>
        <w:ind w:left="0" w:firstLine="42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25.7 投标人在开、评标全过程中应保持通讯畅通，并安排专人与代理机构及评委会联系。</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26、无效投标、废标及投标人不足三家的处理</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26.1无效投标条款</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 投标人未成功解密电子投标文件的。</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26.1.2 投标人未按照招标文件要求上传电子投标文件的。</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26.1.3投标人在报价时采用选择性报价的。</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26.1.4投标人不具备招标文件中规定资格要求的。</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26.1.5投标人的报价超过了采购预算或最高限价的。</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26.1.6未通过符合性审查的。</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26.1.7不符合招标文件中规定的其他实质性要求和条件的（</w:t>
      </w:r>
      <w:r>
        <w:rPr>
          <w:rFonts w:hint="eastAsia" w:ascii="宋体" w:hAnsi="宋体" w:eastAsia="宋体" w:cs="宋体"/>
          <w:bCs/>
          <w:i/>
          <w:iCs/>
          <w:color w:val="auto"/>
          <w:szCs w:val="21"/>
          <w:highlight w:val="none"/>
          <w:u w:val="single"/>
        </w:rPr>
        <w:t xml:space="preserve">本招标文件中斜体且有下划线部分为实质性要求和条件</w:t>
      </w:r>
      <w:r>
        <w:rPr>
          <w:rFonts w:hint="eastAsia" w:ascii="宋体" w:hAnsi="宋体" w:eastAsia="宋体" w:cs="宋体"/>
          <w:bCs/>
          <w:color w:val="auto"/>
          <w:szCs w:val="21"/>
          <w:highlight w:val="none"/>
        </w:rPr>
        <w:t xml:space="preserve">）。</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26.1.9  投标文件含有采购人不能接受的附加条件的。</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26.1.11 本项目采购产品被财政部、国家发改委、生态环境部等列入“节能产品品目清单”、“环境标志产品品目清单”强制采购范围，而投标人所投标产品不在强制采购范围内的。</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26.1.12 投标文件未按照招标文件要求加盖电子签章。</w:t>
      </w:r>
      <w:r/>
    </w:p>
    <w:p>
      <w:pPr>
        <w:ind w:left="0" w:firstLine="42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13</w:t>
      </w:r>
      <w:r>
        <w:rPr>
          <w:rFonts w:hint="eastAsia" w:ascii="宋体" w:hAnsi="宋体" w:eastAsia="宋体" w:cs="宋体"/>
          <w:color w:val="auto"/>
          <w:highlight w:val="none"/>
        </w:rPr>
        <w:t xml:space="preserve">异常低价投标（响应）</w:t>
      </w:r>
      <w:r/>
    </w:p>
    <w:p>
      <w:pPr>
        <w:ind w:left="0" w:firstLine="42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13.</w:t>
      </w:r>
      <w:r>
        <w:rPr>
          <w:rFonts w:hint="eastAsia" w:ascii="宋体" w:hAnsi="宋体" w:eastAsia="宋体" w:cs="宋体"/>
          <w:color w:val="auto"/>
          <w:highlight w:val="none"/>
        </w:rPr>
        <w:t xml:space="preserve">1投标（响应）报价低于采购项目预算50%的，即投标（响应）报价&lt;采购项目预算×50% ；</w:t>
      </w:r>
      <w:r/>
    </w:p>
    <w:p>
      <w:pPr>
        <w:ind w:left="0" w:firstLine="420"/>
        <w:jc w:val="both"/>
        <w:keepLines w:val="0"/>
        <w:keepNext w:val="0"/>
        <w:pageBreakBefore w:val="0"/>
        <w:spacing w:line="360" w:lineRule="auto"/>
        <w:widowControl w:val="off"/>
        <w:rPr>
          <w:rFonts w:hint="eastAsia" w:ascii="宋体" w:hAnsi="宋体" w:eastAsia="宋体" w:cs="宋体"/>
          <w:color w:val="auto"/>
          <w:highlight w:val="yellow"/>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13.</w:t>
      </w:r>
      <w:r>
        <w:rPr>
          <w:rFonts w:hint="eastAsia" w:ascii="宋体" w:hAnsi="宋体" w:eastAsia="宋体" w:cs="宋体"/>
          <w:color w:val="auto"/>
          <w:highlight w:val="none"/>
        </w:rPr>
        <w:t xml:space="preserve">2投标（响应）报价低于采购项目最高限价45%的，即投标（响应）报价&lt;采购项目最高限价×45% ；</w:t>
      </w:r>
      <w:r/>
    </w:p>
    <w:p>
      <w:pPr>
        <w:ind w:left="0" w:firstLine="42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13.</w:t>
      </w:r>
      <w:r>
        <w:rPr>
          <w:rFonts w:hint="eastAsia" w:ascii="宋体" w:hAnsi="宋体" w:eastAsia="宋体" w:cs="宋体"/>
          <w:color w:val="auto"/>
          <w:highlight w:val="none"/>
        </w:rPr>
        <w:t xml:space="preserve">3评审委员会认定的供应商报价过低、有可能影响产品质量或者不能诚信履约的其他情形。</w:t>
      </w:r>
      <w:r/>
    </w:p>
    <w:p>
      <w:pPr>
        <w:ind w:left="0" w:firstLine="420"/>
        <w:jc w:val="both"/>
        <w:keepLines w:val="0"/>
        <w:keepNext w:val="0"/>
        <w:pageBreakBefore w:val="0"/>
        <w:spacing w:line="360" w:lineRule="auto"/>
        <w:widowControl w:val="off"/>
        <w:rPr>
          <w:rFonts w:hint="eastAsia" w:ascii="宋体" w:hAnsi="宋体" w:eastAsia="宋体" w:cs="宋体"/>
          <w:b w:val="0"/>
          <w:bCs w:val="0"/>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13.</w:t>
      </w:r>
      <w:r>
        <w:rPr>
          <w:rFonts w:hint="eastAsia" w:ascii="宋体" w:hAnsi="宋体" w:eastAsia="宋体" w:cs="宋体"/>
          <w:color w:val="auto"/>
          <w:highlight w:val="none"/>
        </w:rPr>
        <w:t xml:space="preserve">4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w:t>
      </w:r>
      <w:r>
        <w:rPr>
          <w:rFonts w:hint="eastAsia" w:ascii="宋体" w:hAnsi="宋体" w:eastAsia="宋体" w:cs="宋体"/>
          <w:bCs/>
          <w:color w:val="auto"/>
          <w:szCs w:val="21"/>
          <w:highlight w:val="none"/>
          <w:lang w:val="en-US" w:eastAsia="zh-CN"/>
        </w:rPr>
        <w:t xml:space="preserve">4</w:t>
      </w:r>
      <w:r>
        <w:rPr>
          <w:rFonts w:hint="eastAsia" w:ascii="宋体" w:hAnsi="宋体" w:eastAsia="宋体" w:cs="宋体"/>
          <w:bCs/>
          <w:color w:val="auto"/>
          <w:szCs w:val="21"/>
          <w:highlight w:val="none"/>
        </w:rPr>
        <w:t xml:space="preserve">其他法律、法规及本招标文件规定的属无效投标的情形。</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26.2废标条款：</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26.2.1符合专业条件的供应商或者对招标文件作实质响应的供应商不足三家的。26.2.2出现影响采购公正的违法、违规行为的。</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26.2.3因重大变故，采购任务取消的。</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26.2.4评委会认定招标文件存在歧义、重大缺陷导致评审工作无法进行。</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26.3 投标截止时间结束后参加投标的供应商不足三家的处理：</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26.3.1如出现投标截止时间结束后参加投标的供应商或者在评标期间对招标文件做出实质性响应的供应商不足三家情况，按政府采购相关规定执行。</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27、确定中标单位</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27.1评委会根据本招标文件规定评标方法与评标标准向采购人推荐出中标候选人。</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27.2 采购人应根据评委会推荐的中标候选人确定中标人。</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27.3代理机构将在“</w:t>
      </w:r>
      <w:r>
        <w:rPr>
          <w:rFonts w:hint="eastAsia" w:ascii="宋体" w:hAnsi="宋体" w:cs="宋体"/>
          <w:bCs/>
          <w:color w:val="auto"/>
          <w:szCs w:val="21"/>
          <w:highlight w:val="none"/>
          <w:lang w:eastAsia="zh-CN"/>
        </w:rPr>
        <w:t xml:space="preserve">扬州市广陵区政府采购网</w:t>
      </w:r>
      <w:r>
        <w:rPr>
          <w:rFonts w:hint="eastAsia" w:ascii="宋体" w:hAnsi="宋体" w:eastAsia="宋体" w:cs="宋体"/>
          <w:bCs/>
          <w:color w:val="auto"/>
          <w:szCs w:val="21"/>
          <w:highlight w:val="none"/>
        </w:rPr>
        <w:t xml:space="preserve">”、“扬州市政府采购网”、</w:t>
      </w:r>
      <w:r>
        <w:rPr>
          <w:rFonts w:hint="eastAsia" w:ascii="宋体" w:hAnsi="宋体" w:eastAsia="宋体" w:cs="宋体"/>
          <w:bCs/>
          <w:color w:val="auto"/>
          <w:szCs w:val="21"/>
          <w:highlight w:val="none"/>
          <w:lang w:eastAsia="zh-CN"/>
        </w:rPr>
        <w:t xml:space="preserve">“江苏省政府采购网”、“中国政府采购网”</w:t>
      </w:r>
      <w:r>
        <w:rPr>
          <w:rFonts w:hint="eastAsia" w:ascii="宋体" w:hAnsi="宋体" w:eastAsia="宋体" w:cs="宋体"/>
          <w:bCs/>
          <w:color w:val="auto"/>
          <w:szCs w:val="21"/>
          <w:highlight w:val="none"/>
        </w:rPr>
        <w:t xml:space="preserve">发布中标公告，公告期限为1个工作日。</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27.4若有充分证据证明，中标人出现下列情况之一的，一经查实，将被取消中标资格：</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27.4.1提供虚假材料谋取中标的；</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27.4.2向采购人、代理机构行贿或者提供其他不正当利益的；</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27.4.3恶意竞争，投标总报价明显低于其自身合理成本且又无法提供证明的；</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27.4.4属于本文件规定的无效条件，但在评标过程中又未被评委会发现的；</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27.4.5与采购人或者其他投标人恶意串通的；</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27.4.6采取不正当手段诋毁、排挤其他供应商的；</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27.4.7不符合法律、法规的规定的。</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 有下列情形之一的，视为投标人串通投标，投标无效：</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27.5.1不同投标人的投标文件由同一单位或者个人编制。</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27.5.2不同投标人委托同一单位或者个人办理投标事宜。</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27.5.3 不同投标人的投标文件载明的项目管理成员或者联系人员为同一人。</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27.5.4不同投标人的投标文件异常一致或者投标报价呈规律性差异。</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27.5.5不同投标人的投标文件相互混装。</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28、质疑处理</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28.1提出质疑的供应商应当是参与所质疑项目采购活动的供应商。潜在供应商依法获取其可质疑的采购文件的，可以对采购文件提出质疑。</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对项目需求部分的质疑，潜在供应商应向采购人提出，由采购人负责答复。</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28.2.1对采购文件提出质疑的，应当在获取采购文件之日或者采购文件公告期限届满之日起7个工作日内提出。</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28.2.2对采购过程提出质疑的，为各采购程序环节结束之日起7个工作日内提出。</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28.2.3对中标结果提出质疑的，为中标结果公告期限届满之日起7个工作日内提出。</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28.5 代理机构及采购人只接收以纸质原件形式送达的质疑。</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采购人质疑接收人及联系方式见招标文件第一章。</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28.6代理机构收到质疑申请后，将对质疑的形式和内容进行审查，如质疑内容、格式不符合规定，代理机构将告知质疑人进行补正。</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28.7质疑人应当在法定质疑期限内进行补正并重新提交质疑函。</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 以下情形的质疑不予受理</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28.8.1 内容不符合《政府采购质疑和投诉办法》第十二条规定的质疑。</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28.8.2 超出政府采购法定期限的质疑。</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28.8.3 以传真、电子邮件等方式递交的非原件形式的质疑。</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28.8.4 未参加投标活动的供应商或在投标活动中自身权益未受到损害的供应商所提出的质疑。</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28.8.5供应商组成联合体参加投标，联合体中任何一方或多方未按要求签字、盖章、加盖公章的质疑。</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28.10代理机构应当在收到供应商的书面质疑后7个工作日内作出答复，并以书面形式通知质疑供应商和其他有关供应商，但答复的内容不得涉及商业秘密。</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29、中标通知书</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29.l 中标结果确定后，代理机构将向中标人发出中标通知书。</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29.2 中标人可在“政府采购管理交易系统（苏采云）”中标通知书下载模块中自行下载中标通知书。</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p>
    <w:p>
      <w:pPr>
        <w:ind w:left="0" w:firstLine="422"/>
        <w:jc w:val="both"/>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30、 签订合同</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30.l中标人应在中标通知书发出之日起</w:t>
      </w:r>
      <w:r>
        <w:rPr>
          <w:rFonts w:hint="eastAsia" w:ascii="宋体" w:hAnsi="宋体" w:eastAsia="宋体" w:cs="宋体"/>
          <w:bCs/>
          <w:color w:val="auto"/>
          <w:szCs w:val="21"/>
          <w:highlight w:val="none"/>
          <w:lang w:eastAsia="zh-CN"/>
        </w:rPr>
        <w:t xml:space="preserve">三十</w:t>
      </w:r>
      <w:r>
        <w:rPr>
          <w:rFonts w:hint="eastAsia" w:ascii="宋体" w:hAnsi="宋体" w:eastAsia="宋体" w:cs="宋体"/>
          <w:bCs/>
          <w:color w:val="auto"/>
          <w:szCs w:val="21"/>
          <w:highlight w:val="none"/>
        </w:rPr>
        <w:t xml:space="preserve">日内，按照招标文件确定的事项与采购人签订政府采购合同。</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30.2 招标文件、中标人的投标文件及招标过程中有关澄清、承诺文件均应作为合同附件。</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30.3 合同在“政府采购管理交易系统（苏采云）”中签订，签订合同后，</w:t>
      </w:r>
      <w:r>
        <w:rPr>
          <w:rFonts w:hint="eastAsia" w:ascii="宋体" w:hAnsi="宋体" w:eastAsia="宋体" w:cs="宋体"/>
          <w:bCs/>
          <w:i/>
          <w:iCs/>
          <w:color w:val="auto"/>
          <w:szCs w:val="21"/>
          <w:highlight w:val="none"/>
          <w:u w:val="single"/>
        </w:rPr>
        <w:t xml:space="preserve">中标人不得将货物或服务及其他服务进行转包</w:t>
      </w:r>
      <w:r>
        <w:rPr>
          <w:rFonts w:hint="eastAsia" w:ascii="宋体" w:hAnsi="宋体" w:eastAsia="宋体" w:cs="宋体"/>
          <w:bCs/>
          <w:color w:val="auto"/>
          <w:szCs w:val="21"/>
          <w:highlight w:val="none"/>
        </w:rPr>
        <w:t xml:space="preserve">。未经采购人同意，中标人也不得采用分包的形式履行合同，否则采购人有权终止合同，中标人的履约保证金将不予退还。转包或分包造成采购人损失的，中标人应承担赔偿责任。</w:t>
      </w:r>
      <w:r/>
    </w:p>
    <w:p>
      <w:pPr>
        <w:ind w:left="0" w:firstLine="420"/>
        <w:jc w:val="both"/>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left="0" w:firstLine="422"/>
        <w:jc w:val="both"/>
        <w:keepLines w:val="0"/>
        <w:keepNext w:val="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31、其他</w:t>
      </w:r>
      <w:r/>
    </w:p>
    <w:p>
      <w:pPr>
        <w:ind w:left="0" w:firstLine="420"/>
        <w:jc w:val="both"/>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eastAsia="宋体" w:cs="宋体"/>
          <w:color w:val="auto"/>
          <w:highlight w:val="none"/>
        </w:rPr>
        <w:t xml:space="preserve">31.1 依据《政府采购促进中小企业发展管理办法》享受扶持政策获得政府采购合同的，小微企业不得将合同分包给大中型企业，中型企业不得将合同分包给大型企业。</w:t>
      </w:r>
      <w:r/>
    </w:p>
    <w:p>
      <w:pPr>
        <w:pStyle w:val="1222"/>
        <w:jc w:val="center"/>
        <w:spacing w:line="360" w:lineRule="auto"/>
        <w:rPr>
          <w:rFonts w:hint="eastAsia" w:ascii="宋体" w:hAnsi="宋体"/>
          <w:color w:val="000000"/>
          <w:highlight w:val="none"/>
        </w:rPr>
      </w:pPr>
      <w:r>
        <w:rPr>
          <w:rFonts w:hint="eastAsia" w:ascii="宋体" w:hAnsi="宋体" w:cs="宋体"/>
          <w:color w:val="auto"/>
          <w:sz w:val="36"/>
          <w:highlight w:val="none"/>
        </w:rPr>
        <w:br w:type="page" w:clear="all"/>
      </w:r>
      <w:bookmarkEnd w:id="13"/>
      <w:r/>
      <w:bookmarkStart w:id="27" w:name="_Hlt16619369"/>
      <w:r/>
      <w:bookmarkEnd w:id="27"/>
      <w:r/>
      <w:bookmarkStart w:id="28" w:name="_Toc109304973"/>
      <w:r>
        <w:rPr>
          <w:rFonts w:hint="eastAsia" w:ascii="宋体" w:hAnsi="宋体"/>
          <w:color w:val="000000"/>
          <w:highlight w:val="none"/>
        </w:rPr>
        <w:t xml:space="preserve">第三章 合同条款及格式</w:t>
      </w:r>
      <w:bookmarkEnd w:id="28"/>
      <w:r/>
      <w:r/>
    </w:p>
    <w:p>
      <w:pPr>
        <w:ind w:firstLine="400"/>
        <w:jc w:val="both"/>
        <w:spacing w:before="120" w:after="120" w:line="360" w:lineRule="auto"/>
        <w:widowControl w:val="off"/>
        <w:rPr>
          <w:rFonts w:hint="eastAsia" w:ascii="宋体" w:hAnsi="宋体" w:eastAsia="宋体" w:cs="Times New Roman"/>
          <w:color w:val="000000"/>
          <w:sz w:val="20"/>
          <w:szCs w:val="20"/>
          <w:highlight w:val="none"/>
          <w:lang w:val="en-US" w:eastAsia="zh-CN" w:bidi="ar-SA"/>
        </w:rPr>
      </w:pPr>
      <w:r>
        <w:rPr>
          <w:rFonts w:hint="eastAsia" w:ascii="宋体" w:hAnsi="宋体" w:eastAsia="宋体" w:cs="Times New Roman"/>
          <w:color w:val="000000"/>
          <w:sz w:val="20"/>
          <w:szCs w:val="20"/>
          <w:highlight w:val="none"/>
          <w:lang w:val="en-US" w:eastAsia="zh-CN" w:bidi="ar-SA"/>
        </w:rPr>
        <w:t xml:space="preserve">以下为成交后签定本项目合同的通用条款，成交供应商不得提出实质性的修改，关于专用条款将由采购人与成交供应商结合本项目具体情况协商后签订。</w:t>
      </w:r>
      <w:r/>
    </w:p>
    <w:p>
      <w:pPr>
        <w:ind w:firstLine="422"/>
        <w:jc w:val="center"/>
        <w:spacing w:before="120" w:after="120" w:line="360" w:lineRule="auto"/>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扬州市政府采购合同（服务）（合同编号：   </w:t>
      </w:r>
      <w:r>
        <w:rPr>
          <w:rFonts w:hint="eastAsia" w:ascii="宋体" w:hAnsi="宋体" w:cs="宋体"/>
          <w:b/>
          <w:bCs/>
          <w:color w:val="000000"/>
          <w:sz w:val="21"/>
          <w:szCs w:val="21"/>
          <w:highlight w:val="none"/>
          <w:lang w:val="en-US" w:eastAsia="zh-CN" w:bidi="ar-SA"/>
        </w:rPr>
        <w:t xml:space="preserve">   </w:t>
      </w:r>
      <w:r>
        <w:rPr>
          <w:rFonts w:hint="eastAsia" w:ascii="宋体" w:hAnsi="宋体" w:eastAsia="宋体" w:cs="宋体"/>
          <w:b/>
          <w:bCs/>
          <w:color w:val="000000"/>
          <w:sz w:val="21"/>
          <w:szCs w:val="21"/>
          <w:highlight w:val="none"/>
          <w:lang w:val="en-US" w:eastAsia="zh-CN" w:bidi="ar-SA"/>
        </w:rPr>
        <w:t xml:space="preserve"> ）</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项目名称：</w:t>
      </w:r>
      <w:r>
        <w:rPr>
          <w:rFonts w:hint="eastAsia" w:ascii="宋体" w:hAnsi="宋体" w:cs="宋体"/>
          <w:color w:val="000000"/>
          <w:sz w:val="21"/>
          <w:szCs w:val="21"/>
          <w:highlight w:val="none"/>
          <w:u w:val="single"/>
          <w:lang w:val="en-US" w:eastAsia="zh-CN" w:bidi="ar-SA"/>
        </w:rPr>
        <w:t xml:space="preserve">2026年文昌商圈巡逻防控服务项目</w:t>
      </w:r>
      <w:r>
        <w:rPr>
          <w:rFonts w:hint="eastAsia" w:ascii="宋体" w:hAnsi="宋体" w:eastAsia="宋体" w:cs="宋体"/>
          <w:color w:val="000000"/>
          <w:sz w:val="21"/>
          <w:szCs w:val="21"/>
          <w:highlight w:val="none"/>
          <w:lang w:val="en-US" w:eastAsia="zh-CN" w:bidi="ar-SA"/>
        </w:rPr>
        <w:t xml:space="preserve">                                       </w:t>
      </w:r>
      <w:r/>
    </w:p>
    <w:p>
      <w:pPr>
        <w:ind w:firstLine="420"/>
        <w:jc w:val="both"/>
        <w:spacing w:before="120" w:after="120" w:line="360" w:lineRule="auto"/>
        <w:widowControl w:val="off"/>
        <w:rPr>
          <w:rFonts w:hint="default"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项目编号： </w:t>
      </w:r>
      <w:r>
        <w:rPr>
          <w:rFonts w:hint="eastAsia" w:ascii="宋体" w:hAnsi="宋体" w:eastAsia="宋体" w:cs="宋体"/>
          <w:color w:val="000000"/>
          <w:sz w:val="21"/>
          <w:szCs w:val="21"/>
          <w:highlight w:val="none"/>
          <w:u w:val="single"/>
          <w:lang w:val="en-US" w:eastAsia="zh-CN" w:bidi="ar-SA"/>
        </w:rPr>
        <w:t xml:space="preserve"> </w:t>
      </w:r>
      <w:r>
        <w:rPr>
          <w:rFonts w:hint="eastAsia" w:ascii="宋体" w:hAnsi="宋体" w:cs="宋体"/>
          <w:color w:val="auto"/>
          <w:highlight w:val="none"/>
          <w:u w:val="single"/>
          <w:lang w:val="en-US" w:eastAsia="zh-CN"/>
        </w:rPr>
        <w:t xml:space="preserve">                              </w:t>
      </w:r>
      <w:r/>
    </w:p>
    <w:p>
      <w:pPr>
        <w:ind w:firstLine="420"/>
        <w:jc w:val="both"/>
        <w:spacing w:before="120" w:after="120" w:line="360" w:lineRule="auto"/>
        <w:widowControl w:val="off"/>
        <w:rPr>
          <w:rFonts w:hint="default"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甲方：（买方）</w:t>
      </w:r>
      <w:r>
        <w:rPr>
          <w:rFonts w:hint="eastAsia" w:ascii="宋体" w:hAnsi="宋体" w:eastAsia="宋体" w:cs="宋体"/>
          <w:color w:val="000000"/>
          <w:sz w:val="21"/>
          <w:szCs w:val="21"/>
          <w:highlight w:val="none"/>
          <w:u w:val="single"/>
          <w:lang w:val="en-US" w:eastAsia="zh-CN" w:bidi="ar-SA"/>
        </w:rPr>
        <w:t xml:space="preserve">扬州市公安局广陵分局</w:t>
      </w:r>
      <w:r>
        <w:rPr>
          <w:rFonts w:hint="eastAsia" w:ascii="宋体" w:hAnsi="宋体" w:cs="宋体"/>
          <w:color w:val="000000"/>
          <w:sz w:val="21"/>
          <w:szCs w:val="21"/>
          <w:highlight w:val="none"/>
          <w:u w:val="single"/>
          <w:lang w:val="en-US" w:eastAsia="zh-CN" w:bidi="ar-SA"/>
        </w:rPr>
        <w:t xml:space="preserve">        </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乙方：（卖方）_____</w:t>
      </w:r>
      <w:r>
        <w:rPr>
          <w:rFonts w:hint="eastAsia" w:ascii="宋体" w:hAnsi="宋体" w:eastAsia="宋体" w:cs="宋体"/>
          <w:color w:val="000000"/>
          <w:sz w:val="21"/>
          <w:szCs w:val="21"/>
          <w:highlight w:val="none"/>
          <w:u w:val="single"/>
          <w:lang w:val="en-US" w:eastAsia="zh-CN" w:bidi="ar-SA"/>
        </w:rPr>
        <w:t xml:space="preserve">__</w:t>
      </w:r>
      <w:r>
        <w:rPr>
          <w:rFonts w:hint="eastAsia" w:ascii="宋体" w:hAnsi="宋体" w:cs="宋体"/>
          <w:color w:val="000000"/>
          <w:sz w:val="21"/>
          <w:szCs w:val="21"/>
          <w:highlight w:val="none"/>
          <w:u w:val="single"/>
          <w:lang w:val="en-US" w:eastAsia="zh-CN" w:bidi="ar-SA"/>
        </w:rPr>
        <w:t xml:space="preserve">                   </w:t>
      </w:r>
      <w:r>
        <w:rPr>
          <w:rFonts w:hint="eastAsia" w:ascii="宋体" w:hAnsi="宋体" w:eastAsia="宋体" w:cs="宋体"/>
          <w:color w:val="000000"/>
          <w:sz w:val="21"/>
          <w:szCs w:val="21"/>
          <w:highlight w:val="none"/>
          <w:lang w:val="en-US" w:eastAsia="zh-CN" w:bidi="ar-SA"/>
        </w:rPr>
        <w:t xml:space="preserve">__</w:t>
      </w:r>
      <w:r/>
    </w:p>
    <w:p>
      <w:pPr>
        <w:ind w:firstLine="420"/>
        <w:jc w:val="both"/>
        <w:spacing w:before="120" w:after="120" w:line="360" w:lineRule="auto"/>
        <w:widowControl w:val="off"/>
        <w:rPr>
          <w:rFonts w:hint="eastAsia" w:ascii="宋体" w:hAnsi="宋体" w:eastAsia="宋体" w:cs="Times New Roman"/>
          <w:color w:val="000000"/>
          <w:sz w:val="21"/>
          <w:szCs w:val="20"/>
          <w:highlight w:val="none"/>
          <w:lang w:val="en-US" w:eastAsia="zh-CN" w:bidi="ar-SA"/>
        </w:rPr>
      </w:pPr>
      <w:r>
        <w:rPr>
          <w:rFonts w:hint="eastAsia" w:ascii="宋体" w:hAnsi="宋体" w:eastAsia="宋体" w:cs="Times New Roman"/>
          <w:color w:val="000000"/>
          <w:sz w:val="21"/>
          <w:szCs w:val="20"/>
          <w:highlight w:val="none"/>
          <w:lang w:val="en-US" w:eastAsia="zh-CN" w:bidi="ar-SA"/>
        </w:rPr>
        <w:t xml:space="preserve">见证方：</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甲、乙双方根据</w:t>
      </w:r>
      <w:r>
        <w:rPr>
          <w:rFonts w:hint="eastAsia" w:ascii="宋体" w:hAnsi="宋体" w:cs="宋体"/>
          <w:color w:val="000000"/>
          <w:sz w:val="21"/>
          <w:szCs w:val="21"/>
          <w:highlight w:val="none"/>
          <w:lang w:val="en-US" w:eastAsia="zh-CN" w:bidi="ar-SA"/>
        </w:rPr>
        <w:t xml:space="preserve">扬州天平工程管理有限公司</w:t>
      </w:r>
      <w:r>
        <w:rPr>
          <w:rFonts w:hint="eastAsia" w:ascii="宋体" w:hAnsi="宋体" w:cs="宋体"/>
          <w:color w:val="000000"/>
          <w:sz w:val="21"/>
          <w:szCs w:val="21"/>
          <w:highlight w:val="none"/>
          <w:u w:val="single"/>
          <w:lang w:val="en-US" w:eastAsia="zh-CN" w:bidi="ar-SA"/>
        </w:rPr>
        <w:t xml:space="preserve">2026年文昌商圈巡逻防控服务项目</w:t>
      </w:r>
      <w:r>
        <w:rPr>
          <w:rFonts w:hint="eastAsia" w:ascii="宋体" w:hAnsi="宋体" w:eastAsia="宋体" w:cs="宋体"/>
          <w:color w:val="000000"/>
          <w:sz w:val="21"/>
          <w:szCs w:val="21"/>
          <w:highlight w:val="none"/>
          <w:lang w:val="en-US" w:eastAsia="zh-CN" w:bidi="ar-SA"/>
        </w:rPr>
        <w:t xml:space="preserve">竞争性磋商的结果，签署本合同。</w:t>
      </w:r>
      <w:r/>
    </w:p>
    <w:p>
      <w:pPr>
        <w:ind w:firstLine="422"/>
        <w:jc w:val="both"/>
        <w:spacing w:before="120" w:after="120" w:line="360" w:lineRule="auto"/>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一、服务及产品内容</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1.1 项目（产品）名称：</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1.2 项目服务内容：</w:t>
      </w:r>
      <w:r/>
    </w:p>
    <w:p>
      <w:pPr>
        <w:ind w:firstLine="422"/>
        <w:jc w:val="both"/>
        <w:spacing w:before="120" w:after="120" w:line="360" w:lineRule="auto"/>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二、合同金额</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2.1 本合同金额为（大写）：____________________________________圆（_______________元）人民币。</w:t>
      </w:r>
      <w:r/>
    </w:p>
    <w:p>
      <w:pPr>
        <w:ind w:firstLine="422"/>
        <w:jc w:val="both"/>
        <w:spacing w:before="120" w:after="120" w:line="360" w:lineRule="auto"/>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三、技术资料</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3.1乙方应按采购文件规定的时间向甲方提供使用服务或产品的有关技术资料。</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22"/>
        <w:jc w:val="both"/>
        <w:spacing w:before="120" w:after="120" w:line="360" w:lineRule="auto"/>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四、知识产权</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4.1乙方应保证甲方在使用、接受本合同服务或产品或其任何一部分时不受第三方提出侵犯其专利权、版权、商标权和工业设计权等知识产权的起诉。一旦出现侵权，由乙方负全部责任。</w:t>
      </w:r>
      <w:r/>
    </w:p>
    <w:p>
      <w:pPr>
        <w:ind w:firstLine="422"/>
        <w:jc w:val="both"/>
        <w:spacing w:before="120" w:after="120" w:line="360" w:lineRule="auto"/>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五、产权担保</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5.1 乙方保证所交付的服务或产品的所有权完全属于乙方且无任何抵押、查封等产权瑕疵。</w:t>
      </w:r>
      <w:r/>
    </w:p>
    <w:p>
      <w:pPr>
        <w:ind w:firstLine="422"/>
        <w:jc w:val="both"/>
        <w:spacing w:before="120" w:after="120" w:line="360" w:lineRule="auto"/>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六、履约保证金</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6.1 收取履约保证金的，允许成交单位自主选择支票、汇票、本票、保函等非现金形式缴纳或提交，应当在采购合同中约定履约保证金退还的方式、时间、条件和不予退还的情形，明确逾期退还履约保证金的违约责任。</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6.3 履约保证金扣除甲方应得的补偿后的余额，在本合同履行结束后由甲方无息退还。逾期退还的，按中国人民银行同期贷款基准利率上浮20%后的利率支付超期资金占用费，但因乙方自身原因导致无法及时退还的除外。 </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6.4 履约保证收取：</w:t>
      </w:r>
      <w:r>
        <w:rPr>
          <w:rFonts w:hint="eastAsia" w:ascii="宋体" w:hAnsi="宋体" w:eastAsia="宋体" w:cs="宋体"/>
          <w:color w:val="000000"/>
          <w:sz w:val="21"/>
          <w:szCs w:val="21"/>
          <w:highlight w:val="none"/>
          <w:u w:val="single"/>
          <w:lang w:val="en-US" w:eastAsia="zh-CN" w:bidi="ar-SA"/>
        </w:rPr>
        <w:t xml:space="preserve">无</w:t>
      </w:r>
      <w:r/>
    </w:p>
    <w:p>
      <w:pPr>
        <w:ind w:firstLine="422"/>
        <w:jc w:val="both"/>
        <w:spacing w:before="120" w:after="120" w:line="360" w:lineRule="auto"/>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七、转包或分包</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7.1本合同范围的服务或产品，应由乙方直接供应，不得转让他人供应；</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7.2 除非得到甲方的书面同意，乙方不得部分分包给他人供应。</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7.3如有转让和未经甲方同意的分包行为，甲方有权给予终止合同。</w:t>
      </w:r>
      <w:r/>
    </w:p>
    <w:p>
      <w:pPr>
        <w:ind w:left="315" w:firstLine="105"/>
        <w:jc w:val="both"/>
        <w:spacing w:before="120" w:after="120" w:line="360" w:lineRule="auto"/>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八、服务期</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8.1服务期限：</w:t>
      </w:r>
      <w:r>
        <w:rPr>
          <w:rFonts w:hint="eastAsia" w:ascii="宋体" w:hAnsi="宋体" w:cs="宋体"/>
          <w:color w:val="000000"/>
          <w:sz w:val="21"/>
          <w:szCs w:val="21"/>
          <w:highlight w:val="none"/>
          <w:lang w:val="en-US" w:eastAsia="zh-CN" w:bidi="ar-SA"/>
        </w:rPr>
        <w:t xml:space="preserve">两</w:t>
      </w:r>
      <w:r>
        <w:rPr>
          <w:rFonts w:hint="eastAsia" w:ascii="宋体" w:hAnsi="宋体" w:eastAsia="宋体" w:cs="Times New Roman"/>
          <w:color w:val="000000"/>
          <w:sz w:val="21"/>
          <w:szCs w:val="20"/>
          <w:highlight w:val="none"/>
          <w:lang w:val="en-US" w:eastAsia="zh-CN" w:bidi="ar-SA"/>
        </w:rPr>
        <w:t xml:space="preserve">年（202</w:t>
      </w:r>
      <w:r>
        <w:rPr>
          <w:rFonts w:hint="eastAsia" w:ascii="宋体" w:hAnsi="宋体" w:cs="Times New Roman"/>
          <w:color w:val="000000"/>
          <w:sz w:val="21"/>
          <w:szCs w:val="20"/>
          <w:highlight w:val="none"/>
          <w:lang w:val="en-US" w:eastAsia="zh-CN" w:bidi="ar-SA"/>
        </w:rPr>
        <w:t xml:space="preserve"> </w:t>
      </w:r>
      <w:r>
        <w:rPr>
          <w:rFonts w:hint="eastAsia" w:ascii="宋体" w:hAnsi="宋体" w:eastAsia="宋体" w:cs="Times New Roman"/>
          <w:color w:val="000000"/>
          <w:sz w:val="21"/>
          <w:szCs w:val="20"/>
          <w:highlight w:val="none"/>
          <w:lang w:val="en-US" w:eastAsia="zh-CN" w:bidi="ar-SA"/>
        </w:rPr>
        <w:t xml:space="preserve"> 年  月  日至202 年  月  日）</w:t>
      </w:r>
      <w:r>
        <w:rPr>
          <w:rFonts w:hint="eastAsia" w:ascii="宋体" w:hAnsi="宋体" w:eastAsia="宋体" w:cs="宋体"/>
          <w:color w:val="000000"/>
          <w:sz w:val="21"/>
          <w:szCs w:val="21"/>
          <w:highlight w:val="none"/>
          <w:lang w:val="en-US" w:eastAsia="zh-CN" w:bidi="ar-SA"/>
        </w:rPr>
        <w:t xml:space="preserve">。</w:t>
      </w:r>
      <w:r/>
    </w:p>
    <w:p>
      <w:pPr>
        <w:ind w:firstLine="422"/>
        <w:jc w:val="both"/>
        <w:spacing w:before="120" w:after="120" w:line="360" w:lineRule="auto"/>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九、交付期、交付方式及交付地点</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9.1 交付期：</w:t>
      </w:r>
      <w:r>
        <w:rPr>
          <w:rFonts w:hint="eastAsia" w:ascii="宋体" w:hAnsi="宋体" w:eastAsia="宋体" w:cs="Times New Roman"/>
          <w:color w:val="000000"/>
          <w:sz w:val="21"/>
          <w:szCs w:val="20"/>
          <w:highlight w:val="none"/>
          <w:lang w:val="en-US" w:eastAsia="zh-CN" w:bidi="ar-SA"/>
        </w:rPr>
        <w:t xml:space="preserve">甲方指定时间</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9.2 交付方式：甲方指定方式</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9.3 交付地点：甲方指定地点</w:t>
      </w:r>
      <w:r/>
    </w:p>
    <w:p>
      <w:pPr>
        <w:ind w:firstLine="422"/>
        <w:jc w:val="both"/>
        <w:spacing w:before="120" w:after="120" w:line="360" w:lineRule="auto"/>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十、货款支付</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10.1 本合同项下所有款项均以人民币支付。 </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10.2 本合同项下的采购资金由甲方支付，付款前乙方向甲方开具发票。</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10.3 甲方付款方式：</w:t>
      </w:r>
      <w:r/>
    </w:p>
    <w:p>
      <w:pPr>
        <w:ind w:firstLine="420"/>
        <w:spacing w:line="360" w:lineRule="auto"/>
        <w:rPr>
          <w:rFonts w:hint="default" w:ascii="宋体" w:hAnsi="宋体" w:cs="宋体"/>
          <w:color w:val="000000"/>
          <w:szCs w:val="21"/>
          <w:highlight w:val="none"/>
          <w:u w:val="single"/>
          <w:lang w:val="en-US" w:eastAsia="zh-CN"/>
        </w:rPr>
      </w:pPr>
      <w:r>
        <w:rPr>
          <w:rFonts w:hint="eastAsia" w:ascii="宋体" w:hAnsi="宋体" w:cs="宋体"/>
          <w:color w:val="000000"/>
          <w:szCs w:val="21"/>
          <w:highlight w:val="none"/>
          <w:u w:val="single"/>
          <w:lang w:val="en-US" w:eastAsia="zh-CN"/>
        </w:rPr>
        <w:t xml:space="preserve">合同签订后，甲方自收到发票后15个工作日内支付乙方合同总价的20%的预付款，剩余部分按三个月为一个周期结算，第一季度服务费要扣除20%的预付款，每个季度考核一次，根据考核结果结算费用，年底进行审计。乙方向甲方开具发票，甲方自收到发票之日起15个工作日内支付上一周期的实际服务费用。</w:t>
      </w:r>
      <w:r/>
    </w:p>
    <w:p>
      <w:pPr>
        <w:ind w:firstLine="422"/>
        <w:jc w:val="both"/>
        <w:spacing w:before="120" w:after="120" w:line="360" w:lineRule="auto"/>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十一、税</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11.1本合同执行中相关的一切税费均由乙方负担。</w:t>
      </w:r>
      <w:r/>
    </w:p>
    <w:p>
      <w:pPr>
        <w:ind w:firstLine="422"/>
        <w:jc w:val="both"/>
        <w:spacing w:before="120" w:after="120" w:line="360" w:lineRule="auto"/>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十二、质量保证及售后服务</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12.1 乙方应按采购文件规定的服务或产品性能、技术要求、质量标准向甲方提供。</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12.2 乙方提供的服务或产品在质量期内因服务及产品本身的质量问题发生故障，乙方应负责免费更换。对达不到技术要求者，根据实际情况，经双方协商，可按以下办法处理：</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⑴更换：由乙方承担所发生的全部费用。</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⑵贬值处理：由甲乙双方合议定价。</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⑶退还处理：乙方应退还甲方支付的合同款，同时应承担该服务或产品的直接费用（运输、保险、检验、款项利息及银行手续费等）。</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12.3 如在使用过程中发生质量问题，乙方在接到甲方通知后在______小时内到达甲方现场。</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12.4 在质保期内，乙方应对服务或产品出现的质量及安全问题负责处理解决并承担一切费用。</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12.5上述的服务或产品免费保修期为 </w:t>
      </w:r>
      <w:r>
        <w:rPr>
          <w:rFonts w:hint="eastAsia" w:ascii="宋体" w:hAnsi="宋体" w:eastAsia="宋体" w:cs="宋体"/>
          <w:color w:val="000000"/>
          <w:sz w:val="21"/>
          <w:szCs w:val="21"/>
          <w:highlight w:val="none"/>
          <w:u w:val="single"/>
          <w:lang w:val="en-US" w:eastAsia="zh-CN" w:bidi="ar-SA"/>
        </w:rPr>
        <w:t xml:space="preserve">     </w:t>
      </w:r>
      <w:r>
        <w:rPr>
          <w:rFonts w:hint="eastAsia" w:ascii="宋体" w:hAnsi="宋体" w:eastAsia="宋体" w:cs="宋体"/>
          <w:color w:val="000000"/>
          <w:sz w:val="21"/>
          <w:szCs w:val="21"/>
          <w:highlight w:val="none"/>
          <w:lang w:val="en-US" w:eastAsia="zh-CN" w:bidi="ar-SA"/>
        </w:rPr>
        <w:t xml:space="preserve">年，因人为因素出现的故障不在免费保修范围内。超过保修期的机器设备，终生维修，维修时只收部件成本费。</w:t>
      </w:r>
      <w:r/>
    </w:p>
    <w:p>
      <w:pPr>
        <w:ind w:firstLine="422"/>
        <w:jc w:val="both"/>
        <w:spacing w:before="120" w:after="120" w:line="360" w:lineRule="auto"/>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十三、调试和验收</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13.1 甲方对乙方提交的服务或产品依据采购文件上的技术规格要求和国家有关质量标准进行现场初步验收，外观、说明书符合采购文件技术要求的，给予签收，初步验收不合格的不予签收。交付后，甲方需在五个工作日内验收。</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13.2 乙方交付前应对服务或产品作出全面检查和对验收文件进行整理，并列出清单，作为甲方交付验收和使用的技术条件依据，检验的结果应随服务或产品交甲方。</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13.3 甲方对乙方提供的服务或产品在使用前进行调试时，乙方需负责安装并培训甲方的使用操作人员，并协助甲方一起调试，直到符合技术要求，甲方才做最终验收。</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13.4 对技术复杂的服务或产品，甲方可请国家认可的专业检测机构参与初步验收及最终验收，并由其出具质量检测报告。</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13.5 验收时乙方必须在现场，验收完毕后作出验收结果报告；验收费用由甲乙双方协商解决。</w:t>
      </w:r>
      <w:r/>
    </w:p>
    <w:p>
      <w:pPr>
        <w:ind w:firstLine="422"/>
        <w:jc w:val="both"/>
        <w:spacing w:before="120" w:after="120" w:line="360" w:lineRule="auto"/>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十四、服务或产品包装、发运及运输</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14.1 乙方应在服务或产品发运前对其进行满足运输距离、防潮、防震、防锈和防破损装卸等要求包装，以保证服务或产品安全运达甲方指定地点。</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14.2 使用说明书、质量检验证明书、随配附件和工具以及清单一并交付甲方。</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14.3 乙方在服务或产品发运手续办理完毕后24小时内或交付到甲方48小时前通知甲方，以准备接受交付。</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14.4 服务在交付甲方前发生的风险均由乙方负责。</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14.5 服务或产品在规定的交付期限内由乙方送达甲方指定的地点视为交付，乙方同时需通知甲方服务或产品已送达。</w:t>
      </w:r>
      <w:r/>
    </w:p>
    <w:p>
      <w:pPr>
        <w:ind w:firstLine="422"/>
        <w:jc w:val="both"/>
        <w:spacing w:before="120" w:after="120" w:line="360" w:lineRule="auto"/>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十五、违约责任</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15.1 甲方无正当理由拒收服务或产品的，甲方向乙方偿付拒收款项总值的百分之五违约金。</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15.2 甲方无故逾期验收和办理款项支付手续的,甲方应按逾期付款总额每日万分之五向乙方支付违约金。</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15.3 乙方逾期交付服务或产品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15.4 乙方所交的服务或产品数量、质量不符合合同规定及采购文件规定标准的，甲方有权拒收该服务或产品，乙方愿意更换服务或产品但逾期交付的，按乙方逾期交付处理。乙方拒绝更换服务或产品的，甲方可单方面解除合同。</w:t>
      </w:r>
      <w:r/>
    </w:p>
    <w:p>
      <w:pPr>
        <w:ind w:firstLine="422"/>
        <w:jc w:val="both"/>
        <w:spacing w:before="120" w:after="120" w:line="360" w:lineRule="auto"/>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十六、不可抗力事件处理</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16.1 在合同有效期内，任何一方因不可抗力事件导致不能履行合同，则合同履行期可延长，其延长期与不可抗力影响期相同。</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16.2 不可抗力事件发生后，应立即通知对方，并寄送有关权威机构出具的证明。</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16.3 不可抗力事件延续120天以上，双方应通过友好协商，确定是否继续履行合同。</w:t>
      </w:r>
      <w:r/>
    </w:p>
    <w:p>
      <w:pPr>
        <w:ind w:firstLine="422"/>
        <w:jc w:val="both"/>
        <w:spacing w:before="120" w:after="120" w:line="360" w:lineRule="auto"/>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十七、诉讼</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17.1 双方在执行合同中所发生的一切争议，应通过协商解决。如协商不成，可向合同签订地法院起诉，合同签订地在此约定为扬州市。</w:t>
      </w:r>
      <w:r/>
    </w:p>
    <w:p>
      <w:pPr>
        <w:ind w:firstLine="422"/>
        <w:spacing w:line="360" w:lineRule="auto"/>
        <w:rPr>
          <w:rFonts w:hint="eastAsia" w:ascii="宋体" w:hAnsi="宋体" w:cs="宋体"/>
          <w:color w:val="000000"/>
          <w:szCs w:val="21"/>
          <w:highlight w:val="none"/>
        </w:rPr>
      </w:pPr>
      <w:r>
        <w:rPr>
          <w:rFonts w:hint="eastAsia" w:ascii="宋体" w:hAnsi="宋体" w:cs="宋体"/>
          <w:b/>
          <w:bCs/>
          <w:color w:val="000000"/>
          <w:szCs w:val="21"/>
          <w:highlight w:val="none"/>
        </w:rPr>
        <w:t xml:space="preserve">十八、</w:t>
      </w:r>
      <w:r>
        <w:rPr>
          <w:rFonts w:hint="eastAsia" w:ascii="宋体" w:hAnsi="宋体" w:cs="宋体"/>
          <w:bCs/>
          <w:color w:val="000000"/>
          <w:szCs w:val="21"/>
          <w:highlight w:val="none"/>
        </w:rPr>
        <w:t xml:space="preserve">为落实好政府采购履约资金扶持政策，乙方可凭政府采购合同办理融资贷款，详见江苏政府采购网“政采贷”专栏</w:t>
      </w:r>
      <w:r>
        <w:rPr>
          <w:rFonts w:hint="eastAsia" w:ascii="宋体" w:hAnsi="宋体" w:cs="宋体"/>
          <w:color w:val="000000"/>
          <w:szCs w:val="21"/>
          <w:highlight w:val="none"/>
        </w:rPr>
        <w:t xml:space="preserve">。</w:t>
      </w:r>
      <w:r/>
    </w:p>
    <w:p>
      <w:pPr>
        <w:ind w:firstLine="422"/>
        <w:jc w:val="both"/>
        <w:spacing w:before="120" w:after="120" w:line="360" w:lineRule="auto"/>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十九、合同生效及其它</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19.1 合同经双方法定代表人签章并加盖单位公章，并经</w:t>
      </w:r>
      <w:r>
        <w:rPr>
          <w:rFonts w:hint="eastAsia" w:ascii="宋体" w:hAnsi="宋体" w:cs="宋体"/>
          <w:color w:val="000000"/>
          <w:sz w:val="21"/>
          <w:szCs w:val="21"/>
          <w:highlight w:val="none"/>
          <w:lang w:val="en-US" w:eastAsia="zh-CN" w:bidi="ar-SA"/>
        </w:rPr>
        <w:t xml:space="preserve">扬州天平工程管理有限公司</w:t>
      </w:r>
      <w:r>
        <w:rPr>
          <w:rFonts w:hint="eastAsia" w:ascii="宋体" w:hAnsi="宋体" w:eastAsia="宋体" w:cs="宋体"/>
          <w:color w:val="000000"/>
          <w:sz w:val="21"/>
          <w:szCs w:val="21"/>
          <w:highlight w:val="none"/>
          <w:lang w:val="en-US" w:eastAsia="zh-CN" w:bidi="ar-SA"/>
        </w:rPr>
        <w:t xml:space="preserve">见证盖章后生效。</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19.2本合同未尽事宜，遵照《民法典》有关条文执行。</w:t>
      </w:r>
      <w:r/>
    </w:p>
    <w:p>
      <w:pPr>
        <w:ind w:firstLine="42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19.3 本合同正本一式四份，具有同等法律效力，甲方、乙方、见证方及财政监管部门各执一份。  </w:t>
      </w:r>
      <w:r/>
    </w:p>
    <w:tbl>
      <w:tblPr>
        <w:tblStyle w:val="833"/>
        <w:tblW w:w="0" w:type="auto"/>
        <w:tblInd w:w="27"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jc w:val="both"/>
              <w:spacing w:before="120" w:after="120" w:line="360" w:lineRule="auto"/>
              <w:widowControl w:val="off"/>
              <w:rPr>
                <w:rFonts w:hint="default"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甲方：</w:t>
            </w:r>
            <w:r>
              <w:rPr>
                <w:rFonts w:hint="eastAsia" w:ascii="宋体" w:hAnsi="宋体" w:cs="宋体"/>
                <w:color w:val="000000"/>
                <w:sz w:val="21"/>
                <w:szCs w:val="21"/>
                <w:highlight w:val="none"/>
                <w:lang w:val="en-US" w:eastAsia="zh-CN" w:bidi="ar-SA"/>
              </w:rPr>
              <w:t xml:space="preserve">扬州市公安局广陵分局</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地址： </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联系电话：</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日期：      年    月    日</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见证方：</w:t>
            </w:r>
            <w:r>
              <w:rPr>
                <w:rFonts w:hint="eastAsia" w:ascii="宋体" w:hAnsi="宋体" w:cs="宋体"/>
                <w:color w:val="000000"/>
                <w:sz w:val="21"/>
                <w:szCs w:val="21"/>
                <w:highlight w:val="none"/>
                <w:lang w:val="en-US" w:eastAsia="zh-CN" w:bidi="ar-SA"/>
              </w:rPr>
              <w:t xml:space="preserve">扬州天平工程管理有限公司</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项目经办人：</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日期：     年   月   日</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bl>
    <w:p>
      <w:pPr>
        <w:jc w:val="both"/>
        <w:spacing w:before="120" w:after="120" w:line="360" w:lineRule="auto"/>
        <w:widowControl w:val="off"/>
        <w:rPr>
          <w:color w:val="000000"/>
          <w:highlight w:val="none"/>
        </w:rPr>
        <w:sectPr>
          <w:headerReference w:type="default" r:id="rId10"/>
          <w:footerReference w:type="default" r:id="rId14"/>
          <w:footnotePr/>
          <w:endnotePr/>
          <w:type w:val="nextPage"/>
          <w:pgSz w:w="11906" w:h="16838" w:orient="portrait"/>
          <w:pgMar w:top="1440" w:right="1800" w:bottom="1440" w:left="1800" w:header="851" w:footer="992" w:gutter="0"/>
          <w:cols w:num="1" w:sep="0" w:space="1701" w:equalWidth="1"/>
          <w:docGrid w:linePitch="360"/>
        </w:sectPr>
      </w:pPr>
      <w:r>
        <w:rPr>
          <w:color w:val="000000"/>
          <w:highlight w:val="none"/>
        </w:rPr>
      </w:r>
      <w:r/>
    </w:p>
    <w:p>
      <w:pPr>
        <w:pStyle w:val="823"/>
        <w:numPr>
          <w:ilvl w:val="0"/>
          <w:numId w:val="0"/>
        </w:numPr>
        <w:jc w:val="center"/>
        <w:keepLines/>
        <w:keepNext/>
        <w:pageBreakBefore w:val="0"/>
        <w:spacing w:line="360" w:lineRule="auto"/>
        <w:widowControl w:val="off"/>
        <w:rPr>
          <w:rFonts w:hint="eastAsia" w:ascii="宋体" w:hAnsi="宋体"/>
          <w:color w:val="auto"/>
          <w:sz w:val="36"/>
          <w:highlight w:val="none"/>
        </w:rPr>
      </w:pPr>
      <w:r/>
      <w:bookmarkStart w:id="29" w:name="_Toc497133123"/>
      <w:r>
        <w:rPr>
          <w:rFonts w:hint="eastAsia" w:ascii="宋体" w:hAnsi="宋体"/>
          <w:color w:val="auto"/>
          <w:sz w:val="36"/>
          <w:highlight w:val="none"/>
          <w:lang w:val="en-US" w:eastAsia="zh-CN"/>
        </w:rPr>
        <w:t xml:space="preserve">第四章  </w:t>
      </w:r>
      <w:r>
        <w:rPr>
          <w:rFonts w:hint="eastAsia" w:ascii="宋体" w:hAnsi="宋体"/>
          <w:color w:val="auto"/>
          <w:sz w:val="36"/>
          <w:highlight w:val="none"/>
        </w:rPr>
        <w:t xml:space="preserve">项目需求</w:t>
      </w:r>
      <w:r/>
    </w:p>
    <w:p>
      <w:pPr>
        <w:spacing w:line="360" w:lineRule="auto"/>
        <w:rPr>
          <w:rFonts w:hint="eastAsia" w:ascii="宋体" w:hAnsi="宋体" w:eastAsia="宋体" w:cs="宋体"/>
          <w:b/>
          <w:bCs/>
          <w:szCs w:val="21"/>
        </w:rPr>
      </w:pPr>
      <w:r>
        <w:rPr>
          <w:rFonts w:hint="eastAsia" w:ascii="宋体" w:hAnsi="宋体" w:eastAsia="宋体" w:cs="宋体"/>
          <w:b/>
          <w:bCs/>
          <w:szCs w:val="21"/>
        </w:rPr>
        <w:t xml:space="preserve">项目属性：服务类项目</w:t>
      </w:r>
      <w:r/>
    </w:p>
    <w:p>
      <w:pPr>
        <w:spacing w:line="360" w:lineRule="auto"/>
        <w:rPr>
          <w:rFonts w:hint="eastAsia" w:ascii="宋体" w:hAnsi="宋体" w:eastAsia="宋体" w:cs="宋体"/>
          <w:b/>
          <w:bCs/>
          <w:szCs w:val="21"/>
        </w:rPr>
      </w:pPr>
      <w:r>
        <w:rPr>
          <w:rFonts w:hint="eastAsia" w:ascii="宋体" w:hAnsi="宋体" w:eastAsia="宋体" w:cs="宋体"/>
          <w:b/>
          <w:bCs/>
          <w:szCs w:val="21"/>
        </w:rPr>
        <w:t xml:space="preserve">注：</w:t>
      </w:r>
      <w:r/>
    </w:p>
    <w:p>
      <w:pPr>
        <w:ind w:firstLine="420"/>
        <w:spacing w:line="360" w:lineRule="auto"/>
        <w:rPr>
          <w:rFonts w:ascii="宋体" w:hAnsi="宋体" w:eastAsia="宋体" w:cs="Times New Roman"/>
          <w:szCs w:val="21"/>
        </w:rPr>
      </w:pPr>
      <w:r>
        <w:rPr>
          <w:rFonts w:ascii="宋体" w:hAnsi="宋体" w:eastAsia="宋体" w:cs="Times New Roman"/>
          <w:szCs w:val="21"/>
        </w:rPr>
        <w:t xml:space="preserve">1</w:t>
      </w:r>
      <w:r>
        <w:rPr>
          <w:rFonts w:hint="eastAsia" w:ascii="宋体" w:hAnsi="宋体" w:eastAsia="宋体" w:cs="Times New Roman"/>
          <w:szCs w:val="21"/>
        </w:rPr>
        <w:t xml:space="preserve">、本项目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Times New Roman"/>
          <w:i/>
          <w:iCs/>
          <w:szCs w:val="21"/>
          <w:u w:val="single"/>
        </w:rPr>
        <w:t xml:space="preserve">如属政府强制采购产品未提供认证证书的或认证证书提供不全的将视为未实质性响应采购要求。</w:t>
      </w:r>
      <w:r>
        <w:rPr>
          <w:rFonts w:hint="eastAsia" w:ascii="宋体" w:hAnsi="宋体" w:eastAsia="宋体" w:cs="Times New Roman"/>
          <w:szCs w:val="21"/>
        </w:rPr>
        <w:t xml:space="preserve">其他条件相同情况下，本项目优先采购节能产品、环境标志产品。</w:t>
      </w:r>
      <w:r/>
    </w:p>
    <w:p>
      <w:pPr>
        <w:ind w:firstLine="420"/>
        <w:spacing w:line="360" w:lineRule="auto"/>
        <w:rPr>
          <w:rFonts w:ascii="宋体" w:hAnsi="宋体" w:eastAsia="宋体" w:cs="Times New Roman"/>
          <w:szCs w:val="21"/>
        </w:rPr>
      </w:pPr>
      <w:r>
        <w:rPr>
          <w:rFonts w:ascii="宋体" w:hAnsi="宋体" w:eastAsia="宋体" w:cs="Times New Roman"/>
          <w:szCs w:val="21"/>
        </w:rPr>
        <w:t xml:space="preserve">2</w:t>
      </w:r>
      <w:r>
        <w:rPr>
          <w:rFonts w:hint="eastAsia" w:ascii="宋体" w:hAnsi="宋体" w:eastAsia="宋体" w:cs="Times New Roman"/>
          <w:szCs w:val="21"/>
        </w:rPr>
        <w:t xml:space="preserve">、供应商对于所投产品的包装应按照“财办库〔2020〕123号《关于印发《商品包装政府采购需求标准（试行）》、《快递包装政府采购需求标准（试行）》的通知》”执行。</w:t>
      </w:r>
      <w:r/>
    </w:p>
    <w:p>
      <w:pPr>
        <w:ind w:firstLine="420"/>
        <w:spacing w:line="360" w:lineRule="auto"/>
        <w:rPr>
          <w:rFonts w:ascii="Calibri" w:hAnsi="Calibri" w:eastAsia="宋体" w:cs="Times New Roman"/>
          <w:szCs w:val="22"/>
        </w:rPr>
      </w:pPr>
      <w:r>
        <w:rPr>
          <w:rFonts w:ascii="宋体" w:hAnsi="宋体" w:eastAsia="宋体" w:cs="Times New Roman"/>
          <w:szCs w:val="21"/>
        </w:rPr>
        <w:t xml:space="preserve">3</w:t>
      </w:r>
      <w:r>
        <w:rPr>
          <w:rFonts w:hint="eastAsia" w:ascii="宋体" w:hAnsi="宋体" w:eastAsia="宋体" w:cs="Times New Roman"/>
          <w:szCs w:val="21"/>
        </w:rPr>
        <w:t xml:space="preserve">、本章内容里斜体且有下划线部分为实质性要求和条件，响应文件不满足的，视为无效响应处理。请各供应商制作电子响应文件时，将实质性响应的内容在苏采云系统中准确填写或上传。</w:t>
      </w:r>
      <w:r/>
    </w:p>
    <w:p>
      <w:pPr>
        <w:rPr>
          <w:rFonts w:ascii="Calibri" w:hAnsi="Calibri" w:eastAsia="宋体" w:cs="Times New Roman"/>
          <w:szCs w:val="22"/>
        </w:rPr>
      </w:pPr>
      <w:r>
        <w:rPr>
          <w:rFonts w:ascii="Calibri" w:hAnsi="Calibri" w:eastAsia="宋体" w:cs="Times New Roman"/>
          <w:szCs w:val="22"/>
        </w:rPr>
      </w:r>
      <w:r/>
    </w:p>
    <w:p>
      <w:pPr>
        <w:ind w:firstLine="422"/>
        <w:spacing w:line="336" w:lineRule="auto"/>
        <w:rPr>
          <w:rFonts w:ascii="宋体" w:hAnsi="宋体" w:eastAsia="宋体" w:cs="宋体"/>
          <w:b/>
          <w:bCs/>
          <w:sz w:val="22"/>
          <w:szCs w:val="22"/>
        </w:rPr>
      </w:pPr>
      <w:r>
        <w:rPr>
          <w:rFonts w:hint="eastAsia" w:ascii="宋体" w:hAnsi="宋体" w:eastAsia="宋体" w:cs="Times New Roman"/>
          <w:b/>
          <w:szCs w:val="21"/>
        </w:rPr>
        <w:t xml:space="preserve">所属行业：租赁和商务服务业</w:t>
      </w:r>
      <w:r/>
    </w:p>
    <w:p>
      <w:pPr>
        <w:jc w:val="left"/>
        <w:spacing w:before="62" w:after="62" w:line="360" w:lineRule="auto"/>
        <w:rPr>
          <w:rFonts w:ascii="宋体" w:hAnsi="宋体" w:eastAsia="宋体" w:cs="宋体"/>
          <w:b/>
          <w:bCs/>
          <w:szCs w:val="21"/>
        </w:rPr>
      </w:pPr>
      <w:r>
        <w:rPr>
          <w:rFonts w:hint="eastAsia" w:ascii="宋体" w:hAnsi="宋体" w:eastAsia="宋体" w:cs="宋体"/>
          <w:b/>
          <w:bCs/>
          <w:szCs w:val="21"/>
        </w:rPr>
        <w:t xml:space="preserve">一、项目概况</w:t>
      </w:r>
      <w:r/>
    </w:p>
    <w:p>
      <w:pPr>
        <w:ind w:firstLine="440"/>
        <w:spacing w:line="360" w:lineRule="auto"/>
        <w:rPr>
          <w:rFonts w:hint="eastAsia" w:ascii="宋体" w:hAnsi="宋体" w:eastAsia="宋体" w:cs="宋体"/>
          <w:bCs/>
          <w:szCs w:val="21"/>
          <w:lang w:eastAsia="zh-CN"/>
        </w:rPr>
      </w:pPr>
      <w:r>
        <w:rPr>
          <w:rFonts w:hint="eastAsia" w:ascii="宋体" w:hAnsi="宋体" w:eastAsia="宋体" w:cs="宋体"/>
          <w:szCs w:val="21"/>
          <w:lang w:val="en-US" w:eastAsia="zh-CN"/>
        </w:rPr>
        <w:t xml:space="preserve">1</w:t>
      </w:r>
      <w:r>
        <w:rPr>
          <w:rFonts w:hint="eastAsia" w:ascii="宋体" w:hAnsi="宋体" w:eastAsia="宋体" w:cs="宋体"/>
          <w:szCs w:val="21"/>
        </w:rPr>
        <w:t xml:space="preserve">、项目名称：</w:t>
      </w:r>
      <w:r>
        <w:rPr>
          <w:rFonts w:hint="eastAsia" w:ascii="宋体" w:hAnsi="宋体" w:eastAsia="宋体" w:cs="宋体"/>
          <w:bCs/>
          <w:szCs w:val="21"/>
          <w:lang w:eastAsia="zh-CN"/>
        </w:rPr>
        <w:t xml:space="preserve">2026年文昌商圈巡逻防控服务项目</w:t>
      </w:r>
      <w:r/>
    </w:p>
    <w:p>
      <w:pPr>
        <w:ind w:firstLine="440"/>
        <w:spacing w:line="360" w:lineRule="auto"/>
        <w:rPr>
          <w:rFonts w:ascii="宋体" w:hAnsi="宋体" w:eastAsia="宋体" w:cs="宋体"/>
          <w:szCs w:val="21"/>
        </w:rPr>
      </w:pPr>
      <w:r>
        <w:rPr>
          <w:rFonts w:hint="eastAsia" w:ascii="宋体" w:hAnsi="宋体" w:eastAsia="宋体" w:cs="宋体"/>
          <w:szCs w:val="21"/>
          <w:lang w:val="en-US" w:eastAsia="zh-CN"/>
        </w:rPr>
        <w:t xml:space="preserve">2</w:t>
      </w:r>
      <w:r>
        <w:rPr>
          <w:rFonts w:hint="eastAsia" w:ascii="宋体" w:hAnsi="宋体" w:eastAsia="宋体" w:cs="宋体"/>
          <w:szCs w:val="21"/>
        </w:rPr>
        <w:t xml:space="preserve">、预算金额：</w:t>
      </w:r>
      <w:r>
        <w:rPr>
          <w:rFonts w:hint="eastAsia" w:ascii="宋体" w:hAnsi="宋体" w:eastAsia="宋体" w:cs="宋体"/>
          <w:szCs w:val="21"/>
          <w:lang w:val="en-US" w:eastAsia="zh-CN"/>
        </w:rPr>
        <w:t xml:space="preserve">204.3</w:t>
      </w:r>
      <w:r>
        <w:rPr>
          <w:rFonts w:hint="eastAsia" w:ascii="宋体" w:hAnsi="宋体" w:eastAsia="宋体" w:cs="宋体"/>
          <w:szCs w:val="21"/>
        </w:rPr>
        <w:t xml:space="preserve">万元</w:t>
      </w:r>
      <w:r/>
    </w:p>
    <w:p>
      <w:pPr>
        <w:ind w:firstLine="440"/>
        <w:spacing w:line="360" w:lineRule="auto"/>
        <w:rPr>
          <w:rFonts w:hint="eastAsia" w:ascii="宋体" w:hAnsi="宋体" w:eastAsia="宋体" w:cs="宋体"/>
          <w:szCs w:val="21"/>
          <w:lang w:eastAsia="zh-CN"/>
        </w:rPr>
      </w:pPr>
      <w:r>
        <w:rPr>
          <w:rFonts w:hint="eastAsia" w:ascii="宋体" w:hAnsi="宋体" w:eastAsia="宋体" w:cs="宋体"/>
          <w:szCs w:val="21"/>
          <w:lang w:val="en-US" w:eastAsia="zh-CN"/>
        </w:rPr>
        <w:t xml:space="preserve">3</w:t>
      </w:r>
      <w:r>
        <w:rPr>
          <w:rFonts w:hint="eastAsia" w:ascii="宋体" w:hAnsi="宋体" w:eastAsia="宋体" w:cs="宋体"/>
          <w:szCs w:val="21"/>
        </w:rPr>
        <w:t xml:space="preserve">、最高限价：</w:t>
      </w:r>
      <w:r>
        <w:rPr>
          <w:rFonts w:hint="eastAsia" w:ascii="宋体" w:hAnsi="宋体" w:eastAsia="宋体" w:cs="宋体"/>
          <w:szCs w:val="21"/>
          <w:lang w:val="en-US" w:eastAsia="zh-CN"/>
        </w:rPr>
        <w:t xml:space="preserve">204.3</w:t>
      </w:r>
      <w:r>
        <w:rPr>
          <w:rFonts w:hint="eastAsia" w:ascii="宋体" w:hAnsi="宋体" w:eastAsia="宋体" w:cs="宋体"/>
          <w:szCs w:val="21"/>
        </w:rPr>
        <w:t xml:space="preserve">万元（超过最高限价的报价为无效报价，按照无效响应处理）</w:t>
      </w:r>
      <w:r>
        <w:rPr>
          <w:rFonts w:hint="eastAsia" w:ascii="宋体" w:hAnsi="宋体" w:eastAsia="宋体" w:cs="宋体"/>
          <w:szCs w:val="21"/>
          <w:lang w:eastAsia="zh-CN"/>
        </w:rPr>
        <w:t xml:space="preserve">。</w:t>
      </w:r>
      <w:r/>
    </w:p>
    <w:p>
      <w:pPr>
        <w:ind w:firstLine="440"/>
        <w:spacing w:line="360" w:lineRule="auto"/>
        <w:rPr>
          <w:rFonts w:hint="eastAsia" w:ascii="宋体" w:hAnsi="宋体" w:eastAsia="宋体" w:cs="宋体"/>
          <w:bCs/>
          <w:szCs w:val="21"/>
          <w:lang w:eastAsia="zh-CN"/>
        </w:rPr>
      </w:pPr>
      <w:r>
        <w:rPr>
          <w:rFonts w:hint="eastAsia" w:ascii="宋体" w:hAnsi="宋体" w:eastAsia="宋体" w:cs="宋体"/>
          <w:szCs w:val="21"/>
          <w:lang w:val="en-US" w:eastAsia="zh-CN"/>
        </w:rPr>
        <w:t xml:space="preserve">4</w:t>
      </w:r>
      <w:r>
        <w:rPr>
          <w:rFonts w:hint="eastAsia" w:ascii="宋体" w:hAnsi="宋体" w:eastAsia="宋体" w:cs="宋体"/>
          <w:szCs w:val="21"/>
        </w:rPr>
        <w:t xml:space="preserve">、</w:t>
      </w:r>
      <w:r>
        <w:rPr>
          <w:rFonts w:hint="eastAsia" w:ascii="宋体" w:hAnsi="宋体" w:eastAsia="宋体" w:cs="宋体"/>
          <w:bCs/>
          <w:szCs w:val="21"/>
        </w:rPr>
        <w:t xml:space="preserve">服务期限：本项目服务期限为</w:t>
      </w:r>
      <w:r>
        <w:rPr>
          <w:rFonts w:hint="eastAsia" w:ascii="宋体" w:hAnsi="宋体" w:eastAsia="宋体" w:cs="宋体"/>
          <w:bCs/>
          <w:szCs w:val="21"/>
          <w:lang w:val="en-US" w:eastAsia="zh-CN"/>
        </w:rPr>
        <w:t xml:space="preserve">两</w:t>
      </w:r>
      <w:r>
        <w:rPr>
          <w:rFonts w:hint="eastAsia" w:ascii="宋体" w:hAnsi="宋体" w:eastAsia="宋体" w:cs="宋体"/>
          <w:bCs/>
          <w:szCs w:val="21"/>
        </w:rPr>
        <w:t xml:space="preserve">年，</w:t>
      </w:r>
      <w:r>
        <w:rPr>
          <w:rFonts w:hint="eastAsia" w:ascii="宋体" w:hAnsi="宋体" w:eastAsia="宋体" w:cs="宋体"/>
          <w:bCs/>
          <w:szCs w:val="21"/>
          <w:lang w:val="en-US" w:eastAsia="zh-CN"/>
        </w:rPr>
        <w:t xml:space="preserve">具体</w:t>
      </w:r>
      <w:r>
        <w:rPr>
          <w:rFonts w:hint="eastAsia" w:ascii="宋体" w:hAnsi="宋体" w:eastAsia="宋体" w:cs="宋体"/>
          <w:bCs/>
          <w:szCs w:val="21"/>
        </w:rPr>
        <w:t xml:space="preserve">以合同</w:t>
      </w:r>
      <w:r>
        <w:rPr>
          <w:rFonts w:hint="eastAsia" w:ascii="宋体" w:hAnsi="宋体" w:eastAsia="宋体" w:cs="宋体"/>
          <w:bCs/>
          <w:szCs w:val="21"/>
          <w:lang w:val="en-US" w:eastAsia="zh-CN"/>
        </w:rPr>
        <w:t xml:space="preserve">签订日期</w:t>
      </w:r>
      <w:r>
        <w:rPr>
          <w:rFonts w:hint="eastAsia" w:ascii="宋体" w:hAnsi="宋体" w:eastAsia="宋体" w:cs="宋体"/>
          <w:bCs/>
          <w:szCs w:val="21"/>
        </w:rPr>
        <w:t xml:space="preserve">为准</w:t>
      </w:r>
      <w:r>
        <w:rPr>
          <w:rFonts w:hint="eastAsia" w:ascii="宋体" w:hAnsi="宋体" w:eastAsia="宋体" w:cs="宋体"/>
          <w:bCs/>
          <w:szCs w:val="21"/>
          <w:lang w:eastAsia="zh-CN"/>
        </w:rPr>
        <w:t xml:space="preserve">。</w:t>
      </w:r>
      <w:r/>
    </w:p>
    <w:p>
      <w:pPr>
        <w:pStyle w:val="876"/>
        <w:ind w:left="0" w:firstLine="0"/>
        <w:rPr>
          <w:rFonts w:hint="eastAsia" w:ascii="宋体" w:hAnsi="宋体" w:eastAsia="宋体" w:cs="宋体"/>
          <w:b/>
          <w:bCs/>
          <w:szCs w:val="21"/>
          <w:lang w:val="en-US" w:eastAsia="zh-CN"/>
        </w:rPr>
      </w:pPr>
      <w:r>
        <w:rPr>
          <w:rFonts w:hint="eastAsia" w:ascii="宋体" w:hAnsi="宋体" w:eastAsia="宋体" w:cs="宋体"/>
          <w:b/>
          <w:bCs/>
          <w:szCs w:val="21"/>
          <w:lang w:val="en-US" w:eastAsia="zh-CN"/>
        </w:rPr>
        <w:t xml:space="preserve">二、 技术要求</w:t>
      </w:r>
      <w:r/>
    </w:p>
    <w:p>
      <w:pPr>
        <w:pStyle w:val="876"/>
        <w:ind w:left="0" w:firstLine="402"/>
        <w:rPr>
          <w:rFonts w:hint="eastAsia" w:ascii="宋体" w:hAnsi="宋体" w:eastAsia="宋体" w:cs="宋体"/>
          <w:b/>
          <w:bCs/>
          <w:szCs w:val="21"/>
          <w:lang w:val="en-US" w:eastAsia="zh-CN"/>
        </w:rPr>
      </w:pPr>
      <w:r>
        <w:rPr>
          <w:rFonts w:hint="eastAsia" w:ascii="宋体" w:hAnsi="宋体" w:eastAsia="宋体" w:cs="宋体"/>
          <w:b/>
          <w:bCs/>
          <w:szCs w:val="21"/>
          <w:lang w:val="en-US" w:eastAsia="zh-CN"/>
        </w:rPr>
        <w:t xml:space="preserve">1、项目内容：</w:t>
      </w:r>
      <w:r/>
    </w:p>
    <w:p>
      <w:pPr>
        <w:pStyle w:val="876"/>
        <w:ind w:left="0" w:firstLine="420"/>
        <w:rPr>
          <w:rFonts w:hint="eastAsia" w:ascii="宋体" w:hAnsi="宋体" w:eastAsia="宋体" w:cs="宋体"/>
          <w:sz w:val="21"/>
          <w:szCs w:val="21"/>
          <w:lang w:val="en-US" w:eastAsia="zh-CN" w:bidi="ar-SA"/>
        </w:rPr>
      </w:pPr>
      <w:r>
        <w:rPr>
          <w:rFonts w:hint="eastAsia" w:ascii="宋体" w:hAnsi="宋体" w:cs="宋体"/>
          <w:sz w:val="21"/>
          <w:szCs w:val="21"/>
          <w:lang w:val="en-US" w:eastAsia="zh-CN" w:bidi="ar-SA"/>
        </w:rPr>
        <w:t xml:space="preserve">维护文昌商圈等周边社会面治安稳定，提供巡逻防控服务等应急机动力量</w:t>
      </w:r>
      <w:r>
        <w:rPr>
          <w:rFonts w:hint="eastAsia" w:ascii="宋体" w:hAnsi="宋体" w:eastAsia="宋体" w:cs="宋体"/>
          <w:sz w:val="21"/>
          <w:szCs w:val="21"/>
          <w:lang w:val="en-US" w:eastAsia="zh-CN" w:bidi="ar-SA"/>
        </w:rPr>
        <w:t xml:space="preserve">。</w:t>
      </w:r>
      <w:r/>
    </w:p>
    <w:p>
      <w:pPr>
        <w:pStyle w:val="876"/>
        <w:ind w:left="0" w:firstLine="402"/>
        <w:rPr>
          <w:rFonts w:hint="eastAsia" w:ascii="宋体" w:hAnsi="宋体" w:eastAsia="宋体" w:cs="宋体"/>
          <w:b/>
          <w:bCs/>
          <w:szCs w:val="21"/>
          <w:lang w:val="en-US" w:eastAsia="zh-CN"/>
        </w:rPr>
      </w:pPr>
      <w:r>
        <w:rPr>
          <w:rFonts w:hint="eastAsia" w:ascii="宋体" w:hAnsi="宋体" w:eastAsia="宋体" w:cs="宋体"/>
          <w:b/>
          <w:bCs/>
          <w:szCs w:val="21"/>
          <w:lang w:val="en-US" w:eastAsia="zh-CN"/>
        </w:rPr>
        <w:t xml:space="preserve">2、作业范围：</w:t>
      </w:r>
      <w:r/>
    </w:p>
    <w:p>
      <w:pPr>
        <w:ind w:firstLine="44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2.1、根据采购人提供的勤务要求，在辖区指定范围内、指定线路商开展巡逻防范，预防和协助制止违法犯罪活动，及时准确报告违法犯罪情形，协助有关部门和人员扭送违法犯罪人员。</w:t>
      </w:r>
      <w:r/>
    </w:p>
    <w:p>
      <w:pPr>
        <w:ind w:firstLine="44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2.2、向公安机关及时报告巡逻过程中发现的可疑人员、车辆及物品，并协助辖区公安机关开展核查。</w:t>
      </w:r>
      <w:r/>
    </w:p>
    <w:p>
      <w:pPr>
        <w:ind w:firstLine="44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2.3、对辖区内重点单位进行开展消防巡查与消防联动，发现火灾预警应及时参与操作处置消防相关设施。</w:t>
      </w:r>
      <w:r/>
    </w:p>
    <w:p>
      <w:pPr>
        <w:ind w:firstLine="44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2.4、服从采购人统一调度，协助采购人及有关部门处置突发事件。</w:t>
      </w:r>
      <w:r/>
    </w:p>
    <w:p>
      <w:pPr>
        <w:ind w:firstLine="44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2.5、开展安全宣传防范工作，提示和指导安全防范措施的落实。</w:t>
      </w:r>
      <w:r/>
    </w:p>
    <w:p>
      <w:pPr>
        <w:ind w:firstLine="44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2.6、及时将巡逻中发现的不安全苗头和问题向辖区公安机关报告并提出处理意见，积极参与处置。</w:t>
      </w:r>
      <w:r/>
    </w:p>
    <w:p>
      <w:pPr>
        <w:ind w:firstLine="44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2.7、参加公安机关安排的其他勤务。</w:t>
      </w:r>
      <w:r/>
    </w:p>
    <w:p>
      <w:pPr>
        <w:pStyle w:val="876"/>
        <w:ind w:left="0" w:firstLine="402"/>
        <w:rPr>
          <w:rFonts w:hint="eastAsia" w:ascii="宋体" w:hAnsi="宋体" w:eastAsia="宋体" w:cs="宋体"/>
          <w:b/>
          <w:bCs/>
          <w:szCs w:val="21"/>
          <w:lang w:val="en-US" w:eastAsia="zh-CN"/>
        </w:rPr>
      </w:pPr>
      <w:r>
        <w:rPr>
          <w:rFonts w:hint="eastAsia" w:ascii="宋体" w:hAnsi="宋体" w:eastAsia="宋体" w:cs="宋体"/>
          <w:b/>
          <w:bCs/>
          <w:szCs w:val="21"/>
          <w:lang w:val="en-US" w:eastAsia="zh-CN"/>
        </w:rPr>
        <w:t xml:space="preserve">3、作业方式和时间</w:t>
      </w:r>
      <w:r/>
    </w:p>
    <w:p>
      <w:pPr>
        <w:ind w:firstLine="44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3.1、成交供应商所配备人员全部纳入广陵公安分局巡警大队管理，队员共计</w:t>
      </w:r>
      <w:r>
        <w:rPr>
          <w:rFonts w:hint="eastAsia" w:ascii="宋体" w:hAnsi="宋体" w:eastAsia="宋体" w:cs="宋体"/>
          <w:szCs w:val="21"/>
          <w:u w:val="single"/>
          <w:lang w:val="en-US" w:eastAsia="zh-CN"/>
        </w:rPr>
        <w:t xml:space="preserve">15人</w:t>
      </w:r>
      <w:r>
        <w:rPr>
          <w:rFonts w:hint="eastAsia" w:ascii="宋体" w:hAnsi="宋体" w:eastAsia="宋体" w:cs="宋体"/>
          <w:szCs w:val="21"/>
          <w:lang w:val="en-US" w:eastAsia="zh-CN"/>
        </w:rPr>
        <w:t xml:space="preserve">，其中设置队长职位1人，即本项目负责人。</w:t>
      </w:r>
      <w:r/>
    </w:p>
    <w:p>
      <w:pPr>
        <w:ind w:firstLine="44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3.2、采购人根据勤务需要，为巡组设定巡逻时间、巡逻范围、巡逻线路及设置检查点，成交供应商应根据采购人勤务安排每天安排专人对所配备队员工作情况进行登记、督查、考核，并将登记、督查、考核情况如实抄报采购人指定的相关部门。</w:t>
      </w:r>
      <w:r/>
    </w:p>
    <w:p>
      <w:pPr>
        <w:ind w:firstLine="44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3.3、项目履行期间成交供应商所配备队员每天工作和休息时间由采购人安排，原则上每人每天工作时间不超过8小时、每周不超过44小时、每月确保休息不少于4天。采购人根据警情、案情、区政府周边治安形势的需要，有权调整工作、休息时间，成交供应商及所配备队员需无条件服从。</w:t>
      </w:r>
      <w:r/>
    </w:p>
    <w:p>
      <w:pPr>
        <w:ind w:firstLine="44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3.4、根据实际工作情况，采购人有权增加或减少成交供应商所配备队员数量，并根据成交供应商投标文件中相关预算调整核算，具体调整幅度根据《政府采购法》相关规定执行。</w:t>
      </w:r>
      <w:r/>
    </w:p>
    <w:p>
      <w:pPr>
        <w:ind w:firstLine="44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3.5因不可抗力的原因或其他重大变故，采购人有权提前终止合同且不承担法律责任和后果。</w:t>
      </w:r>
      <w:r/>
    </w:p>
    <w:p>
      <w:pPr>
        <w:pStyle w:val="876"/>
        <w:numPr>
          <w:ilvl w:val="0"/>
          <w:numId w:val="8"/>
        </w:numPr>
        <w:ind w:left="0" w:firstLine="402"/>
        <w:rPr>
          <w:rFonts w:hint="eastAsia" w:ascii="宋体" w:hAnsi="宋体" w:eastAsia="宋体" w:cs="宋体"/>
          <w:b/>
          <w:bCs/>
          <w:szCs w:val="21"/>
          <w:lang w:val="en-US" w:eastAsia="zh-CN"/>
        </w:rPr>
      </w:pPr>
      <w:r>
        <w:rPr>
          <w:rFonts w:hint="eastAsia" w:ascii="宋体" w:hAnsi="宋体" w:eastAsia="宋体" w:cs="宋体"/>
          <w:b/>
          <w:bCs/>
          <w:szCs w:val="21"/>
          <w:lang w:val="en-US" w:eastAsia="zh-CN"/>
        </w:rPr>
        <w:t xml:space="preserve">服务标准和人员要求</w:t>
      </w:r>
      <w:r/>
    </w:p>
    <w:p>
      <w:pPr>
        <w:pStyle w:val="876"/>
        <w:numPr>
          <w:ilvl w:val="0"/>
          <w:numId w:val="0"/>
        </w:numPr>
        <w:ind w:firstLine="402"/>
        <w:rPr>
          <w:rFonts w:hint="eastAsia" w:ascii="宋体" w:hAnsi="宋体" w:eastAsia="宋体" w:cs="宋体"/>
          <w:b/>
          <w:bCs/>
          <w:szCs w:val="21"/>
          <w:lang w:val="en-US" w:eastAsia="zh-CN"/>
        </w:rPr>
      </w:pPr>
      <w:r>
        <w:rPr>
          <w:rFonts w:hint="eastAsia" w:ascii="宋体" w:hAnsi="宋体" w:eastAsia="宋体" w:cs="宋体"/>
          <w:b/>
          <w:bCs/>
          <w:szCs w:val="21"/>
          <w:lang w:val="en-US" w:eastAsia="zh-CN"/>
        </w:rPr>
        <w:t xml:space="preserve">（一）服务标准</w:t>
      </w:r>
      <w:r/>
    </w:p>
    <w:p>
      <w:pPr>
        <w:ind w:firstLine="44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4.1、成交供应商必须提供队员的管理、督查、考核可行性实施方案，必须提供相关预算，预算需符合国家相关规定，禁止恶性竞争。</w:t>
      </w:r>
      <w:r/>
    </w:p>
    <w:p>
      <w:pPr>
        <w:ind w:firstLine="44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4.2、投标单位中标后，由成交供应商自行组织实施，严禁转包、分包，否则采购人有权取消其中标资格。</w:t>
      </w:r>
      <w:r/>
    </w:p>
    <w:p>
      <w:pPr>
        <w:ind w:firstLine="44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4.3、成交供应商自收到成交通知书后应在规定时间内与采购人签订合同，在合同要求时间内按合同规定的范围、要求、时间开展工作，逾期视为放弃。</w:t>
      </w:r>
      <w:r/>
    </w:p>
    <w:p>
      <w:pPr>
        <w:ind w:firstLine="44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4.4、成交供应商按标的开展工作需接受采购人的督查、考核，成交供应商根据采购人每月督查、考核结果合并三个月为一个周期的第一个月5日前报采购单位，8日前开具正式发票到采购人报相关报酬。</w:t>
      </w:r>
      <w:r/>
    </w:p>
    <w:p>
      <w:pPr>
        <w:ind w:firstLine="44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4.5、成交供应商的用工管理应符合《中华人民共和国劳动法》的相关规定，同时接受采购人的监督检查，成交供应商队员的劳动争议、工伤及意外伤害等与采购人无关。</w:t>
      </w:r>
      <w:r/>
    </w:p>
    <w:p>
      <w:pPr>
        <w:ind w:firstLine="44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4.6、成交供应商每天应根据公安机关要求，对巡逻工作进行集中岗前训示和岗后归整。</w:t>
      </w:r>
      <w:r/>
    </w:p>
    <w:p>
      <w:pPr>
        <w:ind w:firstLine="44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4.7、有效发现和制止违法犯罪活动，有效预防街头路面违法犯罪活动，每月可防行案件发案数同比不超过去年。</w:t>
      </w:r>
      <w:r/>
    </w:p>
    <w:p>
      <w:pPr>
        <w:ind w:firstLine="44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4.8、服从采购人统一调度，协助处置广陵区范围内突发事件。</w:t>
      </w:r>
      <w:r/>
    </w:p>
    <w:p>
      <w:pPr>
        <w:ind w:firstLine="44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4.9、扭送现场群众抓获的违法犯罪嫌疑人，及时救助需要帮助的群众。</w:t>
      </w:r>
      <w:r/>
    </w:p>
    <w:p>
      <w:pPr>
        <w:ind w:firstLine="44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4.10、发现并记录治安防范中存在的问题，及时报告公安机关。</w:t>
      </w:r>
      <w:r/>
    </w:p>
    <w:p>
      <w:pPr>
        <w:pStyle w:val="876"/>
        <w:ind w:left="0" w:firstLine="0"/>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 xml:space="preserve">（二）服务人员要求</w:t>
      </w:r>
      <w:r/>
    </w:p>
    <w:tbl>
      <w:tblPr>
        <w:tblStyle w:val="833"/>
        <w:tblW w:w="89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7680"/>
      </w:tblGrid>
      <w:tr>
        <w:trPr>
          <w:jc w:val="center"/>
          <w:trHeight w:val="590"/>
        </w:trPr>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360" w:lineRule="auto"/>
              <w:rPr>
                <w:rFonts w:ascii="宋体" w:hAnsi="宋体" w:eastAsia="宋体" w:cs="宋体"/>
                <w:b/>
                <w:szCs w:val="21"/>
                <w:highlight w:val="none"/>
              </w:rPr>
            </w:pPr>
            <w:r>
              <w:rPr>
                <w:rFonts w:hint="eastAsia" w:ascii="宋体" w:hAnsi="宋体" w:eastAsia="宋体" w:cs="宋体"/>
                <w:b/>
                <w:szCs w:val="21"/>
                <w:highlight w:val="none"/>
              </w:rPr>
              <w:t xml:space="preserve">配备人员人数</w:t>
            </w:r>
            <w:r/>
          </w:p>
        </w:tc>
        <w:tc>
          <w:tcPr>
            <w:tcBorders>
              <w:top w:val="single" w:color="auto" w:sz="4" w:space="0"/>
              <w:left w:val="single" w:color="auto" w:sz="4" w:space="0"/>
              <w:bottom w:val="single" w:color="auto" w:sz="4" w:space="0"/>
              <w:right w:val="single" w:color="auto" w:sz="4" w:space="0"/>
            </w:tcBorders>
            <w:tcW w:w="7680" w:type="dxa"/>
            <w:vAlign w:val="center"/>
            <w:textDirection w:val="lrTb"/>
            <w:noWrap w:val="false"/>
          </w:tcPr>
          <w:p>
            <w:pPr>
              <w:jc w:val="center"/>
              <w:spacing w:line="360" w:lineRule="auto"/>
              <w:rPr>
                <w:rFonts w:ascii="宋体" w:hAnsi="宋体" w:eastAsia="宋体" w:cs="宋体"/>
                <w:b/>
                <w:szCs w:val="21"/>
                <w:highlight w:val="none"/>
              </w:rPr>
            </w:pPr>
            <w:r>
              <w:rPr>
                <w:rFonts w:hint="eastAsia" w:ascii="宋体" w:hAnsi="宋体" w:eastAsia="宋体" w:cs="宋体"/>
                <w:b/>
                <w:szCs w:val="21"/>
                <w:highlight w:val="none"/>
              </w:rPr>
              <w:t xml:space="preserve">具体要求</w:t>
            </w:r>
            <w:r/>
          </w:p>
        </w:tc>
      </w:tr>
      <w:tr>
        <w:trPr>
          <w:jc w:val="center"/>
          <w:trHeight w:val="854"/>
        </w:trPr>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360" w:lineRule="auto"/>
              <w:rPr>
                <w:rFonts w:hint="default" w:ascii="宋体" w:hAnsi="宋体" w:eastAsia="宋体" w:cs="宋体"/>
                <w:i/>
                <w:iCs/>
                <w:szCs w:val="21"/>
                <w:highlight w:val="none"/>
                <w:u w:val="single"/>
                <w:lang w:val="en-US" w:eastAsia="zh-CN"/>
              </w:rPr>
            </w:pPr>
            <w:r>
              <w:rPr>
                <w:rFonts w:hint="eastAsia" w:ascii="宋体" w:hAnsi="宋体" w:eastAsia="宋体" w:cs="宋体"/>
                <w:i/>
                <w:iCs/>
                <w:szCs w:val="21"/>
                <w:highlight w:val="none"/>
                <w:u w:val="single"/>
                <w:lang w:val="en-US" w:eastAsia="zh-CN"/>
              </w:rPr>
              <w:t xml:space="preserve">15</w:t>
            </w:r>
            <w:r/>
          </w:p>
        </w:tc>
        <w:tc>
          <w:tcPr>
            <w:tcBorders>
              <w:top w:val="single" w:color="auto" w:sz="4" w:space="0"/>
              <w:left w:val="single" w:color="auto" w:sz="4" w:space="0"/>
              <w:bottom w:val="single" w:color="auto" w:sz="4" w:space="0"/>
              <w:right w:val="single" w:color="auto" w:sz="4" w:space="0"/>
            </w:tcBorders>
            <w:tcW w:w="7680" w:type="dxa"/>
            <w:vAlign w:val="center"/>
            <w:textDirection w:val="lrTb"/>
            <w:noWrap w:val="false"/>
          </w:tcPr>
          <w:p>
            <w:pPr>
              <w:ind w:firstLine="480"/>
              <w:spacing w:line="360" w:lineRule="auto"/>
              <w:rPr>
                <w:rFonts w:ascii="宋体" w:hAnsi="宋体" w:eastAsia="宋体" w:cs="宋体"/>
                <w:szCs w:val="21"/>
                <w:highlight w:val="none"/>
              </w:rPr>
            </w:pPr>
            <w:r>
              <w:rPr>
                <w:rFonts w:hint="eastAsia" w:ascii="宋体" w:hAnsi="宋体" w:eastAsia="宋体" w:cs="宋体"/>
                <w:i/>
                <w:iCs/>
                <w:szCs w:val="21"/>
                <w:highlight w:val="none"/>
                <w:u w:val="single"/>
              </w:rPr>
              <w:t xml:space="preserve">男</w:t>
            </w:r>
            <w:r>
              <w:rPr>
                <w:rFonts w:hint="eastAsia" w:ascii="宋体" w:hAnsi="宋体" w:eastAsia="宋体" w:cs="宋体"/>
                <w:i/>
                <w:iCs/>
                <w:szCs w:val="21"/>
                <w:highlight w:val="none"/>
                <w:u w:val="single"/>
                <w:lang w:val="en-US" w:eastAsia="zh-CN"/>
              </w:rPr>
              <w:t xml:space="preserve">性</w:t>
            </w:r>
            <w:r>
              <w:rPr>
                <w:rFonts w:hint="eastAsia" w:ascii="宋体" w:hAnsi="宋体" w:eastAsia="宋体" w:cs="宋体"/>
                <w:i/>
                <w:iCs/>
                <w:szCs w:val="21"/>
                <w:highlight w:val="none"/>
                <w:u w:val="single"/>
              </w:rPr>
              <w:t xml:space="preserve">，</w:t>
            </w:r>
            <w:r>
              <w:rPr>
                <w:rFonts w:hint="eastAsia" w:ascii="宋体" w:hAnsi="宋体" w:eastAsia="宋体" w:cs="宋体"/>
                <w:i/>
                <w:szCs w:val="21"/>
                <w:highlight w:val="none"/>
                <w:u w:val="single"/>
              </w:rPr>
              <w:t xml:space="preserve">年龄不超过45周岁</w:t>
            </w:r>
            <w:r>
              <w:rPr>
                <w:rFonts w:hint="eastAsia" w:ascii="宋体" w:hAnsi="宋体" w:eastAsia="宋体" w:cs="宋体"/>
                <w:i/>
                <w:iCs/>
                <w:szCs w:val="21"/>
                <w:highlight w:val="none"/>
                <w:u w:val="single"/>
              </w:rPr>
              <w:t xml:space="preserve">（含45周岁）</w:t>
            </w:r>
            <w:r>
              <w:rPr>
                <w:rFonts w:hint="eastAsia" w:ascii="宋体" w:hAnsi="宋体" w:eastAsia="宋体" w:cs="宋体"/>
                <w:i/>
                <w:szCs w:val="21"/>
                <w:highlight w:val="none"/>
                <w:u w:val="single"/>
              </w:rPr>
              <w:t xml:space="preserve">，</w:t>
            </w:r>
            <w:r>
              <w:rPr>
                <w:rFonts w:hint="eastAsia" w:ascii="宋体" w:hAnsi="宋体" w:eastAsia="宋体" w:cs="宋体"/>
                <w:i/>
                <w:iCs/>
                <w:szCs w:val="21"/>
                <w:highlight w:val="none"/>
                <w:u w:val="single"/>
              </w:rPr>
              <w:t xml:space="preserve">无违法犯罪记录，</w:t>
            </w:r>
            <w:r>
              <w:rPr>
                <w:rFonts w:hint="eastAsia" w:ascii="宋体" w:hAnsi="宋体" w:eastAsia="宋体" w:cs="宋体"/>
                <w:i/>
                <w:szCs w:val="21"/>
                <w:highlight w:val="none"/>
                <w:u w:val="single"/>
              </w:rPr>
              <w:t xml:space="preserve">均具备保安员资格</w:t>
            </w:r>
            <w:r>
              <w:rPr>
                <w:rFonts w:hint="eastAsia" w:ascii="宋体" w:hAnsi="宋体" w:eastAsia="宋体" w:cs="宋体"/>
                <w:i/>
                <w:iCs/>
                <w:szCs w:val="21"/>
                <w:highlight w:val="none"/>
                <w:u w:val="single"/>
              </w:rPr>
              <w:t xml:space="preserve">，服务意识和责任心强。</w:t>
            </w:r>
            <w:r/>
          </w:p>
        </w:tc>
      </w:tr>
    </w:tbl>
    <w:p>
      <w:pPr>
        <w:pStyle w:val="876"/>
        <w:ind w:left="0" w:firstLine="0"/>
        <w:rPr>
          <w:rFonts w:hint="eastAsia" w:ascii="宋体" w:hAnsi="宋体" w:eastAsia="宋体" w:cs="宋体"/>
          <w:b/>
          <w:bCs/>
          <w:szCs w:val="21"/>
          <w:highlight w:val="yellow"/>
          <w:lang w:val="en-US" w:eastAsia="zh-CN"/>
        </w:rPr>
      </w:pPr>
      <w:r>
        <w:rPr>
          <w:rFonts w:hint="eastAsia" w:ascii="宋体" w:hAnsi="宋体" w:eastAsia="宋体" w:cs="宋体"/>
          <w:b/>
          <w:bCs/>
          <w:szCs w:val="21"/>
          <w:highlight w:val="yellow"/>
          <w:lang w:val="en-US" w:eastAsia="zh-CN"/>
        </w:rPr>
      </w:r>
      <w:r/>
    </w:p>
    <w:p>
      <w:pPr>
        <w:ind w:firstLine="440"/>
        <w:spacing w:line="360" w:lineRule="auto"/>
        <w:rPr>
          <w:rFonts w:hint="eastAsia" w:ascii="宋体" w:hAnsi="宋体" w:eastAsia="宋体" w:cs="宋体"/>
          <w:b/>
          <w:bCs/>
          <w:i/>
          <w:iCs/>
          <w:szCs w:val="21"/>
          <w:highlight w:val="none"/>
          <w:u w:val="single"/>
          <w:lang w:val="en-US" w:eastAsia="zh-CN"/>
        </w:rPr>
      </w:pPr>
      <w:r>
        <w:rPr>
          <w:rFonts w:hint="eastAsia" w:ascii="宋体" w:hAnsi="宋体" w:eastAsia="宋体" w:cs="宋体"/>
          <w:i/>
          <w:iCs/>
          <w:szCs w:val="21"/>
          <w:highlight w:val="none"/>
          <w:u w:val="single"/>
          <w:lang w:val="en-US" w:eastAsia="zh-CN"/>
        </w:rPr>
        <w:t xml:space="preserve">4.11、核定的队员不得低于采购人需求中确定的人数，且队员年龄不得超过45周岁(含45周岁），无违法犯罪记录，均具备保安员资格（</w:t>
      </w:r>
      <w:r>
        <w:rPr>
          <w:rFonts w:hint="eastAsia" w:ascii="宋体" w:hAnsi="宋体" w:eastAsia="宋体" w:cs="宋体"/>
          <w:b/>
          <w:bCs/>
          <w:i/>
          <w:iCs/>
          <w:szCs w:val="21"/>
          <w:highlight w:val="none"/>
          <w:u w:val="single"/>
          <w:lang w:val="en-US" w:eastAsia="zh-CN"/>
        </w:rPr>
        <w:t xml:space="preserve">供应商在响应文件中提供上岗人员花名册，身份证，保安员资格证书，无违法犯罪记录承诺函及近一年内任意一个月社保缴纳记录，原件扫描上传）</w:t>
      </w:r>
      <w:r/>
    </w:p>
    <w:p>
      <w:pPr>
        <w:ind w:firstLine="440"/>
        <w:spacing w:line="360" w:lineRule="auto"/>
        <w:rPr>
          <w:rFonts w:hint="eastAsia" w:ascii="宋体" w:hAnsi="宋体" w:eastAsia="宋体" w:cs="宋体"/>
          <w:i/>
          <w:iCs/>
          <w:szCs w:val="21"/>
          <w:highlight w:val="none"/>
          <w:u w:val="single"/>
          <w:lang w:val="en-US" w:eastAsia="zh-CN"/>
        </w:rPr>
      </w:pPr>
      <w:r>
        <w:rPr>
          <w:rFonts w:hint="eastAsia" w:ascii="宋体" w:hAnsi="宋体" w:eastAsia="宋体" w:cs="宋体"/>
          <w:i/>
          <w:iCs/>
          <w:szCs w:val="21"/>
          <w:highlight w:val="none"/>
          <w:u w:val="single"/>
          <w:lang w:val="en-US" w:eastAsia="zh-CN"/>
        </w:rPr>
        <w:t xml:space="preserve">4.12、在合同签订规定时间内成交供应商核定的队员应具备保安员资格并提交采购人备案，无特殊情况，人员不得更改，实际上岗人员和投标名单必须一致</w:t>
      </w:r>
      <w:r>
        <w:rPr>
          <w:rFonts w:hint="eastAsia" w:ascii="宋体" w:hAnsi="宋体" w:cs="宋体"/>
          <w:i/>
          <w:iCs/>
          <w:szCs w:val="21"/>
          <w:highlight w:val="none"/>
          <w:u w:val="single"/>
          <w:lang w:val="en-US" w:eastAsia="zh-CN"/>
        </w:rPr>
        <w:t xml:space="preserve">，如有特殊情况需更换人员必须征得项目采购方审批同意</w:t>
      </w:r>
      <w:r>
        <w:rPr>
          <w:rFonts w:hint="eastAsia" w:ascii="宋体" w:hAnsi="宋体" w:eastAsia="宋体" w:cs="宋体"/>
          <w:i/>
          <w:iCs/>
          <w:szCs w:val="21"/>
          <w:highlight w:val="none"/>
          <w:u w:val="single"/>
          <w:lang w:val="en-US" w:eastAsia="zh-CN"/>
        </w:rPr>
        <w:t xml:space="preserve">。（提供承诺函，格式自拟）</w:t>
      </w:r>
      <w:r/>
    </w:p>
    <w:p>
      <w:pPr>
        <w:ind w:firstLine="440"/>
        <w:spacing w:line="360" w:lineRule="auto"/>
        <w:rPr>
          <w:rFonts w:hint="eastAsia" w:ascii="宋体" w:hAnsi="宋体" w:eastAsia="宋体" w:cs="宋体"/>
          <w:bCs/>
          <w:szCs w:val="21"/>
          <w:lang w:val="en-US" w:eastAsia="zh-CN"/>
        </w:rPr>
      </w:pPr>
      <w:r>
        <w:rPr>
          <w:rFonts w:hint="eastAsia" w:ascii="宋体" w:hAnsi="宋体" w:eastAsia="宋体" w:cs="宋体"/>
          <w:bCs/>
          <w:szCs w:val="21"/>
          <w:lang w:val="en-US" w:eastAsia="zh-CN"/>
        </w:rPr>
        <w:t xml:space="preserve">4.13、队员统一着警辅制服，服装的样式、标识及质量应与采购人要求一致，费用由成交供应商负责；若成交供应商购买的服装的样式、标识及质量不符合采购人要求，采购人有权责令成交供应商重新购买或在总费用中扣除相应服装费用。</w:t>
      </w:r>
      <w:r/>
    </w:p>
    <w:p>
      <w:pPr>
        <w:ind w:firstLine="440"/>
        <w:spacing w:line="360" w:lineRule="auto"/>
        <w:rPr>
          <w:rFonts w:hint="eastAsia" w:ascii="宋体" w:hAnsi="宋体" w:eastAsia="宋体" w:cs="宋体"/>
          <w:bCs/>
          <w:szCs w:val="21"/>
          <w:lang w:val="en-US" w:eastAsia="zh-CN"/>
        </w:rPr>
      </w:pPr>
      <w:r>
        <w:rPr>
          <w:rFonts w:hint="eastAsia" w:ascii="宋体" w:hAnsi="宋体" w:eastAsia="宋体" w:cs="宋体"/>
          <w:bCs/>
          <w:szCs w:val="21"/>
          <w:lang w:val="en-US" w:eastAsia="zh-CN"/>
        </w:rPr>
        <w:t xml:space="preserve">4.14、队员要求身体健康，五官端正，无纹身，无传染病。具有较强的责任心，政治坚定，思想先进，遵纪守法、吃苦耐劳、能服务人民、奉献社会。</w:t>
      </w:r>
      <w:r/>
    </w:p>
    <w:p>
      <w:pPr>
        <w:ind w:firstLine="440"/>
        <w:spacing w:line="360" w:lineRule="auto"/>
        <w:rPr>
          <w:rFonts w:hint="eastAsia" w:ascii="宋体" w:hAnsi="宋体" w:eastAsia="宋体" w:cs="宋体"/>
          <w:szCs w:val="21"/>
        </w:rPr>
      </w:pPr>
      <w:r>
        <w:rPr>
          <w:rFonts w:hint="eastAsia" w:ascii="宋体" w:hAnsi="宋体" w:eastAsia="宋体" w:cs="宋体"/>
          <w:bCs/>
          <w:szCs w:val="21"/>
          <w:lang w:val="en-US" w:eastAsia="zh-CN"/>
        </w:rPr>
        <w:t xml:space="preserve">4.15、队员工作时间应坚守岗位，不得离岗、脱岗、串岗，不得干私活，严禁酒后上班，严禁工作中抽烟。队员在管理、服务中言行举止规范、文明礼貌，形象良好。工作中不得背手、袖手、插口袋，不得佩戴（挂）耳环、项链、戒指及其他饰品。</w:t>
      </w:r>
      <w:r/>
    </w:p>
    <w:p>
      <w:pPr>
        <w:pStyle w:val="876"/>
        <w:ind w:left="0" w:firstLine="402"/>
        <w:rPr>
          <w:rFonts w:hint="eastAsia" w:ascii="宋体" w:hAnsi="宋体" w:eastAsia="宋体" w:cs="宋体"/>
          <w:b/>
          <w:bCs/>
          <w:szCs w:val="21"/>
          <w:lang w:val="en-US" w:eastAsia="zh-CN"/>
        </w:rPr>
      </w:pPr>
      <w:r>
        <w:rPr>
          <w:rFonts w:hint="eastAsia" w:ascii="宋体" w:hAnsi="宋体" w:eastAsia="宋体" w:cs="宋体"/>
          <w:b/>
          <w:bCs/>
          <w:szCs w:val="21"/>
          <w:lang w:val="en-US" w:eastAsia="zh-CN"/>
        </w:rPr>
        <w:t xml:space="preserve">5、报价要求</w:t>
      </w:r>
      <w:r/>
    </w:p>
    <w:p>
      <w:pPr>
        <w:ind w:firstLine="440"/>
        <w:spacing w:line="360" w:lineRule="auto"/>
        <w:rPr>
          <w:rFonts w:hint="eastAsia" w:ascii="宋体" w:hAnsi="宋体" w:eastAsia="宋体" w:cs="宋体"/>
          <w:szCs w:val="21"/>
          <w:lang w:val="en-US" w:eastAsia="zh-CN"/>
        </w:rPr>
      </w:pPr>
      <w:r>
        <w:rPr>
          <w:rFonts w:hint="eastAsia" w:ascii="宋体" w:hAnsi="宋体" w:eastAsia="宋体" w:cs="宋体"/>
          <w:bCs/>
          <w:szCs w:val="21"/>
          <w:lang w:val="en-US" w:eastAsia="zh-CN"/>
        </w:rPr>
        <w:t xml:space="preserve">5.1、报价应包含所有的费用：人员工资、法定社保、节假日福利费、</w:t>
      </w:r>
      <w:r>
        <w:rPr>
          <w:rFonts w:hint="eastAsia" w:ascii="宋体" w:hAnsi="宋体" w:eastAsia="宋体" w:cs="宋体"/>
          <w:szCs w:val="21"/>
          <w:lang w:val="en-US" w:eastAsia="zh-CN"/>
        </w:rPr>
        <w:t xml:space="preserve">高温费、加班费、培训费、税费、日常耗材费、管理费利润等为完成本项目所有服务内容所涉及的一切费用，采购人不另行支付任何费用。</w:t>
      </w:r>
      <w:r/>
    </w:p>
    <w:p>
      <w:pPr>
        <w:ind w:firstLine="44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5.2、报价时，人员工资低于扬州市最低工资标准及社会保险未全员缴纳测算的作无效报价处理。</w:t>
      </w:r>
      <w:r/>
    </w:p>
    <w:p>
      <w:pPr>
        <w:ind w:firstLine="44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5.3、合同执行期间，缴纳社保，请充分考虑政策性调整因素。遇政策性上调职工最低工资标准，则按不低于当地最低工资标准执行，所需增加费用由成交供应商承担。</w:t>
      </w:r>
      <w:r/>
    </w:p>
    <w:p>
      <w:pPr>
        <w:pStyle w:val="876"/>
        <w:ind w:left="0" w:firstLine="402"/>
        <w:rPr>
          <w:rFonts w:hint="eastAsia" w:ascii="宋体" w:hAnsi="宋体" w:eastAsia="宋体" w:cs="宋体"/>
          <w:b/>
          <w:bCs/>
          <w:szCs w:val="21"/>
          <w:lang w:val="en-US" w:eastAsia="zh-CN"/>
        </w:rPr>
      </w:pPr>
      <w:r>
        <w:rPr>
          <w:rFonts w:hint="eastAsia" w:ascii="宋体" w:hAnsi="宋体" w:eastAsia="宋体" w:cs="宋体"/>
          <w:b/>
          <w:bCs/>
          <w:szCs w:val="21"/>
          <w:lang w:val="en-US" w:eastAsia="zh-CN"/>
        </w:rPr>
        <w:t xml:space="preserve">6、考核方法</w:t>
      </w:r>
      <w:r/>
    </w:p>
    <w:p>
      <w:pPr>
        <w:ind w:firstLine="440"/>
        <w:spacing w:line="360" w:lineRule="auto"/>
        <w:rPr>
          <w:rFonts w:ascii="宋体" w:hAnsi="宋体" w:eastAsia="宋体" w:cs="宋体"/>
          <w:szCs w:val="21"/>
        </w:rPr>
      </w:pPr>
      <w:r>
        <w:rPr>
          <w:rFonts w:hint="eastAsia" w:ascii="宋体" w:hAnsi="宋体" w:eastAsia="宋体" w:cs="宋体"/>
          <w:szCs w:val="21"/>
        </w:rPr>
        <w:t xml:space="preserve">为进一步规范</w:t>
      </w:r>
      <w:r>
        <w:rPr>
          <w:rFonts w:hint="eastAsia" w:ascii="宋体" w:hAnsi="宋体" w:eastAsia="宋体" w:cs="宋体"/>
          <w:szCs w:val="21"/>
          <w:lang w:val="en-US" w:eastAsia="zh-CN"/>
        </w:rPr>
        <w:t xml:space="preserve">文昌商圈巡逻防控队伍管理</w:t>
      </w:r>
      <w:r>
        <w:rPr>
          <w:rFonts w:hint="eastAsia" w:ascii="宋体" w:hAnsi="宋体" w:eastAsia="宋体" w:cs="宋体"/>
          <w:szCs w:val="21"/>
        </w:rPr>
        <w:t xml:space="preserve">，确保成交供应商及所配备队员认真履行职责，保证工作质量，提高管理水平，决定对成交供应商及所配备队员工作情况进行考核。具体方法如下：</w:t>
      </w:r>
      <w:r/>
    </w:p>
    <w:p>
      <w:pPr>
        <w:numPr>
          <w:ilvl w:val="0"/>
          <w:numId w:val="0"/>
        </w:numPr>
        <w:spacing w:line="360" w:lineRule="auto"/>
        <w:rPr>
          <w:rFonts w:hint="default" w:ascii="宋体" w:hAnsi="宋体" w:eastAsia="宋体" w:cs="宋体"/>
          <w:szCs w:val="21"/>
          <w:lang w:val="en-US" w:eastAsia="zh-CN"/>
        </w:rPr>
      </w:pPr>
      <w:r>
        <w:rPr>
          <w:rFonts w:hint="eastAsia" w:ascii="宋体" w:hAnsi="宋体" w:eastAsia="宋体" w:cs="宋体"/>
          <w:szCs w:val="21"/>
          <w:lang w:eastAsia="zh-CN"/>
        </w:rPr>
        <w:t xml:space="preserve">（</w:t>
      </w:r>
      <w:r>
        <w:rPr>
          <w:rFonts w:hint="eastAsia" w:ascii="宋体" w:hAnsi="宋体" w:eastAsia="宋体" w:cs="宋体"/>
          <w:szCs w:val="21"/>
          <w:lang w:val="en-US" w:eastAsia="zh-CN"/>
        </w:rPr>
        <w:t xml:space="preserve">一</w:t>
      </w:r>
      <w:r>
        <w:rPr>
          <w:rFonts w:hint="eastAsia" w:ascii="宋体" w:hAnsi="宋体" w:eastAsia="宋体" w:cs="宋体"/>
          <w:szCs w:val="21"/>
          <w:lang w:eastAsia="zh-CN"/>
        </w:rPr>
        <w:t xml:space="preserve">）</w:t>
      </w:r>
      <w:r>
        <w:rPr>
          <w:rFonts w:hint="eastAsia" w:ascii="宋体" w:hAnsi="宋体" w:eastAsia="宋体" w:cs="宋体"/>
          <w:szCs w:val="21"/>
        </w:rPr>
        <w:t xml:space="preserve">考核实施方式：</w:t>
      </w:r>
      <w:r>
        <w:rPr>
          <w:rFonts w:hint="eastAsia" w:ascii="宋体" w:hAnsi="宋体" w:eastAsia="宋体" w:cs="宋体"/>
          <w:szCs w:val="21"/>
          <w:lang w:val="en-US" w:eastAsia="zh-CN"/>
        </w:rPr>
        <w:t xml:space="preserve">考核工作由采购方和区维稳办负责实施，采用实地检查、监控巡查相结合的方式。</w:t>
      </w:r>
      <w:r/>
    </w:p>
    <w:p>
      <w:pPr>
        <w:numPr>
          <w:ilvl w:val="0"/>
          <w:numId w:val="0"/>
        </w:numPr>
        <w:spacing w:line="360" w:lineRule="auto"/>
        <w:rPr>
          <w:rFonts w:ascii="宋体" w:hAnsi="宋体" w:eastAsia="宋体" w:cs="宋体"/>
          <w:szCs w:val="21"/>
        </w:rPr>
      </w:pPr>
      <w:r>
        <w:rPr>
          <w:rFonts w:hint="eastAsia" w:ascii="宋体" w:hAnsi="宋体" w:eastAsia="宋体" w:cs="宋体"/>
          <w:szCs w:val="21"/>
          <w:lang w:eastAsia="zh-CN"/>
        </w:rPr>
        <w:t xml:space="preserve">（</w:t>
      </w:r>
      <w:r>
        <w:rPr>
          <w:rFonts w:hint="eastAsia" w:ascii="宋体" w:hAnsi="宋体" w:eastAsia="宋体" w:cs="宋体"/>
          <w:szCs w:val="21"/>
          <w:lang w:val="en-US" w:eastAsia="zh-CN"/>
        </w:rPr>
        <w:t xml:space="preserve">二</w:t>
      </w:r>
      <w:r>
        <w:rPr>
          <w:rFonts w:hint="eastAsia" w:ascii="宋体" w:hAnsi="宋体" w:eastAsia="宋体" w:cs="宋体"/>
          <w:szCs w:val="21"/>
          <w:lang w:eastAsia="zh-CN"/>
        </w:rPr>
        <w:t xml:space="preserve">）</w:t>
      </w:r>
      <w:r>
        <w:rPr>
          <w:rFonts w:hint="eastAsia" w:ascii="宋体" w:hAnsi="宋体" w:eastAsia="宋体" w:cs="宋体"/>
          <w:szCs w:val="21"/>
        </w:rPr>
        <w:t xml:space="preserve">考核对象：成交供应商及所配备队员</w:t>
      </w:r>
      <w:r/>
    </w:p>
    <w:p>
      <w:pPr>
        <w:spacing w:line="360" w:lineRule="auto"/>
        <w:rPr>
          <w:rFonts w:ascii="宋体" w:hAnsi="宋体" w:eastAsia="宋体" w:cs="宋体"/>
          <w:szCs w:val="21"/>
        </w:rPr>
      </w:pPr>
      <w:r>
        <w:rPr>
          <w:rFonts w:hint="eastAsia" w:ascii="宋体" w:hAnsi="宋体" w:eastAsia="宋体" w:cs="宋体"/>
          <w:szCs w:val="21"/>
          <w:lang w:eastAsia="zh-CN"/>
        </w:rPr>
        <w:t xml:space="preserve">（</w:t>
      </w:r>
      <w:r>
        <w:rPr>
          <w:rFonts w:hint="eastAsia" w:ascii="宋体" w:hAnsi="宋体" w:eastAsia="宋体" w:cs="宋体"/>
          <w:szCs w:val="21"/>
          <w:lang w:val="en-US" w:eastAsia="zh-CN"/>
        </w:rPr>
        <w:t xml:space="preserve">三</w:t>
      </w:r>
      <w:r>
        <w:rPr>
          <w:rFonts w:hint="eastAsia" w:ascii="宋体" w:hAnsi="宋体" w:eastAsia="宋体" w:cs="宋体"/>
          <w:szCs w:val="21"/>
          <w:lang w:eastAsia="zh-CN"/>
        </w:rPr>
        <w:t xml:space="preserve">）</w:t>
      </w:r>
      <w:r>
        <w:rPr>
          <w:rFonts w:hint="eastAsia" w:ascii="宋体" w:hAnsi="宋体" w:eastAsia="宋体" w:cs="宋体"/>
          <w:szCs w:val="21"/>
        </w:rPr>
        <w:t xml:space="preserve">考核细则：见附表</w:t>
      </w:r>
      <w:r/>
    </w:p>
    <w:p>
      <w:pPr>
        <w:pStyle w:val="876"/>
        <w:ind w:left="0" w:firstLine="0"/>
        <w:rPr>
          <w:rFonts w:hint="eastAsia" w:ascii="宋体" w:hAnsi="宋体" w:eastAsia="宋体" w:cs="宋体"/>
          <w:szCs w:val="21"/>
        </w:rPr>
      </w:pPr>
      <w:r>
        <w:rPr>
          <w:rFonts w:hint="eastAsia" w:ascii="宋体" w:hAnsi="宋体" w:eastAsia="宋体" w:cs="宋体"/>
          <w:szCs w:val="21"/>
          <w:lang w:eastAsia="zh-CN"/>
        </w:rPr>
        <w:t xml:space="preserve">（</w:t>
      </w:r>
      <w:r>
        <w:rPr>
          <w:rFonts w:hint="eastAsia" w:ascii="宋体" w:hAnsi="宋体" w:eastAsia="宋体" w:cs="宋体"/>
          <w:szCs w:val="21"/>
          <w:lang w:val="en-US" w:eastAsia="zh-CN"/>
        </w:rPr>
        <w:t xml:space="preserve">四</w:t>
      </w:r>
      <w:r>
        <w:rPr>
          <w:rFonts w:hint="eastAsia" w:ascii="宋体" w:hAnsi="宋体" w:eastAsia="宋体" w:cs="宋体"/>
          <w:szCs w:val="21"/>
          <w:lang w:eastAsia="zh-CN"/>
        </w:rPr>
        <w:t xml:space="preserve">）</w:t>
      </w:r>
      <w:r>
        <w:rPr>
          <w:rFonts w:hint="eastAsia" w:ascii="宋体" w:hAnsi="宋体" w:eastAsia="宋体" w:cs="宋体"/>
          <w:szCs w:val="21"/>
        </w:rPr>
        <w:t xml:space="preserve">考核办法：</w:t>
      </w:r>
      <w:r/>
    </w:p>
    <w:p>
      <w:pPr>
        <w:ind w:firstLine="440"/>
        <w:spacing w:line="360" w:lineRule="auto"/>
        <w:rPr>
          <w:rFonts w:ascii="宋体" w:hAnsi="宋体" w:eastAsia="宋体" w:cs="宋体"/>
          <w:szCs w:val="21"/>
          <w:highlight w:val="none"/>
        </w:rPr>
      </w:pP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rPr>
        <w:t xml:space="preserve">考核采用倒扣分制，每扣一分，扣除成交供应商现金拾元，按月计算。每月根据考核结果，直接扣除成交供应商相应数额的现金，并将扣分明细提供给成交供应商。</w:t>
      </w:r>
      <w:r/>
    </w:p>
    <w:p>
      <w:pPr>
        <w:ind w:firstLine="440"/>
        <w:spacing w:line="360" w:lineRule="auto"/>
        <w:rPr>
          <w:rFonts w:ascii="宋体" w:hAnsi="宋体" w:eastAsia="宋体" w:cs="宋体"/>
          <w:szCs w:val="21"/>
        </w:rPr>
      </w:pPr>
      <w:r>
        <w:rPr>
          <w:rFonts w:hint="eastAsia" w:ascii="宋体" w:hAnsi="宋体" w:eastAsia="宋体" w:cs="宋体"/>
          <w:szCs w:val="21"/>
        </w:rPr>
        <w:t xml:space="preserve">（2）考核项目分为基础考核和效能考核两部分，每月考核结果由采购人项目负责人签字确认，于次月5日前将考核结果（附明细）通报成交供应商，于次季度8日前开具当季服务费用发票，交采购人兑现服务费用。</w:t>
      </w:r>
      <w:r/>
    </w:p>
    <w:p>
      <w:pPr>
        <w:ind w:firstLine="440"/>
        <w:spacing w:line="360" w:lineRule="auto"/>
        <w:rPr>
          <w:rFonts w:ascii="宋体" w:hAnsi="宋体" w:eastAsia="宋体" w:cs="宋体"/>
          <w:szCs w:val="21"/>
        </w:rPr>
      </w:pPr>
      <w:r>
        <w:rPr>
          <w:rFonts w:hint="eastAsia" w:ascii="宋体" w:hAnsi="宋体" w:eastAsia="宋体" w:cs="宋体"/>
          <w:szCs w:val="21"/>
        </w:rPr>
        <w:t xml:space="preserve">（3）一个月扣分达到或超过两百分或连续三个月累计扣分达到或超过伍百分的，解除成交供应商合同。</w:t>
      </w:r>
      <w:r/>
    </w:p>
    <w:p>
      <w:pPr>
        <w:ind w:firstLine="440"/>
        <w:spacing w:line="360" w:lineRule="auto"/>
        <w:rPr>
          <w:rFonts w:ascii="宋体" w:hAnsi="宋体" w:eastAsia="宋体" w:cs="宋体"/>
          <w:szCs w:val="21"/>
        </w:rPr>
      </w:pPr>
      <w:r>
        <w:rPr>
          <w:rFonts w:hint="eastAsia" w:ascii="宋体" w:hAnsi="宋体" w:eastAsia="宋体" w:cs="宋体"/>
          <w:szCs w:val="21"/>
        </w:rPr>
        <w:t xml:space="preserve">（4）对成交供应商重点考核遵守法律法规、队伍内部管理、队员工作质态、配合公安工作和完成工作任务情况（详见考核细则）。</w:t>
      </w:r>
      <w:r/>
    </w:p>
    <w:p>
      <w:pPr>
        <w:ind w:firstLine="440"/>
        <w:spacing w:line="360" w:lineRule="auto"/>
        <w:rPr>
          <w:rFonts w:hint="eastAsia" w:ascii="宋体" w:hAnsi="宋体" w:eastAsia="宋体" w:cs="宋体"/>
          <w:szCs w:val="21"/>
        </w:rPr>
      </w:pPr>
      <w:r>
        <w:rPr>
          <w:rFonts w:hint="eastAsia" w:ascii="宋体" w:hAnsi="宋体" w:eastAsia="宋体" w:cs="宋体"/>
          <w:szCs w:val="21"/>
        </w:rPr>
        <w:t xml:space="preserve">（5）成交供应商未按规定签约或签约后中途毁约的，处成交金额20%的处罚，并按《政府采购法》相关规定惩处。</w:t>
      </w:r>
      <w:r/>
    </w:p>
    <w:p>
      <w:pPr>
        <w:pStyle w:val="876"/>
        <w:ind w:left="0" w:firstLine="0"/>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p>
      <w:pPr>
        <w:pStyle w:val="876"/>
        <w:ind w:left="0" w:firstLine="0"/>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广陵区文昌商圈巡逻防控劳务派遣服务项目考核细则</w:t>
      </w:r>
      <w:r/>
    </w:p>
    <w:tbl>
      <w:tblPr>
        <w:tblStyle w:val="833"/>
        <w:tblpPr w:horzAnchor="page" w:tblpX="1042" w:vertAnchor="text" w:tblpY="449" w:leftFromText="180" w:topFromText="0" w:rightFromText="180" w:bottomFromText="0"/>
        <w:tblW w:w="991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2"/>
        <w:gridCol w:w="3662"/>
        <w:gridCol w:w="4805"/>
        <w:gridCol w:w="705"/>
      </w:tblGrid>
      <w:tr>
        <w:trPr>
          <w:trHeight w:val="392"/>
        </w:trPr>
        <w:tc>
          <w:tcPr>
            <w:tcW w:w="742" w:type="dxa"/>
            <w:vAlign w:val="center"/>
            <w:textDirection w:val="lrTb"/>
            <w:noWrap w:val="false"/>
          </w:tcPr>
          <w:p>
            <w:pPr>
              <w:jc w:val="center"/>
              <w:spacing w:line="360" w:lineRule="auto"/>
              <w:rPr>
                <w:rFonts w:ascii="宋体" w:hAnsi="宋体" w:eastAsia="宋体" w:cs="宋体"/>
                <w:b/>
                <w:szCs w:val="21"/>
              </w:rPr>
            </w:pPr>
            <w:r>
              <w:rPr>
                <w:rFonts w:hint="eastAsia" w:ascii="宋体" w:hAnsi="宋体" w:eastAsia="宋体" w:cs="宋体"/>
                <w:b/>
                <w:szCs w:val="21"/>
              </w:rPr>
              <w:t xml:space="preserve">分类</w:t>
            </w:r>
            <w:r/>
          </w:p>
        </w:tc>
        <w:tc>
          <w:tcPr>
            <w:tcW w:w="3662" w:type="dxa"/>
            <w:vAlign w:val="center"/>
            <w:textDirection w:val="lrTb"/>
            <w:noWrap w:val="false"/>
          </w:tcPr>
          <w:p>
            <w:pPr>
              <w:jc w:val="center"/>
              <w:spacing w:line="360" w:lineRule="auto"/>
              <w:rPr>
                <w:rFonts w:ascii="宋体" w:hAnsi="宋体" w:eastAsia="宋体" w:cs="宋体"/>
                <w:b/>
                <w:szCs w:val="21"/>
              </w:rPr>
            </w:pPr>
            <w:r>
              <w:rPr>
                <w:rFonts w:hint="eastAsia" w:ascii="宋体" w:hAnsi="宋体" w:eastAsia="宋体" w:cs="宋体"/>
                <w:b/>
                <w:szCs w:val="21"/>
              </w:rPr>
              <w:t xml:space="preserve">要   求</w:t>
            </w:r>
            <w:r/>
          </w:p>
        </w:tc>
        <w:tc>
          <w:tcPr>
            <w:tcW w:w="4805" w:type="dxa"/>
            <w:vAlign w:val="center"/>
            <w:textDirection w:val="lrTb"/>
            <w:noWrap w:val="false"/>
          </w:tcPr>
          <w:p>
            <w:pPr>
              <w:jc w:val="center"/>
              <w:spacing w:line="360" w:lineRule="auto"/>
              <w:rPr>
                <w:rFonts w:ascii="宋体" w:hAnsi="宋体" w:eastAsia="宋体" w:cs="宋体"/>
                <w:b/>
                <w:szCs w:val="21"/>
              </w:rPr>
            </w:pPr>
            <w:r>
              <w:rPr>
                <w:rFonts w:hint="eastAsia" w:ascii="宋体" w:hAnsi="宋体" w:eastAsia="宋体" w:cs="宋体"/>
                <w:b/>
                <w:szCs w:val="21"/>
              </w:rPr>
              <w:t xml:space="preserve">扣 分 标 准</w:t>
            </w:r>
            <w:r/>
          </w:p>
        </w:tc>
        <w:tc>
          <w:tcPr>
            <w:tcW w:w="705" w:type="dxa"/>
            <w:vAlign w:val="center"/>
            <w:textDirection w:val="lrTb"/>
            <w:noWrap w:val="false"/>
          </w:tcPr>
          <w:p>
            <w:pPr>
              <w:jc w:val="center"/>
              <w:spacing w:line="360" w:lineRule="auto"/>
              <w:rPr>
                <w:rFonts w:ascii="宋体" w:hAnsi="宋体" w:eastAsia="宋体" w:cs="宋体"/>
                <w:b/>
                <w:szCs w:val="21"/>
              </w:rPr>
            </w:pPr>
            <w:r>
              <w:rPr>
                <w:rFonts w:hint="eastAsia" w:ascii="宋体" w:hAnsi="宋体" w:eastAsia="宋体" w:cs="宋体"/>
                <w:b/>
                <w:szCs w:val="21"/>
              </w:rPr>
              <w:t xml:space="preserve">备注</w:t>
            </w:r>
            <w:r/>
          </w:p>
        </w:tc>
      </w:tr>
      <w:tr>
        <w:trPr>
          <w:trHeight w:val="843"/>
        </w:trPr>
        <w:tc>
          <w:tcPr>
            <w:tcW w:w="742" w:type="dxa"/>
            <w:vAlign w:val="center"/>
            <w:vMerge w:val="restart"/>
            <w:textDirection w:val="tbRlV"/>
            <w:noWrap w:val="false"/>
          </w:tcPr>
          <w:p>
            <w:pPr>
              <w:jc w:val="center"/>
              <w:spacing w:line="360" w:lineRule="auto"/>
              <w:rPr>
                <w:rFonts w:ascii="宋体" w:hAnsi="宋体" w:eastAsia="宋体" w:cs="宋体"/>
                <w:sz w:val="21"/>
                <w:szCs w:val="21"/>
              </w:rPr>
            </w:pPr>
            <w:r>
              <w:rPr>
                <w:rFonts w:hint="eastAsia" w:ascii="宋体" w:hAnsi="宋体" w:eastAsia="宋体" w:cs="宋体"/>
                <w:sz w:val="21"/>
                <w:szCs w:val="21"/>
              </w:rPr>
              <w:t xml:space="preserve">基础考核部分</w:t>
            </w:r>
            <w:r/>
          </w:p>
        </w:tc>
        <w:tc>
          <w:tcPr>
            <w:tcW w:w="3662" w:type="dxa"/>
            <w:vAlign w:val="center"/>
            <w:textDirection w:val="lrTb"/>
            <w:noWrap w:val="false"/>
          </w:tcPr>
          <w:p>
            <w:pPr>
              <w:spacing w:line="360" w:lineRule="auto"/>
              <w:rPr>
                <w:rFonts w:ascii="宋体" w:hAnsi="宋体" w:eastAsia="宋体" w:cs="宋体"/>
                <w:sz w:val="21"/>
                <w:szCs w:val="21"/>
              </w:rPr>
            </w:pPr>
            <w:r>
              <w:rPr>
                <w:rFonts w:hint="eastAsia" w:ascii="宋体" w:hAnsi="宋体" w:eastAsia="宋体" w:cs="宋体"/>
                <w:sz w:val="21"/>
                <w:szCs w:val="21"/>
              </w:rPr>
              <w:t xml:space="preserve">认真贯彻落实国家法律法规。（特别是有关安全生产、劳动用工及保障、治安管理方面的法律法规）</w:t>
            </w:r>
            <w:r/>
          </w:p>
        </w:tc>
        <w:tc>
          <w:tcPr>
            <w:tcW w:w="4805" w:type="dxa"/>
            <w:vAlign w:val="center"/>
            <w:textDirection w:val="lrTb"/>
            <w:noWrap w:val="false"/>
          </w:tcPr>
          <w:p>
            <w:pPr>
              <w:spacing w:line="360" w:lineRule="auto"/>
              <w:rPr>
                <w:rFonts w:ascii="宋体" w:hAnsi="宋体" w:eastAsia="宋体" w:cs="宋体"/>
                <w:sz w:val="21"/>
                <w:szCs w:val="21"/>
              </w:rPr>
            </w:pPr>
            <w:r>
              <w:rPr>
                <w:rFonts w:hint="eastAsia" w:ascii="宋体" w:hAnsi="宋体" w:eastAsia="宋体" w:cs="宋体"/>
                <w:sz w:val="21"/>
                <w:szCs w:val="21"/>
                <w:lang w:val="en-US" w:eastAsia="zh-CN"/>
              </w:rPr>
              <w:t xml:space="preserve">中标单位</w:t>
            </w:r>
            <w:r>
              <w:rPr>
                <w:rFonts w:hint="eastAsia" w:ascii="宋体" w:hAnsi="宋体" w:eastAsia="宋体" w:cs="宋体"/>
                <w:sz w:val="21"/>
                <w:szCs w:val="21"/>
              </w:rPr>
              <w:t xml:space="preserve">未按国家相关法律规定用工的，发现违反1次的扣除100分</w:t>
            </w:r>
            <w:r/>
          </w:p>
        </w:tc>
        <w:tc>
          <w:tcPr>
            <w:tcW w:w="705" w:type="dxa"/>
            <w:vAlign w:val="center"/>
            <w:vMerge w:val="restart"/>
            <w:textDirection w:val="lrTb"/>
            <w:noWrap w:val="false"/>
          </w:tcPr>
          <w:p>
            <w:pPr>
              <w:jc w:val="center"/>
              <w:spacing w:line="360" w:lineRule="auto"/>
              <w:rPr>
                <w:rFonts w:ascii="宋体" w:hAnsi="宋体" w:eastAsia="宋体" w:cs="宋体"/>
                <w:sz w:val="21"/>
                <w:szCs w:val="21"/>
              </w:rPr>
            </w:pPr>
            <w:r>
              <w:rPr>
                <w:rFonts w:hint="eastAsia" w:ascii="宋体" w:hAnsi="宋体" w:eastAsia="宋体" w:cs="宋体"/>
                <w:sz w:val="21"/>
                <w:szCs w:val="21"/>
              </w:rPr>
              <w:t xml:space="preserve">每</w:t>
            </w:r>
            <w:r/>
          </w:p>
          <w:p>
            <w:pPr>
              <w:jc w:val="center"/>
              <w:spacing w:line="360" w:lineRule="auto"/>
              <w:rPr>
                <w:rFonts w:ascii="宋体" w:hAnsi="宋体" w:eastAsia="宋体" w:cs="宋体"/>
                <w:sz w:val="21"/>
                <w:szCs w:val="21"/>
              </w:rPr>
            </w:pPr>
            <w:r>
              <w:rPr>
                <w:rFonts w:hint="eastAsia" w:ascii="宋体" w:hAnsi="宋体" w:eastAsia="宋体" w:cs="宋体"/>
                <w:sz w:val="21"/>
                <w:szCs w:val="21"/>
              </w:rPr>
              <w:t xml:space="preserve">月</w:t>
            </w:r>
            <w:r/>
          </w:p>
          <w:p>
            <w:pPr>
              <w:jc w:val="center"/>
              <w:spacing w:line="360" w:lineRule="auto"/>
              <w:rPr>
                <w:rFonts w:ascii="宋体" w:hAnsi="宋体" w:eastAsia="宋体" w:cs="宋体"/>
                <w:sz w:val="21"/>
                <w:szCs w:val="21"/>
              </w:rPr>
            </w:pPr>
            <w:r>
              <w:rPr>
                <w:rFonts w:hint="eastAsia" w:ascii="宋体" w:hAnsi="宋体" w:eastAsia="宋体" w:cs="宋体"/>
                <w:sz w:val="21"/>
                <w:szCs w:val="21"/>
              </w:rPr>
              <w:t xml:space="preserve">考</w:t>
            </w:r>
            <w:r/>
          </w:p>
          <w:p>
            <w:pPr>
              <w:jc w:val="center"/>
              <w:spacing w:line="360" w:lineRule="auto"/>
              <w:rPr>
                <w:rFonts w:ascii="宋体" w:hAnsi="宋体" w:eastAsia="宋体" w:cs="宋体"/>
                <w:sz w:val="21"/>
                <w:szCs w:val="21"/>
              </w:rPr>
            </w:pPr>
            <w:r>
              <w:rPr>
                <w:rFonts w:hint="eastAsia" w:ascii="宋体" w:hAnsi="宋体" w:eastAsia="宋体" w:cs="宋体"/>
                <w:sz w:val="21"/>
                <w:szCs w:val="21"/>
              </w:rPr>
              <w:t xml:space="preserve">核</w:t>
            </w:r>
            <w:r/>
          </w:p>
        </w:tc>
      </w:tr>
      <w:tr>
        <w:trPr>
          <w:trHeight w:val="399"/>
        </w:trPr>
        <w:tc>
          <w:tcPr>
            <w:tcW w:w="742" w:type="dxa"/>
            <w:vMerge w:val="continue"/>
            <w:textDirection w:val="lrTb"/>
            <w:noWrap w:val="false"/>
          </w:tcPr>
          <w:p>
            <w:pPr>
              <w:spacing w:line="360" w:lineRule="auto"/>
              <w:rPr>
                <w:rFonts w:ascii="宋体" w:hAnsi="宋体" w:eastAsia="宋体" w:cs="宋体"/>
                <w:sz w:val="21"/>
                <w:szCs w:val="21"/>
              </w:rPr>
            </w:pPr>
            <w:r>
              <w:rPr>
                <w:rFonts w:ascii="宋体" w:hAnsi="宋体" w:eastAsia="宋体" w:cs="宋体"/>
                <w:sz w:val="21"/>
                <w:szCs w:val="21"/>
              </w:rPr>
            </w:r>
            <w:r/>
          </w:p>
        </w:tc>
        <w:tc>
          <w:tcPr>
            <w:tcW w:w="3662" w:type="dxa"/>
            <w:vAlign w:val="center"/>
            <w:textDirection w:val="lrTb"/>
            <w:noWrap w:val="false"/>
          </w:tcPr>
          <w:p>
            <w:pPr>
              <w:spacing w:line="360" w:lineRule="auto"/>
              <w:rPr>
                <w:rFonts w:ascii="宋体" w:hAnsi="宋体" w:eastAsia="宋体" w:cs="宋体"/>
                <w:sz w:val="21"/>
                <w:szCs w:val="21"/>
              </w:rPr>
            </w:pPr>
            <w:r>
              <w:rPr>
                <w:rFonts w:hint="eastAsia" w:ascii="宋体" w:hAnsi="宋体" w:eastAsia="宋体" w:cs="宋体"/>
                <w:sz w:val="21"/>
                <w:szCs w:val="21"/>
              </w:rPr>
              <w:t xml:space="preserve">认真参加公安机关组织的各种训练</w:t>
            </w:r>
            <w:r/>
          </w:p>
        </w:tc>
        <w:tc>
          <w:tcPr>
            <w:tcW w:w="4805" w:type="dxa"/>
            <w:vAlign w:val="center"/>
            <w:textDirection w:val="lrTb"/>
            <w:noWrap w:val="false"/>
          </w:tcPr>
          <w:p>
            <w:pPr>
              <w:spacing w:line="360" w:lineRule="auto"/>
              <w:rPr>
                <w:rFonts w:ascii="宋体" w:hAnsi="宋体" w:eastAsia="宋体" w:cs="宋体"/>
                <w:sz w:val="21"/>
                <w:szCs w:val="21"/>
              </w:rPr>
            </w:pPr>
            <w:r>
              <w:rPr>
                <w:rFonts w:hint="eastAsia" w:ascii="宋体" w:hAnsi="宋体" w:eastAsia="宋体" w:cs="宋体"/>
                <w:sz w:val="21"/>
                <w:szCs w:val="21"/>
              </w:rPr>
              <w:t xml:space="preserve">未按要求参加的，少1人扣除成交供应商10分</w:t>
            </w:r>
            <w:r/>
          </w:p>
        </w:tc>
        <w:tc>
          <w:tcPr>
            <w:tcW w:w="705" w:type="dxa"/>
            <w:vAlign w:val="center"/>
            <w:vMerge w:val="continue"/>
            <w:textDirection w:val="lrTb"/>
            <w:noWrap w:val="false"/>
          </w:tcPr>
          <w:p>
            <w:pPr>
              <w:jc w:val="center"/>
              <w:spacing w:line="360" w:lineRule="auto"/>
              <w:rPr>
                <w:rFonts w:ascii="宋体" w:hAnsi="宋体" w:eastAsia="宋体" w:cs="宋体"/>
                <w:sz w:val="21"/>
                <w:szCs w:val="21"/>
              </w:rPr>
            </w:pPr>
            <w:r>
              <w:rPr>
                <w:rFonts w:ascii="宋体" w:hAnsi="宋体" w:eastAsia="宋体" w:cs="宋体"/>
                <w:sz w:val="21"/>
                <w:szCs w:val="21"/>
              </w:rPr>
            </w:r>
            <w:r/>
          </w:p>
        </w:tc>
      </w:tr>
      <w:tr>
        <w:trPr>
          <w:trHeight w:val="317"/>
        </w:trPr>
        <w:tc>
          <w:tcPr>
            <w:tcW w:w="742" w:type="dxa"/>
            <w:vMerge w:val="continue"/>
            <w:textDirection w:val="lrTb"/>
            <w:noWrap w:val="false"/>
          </w:tcPr>
          <w:p>
            <w:pPr>
              <w:spacing w:line="360" w:lineRule="auto"/>
              <w:rPr>
                <w:rFonts w:ascii="宋体" w:hAnsi="宋体" w:eastAsia="宋体" w:cs="宋体"/>
                <w:sz w:val="21"/>
                <w:szCs w:val="21"/>
              </w:rPr>
            </w:pPr>
            <w:r>
              <w:rPr>
                <w:rFonts w:ascii="宋体" w:hAnsi="宋体" w:eastAsia="宋体" w:cs="宋体"/>
                <w:sz w:val="21"/>
                <w:szCs w:val="21"/>
              </w:rPr>
            </w:r>
            <w:r/>
          </w:p>
        </w:tc>
        <w:tc>
          <w:tcPr>
            <w:tcW w:w="3662" w:type="dxa"/>
            <w:vAlign w:val="center"/>
            <w:textDirection w:val="lrTb"/>
            <w:noWrap w:val="false"/>
          </w:tcPr>
          <w:p>
            <w:pPr>
              <w:spacing w:line="360" w:lineRule="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中标单位</w:t>
            </w:r>
            <w:r>
              <w:rPr>
                <w:rFonts w:hint="eastAsia" w:ascii="宋体" w:hAnsi="宋体" w:eastAsia="宋体" w:cs="宋体"/>
                <w:sz w:val="21"/>
                <w:szCs w:val="21"/>
              </w:rPr>
              <w:t xml:space="preserve">应根据</w:t>
            </w:r>
            <w:r>
              <w:rPr>
                <w:rFonts w:hint="eastAsia" w:ascii="宋体" w:hAnsi="宋体" w:eastAsia="宋体" w:cs="宋体"/>
                <w:sz w:val="21"/>
                <w:szCs w:val="21"/>
                <w:lang w:val="en-US" w:eastAsia="zh-CN"/>
              </w:rPr>
              <w:t xml:space="preserve">公安机关</w:t>
            </w:r>
            <w:r>
              <w:rPr>
                <w:rFonts w:hint="eastAsia" w:ascii="宋体" w:hAnsi="宋体" w:eastAsia="宋体" w:cs="宋体"/>
                <w:sz w:val="21"/>
                <w:szCs w:val="21"/>
              </w:rPr>
              <w:t xml:space="preserve">勤务安排每天安排专人对所配备队员工作情况进行登记、督查、考核，并将登记、督查、考核情况如实抄报</w:t>
            </w:r>
            <w:r>
              <w:rPr>
                <w:rFonts w:hint="eastAsia" w:ascii="宋体" w:hAnsi="宋体" w:eastAsia="宋体" w:cs="宋体"/>
                <w:sz w:val="21"/>
                <w:szCs w:val="21"/>
                <w:lang w:val="en-US" w:eastAsia="zh-CN"/>
              </w:rPr>
              <w:t xml:space="preserve">巡特警大队</w:t>
            </w:r>
            <w:r/>
          </w:p>
        </w:tc>
        <w:tc>
          <w:tcPr>
            <w:tcW w:w="4805" w:type="dxa"/>
            <w:vAlign w:val="center"/>
            <w:textDirection w:val="lrTb"/>
            <w:noWrap w:val="false"/>
          </w:tcPr>
          <w:p>
            <w:pPr>
              <w:spacing w:line="360" w:lineRule="auto"/>
              <w:rPr>
                <w:rFonts w:ascii="宋体" w:hAnsi="宋体" w:eastAsia="宋体" w:cs="宋体"/>
                <w:sz w:val="21"/>
                <w:szCs w:val="21"/>
              </w:rPr>
            </w:pPr>
            <w:r>
              <w:rPr>
                <w:rFonts w:hint="eastAsia" w:ascii="宋体" w:hAnsi="宋体" w:eastAsia="宋体" w:cs="宋体"/>
                <w:sz w:val="21"/>
                <w:szCs w:val="21"/>
              </w:rPr>
              <w:t xml:space="preserve">未及时如实抄报的，每次扣除10分</w:t>
            </w:r>
            <w:r/>
          </w:p>
        </w:tc>
        <w:tc>
          <w:tcPr>
            <w:tcW w:w="705" w:type="dxa"/>
            <w:vAlign w:val="center"/>
            <w:vMerge w:val="continue"/>
            <w:textDirection w:val="lrTb"/>
            <w:noWrap w:val="false"/>
          </w:tcPr>
          <w:p>
            <w:pPr>
              <w:jc w:val="center"/>
              <w:spacing w:line="360" w:lineRule="auto"/>
              <w:rPr>
                <w:rFonts w:ascii="宋体" w:hAnsi="宋体" w:eastAsia="宋体" w:cs="宋体"/>
                <w:sz w:val="21"/>
                <w:szCs w:val="21"/>
              </w:rPr>
            </w:pPr>
            <w:r>
              <w:rPr>
                <w:rFonts w:ascii="宋体" w:hAnsi="宋体" w:eastAsia="宋体" w:cs="宋体"/>
                <w:sz w:val="21"/>
                <w:szCs w:val="21"/>
              </w:rPr>
            </w:r>
            <w:r/>
          </w:p>
        </w:tc>
      </w:tr>
      <w:tr>
        <w:trPr>
          <w:trHeight w:val="919"/>
        </w:trPr>
        <w:tc>
          <w:tcPr>
            <w:tcW w:w="742" w:type="dxa"/>
            <w:vMerge w:val="continue"/>
            <w:textDirection w:val="lrTb"/>
            <w:noWrap w:val="false"/>
          </w:tcPr>
          <w:p>
            <w:pPr>
              <w:spacing w:line="360" w:lineRule="auto"/>
              <w:rPr>
                <w:rFonts w:ascii="宋体" w:hAnsi="宋体" w:eastAsia="宋体" w:cs="宋体"/>
                <w:sz w:val="21"/>
                <w:szCs w:val="21"/>
              </w:rPr>
            </w:pPr>
            <w:r>
              <w:rPr>
                <w:rFonts w:ascii="宋体" w:hAnsi="宋体" w:eastAsia="宋体" w:cs="宋体"/>
                <w:sz w:val="21"/>
                <w:szCs w:val="21"/>
              </w:rPr>
            </w:r>
            <w:r/>
          </w:p>
        </w:tc>
        <w:tc>
          <w:tcPr>
            <w:tcW w:w="3662" w:type="dxa"/>
            <w:vAlign w:val="center"/>
            <w:textDirection w:val="lrTb"/>
            <w:noWrap w:val="false"/>
          </w:tcPr>
          <w:p>
            <w:pPr>
              <w:spacing w:line="360" w:lineRule="auto"/>
              <w:rPr>
                <w:rFonts w:ascii="宋体" w:hAnsi="宋体" w:eastAsia="宋体" w:cs="宋体"/>
                <w:sz w:val="21"/>
                <w:szCs w:val="21"/>
              </w:rPr>
            </w:pPr>
            <w:r>
              <w:rPr>
                <w:rFonts w:hint="eastAsia" w:ascii="宋体" w:hAnsi="宋体" w:eastAsia="宋体" w:cs="宋体"/>
                <w:sz w:val="21"/>
                <w:szCs w:val="21"/>
                <w:lang w:val="en-US" w:eastAsia="zh-CN"/>
              </w:rPr>
              <w:t xml:space="preserve">中标单位</w:t>
            </w:r>
            <w:r>
              <w:rPr>
                <w:rFonts w:hint="eastAsia" w:ascii="宋体" w:hAnsi="宋体" w:eastAsia="宋体" w:cs="宋体"/>
                <w:sz w:val="21"/>
                <w:szCs w:val="21"/>
              </w:rPr>
              <w:t xml:space="preserve">服从工作安排积极配合工作，完成任务的</w:t>
            </w:r>
            <w:r/>
          </w:p>
        </w:tc>
        <w:tc>
          <w:tcPr>
            <w:tcW w:w="4805" w:type="dxa"/>
            <w:vAlign w:val="center"/>
            <w:textDirection w:val="lrTb"/>
            <w:noWrap w:val="false"/>
          </w:tcPr>
          <w:p>
            <w:pPr>
              <w:spacing w:line="360" w:lineRule="auto"/>
              <w:rPr>
                <w:rFonts w:ascii="宋体" w:hAnsi="宋体" w:eastAsia="宋体" w:cs="宋体"/>
                <w:sz w:val="21"/>
                <w:szCs w:val="21"/>
              </w:rPr>
            </w:pPr>
            <w:r>
              <w:rPr>
                <w:rFonts w:hint="eastAsia" w:ascii="宋体" w:hAnsi="宋体" w:eastAsia="宋体" w:cs="宋体"/>
                <w:sz w:val="21"/>
                <w:szCs w:val="21"/>
              </w:rPr>
              <w:t xml:space="preserve">不服从工作安排的，一次扣除50分，不积极配合工作的，一次扣除50分，不能完成任务的，一次扣除100分</w:t>
            </w:r>
            <w:r/>
          </w:p>
        </w:tc>
        <w:tc>
          <w:tcPr>
            <w:tcW w:w="705" w:type="dxa"/>
            <w:vAlign w:val="center"/>
            <w:vMerge w:val="continue"/>
            <w:textDirection w:val="lrTb"/>
            <w:noWrap w:val="false"/>
          </w:tcPr>
          <w:p>
            <w:pPr>
              <w:jc w:val="center"/>
              <w:spacing w:line="360" w:lineRule="auto"/>
              <w:rPr>
                <w:rFonts w:ascii="宋体" w:hAnsi="宋体" w:eastAsia="宋体" w:cs="宋体"/>
                <w:sz w:val="21"/>
                <w:szCs w:val="21"/>
              </w:rPr>
            </w:pPr>
            <w:r>
              <w:rPr>
                <w:rFonts w:ascii="宋体" w:hAnsi="宋体" w:eastAsia="宋体" w:cs="宋体"/>
                <w:sz w:val="21"/>
                <w:szCs w:val="21"/>
              </w:rPr>
            </w:r>
            <w:r/>
          </w:p>
        </w:tc>
      </w:tr>
      <w:tr>
        <w:trPr>
          <w:trHeight w:val="919"/>
        </w:trPr>
        <w:tc>
          <w:tcPr>
            <w:tcW w:w="742" w:type="dxa"/>
            <w:vMerge w:val="continue"/>
            <w:textDirection w:val="lrTb"/>
            <w:noWrap w:val="false"/>
          </w:tcPr>
          <w:p>
            <w:pPr>
              <w:spacing w:line="360" w:lineRule="auto"/>
              <w:rPr>
                <w:rFonts w:ascii="宋体" w:hAnsi="宋体" w:eastAsia="宋体" w:cs="宋体"/>
                <w:sz w:val="21"/>
                <w:szCs w:val="21"/>
              </w:rPr>
            </w:pPr>
            <w:r>
              <w:rPr>
                <w:rFonts w:ascii="宋体" w:hAnsi="宋体" w:eastAsia="宋体" w:cs="宋体"/>
                <w:sz w:val="21"/>
                <w:szCs w:val="21"/>
              </w:rPr>
            </w:r>
            <w:r/>
          </w:p>
        </w:tc>
        <w:tc>
          <w:tcPr>
            <w:tcW w:w="3662" w:type="dxa"/>
            <w:vAlign w:val="center"/>
            <w:textDirection w:val="lrTb"/>
            <w:noWrap w:val="false"/>
          </w:tcPr>
          <w:p>
            <w:pPr>
              <w:spacing w:line="360" w:lineRule="auto"/>
              <w:rPr>
                <w:rFonts w:ascii="宋体" w:hAnsi="宋体" w:eastAsia="宋体" w:cs="宋体"/>
                <w:sz w:val="21"/>
                <w:szCs w:val="21"/>
              </w:rPr>
            </w:pPr>
            <w:r>
              <w:rPr>
                <w:rFonts w:hint="eastAsia" w:ascii="宋体" w:hAnsi="宋体" w:eastAsia="宋体" w:cs="宋体"/>
                <w:sz w:val="21"/>
                <w:szCs w:val="21"/>
              </w:rPr>
              <w:t xml:space="preserve">按照服务质量承诺可行性实施方案要求落实具体工作</w:t>
            </w:r>
            <w:r/>
          </w:p>
        </w:tc>
        <w:tc>
          <w:tcPr>
            <w:tcW w:w="4805" w:type="dxa"/>
            <w:vAlign w:val="center"/>
            <w:textDirection w:val="lrTb"/>
            <w:noWrap w:val="false"/>
          </w:tcPr>
          <w:p>
            <w:pPr>
              <w:spacing w:line="360" w:lineRule="auto"/>
              <w:rPr>
                <w:rFonts w:ascii="宋体" w:hAnsi="宋体" w:eastAsia="宋体" w:cs="宋体"/>
                <w:sz w:val="21"/>
                <w:szCs w:val="21"/>
              </w:rPr>
            </w:pPr>
            <w:r>
              <w:rPr>
                <w:rFonts w:hint="eastAsia" w:ascii="宋体" w:hAnsi="宋体" w:eastAsia="宋体" w:cs="宋体"/>
                <w:sz w:val="21"/>
                <w:szCs w:val="21"/>
              </w:rPr>
              <w:t xml:space="preserve">未按服务质量承诺可行性实施方案要求落实具体工作的，纳入公司诚信记录，发现一次扣除200分，超过二次的（含），取消该公司今后同类项目投标资格</w:t>
            </w:r>
            <w:r/>
          </w:p>
        </w:tc>
        <w:tc>
          <w:tcPr>
            <w:tcW w:w="705" w:type="dxa"/>
            <w:vMerge w:val="continue"/>
            <w:textDirection w:val="lrTb"/>
            <w:noWrap w:val="false"/>
          </w:tcPr>
          <w:p>
            <w:pPr>
              <w:spacing w:line="360" w:lineRule="auto"/>
              <w:rPr>
                <w:rFonts w:ascii="宋体" w:hAnsi="宋体" w:eastAsia="宋体" w:cs="宋体"/>
                <w:sz w:val="21"/>
                <w:szCs w:val="21"/>
              </w:rPr>
            </w:pPr>
            <w:r>
              <w:rPr>
                <w:rFonts w:ascii="宋体" w:hAnsi="宋体" w:eastAsia="宋体" w:cs="宋体"/>
                <w:sz w:val="21"/>
                <w:szCs w:val="21"/>
              </w:rPr>
            </w:r>
            <w:r/>
          </w:p>
        </w:tc>
      </w:tr>
      <w:tr>
        <w:trPr>
          <w:trHeight w:val="313"/>
        </w:trPr>
        <w:tc>
          <w:tcPr>
            <w:tcW w:w="742" w:type="dxa"/>
            <w:vMerge w:val="continue"/>
            <w:textDirection w:val="lrTb"/>
            <w:noWrap w:val="false"/>
          </w:tcPr>
          <w:p>
            <w:pPr>
              <w:spacing w:line="360" w:lineRule="auto"/>
              <w:rPr>
                <w:rFonts w:ascii="宋体" w:hAnsi="宋体" w:eastAsia="宋体" w:cs="宋体"/>
                <w:sz w:val="21"/>
                <w:szCs w:val="21"/>
              </w:rPr>
            </w:pPr>
            <w:r>
              <w:rPr>
                <w:rFonts w:ascii="宋体" w:hAnsi="宋体" w:eastAsia="宋体" w:cs="宋体"/>
                <w:sz w:val="21"/>
                <w:szCs w:val="21"/>
              </w:rPr>
            </w:r>
            <w:r/>
          </w:p>
        </w:tc>
        <w:tc>
          <w:tcPr>
            <w:tcW w:w="3662" w:type="dxa"/>
            <w:vAlign w:val="center"/>
            <w:textDirection w:val="lrTb"/>
            <w:noWrap w:val="false"/>
          </w:tcPr>
          <w:p>
            <w:pPr>
              <w:spacing w:line="360" w:lineRule="auto"/>
              <w:rPr>
                <w:rFonts w:ascii="宋体" w:hAnsi="宋体" w:eastAsia="宋体" w:cs="宋体"/>
                <w:b/>
                <w:bCs/>
                <w:sz w:val="21"/>
                <w:szCs w:val="21"/>
              </w:rPr>
            </w:pPr>
            <w:r>
              <w:rPr>
                <w:rFonts w:hint="eastAsia" w:ascii="宋体" w:hAnsi="宋体" w:eastAsia="宋体" w:cs="宋体"/>
                <w:sz w:val="21"/>
                <w:szCs w:val="21"/>
              </w:rPr>
              <w:t xml:space="preserve">队员年龄不得超过45周岁男性</w:t>
            </w:r>
            <w:r/>
          </w:p>
        </w:tc>
        <w:tc>
          <w:tcPr>
            <w:tcW w:w="4805" w:type="dxa"/>
            <w:vAlign w:val="center"/>
            <w:textDirection w:val="lrTb"/>
            <w:noWrap w:val="false"/>
          </w:tcPr>
          <w:p>
            <w:pPr>
              <w:spacing w:line="360" w:lineRule="auto"/>
              <w:rPr>
                <w:rFonts w:ascii="宋体" w:hAnsi="宋体" w:eastAsia="宋体" w:cs="宋体"/>
                <w:b/>
                <w:bCs/>
                <w:sz w:val="21"/>
                <w:szCs w:val="21"/>
              </w:rPr>
            </w:pPr>
            <w:r>
              <w:rPr>
                <w:rFonts w:hint="eastAsia" w:ascii="宋体" w:hAnsi="宋体" w:eastAsia="宋体" w:cs="宋体"/>
                <w:sz w:val="21"/>
                <w:szCs w:val="21"/>
              </w:rPr>
              <w:t xml:space="preserve">发现一人超过的，扣除100分</w:t>
            </w:r>
            <w:r/>
          </w:p>
        </w:tc>
        <w:tc>
          <w:tcPr>
            <w:tcW w:w="705" w:type="dxa"/>
            <w:vMerge w:val="continue"/>
            <w:textDirection w:val="lrTb"/>
            <w:noWrap w:val="false"/>
          </w:tcPr>
          <w:p>
            <w:pPr>
              <w:spacing w:line="360" w:lineRule="auto"/>
              <w:rPr>
                <w:rFonts w:ascii="宋体" w:hAnsi="宋体" w:eastAsia="宋体" w:cs="宋体"/>
                <w:sz w:val="21"/>
                <w:szCs w:val="21"/>
              </w:rPr>
            </w:pPr>
            <w:r>
              <w:rPr>
                <w:rFonts w:ascii="宋体" w:hAnsi="宋体" w:eastAsia="宋体" w:cs="宋体"/>
                <w:sz w:val="21"/>
                <w:szCs w:val="21"/>
              </w:rPr>
            </w:r>
            <w:r/>
          </w:p>
        </w:tc>
      </w:tr>
      <w:tr>
        <w:trPr>
          <w:trHeight w:val="615"/>
        </w:trPr>
        <w:tc>
          <w:tcPr>
            <w:tcW w:w="742" w:type="dxa"/>
            <w:vMerge w:val="continue"/>
            <w:textDirection w:val="lrTb"/>
            <w:noWrap w:val="false"/>
          </w:tcPr>
          <w:p>
            <w:pPr>
              <w:spacing w:line="360" w:lineRule="auto"/>
              <w:rPr>
                <w:rFonts w:ascii="宋体" w:hAnsi="宋体" w:eastAsia="宋体" w:cs="宋体"/>
                <w:sz w:val="21"/>
                <w:szCs w:val="21"/>
              </w:rPr>
            </w:pPr>
            <w:r>
              <w:rPr>
                <w:rFonts w:ascii="宋体" w:hAnsi="宋体" w:eastAsia="宋体" w:cs="宋体"/>
                <w:sz w:val="21"/>
                <w:szCs w:val="21"/>
              </w:rPr>
            </w:r>
            <w:r/>
          </w:p>
        </w:tc>
        <w:tc>
          <w:tcPr>
            <w:tcW w:w="3662" w:type="dxa"/>
            <w:vAlign w:val="center"/>
            <w:textDirection w:val="lrTb"/>
            <w:noWrap w:val="false"/>
          </w:tcPr>
          <w:p>
            <w:pPr>
              <w:spacing w:line="360" w:lineRule="auto"/>
              <w:rPr>
                <w:rFonts w:ascii="宋体" w:hAnsi="宋体" w:eastAsia="宋体" w:cs="宋体"/>
                <w:sz w:val="21"/>
                <w:szCs w:val="21"/>
              </w:rPr>
            </w:pPr>
            <w:r>
              <w:rPr>
                <w:rFonts w:hint="eastAsia" w:ascii="宋体" w:hAnsi="宋体" w:eastAsia="宋体" w:cs="宋体"/>
                <w:sz w:val="21"/>
                <w:szCs w:val="21"/>
              </w:rPr>
              <w:t xml:space="preserve">队员具备保安员资格</w:t>
            </w:r>
            <w:r/>
          </w:p>
        </w:tc>
        <w:tc>
          <w:tcPr>
            <w:tcW w:w="4805" w:type="dxa"/>
            <w:vAlign w:val="center"/>
            <w:textDirection w:val="lrTb"/>
            <w:noWrap w:val="false"/>
          </w:tcPr>
          <w:p>
            <w:pPr>
              <w:spacing w:line="360" w:lineRule="auto"/>
              <w:rPr>
                <w:rFonts w:ascii="宋体" w:hAnsi="宋体" w:eastAsia="宋体" w:cs="宋体"/>
                <w:sz w:val="21"/>
                <w:szCs w:val="21"/>
              </w:rPr>
            </w:pPr>
            <w:r>
              <w:rPr>
                <w:rFonts w:hint="eastAsia" w:ascii="宋体" w:hAnsi="宋体" w:eastAsia="宋体" w:cs="宋体"/>
                <w:sz w:val="21"/>
                <w:szCs w:val="21"/>
              </w:rPr>
              <w:t xml:space="preserve">合同约定的在规定期限内不能提供巡逻队员保安资格证原件的，少一人扣除100分</w:t>
            </w:r>
            <w:r/>
          </w:p>
        </w:tc>
        <w:tc>
          <w:tcPr>
            <w:tcW w:w="705" w:type="dxa"/>
            <w:vMerge w:val="continue"/>
            <w:textDirection w:val="lrTb"/>
            <w:noWrap w:val="false"/>
          </w:tcPr>
          <w:p>
            <w:pPr>
              <w:spacing w:line="360" w:lineRule="auto"/>
              <w:rPr>
                <w:rFonts w:ascii="宋体" w:hAnsi="宋体" w:eastAsia="宋体" w:cs="宋体"/>
                <w:sz w:val="21"/>
                <w:szCs w:val="21"/>
              </w:rPr>
            </w:pPr>
            <w:r>
              <w:rPr>
                <w:rFonts w:ascii="宋体" w:hAnsi="宋体" w:eastAsia="宋体" w:cs="宋体"/>
                <w:sz w:val="21"/>
                <w:szCs w:val="21"/>
              </w:rPr>
            </w:r>
            <w:r/>
          </w:p>
        </w:tc>
      </w:tr>
      <w:tr>
        <w:trPr>
          <w:trHeight w:val="615"/>
        </w:trPr>
        <w:tc>
          <w:tcPr>
            <w:tcW w:w="742" w:type="dxa"/>
            <w:vMerge w:val="continue"/>
            <w:textDirection w:val="lrTb"/>
            <w:noWrap w:val="false"/>
          </w:tcPr>
          <w:p>
            <w:pPr>
              <w:spacing w:line="360" w:lineRule="auto"/>
              <w:rPr>
                <w:rFonts w:ascii="宋体" w:hAnsi="宋体" w:eastAsia="宋体" w:cs="宋体"/>
                <w:sz w:val="21"/>
                <w:szCs w:val="21"/>
              </w:rPr>
            </w:pPr>
            <w:r>
              <w:rPr>
                <w:rFonts w:ascii="宋体" w:hAnsi="宋体" w:eastAsia="宋体" w:cs="宋体"/>
                <w:sz w:val="21"/>
                <w:szCs w:val="21"/>
              </w:rPr>
            </w:r>
            <w:r/>
          </w:p>
        </w:tc>
        <w:tc>
          <w:tcPr>
            <w:tcW w:w="3662" w:type="dxa"/>
            <w:vAlign w:val="center"/>
            <w:textDirection w:val="lrTb"/>
            <w:noWrap w:val="false"/>
          </w:tcPr>
          <w:p>
            <w:pPr>
              <w:spacing w:line="360" w:lineRule="auto"/>
              <w:rPr>
                <w:rFonts w:ascii="宋体" w:hAnsi="宋体" w:eastAsia="宋体" w:cs="宋体"/>
                <w:sz w:val="21"/>
                <w:szCs w:val="21"/>
              </w:rPr>
            </w:pPr>
            <w:r>
              <w:rPr>
                <w:rFonts w:hint="eastAsia" w:ascii="宋体" w:hAnsi="宋体" w:eastAsia="宋体" w:cs="宋体"/>
                <w:sz w:val="21"/>
                <w:szCs w:val="21"/>
              </w:rPr>
              <w:t xml:space="preserve">每日工作应按要求开展岗前训示和岗后归整</w:t>
            </w:r>
            <w:r/>
          </w:p>
        </w:tc>
        <w:tc>
          <w:tcPr>
            <w:tcW w:w="4805" w:type="dxa"/>
            <w:vAlign w:val="center"/>
            <w:textDirection w:val="lrTb"/>
            <w:noWrap w:val="false"/>
          </w:tcPr>
          <w:p>
            <w:pPr>
              <w:spacing w:line="360" w:lineRule="auto"/>
              <w:rPr>
                <w:rFonts w:ascii="宋体" w:hAnsi="宋体" w:eastAsia="宋体" w:cs="宋体"/>
                <w:sz w:val="21"/>
                <w:szCs w:val="21"/>
              </w:rPr>
            </w:pPr>
            <w:r>
              <w:rPr>
                <w:rFonts w:hint="eastAsia" w:ascii="宋体" w:hAnsi="宋体" w:eastAsia="宋体" w:cs="宋体"/>
                <w:sz w:val="21"/>
                <w:szCs w:val="21"/>
              </w:rPr>
              <w:t xml:space="preserve">未按要求开展岗前训示和岗后归整的，发现一次扣除10分</w:t>
            </w:r>
            <w:r/>
          </w:p>
        </w:tc>
        <w:tc>
          <w:tcPr>
            <w:tcW w:w="705" w:type="dxa"/>
            <w:vAlign w:val="center"/>
            <w:vMerge w:val="restart"/>
            <w:textDirection w:val="lrTb"/>
            <w:noWrap w:val="false"/>
          </w:tcPr>
          <w:p>
            <w:pPr>
              <w:jc w:val="center"/>
              <w:spacing w:line="360" w:lineRule="auto"/>
              <w:rPr>
                <w:rFonts w:ascii="宋体" w:hAnsi="宋体" w:eastAsia="宋体" w:cs="宋体"/>
                <w:sz w:val="21"/>
                <w:szCs w:val="21"/>
              </w:rPr>
            </w:pPr>
            <w:r>
              <w:rPr>
                <w:rFonts w:hint="eastAsia" w:ascii="宋体" w:hAnsi="宋体" w:eastAsia="宋体" w:cs="宋体"/>
                <w:sz w:val="21"/>
                <w:szCs w:val="21"/>
              </w:rPr>
              <w:t xml:space="preserve">每</w:t>
            </w:r>
            <w:r/>
          </w:p>
          <w:p>
            <w:pPr>
              <w:jc w:val="center"/>
              <w:spacing w:line="360" w:lineRule="auto"/>
              <w:rPr>
                <w:rFonts w:ascii="宋体" w:hAnsi="宋体" w:eastAsia="宋体" w:cs="宋体"/>
                <w:sz w:val="21"/>
                <w:szCs w:val="21"/>
              </w:rPr>
            </w:pPr>
            <w:r>
              <w:rPr>
                <w:rFonts w:hint="eastAsia" w:ascii="宋体" w:hAnsi="宋体" w:eastAsia="宋体" w:cs="宋体"/>
                <w:sz w:val="21"/>
                <w:szCs w:val="21"/>
              </w:rPr>
              <w:t xml:space="preserve">日</w:t>
            </w:r>
            <w:r/>
          </w:p>
          <w:p>
            <w:pPr>
              <w:jc w:val="center"/>
              <w:spacing w:line="360" w:lineRule="auto"/>
              <w:rPr>
                <w:rFonts w:ascii="宋体" w:hAnsi="宋体" w:eastAsia="宋体" w:cs="宋体"/>
                <w:sz w:val="21"/>
                <w:szCs w:val="21"/>
              </w:rPr>
            </w:pPr>
            <w:r>
              <w:rPr>
                <w:rFonts w:hint="eastAsia" w:ascii="宋体" w:hAnsi="宋体" w:eastAsia="宋体" w:cs="宋体"/>
                <w:sz w:val="21"/>
                <w:szCs w:val="21"/>
              </w:rPr>
              <w:t xml:space="preserve">考</w:t>
            </w:r>
            <w:r/>
          </w:p>
          <w:p>
            <w:pPr>
              <w:jc w:val="center"/>
              <w:spacing w:line="360" w:lineRule="auto"/>
              <w:rPr>
                <w:rFonts w:ascii="宋体" w:hAnsi="宋体" w:eastAsia="宋体" w:cs="宋体"/>
                <w:sz w:val="21"/>
                <w:szCs w:val="21"/>
              </w:rPr>
            </w:pPr>
            <w:r>
              <w:rPr>
                <w:rFonts w:hint="eastAsia" w:ascii="宋体" w:hAnsi="宋体" w:eastAsia="宋体" w:cs="宋体"/>
                <w:sz w:val="21"/>
                <w:szCs w:val="21"/>
              </w:rPr>
              <w:t xml:space="preserve">核</w:t>
            </w:r>
            <w:r/>
          </w:p>
        </w:tc>
      </w:tr>
      <w:tr>
        <w:trPr>
          <w:trHeight w:val="704"/>
        </w:trPr>
        <w:tc>
          <w:tcPr>
            <w:tcW w:w="742" w:type="dxa"/>
            <w:vMerge w:val="continue"/>
            <w:textDirection w:val="lrTb"/>
            <w:noWrap w:val="false"/>
          </w:tcPr>
          <w:p>
            <w:pPr>
              <w:spacing w:line="360" w:lineRule="auto"/>
              <w:rPr>
                <w:rFonts w:ascii="宋体" w:hAnsi="宋体" w:eastAsia="宋体" w:cs="宋体"/>
                <w:sz w:val="21"/>
                <w:szCs w:val="21"/>
              </w:rPr>
            </w:pPr>
            <w:r>
              <w:rPr>
                <w:rFonts w:ascii="宋体" w:hAnsi="宋体" w:eastAsia="宋体" w:cs="宋体"/>
                <w:sz w:val="21"/>
                <w:szCs w:val="21"/>
              </w:rPr>
            </w:r>
            <w:r/>
          </w:p>
        </w:tc>
        <w:tc>
          <w:tcPr>
            <w:tcW w:w="3662" w:type="dxa"/>
            <w:vAlign w:val="center"/>
            <w:textDirection w:val="lrTb"/>
            <w:noWrap w:val="false"/>
          </w:tcPr>
          <w:p>
            <w:pPr>
              <w:spacing w:line="360" w:lineRule="auto"/>
              <w:rPr>
                <w:rFonts w:ascii="宋体" w:hAnsi="宋体" w:eastAsia="宋体" w:cs="宋体"/>
                <w:sz w:val="21"/>
                <w:szCs w:val="21"/>
              </w:rPr>
            </w:pPr>
            <w:r>
              <w:rPr>
                <w:rFonts w:hint="eastAsia" w:ascii="宋体" w:hAnsi="宋体" w:eastAsia="宋体" w:cs="宋体"/>
                <w:sz w:val="21"/>
                <w:szCs w:val="21"/>
              </w:rPr>
              <w:t xml:space="preserve">自觉维护社会形象</w:t>
            </w:r>
            <w:r/>
          </w:p>
        </w:tc>
        <w:tc>
          <w:tcPr>
            <w:tcW w:w="4805" w:type="dxa"/>
            <w:vAlign w:val="center"/>
            <w:textDirection w:val="lrTb"/>
            <w:noWrap w:val="false"/>
          </w:tcPr>
          <w:p>
            <w:pPr>
              <w:spacing w:line="360" w:lineRule="auto"/>
              <w:rPr>
                <w:rFonts w:ascii="宋体" w:hAnsi="宋体" w:eastAsia="宋体" w:cs="宋体"/>
                <w:sz w:val="21"/>
                <w:szCs w:val="21"/>
              </w:rPr>
            </w:pPr>
            <w:r>
              <w:rPr>
                <w:rFonts w:hint="eastAsia" w:ascii="宋体" w:hAnsi="宋体" w:eastAsia="宋体" w:cs="宋体"/>
                <w:sz w:val="21"/>
                <w:szCs w:val="21"/>
              </w:rPr>
              <w:t xml:space="preserve">造成不良影响的每发现一起扣除20分/人；造成重大社会不良影响的予以辞退，并同时扣除成交供应商50分</w:t>
            </w:r>
            <w:r/>
          </w:p>
        </w:tc>
        <w:tc>
          <w:tcPr>
            <w:tcW w:w="705" w:type="dxa"/>
            <w:vMerge w:val="continue"/>
            <w:textDirection w:val="lrTb"/>
            <w:noWrap w:val="false"/>
          </w:tcPr>
          <w:p>
            <w:pPr>
              <w:spacing w:line="360" w:lineRule="auto"/>
              <w:rPr>
                <w:rFonts w:ascii="宋体" w:hAnsi="宋体" w:eastAsia="宋体" w:cs="宋体"/>
                <w:sz w:val="21"/>
                <w:szCs w:val="21"/>
              </w:rPr>
            </w:pPr>
            <w:r>
              <w:rPr>
                <w:rFonts w:ascii="宋体" w:hAnsi="宋体" w:eastAsia="宋体" w:cs="宋体"/>
                <w:sz w:val="21"/>
                <w:szCs w:val="21"/>
              </w:rPr>
            </w:r>
            <w:r/>
          </w:p>
        </w:tc>
      </w:tr>
      <w:tr>
        <w:trPr>
          <w:trHeight w:val="1118"/>
        </w:trPr>
        <w:tc>
          <w:tcPr>
            <w:tcW w:w="742" w:type="dxa"/>
            <w:vMerge w:val="continue"/>
            <w:textDirection w:val="lrTb"/>
            <w:noWrap w:val="false"/>
          </w:tcPr>
          <w:p>
            <w:pPr>
              <w:spacing w:line="360" w:lineRule="auto"/>
              <w:rPr>
                <w:rFonts w:ascii="宋体" w:hAnsi="宋体" w:eastAsia="宋体" w:cs="宋体"/>
                <w:sz w:val="21"/>
                <w:szCs w:val="21"/>
              </w:rPr>
            </w:pPr>
            <w:r>
              <w:rPr>
                <w:rFonts w:ascii="宋体" w:hAnsi="宋体" w:eastAsia="宋体" w:cs="宋体"/>
                <w:sz w:val="21"/>
                <w:szCs w:val="21"/>
              </w:rPr>
            </w:r>
            <w:r/>
          </w:p>
        </w:tc>
        <w:tc>
          <w:tcPr>
            <w:tcW w:w="3662" w:type="dxa"/>
            <w:vAlign w:val="center"/>
            <w:textDirection w:val="lrTb"/>
            <w:noWrap w:val="false"/>
          </w:tcPr>
          <w:p>
            <w:pPr>
              <w:spacing w:line="360" w:lineRule="auto"/>
              <w:rPr>
                <w:rFonts w:ascii="宋体" w:hAnsi="宋体" w:eastAsia="宋体" w:cs="宋体"/>
                <w:sz w:val="21"/>
                <w:szCs w:val="21"/>
              </w:rPr>
            </w:pPr>
            <w:r>
              <w:rPr>
                <w:rFonts w:hint="eastAsia" w:ascii="宋体" w:hAnsi="宋体" w:eastAsia="宋体" w:cs="宋体"/>
                <w:sz w:val="21"/>
                <w:szCs w:val="21"/>
              </w:rPr>
              <w:t xml:space="preserve">统一着装，工作期间仪容仪表良好，工作中不得背手、袖手、插口袋</w:t>
            </w:r>
            <w:r/>
          </w:p>
        </w:tc>
        <w:tc>
          <w:tcPr>
            <w:tcW w:w="4805" w:type="dxa"/>
            <w:vAlign w:val="center"/>
            <w:textDirection w:val="lrTb"/>
            <w:noWrap w:val="false"/>
          </w:tcPr>
          <w:p>
            <w:pPr>
              <w:spacing w:line="360" w:lineRule="auto"/>
              <w:rPr>
                <w:rFonts w:ascii="宋体" w:hAnsi="宋体" w:eastAsia="宋体" w:cs="宋体"/>
                <w:sz w:val="21"/>
                <w:szCs w:val="21"/>
              </w:rPr>
            </w:pPr>
            <w:r>
              <w:rPr>
                <w:rFonts w:hint="eastAsia" w:ascii="宋体" w:hAnsi="宋体" w:eastAsia="宋体" w:cs="宋体"/>
                <w:sz w:val="21"/>
                <w:szCs w:val="21"/>
              </w:rPr>
              <w:t xml:space="preserve">违反的每发现一次扣除5分，造成不良社会影响的责令成交供应商予以辞退，并同时扣除成交供应商50分</w:t>
            </w:r>
            <w:r/>
          </w:p>
        </w:tc>
        <w:tc>
          <w:tcPr>
            <w:tcW w:w="705" w:type="dxa"/>
            <w:vAlign w:val="center"/>
            <w:vMerge w:val="continue"/>
            <w:textDirection w:val="lrTb"/>
            <w:noWrap w:val="false"/>
          </w:tcPr>
          <w:p>
            <w:pPr>
              <w:jc w:val="center"/>
              <w:spacing w:line="360" w:lineRule="auto"/>
              <w:rPr>
                <w:rFonts w:ascii="宋体" w:hAnsi="宋体" w:eastAsia="宋体" w:cs="宋体"/>
                <w:sz w:val="21"/>
                <w:szCs w:val="21"/>
              </w:rPr>
            </w:pPr>
            <w:r>
              <w:rPr>
                <w:rFonts w:ascii="宋体" w:hAnsi="宋体" w:eastAsia="宋体" w:cs="宋体"/>
                <w:sz w:val="21"/>
                <w:szCs w:val="21"/>
              </w:rPr>
            </w:r>
            <w:r/>
          </w:p>
        </w:tc>
      </w:tr>
      <w:tr>
        <w:trPr>
          <w:trHeight w:val="615"/>
        </w:trPr>
        <w:tc>
          <w:tcPr>
            <w:tcW w:w="742" w:type="dxa"/>
            <w:vMerge w:val="continue"/>
            <w:textDirection w:val="lrTb"/>
            <w:noWrap w:val="false"/>
          </w:tcPr>
          <w:p>
            <w:pPr>
              <w:spacing w:line="360" w:lineRule="auto"/>
              <w:rPr>
                <w:rFonts w:ascii="宋体" w:hAnsi="宋体" w:eastAsia="宋体" w:cs="宋体"/>
                <w:sz w:val="21"/>
                <w:szCs w:val="21"/>
              </w:rPr>
            </w:pPr>
            <w:r>
              <w:rPr>
                <w:rFonts w:ascii="宋体" w:hAnsi="宋体" w:eastAsia="宋体" w:cs="宋体"/>
                <w:sz w:val="21"/>
                <w:szCs w:val="21"/>
              </w:rPr>
            </w:r>
            <w:r/>
          </w:p>
        </w:tc>
        <w:tc>
          <w:tcPr>
            <w:tcW w:w="3662" w:type="dxa"/>
            <w:vAlign w:val="center"/>
            <w:textDirection w:val="lrTb"/>
            <w:noWrap w:val="false"/>
          </w:tcPr>
          <w:p>
            <w:pPr>
              <w:spacing w:line="360" w:lineRule="auto"/>
              <w:rPr>
                <w:rFonts w:ascii="宋体" w:hAnsi="宋体" w:eastAsia="宋体" w:cs="宋体"/>
                <w:sz w:val="21"/>
                <w:szCs w:val="21"/>
              </w:rPr>
            </w:pPr>
            <w:r>
              <w:rPr>
                <w:rFonts w:hint="eastAsia" w:ascii="宋体" w:hAnsi="宋体" w:eastAsia="宋体" w:cs="宋体"/>
                <w:sz w:val="21"/>
                <w:szCs w:val="21"/>
              </w:rPr>
              <w:t xml:space="preserve">工作时间不得干私活，工作期间不得饮酒，工作中不得抽烟，玩手机，在岗不履职</w:t>
            </w:r>
            <w:r/>
          </w:p>
        </w:tc>
        <w:tc>
          <w:tcPr>
            <w:tcW w:w="4805" w:type="dxa"/>
            <w:vAlign w:val="center"/>
            <w:textDirection w:val="lrTb"/>
            <w:noWrap w:val="false"/>
          </w:tcPr>
          <w:p>
            <w:pPr>
              <w:spacing w:line="360" w:lineRule="auto"/>
              <w:rPr>
                <w:rFonts w:ascii="宋体" w:hAnsi="宋体" w:eastAsia="宋体" w:cs="宋体"/>
                <w:sz w:val="21"/>
                <w:szCs w:val="21"/>
              </w:rPr>
            </w:pPr>
            <w:r>
              <w:rPr>
                <w:rFonts w:hint="eastAsia" w:ascii="宋体" w:hAnsi="宋体" w:eastAsia="宋体" w:cs="宋体"/>
                <w:sz w:val="21"/>
                <w:szCs w:val="21"/>
              </w:rPr>
              <w:t xml:space="preserve">违反的每发现一次扣除10分，造成不良社会影响的责令</w:t>
            </w:r>
            <w:r>
              <w:rPr>
                <w:rFonts w:hint="eastAsia" w:ascii="宋体" w:hAnsi="宋体" w:eastAsia="宋体" w:cs="宋体"/>
                <w:sz w:val="21"/>
                <w:szCs w:val="21"/>
                <w:lang w:val="en-US" w:eastAsia="zh-CN"/>
              </w:rPr>
              <w:t xml:space="preserve">中标单位</w:t>
            </w:r>
            <w:r>
              <w:rPr>
                <w:rFonts w:hint="eastAsia" w:ascii="宋体" w:hAnsi="宋体" w:eastAsia="宋体" w:cs="宋体"/>
                <w:sz w:val="21"/>
                <w:szCs w:val="21"/>
              </w:rPr>
              <w:t xml:space="preserve">予以辞退，并同时扣除</w:t>
            </w:r>
            <w:r>
              <w:rPr>
                <w:rFonts w:hint="eastAsia" w:ascii="宋体" w:hAnsi="宋体" w:eastAsia="宋体" w:cs="宋体"/>
                <w:sz w:val="21"/>
                <w:szCs w:val="21"/>
                <w:lang w:val="en-US" w:eastAsia="zh-CN"/>
              </w:rPr>
              <w:t xml:space="preserve">中标单位</w:t>
            </w:r>
            <w:r>
              <w:rPr>
                <w:rFonts w:hint="eastAsia" w:ascii="宋体" w:hAnsi="宋体" w:eastAsia="宋体" w:cs="宋体"/>
                <w:sz w:val="21"/>
                <w:szCs w:val="21"/>
              </w:rPr>
              <w:t xml:space="preserve">50分</w:t>
            </w:r>
            <w:r/>
          </w:p>
        </w:tc>
        <w:tc>
          <w:tcPr>
            <w:tcW w:w="705" w:type="dxa"/>
            <w:vMerge w:val="continue"/>
            <w:textDirection w:val="lrTb"/>
            <w:noWrap w:val="false"/>
          </w:tcPr>
          <w:p>
            <w:pPr>
              <w:spacing w:line="360" w:lineRule="auto"/>
              <w:rPr>
                <w:rFonts w:ascii="宋体" w:hAnsi="宋体" w:eastAsia="宋体" w:cs="宋体"/>
                <w:sz w:val="21"/>
                <w:szCs w:val="21"/>
              </w:rPr>
            </w:pPr>
            <w:r>
              <w:rPr>
                <w:rFonts w:ascii="宋体" w:hAnsi="宋体" w:eastAsia="宋体" w:cs="宋体"/>
                <w:sz w:val="21"/>
                <w:szCs w:val="21"/>
              </w:rPr>
            </w:r>
            <w:r/>
          </w:p>
        </w:tc>
      </w:tr>
      <w:tr>
        <w:trPr>
          <w:trHeight w:val="313"/>
        </w:trPr>
        <w:tc>
          <w:tcPr>
            <w:tcW w:w="742" w:type="dxa"/>
            <w:vMerge w:val="continue"/>
            <w:textDirection w:val="lrTb"/>
            <w:noWrap w:val="false"/>
          </w:tcPr>
          <w:p>
            <w:pPr>
              <w:spacing w:line="360" w:lineRule="auto"/>
              <w:rPr>
                <w:rFonts w:ascii="宋体" w:hAnsi="宋体" w:eastAsia="宋体" w:cs="宋体"/>
                <w:sz w:val="21"/>
                <w:szCs w:val="21"/>
              </w:rPr>
            </w:pPr>
            <w:r>
              <w:rPr>
                <w:rFonts w:ascii="宋体" w:hAnsi="宋体" w:eastAsia="宋体" w:cs="宋体"/>
                <w:sz w:val="21"/>
                <w:szCs w:val="21"/>
              </w:rPr>
            </w:r>
            <w:r/>
          </w:p>
        </w:tc>
        <w:tc>
          <w:tcPr>
            <w:tcW w:w="3662" w:type="dxa"/>
            <w:vAlign w:val="center"/>
            <w:textDirection w:val="lrTb"/>
            <w:noWrap w:val="false"/>
          </w:tcPr>
          <w:p>
            <w:pPr>
              <w:spacing w:line="360" w:lineRule="auto"/>
              <w:rPr>
                <w:rFonts w:ascii="宋体" w:hAnsi="宋体" w:eastAsia="宋体" w:cs="宋体"/>
                <w:sz w:val="21"/>
                <w:szCs w:val="21"/>
              </w:rPr>
            </w:pPr>
            <w:r>
              <w:rPr>
                <w:rFonts w:hint="eastAsia" w:ascii="宋体" w:hAnsi="宋体" w:eastAsia="宋体" w:cs="宋体"/>
                <w:sz w:val="21"/>
                <w:szCs w:val="21"/>
              </w:rPr>
              <w:t xml:space="preserve">坚守岗位，不得离岗、脱岗、串岗</w:t>
            </w:r>
            <w:r/>
          </w:p>
        </w:tc>
        <w:tc>
          <w:tcPr>
            <w:tcW w:w="4805" w:type="dxa"/>
            <w:vAlign w:val="center"/>
            <w:textDirection w:val="lrTb"/>
            <w:noWrap w:val="false"/>
          </w:tcPr>
          <w:p>
            <w:pPr>
              <w:spacing w:line="360" w:lineRule="auto"/>
              <w:rPr>
                <w:rFonts w:ascii="宋体" w:hAnsi="宋体" w:eastAsia="宋体" w:cs="宋体"/>
                <w:sz w:val="21"/>
                <w:szCs w:val="21"/>
              </w:rPr>
            </w:pPr>
            <w:r>
              <w:rPr>
                <w:rFonts w:hint="eastAsia" w:ascii="宋体" w:hAnsi="宋体" w:eastAsia="宋体" w:cs="宋体"/>
                <w:sz w:val="21"/>
                <w:szCs w:val="21"/>
              </w:rPr>
              <w:t xml:space="preserve">离岗、脱岗、串岗每发现一次扣除10分</w:t>
            </w:r>
            <w:r/>
          </w:p>
        </w:tc>
        <w:tc>
          <w:tcPr>
            <w:tcW w:w="705" w:type="dxa"/>
            <w:vMerge w:val="continue"/>
            <w:textDirection w:val="lrTb"/>
            <w:noWrap w:val="false"/>
          </w:tcPr>
          <w:p>
            <w:pPr>
              <w:spacing w:line="360" w:lineRule="auto"/>
              <w:rPr>
                <w:rFonts w:ascii="宋体" w:hAnsi="宋体" w:eastAsia="宋体" w:cs="宋体"/>
                <w:sz w:val="21"/>
                <w:szCs w:val="21"/>
              </w:rPr>
            </w:pPr>
            <w:r>
              <w:rPr>
                <w:rFonts w:ascii="宋体" w:hAnsi="宋体" w:eastAsia="宋体" w:cs="宋体"/>
                <w:sz w:val="21"/>
                <w:szCs w:val="21"/>
              </w:rPr>
            </w:r>
            <w:r/>
          </w:p>
        </w:tc>
      </w:tr>
      <w:tr>
        <w:trPr>
          <w:trHeight w:val="919"/>
        </w:trPr>
        <w:tc>
          <w:tcPr>
            <w:tcW w:w="742" w:type="dxa"/>
            <w:vMerge w:val="continue"/>
            <w:textDirection w:val="lrTb"/>
            <w:noWrap w:val="false"/>
          </w:tcPr>
          <w:p>
            <w:pPr>
              <w:spacing w:line="360" w:lineRule="auto"/>
              <w:rPr>
                <w:rFonts w:ascii="宋体" w:hAnsi="宋体" w:eastAsia="宋体" w:cs="宋体"/>
                <w:sz w:val="21"/>
                <w:szCs w:val="21"/>
              </w:rPr>
            </w:pPr>
            <w:r>
              <w:rPr>
                <w:rFonts w:ascii="宋体" w:hAnsi="宋体" w:eastAsia="宋体" w:cs="宋体"/>
                <w:sz w:val="21"/>
                <w:szCs w:val="21"/>
              </w:rPr>
            </w:r>
            <w:r/>
          </w:p>
        </w:tc>
        <w:tc>
          <w:tcPr>
            <w:tcW w:w="3662" w:type="dxa"/>
            <w:vAlign w:val="center"/>
            <w:textDirection w:val="lrTb"/>
            <w:noWrap w:val="false"/>
          </w:tcPr>
          <w:p>
            <w:pPr>
              <w:spacing w:line="360" w:lineRule="auto"/>
              <w:tabs>
                <w:tab w:val="left" w:pos="1709" w:leader="none"/>
              </w:tabs>
              <w:rPr>
                <w:rFonts w:ascii="宋体" w:hAnsi="宋体" w:eastAsia="宋体" w:cs="宋体"/>
                <w:sz w:val="21"/>
                <w:szCs w:val="21"/>
              </w:rPr>
            </w:pPr>
            <w:r>
              <w:rPr>
                <w:rFonts w:hint="eastAsia" w:ascii="宋体" w:hAnsi="宋体" w:eastAsia="宋体" w:cs="宋体"/>
                <w:sz w:val="21"/>
                <w:szCs w:val="21"/>
              </w:rPr>
              <w:t xml:space="preserve">工作中不得迟到、早退</w:t>
            </w:r>
            <w:r/>
          </w:p>
        </w:tc>
        <w:tc>
          <w:tcPr>
            <w:tcW w:w="4805" w:type="dxa"/>
            <w:vAlign w:val="center"/>
            <w:textDirection w:val="lrTb"/>
            <w:noWrap w:val="false"/>
          </w:tcPr>
          <w:p>
            <w:pPr>
              <w:spacing w:line="360" w:lineRule="auto"/>
              <w:rPr>
                <w:rFonts w:ascii="宋体" w:hAnsi="宋体" w:eastAsia="宋体" w:cs="宋体"/>
                <w:sz w:val="21"/>
                <w:szCs w:val="21"/>
              </w:rPr>
            </w:pPr>
            <w:r>
              <w:rPr>
                <w:rFonts w:hint="eastAsia" w:ascii="宋体" w:hAnsi="宋体" w:eastAsia="宋体" w:cs="宋体"/>
                <w:sz w:val="21"/>
                <w:szCs w:val="21"/>
              </w:rPr>
              <w:t xml:space="preserve">迟到、早退10分钟以内扣除5分；迟到、早退10分钟至30分钟视为脱岗；迟到、早退30分钟以上视为旷工，扣除10分/人，扣除</w:t>
            </w:r>
            <w:r>
              <w:rPr>
                <w:rFonts w:hint="eastAsia" w:ascii="宋体" w:hAnsi="宋体" w:eastAsia="宋体" w:cs="宋体"/>
                <w:sz w:val="21"/>
                <w:szCs w:val="21"/>
                <w:lang w:val="en-US" w:eastAsia="zh-CN"/>
              </w:rPr>
              <w:t xml:space="preserve">中标单位</w:t>
            </w:r>
            <w:r>
              <w:rPr>
                <w:rFonts w:hint="eastAsia" w:ascii="宋体" w:hAnsi="宋体" w:eastAsia="宋体" w:cs="宋体"/>
                <w:sz w:val="21"/>
                <w:szCs w:val="21"/>
              </w:rPr>
              <w:t xml:space="preserve">50分</w:t>
            </w:r>
            <w:r/>
          </w:p>
        </w:tc>
        <w:tc>
          <w:tcPr>
            <w:tcW w:w="705" w:type="dxa"/>
            <w:vMerge w:val="continue"/>
            <w:textDirection w:val="lrTb"/>
            <w:noWrap w:val="false"/>
          </w:tcPr>
          <w:p>
            <w:pPr>
              <w:spacing w:line="360" w:lineRule="auto"/>
              <w:rPr>
                <w:rFonts w:ascii="宋体" w:hAnsi="宋体" w:eastAsia="宋体" w:cs="宋体"/>
                <w:sz w:val="21"/>
                <w:szCs w:val="21"/>
              </w:rPr>
            </w:pPr>
            <w:r>
              <w:rPr>
                <w:rFonts w:ascii="宋体" w:hAnsi="宋体" w:eastAsia="宋体" w:cs="宋体"/>
                <w:sz w:val="21"/>
                <w:szCs w:val="21"/>
              </w:rPr>
            </w:r>
            <w:r/>
          </w:p>
        </w:tc>
      </w:tr>
      <w:tr>
        <w:trPr>
          <w:trHeight w:val="1421"/>
        </w:trPr>
        <w:tc>
          <w:tcPr>
            <w:tcW w:w="742" w:type="dxa"/>
            <w:textDirection w:val="lrTb"/>
            <w:noWrap w:val="false"/>
          </w:tcPr>
          <w:p>
            <w:pPr>
              <w:jc w:val="center"/>
              <w:spacing w:line="360" w:lineRule="auto"/>
              <w:rPr>
                <w:rFonts w:ascii="宋体" w:hAnsi="宋体" w:eastAsia="宋体" w:cs="宋体"/>
                <w:sz w:val="21"/>
                <w:szCs w:val="21"/>
              </w:rPr>
            </w:pPr>
            <w:r>
              <w:rPr>
                <w:rFonts w:ascii="宋体" w:hAnsi="宋体" w:eastAsia="宋体" w:cs="宋体"/>
                <w:sz w:val="21"/>
                <w:szCs w:val="21"/>
              </w:rPr>
            </w:r>
            <w:r/>
          </w:p>
          <w:p>
            <w:pPr>
              <w:jc w:val="center"/>
              <w:spacing w:line="360" w:lineRule="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加分项目</w:t>
            </w:r>
            <w:r/>
          </w:p>
        </w:tc>
        <w:tc>
          <w:tcPr>
            <w:tcW w:w="3662" w:type="dxa"/>
            <w:vAlign w:val="center"/>
            <w:textDirection w:val="lrTb"/>
            <w:noWrap w:val="false"/>
          </w:tcPr>
          <w:p>
            <w:pPr>
              <w:spacing w:line="360" w:lineRule="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工作中的好人好事加分项目</w:t>
            </w:r>
            <w:r/>
          </w:p>
        </w:tc>
        <w:tc>
          <w:tcPr>
            <w:tcW w:w="4805" w:type="dxa"/>
            <w:vAlign w:val="center"/>
            <w:textDirection w:val="lrTb"/>
            <w:noWrap w:val="false"/>
          </w:tcPr>
          <w:p>
            <w:pPr>
              <w:spacing w:line="360" w:lineRule="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得到群众电话表扬的，给予当时秩序管理员个人加10分，网上表扬、群总通过报社、新媒体等报道的、群众送锦旗表扬，给予当事秩序管理员个人加20分。</w:t>
            </w:r>
            <w:r/>
          </w:p>
        </w:tc>
        <w:tc>
          <w:tcPr>
            <w:tcW w:w="705" w:type="dxa"/>
            <w:textDirection w:val="lrTb"/>
            <w:noWrap w:val="false"/>
          </w:tcPr>
          <w:p>
            <w:pPr>
              <w:jc w:val="center"/>
              <w:spacing w:line="360" w:lineRule="auto"/>
              <w:rPr>
                <w:rFonts w:ascii="宋体" w:hAnsi="宋体" w:eastAsia="宋体" w:cs="宋体"/>
                <w:sz w:val="21"/>
                <w:szCs w:val="21"/>
              </w:rPr>
            </w:pPr>
            <w:r>
              <w:rPr>
                <w:rFonts w:ascii="宋体" w:hAnsi="宋体" w:eastAsia="宋体" w:cs="宋体"/>
                <w:sz w:val="21"/>
                <w:szCs w:val="21"/>
              </w:rPr>
            </w:r>
            <w:r/>
          </w:p>
          <w:p>
            <w:pPr>
              <w:jc w:val="center"/>
              <w:spacing w:line="360" w:lineRule="auto"/>
              <w:rPr>
                <w:rFonts w:ascii="宋体" w:hAnsi="宋体" w:eastAsia="宋体" w:cs="宋体"/>
                <w:sz w:val="21"/>
                <w:szCs w:val="21"/>
              </w:rPr>
            </w:pPr>
            <w:r>
              <w:rPr>
                <w:rFonts w:hint="eastAsia" w:ascii="宋体" w:hAnsi="宋体" w:eastAsia="宋体" w:cs="宋体"/>
                <w:sz w:val="21"/>
                <w:szCs w:val="21"/>
              </w:rPr>
              <w:t xml:space="preserve">每</w:t>
            </w:r>
            <w:r/>
          </w:p>
          <w:p>
            <w:pPr>
              <w:jc w:val="center"/>
              <w:spacing w:line="360" w:lineRule="auto"/>
              <w:rPr>
                <w:rFonts w:ascii="宋体" w:hAnsi="宋体" w:eastAsia="宋体" w:cs="宋体"/>
                <w:sz w:val="21"/>
                <w:szCs w:val="21"/>
              </w:rPr>
            </w:pPr>
            <w:r>
              <w:rPr>
                <w:rFonts w:hint="eastAsia" w:ascii="宋体" w:hAnsi="宋体" w:eastAsia="宋体" w:cs="宋体"/>
                <w:sz w:val="21"/>
                <w:szCs w:val="21"/>
              </w:rPr>
              <w:t xml:space="preserve">月</w:t>
            </w:r>
            <w:r/>
          </w:p>
          <w:p>
            <w:pPr>
              <w:jc w:val="center"/>
              <w:spacing w:line="360" w:lineRule="auto"/>
              <w:rPr>
                <w:rFonts w:ascii="宋体" w:hAnsi="宋体" w:eastAsia="宋体" w:cs="宋体"/>
                <w:sz w:val="21"/>
                <w:szCs w:val="21"/>
              </w:rPr>
            </w:pPr>
            <w:r>
              <w:rPr>
                <w:rFonts w:hint="eastAsia" w:ascii="宋体" w:hAnsi="宋体" w:eastAsia="宋体" w:cs="宋体"/>
                <w:sz w:val="21"/>
                <w:szCs w:val="21"/>
              </w:rPr>
              <w:t xml:space="preserve">考</w:t>
            </w:r>
            <w:r/>
          </w:p>
          <w:p>
            <w:pPr>
              <w:jc w:val="center"/>
              <w:spacing w:line="360" w:lineRule="auto"/>
              <w:rPr>
                <w:rFonts w:ascii="宋体" w:hAnsi="宋体" w:eastAsia="宋体" w:cs="宋体"/>
                <w:sz w:val="21"/>
                <w:szCs w:val="21"/>
              </w:rPr>
            </w:pPr>
            <w:r>
              <w:rPr>
                <w:rFonts w:hint="eastAsia" w:ascii="宋体" w:hAnsi="宋体" w:eastAsia="宋体" w:cs="宋体"/>
                <w:sz w:val="21"/>
                <w:szCs w:val="21"/>
              </w:rPr>
              <w:t xml:space="preserve">核</w:t>
            </w:r>
            <w:r/>
          </w:p>
        </w:tc>
      </w:tr>
    </w:tbl>
    <w:p>
      <w:pPr>
        <w:spacing w:line="360" w:lineRule="auto"/>
        <w:rPr>
          <w:rFonts w:ascii="宋体" w:hAnsi="宋体" w:eastAsia="宋体" w:cs="Times New Roman"/>
          <w:szCs w:val="21"/>
        </w:rPr>
      </w:pPr>
      <w:r>
        <w:rPr>
          <w:rFonts w:hint="eastAsia" w:ascii="宋体" w:hAnsi="宋体" w:eastAsia="宋体" w:cs="宋体"/>
          <w:szCs w:val="21"/>
        </w:rPr>
        <w:t xml:space="preserve">备注：对成交供应商考核每月不少于一次；对巡逻队员、队长考核每天不间断进行。</w:t>
      </w:r>
      <w:r/>
    </w:p>
    <w:p>
      <w:pPr>
        <w:pStyle w:val="876"/>
        <w:ind w:left="0" w:firstLine="0"/>
        <w:jc w:val="center"/>
        <w:rPr>
          <w:rFonts w:hint="default" w:ascii="宋体" w:hAnsi="宋体" w:eastAsia="宋体" w:cs="宋体"/>
          <w:b/>
          <w:bCs/>
          <w:sz w:val="24"/>
          <w:szCs w:val="24"/>
          <w:lang w:val="en-US" w:eastAsia="zh-CN"/>
        </w:rPr>
      </w:pPr>
      <w:r>
        <w:rPr>
          <w:rFonts w:hint="default" w:ascii="宋体" w:hAnsi="宋体" w:eastAsia="宋体" w:cs="宋体"/>
          <w:b/>
          <w:bCs/>
          <w:sz w:val="24"/>
          <w:szCs w:val="24"/>
          <w:lang w:val="en-US" w:eastAsia="zh-CN"/>
        </w:rPr>
      </w:r>
      <w:r/>
    </w:p>
    <w:p>
      <w:pPr>
        <w:pStyle w:val="876"/>
        <w:ind w:left="0" w:firstLine="0"/>
        <w:rPr>
          <w:rFonts w:hint="default" w:ascii="宋体" w:hAnsi="宋体" w:eastAsia="宋体" w:cs="宋体"/>
          <w:szCs w:val="21"/>
          <w:lang w:val="en-US" w:eastAsia="zh-CN"/>
        </w:rPr>
      </w:pPr>
      <w:r>
        <w:rPr>
          <w:rFonts w:hint="default" w:ascii="宋体" w:hAnsi="宋体" w:eastAsia="宋体" w:cs="宋体"/>
          <w:szCs w:val="21"/>
          <w:lang w:val="en-US" w:eastAsia="zh-CN"/>
        </w:rPr>
      </w:r>
      <w:r/>
    </w:p>
    <w:p>
      <w:pPr>
        <w:pStyle w:val="876"/>
        <w:numPr>
          <w:ilvl w:val="0"/>
          <w:numId w:val="9"/>
        </w:numPr>
        <w:ind w:left="0" w:firstLine="402"/>
        <w:rPr>
          <w:rFonts w:hint="eastAsia" w:ascii="宋体" w:hAnsi="宋体" w:cs="宋体"/>
          <w:b/>
          <w:bCs/>
          <w:szCs w:val="21"/>
          <w:lang w:val="en-US" w:eastAsia="zh-CN"/>
        </w:rPr>
      </w:pPr>
      <w:r>
        <w:rPr>
          <w:rFonts w:hint="eastAsia" w:ascii="宋体" w:hAnsi="宋体" w:cs="宋体"/>
          <w:b/>
          <w:bCs/>
          <w:szCs w:val="21"/>
          <w:lang w:val="en-US" w:eastAsia="zh-CN"/>
        </w:rPr>
        <w:t xml:space="preserve">服务保障措施基本要求</w:t>
      </w:r>
      <w:r/>
    </w:p>
    <w:p>
      <w:pPr>
        <w:ind w:firstLine="440"/>
        <w:spacing w:line="360" w:lineRule="auto"/>
        <w:rPr>
          <w:rFonts w:hint="eastAsia" w:ascii="宋体" w:hAnsi="宋体" w:eastAsia="宋体" w:cs="宋体"/>
          <w:szCs w:val="21"/>
          <w:lang w:val="en-US" w:eastAsia="zh-CN"/>
        </w:rPr>
      </w:pPr>
      <w:r>
        <w:rPr>
          <w:rFonts w:hint="eastAsia" w:ascii="宋体" w:hAnsi="宋体" w:cs="宋体"/>
          <w:szCs w:val="21"/>
          <w:lang w:val="en-US" w:eastAsia="zh-CN"/>
        </w:rPr>
        <w:t xml:space="preserve">1.1、</w:t>
      </w:r>
      <w:r>
        <w:rPr>
          <w:rFonts w:hint="eastAsia" w:ascii="宋体" w:hAnsi="宋体" w:eastAsia="宋体" w:cs="宋体"/>
          <w:szCs w:val="21"/>
          <w:lang w:val="en-US" w:eastAsia="zh-CN"/>
        </w:rPr>
        <w:t xml:space="preserve">指定全面的管理服务方案。包含服务项目的整体设想与策划，服务方案要贴近项目任务实际情况，要求结构内容完整、目录条理清晰，相关方案设想可操作性强。</w:t>
      </w:r>
      <w:r/>
    </w:p>
    <w:p>
      <w:pPr>
        <w:ind w:firstLine="420"/>
        <w:spacing w:line="360" w:lineRule="auto"/>
        <w:rPr>
          <w:rFonts w:hint="default" w:ascii="宋体" w:hAnsi="宋体" w:eastAsia="宋体" w:cs="宋体"/>
          <w:szCs w:val="21"/>
          <w:lang w:val="en-US" w:eastAsia="zh-CN"/>
        </w:rPr>
      </w:pPr>
      <w:r>
        <w:rPr>
          <w:rFonts w:hint="eastAsia" w:ascii="宋体" w:hAnsi="宋体" w:cs="宋体"/>
          <w:szCs w:val="21"/>
          <w:lang w:val="en-US" w:eastAsia="zh-CN"/>
        </w:rPr>
        <w:t xml:space="preserve">1.2、</w:t>
      </w:r>
      <w:r>
        <w:rPr>
          <w:rFonts w:hint="eastAsia" w:ascii="宋体" w:hAnsi="宋体" w:eastAsia="宋体" w:cs="宋体"/>
          <w:szCs w:val="21"/>
          <w:lang w:val="en-US" w:eastAsia="zh-CN"/>
        </w:rPr>
        <w:t xml:space="preserve">组织制定并实施安全生产教育、培训计划和各项应急预案，定期开展应急措施培训和演练。</w:t>
      </w:r>
      <w:r/>
    </w:p>
    <w:p>
      <w:pPr>
        <w:ind w:firstLine="440"/>
        <w:spacing w:line="360" w:lineRule="auto"/>
        <w:rPr>
          <w:rFonts w:hint="default" w:ascii="宋体" w:hAnsi="宋体" w:eastAsia="宋体" w:cs="宋体"/>
          <w:szCs w:val="21"/>
          <w:lang w:val="en-US" w:eastAsia="zh-CN"/>
        </w:rPr>
      </w:pPr>
      <w:r>
        <w:rPr>
          <w:rFonts w:hint="eastAsia" w:ascii="宋体" w:hAnsi="宋体" w:cs="宋体"/>
          <w:szCs w:val="21"/>
          <w:lang w:val="en-US" w:eastAsia="zh-CN"/>
        </w:rPr>
        <w:t xml:space="preserve">1.3、</w:t>
      </w:r>
      <w:r>
        <w:rPr>
          <w:rFonts w:hint="eastAsia" w:ascii="宋体" w:hAnsi="宋体" w:eastAsia="宋体" w:cs="宋体"/>
          <w:szCs w:val="21"/>
          <w:lang w:val="en-US" w:eastAsia="zh-CN"/>
        </w:rPr>
        <w:t xml:space="preserve">成交供应商具备信息化管控能力，具有交巡警融合信息化服务能力，主要包含利用信息化方式提供管辖区域实时信息传送、管理力障服务等。</w:t>
      </w:r>
      <w:r/>
    </w:p>
    <w:p>
      <w:pPr>
        <w:ind w:firstLine="420"/>
        <w:spacing w:line="360" w:lineRule="auto"/>
        <w:rPr>
          <w:rFonts w:hint="default" w:ascii="宋体" w:hAnsi="宋体" w:eastAsia="宋体" w:cs="宋体"/>
          <w:szCs w:val="21"/>
          <w:lang w:val="en-US" w:eastAsia="zh-CN"/>
        </w:rPr>
      </w:pPr>
      <w:r>
        <w:rPr>
          <w:rFonts w:hint="eastAsia" w:ascii="宋体" w:hAnsi="宋体" w:cs="宋体"/>
          <w:szCs w:val="21"/>
          <w:lang w:val="en-US" w:eastAsia="zh-CN"/>
        </w:rPr>
        <w:t xml:space="preserve">1.4、</w:t>
      </w:r>
      <w:r>
        <w:rPr>
          <w:rFonts w:hint="eastAsia" w:ascii="宋体" w:hAnsi="宋体" w:eastAsia="宋体" w:cs="宋体"/>
          <w:szCs w:val="21"/>
          <w:lang w:val="en-US" w:eastAsia="zh-CN"/>
        </w:rPr>
        <w:t xml:space="preserve">所有队员应当经过岗前培训，分工明确、上岗仪容仪表规范整齐，不得在巡逻工作时间内争吵打闹、扎堆或闲聊；不得与任何人发生口角或肢体冲突，必要时可向采购人反映。没有认真履行职责，发现一次警告；发现两次书面发整改通知。</w:t>
      </w:r>
      <w:r/>
    </w:p>
    <w:p>
      <w:pPr>
        <w:ind w:firstLine="440"/>
        <w:spacing w:line="360" w:lineRule="auto"/>
        <w:rPr>
          <w:rFonts w:hint="default" w:ascii="宋体" w:hAnsi="宋体" w:eastAsia="宋体" w:cs="宋体"/>
          <w:szCs w:val="21"/>
          <w:lang w:val="en-US" w:eastAsia="zh-CN"/>
        </w:rPr>
      </w:pPr>
      <w:r>
        <w:rPr>
          <w:rFonts w:hint="eastAsia" w:ascii="宋体" w:hAnsi="宋体" w:cs="宋体"/>
          <w:szCs w:val="21"/>
          <w:lang w:val="en-US" w:eastAsia="zh-CN"/>
        </w:rPr>
        <w:t xml:space="preserve">1.5、</w:t>
      </w:r>
      <w:r>
        <w:rPr>
          <w:rFonts w:hint="eastAsia" w:ascii="宋体" w:hAnsi="宋体" w:eastAsia="宋体" w:cs="宋体"/>
          <w:szCs w:val="21"/>
          <w:lang w:val="en-US" w:eastAsia="zh-CN"/>
        </w:rPr>
        <w:t xml:space="preserve">如遇重大活动，成交供应商有完善的服务保障措施并履行实施，人员无条件配合采购人的指挥，保障服务质量。</w:t>
      </w:r>
      <w:r/>
    </w:p>
    <w:p>
      <w:pPr>
        <w:ind w:firstLine="420"/>
        <w:spacing w:line="360" w:lineRule="auto"/>
        <w:rPr>
          <w:rFonts w:hint="default" w:ascii="宋体" w:hAnsi="宋体" w:eastAsia="宋体" w:cs="宋体"/>
          <w:szCs w:val="21"/>
          <w:lang w:val="en-US" w:eastAsia="zh-CN"/>
        </w:rPr>
      </w:pPr>
      <w:r>
        <w:rPr>
          <w:rFonts w:hint="eastAsia" w:ascii="宋体" w:hAnsi="宋体" w:cs="宋体"/>
          <w:szCs w:val="21"/>
          <w:lang w:val="en-US" w:eastAsia="zh-CN"/>
        </w:rPr>
        <w:t xml:space="preserve">1.6、</w:t>
      </w:r>
      <w:r>
        <w:rPr>
          <w:rFonts w:hint="eastAsia" w:ascii="宋体" w:hAnsi="宋体" w:eastAsia="宋体" w:cs="宋体"/>
          <w:szCs w:val="21"/>
          <w:lang w:val="en-US" w:eastAsia="zh-CN"/>
        </w:rPr>
        <w:t xml:space="preserve">制定针对项目可能遭遇的冰冻、雨雪等恶劣天气情况的应急预案，队员能掌握应急相关知识，对事件应急处置能力强，并能第一时间采取措施进行处理和上报；协助配合采购人的指挥，能在短时间内调集一定数量的人员应对，有完善的应急组织和工作措施执行能力。</w:t>
      </w:r>
      <w:r/>
    </w:p>
    <w:p>
      <w:pPr>
        <w:ind w:firstLine="440"/>
        <w:spacing w:line="360" w:lineRule="auto"/>
        <w:rPr>
          <w:rFonts w:hint="default" w:ascii="宋体" w:hAnsi="宋体" w:eastAsia="宋体" w:cs="宋体"/>
          <w:szCs w:val="21"/>
          <w:lang w:val="en-US" w:eastAsia="zh-CN"/>
        </w:rPr>
      </w:pPr>
      <w:r>
        <w:rPr>
          <w:rFonts w:hint="eastAsia" w:ascii="宋体" w:hAnsi="宋体" w:cs="宋体"/>
          <w:szCs w:val="21"/>
          <w:lang w:val="en-US" w:eastAsia="zh-CN"/>
        </w:rPr>
        <w:t xml:space="preserve">1.7、</w:t>
      </w:r>
      <w:r>
        <w:rPr>
          <w:rFonts w:hint="eastAsia" w:ascii="宋体" w:hAnsi="宋体" w:eastAsia="宋体" w:cs="宋体"/>
          <w:szCs w:val="21"/>
          <w:lang w:val="en-US" w:eastAsia="zh-CN"/>
        </w:rPr>
        <w:t xml:space="preserve">在处理特殊事件和紧急、突发事故时，采购人对成交供应商派出的队员有直接指挥权，按照采购人的统一工作安排无条件服从。</w:t>
      </w:r>
      <w:r/>
    </w:p>
    <w:p>
      <w:pPr>
        <w:ind w:firstLine="420"/>
        <w:spacing w:line="360" w:lineRule="auto"/>
        <w:rPr>
          <w:rFonts w:hint="default" w:ascii="宋体" w:hAnsi="宋体" w:eastAsia="宋体" w:cs="宋体"/>
          <w:szCs w:val="21"/>
          <w:lang w:val="en-US" w:eastAsia="zh-CN"/>
        </w:rPr>
      </w:pPr>
      <w:r>
        <w:rPr>
          <w:rFonts w:hint="eastAsia" w:ascii="宋体" w:hAnsi="宋体" w:cs="宋体"/>
          <w:szCs w:val="21"/>
          <w:lang w:val="en-US" w:eastAsia="zh-CN"/>
        </w:rPr>
        <w:t xml:space="preserve">1.8、</w:t>
      </w:r>
      <w:r>
        <w:rPr>
          <w:rFonts w:hint="eastAsia" w:ascii="宋体" w:hAnsi="宋体" w:eastAsia="宋体" w:cs="宋体"/>
          <w:szCs w:val="21"/>
          <w:lang w:val="en-US" w:eastAsia="zh-CN"/>
        </w:rPr>
        <w:t xml:space="preserve">以保障群众生命财产安全为重点，适时做好预防和处置巡查过程中各类恐怖袭击的应对工作。建立健全各项反恐安全保障体系，组织增援力量、技术人员、设备物资、医疗救护及后勤保障人员等全面协调工作处置流程。处置暴力恐怖事件要以平息事态、控制局面、防止扩散、减少损失为主要原则。针对不同性质的时间采用的制止、宣传、保护、求援、疏散等方法。围绕维护员工的生命这一条中心，有条不紊的开展应急工作。</w:t>
      </w:r>
      <w:r/>
    </w:p>
    <w:p>
      <w:pPr>
        <w:ind w:firstLine="440"/>
        <w:spacing w:line="360" w:lineRule="auto"/>
        <w:rPr>
          <w:rFonts w:hint="default" w:ascii="宋体" w:hAnsi="宋体" w:eastAsia="宋体" w:cs="宋体"/>
          <w:szCs w:val="21"/>
          <w:lang w:val="en-US" w:eastAsia="zh-CN"/>
        </w:rPr>
      </w:pPr>
      <w:r>
        <w:rPr>
          <w:rFonts w:hint="eastAsia" w:ascii="宋体" w:hAnsi="宋体" w:cs="宋体"/>
          <w:szCs w:val="21"/>
          <w:lang w:val="en-US" w:eastAsia="zh-CN"/>
        </w:rPr>
        <w:t xml:space="preserve">1.9、</w:t>
      </w:r>
      <w:r>
        <w:rPr>
          <w:rFonts w:hint="eastAsia" w:ascii="宋体" w:hAnsi="宋体" w:eastAsia="宋体" w:cs="宋体"/>
          <w:szCs w:val="21"/>
          <w:lang w:val="en-US" w:eastAsia="zh-CN"/>
        </w:rPr>
        <w:t xml:space="preserve">成交供应商负责队员安全工作，应对其员工投保人身意外险，加强日常体能训练及相关安全演练，提高可疑、异常意识，预防遭遇非法攻击、恐怖袭击或其他危害人身安全的事件。</w:t>
      </w:r>
      <w:r/>
    </w:p>
    <w:p>
      <w:pPr>
        <w:pStyle w:val="876"/>
        <w:ind w:left="0" w:firstLine="0"/>
        <w:rPr>
          <w:rFonts w:hint="default" w:ascii="宋体" w:hAnsi="宋体" w:eastAsia="宋体" w:cs="宋体"/>
          <w:szCs w:val="21"/>
          <w:lang w:val="en-US" w:eastAsia="zh-CN"/>
        </w:rPr>
      </w:pPr>
      <w:r>
        <w:rPr>
          <w:rFonts w:hint="default" w:ascii="宋体" w:hAnsi="宋体" w:eastAsia="宋体" w:cs="宋体"/>
          <w:szCs w:val="21"/>
          <w:lang w:val="en-US" w:eastAsia="zh-CN"/>
        </w:rPr>
      </w:r>
      <w:r/>
    </w:p>
    <w:p>
      <w:pPr>
        <w:pStyle w:val="876"/>
        <w:ind w:left="0" w:firstLine="0"/>
        <w:rPr>
          <w:rFonts w:hint="default"/>
          <w:lang w:val="en-US" w:eastAsia="zh-CN"/>
        </w:rPr>
      </w:pPr>
      <w:r>
        <w:rPr>
          <w:rFonts w:hint="eastAsia" w:ascii="宋体" w:hAnsi="宋体" w:eastAsia="宋体" w:cs="宋体"/>
          <w:szCs w:val="21"/>
          <w:lang w:val="en-US" w:eastAsia="zh-CN"/>
        </w:rPr>
        <w:t xml:space="preserve">                 </w:t>
      </w:r>
      <w:r/>
    </w:p>
    <w:p>
      <w:pPr>
        <w:ind w:firstLine="44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876"/>
        <w:rPr>
          <w:rFonts w:hint="eastAsia" w:ascii="宋体" w:hAnsi="宋体" w:eastAsia="宋体" w:cs="宋体"/>
          <w:b/>
          <w:bCs/>
          <w:szCs w:val="21"/>
        </w:rPr>
      </w:pPr>
      <w:r>
        <w:rPr>
          <w:rFonts w:hint="eastAsia" w:ascii="宋体" w:hAnsi="宋体" w:eastAsia="宋体" w:cs="宋体"/>
          <w:b/>
          <w:bCs/>
          <w:szCs w:val="21"/>
        </w:rPr>
      </w:r>
      <w:r/>
    </w:p>
    <w:p>
      <w:pPr>
        <w:pStyle w:val="876"/>
        <w:rPr>
          <w:rFonts w:hint="eastAsia" w:ascii="宋体" w:hAnsi="宋体" w:eastAsia="宋体" w:cs="宋体"/>
          <w:b/>
          <w:bCs/>
          <w:szCs w:val="21"/>
        </w:rPr>
      </w:pPr>
      <w:r>
        <w:rPr>
          <w:rFonts w:hint="eastAsia" w:ascii="宋体" w:hAnsi="宋体" w:eastAsia="宋体" w:cs="宋体"/>
          <w:b/>
          <w:bCs/>
          <w:szCs w:val="21"/>
        </w:rPr>
      </w:r>
      <w:r/>
    </w:p>
    <w:p>
      <w:pPr>
        <w:pStyle w:val="876"/>
        <w:rPr>
          <w:rFonts w:hint="eastAsia" w:ascii="宋体" w:hAnsi="宋体" w:eastAsia="宋体" w:cs="宋体"/>
          <w:b/>
          <w:bCs/>
          <w:szCs w:val="21"/>
        </w:rPr>
      </w:pPr>
      <w:r>
        <w:rPr>
          <w:rFonts w:hint="eastAsia" w:ascii="宋体" w:hAnsi="宋体" w:eastAsia="宋体" w:cs="宋体"/>
          <w:b/>
          <w:bCs/>
          <w:szCs w:val="21"/>
        </w:rPr>
      </w:r>
      <w:r/>
    </w:p>
    <w:p>
      <w:pPr>
        <w:pStyle w:val="876"/>
        <w:rPr>
          <w:rFonts w:hint="eastAsia" w:ascii="宋体" w:hAnsi="宋体" w:eastAsia="宋体" w:cs="宋体"/>
          <w:b/>
          <w:bCs/>
          <w:szCs w:val="21"/>
        </w:rPr>
      </w:pPr>
      <w:r>
        <w:rPr>
          <w:rFonts w:hint="eastAsia" w:ascii="宋体" w:hAnsi="宋体" w:eastAsia="宋体" w:cs="宋体"/>
          <w:b/>
          <w:bCs/>
          <w:szCs w:val="21"/>
        </w:rPr>
      </w:r>
      <w:r/>
    </w:p>
    <w:p>
      <w:pPr>
        <w:pStyle w:val="1143"/>
        <w:ind w:left="0" w:firstLine="0"/>
        <w:jc w:val="both"/>
        <w:spacing w:line="360" w:lineRule="auto"/>
        <w:rPr>
          <w:rFonts w:hint="eastAsia" w:ascii="宋体" w:hAnsi="宋体"/>
          <w:b/>
          <w:bCs/>
          <w:color w:val="auto"/>
          <w:sz w:val="36"/>
          <w:highlight w:val="none"/>
        </w:rPr>
      </w:pPr>
      <w:r>
        <w:rPr>
          <w:rFonts w:hint="eastAsia" w:ascii="宋体" w:hAnsi="宋体"/>
          <w:b/>
          <w:bCs/>
          <w:color w:val="auto"/>
          <w:sz w:val="36"/>
          <w:highlight w:val="none"/>
        </w:rPr>
      </w:r>
      <w:r/>
    </w:p>
    <w:p>
      <w:pPr>
        <w:pStyle w:val="1143"/>
        <w:ind w:left="0" w:firstLine="0"/>
        <w:jc w:val="center"/>
        <w:spacing w:line="360" w:lineRule="auto"/>
        <w:rPr>
          <w:rFonts w:hint="eastAsia" w:ascii="宋体" w:hAnsi="宋体"/>
          <w:color w:val="auto"/>
          <w:highlight w:val="none"/>
        </w:rPr>
      </w:pPr>
      <w:r>
        <w:rPr>
          <w:rFonts w:hint="eastAsia" w:ascii="宋体" w:hAnsi="宋体"/>
          <w:b/>
          <w:bCs/>
          <w:color w:val="auto"/>
          <w:sz w:val="36"/>
          <w:highlight w:val="none"/>
        </w:rPr>
        <w:t xml:space="preserve">第五章 评标方法及评标标准</w:t>
      </w:r>
      <w:r/>
    </w:p>
    <w:p>
      <w:pPr>
        <w:pStyle w:val="1144"/>
        <w:ind w:firstLine="422"/>
        <w:jc w:val="both"/>
        <w:spacing w:before="0" w:after="0"/>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一、评标方法</w:t>
      </w:r>
      <w:r/>
    </w:p>
    <w:p>
      <w:pPr>
        <w:pStyle w:val="1144"/>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spacing w:line="360" w:lineRule="auto"/>
        <w:rPr>
          <w:rFonts w:hint="eastAsia" w:ascii="宋体" w:hAnsi="宋体"/>
          <w:b/>
          <w:color w:val="auto"/>
          <w:szCs w:val="21"/>
          <w:highlight w:val="none"/>
        </w:rPr>
      </w:pPr>
      <w:r/>
      <w:bookmarkStart w:id="30" w:name="_Toc449017024"/>
      <w:r/>
      <w:bookmarkStart w:id="31" w:name="_Toc449016388"/>
      <w:r>
        <w:rPr>
          <w:rFonts w:hint="eastAsia" w:ascii="宋体" w:hAnsi="宋体"/>
          <w:b/>
          <w:color w:val="auto"/>
          <w:szCs w:val="21"/>
          <w:highlight w:val="none"/>
        </w:rPr>
        <w:t xml:space="preserve">二、政府采购政策功能落实</w:t>
      </w:r>
      <w:bookmarkEnd w:id="30"/>
      <w:r/>
      <w:bookmarkEnd w:id="31"/>
      <w:r/>
      <w:r/>
    </w:p>
    <w:p>
      <w:pPr>
        <w:pStyle w:val="1144"/>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1144"/>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1、小微型企业价格扣除</w:t>
      </w:r>
      <w:r/>
    </w:p>
    <w:p>
      <w:pPr>
        <w:pStyle w:val="1144"/>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（1）本项目对小型和微型企业产品给予</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u w:val="none"/>
          <w:lang w:val="en-US" w:eastAsia="zh-CN"/>
        </w:rPr>
        <w:t xml:space="preserve">0</w:t>
      </w:r>
      <w:r>
        <w:rPr>
          <w:rFonts w:hint="eastAsia" w:ascii="宋体" w:hAnsi="宋体" w:cs="宋体"/>
          <w:color w:val="auto"/>
          <w:sz w:val="21"/>
          <w:szCs w:val="21"/>
          <w:highlight w:val="none"/>
          <w:u w:val="none"/>
        </w:rPr>
        <w:t xml:space="preserve">%</w:t>
      </w:r>
      <w:r>
        <w:rPr>
          <w:rFonts w:hint="eastAsia" w:ascii="宋体" w:hAnsi="宋体" w:cs="宋体"/>
          <w:color w:val="auto"/>
          <w:sz w:val="21"/>
          <w:szCs w:val="21"/>
          <w:highlight w:val="none"/>
        </w:rPr>
        <w:t xml:space="preserve">的扣除价格，用扣除后的价格参与评审。</w:t>
      </w:r>
      <w:r/>
    </w:p>
    <w:p>
      <w:pPr>
        <w:pStyle w:val="1144"/>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（2）供应商需按照采购文件的要求提供相应的《企业声明函》。</w:t>
      </w:r>
      <w:r/>
    </w:p>
    <w:p>
      <w:pPr>
        <w:pStyle w:val="1144"/>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2、残疾人福利单位价格扣除</w:t>
      </w:r>
      <w:r/>
    </w:p>
    <w:p>
      <w:pPr>
        <w:pStyle w:val="1144"/>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（1）本项目对残疾人福利性单位视同小型、微型企业，给予</w:t>
      </w:r>
      <w:r>
        <w:rPr>
          <w:rFonts w:hint="eastAsia" w:ascii="宋体" w:hAnsi="宋体" w:cs="宋体"/>
          <w:color w:val="auto"/>
          <w:sz w:val="21"/>
          <w:szCs w:val="21"/>
          <w:highlight w:val="none"/>
          <w:lang w:val="en-US" w:eastAsia="zh-CN"/>
        </w:rPr>
        <w:t xml:space="preserve">20</w:t>
      </w:r>
      <w:r>
        <w:rPr>
          <w:rFonts w:hint="eastAsia" w:ascii="宋体" w:hAnsi="宋体" w:cs="宋体"/>
          <w:color w:val="auto"/>
          <w:sz w:val="21"/>
          <w:szCs w:val="21"/>
          <w:highlight w:val="none"/>
          <w:u w:val="none"/>
        </w:rPr>
        <w:t xml:space="preserve">%</w:t>
      </w:r>
      <w:r>
        <w:rPr>
          <w:rFonts w:hint="eastAsia" w:ascii="宋体" w:hAnsi="宋体" w:cs="宋体"/>
          <w:color w:val="auto"/>
          <w:sz w:val="21"/>
          <w:szCs w:val="21"/>
          <w:highlight w:val="none"/>
        </w:rPr>
        <w:t xml:space="preserve">的价格扣除，用扣除后的价格参与评审。</w:t>
      </w:r>
      <w:r/>
    </w:p>
    <w:p>
      <w:pPr>
        <w:pStyle w:val="1144"/>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（2）残疾人福利单位需按照采购文件的要求提供《残疾人福利性单位声明函》。</w:t>
      </w:r>
      <w:r/>
    </w:p>
    <w:p>
      <w:pPr>
        <w:pStyle w:val="1144"/>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（3）残疾人福利单位标准请参照《关于促进残疾人就业政府采购政策的通知》（财库〔2017〕141号）。</w:t>
      </w:r>
      <w:r/>
    </w:p>
    <w:p>
      <w:pPr>
        <w:pStyle w:val="1144"/>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3、监狱和戒毒企业价格扣除</w:t>
      </w:r>
      <w:r/>
    </w:p>
    <w:p>
      <w:pPr>
        <w:pStyle w:val="1144"/>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（1）本项目对监狱和戒毒企业（简称监狱企业）视同小型、微型企业，给予</w:t>
      </w:r>
      <w:r>
        <w:rPr>
          <w:rFonts w:hint="eastAsia" w:ascii="宋体" w:hAnsi="宋体" w:cs="宋体"/>
          <w:color w:val="auto"/>
          <w:sz w:val="21"/>
          <w:szCs w:val="21"/>
          <w:highlight w:val="none"/>
          <w:u w:val="none"/>
          <w:lang w:val="en-US" w:eastAsia="zh-CN"/>
        </w:rPr>
        <w:t xml:space="preserve">20</w:t>
      </w:r>
      <w:r>
        <w:rPr>
          <w:rFonts w:hint="eastAsia" w:ascii="宋体" w:hAnsi="宋体" w:cs="宋体"/>
          <w:color w:val="auto"/>
          <w:sz w:val="21"/>
          <w:szCs w:val="21"/>
          <w:highlight w:val="none"/>
          <w:u w:val="none"/>
        </w:rPr>
        <w:t xml:space="preserve">%</w:t>
      </w:r>
      <w:r>
        <w:rPr>
          <w:rFonts w:hint="eastAsia" w:ascii="宋体" w:hAnsi="宋体" w:cs="宋体"/>
          <w:color w:val="auto"/>
          <w:sz w:val="21"/>
          <w:szCs w:val="21"/>
          <w:highlight w:val="none"/>
        </w:rPr>
        <w:t xml:space="preserve">的价格扣除，用扣除后的价格参与评审。</w:t>
      </w:r>
      <w:r/>
    </w:p>
    <w:p>
      <w:pPr>
        <w:pStyle w:val="1144"/>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144"/>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（3）监狱企业标准请参照《关于政府采购支持监狱企业发展有关问题的通知》（财库[2014]68号）。</w:t>
      </w:r>
      <w:r/>
    </w:p>
    <w:p>
      <w:pPr>
        <w:pStyle w:val="1144"/>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4、残疾人福利单位、监狱企业属于小型、微型企业的，不重复享受政策。</w:t>
      </w:r>
      <w:r/>
    </w:p>
    <w:p>
      <w:pPr>
        <w:pStyle w:val="1144"/>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cs="宋体"/>
          <w:color w:val="auto"/>
          <w:sz w:val="21"/>
          <w:szCs w:val="21"/>
          <w:highlight w:val="none"/>
          <w:u w:val="none"/>
          <w:lang w:val="en-US" w:eastAsia="zh-CN"/>
        </w:rPr>
        <w:t xml:space="preserve">6</w:t>
      </w:r>
      <w:r>
        <w:rPr>
          <w:rFonts w:hint="eastAsia" w:ascii="宋体" w:hAnsi="宋体" w:cs="宋体"/>
          <w:color w:val="auto"/>
          <w:sz w:val="21"/>
          <w:szCs w:val="21"/>
          <w:highlight w:val="none"/>
          <w:u w:val="none"/>
        </w:rPr>
        <w:t xml:space="preserve">%</w:t>
      </w:r>
      <w:r>
        <w:rPr>
          <w:rFonts w:hint="eastAsia" w:ascii="宋体" w:hAnsi="宋体" w:cs="宋体"/>
          <w:color w:val="auto"/>
          <w:sz w:val="21"/>
          <w:szCs w:val="21"/>
          <w:highlight w:val="none"/>
        </w:rPr>
        <w:t xml:space="preserve">的价格扣除，用扣除后的价格参与评审。 </w:t>
      </w:r>
      <w:r/>
    </w:p>
    <w:p>
      <w:pPr>
        <w:pStyle w:val="1144"/>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6、联合体各方均为小型、微型企业（残疾人福利单位、监狱企业）的，联合体享受</w:t>
      </w:r>
      <w:r>
        <w:rPr>
          <w:rFonts w:hint="eastAsia" w:ascii="宋体" w:hAnsi="宋体" w:cs="宋体"/>
          <w:color w:val="auto"/>
          <w:sz w:val="21"/>
          <w:szCs w:val="21"/>
          <w:highlight w:val="none"/>
          <w:lang w:val="en-US" w:eastAsia="zh-CN"/>
        </w:rPr>
        <w:t xml:space="preserve">20</w:t>
      </w:r>
      <w:r>
        <w:rPr>
          <w:rFonts w:hint="eastAsia" w:ascii="宋体" w:hAnsi="宋体" w:cs="宋体"/>
          <w:color w:val="auto"/>
          <w:sz w:val="21"/>
          <w:szCs w:val="21"/>
          <w:highlight w:val="none"/>
          <w:u w:val="none"/>
        </w:rPr>
        <w:t xml:space="preserve">%</w:t>
      </w:r>
      <w:r>
        <w:rPr>
          <w:rFonts w:hint="eastAsia" w:ascii="宋体" w:hAnsi="宋体" w:cs="宋体"/>
          <w:color w:val="auto"/>
          <w:sz w:val="21"/>
          <w:szCs w:val="21"/>
          <w:highlight w:val="none"/>
        </w:rPr>
        <w:t xml:space="preserve">价格扣除，用扣除后的价格参与评审。</w:t>
      </w:r>
      <w:r/>
    </w:p>
    <w:p>
      <w:pPr>
        <w:pStyle w:val="1144"/>
        <w:ind w:firstLine="420"/>
        <w:jc w:val="both"/>
        <w:spacing w:before="0" w:after="0"/>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7、大中型企业向小型、微型企业分包的，分包意向协议约定小型、微型企业合同份额占到合同总金额30%以上的，给予6%的得价格扣除，用扣除后的价格参与评审。</w:t>
      </w:r>
      <w:r/>
    </w:p>
    <w:p>
      <w:pPr>
        <w:pStyle w:val="1144"/>
        <w:ind w:firstLine="420"/>
        <w:jc w:val="both"/>
        <w:spacing w:before="0" w:after="0"/>
        <w:rPr>
          <w:rFonts w:hint="default" w:ascii="宋体" w:hAnsi="宋体" w:cs="宋体"/>
          <w:b/>
          <w:bCs/>
          <w:i/>
          <w:iCs/>
          <w:color w:val="auto"/>
          <w:sz w:val="24"/>
          <w:szCs w:val="24"/>
          <w:highlight w:val="none"/>
          <w:u w:val="single"/>
          <w:lang w:val="en-US" w:eastAsia="zh-CN"/>
        </w:rPr>
      </w:pPr>
      <w:r>
        <w:rPr>
          <w:rFonts w:hint="eastAsia" w:ascii="宋体" w:hAnsi="宋体" w:cs="宋体"/>
          <w:b/>
          <w:bCs/>
          <w:i/>
          <w:iCs/>
          <w:color w:val="auto"/>
          <w:sz w:val="24"/>
          <w:szCs w:val="24"/>
          <w:highlight w:val="none"/>
          <w:u w:val="single"/>
          <w:lang w:val="en-US" w:eastAsia="zh-CN"/>
        </w:rPr>
        <w:t xml:space="preserve">本项目专门面向中小企业采购故价格部分不进行价格扣除。</w:t>
      </w:r>
      <w:r/>
    </w:p>
    <w:p>
      <w:pPr>
        <w:pStyle w:val="1144"/>
        <w:numPr>
          <w:ilvl w:val="0"/>
          <w:numId w:val="10"/>
        </w:numPr>
        <w:ind w:firstLine="422"/>
        <w:spacing w:before="0" w:after="0"/>
        <w:rPr>
          <w:color w:val="auto"/>
          <w:highlight w:val="none"/>
        </w:rPr>
      </w:pPr>
      <w:r>
        <w:rPr>
          <w:rFonts w:hint="eastAsia" w:ascii="宋体" w:hAnsi="宋体" w:cs="宋体"/>
          <w:b/>
          <w:color w:val="auto"/>
          <w:sz w:val="21"/>
          <w:szCs w:val="21"/>
          <w:highlight w:val="none"/>
        </w:rPr>
        <w:t xml:space="preserve">评标标准</w:t>
      </w:r>
      <w:bookmarkEnd w:id="29"/>
      <w:r/>
      <w:r/>
    </w:p>
    <w:tbl>
      <w:tblPr>
        <w:tblStyle w:val="833"/>
        <w:tblW w:w="549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93"/>
        <w:gridCol w:w="1378"/>
        <w:gridCol w:w="6790"/>
      </w:tblGrid>
      <w:tr>
        <w:trPr>
          <w:jc w:val="center"/>
          <w:trHeight w:val="508"/>
        </w:trPr>
        <w:tc>
          <w:tcPr>
            <w:tcW w:w="637" w:type="pct"/>
            <w:vAlign w:val="center"/>
            <w:textDirection w:val="lrTb"/>
            <w:noWrap w:val="false"/>
          </w:tcPr>
          <w:p>
            <w:pPr>
              <w:jc w:val="center"/>
              <w:spacing w:line="440" w:lineRule="exact"/>
              <w:rPr>
                <w:rFonts w:ascii="宋体" w:hAnsi="宋体" w:eastAsia="宋体" w:cs="Times New Roman"/>
                <w:b/>
                <w:bCs/>
                <w:sz w:val="22"/>
                <w:szCs w:val="22"/>
                <w:highlight w:val="none"/>
              </w:rPr>
            </w:pPr>
            <w:r>
              <w:rPr>
                <w:rFonts w:hint="eastAsia" w:ascii="宋体" w:hAnsi="宋体" w:eastAsia="宋体" w:cs="Times New Roman"/>
                <w:b/>
                <w:bCs/>
                <w:sz w:val="22"/>
                <w:szCs w:val="22"/>
                <w:highlight w:val="none"/>
              </w:rPr>
              <w:t xml:space="preserve">项目</w:t>
            </w:r>
            <w:r/>
          </w:p>
        </w:tc>
        <w:tc>
          <w:tcPr>
            <w:gridSpan w:val="2"/>
            <w:tcW w:w="4362" w:type="pct"/>
            <w:vAlign w:val="center"/>
            <w:textDirection w:val="lrTb"/>
            <w:noWrap w:val="false"/>
          </w:tcPr>
          <w:p>
            <w:pPr>
              <w:ind w:left="422" w:hanging="442"/>
              <w:jc w:val="center"/>
              <w:spacing w:line="440" w:lineRule="exact"/>
              <w:rPr>
                <w:rFonts w:ascii="宋体" w:hAnsi="宋体" w:eastAsia="宋体" w:cs="Times New Roman"/>
                <w:b/>
                <w:bCs/>
                <w:sz w:val="22"/>
                <w:szCs w:val="22"/>
                <w:highlight w:val="none"/>
              </w:rPr>
            </w:pPr>
            <w:r>
              <w:rPr>
                <w:rFonts w:hint="eastAsia" w:ascii="宋体" w:hAnsi="宋体" w:eastAsia="宋体" w:cs="Times New Roman"/>
                <w:b/>
                <w:bCs/>
                <w:sz w:val="22"/>
                <w:szCs w:val="22"/>
                <w:highlight w:val="none"/>
              </w:rPr>
              <w:t xml:space="preserve">评分标准</w:t>
            </w:r>
            <w:r/>
          </w:p>
        </w:tc>
      </w:tr>
      <w:tr>
        <w:trPr>
          <w:jc w:val="center"/>
          <w:trHeight w:val="1384"/>
        </w:trPr>
        <w:tc>
          <w:tcPr>
            <w:tcW w:w="637" w:type="pct"/>
            <w:vAlign w:val="center"/>
            <w:textDirection w:val="lrTb"/>
            <w:noWrap w:val="false"/>
          </w:tcPr>
          <w:p>
            <w:pPr>
              <w:ind w:left="420" w:hanging="440"/>
              <w:jc w:val="center"/>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价 格</w:t>
            </w:r>
            <w:r/>
          </w:p>
          <w:p>
            <w:pPr>
              <w:jc w:val="both"/>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cs="宋体"/>
                <w:szCs w:val="21"/>
                <w:highlight w:val="none"/>
                <w:lang w:val="en-US" w:eastAsia="zh-CN"/>
              </w:rPr>
              <w:t xml:space="preserve">5</w:t>
            </w:r>
            <w:r>
              <w:rPr>
                <w:rFonts w:hint="eastAsia" w:ascii="宋体" w:hAnsi="宋体" w:eastAsia="宋体" w:cs="宋体"/>
                <w:szCs w:val="21"/>
                <w:highlight w:val="none"/>
              </w:rPr>
              <w:t xml:space="preserve">分）</w:t>
            </w:r>
            <w:r/>
          </w:p>
        </w:tc>
        <w:tc>
          <w:tcPr>
            <w:gridSpan w:val="2"/>
            <w:tcW w:w="4362" w:type="pct"/>
            <w:vAlign w:val="center"/>
            <w:textDirection w:val="lrTb"/>
            <w:noWrap w:val="false"/>
          </w:tcPr>
          <w:p>
            <w:pPr>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以满足采购文件要求的最终最低报价为基准价，得满分1</w:t>
            </w:r>
            <w:r>
              <w:rPr>
                <w:rFonts w:hint="eastAsia" w:ascii="宋体" w:hAnsi="宋体" w:cs="宋体"/>
                <w:szCs w:val="21"/>
                <w:highlight w:val="none"/>
                <w:lang w:val="en-US" w:eastAsia="zh-CN"/>
              </w:rPr>
              <w:t xml:space="preserve">5</w:t>
            </w:r>
            <w:r>
              <w:rPr>
                <w:rFonts w:hint="eastAsia" w:ascii="宋体" w:hAnsi="宋体" w:eastAsia="宋体" w:cs="宋体"/>
                <w:szCs w:val="21"/>
                <w:highlight w:val="none"/>
              </w:rPr>
              <w:t xml:space="preserve">分，其他报价得分＝（基准价/其他最终报价）×1</w:t>
            </w:r>
            <w:r>
              <w:rPr>
                <w:rFonts w:hint="eastAsia" w:ascii="宋体" w:hAnsi="宋体" w:cs="宋体"/>
                <w:szCs w:val="21"/>
                <w:highlight w:val="none"/>
                <w:lang w:val="en-US" w:eastAsia="zh-CN"/>
              </w:rPr>
              <w:t xml:space="preserve">5 </w:t>
            </w:r>
            <w:r>
              <w:rPr>
                <w:rFonts w:hint="eastAsia" w:ascii="宋体" w:hAnsi="宋体" w:eastAsia="宋体" w:cs="宋体"/>
                <w:szCs w:val="21"/>
                <w:highlight w:val="none"/>
              </w:rPr>
              <w:t xml:space="preserve">×100％，保留小数点后两位。</w:t>
            </w:r>
            <w:r/>
          </w:p>
          <w:p>
            <w:pPr>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评标委员会认为供应商的报价明显低于其他通过符合性审查供应商的报价，有可能影响服务质量或者不能诚信履约的，应当要求其在评标现场合理的时间内提供书面说明，必要时提交相关证明材料；供应商不能证明其报价合理性的，评标委员会应当将其作为无效投标处理。</w:t>
            </w:r>
            <w:r/>
          </w:p>
        </w:tc>
      </w:tr>
      <w:tr>
        <w:trPr>
          <w:jc w:val="center"/>
          <w:trHeight w:val="90"/>
        </w:trPr>
        <w:tc>
          <w:tcPr>
            <w:tcW w:w="637" w:type="pct"/>
            <w:vAlign w:val="center"/>
            <w:vMerge w:val="restart"/>
            <w:textDirection w:val="lrTb"/>
            <w:noWrap w:val="false"/>
          </w:tcPr>
          <w:p>
            <w:pPr>
              <w:jc w:val="center"/>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项目方案</w:t>
            </w:r>
            <w:r/>
          </w:p>
          <w:p>
            <w:pPr>
              <w:jc w:val="center"/>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cs="宋体"/>
                <w:szCs w:val="21"/>
                <w:highlight w:val="none"/>
                <w:lang w:val="en-US" w:eastAsia="zh-CN"/>
              </w:rPr>
              <w:t xml:space="preserve">48</w:t>
            </w:r>
            <w:r>
              <w:rPr>
                <w:rFonts w:hint="eastAsia" w:ascii="宋体" w:hAnsi="宋体" w:eastAsia="宋体" w:cs="宋体"/>
                <w:szCs w:val="21"/>
                <w:highlight w:val="none"/>
              </w:rPr>
              <w:t xml:space="preserve">分）</w:t>
            </w:r>
            <w:r/>
          </w:p>
        </w:tc>
        <w:tc>
          <w:tcPr>
            <w:tcW w:w="736" w:type="pct"/>
            <w:vAlign w:val="center"/>
            <w:textDirection w:val="lrTb"/>
            <w:noWrap w:val="false"/>
          </w:tcPr>
          <w:p>
            <w:pPr>
              <w:jc w:val="center"/>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项目总体实施方案</w:t>
            </w:r>
            <w:r/>
          </w:p>
          <w:p>
            <w:pPr>
              <w:jc w:val="center"/>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cs="宋体"/>
                <w:szCs w:val="21"/>
                <w:highlight w:val="none"/>
                <w:lang w:val="en-US" w:eastAsia="zh-CN"/>
              </w:rPr>
              <w:t xml:space="preserve">8</w:t>
            </w:r>
            <w:r>
              <w:rPr>
                <w:rFonts w:hint="eastAsia" w:ascii="宋体" w:hAnsi="宋体" w:eastAsia="宋体" w:cs="宋体"/>
                <w:szCs w:val="21"/>
                <w:highlight w:val="none"/>
              </w:rPr>
              <w:t xml:space="preserve">分）</w:t>
            </w:r>
            <w:r/>
          </w:p>
        </w:tc>
        <w:tc>
          <w:tcPr>
            <w:tcW w:w="3626" w:type="pct"/>
            <w:vAlign w:val="center"/>
            <w:textDirection w:val="lrTb"/>
            <w:noWrap w:val="false"/>
          </w:tcPr>
          <w:p>
            <w:pPr>
              <w:jc w:val="left"/>
              <w:spacing w:line="440" w:lineRule="exact"/>
              <w:widowControl/>
              <w:rPr>
                <w:rFonts w:ascii="宋体" w:hAnsi="宋体" w:eastAsia="宋体" w:cs="宋体"/>
                <w:szCs w:val="21"/>
                <w:highlight w:val="none"/>
              </w:rPr>
            </w:pPr>
            <w:r>
              <w:rPr>
                <w:rFonts w:hint="eastAsia" w:ascii="宋体" w:hAnsi="宋体" w:eastAsia="宋体" w:cs="宋体"/>
                <w:szCs w:val="21"/>
                <w:highlight w:val="none"/>
              </w:rPr>
              <w:t xml:space="preserve">方案全面、细致、合理且可行性强得</w:t>
            </w:r>
            <w:r>
              <w:rPr>
                <w:rFonts w:hint="eastAsia" w:ascii="宋体" w:hAnsi="宋体" w:cs="宋体"/>
                <w:szCs w:val="21"/>
                <w:highlight w:val="none"/>
                <w:lang w:val="en-US" w:eastAsia="zh-CN"/>
              </w:rPr>
              <w:t xml:space="preserve">8</w:t>
            </w:r>
            <w:r>
              <w:rPr>
                <w:rFonts w:hint="eastAsia" w:ascii="宋体" w:hAnsi="宋体" w:eastAsia="宋体" w:cs="宋体"/>
                <w:szCs w:val="21"/>
                <w:highlight w:val="none"/>
              </w:rPr>
              <w:t xml:space="preserve">分；方案基本合理，可行性较强的得</w:t>
            </w:r>
            <w:r>
              <w:rPr>
                <w:rFonts w:hint="eastAsia" w:ascii="宋体" w:hAnsi="宋体" w:cs="宋体"/>
                <w:szCs w:val="21"/>
                <w:highlight w:val="none"/>
                <w:lang w:val="en-US" w:eastAsia="zh-CN"/>
              </w:rPr>
              <w:t xml:space="preserve">6</w:t>
            </w:r>
            <w:r>
              <w:rPr>
                <w:rFonts w:hint="eastAsia" w:ascii="宋体" w:hAnsi="宋体" w:eastAsia="宋体" w:cs="宋体"/>
                <w:szCs w:val="21"/>
                <w:highlight w:val="none"/>
              </w:rPr>
              <w:t xml:space="preserve">分；方案全面性、细致性、合理性一般的，可行性一般的得</w:t>
            </w:r>
            <w:r>
              <w:rPr>
                <w:rFonts w:hint="eastAsia" w:ascii="宋体" w:hAnsi="宋体" w:cs="宋体"/>
                <w:szCs w:val="21"/>
                <w:highlight w:val="none"/>
                <w:lang w:val="en-US" w:eastAsia="zh-CN"/>
              </w:rPr>
              <w:t xml:space="preserve">4</w:t>
            </w:r>
            <w:r>
              <w:rPr>
                <w:rFonts w:hint="eastAsia" w:ascii="宋体" w:hAnsi="宋体" w:eastAsia="宋体" w:cs="宋体"/>
                <w:szCs w:val="21"/>
                <w:highlight w:val="none"/>
              </w:rPr>
              <w:t xml:space="preserve">分；方案全面性、细致性、合理性较差的，可行性较差的得</w:t>
            </w:r>
            <w:r>
              <w:rPr>
                <w:rFonts w:hint="eastAsia" w:ascii="宋体" w:hAnsi="宋体" w:cs="宋体"/>
                <w:szCs w:val="21"/>
                <w:highlight w:val="none"/>
                <w:lang w:val="en-US" w:eastAsia="zh-CN"/>
              </w:rPr>
              <w:t xml:space="preserve">2</w:t>
            </w:r>
            <w:r>
              <w:rPr>
                <w:rFonts w:hint="eastAsia" w:ascii="宋体" w:hAnsi="宋体" w:eastAsia="宋体" w:cs="宋体"/>
                <w:szCs w:val="21"/>
                <w:highlight w:val="none"/>
              </w:rPr>
              <w:t xml:space="preserve">分；不提供不得分。</w:t>
            </w:r>
            <w:r/>
          </w:p>
        </w:tc>
      </w:tr>
      <w:tr>
        <w:trPr>
          <w:jc w:val="center"/>
          <w:trHeight w:val="1931"/>
        </w:trPr>
        <w:tc>
          <w:tcPr>
            <w:tcW w:w="637" w:type="pct"/>
            <w:vAlign w:val="center"/>
            <w:vMerge w:val="continue"/>
            <w:textDirection w:val="lrTb"/>
            <w:noWrap w:val="false"/>
          </w:tcPr>
          <w:p>
            <w:pPr>
              <w:jc w:val="center"/>
              <w:spacing w:line="440" w:lineRule="exact"/>
              <w:rPr>
                <w:rFonts w:ascii="宋体" w:hAnsi="宋体" w:eastAsia="宋体" w:cs="宋体"/>
                <w:szCs w:val="21"/>
                <w:highlight w:val="none"/>
              </w:rPr>
            </w:pPr>
            <w:r>
              <w:rPr>
                <w:rFonts w:ascii="宋体" w:hAnsi="宋体" w:eastAsia="宋体" w:cs="宋体"/>
                <w:szCs w:val="21"/>
                <w:highlight w:val="none"/>
              </w:rPr>
            </w:r>
            <w:r/>
          </w:p>
        </w:tc>
        <w:tc>
          <w:tcPr>
            <w:tcW w:w="736" w:type="pct"/>
            <w:vAlign w:val="center"/>
            <w:textDirection w:val="lrTb"/>
            <w:noWrap w:val="false"/>
          </w:tcPr>
          <w:p>
            <w:pPr>
              <w:jc w:val="center"/>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组织机构及人员分工方案</w:t>
            </w:r>
            <w:r/>
          </w:p>
          <w:p>
            <w:pPr>
              <w:jc w:val="center"/>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cs="宋体"/>
                <w:szCs w:val="21"/>
                <w:highlight w:val="none"/>
                <w:lang w:val="en-US" w:eastAsia="zh-CN"/>
              </w:rPr>
              <w:t xml:space="preserve">8</w:t>
            </w:r>
            <w:r>
              <w:rPr>
                <w:rFonts w:hint="eastAsia" w:ascii="宋体" w:hAnsi="宋体" w:eastAsia="宋体" w:cs="宋体"/>
                <w:szCs w:val="21"/>
                <w:highlight w:val="none"/>
              </w:rPr>
              <w:t xml:space="preserve">分）</w:t>
            </w:r>
            <w:r/>
          </w:p>
        </w:tc>
        <w:tc>
          <w:tcPr>
            <w:tcW w:w="3626" w:type="pct"/>
            <w:vAlign w:val="center"/>
            <w:textDirection w:val="lrTb"/>
            <w:noWrap w:val="false"/>
          </w:tcPr>
          <w:p>
            <w:pPr>
              <w:jc w:val="left"/>
              <w:spacing w:line="440" w:lineRule="exact"/>
              <w:widowControl/>
              <w:rPr>
                <w:rFonts w:ascii="宋体" w:hAnsi="宋体" w:eastAsia="宋体" w:cs="宋体"/>
                <w:szCs w:val="21"/>
                <w:highlight w:val="none"/>
              </w:rPr>
            </w:pPr>
            <w:r>
              <w:rPr>
                <w:rFonts w:hint="eastAsia" w:ascii="宋体" w:hAnsi="宋体" w:eastAsia="宋体" w:cs="宋体"/>
                <w:szCs w:val="21"/>
                <w:highlight w:val="none"/>
              </w:rPr>
              <w:t xml:space="preserve">方案全面、细致、合理且可行性强得</w:t>
            </w:r>
            <w:r>
              <w:rPr>
                <w:rFonts w:hint="eastAsia" w:ascii="宋体" w:hAnsi="宋体" w:cs="宋体"/>
                <w:szCs w:val="21"/>
                <w:highlight w:val="none"/>
                <w:lang w:val="en-US" w:eastAsia="zh-CN"/>
              </w:rPr>
              <w:t xml:space="preserve">8</w:t>
            </w:r>
            <w:r>
              <w:rPr>
                <w:rFonts w:hint="eastAsia" w:ascii="宋体" w:hAnsi="宋体" w:eastAsia="宋体" w:cs="宋体"/>
                <w:szCs w:val="21"/>
                <w:highlight w:val="none"/>
              </w:rPr>
              <w:t xml:space="preserve">分；方案基本合理，可行性较强的得</w:t>
            </w:r>
            <w:r>
              <w:rPr>
                <w:rFonts w:hint="eastAsia" w:ascii="宋体" w:hAnsi="宋体" w:cs="宋体"/>
                <w:szCs w:val="21"/>
                <w:highlight w:val="none"/>
                <w:lang w:val="en-US" w:eastAsia="zh-CN"/>
              </w:rPr>
              <w:t xml:space="preserve">6</w:t>
            </w:r>
            <w:r>
              <w:rPr>
                <w:rFonts w:hint="eastAsia" w:ascii="宋体" w:hAnsi="宋体" w:eastAsia="宋体" w:cs="宋体"/>
                <w:szCs w:val="21"/>
                <w:highlight w:val="none"/>
              </w:rPr>
              <w:t xml:space="preserve">分；方案全面性、细致性、合理性一般的，可行性一般的得</w:t>
            </w:r>
            <w:r>
              <w:rPr>
                <w:rFonts w:hint="eastAsia" w:ascii="宋体" w:hAnsi="宋体" w:cs="宋体"/>
                <w:szCs w:val="21"/>
                <w:highlight w:val="none"/>
                <w:lang w:val="en-US" w:eastAsia="zh-CN"/>
              </w:rPr>
              <w:t xml:space="preserve">4</w:t>
            </w:r>
            <w:r>
              <w:rPr>
                <w:rFonts w:hint="eastAsia" w:ascii="宋体" w:hAnsi="宋体" w:eastAsia="宋体" w:cs="宋体"/>
                <w:szCs w:val="21"/>
                <w:highlight w:val="none"/>
              </w:rPr>
              <w:t xml:space="preserve">分；方案全面性、细致性、合理性较差的，可行性较差的得</w:t>
            </w:r>
            <w:r>
              <w:rPr>
                <w:rFonts w:hint="eastAsia" w:ascii="宋体" w:hAnsi="宋体" w:cs="宋体"/>
                <w:szCs w:val="21"/>
                <w:highlight w:val="none"/>
                <w:lang w:val="en-US" w:eastAsia="zh-CN"/>
              </w:rPr>
              <w:t xml:space="preserve">2</w:t>
            </w:r>
            <w:r>
              <w:rPr>
                <w:rFonts w:hint="eastAsia" w:ascii="宋体" w:hAnsi="宋体" w:eastAsia="宋体" w:cs="宋体"/>
                <w:szCs w:val="21"/>
                <w:highlight w:val="none"/>
              </w:rPr>
              <w:t xml:space="preserve">分；不提供不得分。</w:t>
            </w:r>
            <w:r/>
          </w:p>
        </w:tc>
      </w:tr>
      <w:tr>
        <w:trPr>
          <w:jc w:val="center"/>
          <w:trHeight w:val="646"/>
        </w:trPr>
        <w:tc>
          <w:tcPr>
            <w:tcW w:w="637" w:type="pct"/>
            <w:vAlign w:val="center"/>
            <w:vMerge w:val="continue"/>
            <w:textDirection w:val="lrTb"/>
            <w:noWrap w:val="false"/>
          </w:tcPr>
          <w:p>
            <w:pPr>
              <w:jc w:val="center"/>
              <w:spacing w:line="440" w:lineRule="exact"/>
              <w:rPr>
                <w:rFonts w:ascii="宋体" w:hAnsi="宋体" w:eastAsia="宋体" w:cs="宋体"/>
                <w:szCs w:val="21"/>
                <w:highlight w:val="none"/>
              </w:rPr>
            </w:pPr>
            <w:r>
              <w:rPr>
                <w:rFonts w:ascii="宋体" w:hAnsi="宋体" w:eastAsia="宋体" w:cs="宋体"/>
                <w:szCs w:val="21"/>
                <w:highlight w:val="none"/>
              </w:rPr>
            </w:r>
            <w:r/>
          </w:p>
        </w:tc>
        <w:tc>
          <w:tcPr>
            <w:tcW w:w="736" w:type="pct"/>
            <w:vAlign w:val="center"/>
            <w:textDirection w:val="lrTb"/>
            <w:noWrap w:val="false"/>
          </w:tcPr>
          <w:p>
            <w:pPr>
              <w:jc w:val="center"/>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内部日常考核方案</w:t>
            </w:r>
            <w:r/>
          </w:p>
          <w:p>
            <w:pPr>
              <w:jc w:val="center"/>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（8分）</w:t>
            </w:r>
            <w:r/>
          </w:p>
        </w:tc>
        <w:tc>
          <w:tcPr>
            <w:tcW w:w="3626" w:type="pct"/>
            <w:textDirection w:val="lrTb"/>
            <w:noWrap w:val="false"/>
          </w:tcPr>
          <w:p>
            <w:pPr>
              <w:jc w:val="left"/>
              <w:spacing w:line="440" w:lineRule="exact"/>
              <w:widowControl/>
              <w:rPr>
                <w:rFonts w:ascii="宋体" w:hAnsi="宋体" w:eastAsia="宋体" w:cs="宋体"/>
                <w:szCs w:val="21"/>
                <w:highlight w:val="none"/>
              </w:rPr>
            </w:pPr>
            <w:r>
              <w:rPr>
                <w:rFonts w:hint="eastAsia" w:ascii="宋体" w:hAnsi="宋体" w:eastAsia="宋体" w:cs="宋体"/>
                <w:szCs w:val="21"/>
                <w:highlight w:val="none"/>
              </w:rPr>
              <w:t xml:space="preserve">考核方案严密、可行、描述详细、涵盖全面、操作性强得8分；考核方案较合理、严密、描述较为详细，不存在实施难度的得6分；考核方案合理性、严密性一般，描述详细性、全面性一般，操作性一般的得4分；考核方案合理性、严密性较差，描述详细性、全面性较差，操作性较差的得2分；不提供不得分。</w:t>
            </w:r>
            <w:r/>
          </w:p>
        </w:tc>
      </w:tr>
      <w:tr>
        <w:trPr>
          <w:jc w:val="center"/>
          <w:trHeight w:val="646"/>
        </w:trPr>
        <w:tc>
          <w:tcPr>
            <w:tcW w:w="637" w:type="pct"/>
            <w:vAlign w:val="center"/>
            <w:vMerge w:val="continue"/>
            <w:textDirection w:val="lrTb"/>
            <w:noWrap w:val="false"/>
          </w:tcPr>
          <w:p>
            <w:pPr>
              <w:jc w:val="center"/>
              <w:spacing w:line="440" w:lineRule="exact"/>
              <w:rPr>
                <w:rFonts w:ascii="宋体" w:hAnsi="宋体" w:eastAsia="宋体" w:cs="宋体"/>
                <w:szCs w:val="21"/>
                <w:highlight w:val="none"/>
              </w:rPr>
            </w:pPr>
            <w:r>
              <w:rPr>
                <w:rFonts w:ascii="宋体" w:hAnsi="宋体" w:eastAsia="宋体" w:cs="宋体"/>
                <w:szCs w:val="21"/>
                <w:highlight w:val="none"/>
              </w:rPr>
            </w:r>
            <w:r/>
          </w:p>
        </w:tc>
        <w:tc>
          <w:tcPr>
            <w:tcW w:w="736" w:type="pct"/>
            <w:vAlign w:val="center"/>
            <w:textDirection w:val="lrTb"/>
            <w:noWrap w:val="false"/>
          </w:tcPr>
          <w:p>
            <w:pPr>
              <w:jc w:val="center"/>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应急预案</w:t>
            </w:r>
            <w:r/>
          </w:p>
          <w:p>
            <w:pPr>
              <w:jc w:val="center"/>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cs="宋体"/>
                <w:szCs w:val="21"/>
                <w:highlight w:val="none"/>
                <w:lang w:val="en-US" w:eastAsia="zh-CN"/>
              </w:rPr>
              <w:t xml:space="preserve">8</w:t>
            </w:r>
            <w:r>
              <w:rPr>
                <w:rFonts w:hint="eastAsia" w:ascii="宋体" w:hAnsi="宋体" w:eastAsia="宋体" w:cs="宋体"/>
                <w:szCs w:val="21"/>
                <w:highlight w:val="none"/>
              </w:rPr>
              <w:t xml:space="preserve">分）</w:t>
            </w:r>
            <w:r/>
          </w:p>
        </w:tc>
        <w:tc>
          <w:tcPr>
            <w:tcW w:w="3626" w:type="pct"/>
            <w:textDirection w:val="lrTb"/>
            <w:noWrap w:val="false"/>
          </w:tcPr>
          <w:p>
            <w:pPr>
              <w:jc w:val="left"/>
              <w:spacing w:line="440" w:lineRule="exact"/>
              <w:widowControl/>
              <w:rPr>
                <w:rFonts w:ascii="宋体" w:hAnsi="宋体" w:eastAsia="宋体" w:cs="宋体"/>
                <w:szCs w:val="21"/>
                <w:highlight w:val="none"/>
              </w:rPr>
            </w:pPr>
            <w:r>
              <w:rPr>
                <w:rFonts w:hint="eastAsia" w:ascii="宋体" w:hAnsi="宋体" w:eastAsia="宋体" w:cs="宋体"/>
                <w:szCs w:val="21"/>
                <w:highlight w:val="none"/>
              </w:rPr>
              <w:t xml:space="preserve">方案全面、细致、合理且可行性强得</w:t>
            </w:r>
            <w:r>
              <w:rPr>
                <w:rFonts w:hint="eastAsia" w:ascii="宋体" w:hAnsi="宋体" w:cs="宋体"/>
                <w:szCs w:val="21"/>
                <w:highlight w:val="none"/>
                <w:lang w:val="en-US" w:eastAsia="zh-CN"/>
              </w:rPr>
              <w:t xml:space="preserve">8</w:t>
            </w:r>
            <w:r>
              <w:rPr>
                <w:rFonts w:hint="eastAsia" w:ascii="宋体" w:hAnsi="宋体" w:eastAsia="宋体" w:cs="宋体"/>
                <w:szCs w:val="21"/>
                <w:highlight w:val="none"/>
              </w:rPr>
              <w:t xml:space="preserve">分；方案基本合理，可行性较强的得</w:t>
            </w:r>
            <w:r>
              <w:rPr>
                <w:rFonts w:hint="eastAsia" w:ascii="宋体" w:hAnsi="宋体" w:cs="宋体"/>
                <w:szCs w:val="21"/>
                <w:highlight w:val="none"/>
                <w:lang w:val="en-US" w:eastAsia="zh-CN"/>
              </w:rPr>
              <w:t xml:space="preserve">6</w:t>
            </w:r>
            <w:r>
              <w:rPr>
                <w:rFonts w:hint="eastAsia" w:ascii="宋体" w:hAnsi="宋体" w:eastAsia="宋体" w:cs="宋体"/>
                <w:szCs w:val="21"/>
                <w:highlight w:val="none"/>
              </w:rPr>
              <w:t xml:space="preserve">分；方案全面性、细致性、合理性一般的，可行性一般的得</w:t>
            </w:r>
            <w:r>
              <w:rPr>
                <w:rFonts w:hint="eastAsia" w:ascii="宋体" w:hAnsi="宋体" w:cs="宋体"/>
                <w:szCs w:val="21"/>
                <w:highlight w:val="none"/>
                <w:lang w:val="en-US" w:eastAsia="zh-CN"/>
              </w:rPr>
              <w:t xml:space="preserve">4</w:t>
            </w:r>
            <w:r>
              <w:rPr>
                <w:rFonts w:hint="eastAsia" w:ascii="宋体" w:hAnsi="宋体" w:eastAsia="宋体" w:cs="宋体"/>
                <w:szCs w:val="21"/>
                <w:highlight w:val="none"/>
              </w:rPr>
              <w:t xml:space="preserve">分；方案全面性、细致性、合理性较差的，可行性较差的得</w:t>
            </w:r>
            <w:r>
              <w:rPr>
                <w:rFonts w:hint="eastAsia" w:ascii="宋体" w:hAnsi="宋体" w:cs="宋体"/>
                <w:szCs w:val="21"/>
                <w:highlight w:val="none"/>
                <w:lang w:val="en-US" w:eastAsia="zh-CN"/>
              </w:rPr>
              <w:t xml:space="preserve">2</w:t>
            </w:r>
            <w:r>
              <w:rPr>
                <w:rFonts w:hint="eastAsia" w:ascii="宋体" w:hAnsi="宋体" w:eastAsia="宋体" w:cs="宋体"/>
                <w:szCs w:val="21"/>
                <w:highlight w:val="none"/>
              </w:rPr>
              <w:t xml:space="preserve">分；不提供不得分。</w:t>
            </w:r>
            <w:r/>
          </w:p>
        </w:tc>
      </w:tr>
      <w:tr>
        <w:trPr>
          <w:jc w:val="center"/>
          <w:trHeight w:val="423"/>
        </w:trPr>
        <w:tc>
          <w:tcPr>
            <w:tcW w:w="637" w:type="pct"/>
            <w:vAlign w:val="center"/>
            <w:vMerge w:val="continue"/>
            <w:textDirection w:val="lrTb"/>
            <w:noWrap w:val="false"/>
          </w:tcPr>
          <w:p>
            <w:pPr>
              <w:jc w:val="center"/>
              <w:spacing w:line="440" w:lineRule="exact"/>
              <w:rPr>
                <w:rFonts w:ascii="宋体" w:hAnsi="宋体" w:eastAsia="宋体" w:cs="宋体"/>
                <w:szCs w:val="21"/>
                <w:highlight w:val="none"/>
              </w:rPr>
            </w:pPr>
            <w:r>
              <w:rPr>
                <w:rFonts w:ascii="宋体" w:hAnsi="宋体" w:eastAsia="宋体" w:cs="宋体"/>
                <w:szCs w:val="21"/>
                <w:highlight w:val="none"/>
              </w:rPr>
            </w:r>
            <w:r/>
          </w:p>
        </w:tc>
        <w:tc>
          <w:tcPr>
            <w:tcW w:w="736" w:type="pct"/>
            <w:vAlign w:val="center"/>
            <w:textDirection w:val="lrTb"/>
            <w:noWrap w:val="false"/>
          </w:tcPr>
          <w:p>
            <w:pPr>
              <w:jc w:val="center"/>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业务培训方案</w:t>
            </w:r>
            <w:r/>
          </w:p>
          <w:p>
            <w:pPr>
              <w:jc w:val="center"/>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cs="宋体"/>
                <w:szCs w:val="21"/>
                <w:highlight w:val="none"/>
                <w:lang w:val="en-US" w:eastAsia="zh-CN"/>
              </w:rPr>
              <w:t xml:space="preserve">8</w:t>
            </w:r>
            <w:r>
              <w:rPr>
                <w:rFonts w:hint="eastAsia" w:ascii="宋体" w:hAnsi="宋体" w:eastAsia="宋体" w:cs="宋体"/>
                <w:szCs w:val="21"/>
                <w:highlight w:val="none"/>
              </w:rPr>
              <w:t xml:space="preserve">分）</w:t>
            </w:r>
            <w:r/>
          </w:p>
        </w:tc>
        <w:tc>
          <w:tcPr>
            <w:tcW w:w="3626" w:type="pct"/>
            <w:textDirection w:val="lrTb"/>
            <w:noWrap w:val="false"/>
          </w:tcPr>
          <w:p>
            <w:pPr>
              <w:jc w:val="left"/>
              <w:spacing w:line="440" w:lineRule="exact"/>
              <w:widowControl/>
              <w:rPr>
                <w:rFonts w:ascii="宋体" w:hAnsi="宋体" w:eastAsia="宋体" w:cs="宋体"/>
                <w:b/>
                <w:color w:val="000000"/>
                <w:szCs w:val="21"/>
                <w:highlight w:val="none"/>
              </w:rPr>
            </w:pPr>
            <w:r>
              <w:rPr>
                <w:rFonts w:hint="eastAsia" w:ascii="宋体" w:hAnsi="宋体" w:eastAsia="宋体" w:cs="宋体"/>
                <w:szCs w:val="21"/>
                <w:highlight w:val="none"/>
              </w:rPr>
              <w:t xml:space="preserve">方案全面、细致、合理且可行性强得</w:t>
            </w:r>
            <w:r>
              <w:rPr>
                <w:rFonts w:hint="eastAsia" w:ascii="宋体" w:hAnsi="宋体" w:cs="宋体"/>
                <w:szCs w:val="21"/>
                <w:highlight w:val="none"/>
                <w:lang w:val="en-US" w:eastAsia="zh-CN"/>
              </w:rPr>
              <w:t xml:space="preserve">8</w:t>
            </w:r>
            <w:r>
              <w:rPr>
                <w:rFonts w:hint="eastAsia" w:ascii="宋体" w:hAnsi="宋体" w:eastAsia="宋体" w:cs="宋体"/>
                <w:szCs w:val="21"/>
                <w:highlight w:val="none"/>
              </w:rPr>
              <w:t xml:space="preserve">分；方案基本合理，可行性较强的得</w:t>
            </w:r>
            <w:r>
              <w:rPr>
                <w:rFonts w:hint="eastAsia" w:ascii="宋体" w:hAnsi="宋体" w:cs="宋体"/>
                <w:szCs w:val="21"/>
                <w:highlight w:val="none"/>
                <w:lang w:val="en-US" w:eastAsia="zh-CN"/>
              </w:rPr>
              <w:t xml:space="preserve">6</w:t>
            </w:r>
            <w:r>
              <w:rPr>
                <w:rFonts w:hint="eastAsia" w:ascii="宋体" w:hAnsi="宋体" w:eastAsia="宋体" w:cs="宋体"/>
                <w:szCs w:val="21"/>
                <w:highlight w:val="none"/>
              </w:rPr>
              <w:t xml:space="preserve">分；方案全面性、细致性、合理性一般的，可行性一般的得</w:t>
            </w:r>
            <w:r>
              <w:rPr>
                <w:rFonts w:hint="eastAsia" w:ascii="宋体" w:hAnsi="宋体" w:cs="宋体"/>
                <w:szCs w:val="21"/>
                <w:highlight w:val="none"/>
                <w:lang w:val="en-US" w:eastAsia="zh-CN"/>
              </w:rPr>
              <w:t xml:space="preserve">4</w:t>
            </w:r>
            <w:r>
              <w:rPr>
                <w:rFonts w:hint="eastAsia" w:ascii="宋体" w:hAnsi="宋体" w:eastAsia="宋体" w:cs="宋体"/>
                <w:szCs w:val="21"/>
                <w:highlight w:val="none"/>
              </w:rPr>
              <w:t xml:space="preserve">分；方案全面性、细致性、合理性较差的，可行性较差的得</w:t>
            </w:r>
            <w:r>
              <w:rPr>
                <w:rFonts w:hint="eastAsia" w:ascii="宋体" w:hAnsi="宋体" w:cs="宋体"/>
                <w:szCs w:val="21"/>
                <w:highlight w:val="none"/>
                <w:lang w:val="en-US" w:eastAsia="zh-CN"/>
              </w:rPr>
              <w:t xml:space="preserve">2</w:t>
            </w:r>
            <w:r>
              <w:rPr>
                <w:rFonts w:hint="eastAsia" w:ascii="宋体" w:hAnsi="宋体" w:eastAsia="宋体" w:cs="宋体"/>
                <w:szCs w:val="21"/>
                <w:highlight w:val="none"/>
              </w:rPr>
              <w:t xml:space="preserve">分；不提供不得分。</w:t>
            </w:r>
            <w:r/>
          </w:p>
        </w:tc>
      </w:tr>
      <w:tr>
        <w:trPr>
          <w:jc w:val="center"/>
          <w:trHeight w:val="423"/>
        </w:trPr>
        <w:tc>
          <w:tcPr>
            <w:tcW w:w="637" w:type="pct"/>
            <w:vAlign w:val="center"/>
            <w:vMerge w:val="continue"/>
            <w:textDirection w:val="lrTb"/>
            <w:noWrap w:val="false"/>
          </w:tcPr>
          <w:p>
            <w:pPr>
              <w:jc w:val="center"/>
              <w:spacing w:line="440" w:lineRule="exact"/>
              <w:rPr>
                <w:rFonts w:ascii="宋体" w:hAnsi="宋体" w:eastAsia="宋体" w:cs="宋体"/>
                <w:szCs w:val="21"/>
                <w:highlight w:val="none"/>
              </w:rPr>
            </w:pPr>
            <w:r>
              <w:rPr>
                <w:rFonts w:ascii="宋体" w:hAnsi="宋体" w:eastAsia="宋体" w:cs="宋体"/>
                <w:szCs w:val="21"/>
                <w:highlight w:val="none"/>
              </w:rPr>
            </w:r>
            <w:r/>
          </w:p>
        </w:tc>
        <w:tc>
          <w:tcPr>
            <w:tcW w:w="736" w:type="pct"/>
            <w:vAlign w:val="center"/>
            <w:textDirection w:val="lrTb"/>
            <w:noWrap w:val="false"/>
          </w:tcPr>
          <w:p>
            <w:pPr>
              <w:jc w:val="center"/>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监督、激励机制方案</w:t>
            </w:r>
            <w:r/>
          </w:p>
          <w:p>
            <w:pPr>
              <w:jc w:val="center"/>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cs="宋体"/>
                <w:szCs w:val="21"/>
                <w:highlight w:val="none"/>
                <w:lang w:val="en-US" w:eastAsia="zh-CN"/>
              </w:rPr>
              <w:t xml:space="preserve">8</w:t>
            </w:r>
            <w:r>
              <w:rPr>
                <w:rFonts w:hint="eastAsia" w:ascii="宋体" w:hAnsi="宋体" w:eastAsia="宋体" w:cs="宋体"/>
                <w:szCs w:val="21"/>
                <w:highlight w:val="none"/>
              </w:rPr>
              <w:t xml:space="preserve">分）</w:t>
            </w:r>
            <w:r/>
          </w:p>
        </w:tc>
        <w:tc>
          <w:tcPr>
            <w:tcW w:w="3626" w:type="pct"/>
            <w:textDirection w:val="lrTb"/>
            <w:noWrap w:val="false"/>
          </w:tcPr>
          <w:p>
            <w:pPr>
              <w:jc w:val="left"/>
              <w:spacing w:line="440" w:lineRule="exact"/>
              <w:widowControl/>
              <w:rPr>
                <w:rFonts w:ascii="宋体" w:hAnsi="宋体" w:eastAsia="宋体" w:cs="宋体"/>
                <w:bCs/>
                <w:color w:val="000000"/>
                <w:szCs w:val="21"/>
                <w:highlight w:val="none"/>
              </w:rPr>
            </w:pPr>
            <w:r>
              <w:rPr>
                <w:rFonts w:hint="eastAsia" w:ascii="宋体" w:hAnsi="宋体" w:eastAsia="宋体" w:cs="宋体"/>
                <w:bCs/>
                <w:szCs w:val="21"/>
                <w:highlight w:val="none"/>
              </w:rPr>
              <w:t xml:space="preserve">方案全面、细致、合理且可行性强得</w:t>
            </w:r>
            <w:r>
              <w:rPr>
                <w:rFonts w:hint="eastAsia" w:ascii="宋体" w:hAnsi="宋体" w:cs="宋体"/>
                <w:bCs/>
                <w:szCs w:val="21"/>
                <w:highlight w:val="none"/>
                <w:lang w:val="en-US" w:eastAsia="zh-CN"/>
              </w:rPr>
              <w:t xml:space="preserve">8</w:t>
            </w:r>
            <w:r>
              <w:rPr>
                <w:rFonts w:hint="eastAsia" w:ascii="宋体" w:hAnsi="宋体" w:eastAsia="宋体" w:cs="宋体"/>
                <w:bCs/>
                <w:szCs w:val="21"/>
                <w:highlight w:val="none"/>
              </w:rPr>
              <w:t xml:space="preserve">分；方案基本合理，可行性较强的得</w:t>
            </w:r>
            <w:r>
              <w:rPr>
                <w:rFonts w:hint="eastAsia" w:ascii="宋体" w:hAnsi="宋体" w:cs="宋体"/>
                <w:bCs/>
                <w:szCs w:val="21"/>
                <w:highlight w:val="none"/>
                <w:lang w:val="en-US" w:eastAsia="zh-CN"/>
              </w:rPr>
              <w:t xml:space="preserve">6</w:t>
            </w:r>
            <w:r>
              <w:rPr>
                <w:rFonts w:hint="eastAsia" w:ascii="宋体" w:hAnsi="宋体" w:eastAsia="宋体" w:cs="宋体"/>
                <w:bCs/>
                <w:szCs w:val="21"/>
                <w:highlight w:val="none"/>
              </w:rPr>
              <w:t xml:space="preserve">分；方案全面性、细致性、合理性一般的，可行性一般的得</w:t>
            </w:r>
            <w:r>
              <w:rPr>
                <w:rFonts w:hint="eastAsia" w:ascii="宋体" w:hAnsi="宋体" w:cs="宋体"/>
                <w:bCs/>
                <w:szCs w:val="21"/>
                <w:highlight w:val="none"/>
                <w:lang w:val="en-US" w:eastAsia="zh-CN"/>
              </w:rPr>
              <w:t xml:space="preserve">4</w:t>
            </w:r>
            <w:r>
              <w:rPr>
                <w:rFonts w:hint="eastAsia" w:ascii="宋体" w:hAnsi="宋体" w:eastAsia="宋体" w:cs="宋体"/>
                <w:bCs/>
                <w:szCs w:val="21"/>
                <w:highlight w:val="none"/>
              </w:rPr>
              <w:t xml:space="preserve">分；方案全面性、细致性、合理性较差的，可行性较差的得</w:t>
            </w:r>
            <w:r>
              <w:rPr>
                <w:rFonts w:hint="eastAsia" w:ascii="宋体" w:hAnsi="宋体" w:cs="宋体"/>
                <w:bCs/>
                <w:szCs w:val="21"/>
                <w:highlight w:val="none"/>
                <w:lang w:val="en-US" w:eastAsia="zh-CN"/>
              </w:rPr>
              <w:t xml:space="preserve">2</w:t>
            </w:r>
            <w:r>
              <w:rPr>
                <w:rFonts w:hint="eastAsia" w:ascii="宋体" w:hAnsi="宋体" w:eastAsia="宋体" w:cs="宋体"/>
                <w:bCs/>
                <w:szCs w:val="21"/>
                <w:highlight w:val="none"/>
              </w:rPr>
              <w:t xml:space="preserve">分，</w:t>
            </w:r>
            <w:r>
              <w:rPr>
                <w:rFonts w:hint="eastAsia" w:ascii="宋体" w:hAnsi="宋体" w:eastAsia="宋体" w:cs="宋体"/>
                <w:szCs w:val="21"/>
                <w:highlight w:val="none"/>
              </w:rPr>
              <w:t xml:space="preserve">不提供不得分。</w:t>
            </w:r>
            <w:r/>
          </w:p>
        </w:tc>
      </w:tr>
      <w:tr>
        <w:trPr>
          <w:jc w:val="center"/>
          <w:trHeight w:val="1562"/>
        </w:trPr>
        <w:tc>
          <w:tcPr>
            <w:tcW w:w="637" w:type="pct"/>
            <w:vAlign w:val="center"/>
            <w:vMerge w:val="restart"/>
            <w:textDirection w:val="lrTb"/>
            <w:noWrap w:val="false"/>
          </w:tcPr>
          <w:p>
            <w:pPr>
              <w:jc w:val="center"/>
              <w:spacing w:line="440" w:lineRule="exact"/>
              <w:rPr>
                <w:rFonts w:ascii="宋体" w:hAnsi="宋体" w:eastAsia="宋体" w:cs="宋体"/>
                <w:szCs w:val="21"/>
                <w:highlight w:val="none"/>
              </w:rPr>
            </w:pPr>
            <w:r>
              <w:rPr>
                <w:rFonts w:hint="eastAsia" w:ascii="宋体" w:hAnsi="宋体"/>
                <w:szCs w:val="21"/>
                <w:highlight w:val="none"/>
              </w:rPr>
              <w:t xml:space="preserve">人员配备</w:t>
            </w:r>
            <w:r>
              <w:rPr>
                <w:rFonts w:hint="eastAsia" w:ascii="宋体" w:hAnsi="宋体" w:eastAsia="宋体" w:cs="宋体"/>
                <w:szCs w:val="21"/>
                <w:highlight w:val="none"/>
              </w:rPr>
              <w:t xml:space="preserve">（</w:t>
            </w:r>
            <w:r>
              <w:rPr>
                <w:rFonts w:hint="eastAsia" w:ascii="宋体" w:hAnsi="宋体" w:cs="宋体"/>
                <w:szCs w:val="21"/>
                <w:highlight w:val="none"/>
                <w:lang w:val="en-US" w:eastAsia="zh-CN"/>
              </w:rPr>
              <w:t xml:space="preserve">22</w:t>
            </w:r>
            <w:r>
              <w:rPr>
                <w:rFonts w:hint="eastAsia" w:ascii="宋体" w:hAnsi="宋体" w:eastAsia="宋体" w:cs="宋体"/>
                <w:szCs w:val="21"/>
                <w:highlight w:val="none"/>
              </w:rPr>
              <w:t xml:space="preserve">分）</w:t>
            </w:r>
            <w:r/>
          </w:p>
        </w:tc>
        <w:tc>
          <w:tcPr>
            <w:gridSpan w:val="2"/>
            <w:tcW w:w="4362" w:type="pct"/>
            <w:vAlign w:val="center"/>
            <w:textDirection w:val="lrTb"/>
            <w:noWrap w:val="false"/>
          </w:tcPr>
          <w:p>
            <w:pPr>
              <w:spacing w:line="360" w:lineRule="auto"/>
              <w:tabs>
                <w:tab w:val="left" w:pos="0" w:leader="none"/>
                <w:tab w:val="left" w:pos="993" w:leader="none"/>
                <w:tab w:val="left" w:pos="1134" w:leader="none"/>
              </w:tabs>
              <w:rPr>
                <w:rFonts w:ascii="宋体" w:hAnsi="宋体" w:eastAsia="宋体" w:cs="宋体"/>
                <w:szCs w:val="21"/>
                <w:highlight w:val="none"/>
                <w:lang w:val="zh-CN"/>
              </w:rPr>
            </w:pPr>
            <w:r>
              <w:rPr>
                <w:rFonts w:hint="eastAsia" w:ascii="宋体" w:hAnsi="宋体" w:eastAsia="宋体" w:cs="宋体"/>
                <w:szCs w:val="21"/>
                <w:highlight w:val="none"/>
                <w:lang w:val="zh-CN"/>
              </w:rPr>
              <w:t xml:space="preserve">项目负责人：（</w:t>
            </w:r>
            <w:r>
              <w:rPr>
                <w:rFonts w:hint="eastAsia" w:ascii="宋体" w:hAnsi="宋体" w:cs="宋体"/>
                <w:szCs w:val="21"/>
                <w:highlight w:val="none"/>
                <w:lang w:val="en-US" w:eastAsia="zh-CN"/>
              </w:rPr>
              <w:t xml:space="preserve">10</w:t>
            </w:r>
            <w:r>
              <w:rPr>
                <w:rFonts w:hint="eastAsia" w:ascii="宋体" w:hAnsi="宋体" w:eastAsia="宋体" w:cs="宋体"/>
                <w:szCs w:val="21"/>
                <w:highlight w:val="none"/>
              </w:rPr>
              <w:t xml:space="preserve">分</w:t>
            </w:r>
            <w:r>
              <w:rPr>
                <w:rFonts w:hint="eastAsia" w:ascii="宋体" w:hAnsi="宋体" w:eastAsia="宋体" w:cs="宋体"/>
                <w:szCs w:val="21"/>
                <w:highlight w:val="none"/>
                <w:lang w:val="zh-CN"/>
              </w:rPr>
              <w:t xml:space="preserve">）</w:t>
            </w:r>
            <w:r/>
          </w:p>
          <w:p>
            <w:pPr>
              <w:pStyle w:val="876"/>
              <w:ind w:left="0" w:firstLine="0"/>
              <w:rPr>
                <w:rFonts w:hint="eastAsia" w:ascii="宋体" w:hAnsi="宋体" w:eastAsia="宋体" w:cs="宋体"/>
                <w:szCs w:val="21"/>
                <w:highlight w:val="none"/>
              </w:rPr>
            </w:pPr>
            <w:r>
              <w:rPr>
                <w:rFonts w:hint="eastAsia" w:ascii="宋体" w:hAnsi="宋体" w:eastAsia="宋体" w:cs="宋体"/>
                <w:szCs w:val="21"/>
                <w:highlight w:val="none"/>
              </w:rPr>
              <w:t xml:space="preserve">①具有退伍军人证书的得2分；</w:t>
            </w:r>
            <w:r/>
          </w:p>
          <w:p>
            <w:pPr>
              <w:pStyle w:val="876"/>
              <w:ind w:left="0" w:firstLine="0"/>
              <w:rPr>
                <w:rFonts w:hint="eastAsia" w:ascii="宋体" w:hAnsi="宋体" w:eastAsia="宋体" w:cs="宋体"/>
                <w:szCs w:val="21"/>
                <w:highlight w:val="none"/>
              </w:rPr>
            </w:pPr>
            <w:r>
              <w:rPr>
                <w:rFonts w:hint="eastAsia" w:ascii="宋体" w:hAnsi="宋体" w:eastAsia="宋体" w:cs="宋体"/>
                <w:szCs w:val="21"/>
                <w:highlight w:val="none"/>
              </w:rPr>
              <w:t xml:space="preserve">②具有</w:t>
            </w:r>
            <w:r>
              <w:rPr>
                <w:highlight w:val="none"/>
              </w:rPr>
              <w:t xml:space="preserve">高级保安员证书</w:t>
            </w:r>
            <w:r>
              <w:rPr>
                <w:rFonts w:hint="eastAsia" w:ascii="宋体" w:hAnsi="宋体" w:eastAsia="宋体" w:cs="宋体"/>
                <w:szCs w:val="21"/>
                <w:highlight w:val="none"/>
              </w:rPr>
              <w:t xml:space="preserve">的得</w:t>
            </w:r>
            <w:r>
              <w:rPr>
                <w:rFonts w:hint="eastAsia" w:ascii="宋体" w:hAnsi="宋体" w:cs="宋体"/>
                <w:szCs w:val="21"/>
                <w:highlight w:val="none"/>
                <w:lang w:val="en-US" w:eastAsia="zh-CN"/>
              </w:rPr>
              <w:t xml:space="preserve">2</w:t>
            </w:r>
            <w:r>
              <w:rPr>
                <w:rFonts w:hint="eastAsia" w:ascii="宋体" w:hAnsi="宋体" w:eastAsia="宋体" w:cs="宋体"/>
                <w:szCs w:val="21"/>
                <w:highlight w:val="none"/>
              </w:rPr>
              <w:t xml:space="preserve">分；</w:t>
            </w:r>
            <w:r/>
          </w:p>
          <w:p>
            <w:pPr>
              <w:pStyle w:val="876"/>
              <w:ind w:left="0" w:firstLine="0"/>
              <w:rPr>
                <w:rFonts w:hint="eastAsia" w:ascii="宋体" w:hAnsi="宋体" w:cs="宋体"/>
                <w:sz w:val="21"/>
                <w:szCs w:val="21"/>
                <w:highlight w:val="none"/>
                <w:lang w:val="en-US" w:eastAsia="zh-CN" w:bidi="ar-SA"/>
              </w:rPr>
            </w:pPr>
            <w:r>
              <w:rPr>
                <w:rFonts w:hint="eastAsia" w:ascii="宋体" w:hAnsi="宋体" w:eastAsia="宋体" w:cs="宋体"/>
                <w:sz w:val="21"/>
                <w:szCs w:val="21"/>
                <w:highlight w:val="none"/>
                <w:lang w:val="zh-CN" w:eastAsia="zh-CN" w:bidi="ar-SA"/>
              </w:rPr>
              <w:t xml:space="preserve">③</w:t>
            </w:r>
            <w:r>
              <w:rPr>
                <w:rFonts w:hint="eastAsia" w:ascii="宋体" w:hAnsi="宋体" w:cs="宋体"/>
                <w:sz w:val="21"/>
                <w:szCs w:val="21"/>
                <w:highlight w:val="none"/>
                <w:lang w:val="en-US" w:eastAsia="zh-CN" w:bidi="ar-SA"/>
              </w:rPr>
              <w:t xml:space="preserve">具备大专及以上学历的得2分；</w:t>
            </w:r>
            <w:r/>
          </w:p>
          <w:p>
            <w:pPr>
              <w:pStyle w:val="876"/>
              <w:ind w:left="0" w:firstLine="0"/>
              <w:rPr>
                <w:rFonts w:hint="eastAsia" w:ascii="宋体" w:hAnsi="宋体" w:cs="宋体"/>
                <w:sz w:val="21"/>
                <w:szCs w:val="21"/>
                <w:highlight w:val="none"/>
                <w:lang w:val="en-US" w:eastAsia="zh-CN" w:bidi="ar-SA"/>
              </w:rPr>
            </w:pPr>
            <w:r>
              <w:rPr>
                <w:rFonts w:hint="eastAsia" w:ascii="宋体" w:hAnsi="宋体" w:eastAsia="宋体" w:cs="宋体"/>
                <w:sz w:val="21"/>
                <w:szCs w:val="21"/>
                <w:highlight w:val="none"/>
                <w:lang w:val="zh-CN" w:eastAsia="zh-CN" w:bidi="ar-SA"/>
              </w:rPr>
              <w:t xml:space="preserve">④</w:t>
            </w:r>
            <w:r>
              <w:rPr>
                <w:rFonts w:hint="eastAsia" w:ascii="宋体" w:hAnsi="宋体" w:cs="宋体"/>
                <w:sz w:val="21"/>
                <w:szCs w:val="21"/>
                <w:highlight w:val="none"/>
                <w:lang w:val="en-US" w:eastAsia="zh-CN" w:bidi="ar-SA"/>
              </w:rPr>
              <w:t xml:space="preserve">具有原业主服务单位开具的与本项目相关的工作经验证明的得2分；</w:t>
            </w:r>
            <w:r/>
          </w:p>
          <w:p>
            <w:pPr>
              <w:pStyle w:val="876"/>
              <w:ind w:left="0" w:firstLine="0"/>
              <w:rPr>
                <w:rFonts w:hint="default" w:ascii="宋体" w:hAnsi="宋体" w:cs="宋体"/>
                <w:sz w:val="21"/>
                <w:szCs w:val="21"/>
                <w:highlight w:val="none"/>
                <w:lang w:val="en-US" w:eastAsia="zh-CN" w:bidi="ar-SA"/>
              </w:rPr>
            </w:pPr>
            <w:r>
              <w:rPr>
                <w:rFonts w:hint="eastAsia" w:ascii="宋体" w:hAnsi="宋体" w:eastAsia="宋体" w:cs="宋体"/>
                <w:sz w:val="21"/>
                <w:szCs w:val="21"/>
                <w:highlight w:val="none"/>
                <w:lang w:val="zh-CN" w:eastAsia="zh-CN" w:bidi="ar-SA"/>
              </w:rPr>
              <w:t xml:space="preserve">⑤</w:t>
            </w:r>
            <w:r>
              <w:rPr>
                <w:rFonts w:hint="eastAsia" w:ascii="宋体" w:hAnsi="宋体" w:cs="宋体"/>
                <w:sz w:val="21"/>
                <w:szCs w:val="21"/>
                <w:highlight w:val="none"/>
                <w:lang w:val="en-US" w:eastAsia="zh-CN" w:bidi="ar-SA"/>
              </w:rPr>
              <w:t xml:space="preserve">2023年1月1日以来获得过市级及以上优秀保安员荣誉证书的得2分（以行政主管部门发文时间为准）</w:t>
            </w:r>
            <w:r/>
          </w:p>
          <w:p>
            <w:pPr>
              <w:pStyle w:val="876"/>
              <w:ind w:left="0" w:firstLine="0"/>
              <w:rPr>
                <w:rFonts w:hint="eastAsia" w:ascii="宋体" w:hAnsi="宋体" w:eastAsia="宋体" w:cs="宋体"/>
                <w:sz w:val="21"/>
                <w:szCs w:val="21"/>
                <w:highlight w:val="none"/>
                <w:lang w:val="en-US" w:eastAsia="zh-CN" w:bidi="ar-SA"/>
              </w:rPr>
            </w:pPr>
            <w:r>
              <w:rPr>
                <w:rFonts w:hint="eastAsia"/>
                <w:b/>
                <w:bCs/>
                <w:spacing w:val="-5"/>
                <w:highlight w:val="none"/>
                <w:lang w:eastAsia="zh-CN"/>
              </w:rPr>
              <w:t xml:space="preserve">（</w:t>
            </w:r>
            <w:r>
              <w:rPr>
                <w:b/>
                <w:bCs/>
                <w:spacing w:val="-5"/>
                <w:highlight w:val="none"/>
              </w:rPr>
              <w:t xml:space="preserve">以上均须提供供应商为其缴纳的</w:t>
            </w:r>
            <w:r>
              <w:rPr>
                <w:rFonts w:hint="eastAsia" w:eastAsia="宋体"/>
                <w:b/>
                <w:bCs/>
                <w:spacing w:val="-5"/>
                <w:highlight w:val="none"/>
              </w:rPr>
              <w:t xml:space="preserve">近一年</w:t>
            </w:r>
            <w:r>
              <w:rPr>
                <w:b/>
                <w:bCs/>
                <w:spacing w:val="-5"/>
                <w:highlight w:val="none"/>
              </w:rPr>
              <w:t xml:space="preserve">中任意一个月的社保证明及其他</w:t>
            </w:r>
            <w:r>
              <w:rPr>
                <w:b/>
                <w:bCs/>
                <w:spacing w:val="-6"/>
                <w:highlight w:val="none"/>
              </w:rPr>
              <w:t xml:space="preserve">对应</w:t>
            </w:r>
            <w:r>
              <w:rPr>
                <w:b/>
                <w:bCs/>
                <w:spacing w:val="-2"/>
                <w:highlight w:val="none"/>
              </w:rPr>
              <w:t xml:space="preserve">的证书、</w:t>
            </w:r>
            <w:r>
              <w:rPr>
                <w:rFonts w:hint="eastAsia"/>
                <w:b/>
                <w:bCs/>
                <w:spacing w:val="-2"/>
                <w:highlight w:val="none"/>
                <w:lang w:val="en-US" w:eastAsia="zh-CN"/>
              </w:rPr>
              <w:t xml:space="preserve">身份证、业绩</w:t>
            </w:r>
            <w:r>
              <w:rPr>
                <w:b/>
                <w:bCs/>
                <w:spacing w:val="-2"/>
                <w:highlight w:val="none"/>
              </w:rPr>
              <w:t xml:space="preserve">证明材料原件扫描上传</w:t>
            </w:r>
            <w:r>
              <w:rPr>
                <w:rFonts w:hint="eastAsia" w:ascii="Times New Roman" w:eastAsia="宋体"/>
                <w:b/>
                <w:bCs/>
                <w:spacing w:val="-2"/>
                <w:highlight w:val="none"/>
              </w:rPr>
              <w:t xml:space="preserve">或提供相关网站查询截图</w:t>
            </w:r>
            <w:r>
              <w:rPr>
                <w:rFonts w:hint="eastAsia"/>
                <w:b/>
                <w:bCs/>
                <w:spacing w:val="-2"/>
                <w:highlight w:val="none"/>
                <w:lang w:eastAsia="zh-CN"/>
              </w:rPr>
              <w:t xml:space="preserve">）</w:t>
            </w:r>
            <w:r/>
          </w:p>
        </w:tc>
      </w:tr>
      <w:tr>
        <w:trPr>
          <w:jc w:val="center"/>
          <w:trHeight w:val="2331"/>
        </w:trPr>
        <w:tc>
          <w:tcPr>
            <w:tcW w:w="637" w:type="pct"/>
            <w:vAlign w:val="center"/>
            <w:vMerge w:val="continue"/>
            <w:textDirection w:val="lrTb"/>
            <w:noWrap w:val="false"/>
          </w:tcPr>
          <w:p>
            <w:pPr>
              <w:spacing w:line="360" w:lineRule="auto"/>
              <w:rPr>
                <w:highlight w:val="none"/>
              </w:rPr>
            </w:pPr>
            <w:r>
              <w:rPr>
                <w:highlight w:val="none"/>
              </w:rPr>
            </w:r>
            <w:r/>
          </w:p>
        </w:tc>
        <w:tc>
          <w:tcPr>
            <w:gridSpan w:val="2"/>
            <w:tcW w:w="4362" w:type="pct"/>
            <w:vAlign w:val="center"/>
            <w:textDirection w:val="lrTb"/>
            <w:noWrap w:val="false"/>
          </w:tcPr>
          <w:p>
            <w:pPr>
              <w:numPr>
                <w:ilvl w:val="0"/>
                <w:numId w:val="0"/>
              </w:numPr>
              <w:spacing w:line="360" w:lineRule="auto"/>
              <w:rPr>
                <w:rFonts w:hint="eastAsia" w:ascii="宋体" w:hAnsi="宋体" w:eastAsia="宋体" w:cs="宋体"/>
                <w:szCs w:val="21"/>
                <w:highlight w:val="none"/>
              </w:rPr>
            </w:pPr>
            <w:r>
              <w:rPr>
                <w:rFonts w:hint="eastAsia" w:ascii="宋体" w:hAnsi="宋体" w:cs="宋体"/>
                <w:szCs w:val="21"/>
                <w:highlight w:val="none"/>
                <w:lang w:val="en-US" w:eastAsia="zh-CN"/>
              </w:rPr>
              <w:t xml:space="preserve">项目组其他人员</w:t>
            </w:r>
            <w:r>
              <w:rPr>
                <w:rFonts w:hint="eastAsia" w:ascii="宋体" w:hAnsi="宋体" w:eastAsia="宋体" w:cs="宋体"/>
                <w:szCs w:val="21"/>
                <w:highlight w:val="none"/>
                <w:lang w:val="zh-CN"/>
              </w:rPr>
              <w:t xml:space="preserve">（除项目负责人外）：（</w:t>
            </w:r>
            <w:r>
              <w:rPr>
                <w:rFonts w:hint="eastAsia" w:ascii="宋体" w:hAnsi="宋体" w:cs="宋体"/>
                <w:szCs w:val="21"/>
                <w:highlight w:val="none"/>
                <w:lang w:val="en-US" w:eastAsia="zh-CN"/>
              </w:rPr>
              <w:t xml:space="preserve">12</w:t>
            </w:r>
            <w:r>
              <w:rPr>
                <w:rFonts w:hint="eastAsia" w:ascii="宋体" w:hAnsi="宋体" w:eastAsia="宋体" w:cs="宋体"/>
                <w:szCs w:val="21"/>
                <w:highlight w:val="none"/>
              </w:rPr>
              <w:t xml:space="preserve">分</w:t>
            </w:r>
            <w:r>
              <w:rPr>
                <w:rFonts w:hint="eastAsia" w:ascii="宋体" w:hAnsi="宋体" w:eastAsia="宋体" w:cs="宋体"/>
                <w:szCs w:val="21"/>
                <w:highlight w:val="none"/>
                <w:lang w:val="zh-CN"/>
              </w:rPr>
              <w:t xml:space="preserve">）</w:t>
            </w:r>
            <w:r/>
          </w:p>
          <w:p>
            <w:pPr>
              <w:numPr>
                <w:ilvl w:val="0"/>
                <w:numId w:val="0"/>
              </w:num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①</w:t>
            </w:r>
            <w:r>
              <w:rPr>
                <w:rFonts w:hint="eastAsia" w:ascii="宋体" w:hAnsi="宋体" w:eastAsia="宋体" w:cs="宋体"/>
                <w:color w:val="000000"/>
                <w:sz w:val="21"/>
                <w:szCs w:val="21"/>
                <w:lang w:eastAsia="zh-CN"/>
              </w:rPr>
              <w:t xml:space="preserve">具有</w:t>
            </w:r>
            <w:r>
              <w:rPr>
                <w:rFonts w:hint="eastAsia" w:ascii="宋体" w:hAnsi="宋体" w:eastAsia="宋体" w:cs="宋体"/>
                <w:color w:val="000000"/>
                <w:sz w:val="21"/>
                <w:szCs w:val="21"/>
              </w:rPr>
              <w:t xml:space="preserve">退役军人的</w:t>
            </w:r>
            <w:r>
              <w:rPr>
                <w:rFonts w:hint="eastAsia" w:ascii="宋体" w:hAnsi="宋体" w:eastAsia="宋体" w:cs="宋体"/>
                <w:color w:val="000000"/>
                <w:sz w:val="21"/>
                <w:szCs w:val="21"/>
                <w:lang w:eastAsia="zh-CN"/>
              </w:rPr>
              <w:t xml:space="preserve">，</w:t>
            </w:r>
            <w:r>
              <w:rPr>
                <w:rFonts w:hint="eastAsia" w:ascii="宋体" w:hAnsi="宋体" w:eastAsia="宋体" w:cs="宋体"/>
                <w:szCs w:val="21"/>
                <w:highlight w:val="none"/>
                <w:lang w:val="zh-CN" w:eastAsia="zh-CN"/>
              </w:rPr>
              <w:t xml:space="preserve">每有1人</w:t>
            </w:r>
            <w:r>
              <w:rPr>
                <w:rFonts w:hint="eastAsia" w:ascii="宋体" w:hAnsi="宋体" w:eastAsia="宋体" w:cs="宋体"/>
                <w:szCs w:val="21"/>
                <w:highlight w:val="none"/>
                <w:lang w:val="zh-CN"/>
              </w:rPr>
              <w:t xml:space="preserve">得1分</w:t>
            </w:r>
            <w:r>
              <w:rPr>
                <w:rFonts w:hint="eastAsia" w:ascii="宋体" w:hAnsi="宋体" w:eastAsia="宋体" w:cs="宋体"/>
                <w:szCs w:val="21"/>
                <w:highlight w:val="none"/>
                <w:lang w:val="zh-CN" w:eastAsia="zh-CN"/>
              </w:rPr>
              <w:t xml:space="preserve">，</w:t>
            </w:r>
            <w:r>
              <w:rPr>
                <w:rFonts w:hint="eastAsia" w:ascii="宋体" w:hAnsi="宋体" w:eastAsia="宋体" w:cs="宋体"/>
                <w:szCs w:val="21"/>
                <w:highlight w:val="none"/>
                <w:lang w:val="en-US" w:eastAsia="zh-CN"/>
              </w:rPr>
              <w:t xml:space="preserve">本</w:t>
            </w:r>
            <w:r>
              <w:rPr>
                <w:rFonts w:hint="eastAsia" w:ascii="宋体" w:hAnsi="宋体" w:eastAsia="宋体" w:cs="宋体"/>
                <w:highlight w:val="none"/>
                <w:lang w:val="en-US" w:eastAsia="zh-CN"/>
              </w:rPr>
              <w:t xml:space="preserve">项</w:t>
            </w:r>
            <w:r>
              <w:rPr>
                <w:rFonts w:hint="eastAsia" w:ascii="宋体" w:hAnsi="宋体" w:eastAsia="宋体" w:cs="宋体"/>
                <w:highlight w:val="none"/>
                <w:lang w:val="zh-CN" w:eastAsia="zh-CN"/>
              </w:rPr>
              <w:t xml:space="preserve">满分</w:t>
            </w:r>
            <w:r>
              <w:rPr>
                <w:rFonts w:hint="eastAsia" w:ascii="宋体" w:hAnsi="宋体" w:eastAsia="宋体" w:cs="宋体"/>
                <w:highlight w:val="none"/>
                <w:lang w:val="en-US" w:eastAsia="zh-CN"/>
              </w:rPr>
              <w:t xml:space="preserve">2</w:t>
            </w:r>
            <w:r>
              <w:rPr>
                <w:rFonts w:hint="eastAsia" w:ascii="宋体" w:hAnsi="宋体" w:eastAsia="宋体" w:cs="宋体"/>
                <w:highlight w:val="none"/>
                <w:lang w:val="zh-CN" w:eastAsia="zh-CN"/>
              </w:rPr>
              <w:t xml:space="preserve">分；</w:t>
            </w:r>
            <w:r/>
          </w:p>
          <w:p>
            <w:pPr>
              <w:numPr>
                <w:ilvl w:val="0"/>
                <w:numId w:val="0"/>
              </w:numPr>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rPr>
              <w:t xml:space="preserve">②</w:t>
            </w:r>
            <w:r>
              <w:rPr>
                <w:rFonts w:hint="eastAsia" w:ascii="宋体" w:hAnsi="宋体" w:eastAsia="宋体" w:cs="宋体"/>
                <w:highlight w:val="none"/>
              </w:rPr>
              <w:t xml:space="preserve">具有大专及以上学历</w:t>
            </w:r>
            <w:r>
              <w:rPr>
                <w:rFonts w:hint="eastAsia" w:ascii="宋体" w:hAnsi="宋体" w:eastAsia="宋体" w:cs="宋体"/>
                <w:highlight w:val="none"/>
                <w:lang w:val="en-US" w:eastAsia="zh-CN"/>
              </w:rPr>
              <w:t xml:space="preserve">每有一人得1分，本项满分2分。</w:t>
            </w:r>
            <w:r/>
          </w:p>
          <w:p>
            <w:pPr>
              <w:numPr>
                <w:ilvl w:val="0"/>
                <w:numId w:val="0"/>
              </w:numPr>
              <w:spacing w:line="360" w:lineRule="auto"/>
              <w:rPr>
                <w:rFonts w:hint="eastAsia" w:ascii="宋体" w:hAnsi="宋体" w:eastAsia="宋体" w:cs="宋体"/>
                <w:szCs w:val="21"/>
                <w:highlight w:val="none"/>
                <w:lang w:val="zh-CN"/>
              </w:rPr>
            </w:pPr>
            <w:r>
              <w:rPr>
                <w:rFonts w:hint="eastAsia" w:ascii="宋体" w:hAnsi="宋体" w:eastAsia="宋体" w:cs="宋体"/>
                <w:sz w:val="21"/>
                <w:szCs w:val="21"/>
                <w:highlight w:val="none"/>
                <w:lang w:val="zh-CN" w:eastAsia="zh-CN" w:bidi="ar-SA"/>
              </w:rPr>
              <w:t xml:space="preserve">③</w:t>
            </w:r>
            <w:r>
              <w:rPr>
                <w:rFonts w:hint="eastAsia" w:ascii="宋体" w:hAnsi="宋体" w:eastAsia="宋体" w:cs="宋体"/>
                <w:szCs w:val="21"/>
                <w:highlight w:val="none"/>
                <w:lang w:val="zh-CN"/>
              </w:rPr>
              <w:t xml:space="preserve">具备</w:t>
            </w:r>
            <w:r>
              <w:rPr>
                <w:rFonts w:hint="eastAsia" w:ascii="宋体" w:hAnsi="宋体" w:eastAsia="宋体" w:cs="宋体"/>
                <w:highlight w:val="none"/>
              </w:rPr>
              <w:t xml:space="preserve">中级保安员及以上证书的</w:t>
            </w:r>
            <w:r>
              <w:rPr>
                <w:rFonts w:hint="eastAsia" w:ascii="宋体" w:hAnsi="宋体" w:eastAsia="宋体" w:cs="宋体"/>
                <w:szCs w:val="21"/>
                <w:highlight w:val="none"/>
                <w:lang w:val="zh-CN"/>
              </w:rPr>
              <w:t xml:space="preserve">每有一人得</w:t>
            </w: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lang w:val="zh-CN"/>
              </w:rPr>
              <w:t xml:space="preserve">分，本项满分</w:t>
            </w:r>
            <w:r>
              <w:rPr>
                <w:rFonts w:hint="eastAsia" w:ascii="宋体" w:hAnsi="宋体" w:eastAsia="宋体" w:cs="宋体"/>
                <w:szCs w:val="21"/>
                <w:highlight w:val="none"/>
                <w:lang w:val="en-US" w:eastAsia="zh-CN"/>
              </w:rPr>
              <w:t xml:space="preserve">4</w:t>
            </w:r>
            <w:r>
              <w:rPr>
                <w:rFonts w:hint="eastAsia" w:ascii="宋体" w:hAnsi="宋体" w:eastAsia="宋体" w:cs="宋体"/>
                <w:szCs w:val="21"/>
                <w:highlight w:val="none"/>
                <w:lang w:val="zh-CN"/>
              </w:rPr>
              <w:t xml:space="preserve">分</w:t>
            </w:r>
            <w:r>
              <w:rPr>
                <w:rFonts w:hint="eastAsia" w:ascii="宋体" w:hAnsi="宋体" w:eastAsia="宋体" w:cs="宋体"/>
                <w:szCs w:val="21"/>
                <w:highlight w:val="none"/>
              </w:rPr>
              <w:t xml:space="preserve">。</w:t>
            </w:r>
            <w:r/>
          </w:p>
          <w:p>
            <w:pPr>
              <w:pStyle w:val="876"/>
              <w:ind w:left="0" w:firstLine="0"/>
              <w:rPr>
                <w:rFonts w:hint="eastAsia" w:ascii="宋体" w:hAnsi="宋体" w:eastAsia="宋体" w:cs="宋体"/>
                <w:szCs w:val="21"/>
                <w:highlight w:val="none"/>
                <w:lang w:val="zh-CN"/>
              </w:rPr>
            </w:pPr>
            <w:r>
              <w:rPr>
                <w:rFonts w:hint="eastAsia" w:ascii="宋体" w:hAnsi="宋体" w:eastAsia="宋体" w:cs="宋体"/>
                <w:sz w:val="21"/>
                <w:szCs w:val="21"/>
                <w:highlight w:val="none"/>
                <w:lang w:val="zh-CN" w:eastAsia="zh-CN" w:bidi="ar-SA"/>
              </w:rPr>
              <w:t xml:space="preserve">④</w:t>
            </w:r>
            <w:r>
              <w:rPr>
                <w:rFonts w:hint="eastAsia" w:ascii="宋体" w:hAnsi="宋体" w:eastAsia="宋体" w:cs="宋体"/>
                <w:sz w:val="21"/>
                <w:szCs w:val="21"/>
                <w:highlight w:val="none"/>
                <w:lang w:val="en-US" w:eastAsia="zh-CN" w:bidi="ar-SA"/>
              </w:rPr>
              <w:t xml:space="preserve">具</w:t>
            </w:r>
            <w:r>
              <w:rPr>
                <w:rFonts w:hint="eastAsia" w:ascii="宋体" w:hAnsi="宋体" w:eastAsia="宋体" w:cs="宋体"/>
                <w:highlight w:val="none"/>
                <w:lang w:val="en-US" w:eastAsia="zh-CN"/>
              </w:rPr>
              <w:t xml:space="preserve">备</w:t>
            </w:r>
            <w:r>
              <w:rPr>
                <w:rFonts w:hint="eastAsia" w:ascii="宋体" w:hAnsi="宋体" w:eastAsia="宋体" w:cs="宋体"/>
                <w:sz w:val="21"/>
                <w:szCs w:val="21"/>
                <w:highlight w:val="none"/>
                <w:lang w:val="en-US" w:eastAsia="zh-CN" w:bidi="ar-SA"/>
              </w:rPr>
              <w:t xml:space="preserve">应急救援证的，每有一人得1分</w:t>
            </w:r>
            <w:r>
              <w:rPr>
                <w:rFonts w:hint="eastAsia" w:ascii="宋体" w:hAnsi="宋体" w:eastAsia="宋体" w:cs="宋体"/>
                <w:highlight w:val="none"/>
              </w:rPr>
              <w:t xml:space="preserve">,</w:t>
            </w:r>
            <w:r>
              <w:rPr>
                <w:rFonts w:hint="eastAsia" w:ascii="宋体" w:hAnsi="宋体" w:eastAsia="宋体" w:cs="宋体"/>
                <w:szCs w:val="21"/>
                <w:highlight w:val="none"/>
                <w:lang w:val="zh-CN"/>
              </w:rPr>
              <w:t xml:space="preserve">本项满分</w:t>
            </w: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lang w:val="zh-CN"/>
              </w:rPr>
              <w:t xml:space="preserve">分。</w:t>
            </w:r>
            <w:r/>
          </w:p>
          <w:p>
            <w:pPr>
              <w:pStyle w:val="876"/>
              <w:ind w:left="0" w:firstLine="0"/>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⑤2023年</w:t>
            </w:r>
            <w:r>
              <w:rPr>
                <w:rFonts w:hint="eastAsia" w:ascii="宋体" w:hAnsi="宋体" w:cs="宋体"/>
                <w:sz w:val="21"/>
                <w:szCs w:val="21"/>
                <w:highlight w:val="none"/>
                <w:lang w:val="en-US" w:eastAsia="zh-CN" w:bidi="ar-SA"/>
              </w:rPr>
              <w:t xml:space="preserve">1月1日</w:t>
            </w:r>
            <w:r>
              <w:rPr>
                <w:rFonts w:hint="eastAsia" w:ascii="宋体" w:hAnsi="宋体" w:eastAsia="宋体" w:cs="宋体"/>
                <w:sz w:val="21"/>
                <w:szCs w:val="21"/>
                <w:highlight w:val="none"/>
                <w:lang w:val="en-US" w:eastAsia="zh-CN" w:bidi="ar-SA"/>
              </w:rPr>
              <w:t xml:space="preserve">以来曾获得过市级及以上优秀保安员荣誉证书，每有一人得1分，本项满分2分。</w:t>
            </w:r>
            <w:r/>
          </w:p>
          <w:p>
            <w:pPr>
              <w:pStyle w:val="876"/>
              <w:ind w:left="0" w:firstLine="0"/>
              <w:rPr>
                <w:rFonts w:hint="eastAsia" w:eastAsia="宋体"/>
                <w:b/>
                <w:bCs/>
                <w:spacing w:val="-5"/>
                <w:highlight w:val="none"/>
                <w:lang w:eastAsia="zh-CN"/>
              </w:rPr>
            </w:pPr>
            <w:r>
              <w:rPr>
                <w:rFonts w:hint="eastAsia" w:ascii="宋体" w:hAnsi="宋体" w:eastAsia="宋体" w:cs="宋体"/>
                <w:b/>
                <w:bCs/>
                <w:i w:val="0"/>
                <w:iCs w:val="0"/>
                <w:szCs w:val="21"/>
                <w:highlight w:val="none"/>
                <w:u w:val="none"/>
                <w:lang w:val="en-US" w:eastAsia="zh-CN"/>
              </w:rPr>
              <w:t xml:space="preserve">（提供上岗人员花名册，身份证，</w:t>
            </w:r>
            <w:r>
              <w:rPr>
                <w:rFonts w:hint="eastAsia" w:ascii="宋体" w:hAnsi="宋体" w:cs="宋体"/>
                <w:b/>
                <w:bCs/>
                <w:i w:val="0"/>
                <w:iCs w:val="0"/>
                <w:szCs w:val="21"/>
                <w:highlight w:val="none"/>
                <w:u w:val="none"/>
                <w:lang w:val="en-US" w:eastAsia="zh-CN"/>
              </w:rPr>
              <w:t xml:space="preserve">对应的</w:t>
            </w:r>
            <w:r>
              <w:rPr>
                <w:rFonts w:hint="eastAsia" w:ascii="宋体" w:hAnsi="宋体" w:eastAsia="宋体" w:cs="宋体"/>
                <w:b/>
                <w:bCs/>
                <w:i w:val="0"/>
                <w:iCs w:val="0"/>
                <w:szCs w:val="21"/>
                <w:highlight w:val="none"/>
                <w:u w:val="none"/>
                <w:lang w:val="en-US" w:eastAsia="zh-CN"/>
              </w:rPr>
              <w:t xml:space="preserve">资格证书，无违法犯罪记录承诺函及近一年内任意一个月社保缴纳记录，原件扫描上传</w:t>
            </w:r>
            <w:r>
              <w:rPr>
                <w:rFonts w:hint="eastAsia" w:ascii="Times New Roman" w:eastAsia="宋体"/>
                <w:b/>
                <w:bCs/>
                <w:i w:val="0"/>
                <w:iCs w:val="0"/>
                <w:spacing w:val="-2"/>
                <w:highlight w:val="none"/>
                <w:u w:val="none"/>
              </w:rPr>
              <w:t xml:space="preserve">或提供相关网站查询截图</w:t>
            </w:r>
            <w:r>
              <w:rPr>
                <w:rFonts w:hint="eastAsia" w:ascii="宋体" w:hAnsi="宋体" w:eastAsia="宋体" w:cs="宋体"/>
                <w:b/>
                <w:bCs/>
                <w:i w:val="0"/>
                <w:iCs w:val="0"/>
                <w:szCs w:val="21"/>
                <w:highlight w:val="none"/>
                <w:u w:val="none"/>
                <w:lang w:val="en-US" w:eastAsia="zh-CN"/>
              </w:rPr>
              <w:t xml:space="preserve">）</w:t>
            </w:r>
            <w:r/>
          </w:p>
        </w:tc>
      </w:tr>
      <w:tr>
        <w:trPr>
          <w:jc w:val="center"/>
          <w:trHeight w:val="681"/>
        </w:trPr>
        <w:tc>
          <w:tcPr>
            <w:shd w:val="clear" w:color="auto" w:fill="auto"/>
            <w:tcW w:w="637" w:type="pct"/>
            <w:vAlign w:val="center"/>
            <w:textDirection w:val="lrTb"/>
            <w:noWrap w:val="false"/>
          </w:tcPr>
          <w:p>
            <w:pPr>
              <w:jc w:val="center"/>
              <w:spacing w:line="440" w:lineRule="exact"/>
              <w:rPr>
                <w:rFonts w:hint="default" w:ascii="宋体" w:hAnsi="宋体" w:eastAsia="宋体" w:cs="宋体"/>
                <w:sz w:val="21"/>
                <w:szCs w:val="21"/>
                <w:highlight w:val="none"/>
                <w:lang w:val="en-US" w:eastAsia="zh-CN" w:bidi="ar-SA"/>
              </w:rPr>
            </w:pPr>
            <w:r>
              <w:rPr>
                <w:rFonts w:hint="eastAsia" w:ascii="宋体" w:hAnsi="宋体" w:eastAsia="宋体" w:cs="宋体"/>
                <w:szCs w:val="21"/>
                <w:highlight w:val="none"/>
              </w:rPr>
              <w:t xml:space="preserve">公司实力（</w:t>
            </w:r>
            <w:r>
              <w:rPr>
                <w:rFonts w:hint="eastAsia" w:ascii="宋体" w:hAnsi="宋体" w:cs="宋体"/>
                <w:szCs w:val="21"/>
                <w:highlight w:val="none"/>
                <w:lang w:val="en-US" w:eastAsia="zh-CN"/>
              </w:rPr>
              <w:t xml:space="preserve">3</w:t>
            </w:r>
            <w:r>
              <w:rPr>
                <w:rFonts w:hint="eastAsia" w:ascii="宋体" w:hAnsi="宋体" w:eastAsia="宋体" w:cs="宋体"/>
                <w:szCs w:val="21"/>
                <w:highlight w:val="none"/>
              </w:rPr>
              <w:t xml:space="preserve">分）</w:t>
            </w:r>
            <w:r/>
          </w:p>
        </w:tc>
        <w:tc>
          <w:tcPr>
            <w:gridSpan w:val="2"/>
            <w:shd w:val="clear" w:color="auto" w:fill="auto"/>
            <w:tcW w:w="4362" w:type="pct"/>
            <w:vAlign w:val="center"/>
            <w:textDirection w:val="lrTb"/>
            <w:noWrap w:val="false"/>
          </w:tcPr>
          <w:p>
            <w:pPr>
              <w:spacing w:line="360" w:lineRule="auto"/>
              <w:tabs>
                <w:tab w:val="left" w:pos="0" w:leader="none"/>
                <w:tab w:val="left" w:pos="993" w:leader="none"/>
                <w:tab w:val="left" w:pos="1134" w:leader="none"/>
              </w:tabs>
              <w:rPr>
                <w:rFonts w:hint="default" w:ascii="宋体" w:hAnsi="宋体" w:eastAsia="宋体" w:cs="宋体"/>
                <w:b/>
                <w:bCs/>
                <w:sz w:val="21"/>
                <w:szCs w:val="21"/>
                <w:highlight w:val="none"/>
                <w:lang w:val="en-US" w:eastAsia="zh-CN" w:bidi="ar-SA"/>
              </w:rPr>
            </w:pPr>
            <w:r>
              <w:rPr>
                <w:rFonts w:hint="eastAsia" w:ascii="宋体" w:hAnsi="宋体" w:eastAsia="宋体" w:cs="宋体"/>
                <w:szCs w:val="21"/>
                <w:highlight w:val="none"/>
                <w:lang w:val="zh-CN"/>
              </w:rPr>
              <w:t xml:space="preserve">供应商具有有效期内的质量管理体系认证证书、环境管理体系认证证书、职业健康安全管理体系认证证书，每具备一项得</w:t>
            </w:r>
            <w:r>
              <w:rPr>
                <w:rFonts w:hint="eastAsia" w:ascii="宋体" w:hAnsi="宋体" w:cs="宋体"/>
                <w:szCs w:val="21"/>
                <w:highlight w:val="none"/>
                <w:lang w:val="en-US" w:eastAsia="zh-CN"/>
              </w:rPr>
              <w:t xml:space="preserve">1</w:t>
            </w:r>
            <w:r>
              <w:rPr>
                <w:rFonts w:hint="eastAsia" w:ascii="宋体" w:hAnsi="宋体" w:eastAsia="宋体" w:cs="宋体"/>
                <w:szCs w:val="21"/>
                <w:highlight w:val="none"/>
                <w:lang w:val="zh-CN"/>
              </w:rPr>
              <w:t xml:space="preserve">分，满分</w:t>
            </w:r>
            <w:r>
              <w:rPr>
                <w:rFonts w:hint="eastAsia" w:ascii="宋体" w:hAnsi="宋体" w:cs="宋体"/>
                <w:szCs w:val="21"/>
                <w:highlight w:val="none"/>
                <w:lang w:val="en-US" w:eastAsia="zh-CN"/>
              </w:rPr>
              <w:t xml:space="preserve">3</w:t>
            </w:r>
            <w:r>
              <w:rPr>
                <w:rFonts w:hint="eastAsia" w:ascii="宋体" w:hAnsi="宋体" w:eastAsia="宋体" w:cs="宋体"/>
                <w:szCs w:val="21"/>
                <w:highlight w:val="none"/>
                <w:lang w:val="zh-CN"/>
              </w:rPr>
              <w:t xml:space="preserve">分。</w:t>
            </w:r>
            <w:r>
              <w:rPr>
                <w:rFonts w:hint="eastAsia" w:ascii="宋体" w:hAnsi="宋体" w:eastAsia="宋体" w:cs="宋体"/>
                <w:b/>
                <w:bCs/>
                <w:szCs w:val="21"/>
                <w:highlight w:val="none"/>
                <w:lang w:val="zh-CN"/>
              </w:rPr>
              <w:t xml:space="preserve">（提供认证证书扫描件及证书在全国认证认可信息公共服务平台上的查询结果截图加盖供应商公章。网址：http://cx.cnca.cn/CertECloud/index/index/page?currentPosition=，要求证书查询结果为有效。）</w:t>
            </w:r>
            <w:r/>
          </w:p>
        </w:tc>
      </w:tr>
      <w:tr>
        <w:trPr>
          <w:jc w:val="center"/>
          <w:trHeight w:val="803"/>
        </w:trPr>
        <w:tc>
          <w:tcPr>
            <w:shd w:val="clear" w:color="auto" w:fill="auto"/>
            <w:tcW w:w="637" w:type="pct"/>
            <w:vAlign w:val="center"/>
            <w:textDirection w:val="lrTb"/>
            <w:noWrap w:val="false"/>
          </w:tcPr>
          <w:p>
            <w:pPr>
              <w:jc w:val="center"/>
              <w:spacing w:line="440" w:lineRule="exact"/>
              <w:rPr>
                <w:rFonts w:hint="default" w:ascii="宋体" w:hAnsi="宋体" w:eastAsia="宋体" w:cs="宋体"/>
                <w:sz w:val="21"/>
                <w:szCs w:val="21"/>
                <w:highlight w:val="none"/>
                <w:lang w:val="en-US" w:eastAsia="zh-CN" w:bidi="ar-SA"/>
              </w:rPr>
            </w:pPr>
            <w:r>
              <w:rPr>
                <w:rFonts w:hint="eastAsia" w:ascii="宋体" w:hAnsi="宋体" w:cs="宋体"/>
                <w:sz w:val="21"/>
                <w:szCs w:val="21"/>
                <w:highlight w:val="none"/>
                <w:lang w:val="en-US" w:eastAsia="zh-CN" w:bidi="ar-SA"/>
              </w:rPr>
              <w:t xml:space="preserve">荣誉表彰（2分）</w:t>
            </w:r>
            <w:r/>
          </w:p>
        </w:tc>
        <w:tc>
          <w:tcPr>
            <w:gridSpan w:val="2"/>
            <w:shd w:val="clear" w:color="auto" w:fill="auto"/>
            <w:tcW w:w="4362" w:type="pct"/>
            <w:vAlign w:val="center"/>
            <w:textDirection w:val="lrTb"/>
            <w:noWrap w:val="false"/>
          </w:tcPr>
          <w:p>
            <w:pPr>
              <w:spacing w:line="360" w:lineRule="auto"/>
              <w:tabs>
                <w:tab w:val="left" w:pos="0" w:leader="none"/>
                <w:tab w:val="left" w:pos="993" w:leader="none"/>
                <w:tab w:val="left" w:pos="1134" w:leader="none"/>
              </w:tabs>
              <w:rPr>
                <w:rFonts w:hint="default" w:ascii="宋体" w:hAnsi="宋体" w:eastAsia="宋体" w:cs="宋体"/>
                <w:b/>
                <w:bCs/>
                <w:sz w:val="21"/>
                <w:szCs w:val="21"/>
                <w:highlight w:val="none"/>
                <w:lang w:val="en-US" w:eastAsia="zh-CN" w:bidi="ar-SA"/>
              </w:rPr>
            </w:pPr>
            <w:r>
              <w:rPr>
                <w:rFonts w:hint="eastAsia" w:ascii="宋体" w:hAnsi="宋体" w:cs="宋体"/>
                <w:b w:val="0"/>
                <w:bCs w:val="0"/>
                <w:sz w:val="21"/>
                <w:szCs w:val="21"/>
                <w:highlight w:val="none"/>
                <w:lang w:val="en-US" w:eastAsia="zh-CN" w:bidi="ar-SA"/>
              </w:rPr>
              <w:t xml:space="preserve">投标人自2023年1月1日至今获得过政府部门颁发的与本项目相关的市级表彰或荣誉的得2分。</w:t>
            </w:r>
            <w:r>
              <w:rPr>
                <w:rFonts w:hint="eastAsia" w:ascii="宋体" w:hAnsi="宋体" w:cs="宋体"/>
                <w:b/>
                <w:bCs/>
                <w:sz w:val="21"/>
                <w:szCs w:val="21"/>
                <w:highlight w:val="none"/>
                <w:lang w:val="en-US" w:eastAsia="zh-CN" w:bidi="ar-SA"/>
              </w:rPr>
              <w:t xml:space="preserve">（具体时间以颁发的红头文件日期为准，提供相关证明材料扫描件上传）</w:t>
            </w:r>
            <w:r/>
          </w:p>
        </w:tc>
      </w:tr>
      <w:tr>
        <w:trPr>
          <w:jc w:val="center"/>
          <w:trHeight w:val="1135"/>
        </w:trPr>
        <w:tc>
          <w:tcPr>
            <w:shd w:val="clear" w:color="auto" w:fill="auto"/>
            <w:tcW w:w="637" w:type="pct"/>
            <w:vAlign w:val="center"/>
            <w:textDirection w:val="lrTb"/>
            <w:noWrap w:val="false"/>
          </w:tcPr>
          <w:p>
            <w:pPr>
              <w:ind w:left="420" w:hanging="440"/>
              <w:jc w:val="center"/>
              <w:spacing w:line="440" w:lineRule="exact"/>
              <w:rPr>
                <w:rFonts w:ascii="宋体" w:hAnsi="宋体" w:eastAsia="宋体" w:cs="宋体"/>
                <w:szCs w:val="21"/>
                <w:highlight w:val="none"/>
              </w:rPr>
            </w:pPr>
            <w:r>
              <w:rPr>
                <w:rFonts w:hint="eastAsia" w:ascii="宋体" w:hAnsi="宋体" w:eastAsia="宋体" w:cs="宋体"/>
                <w:szCs w:val="21"/>
                <w:highlight w:val="none"/>
              </w:rPr>
              <w:t xml:space="preserve">类似业绩</w:t>
            </w:r>
            <w:r/>
          </w:p>
          <w:p>
            <w:pPr>
              <w:ind w:left="420" w:hanging="440"/>
              <w:jc w:val="center"/>
              <w:spacing w:line="440" w:lineRule="exact"/>
              <w:rPr>
                <w:rFonts w:hint="eastAsia" w:ascii="宋体" w:hAnsi="宋体" w:eastAsia="宋体" w:cs="宋体"/>
                <w:sz w:val="21"/>
                <w:szCs w:val="21"/>
                <w:highlight w:val="none"/>
                <w:lang w:val="en-US" w:eastAsia="zh-CN" w:bidi="ar-SA"/>
              </w:rPr>
            </w:pPr>
            <w:r>
              <w:rPr>
                <w:rFonts w:hint="eastAsia" w:ascii="宋体" w:hAnsi="宋体" w:eastAsia="宋体" w:cs="宋体"/>
                <w:szCs w:val="21"/>
                <w:highlight w:val="none"/>
              </w:rPr>
              <w:t xml:space="preserve">（</w:t>
            </w:r>
            <w:r>
              <w:rPr>
                <w:rFonts w:hint="eastAsia" w:ascii="宋体" w:hAnsi="宋体" w:cs="宋体"/>
                <w:szCs w:val="21"/>
                <w:highlight w:val="none"/>
                <w:lang w:val="en-US" w:eastAsia="zh-CN"/>
              </w:rPr>
              <w:t xml:space="preserve">10</w:t>
            </w:r>
            <w:r>
              <w:rPr>
                <w:rFonts w:hint="eastAsia" w:ascii="宋体" w:hAnsi="宋体" w:eastAsia="宋体" w:cs="宋体"/>
                <w:szCs w:val="21"/>
                <w:highlight w:val="none"/>
              </w:rPr>
              <w:t xml:space="preserve">分）</w:t>
            </w:r>
            <w:r/>
          </w:p>
        </w:tc>
        <w:tc>
          <w:tcPr>
            <w:gridSpan w:val="2"/>
            <w:shd w:val="clear" w:color="auto" w:fill="auto"/>
            <w:tcW w:w="4362" w:type="pct"/>
            <w:vAlign w:val="center"/>
            <w:textDirection w:val="lrTb"/>
            <w:noWrap w:val="false"/>
          </w:tcPr>
          <w:p>
            <w:pPr>
              <w:spacing w:line="440" w:lineRule="exact"/>
              <w:rPr>
                <w:rFonts w:hint="eastAsia" w:ascii="宋体" w:hAnsi="宋体" w:eastAsia="宋体" w:cs="宋体"/>
                <w:sz w:val="21"/>
                <w:szCs w:val="21"/>
                <w:highlight w:val="none"/>
                <w:lang w:val="en-US" w:eastAsia="zh-CN" w:bidi="ar-SA"/>
              </w:rPr>
            </w:pPr>
            <w:r>
              <w:rPr>
                <w:rFonts w:hint="eastAsia" w:ascii="宋体" w:hAnsi="宋体" w:eastAsia="宋体" w:cs="宋体"/>
                <w:szCs w:val="21"/>
                <w:highlight w:val="none"/>
              </w:rPr>
              <w:t xml:space="preserve">供应商202</w:t>
            </w:r>
            <w:r>
              <w:rPr>
                <w:rFonts w:hint="eastAsia" w:ascii="宋体" w:hAnsi="宋体" w:eastAsia="宋体" w:cs="宋体"/>
                <w:szCs w:val="21"/>
                <w:highlight w:val="none"/>
                <w:lang w:val="en-US" w:eastAsia="zh-CN"/>
              </w:rPr>
              <w:t xml:space="preserve">3</w:t>
            </w:r>
            <w:r>
              <w:rPr>
                <w:rFonts w:hint="eastAsia" w:ascii="宋体" w:hAnsi="宋体" w:eastAsia="宋体" w:cs="宋体"/>
                <w:szCs w:val="21"/>
                <w:highlight w:val="none"/>
              </w:rPr>
              <w:t xml:space="preserve">年1月1日以来承担过类似业绩的，每一份业绩得</w:t>
            </w:r>
            <w:r>
              <w:rPr>
                <w:rFonts w:hint="eastAsia" w:ascii="宋体" w:hAnsi="宋体" w:cs="宋体"/>
                <w:szCs w:val="21"/>
                <w:highlight w:val="none"/>
                <w:lang w:val="en-US" w:eastAsia="zh-CN"/>
              </w:rPr>
              <w:t xml:space="preserve">2</w:t>
            </w:r>
            <w:r>
              <w:rPr>
                <w:rFonts w:hint="eastAsia" w:ascii="宋体" w:hAnsi="宋体" w:eastAsia="宋体" w:cs="宋体"/>
                <w:szCs w:val="21"/>
                <w:highlight w:val="none"/>
              </w:rPr>
              <w:t xml:space="preserve">分，满分</w:t>
            </w:r>
            <w:r>
              <w:rPr>
                <w:rFonts w:hint="eastAsia" w:ascii="宋体" w:hAnsi="宋体" w:cs="宋体"/>
                <w:szCs w:val="21"/>
                <w:highlight w:val="none"/>
                <w:lang w:val="en-US" w:eastAsia="zh-CN"/>
              </w:rPr>
              <w:t xml:space="preserve">10</w:t>
            </w:r>
            <w:r>
              <w:rPr>
                <w:rFonts w:hint="eastAsia" w:ascii="宋体" w:hAnsi="宋体" w:eastAsia="宋体" w:cs="宋体"/>
                <w:szCs w:val="21"/>
                <w:highlight w:val="none"/>
              </w:rPr>
              <w:t xml:space="preserve">分。</w:t>
            </w:r>
            <w:r>
              <w:rPr>
                <w:rFonts w:hint="eastAsia" w:ascii="宋体" w:hAnsi="宋体" w:eastAsia="宋体" w:cs="宋体"/>
                <w:b/>
                <w:szCs w:val="21"/>
                <w:highlight w:val="none"/>
              </w:rPr>
              <w:t xml:space="preserve">（</w:t>
            </w:r>
            <w:r>
              <w:rPr>
                <w:rFonts w:hint="eastAsia" w:ascii="宋体" w:hAnsi="宋体" w:eastAsia="宋体" w:cs="宋体"/>
                <w:b/>
                <w:bCs/>
                <w:color w:val="000000"/>
                <w:szCs w:val="21"/>
                <w:highlight w:val="none"/>
              </w:rPr>
              <w:t xml:space="preserve">以合同签订时间为准，同一业绩不同年度续签的按照1份计算，提供合同</w:t>
            </w:r>
            <w:r>
              <w:rPr>
                <w:rFonts w:hint="eastAsia" w:ascii="宋体" w:hAnsi="宋体" w:eastAsia="宋体" w:cs="宋体"/>
                <w:b/>
                <w:szCs w:val="21"/>
                <w:highlight w:val="none"/>
              </w:rPr>
              <w:t xml:space="preserve">原件</w:t>
            </w:r>
            <w:r>
              <w:rPr>
                <w:rFonts w:hint="eastAsia" w:ascii="宋体" w:hAnsi="宋体" w:eastAsia="宋体" w:cs="宋体"/>
                <w:b/>
                <w:bCs/>
                <w:color w:val="000000"/>
                <w:szCs w:val="21"/>
                <w:highlight w:val="none"/>
              </w:rPr>
              <w:t xml:space="preserve">扫描上传</w:t>
            </w:r>
            <w:r>
              <w:rPr>
                <w:rFonts w:hint="eastAsia" w:ascii="宋体" w:hAnsi="宋体" w:eastAsia="宋体" w:cs="宋体"/>
                <w:b/>
                <w:szCs w:val="21"/>
                <w:highlight w:val="none"/>
              </w:rPr>
              <w:t xml:space="preserve">）</w:t>
            </w:r>
            <w:r/>
          </w:p>
        </w:tc>
      </w:tr>
    </w:tbl>
    <w:p>
      <w:pPr>
        <w:pStyle w:val="876"/>
        <w:sectPr>
          <w:headerReference w:type="default" r:id="rId11"/>
          <w:footerReference w:type="default" r:id="rId15"/>
          <w:footnotePr/>
          <w:endnotePr/>
          <w:type w:val="nextPage"/>
          <w:pgSz w:w="11906" w:h="16838" w:orient="portrait"/>
          <w:pgMar w:top="1440" w:right="1800" w:bottom="1440" w:left="1800" w:header="851" w:footer="992" w:gutter="0"/>
          <w:cols w:num="1" w:sep="0" w:space="720" w:equalWidth="1"/>
          <w:docGrid w:linePitch="360"/>
        </w:sectPr>
      </w:pPr>
      <w:r/>
      <w:r/>
    </w:p>
    <w:p>
      <w:pPr>
        <w:pStyle w:val="823"/>
        <w:jc w:val="center"/>
        <w:rPr>
          <w:rFonts w:ascii="宋体" w:hAnsi="宋体"/>
          <w:color w:val="auto"/>
          <w:highlight w:val="none"/>
        </w:rPr>
      </w:pPr>
      <w:r>
        <w:rPr>
          <w:rFonts w:hint="eastAsia" w:ascii="宋体" w:hAnsi="宋体"/>
          <w:color w:val="auto"/>
          <w:highlight w:val="none"/>
        </w:rPr>
        <w:t xml:space="preserve">第六章 投标文件格式 </w:t>
      </w:r>
      <w:r/>
    </w:p>
    <w:p>
      <w:pPr>
        <w:rPr>
          <w:rFonts w:ascii="黑体" w:eastAsia="黑体"/>
          <w:bCs/>
          <w:color w:val="auto"/>
          <w:sz w:val="44"/>
          <w:highlight w:val="none"/>
        </w:rPr>
      </w:pPr>
      <w:r>
        <w:rPr>
          <w:rFonts w:ascii="黑体" w:eastAsia="黑体"/>
          <w:bCs/>
          <w:color w:val="auto"/>
          <w:sz w:val="44"/>
          <w:highlight w:val="none"/>
        </w:rPr>
      </w:r>
      <w:r/>
    </w:p>
    <w:p>
      <w:pPr>
        <w:jc w:val="center"/>
        <w:rPr>
          <w:rFonts w:ascii="宋体" w:hAnsi="宋体"/>
          <w:b/>
          <w:color w:val="auto"/>
          <w:sz w:val="72"/>
          <w:highlight w:val="none"/>
        </w:rPr>
      </w:pPr>
      <w:r>
        <w:rPr>
          <w:rFonts w:hint="eastAsia" w:ascii="宋体" w:hAnsi="宋体"/>
          <w:b/>
          <w:color w:val="auto"/>
          <w:sz w:val="72"/>
          <w:highlight w:val="none"/>
        </w:rPr>
        <w:t xml:space="preserve">投  标  文  件</w:t>
      </w:r>
      <w:r/>
    </w:p>
    <w:p>
      <w:pPr>
        <w:jc w:val="center"/>
        <w:rPr>
          <w:rFonts w:ascii="宋体" w:hAnsi="宋体"/>
          <w:b/>
          <w:color w:val="auto"/>
          <w:sz w:val="72"/>
          <w:highlight w:val="none"/>
        </w:rPr>
      </w:pPr>
      <w:r>
        <w:rPr>
          <w:rFonts w:ascii="宋体" w:hAnsi="宋体"/>
          <w:b/>
          <w:color w:val="auto"/>
          <w:sz w:val="72"/>
          <w:highlight w:val="none"/>
        </w:rPr>
      </w:r>
      <w:r/>
    </w:p>
    <w:p>
      <w:pPr>
        <w:jc w:val="center"/>
        <w:rPr>
          <w:rFonts w:ascii="宋体" w:hAnsi="宋体"/>
          <w:b/>
          <w:color w:val="auto"/>
          <w:sz w:val="72"/>
          <w:highlight w:val="none"/>
        </w:rPr>
      </w:pPr>
      <w:r>
        <w:rPr>
          <w:rFonts w:ascii="宋体" w:hAnsi="宋体"/>
          <w:b/>
          <w:color w:val="auto"/>
          <w:sz w:val="72"/>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ind w:firstLine="1084"/>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rPr>
          <w:rFonts w:ascii="宋体" w:hAnsi="宋体"/>
          <w:b/>
          <w:color w:val="auto"/>
          <w:sz w:val="36"/>
          <w:highlight w:val="none"/>
          <w:u w:val="single"/>
        </w:rPr>
      </w:pPr>
      <w:r>
        <w:rPr>
          <w:rFonts w:hint="eastAsia" w:ascii="宋体" w:hAnsi="宋体"/>
          <w:b/>
          <w:color w:val="auto"/>
          <w:sz w:val="36"/>
          <w:highlight w:val="none"/>
        </w:rPr>
        <w:t xml:space="preserve">招 标 编 号：</w:t>
      </w:r>
      <w:r>
        <w:rPr>
          <w:rFonts w:hint="eastAsia" w:ascii="宋体" w:hAnsi="宋体"/>
          <w:b/>
          <w:color w:val="auto"/>
          <w:sz w:val="36"/>
          <w:highlight w:val="none"/>
          <w:u w:val="single"/>
        </w:rPr>
        <w:t xml:space="preserve">               </w:t>
      </w:r>
      <w:r/>
    </w:p>
    <w:p>
      <w:pPr>
        <w:rPr>
          <w:rFonts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               </w:t>
      </w:r>
      <w:r/>
    </w:p>
    <w:p>
      <w:pPr>
        <w:rPr>
          <w:rFonts w:ascii="宋体" w:hAnsi="宋体"/>
          <w:b/>
          <w:color w:val="auto"/>
          <w:sz w:val="36"/>
          <w:highlight w:val="none"/>
          <w:u w:val="singl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ind w:firstLine="1084"/>
        <w:rPr>
          <w:rFonts w:ascii="宋体" w:hAnsi="宋体"/>
          <w:b/>
          <w:color w:val="auto"/>
          <w:sz w:val="36"/>
          <w:highlight w:val="none"/>
        </w:rPr>
      </w:pPr>
      <w:r>
        <w:rPr>
          <w:rFonts w:hint="eastAsia" w:ascii="宋体" w:hAnsi="宋体"/>
          <w:b/>
          <w:color w:val="auto"/>
          <w:sz w:val="36"/>
          <w:highlight w:val="none"/>
        </w:rPr>
        <w:t xml:space="preserve">投  标  人：</w:t>
      </w:r>
      <w:r>
        <w:rPr>
          <w:rFonts w:hint="eastAsia" w:ascii="宋体" w:hAnsi="宋体"/>
          <w:b/>
          <w:color w:val="auto"/>
          <w:sz w:val="36"/>
          <w:highlight w:val="none"/>
          <w:u w:val="single"/>
        </w:rPr>
        <w:t xml:space="preserve">         </w:t>
      </w:r>
      <w:r>
        <w:rPr>
          <w:rFonts w:hint="eastAsia" w:ascii="宋体" w:hAnsi="宋体"/>
          <w:b/>
          <w:color w:val="auto"/>
          <w:sz w:val="36"/>
          <w:highlight w:val="none"/>
        </w:rPr>
        <w:t xml:space="preserve">（电子签章）</w:t>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spacing w:line="440" w:lineRule="exact"/>
        <w:rPr>
          <w:rFonts w:ascii="宋体" w:hAnsi="宋体"/>
          <w:b/>
          <w:bCs/>
          <w:color w:val="auto"/>
          <w:sz w:val="32"/>
          <w:szCs w:val="32"/>
          <w:highlight w:val="none"/>
        </w:rPr>
      </w:pPr>
      <w:r>
        <w:rPr>
          <w:rFonts w:hint="eastAsia" w:ascii="宋体" w:hAnsi="宋体"/>
          <w:b/>
          <w:bCs/>
          <w:color w:val="auto"/>
          <w:sz w:val="32"/>
          <w:szCs w:val="32"/>
          <w:highlight w:val="none"/>
        </w:rPr>
        <w:br w:type="page" w:clear="all"/>
      </w:r>
      <w:r>
        <w:rPr>
          <w:rFonts w:hint="eastAsia" w:ascii="宋体" w:hAnsi="宋体"/>
          <w:b/>
          <w:bCs/>
          <w:color w:val="auto"/>
          <w:sz w:val="32"/>
          <w:szCs w:val="32"/>
          <w:highlight w:val="none"/>
        </w:rPr>
        <w:t xml:space="preserve">投标主要文件目录</w:t>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一、资格审查响应对照表</w:t>
      </w:r>
      <w:r/>
    </w:p>
    <w:p>
      <w:pPr>
        <w:ind w:left="480"/>
        <w:spacing w:line="360" w:lineRule="auto"/>
        <w:rPr>
          <w:rFonts w:ascii="宋体" w:hAnsi="宋体"/>
          <w:color w:val="auto"/>
          <w:sz w:val="24"/>
          <w:highlight w:val="none"/>
        </w:rPr>
      </w:pPr>
      <w:r>
        <w:rPr>
          <w:rFonts w:hint="eastAsia" w:ascii="宋体" w:hAnsi="宋体"/>
          <w:color w:val="auto"/>
          <w:sz w:val="24"/>
          <w:highlight w:val="none"/>
        </w:rPr>
        <w:t xml:space="preserve">二、符合性审查响应对照表</w:t>
      </w:r>
      <w:r/>
    </w:p>
    <w:p>
      <w:pPr>
        <w:ind w:left="480"/>
        <w:spacing w:line="360" w:lineRule="auto"/>
        <w:rPr>
          <w:rFonts w:ascii="宋体" w:hAnsi="宋体"/>
          <w:color w:val="auto"/>
          <w:sz w:val="24"/>
          <w:highlight w:val="none"/>
        </w:rPr>
      </w:pPr>
      <w:r>
        <w:rPr>
          <w:rFonts w:hint="eastAsia" w:ascii="宋体" w:hAnsi="宋体"/>
          <w:color w:val="auto"/>
          <w:sz w:val="24"/>
          <w:highlight w:val="none"/>
        </w:rPr>
        <w:t xml:space="preserve">三、非实质性响应对照表</w:t>
      </w:r>
      <w:r/>
    </w:p>
    <w:p>
      <w:pPr>
        <w:ind w:firstLine="480"/>
        <w:spacing w:line="360" w:lineRule="auto"/>
        <w:rPr>
          <w:rFonts w:ascii="宋体" w:hAnsi="宋体"/>
          <w:b/>
          <w:bCs/>
          <w:color w:val="auto"/>
          <w:sz w:val="24"/>
          <w:highlight w:val="none"/>
        </w:rPr>
      </w:pPr>
      <w:r>
        <w:rPr>
          <w:rFonts w:hint="eastAsia" w:ascii="宋体" w:hAnsi="宋体"/>
          <w:color w:val="auto"/>
          <w:sz w:val="24"/>
          <w:highlight w:val="none"/>
        </w:rPr>
        <w:t xml:space="preserve">四、</w:t>
      </w:r>
      <w:r>
        <w:rPr>
          <w:rFonts w:hint="eastAsia" w:ascii="宋体" w:hAnsi="宋体"/>
          <w:i/>
          <w:color w:val="auto"/>
          <w:sz w:val="24"/>
          <w:highlight w:val="none"/>
          <w:u w:val="single"/>
        </w:rPr>
        <w:t xml:space="preserve">开标一览表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五、分项报价表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六</w:t>
      </w:r>
      <w:r>
        <w:rPr>
          <w:rFonts w:hint="eastAsia" w:ascii="宋体" w:hAnsi="宋体" w:cs="Courier New"/>
          <w:color w:val="auto"/>
          <w:sz w:val="24"/>
          <w:szCs w:val="24"/>
          <w:highlight w:val="none"/>
        </w:rPr>
        <w:t xml:space="preserve">、</w:t>
      </w:r>
      <w:r>
        <w:rPr>
          <w:rFonts w:hint="eastAsia" w:ascii="宋体" w:hAnsi="宋体"/>
          <w:color w:val="auto"/>
          <w:sz w:val="24"/>
          <w:szCs w:val="24"/>
          <w:highlight w:val="none"/>
        </w:rPr>
        <w:t xml:space="preserve">技术参数响应及偏离表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七、商务条款响应及偏离表</w:t>
      </w:r>
      <w:r/>
    </w:p>
    <w:p>
      <w:pPr>
        <w:ind w:firstLine="480"/>
        <w:spacing w:line="360" w:lineRule="auto"/>
        <w:rPr>
          <w:rFonts w:hint="default" w:ascii="宋体" w:hAnsi="宋体" w:eastAsia="宋体"/>
          <w:color w:val="auto"/>
          <w:sz w:val="24"/>
          <w:highlight w:val="none"/>
          <w:lang w:val="en-US" w:eastAsia="zh-CN"/>
        </w:rPr>
      </w:pPr>
      <w:r>
        <w:rPr>
          <w:rFonts w:hint="eastAsia" w:ascii="宋体" w:hAnsi="宋体"/>
          <w:color w:val="auto"/>
          <w:sz w:val="24"/>
          <w:highlight w:val="none"/>
        </w:rPr>
        <w:t xml:space="preserve">八、</w:t>
      </w:r>
      <w:r>
        <w:rPr>
          <w:rFonts w:hint="eastAsia" w:ascii="宋体" w:hAnsi="宋体"/>
          <w:color w:val="auto"/>
          <w:sz w:val="24"/>
          <w:highlight w:val="none"/>
          <w:lang w:val="en-US" w:eastAsia="zh-CN"/>
        </w:rPr>
        <w:t xml:space="preserve">拟投入人员一览表</w:t>
      </w:r>
      <w:r/>
    </w:p>
    <w:p>
      <w:pPr>
        <w:ind w:firstLine="480"/>
        <w:spacing w:line="360" w:lineRule="auto"/>
        <w:rPr>
          <w:color w:val="auto"/>
          <w:sz w:val="36"/>
          <w:szCs w:val="36"/>
          <w:highlight w:val="none"/>
        </w:rPr>
      </w:pPr>
      <w:r>
        <w:rPr>
          <w:rFonts w:hint="eastAsia" w:ascii="宋体" w:hAnsi="宋体"/>
          <w:color w:val="auto"/>
          <w:sz w:val="24"/>
          <w:highlight w:val="none"/>
          <w:lang w:val="en-US" w:eastAsia="zh-CN"/>
        </w:rPr>
        <w:t xml:space="preserve">九、</w:t>
      </w:r>
      <w:r>
        <w:rPr>
          <w:rFonts w:hint="eastAsia" w:ascii="宋体" w:hAnsi="宋体"/>
          <w:color w:val="auto"/>
          <w:sz w:val="24"/>
          <w:highlight w:val="none"/>
        </w:rPr>
        <w:t xml:space="preserve">其他 （投标人认为有必要提供的声明和文件，如有自拟并自行添加）</w:t>
      </w:r>
      <w:r/>
    </w:p>
    <w:p>
      <w:pPr>
        <w:contextualSpacing/>
        <w:jc w:val="center"/>
        <w:rPr>
          <w:rFonts w:ascii="宋体" w:hAnsi="宋体"/>
          <w:b/>
          <w:color w:val="auto"/>
          <w:sz w:val="72"/>
          <w:highlight w:val="none"/>
        </w:rPr>
      </w:pPr>
      <w:r>
        <w:rPr>
          <w:rFonts w:ascii="宋体" w:hAnsi="宋体"/>
          <w:b/>
          <w:color w:val="auto"/>
          <w:sz w:val="72"/>
          <w:highlight w:val="none"/>
        </w:rPr>
      </w:r>
      <w:r/>
    </w:p>
    <w:p>
      <w:pPr>
        <w:contextualSpacing/>
        <w:jc w:val="center"/>
        <w:spacing w:line="600" w:lineRule="exact"/>
        <w:rPr>
          <w:rFonts w:ascii="宋体" w:hAnsi="宋体"/>
          <w:b/>
          <w:color w:val="auto"/>
          <w:sz w:val="72"/>
          <w:highlight w:val="none"/>
        </w:rPr>
      </w:pPr>
      <w:r>
        <w:rPr>
          <w:rFonts w:ascii="宋体" w:hAnsi="宋体"/>
          <w:b/>
          <w:color w:val="auto"/>
          <w:sz w:val="72"/>
          <w:highlight w:val="none"/>
        </w:rPr>
      </w:r>
      <w:r/>
    </w:p>
    <w:p>
      <w:pPr>
        <w:contextualSpacing/>
        <w:jc w:val="center"/>
        <w:spacing w:line="600" w:lineRule="exact"/>
        <w:rPr>
          <w:rFonts w:ascii="宋体" w:hAnsi="宋体"/>
          <w:b/>
          <w:color w:val="auto"/>
          <w:sz w:val="72"/>
          <w:highlight w:val="none"/>
        </w:rPr>
      </w:pPr>
      <w:r>
        <w:rPr>
          <w:rFonts w:ascii="宋体" w:hAnsi="宋体"/>
          <w:b/>
          <w:color w:val="auto"/>
          <w:sz w:val="72"/>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pStyle w:val="824"/>
        <w:numPr>
          <w:ilvl w:val="0"/>
          <w:numId w:val="0"/>
        </w:numPr>
        <w:jc w:val="center"/>
        <w:rPr>
          <w:rFonts w:ascii="宋体" w:hAnsi="宋体"/>
          <w:b w:val="0"/>
          <w:color w:val="auto"/>
          <w:sz w:val="32"/>
          <w:szCs w:val="32"/>
          <w:highlight w:val="none"/>
        </w:rPr>
      </w:pPr>
      <w:r>
        <w:rPr>
          <w:rFonts w:hint="eastAsia" w:ascii="宋体" w:hAnsi="宋体"/>
          <w:color w:val="auto"/>
          <w:sz w:val="32"/>
          <w:szCs w:val="32"/>
          <w:highlight w:val="none"/>
        </w:rPr>
        <w:br w:type="page" w:clear="all"/>
      </w:r>
      <w:r>
        <w:rPr>
          <w:rFonts w:hint="eastAsia" w:ascii="宋体" w:hAnsi="宋体"/>
          <w:bCs w:val="0"/>
          <w:color w:val="auto"/>
          <w:sz w:val="32"/>
          <w:szCs w:val="32"/>
          <w:highlight w:val="none"/>
        </w:rPr>
        <w:t xml:space="preserve">一、资格审查响应对照表</w:t>
      </w:r>
      <w:r/>
    </w:p>
    <w:tbl>
      <w:tblPr>
        <w:tblStyle w:val="833"/>
        <w:tblW w:w="86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6481"/>
        <w:gridCol w:w="1564"/>
      </w:tblGrid>
      <w:tr>
        <w:trPr>
          <w:trHeight w:val="647"/>
        </w:trPr>
        <w:tc>
          <w:tcPr>
            <w:tcW w:w="646" w:type="dxa"/>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6481" w:type="dxa"/>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资格审查响应内容</w:t>
            </w:r>
            <w:r/>
          </w:p>
        </w:tc>
        <w:tc>
          <w:tcPr>
            <w:tcW w:w="1564" w:type="dxa"/>
            <w:vAlign w:val="center"/>
            <w:textDirection w:val="lrTb"/>
            <w:noWrap w:val="false"/>
          </w:tcPr>
          <w:p>
            <w:pPr>
              <w:jc w:val="both"/>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是否响应（填是或者否）</w:t>
            </w:r>
            <w:r/>
          </w:p>
        </w:tc>
      </w:tr>
      <w:tr>
        <w:trPr>
          <w:trHeight w:val="335"/>
        </w:trPr>
        <w:tc>
          <w:tcPr>
            <w:gridSpan w:val="3"/>
            <w:tcW w:w="8691" w:type="dxa"/>
            <w:vAlign w:val="center"/>
            <w:textDirection w:val="lrTb"/>
            <w:noWrap w:val="false"/>
          </w:tcPr>
          <w:p>
            <w:pPr>
              <w:jc w:val="left"/>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通用资格条件</w:t>
            </w:r>
            <w:r/>
          </w:p>
        </w:tc>
      </w:tr>
      <w:tr>
        <w:trPr>
          <w:trHeight w:val="761"/>
        </w:trPr>
        <w:tc>
          <w:tcPr>
            <w:tcW w:w="646"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color w:val="auto"/>
                <w:szCs w:val="21"/>
                <w:highlight w:val="none"/>
              </w:rPr>
              <w:t xml:space="preserve">1</w:t>
            </w:r>
            <w:r/>
          </w:p>
        </w:tc>
        <w:tc>
          <w:tcPr>
            <w:tcW w:w="6481" w:type="dxa"/>
            <w:vAlign w:val="center"/>
            <w:textDirection w:val="lrTb"/>
            <w:noWrap w:val="false"/>
          </w:tcPr>
          <w:p>
            <w:pPr>
              <w:spacing w:line="360" w:lineRule="auto"/>
              <w:rPr>
                <w:rFonts w:ascii="宋体" w:hAnsi="宋体"/>
                <w:iCs/>
                <w:color w:val="auto"/>
                <w:szCs w:val="21"/>
                <w:highlight w:val="none"/>
              </w:rPr>
            </w:pPr>
            <w:r>
              <w:rPr>
                <w:rFonts w:hint="eastAsia" w:ascii="宋体" w:hAnsi="宋体" w:cs="宋体"/>
                <w:color w:val="auto"/>
                <w:szCs w:val="21"/>
                <w:highlight w:val="none"/>
              </w:rPr>
              <w:t xml:space="preserve">法人或者其他组织的营业执照等证明文件，自然人的身份证明</w:t>
            </w:r>
            <w:r>
              <w:rPr>
                <w:rFonts w:hint="eastAsia" w:ascii="宋体" w:hAnsi="宋体"/>
                <w:color w:val="auto"/>
                <w:szCs w:val="21"/>
                <w:highlight w:val="none"/>
              </w:rPr>
              <w:t xml:space="preserve">（身份证为正、反面）</w:t>
            </w:r>
            <w:r/>
          </w:p>
        </w:tc>
        <w:tc>
          <w:tcPr>
            <w:tcW w:w="1564"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r>
      <w:tr>
        <w:trPr>
          <w:trHeight w:val="585"/>
        </w:trPr>
        <w:tc>
          <w:tcPr>
            <w:tcW w:w="64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6481" w:type="dxa"/>
            <w:vAlign w:val="center"/>
            <w:textDirection w:val="lrTb"/>
            <w:noWrap w:val="false"/>
          </w:tcPr>
          <w:p>
            <w:pPr>
              <w:spacing w:line="360" w:lineRule="auto"/>
              <w:rPr>
                <w:rFonts w:ascii="宋体" w:hAnsi="宋体"/>
                <w:iCs/>
                <w:color w:val="auto"/>
                <w:szCs w:val="21"/>
                <w:highlight w:val="none"/>
              </w:rPr>
            </w:pPr>
            <w:r>
              <w:rPr>
                <w:rFonts w:hint="eastAsia" w:ascii="宋体" w:hAnsi="宋体" w:cs="宋体"/>
                <w:color w:val="auto"/>
                <w:szCs w:val="21"/>
                <w:highlight w:val="none"/>
              </w:rPr>
              <w:t xml:space="preserve">依法缴纳职工社会保障资金的证明材料</w:t>
            </w:r>
            <w:r>
              <w:rPr>
                <w:rFonts w:hint="eastAsia" w:ascii="宋体" w:hAnsi="宋体" w:cs="宋体"/>
                <w:b/>
                <w:bCs/>
                <w:color w:val="auto"/>
                <w:szCs w:val="21"/>
                <w:highlight w:val="none"/>
              </w:rPr>
              <w:t xml:space="preserve">(税务、银行或社会保险基金管理部门出具的近三个月内任意一个</w:t>
            </w:r>
            <w:r>
              <w:rPr>
                <w:rFonts w:hint="eastAsia" w:ascii="宋体" w:hAnsi="宋体" w:cs="宋体"/>
                <w:b/>
                <w:bCs/>
                <w:color w:val="auto"/>
                <w:szCs w:val="21"/>
                <w:highlight w:val="none"/>
                <w:lang w:eastAsia="zh-CN"/>
              </w:rPr>
              <w:t xml:space="preserve">份</w:t>
            </w:r>
            <w:r>
              <w:rPr>
                <w:rFonts w:hint="eastAsia" w:ascii="宋体" w:hAnsi="宋体" w:cs="宋体"/>
                <w:b/>
                <w:bCs/>
                <w:color w:val="auto"/>
                <w:szCs w:val="21"/>
                <w:highlight w:val="none"/>
              </w:rPr>
              <w:t xml:space="preserve">缴纳职工社会保障资金的缴款凭证或缴款证明)</w:t>
            </w:r>
            <w:r/>
          </w:p>
        </w:tc>
        <w:tc>
          <w:tcPr>
            <w:tcW w:w="1564"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585"/>
        </w:trPr>
        <w:tc>
          <w:tcPr>
            <w:tcW w:w="64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6481" w:type="dxa"/>
            <w:vAlign w:val="center"/>
            <w:textDirection w:val="lrTb"/>
            <w:noWrap w:val="false"/>
          </w:tcPr>
          <w:p>
            <w:pPr>
              <w:spacing w:line="360" w:lineRule="auto"/>
              <w:rPr>
                <w:rFonts w:ascii="宋体" w:hAnsi="宋体"/>
                <w:iCs/>
                <w:color w:val="auto"/>
                <w:szCs w:val="21"/>
                <w:highlight w:val="none"/>
              </w:rPr>
            </w:pPr>
            <w:r>
              <w:rPr>
                <w:rFonts w:hint="eastAsia" w:ascii="宋体" w:hAnsi="宋体" w:cs="宋体"/>
                <w:color w:val="auto"/>
                <w:szCs w:val="21"/>
                <w:highlight w:val="none"/>
              </w:rPr>
              <w:t xml:space="preserve">投标人近三个月内任意一份依法纳税的缴款凭证</w:t>
            </w:r>
            <w:r/>
          </w:p>
        </w:tc>
        <w:tc>
          <w:tcPr>
            <w:tcW w:w="1564"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417"/>
        </w:trPr>
        <w:tc>
          <w:tcPr>
            <w:tcW w:w="64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W w:w="6481" w:type="dxa"/>
            <w:vAlign w:val="center"/>
            <w:textDirection w:val="lrTb"/>
            <w:noWrap w:val="false"/>
          </w:tcPr>
          <w:p>
            <w:pPr>
              <w:spacing w:line="360" w:lineRule="auto"/>
              <w:rPr>
                <w:rFonts w:ascii="宋体" w:hAnsi="宋体"/>
                <w:iCs/>
                <w:color w:val="auto"/>
                <w:szCs w:val="21"/>
                <w:highlight w:val="none"/>
              </w:rPr>
            </w:pPr>
            <w:r>
              <w:rPr>
                <w:rFonts w:hint="eastAsia" w:ascii="宋体" w:hAnsi="宋体" w:cs="宋体"/>
                <w:i w:val="0"/>
                <w:iCs w:val="0"/>
                <w:color w:val="auto"/>
                <w:szCs w:val="21"/>
                <w:highlight w:val="none"/>
                <w:u w:val="none"/>
                <w:lang w:val="en-US" w:eastAsia="zh-CN"/>
              </w:rPr>
              <w:t xml:space="preserve">2024年度或</w:t>
            </w:r>
            <w:r>
              <w:rPr>
                <w:rFonts w:hint="eastAsia" w:ascii="宋体" w:hAnsi="宋体" w:cs="宋体"/>
                <w:i w:val="0"/>
                <w:iCs w:val="0"/>
                <w:color w:val="auto"/>
                <w:szCs w:val="21"/>
                <w:highlight w:val="none"/>
                <w:u w:val="none"/>
              </w:rPr>
              <w:t xml:space="preserve">上一年度的财务报告情况（</w:t>
            </w:r>
            <w:r>
              <w:rPr>
                <w:rFonts w:hint="eastAsia" w:ascii="宋体" w:hAnsi="宋体" w:cs="宋体"/>
                <w:b/>
                <w:bCs/>
                <w:i w:val="0"/>
                <w:iCs w:val="0"/>
                <w:color w:val="auto"/>
                <w:szCs w:val="21"/>
                <w:highlight w:val="none"/>
                <w:u w:val="none"/>
              </w:rPr>
              <w:t xml:space="preserve">成立不满一年</w:t>
            </w:r>
            <w:r>
              <w:rPr>
                <w:rFonts w:hint="eastAsia" w:ascii="宋体" w:hAnsi="宋体" w:cs="宋体"/>
                <w:b/>
                <w:bCs/>
                <w:i w:val="0"/>
                <w:iCs w:val="0"/>
                <w:color w:val="auto"/>
                <w:szCs w:val="21"/>
                <w:highlight w:val="none"/>
                <w:u w:val="none"/>
                <w:lang w:val="en-US" w:eastAsia="zh-CN"/>
              </w:rPr>
              <w:t xml:space="preserve">无</w:t>
            </w:r>
            <w:r>
              <w:rPr>
                <w:rFonts w:hint="eastAsia" w:ascii="宋体" w:hAnsi="宋体" w:cs="宋体"/>
                <w:b/>
                <w:bCs/>
                <w:i w:val="0"/>
                <w:iCs w:val="0"/>
                <w:color w:val="auto"/>
                <w:szCs w:val="21"/>
                <w:highlight w:val="none"/>
                <w:u w:val="none"/>
              </w:rPr>
              <w:t xml:space="preserve">需提供）</w:t>
            </w:r>
            <w:r/>
          </w:p>
        </w:tc>
        <w:tc>
          <w:tcPr>
            <w:tcW w:w="1564"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W w:w="6481" w:type="dxa"/>
            <w:vAlign w:val="center"/>
            <w:textDirection w:val="lrTb"/>
            <w:noWrap w:val="false"/>
          </w:tcPr>
          <w:p>
            <w:pPr>
              <w:spacing w:line="360" w:lineRule="auto"/>
              <w:rPr>
                <w:rFonts w:ascii="宋体" w:hAnsi="宋体"/>
                <w:iCs/>
                <w:color w:val="auto"/>
                <w:szCs w:val="21"/>
                <w:highlight w:val="none"/>
              </w:rPr>
            </w:pPr>
            <w:r>
              <w:rPr>
                <w:rFonts w:hint="eastAsia" w:ascii="宋体" w:hAnsi="宋体" w:cs="宋体"/>
                <w:color w:val="auto"/>
                <w:szCs w:val="21"/>
                <w:highlight w:val="none"/>
              </w:rPr>
              <w:t xml:space="preserve">具备履行合同所必需的设备和专业技术能力的证明材料</w:t>
            </w:r>
            <w:r/>
          </w:p>
        </w:tc>
        <w:tc>
          <w:tcPr>
            <w:tcW w:w="1564"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6</w:t>
            </w:r>
            <w:r/>
          </w:p>
        </w:tc>
        <w:tc>
          <w:tcPr>
            <w:tcW w:w="6481" w:type="dxa"/>
            <w:vAlign w:val="center"/>
            <w:textDirection w:val="lrTb"/>
            <w:noWrap w:val="false"/>
          </w:tcPr>
          <w:p>
            <w:pPr>
              <w:spacing w:line="360" w:lineRule="auto"/>
              <w:rPr>
                <w:rFonts w:ascii="宋体" w:hAnsi="宋体"/>
                <w:iCs/>
                <w:color w:val="auto"/>
                <w:szCs w:val="21"/>
                <w:highlight w:val="none"/>
              </w:rPr>
            </w:pPr>
            <w:r>
              <w:rPr>
                <w:rFonts w:hint="eastAsia" w:ascii="宋体" w:hAnsi="宋体" w:cs="宋体"/>
                <w:color w:val="auto"/>
                <w:szCs w:val="21"/>
                <w:highlight w:val="none"/>
              </w:rPr>
              <w:t xml:space="preserve">参加本次政府采购活动前3年内在经营活动中没有重大违法记录的书面声明</w:t>
            </w:r>
            <w:r/>
          </w:p>
        </w:tc>
        <w:tc>
          <w:tcPr>
            <w:tcW w:w="1564"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7</w:t>
            </w:r>
            <w:r/>
          </w:p>
        </w:tc>
        <w:tc>
          <w:tcPr>
            <w:tcW w:w="6481"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未被“信用中国”网站（www.creditchina.gov.cn）、“中国政府采购网"(www.ccgp.gov.cn)列入失信被执行人、重大税收违法案.件当事人名单、政府采购严重违法失信行为记录名单</w:t>
            </w:r>
            <w:r/>
          </w:p>
        </w:tc>
        <w:tc>
          <w:tcPr>
            <w:tcW w:w="1564"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523"/>
        </w:trPr>
        <w:tc>
          <w:tcPr>
            <w:tcW w:w="64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8</w:t>
            </w:r>
            <w:r/>
          </w:p>
        </w:tc>
        <w:tc>
          <w:tcPr>
            <w:tcW w:w="6481"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供应商信用承诺函</w:t>
            </w:r>
            <w:r/>
          </w:p>
        </w:tc>
        <w:tc>
          <w:tcPr>
            <w:tcW w:w="1564"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90"/>
        </w:trPr>
        <w:tc>
          <w:tcPr>
            <w:gridSpan w:val="3"/>
            <w:tcW w:w="8691" w:type="dxa"/>
            <w:vAlign w:val="center"/>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落实政府采购政策需满足的资格要求</w:t>
            </w:r>
            <w:r/>
          </w:p>
        </w:tc>
      </w:tr>
      <w:tr>
        <w:trPr>
          <w:trHeight w:val="400"/>
        </w:trPr>
        <w:tc>
          <w:tcPr>
            <w:tcW w:w="64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w:t>
            </w:r>
            <w:r/>
          </w:p>
        </w:tc>
        <w:tc>
          <w:tcPr>
            <w:tcW w:w="6481" w:type="dxa"/>
            <w:vAlign w:val="center"/>
            <w:textDirection w:val="lrTb"/>
            <w:noWrap w:val="false"/>
          </w:tcPr>
          <w:p>
            <w:pPr>
              <w:numPr>
                <w:ilvl w:val="0"/>
                <w:numId w:val="0"/>
              </w:numPr>
              <w:spacing w:line="360" w:lineRule="auto"/>
              <w:rPr>
                <w:rFonts w:hint="default" w:ascii="宋体" w:hAnsi="宋体" w:eastAsia="宋体" w:cs="宋体"/>
                <w:color w:val="auto"/>
                <w:szCs w:val="21"/>
                <w:highlight w:val="none"/>
                <w:lang w:val="en-US" w:eastAsia="zh-CN"/>
              </w:rPr>
            </w:pPr>
            <w:r>
              <w:rPr>
                <w:rFonts w:hint="eastAsia" w:ascii="宋体" w:hAnsi="宋体" w:cs="宋体"/>
                <w:i w:val="0"/>
                <w:iCs w:val="0"/>
                <w:color w:val="auto"/>
                <w:szCs w:val="21"/>
                <w:highlight w:val="none"/>
                <w:u w:val="none"/>
              </w:rPr>
              <w:t xml:space="preserve">根据《政府采购促进中小企业发展管理办法》的规定，本项目专门面向中小企业采购，投标人投标时须提供《中小企业声明函》，《中小企业声明函》不符合要求或未提供的，响应文件无效。</w:t>
            </w:r>
            <w:r/>
          </w:p>
        </w:tc>
        <w:tc>
          <w:tcPr>
            <w:tcW w:w="1564"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383"/>
        </w:trPr>
        <w:tc>
          <w:tcPr>
            <w:gridSpan w:val="3"/>
            <w:tcW w:w="8691" w:type="dxa"/>
            <w:vAlign w:val="center"/>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b/>
                <w:color w:val="auto"/>
                <w:szCs w:val="21"/>
                <w:highlight w:val="none"/>
              </w:rPr>
              <w:t xml:space="preserve">特定资格条件</w:t>
            </w:r>
            <w:r/>
          </w:p>
        </w:tc>
      </w:tr>
      <w:tr>
        <w:trPr>
          <w:trHeight w:val="407"/>
        </w:trPr>
        <w:tc>
          <w:tcPr>
            <w:tcW w:w="646" w:type="dxa"/>
            <w:vAlign w:val="center"/>
            <w:textDirection w:val="lrTb"/>
            <w:noWrap w:val="false"/>
          </w:tcPr>
          <w:p>
            <w:pPr>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10</w:t>
            </w:r>
            <w:r/>
          </w:p>
        </w:tc>
        <w:tc>
          <w:tcPr>
            <w:tcW w:w="6481" w:type="dxa"/>
            <w:vAlign w:val="center"/>
            <w:textDirection w:val="lrTb"/>
            <w:noWrap w:val="false"/>
          </w:tcPr>
          <w:p>
            <w:pPr>
              <w:spacing w:line="360" w:lineRule="auto"/>
              <w:rPr>
                <w:rFonts w:hint="eastAsia" w:ascii="宋体" w:hAnsi="宋体" w:eastAsia="宋体" w:cs="宋体"/>
                <w:color w:val="auto"/>
                <w:szCs w:val="21"/>
                <w:highlight w:val="none"/>
                <w:lang w:val="en-US" w:eastAsia="zh-CN"/>
              </w:rPr>
            </w:pPr>
            <w:r>
              <w:rPr>
                <w:rFonts w:hint="eastAsia"/>
                <w:color w:val="auto"/>
                <w:sz w:val="21"/>
                <w:szCs w:val="21"/>
                <w:highlight w:val="none"/>
                <w:lang w:eastAsia="zh-CN"/>
              </w:rPr>
              <w:t xml:space="preserve">无</w:t>
            </w:r>
            <w:r/>
          </w:p>
        </w:tc>
        <w:tc>
          <w:tcPr>
            <w:tcW w:w="1564"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400"/>
        </w:trPr>
        <w:tc>
          <w:tcPr>
            <w:gridSpan w:val="3"/>
            <w:tcW w:w="8691"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其他</w:t>
            </w:r>
            <w:r/>
          </w:p>
        </w:tc>
      </w:tr>
      <w:tr>
        <w:trPr>
          <w:trHeight w:val="400"/>
        </w:trPr>
        <w:tc>
          <w:tcPr>
            <w:tcW w:w="646" w:type="dxa"/>
            <w:vAlign w:val="center"/>
            <w:textDirection w:val="lrTb"/>
            <w:noWrap w:val="false"/>
          </w:tcPr>
          <w:p>
            <w:pPr>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11</w:t>
            </w:r>
            <w:r/>
          </w:p>
        </w:tc>
        <w:tc>
          <w:tcPr>
            <w:shd w:val="clear" w:color="auto" w:fill="auto"/>
            <w:tcW w:w="6481" w:type="dxa"/>
            <w:vAlign w:val="center"/>
            <w:textDirection w:val="lrTb"/>
            <w:noWrap w:val="false"/>
          </w:tcPr>
          <w:p>
            <w:pPr>
              <w:spacing w:line="360" w:lineRule="auto"/>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rPr>
              <w:t xml:space="preserve">投标函</w:t>
            </w:r>
            <w:r/>
          </w:p>
        </w:tc>
        <w:tc>
          <w:tcPr>
            <w:tcW w:w="1564"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430"/>
        </w:trPr>
        <w:tc>
          <w:tcPr>
            <w:shd w:val="clear" w:color="auto" w:fill="auto"/>
            <w:tcW w:w="646" w:type="dxa"/>
            <w:vAlign w:val="center"/>
            <w:textDirection w:val="lrTb"/>
            <w:noWrap w:val="false"/>
          </w:tcPr>
          <w:p>
            <w:pPr>
              <w:jc w:val="center"/>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12</w:t>
            </w:r>
            <w:r/>
          </w:p>
        </w:tc>
        <w:tc>
          <w:tcPr>
            <w:shd w:val="clear" w:color="auto" w:fill="auto"/>
            <w:tcW w:w="6481" w:type="dxa"/>
            <w:vAlign w:val="center"/>
            <w:textDirection w:val="lrTb"/>
            <w:noWrap w:val="false"/>
          </w:tcPr>
          <w:p>
            <w:pPr>
              <w:spacing w:line="360" w:lineRule="auto"/>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rPr>
              <w:t xml:space="preserve">法人授权书</w:t>
            </w:r>
            <w:r/>
          </w:p>
        </w:tc>
        <w:tc>
          <w:tcPr>
            <w:tcW w:w="1564"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ind w:firstLine="1476"/>
        <w:spacing w:before="156" w:after="156" w:line="360" w:lineRule="auto"/>
        <w:rPr>
          <w:rFonts w:ascii="宋体" w:hAnsi="宋体"/>
          <w:b/>
          <w:bCs/>
          <w:color w:val="auto"/>
          <w:highlight w:val="none"/>
        </w:rPr>
      </w:pPr>
      <w:r>
        <w:rPr>
          <w:rFonts w:hint="eastAsia" w:ascii="宋体" w:hAnsi="宋体"/>
          <w:b/>
          <w:bCs/>
          <w:color w:val="auto"/>
          <w:highlight w:val="none"/>
        </w:rPr>
        <w:br w:type="page" w:clear="all"/>
      </w:r>
      <w:r>
        <w:rPr>
          <w:rFonts w:hint="eastAsia" w:ascii="宋体" w:hAnsi="宋体"/>
          <w:b/>
          <w:bCs/>
          <w:color w:val="auto"/>
          <w:highlight w:val="none"/>
        </w:rPr>
        <w:t xml:space="preserve">具备履行合同所必需的设备和专业技术能力的书面声明</w:t>
      </w:r>
      <w:r/>
    </w:p>
    <w:p>
      <w:pPr>
        <w:ind w:firstLine="492"/>
        <w:spacing w:line="460" w:lineRule="exact"/>
        <w:rPr>
          <w:rFonts w:ascii="宋体" w:hAnsi="宋体"/>
          <w:bCs/>
          <w:color w:val="auto"/>
          <w:szCs w:val="21"/>
          <w:highlight w:val="none"/>
        </w:rPr>
      </w:pPr>
      <w:r>
        <w:rPr>
          <w:rFonts w:hint="eastAsia" w:ascii="宋体" w:hAnsi="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auto"/>
          <w:szCs w:val="21"/>
          <w:highlight w:val="none"/>
        </w:rPr>
      </w:pPr>
      <w:r>
        <w:rPr>
          <w:rFonts w:hint="eastAsia" w:ascii="宋体" w:hAnsi="宋体"/>
          <w:bCs/>
          <w:color w:val="auto"/>
          <w:szCs w:val="21"/>
          <w:highlight w:val="none"/>
        </w:rPr>
        <w:t xml:space="preserve">主要设备有：</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w:t>
      </w:r>
      <w:r/>
    </w:p>
    <w:p>
      <w:pPr>
        <w:ind w:firstLine="492"/>
        <w:spacing w:line="460" w:lineRule="exact"/>
        <w:rPr>
          <w:rFonts w:ascii="宋体" w:hAnsi="宋体"/>
          <w:bCs/>
          <w:color w:val="auto"/>
          <w:szCs w:val="21"/>
          <w:highlight w:val="none"/>
        </w:rPr>
      </w:pPr>
      <w:r>
        <w:rPr>
          <w:rFonts w:hint="eastAsia" w:ascii="宋体" w:hAnsi="宋体"/>
          <w:bCs/>
          <w:color w:val="auto"/>
          <w:szCs w:val="21"/>
          <w:highlight w:val="none"/>
        </w:rPr>
        <w:t xml:space="preserve">主要专业技术能力有：</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w:t>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br w:type="page" w:clear="all"/>
      </w:r>
      <w:r/>
    </w:p>
    <w:p>
      <w:pPr>
        <w:jc w:val="center"/>
        <w:spacing w:line="360" w:lineRule="auto"/>
        <w:rPr>
          <w:rFonts w:ascii="宋体" w:hAnsi="宋体"/>
          <w:b/>
          <w:bCs/>
          <w:color w:val="auto"/>
          <w:highlight w:val="none"/>
        </w:rPr>
      </w:pPr>
      <w:r>
        <w:rPr>
          <w:rFonts w:hint="eastAsia" w:ascii="宋体" w:hAnsi="宋体"/>
          <w:b/>
          <w:bCs/>
          <w:color w:val="auto"/>
          <w:highlight w:val="none"/>
        </w:rPr>
        <w:t xml:space="preserve">参加本次政府采购活动前 3 年内在经营活动中没有重大违法记录的书面声明</w:t>
      </w:r>
      <w:r/>
    </w:p>
    <w:p>
      <w:pPr>
        <w:spacing w:line="360" w:lineRule="auto"/>
        <w:rPr>
          <w:rFonts w:ascii="宋体" w:hAnsi="宋体"/>
          <w:color w:val="auto"/>
          <w:highlight w:val="none"/>
        </w:rPr>
      </w:pPr>
      <w:r>
        <w:rPr>
          <w:rFonts w:ascii="宋体" w:hAnsi="宋体"/>
          <w:color w:val="auto"/>
          <w:highlight w:val="none"/>
        </w:rPr>
      </w:r>
      <w:r/>
    </w:p>
    <w:p>
      <w:pPr>
        <w:jc w:val="center"/>
        <w:spacing w:after="312" w:line="360" w:lineRule="auto"/>
        <w:rPr>
          <w:rFonts w:ascii="宋体" w:hAnsi="宋体"/>
          <w:b/>
          <w:bCs/>
          <w:color w:val="auto"/>
          <w:highlight w:val="none"/>
        </w:rPr>
      </w:pPr>
      <w:r>
        <w:rPr>
          <w:rFonts w:hint="eastAsia" w:ascii="宋体" w:hAnsi="宋体"/>
          <w:b/>
          <w:bCs/>
          <w:color w:val="auto"/>
          <w:highlight w:val="none"/>
        </w:rPr>
        <w:t xml:space="preserve">声  明</w:t>
      </w:r>
      <w:r/>
    </w:p>
    <w:p>
      <w:pPr>
        <w:spacing w:line="360" w:lineRule="auto"/>
        <w:rPr>
          <w:rFonts w:ascii="宋体" w:hAnsi="宋体"/>
          <w:bCs/>
          <w:color w:val="auto"/>
          <w:highlight w:val="none"/>
        </w:rPr>
      </w:pPr>
      <w:r>
        <w:rPr>
          <w:rFonts w:hint="eastAsia" w:ascii="宋体" w:hAnsi="宋体"/>
          <w:b/>
          <w:bCs/>
          <w:color w:val="auto"/>
          <w:highlight w:val="none"/>
        </w:rPr>
        <w:t xml:space="preserve">    </w:t>
      </w:r>
      <w:r>
        <w:rPr>
          <w:rFonts w:hint="eastAsia" w:ascii="宋体" w:hAnsi="宋体"/>
          <w:bCs/>
          <w:color w:val="auto"/>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宋体" w:hAnsi="宋体"/>
          <w:bCs/>
          <w:color w:val="auto"/>
          <w:highlight w:val="none"/>
        </w:rPr>
      </w:pPr>
      <w:r>
        <w:rPr>
          <w:rFonts w:hint="eastAsia" w:ascii="宋体" w:hAnsi="宋体"/>
          <w:bCs/>
          <w:color w:val="auto"/>
          <w:highlight w:val="none"/>
        </w:rPr>
        <w:t xml:space="preserve">                               供应商名称（电子签章）：</w:t>
      </w:r>
      <w:r/>
    </w:p>
    <w:p>
      <w:pPr>
        <w:spacing w:line="360" w:lineRule="auto"/>
        <w:rPr>
          <w:rFonts w:ascii="宋体" w:hAnsi="宋体"/>
          <w:bCs/>
          <w:color w:val="auto"/>
          <w:highlight w:val="none"/>
        </w:rPr>
      </w:pPr>
      <w:r>
        <w:rPr>
          <w:rFonts w:hint="eastAsia" w:ascii="宋体" w:hAnsi="宋体"/>
          <w:bCs/>
          <w:color w:val="auto"/>
          <w:highlight w:val="none"/>
        </w:rPr>
        <w:t xml:space="preserve">                               法定代表人签章：_______________________</w:t>
      </w:r>
      <w:r/>
    </w:p>
    <w:p>
      <w:pPr>
        <w:spacing w:line="360" w:lineRule="auto"/>
        <w:rPr>
          <w:rFonts w:ascii="宋体" w:hAnsi="宋体"/>
          <w:bCs/>
          <w:color w:val="auto"/>
          <w:highlight w:val="none"/>
        </w:rPr>
      </w:pPr>
      <w:r>
        <w:rPr>
          <w:rFonts w:hint="eastAsia" w:ascii="宋体" w:hAnsi="宋体"/>
          <w:bCs/>
          <w:color w:val="auto"/>
          <w:highlight w:val="none"/>
        </w:rPr>
        <w:t xml:space="preserve">                               日期：______年    月    日</w:t>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500" w:lineRule="exact"/>
        <w:rPr>
          <w:rFonts w:ascii="宋体" w:hAnsi="宋体"/>
          <w:b/>
          <w:color w:val="auto"/>
          <w:szCs w:val="21"/>
          <w:highlight w:val="none"/>
        </w:rPr>
      </w:pPr>
      <w:r>
        <w:rPr>
          <w:rFonts w:hint="eastAsia" w:ascii="宋体" w:hAnsi="宋体"/>
          <w:b/>
          <w:bCs/>
          <w:color w:val="auto"/>
          <w:highlight w:val="none"/>
        </w:rPr>
        <w:br w:type="page" w:clear="all"/>
      </w:r>
      <w:r>
        <w:rPr>
          <w:rFonts w:hint="eastAsia" w:ascii="宋体" w:hAnsi="宋体"/>
          <w:b/>
          <w:color w:val="auto"/>
          <w:szCs w:val="21"/>
          <w:highlight w:val="none"/>
        </w:rPr>
        <w:t xml:space="preserve">供应商信用承诺书</w:t>
      </w:r>
      <w:r/>
    </w:p>
    <w:p>
      <w:pPr>
        <w:spacing w:line="360" w:lineRule="auto"/>
        <w:rPr>
          <w:rFonts w:hint="eastAsia" w:ascii="宋体" w:hAnsi="宋体"/>
          <w:color w:val="auto"/>
          <w:szCs w:val="21"/>
          <w:highlight w:val="none"/>
        </w:rPr>
      </w:pPr>
      <w:r>
        <w:rPr>
          <w:rFonts w:hint="eastAsia" w:ascii="宋体" w:hAnsi="宋体"/>
          <w:color w:val="auto"/>
          <w:szCs w:val="21"/>
          <w:highlight w:val="none"/>
        </w:rPr>
      </w:r>
      <w:r/>
    </w:p>
    <w:p>
      <w:pPr>
        <w:spacing w:line="360" w:lineRule="auto"/>
        <w:rPr>
          <w:rFonts w:ascii="宋体" w:hAnsi="宋体"/>
          <w:color w:val="auto"/>
          <w:szCs w:val="21"/>
          <w:highlight w:val="none"/>
        </w:rPr>
      </w:pPr>
      <w:r>
        <w:rPr>
          <w:rFonts w:hint="eastAsia" w:ascii="宋体" w:hAnsi="宋体"/>
          <w:color w:val="auto"/>
          <w:szCs w:val="21"/>
          <w:highlight w:val="none"/>
        </w:rPr>
        <w:t xml:space="preserve">承诺主体名称：</w:t>
      </w:r>
      <w:r/>
    </w:p>
    <w:p>
      <w:pPr>
        <w:spacing w:line="360" w:lineRule="auto"/>
        <w:rPr>
          <w:rFonts w:ascii="宋体" w:hAnsi="宋体"/>
          <w:color w:val="auto"/>
          <w:szCs w:val="21"/>
          <w:highlight w:val="none"/>
        </w:rPr>
      </w:pPr>
      <w:r>
        <w:rPr>
          <w:rFonts w:hint="eastAsia" w:ascii="宋体" w:hAnsi="宋体"/>
          <w:color w:val="auto"/>
          <w:szCs w:val="21"/>
          <w:highlight w:val="none"/>
        </w:rPr>
        <w:t xml:space="preserve">统一社会信用代码：</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四、自觉接受行政管理部门、行业组织、社会公众、新闻舆论的监督；</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七、严格遵守信用信息公示相关规定，向社会公示信用信息；</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八、在“信用中国”和“中国政府采购网”网站中无违法违规、较重或严重失信记录；</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十、本承诺书自签订之日起生效。</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 （注：法定代表人或负责人、主体名称发生变更的应当重新做出承诺。）</w:t>
      </w:r>
      <w:r/>
    </w:p>
    <w:p>
      <w:pPr>
        <w:jc w:val="both"/>
        <w:spacing w:line="360" w:lineRule="auto"/>
        <w:rPr>
          <w:rFonts w:hint="eastAsia" w:ascii="宋体" w:hAnsi="宋体"/>
          <w:color w:val="auto"/>
          <w:szCs w:val="21"/>
          <w:highlight w:val="none"/>
        </w:rPr>
      </w:pPr>
      <w:r>
        <w:rPr>
          <w:rFonts w:hint="eastAsia" w:ascii="宋体" w:hAnsi="宋体"/>
          <w:color w:val="auto"/>
          <w:szCs w:val="21"/>
          <w:highlight w:val="none"/>
        </w:rPr>
        <w:t xml:space="preserve">　　　　　　　　　　                </w:t>
      </w:r>
      <w:r/>
    </w:p>
    <w:p>
      <w:pPr>
        <w:ind w:firstLine="3150"/>
        <w:jc w:val="both"/>
        <w:spacing w:line="360" w:lineRule="auto"/>
        <w:rPr>
          <w:rFonts w:ascii="宋体" w:hAnsi="宋体"/>
          <w:color w:val="auto"/>
          <w:szCs w:val="21"/>
          <w:highlight w:val="none"/>
        </w:rPr>
      </w:pPr>
      <w:r>
        <w:rPr>
          <w:rFonts w:hint="eastAsia" w:ascii="宋体" w:hAnsi="宋体"/>
          <w:color w:val="auto"/>
          <w:szCs w:val="21"/>
          <w:highlight w:val="none"/>
        </w:rPr>
        <w:t xml:space="preserve"> 承诺单位（</w:t>
      </w:r>
      <w:r>
        <w:rPr>
          <w:rFonts w:hint="eastAsia" w:ascii="宋体" w:hAnsi="宋体"/>
          <w:bCs/>
          <w:color w:val="auto"/>
          <w:highlight w:val="none"/>
        </w:rPr>
        <w:t xml:space="preserve">电子签章</w:t>
      </w:r>
      <w:r>
        <w:rPr>
          <w:rFonts w:hint="eastAsia" w:ascii="宋体" w:hAnsi="宋体"/>
          <w:color w:val="auto"/>
          <w:szCs w:val="21"/>
          <w:highlight w:val="none"/>
        </w:rPr>
        <w:t xml:space="preserve">）：           </w:t>
      </w:r>
      <w:r/>
    </w:p>
    <w:p>
      <w:pPr>
        <w:jc w:val="both"/>
        <w:spacing w:line="360" w:lineRule="auto"/>
        <w:rPr>
          <w:rFonts w:ascii="宋体" w:hAnsi="宋体"/>
          <w:color w:val="auto"/>
          <w:szCs w:val="21"/>
          <w:highlight w:val="none"/>
        </w:rPr>
      </w:pPr>
      <w:r>
        <w:rPr>
          <w:rFonts w:hint="eastAsia" w:ascii="宋体" w:hAnsi="宋体"/>
          <w:color w:val="auto"/>
          <w:szCs w:val="21"/>
          <w:highlight w:val="none"/>
        </w:rPr>
        <w:t xml:space="preserve">　　　　　　　　　     　  </w:t>
      </w: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法定代表人（负责人）：</w:t>
      </w:r>
      <w:r/>
    </w:p>
    <w:p>
      <w:pPr>
        <w:jc w:val="both"/>
        <w:spacing w:line="360" w:lineRule="auto"/>
        <w:rPr>
          <w:rFonts w:ascii="宋体" w:hAnsi="宋体"/>
          <w:color w:val="auto"/>
          <w:szCs w:val="21"/>
          <w:highlight w:val="none"/>
        </w:rPr>
      </w:pPr>
      <w:r>
        <w:rPr>
          <w:rFonts w:hint="eastAsia" w:ascii="宋体" w:hAnsi="宋体"/>
          <w:color w:val="auto"/>
          <w:szCs w:val="21"/>
          <w:highlight w:val="none"/>
        </w:rPr>
        <w:t xml:space="preserve">　　　　　　　　　      　</w:t>
      </w: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年    月    日</w:t>
      </w:r>
      <w:r/>
    </w:p>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p>
      <w:pPr>
        <w:spacing w:line="560" w:lineRule="exact"/>
        <w:rPr>
          <w:rFonts w:ascii="宋体" w:hAnsi="宋体" w:cs="宋体"/>
          <w:color w:val="auto"/>
          <w:szCs w:val="21"/>
          <w:highlight w:val="none"/>
        </w:rPr>
      </w:pPr>
      <w:r>
        <w:rPr>
          <w:rFonts w:ascii="宋体" w:hAnsi="宋体" w:cs="宋体"/>
          <w:color w:val="auto"/>
          <w:szCs w:val="21"/>
          <w:highlight w:val="none"/>
        </w:rPr>
      </w:r>
      <w:r/>
    </w:p>
    <w:p>
      <w:pPr>
        <w:spacing w:line="560" w:lineRule="exact"/>
        <w:rPr>
          <w:rFonts w:ascii="宋体" w:hAnsi="宋体" w:cs="宋体"/>
          <w:color w:val="auto"/>
          <w:szCs w:val="21"/>
          <w:highlight w:val="none"/>
        </w:rPr>
      </w:pPr>
      <w:r>
        <w:rPr>
          <w:rFonts w:ascii="宋体" w:hAnsi="宋体" w:cs="宋体"/>
          <w:color w:val="auto"/>
          <w:szCs w:val="21"/>
          <w:highlight w:val="none"/>
        </w:rPr>
      </w:r>
      <w:r/>
    </w:p>
    <w:p>
      <w:pPr>
        <w:jc w:val="center"/>
        <w:spacing w:line="360" w:lineRule="auto"/>
        <w:rPr>
          <w:rFonts w:ascii="宋体" w:hAnsi="宋体"/>
          <w:b/>
          <w:bCs/>
          <w:color w:val="auto"/>
          <w:highlight w:val="none"/>
        </w:rPr>
      </w:pPr>
      <w:r>
        <w:rPr>
          <w:rFonts w:hint="eastAsia" w:ascii="宋体" w:hAnsi="宋体"/>
          <w:b/>
          <w:bCs/>
          <w:color w:val="auto"/>
          <w:highlight w:val="none"/>
        </w:rPr>
        <w:br w:type="page" w:clear="all"/>
      </w:r>
      <w:r>
        <w:rPr>
          <w:rFonts w:hint="eastAsia" w:ascii="宋体" w:hAnsi="宋体"/>
          <w:b/>
          <w:bCs/>
          <w:color w:val="auto"/>
          <w:highlight w:val="none"/>
        </w:rPr>
        <w:t xml:space="preserve">投标函格式</w:t>
      </w:r>
      <w:r/>
    </w:p>
    <w:p>
      <w:pPr>
        <w:pStyle w:val="1144"/>
        <w:ind w:firstLine="0"/>
        <w:spacing w:before="0" w:after="0"/>
        <w:rPr>
          <w:rFonts w:hint="eastAsia" w:ascii="宋体" w:hAnsi="宋体"/>
          <w:color w:val="auto"/>
          <w:sz w:val="21"/>
          <w:szCs w:val="21"/>
          <w:highlight w:val="none"/>
        </w:rPr>
      </w:pPr>
      <w:r>
        <w:rPr>
          <w:rFonts w:hint="eastAsia" w:ascii="宋体" w:hAnsi="宋体"/>
          <w:color w:val="auto"/>
          <w:sz w:val="21"/>
          <w:szCs w:val="21"/>
          <w:highlight w:val="none"/>
        </w:rPr>
      </w:r>
      <w:r/>
    </w:p>
    <w:p>
      <w:pPr>
        <w:pStyle w:val="1144"/>
        <w:ind w:firstLine="0"/>
        <w:spacing w:before="0" w:after="0"/>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致：</w:t>
      </w:r>
      <w:r>
        <w:rPr>
          <w:rFonts w:hint="eastAsia" w:ascii="宋体" w:hAnsi="宋体"/>
          <w:color w:val="auto"/>
          <w:sz w:val="21"/>
          <w:szCs w:val="21"/>
          <w:highlight w:val="none"/>
          <w:lang w:eastAsia="zh-CN"/>
        </w:rPr>
        <w:t xml:space="preserve">扬州天平工程管理有限公司</w:t>
      </w:r>
      <w:r/>
    </w:p>
    <w:p>
      <w:pPr>
        <w:pStyle w:val="1144"/>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根据贵方的</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号招标文件，正式授权下述签字人_________________(姓名)代表我方______________（投标人的名称），全权处理本次项目投标的有关事宜。</w:t>
      </w:r>
      <w:r/>
    </w:p>
    <w:p>
      <w:pPr>
        <w:pStyle w:val="1144"/>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据此函，__________签字人（姓名）兹宣布同意如下：</w:t>
      </w:r>
      <w:r/>
    </w:p>
    <w:p>
      <w:pPr>
        <w:pStyle w:val="1144"/>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1.按招标文件规定的各项要求，向买方提供所需货物与服务。</w:t>
      </w:r>
      <w:r/>
    </w:p>
    <w:p>
      <w:pPr>
        <w:pStyle w:val="1144"/>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2.我们完全理解贵方不一定将合同授予最低报价的投标人。</w:t>
      </w:r>
      <w:r/>
    </w:p>
    <w:p>
      <w:pPr>
        <w:pStyle w:val="1144"/>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3.我们已详细审核全部招标文件及其有效补充文件，我们知道必须放弃提出含糊不清或误解问题的权利。</w:t>
      </w:r>
      <w:r/>
    </w:p>
    <w:p>
      <w:pPr>
        <w:pStyle w:val="1144"/>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4.我们同意从规定的开标日期起遵循本投标文件，并在规定的投标有效期期满之前均具有约束力。</w:t>
      </w:r>
      <w:r/>
    </w:p>
    <w:p>
      <w:pPr>
        <w:pStyle w:val="1144"/>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1144"/>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6.一旦我方中标,我方将根据招标文件的规定，严格履行合同的责任和义务,并保证在招标文件规定的时间完成项目，交付买方验收、使用。</w:t>
      </w:r>
      <w:r/>
    </w:p>
    <w:p>
      <w:pPr>
        <w:pStyle w:val="1144"/>
        <w:ind w:left="425" w:firstLine="105"/>
        <w:spacing w:before="0" w:after="0"/>
        <w:rPr>
          <w:rFonts w:ascii="宋体" w:hAnsi="宋体"/>
          <w:color w:val="auto"/>
          <w:sz w:val="21"/>
          <w:szCs w:val="21"/>
          <w:highlight w:val="none"/>
        </w:rPr>
      </w:pPr>
      <w:r>
        <w:rPr>
          <w:rFonts w:hint="eastAsia" w:ascii="宋体" w:hAnsi="宋体"/>
          <w:color w:val="auto"/>
          <w:sz w:val="21"/>
          <w:szCs w:val="21"/>
          <w:highlight w:val="none"/>
        </w:rPr>
        <w:t xml:space="preserve">7.与本投标有关的正式通讯地址为：</w:t>
      </w:r>
      <w:r/>
    </w:p>
    <w:p>
      <w:pPr>
        <w:pStyle w:val="1144"/>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地 址：</w:t>
      </w:r>
      <w:r/>
    </w:p>
    <w:p>
      <w:pPr>
        <w:pStyle w:val="1144"/>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邮 编：</w:t>
      </w:r>
      <w:r/>
    </w:p>
    <w:p>
      <w:pPr>
        <w:pStyle w:val="1144"/>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电 话： </w:t>
      </w:r>
      <w:r/>
    </w:p>
    <w:p>
      <w:pPr>
        <w:pStyle w:val="1144"/>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传 真： </w:t>
      </w:r>
      <w:r/>
    </w:p>
    <w:p>
      <w:pPr>
        <w:pStyle w:val="1144"/>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投标人开户行：</w:t>
      </w:r>
      <w:r/>
    </w:p>
    <w:p>
      <w:pPr>
        <w:pStyle w:val="1144"/>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账 户： </w:t>
      </w:r>
      <w:r/>
    </w:p>
    <w:p>
      <w:pPr>
        <w:pStyle w:val="1144"/>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行 号：</w:t>
      </w:r>
      <w:r/>
    </w:p>
    <w:p>
      <w:pPr>
        <w:pStyle w:val="1144"/>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日 期：________年____月____日</w:t>
      </w:r>
      <w:r/>
    </w:p>
    <w:p>
      <w:pPr>
        <w:contextualSpacing/>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rPr>
          <w:rFonts w:ascii="宋体" w:hAnsi="宋体"/>
          <w:b/>
          <w:color w:val="auto"/>
          <w:szCs w:val="21"/>
          <w:highlight w:val="none"/>
        </w:rPr>
      </w:pPr>
      <w:r>
        <w:rPr>
          <w:rFonts w:hint="eastAsia" w:ascii="宋体" w:hAnsi="宋体"/>
          <w:b/>
          <w:color w:val="auto"/>
          <w:sz w:val="32"/>
          <w:szCs w:val="32"/>
          <w:highlight w:val="none"/>
        </w:rPr>
        <w:br w:type="page" w:clear="all"/>
      </w:r>
      <w:r>
        <w:rPr>
          <w:rFonts w:hint="eastAsia" w:ascii="宋体" w:hAnsi="宋体"/>
          <w:b/>
          <w:color w:val="auto"/>
          <w:szCs w:val="21"/>
          <w:highlight w:val="none"/>
        </w:rPr>
        <w:t xml:space="preserve">法人授权书</w:t>
      </w:r>
      <w:r/>
    </w:p>
    <w:p>
      <w:pPr>
        <w:pStyle w:val="1152"/>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p>
      <w:pPr>
        <w:pStyle w:val="1152"/>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本授权书声明：</w:t>
      </w:r>
      <w:r>
        <w:rPr>
          <w:rFonts w:ascii="宋体" w:hAnsi="宋体"/>
          <w:color w:val="auto"/>
          <w:sz w:val="21"/>
          <w:szCs w:val="21"/>
          <w:highlight w:val="none"/>
        </w:rPr>
        <w:t xml:space="preserve">________________</w:t>
      </w:r>
      <w:r>
        <w:rPr>
          <w:rFonts w:hint="eastAsia" w:ascii="宋体" w:hAnsi="宋体"/>
          <w:color w:val="auto"/>
          <w:sz w:val="21"/>
          <w:szCs w:val="21"/>
          <w:highlight w:val="none"/>
        </w:rPr>
        <w:t xml:space="preserve">（投标人名称）授权</w:t>
      </w:r>
      <w:r>
        <w:rPr>
          <w:rFonts w:ascii="宋体" w:hAnsi="宋体"/>
          <w:color w:val="auto"/>
          <w:sz w:val="21"/>
          <w:szCs w:val="21"/>
          <w:highlight w:val="none"/>
        </w:rPr>
        <w:t xml:space="preserve">________________</w:t>
      </w:r>
      <w:r>
        <w:rPr>
          <w:rFonts w:hint="eastAsia" w:ascii="宋体" w:hAnsi="宋体"/>
          <w:color w:val="auto"/>
          <w:sz w:val="21"/>
          <w:szCs w:val="21"/>
          <w:highlight w:val="none"/>
        </w:rPr>
        <w:t xml:space="preserve">（被授权人的姓名）为我方就（项目编号）号（项目名称）项目采购活动的合法代理人，以本公司名义全权处理一切与该项目采购有关的事务。</w:t>
      </w:r>
      <w:r/>
    </w:p>
    <w:p>
      <w:pPr>
        <w:pStyle w:val="1152"/>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本授权书于</w:t>
      </w:r>
      <w:r>
        <w:rPr>
          <w:rFonts w:ascii="宋体" w:hAnsi="宋体"/>
          <w:color w:val="auto"/>
          <w:sz w:val="21"/>
          <w:szCs w:val="21"/>
          <w:highlight w:val="none"/>
        </w:rPr>
        <w:t xml:space="preserve">______</w:t>
      </w:r>
      <w:r>
        <w:rPr>
          <w:rFonts w:hint="eastAsia" w:ascii="宋体" w:hAnsi="宋体"/>
          <w:color w:val="auto"/>
          <w:sz w:val="21"/>
          <w:szCs w:val="21"/>
          <w:highlight w:val="none"/>
        </w:rPr>
        <w:t xml:space="preserve">年</w:t>
      </w:r>
      <w:r>
        <w:rPr>
          <w:rFonts w:ascii="宋体" w:hAnsi="宋体"/>
          <w:color w:val="auto"/>
          <w:sz w:val="21"/>
          <w:szCs w:val="21"/>
          <w:highlight w:val="none"/>
        </w:rPr>
        <w:t xml:space="preserve">____</w:t>
      </w:r>
      <w:r>
        <w:rPr>
          <w:rFonts w:hint="eastAsia" w:ascii="宋体" w:hAnsi="宋体"/>
          <w:color w:val="auto"/>
          <w:sz w:val="21"/>
          <w:szCs w:val="21"/>
          <w:highlight w:val="none"/>
        </w:rPr>
        <w:t xml:space="preserve">月</w:t>
      </w:r>
      <w:r>
        <w:rPr>
          <w:rFonts w:ascii="宋体" w:hAnsi="宋体"/>
          <w:color w:val="auto"/>
          <w:sz w:val="21"/>
          <w:szCs w:val="21"/>
          <w:highlight w:val="none"/>
        </w:rPr>
        <w:t xml:space="preserve">____</w:t>
      </w:r>
      <w:r>
        <w:rPr>
          <w:rFonts w:hint="eastAsia" w:ascii="宋体" w:hAnsi="宋体"/>
          <w:color w:val="auto"/>
          <w:sz w:val="21"/>
          <w:szCs w:val="21"/>
          <w:highlight w:val="none"/>
        </w:rPr>
        <w:t xml:space="preserve">日起生效，特此声明。</w:t>
      </w:r>
      <w:r/>
    </w:p>
    <w:p>
      <w:pPr>
        <w:pStyle w:val="1152"/>
        <w:ind w:firstLine="0"/>
        <w:spacing w:line="360" w:lineRule="auto"/>
        <w:rPr>
          <w:rFonts w:ascii="宋体" w:hAnsi="宋体"/>
          <w:color w:val="auto"/>
          <w:sz w:val="21"/>
          <w:szCs w:val="21"/>
          <w:highlight w:val="none"/>
        </w:rPr>
      </w:pPr>
      <w:r>
        <w:rPr>
          <w:rFonts w:ascii="宋体" w:hAnsi="宋体"/>
          <w:color w:val="auto"/>
          <w:sz w:val="21"/>
          <w:szCs w:val="21"/>
          <w:highlight w:val="none"/>
        </w:rPr>
        <w:t xml:space="preserve">    </w:t>
      </w:r>
      <w:r/>
    </w:p>
    <w:p>
      <w:pPr>
        <w:pStyle w:val="1152"/>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被授权人姓名：</w:t>
      </w:r>
      <w:r>
        <w:rPr>
          <w:rFonts w:ascii="宋体" w:hAnsi="宋体"/>
          <w:color w:val="auto"/>
          <w:sz w:val="21"/>
          <w:szCs w:val="21"/>
          <w:highlight w:val="none"/>
        </w:rPr>
        <w:t xml:space="preserve">_______________________</w:t>
      </w:r>
      <w:r>
        <w:rPr>
          <w:rFonts w:hint="eastAsia" w:ascii="宋体" w:hAnsi="宋体"/>
          <w:color w:val="auto"/>
          <w:sz w:val="21"/>
          <w:szCs w:val="21"/>
          <w:highlight w:val="none"/>
        </w:rPr>
        <w:t xml:space="preserve">     </w:t>
      </w:r>
      <w:r/>
    </w:p>
    <w:p>
      <w:pPr>
        <w:pStyle w:val="1152"/>
        <w:ind w:firstLine="420"/>
        <w:spacing w:line="360" w:lineRule="auto"/>
        <w:rPr>
          <w:rFonts w:ascii="宋体" w:hAnsi="宋体"/>
          <w:color w:val="auto"/>
          <w:sz w:val="21"/>
          <w:szCs w:val="21"/>
          <w:highlight w:val="none"/>
          <w:u w:val="single"/>
        </w:rPr>
      </w:pPr>
      <w:r>
        <w:rPr>
          <w:rFonts w:hint="eastAsia" w:ascii="宋体" w:hAnsi="宋体"/>
          <w:color w:val="auto"/>
          <w:sz w:val="21"/>
          <w:szCs w:val="21"/>
          <w:highlight w:val="none"/>
        </w:rPr>
        <w:t xml:space="preserve">联系电话（手机）：</w:t>
      </w:r>
      <w:r>
        <w:rPr>
          <w:rFonts w:hint="eastAsia" w:ascii="宋体" w:hAnsi="宋体"/>
          <w:color w:val="auto"/>
          <w:sz w:val="21"/>
          <w:szCs w:val="21"/>
          <w:highlight w:val="none"/>
          <w:u w:val="single"/>
        </w:rPr>
        <w:t xml:space="preserve">                   </w:t>
      </w:r>
      <w:r/>
    </w:p>
    <w:p>
      <w:pPr>
        <w:pStyle w:val="1152"/>
        <w:ind w:firstLine="0"/>
        <w:spacing w:line="360" w:lineRule="auto"/>
        <w:rPr>
          <w:rFonts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单位名称：</w:t>
      </w:r>
      <w:r>
        <w:rPr>
          <w:rFonts w:ascii="宋体" w:hAnsi="宋体"/>
          <w:color w:val="auto"/>
          <w:sz w:val="21"/>
          <w:szCs w:val="21"/>
          <w:highlight w:val="none"/>
        </w:rPr>
        <w:t xml:space="preserve">___________________________</w:t>
      </w:r>
      <w:r/>
    </w:p>
    <w:p>
      <w:pPr>
        <w:pStyle w:val="1152"/>
        <w:ind w:firstLine="420"/>
        <w:spacing w:line="360" w:lineRule="auto"/>
        <w:rPr>
          <w:color w:val="auto"/>
          <w:sz w:val="21"/>
          <w:szCs w:val="21"/>
          <w:highlight w:val="none"/>
          <w:u w:val="single"/>
        </w:rPr>
      </w:pPr>
      <w:r>
        <w:rPr>
          <w:rFonts w:hint="eastAsia"/>
          <w:color w:val="auto"/>
          <w:sz w:val="21"/>
          <w:szCs w:val="21"/>
          <w:highlight w:val="none"/>
        </w:rPr>
        <w:t xml:space="preserve">单位地址：</w:t>
      </w:r>
      <w:r>
        <w:rPr>
          <w:color w:val="auto"/>
          <w:sz w:val="21"/>
          <w:szCs w:val="21"/>
          <w:highlight w:val="none"/>
          <w:u w:val="single"/>
        </w:rPr>
        <w:t xml:space="preserve">                           </w:t>
      </w:r>
      <w:r/>
    </w:p>
    <w:p>
      <w:pPr>
        <w:pStyle w:val="1152"/>
        <w:ind w:firstLine="420"/>
        <w:spacing w:line="360" w:lineRule="auto"/>
        <w:rPr>
          <w:color w:val="auto"/>
          <w:sz w:val="21"/>
          <w:szCs w:val="21"/>
          <w:highlight w:val="none"/>
        </w:rPr>
      </w:pPr>
      <w:r>
        <w:rPr>
          <w:rFonts w:hint="eastAsia"/>
          <w:color w:val="auto"/>
          <w:sz w:val="21"/>
          <w:szCs w:val="21"/>
          <w:highlight w:val="none"/>
        </w:rPr>
        <w:t xml:space="preserve">日期：</w:t>
      </w:r>
      <w:r>
        <w:rPr>
          <w:color w:val="auto"/>
          <w:sz w:val="21"/>
          <w:szCs w:val="21"/>
          <w:highlight w:val="none"/>
          <w:u w:val="single"/>
        </w:rPr>
        <w:t xml:space="preserve">                               </w:t>
      </w:r>
      <w:r>
        <w:rPr>
          <w:color w:val="auto"/>
          <w:sz w:val="21"/>
          <w:szCs w:val="21"/>
          <w:highlight w:val="none"/>
        </w:rPr>
        <w:t xml:space="preserve"> </w:t>
      </w:r>
      <w:r/>
    </w:p>
    <w:p>
      <w:pPr>
        <w:spacing w:line="460" w:lineRule="exact"/>
        <w:rPr>
          <w:rFonts w:ascii="宋体" w:hAnsi="宋体"/>
          <w:bCs/>
          <w:color w:val="auto"/>
          <w:highlight w:val="none"/>
        </w:rPr>
      </w:pPr>
      <w:r>
        <w:rPr>
          <w:rFonts w:ascii="宋体" w:hAnsi="宋体"/>
          <w:bCs/>
          <w:color w:val="auto"/>
          <w:highlight w:val="none"/>
        </w:rPr>
      </w:r>
      <w:r/>
    </w:p>
    <w:p>
      <w:pPr>
        <w:spacing w:line="460" w:lineRule="exact"/>
        <w:rPr>
          <w:rFonts w:ascii="宋体" w:hAnsi="宋体"/>
          <w:bCs/>
          <w:color w:val="auto"/>
          <w:sz w:val="24"/>
          <w:highlight w:val="none"/>
        </w:rPr>
      </w:pPr>
      <w:r>
        <w:rPr>
          <w:rFonts w:ascii="宋体" w:hAnsi="宋体"/>
          <w:bCs/>
          <w:color w:val="auto"/>
          <w:sz w:val="24"/>
          <w:highlight w:val="none"/>
        </w:rPr>
      </w:r>
      <w:r/>
    </w:p>
    <w:p>
      <w:pPr>
        <w:ind w:firstLine="420"/>
        <w:spacing w:line="460" w:lineRule="exact"/>
        <w:rPr>
          <w:rFonts w:ascii="宋体" w:hAnsi="宋体"/>
          <w:bCs/>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bCs/>
          <w:color w:val="auto"/>
          <w:highlight w:val="none"/>
        </w:rPr>
        <w:t xml:space="preserve">被授权人身份证复印</w:t>
      </w:r>
      <w:r/>
    </w:p>
    <w:p>
      <w:pPr>
        <w:pStyle w:val="824"/>
        <w:numPr>
          <w:ilvl w:val="0"/>
          <w:numId w:val="0"/>
        </w:numPr>
        <w:jc w:val="center"/>
        <w:spacing w:before="260" w:after="260" w:line="416" w:lineRule="auto"/>
        <w:rPr>
          <w:rFonts w:hint="eastAsia" w:ascii="宋体" w:hAnsi="宋体"/>
          <w:bCs w:val="0"/>
          <w:color w:val="auto"/>
          <w:sz w:val="32"/>
          <w:szCs w:val="32"/>
          <w:highlight w:val="none"/>
        </w:rPr>
      </w:pPr>
      <w:r>
        <w:rPr>
          <w:rFonts w:hint="eastAsia" w:ascii="宋体" w:hAnsi="宋体"/>
          <w:bCs w:val="0"/>
          <w:color w:val="auto"/>
          <w:sz w:val="32"/>
          <w:szCs w:val="32"/>
          <w:highlight w:val="none"/>
        </w:rPr>
        <w:t xml:space="preserve">二、符合性审查响应对照表</w:t>
      </w:r>
      <w:r/>
    </w:p>
    <w:p>
      <w:pPr>
        <w:rPr>
          <w:rFonts w:ascii="宋体" w:hAnsi="宋体"/>
          <w:b/>
          <w:color w:val="auto"/>
          <w:sz w:val="32"/>
          <w:szCs w:val="32"/>
          <w:highlight w:val="none"/>
        </w:rPr>
      </w:pPr>
      <w:r>
        <w:rPr>
          <w:rFonts w:ascii="宋体" w:hAnsi="宋体"/>
          <w:b/>
          <w:color w:val="auto"/>
          <w:sz w:val="32"/>
          <w:szCs w:val="32"/>
          <w:highlight w:val="none"/>
        </w:rPr>
      </w:r>
      <w:r/>
    </w:p>
    <w:tbl>
      <w:tblPr>
        <w:tblStyle w:val="833"/>
        <w:tblW w:w="85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05"/>
        <w:gridCol w:w="5111"/>
        <w:gridCol w:w="1575"/>
        <w:gridCol w:w="1228"/>
      </w:tblGrid>
      <w:tr>
        <w:trPr>
          <w:trHeight w:val="817"/>
        </w:trPr>
        <w:tc>
          <w:tcPr>
            <w:tcW w:w="605"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序号</w:t>
            </w:r>
            <w:r/>
          </w:p>
        </w:tc>
        <w:tc>
          <w:tcPr>
            <w:tcW w:w="5111"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符合性审查响应内容</w:t>
            </w:r>
            <w:r/>
          </w:p>
        </w:tc>
        <w:tc>
          <w:tcPr>
            <w:tcW w:w="1575" w:type="dxa"/>
            <w:vAlign w:val="center"/>
            <w:textDirection w:val="lrTb"/>
            <w:noWrap w:val="false"/>
          </w:tcPr>
          <w:p>
            <w:pPr>
              <w:jc w:val="center"/>
              <w:spacing w:line="240" w:lineRule="atLeast"/>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（填是或者否）</w:t>
            </w:r>
            <w:r/>
          </w:p>
        </w:tc>
        <w:tc>
          <w:tcPr>
            <w:tcW w:w="1228"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响应情况</w:t>
            </w:r>
            <w:r/>
          </w:p>
        </w:tc>
      </w:tr>
      <w:tr>
        <w:trPr>
          <w:trHeight w:val="817"/>
        </w:trPr>
        <w:tc>
          <w:tcPr>
            <w:tcW w:w="605" w:type="dxa"/>
            <w:vAlign w:val="center"/>
            <w:textDirection w:val="lrTb"/>
            <w:noWrap w:val="false"/>
          </w:tcPr>
          <w:p>
            <w:pPr>
              <w:jc w:val="center"/>
              <w:rPr>
                <w:rFonts w:ascii="宋体" w:hAnsi="宋体"/>
                <w:b/>
                <w:color w:val="auto"/>
                <w:szCs w:val="21"/>
                <w:highlight w:val="none"/>
              </w:rPr>
            </w:pPr>
            <w:r>
              <w:rPr>
                <w:rFonts w:hint="eastAsia" w:ascii="宋体" w:hAnsi="宋体"/>
                <w:b/>
                <w:color w:val="auto"/>
                <w:szCs w:val="21"/>
                <w:highlight w:val="none"/>
              </w:rPr>
              <w:t xml:space="preserve">1</w:t>
            </w:r>
            <w:r/>
          </w:p>
        </w:tc>
        <w:tc>
          <w:tcPr>
            <w:tcW w:w="5111" w:type="dxa"/>
            <w:vAlign w:val="center"/>
            <w:textDirection w:val="lrTb"/>
            <w:noWrap w:val="false"/>
          </w:tcPr>
          <w:p>
            <w:pPr>
              <w:spacing w:line="0" w:lineRule="atLeast"/>
              <w:rPr>
                <w:rFonts w:ascii="宋体" w:hAnsi="宋体"/>
                <w:iCs/>
                <w:color w:val="auto"/>
                <w:szCs w:val="21"/>
                <w:highlight w:val="none"/>
              </w:rPr>
            </w:pPr>
            <w:r>
              <w:rPr>
                <w:rFonts w:hint="eastAsia" w:ascii="宋体" w:hAnsi="宋体"/>
                <w:iCs/>
                <w:color w:val="auto"/>
                <w:szCs w:val="21"/>
                <w:highlight w:val="none"/>
              </w:rPr>
              <w:t xml:space="preserve">采购需求中必须满足的实质性要求（即加斜体下划线内容，每条详细列出）</w:t>
            </w:r>
            <w:r/>
          </w:p>
        </w:tc>
        <w:tc>
          <w:tcPr>
            <w:tcW w:w="1575"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c>
          <w:tcPr>
            <w:tcW w:w="1228"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r>
      <w:tr>
        <w:trPr>
          <w:trHeight w:val="817"/>
        </w:trPr>
        <w:tc>
          <w:tcPr>
            <w:tcW w:w="60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5111"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r>
            <w:r/>
          </w:p>
        </w:tc>
        <w:tc>
          <w:tcPr>
            <w:tcW w:w="157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22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817"/>
        </w:trPr>
        <w:tc>
          <w:tcPr>
            <w:tcW w:w="60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tcW w:w="5111"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r>
            <w:r/>
          </w:p>
        </w:tc>
        <w:tc>
          <w:tcPr>
            <w:tcW w:w="157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22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817"/>
        </w:trPr>
        <w:tc>
          <w:tcPr>
            <w:tcW w:w="60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w:t>
            </w:r>
            <w:r/>
          </w:p>
        </w:tc>
        <w:tc>
          <w:tcPr>
            <w:tcW w:w="5111"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r>
            <w:r/>
          </w:p>
        </w:tc>
        <w:tc>
          <w:tcPr>
            <w:tcW w:w="157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22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817"/>
        </w:trPr>
        <w:tc>
          <w:tcPr>
            <w:tcW w:w="60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5</w:t>
            </w:r>
            <w:r/>
          </w:p>
        </w:tc>
        <w:tc>
          <w:tcPr>
            <w:tcW w:w="5111"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t xml:space="preserve">……</w:t>
            </w:r>
            <w:r/>
          </w:p>
        </w:tc>
        <w:tc>
          <w:tcPr>
            <w:tcW w:w="157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22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pStyle w:val="824"/>
        <w:numPr>
          <w:ilvl w:val="0"/>
          <w:numId w:val="0"/>
        </w:numPr>
        <w:jc w:val="center"/>
        <w:spacing w:before="260" w:after="260" w:line="416" w:lineRule="auto"/>
        <w:rPr>
          <w:rFonts w:hint="eastAsia" w:ascii="宋体" w:hAnsi="宋体"/>
          <w:bCs w:val="0"/>
          <w:color w:val="auto"/>
          <w:sz w:val="32"/>
          <w:szCs w:val="32"/>
          <w:highlight w:val="none"/>
        </w:rPr>
      </w:pPr>
      <w:r>
        <w:rPr>
          <w:rFonts w:hint="eastAsia" w:ascii="宋体" w:hAnsi="宋体"/>
          <w:bCs w:val="0"/>
          <w:color w:val="auto"/>
          <w:sz w:val="32"/>
          <w:szCs w:val="32"/>
          <w:highlight w:val="none"/>
        </w:rPr>
        <w:t xml:space="preserve">三、非实质性响应对照表</w:t>
      </w:r>
      <w:r/>
    </w:p>
    <w:p>
      <w:pPr>
        <w:rPr>
          <w:rFonts w:ascii="宋体" w:hAnsi="宋体"/>
          <w:b/>
          <w:color w:val="auto"/>
          <w:sz w:val="32"/>
          <w:szCs w:val="32"/>
          <w:highlight w:val="none"/>
        </w:rPr>
      </w:pPr>
      <w:r>
        <w:rPr>
          <w:rFonts w:ascii="宋体" w:hAnsi="宋体"/>
          <w:b/>
          <w:color w:val="auto"/>
          <w:sz w:val="32"/>
          <w:szCs w:val="32"/>
          <w:highlight w:val="none"/>
        </w:rPr>
      </w:r>
      <w:r/>
    </w:p>
    <w:tbl>
      <w:tblPr>
        <w:tblStyle w:val="833"/>
        <w:tblW w:w="85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05"/>
        <w:gridCol w:w="5111"/>
        <w:gridCol w:w="1575"/>
        <w:gridCol w:w="1228"/>
      </w:tblGrid>
      <w:tr>
        <w:trPr>
          <w:trHeight w:val="817"/>
        </w:trPr>
        <w:tc>
          <w:tcPr>
            <w:tcW w:w="605"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序号</w:t>
            </w:r>
            <w:r/>
          </w:p>
        </w:tc>
        <w:tc>
          <w:tcPr>
            <w:tcW w:w="5111"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非实质性响应内容</w:t>
            </w:r>
            <w:r/>
          </w:p>
        </w:tc>
        <w:tc>
          <w:tcPr>
            <w:tcW w:w="1575" w:type="dxa"/>
            <w:vAlign w:val="center"/>
            <w:textDirection w:val="lrTb"/>
            <w:noWrap w:val="false"/>
          </w:tcPr>
          <w:p>
            <w:pPr>
              <w:jc w:val="center"/>
              <w:spacing w:line="240" w:lineRule="atLeast"/>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（填是或者否）</w:t>
            </w:r>
            <w:r/>
          </w:p>
        </w:tc>
        <w:tc>
          <w:tcPr>
            <w:tcW w:w="1228" w:type="dxa"/>
            <w:vAlign w:val="center"/>
            <w:textDirection w:val="lrTb"/>
            <w:noWrap w:val="false"/>
          </w:tcPr>
          <w:p>
            <w:pPr>
              <w:jc w:val="center"/>
              <w:spacing w:line="240" w:lineRule="atLeast"/>
              <w:rPr>
                <w:rFonts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trHeight w:val="817"/>
        </w:trPr>
        <w:tc>
          <w:tcPr>
            <w:tcW w:w="605" w:type="dxa"/>
            <w:vAlign w:val="center"/>
            <w:textDirection w:val="lrTb"/>
            <w:noWrap w:val="false"/>
          </w:tcPr>
          <w:p>
            <w:pPr>
              <w:jc w:val="center"/>
              <w:rPr>
                <w:rFonts w:ascii="宋体" w:hAnsi="宋体"/>
                <w:b/>
                <w:color w:val="auto"/>
                <w:szCs w:val="21"/>
                <w:highlight w:val="none"/>
              </w:rPr>
            </w:pPr>
            <w:r>
              <w:rPr>
                <w:rFonts w:hint="eastAsia" w:ascii="宋体" w:hAnsi="宋体"/>
                <w:b/>
                <w:color w:val="auto"/>
                <w:szCs w:val="21"/>
                <w:highlight w:val="none"/>
              </w:rPr>
              <w:t xml:space="preserve">1</w:t>
            </w:r>
            <w:r/>
          </w:p>
        </w:tc>
        <w:tc>
          <w:tcPr>
            <w:tcW w:w="5111" w:type="dxa"/>
            <w:vAlign w:val="center"/>
            <w:textDirection w:val="lrTb"/>
            <w:noWrap w:val="false"/>
          </w:tcPr>
          <w:p>
            <w:pPr>
              <w:spacing w:line="0" w:lineRule="atLeast"/>
              <w:rPr>
                <w:rFonts w:ascii="宋体" w:hAnsi="宋体"/>
                <w:iCs/>
                <w:color w:val="auto"/>
                <w:szCs w:val="21"/>
                <w:highlight w:val="none"/>
              </w:rPr>
            </w:pPr>
            <w:r>
              <w:rPr>
                <w:rFonts w:hint="eastAsia" w:ascii="宋体" w:hAnsi="宋体"/>
                <w:color w:val="auto"/>
                <w:szCs w:val="21"/>
                <w:highlight w:val="none"/>
              </w:rPr>
              <w:t xml:space="preserve">《企业声明函》</w:t>
            </w:r>
            <w:r/>
          </w:p>
        </w:tc>
        <w:tc>
          <w:tcPr>
            <w:tcW w:w="1575"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c>
          <w:tcPr>
            <w:tcW w:w="1228"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r>
      <w:tr>
        <w:trPr>
          <w:trHeight w:val="817"/>
        </w:trPr>
        <w:tc>
          <w:tcPr>
            <w:tcW w:w="60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5111" w:type="dxa"/>
            <w:vAlign w:val="center"/>
            <w:textDirection w:val="lrTb"/>
            <w:noWrap w:val="false"/>
          </w:tcPr>
          <w:p>
            <w:pPr>
              <w:spacing w:line="0" w:lineRule="atLeast"/>
              <w:rPr>
                <w:rFonts w:ascii="宋体" w:hAnsi="宋体"/>
                <w:iCs/>
                <w:color w:val="auto"/>
                <w:szCs w:val="21"/>
                <w:highlight w:val="none"/>
              </w:rPr>
            </w:pPr>
            <w:r>
              <w:rPr>
                <w:rFonts w:hint="eastAsia" w:ascii="宋体" w:hAnsi="宋体"/>
                <w:color w:val="auto"/>
                <w:szCs w:val="21"/>
                <w:highlight w:val="none"/>
              </w:rPr>
              <w:t xml:space="preserve">《残疾人福利性单位声明函》</w:t>
            </w:r>
            <w:r/>
          </w:p>
        </w:tc>
        <w:tc>
          <w:tcPr>
            <w:tcW w:w="157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22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817"/>
        </w:trPr>
        <w:tc>
          <w:tcPr>
            <w:tcW w:w="60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tcW w:w="5111"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t xml:space="preserve">……</w:t>
            </w:r>
            <w:r/>
          </w:p>
        </w:tc>
        <w:tc>
          <w:tcPr>
            <w:tcW w:w="157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22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rPr>
          <w:color w:val="auto"/>
          <w:highlight w:val="none"/>
        </w:rPr>
      </w:pPr>
      <w:r>
        <w:rPr>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center"/>
        <w:spacing w:before="312" w:after="312" w:line="360" w:lineRule="auto"/>
        <w:rPr>
          <w:b/>
          <w:bCs/>
          <w:color w:val="auto"/>
          <w:highlight w:val="none"/>
        </w:rPr>
      </w:pPr>
      <w:r>
        <w:rPr>
          <w:b/>
          <w:bCs/>
          <w:color w:val="auto"/>
          <w:highlight w:val="none"/>
        </w:rPr>
      </w:r>
      <w:r/>
    </w:p>
    <w:p>
      <w:pPr>
        <w:jc w:val="center"/>
        <w:keepLines w:val="0"/>
        <w:keepNext w:val="0"/>
        <w:pageBreakBefore w:val="0"/>
        <w:spacing w:line="360" w:lineRule="auto"/>
        <w:widowControl w:val="off"/>
        <w:rPr>
          <w:rFonts w:ascii="宋体" w:hAnsi="宋体" w:cs="宋体"/>
          <w:b/>
          <w:bCs/>
          <w:color w:val="auto"/>
          <w:highlight w:val="none"/>
        </w:rPr>
      </w:pPr>
      <w:r>
        <w:rPr>
          <w:rFonts w:hint="eastAsia"/>
          <w:b/>
          <w:bCs/>
          <w:color w:val="auto"/>
          <w:highlight w:val="none"/>
        </w:rPr>
        <w:br w:type="page" w:clear="all"/>
      </w:r>
      <w:r>
        <w:rPr>
          <w:rFonts w:hint="eastAsia" w:ascii="宋体" w:hAnsi="宋体" w:cs="宋体"/>
          <w:b/>
          <w:bCs/>
          <w:color w:val="auto"/>
          <w:highlight w:val="none"/>
        </w:rPr>
        <w:t xml:space="preserve">中小企业声明函（工程、服务）</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本公司（联合体）郑重声明，根据《政府采购促进中小企业发展管理办法》（财库﹝2020﹞46 号）的规定，本公司（联合体）参加</w:t>
      </w:r>
      <w:r>
        <w:rPr>
          <w:rFonts w:hint="eastAsia" w:ascii="宋体" w:hAnsi="宋体" w:cs="宋体"/>
          <w:color w:val="auto"/>
          <w:highlight w:val="none"/>
          <w:u w:val="single"/>
        </w:rPr>
        <w:t xml:space="preserve">（单位名称）</w:t>
      </w:r>
      <w:r>
        <w:rPr>
          <w:rFonts w:hint="eastAsia" w:ascii="宋体" w:hAnsi="宋体" w:cs="宋体"/>
          <w:color w:val="auto"/>
          <w:highlight w:val="none"/>
        </w:rPr>
        <w:t xml:space="preserve">的</w:t>
      </w:r>
      <w:r>
        <w:rPr>
          <w:rFonts w:hint="eastAsia" w:ascii="宋体" w:hAnsi="宋体" w:cs="宋体"/>
          <w:color w:val="auto"/>
          <w:highlight w:val="none"/>
          <w:u w:val="single"/>
        </w:rPr>
        <w:t xml:space="preserve">（项目名称）</w:t>
      </w:r>
      <w:r>
        <w:rPr>
          <w:rFonts w:hint="eastAsia" w:ascii="宋体" w:hAnsi="宋体" w:cs="宋体"/>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1. </w:t>
      </w:r>
      <w:r>
        <w:rPr>
          <w:rFonts w:hint="eastAsia" w:ascii="宋体" w:hAnsi="宋体" w:cs="宋体"/>
          <w:color w:val="auto"/>
          <w:highlight w:val="none"/>
          <w:u w:val="single"/>
        </w:rPr>
        <w:t xml:space="preserve">（标的名称） </w:t>
      </w:r>
      <w:r>
        <w:rPr>
          <w:rFonts w:hint="eastAsia" w:ascii="宋体" w:hAnsi="宋体" w:cs="宋体"/>
          <w:color w:val="auto"/>
          <w:highlight w:val="none"/>
        </w:rPr>
        <w:t xml:space="preserve">，属于</w:t>
      </w:r>
      <w:r>
        <w:rPr>
          <w:rFonts w:ascii="宋体" w:hAnsi="宋体" w:cs="宋体"/>
          <w:color w:val="auto"/>
          <w:szCs w:val="21"/>
          <w:highlight w:val="none"/>
          <w:u w:val="single"/>
        </w:rPr>
        <w:t xml:space="preserve">其他未列明服务</w:t>
      </w:r>
      <w:r>
        <w:rPr>
          <w:rFonts w:hint="eastAsia" w:ascii="宋体" w:hAnsi="宋体" w:cs="宋体"/>
          <w:color w:val="auto"/>
          <w:highlight w:val="none"/>
        </w:rPr>
        <w:t xml:space="preserve">（</w:t>
      </w:r>
      <w:r>
        <w:rPr>
          <w:rFonts w:hint="eastAsia" w:ascii="宋体" w:hAnsi="宋体" w:cs="宋体"/>
          <w:color w:val="auto"/>
          <w:highlight w:val="none"/>
          <w:u w:val="single"/>
        </w:rPr>
        <w:t xml:space="preserve">该行业类别不可修改）</w:t>
      </w:r>
      <w:r>
        <w:rPr>
          <w:rFonts w:hint="eastAsia" w:ascii="宋体" w:hAnsi="宋体" w:cs="宋体"/>
          <w:color w:val="auto"/>
          <w:highlight w:val="none"/>
        </w:rPr>
        <w:t xml:space="preserve">；承建（承接）企业为</w:t>
      </w:r>
      <w:r>
        <w:rPr>
          <w:rFonts w:hint="eastAsia" w:ascii="宋体" w:hAnsi="宋体" w:cs="宋体"/>
          <w:color w:val="auto"/>
          <w:highlight w:val="none"/>
          <w:u w:val="single"/>
        </w:rPr>
        <w:t xml:space="preserve">（企业名称）</w:t>
      </w:r>
      <w:r>
        <w:rPr>
          <w:rFonts w:hint="eastAsia" w:ascii="宋体" w:hAnsi="宋体" w:cs="宋体"/>
          <w:color w:val="auto"/>
          <w:highlight w:val="none"/>
        </w:rPr>
        <w:t xml:space="preserve">，从业人员</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人，营业收入为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万元，资产总额为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w:t>
      </w:r>
      <w:r>
        <w:rPr>
          <w:color w:val="auto"/>
          <w:highlight w:val="none"/>
        </w:rPr>
        <w:fldChar w:fldCharType="begin"/>
      </w:r>
      <w:r>
        <w:rPr>
          <w:color w:val="auto"/>
          <w:highlight w:val="none"/>
        </w:rPr>
        <w:instrText xml:space="preserve"> HYPERLINK \l "br1" </w:instrText>
      </w:r>
      <w:r>
        <w:rPr>
          <w:color w:val="auto"/>
          <w:highlight w:val="none"/>
        </w:rPr>
        <w:fldChar w:fldCharType="separate"/>
      </w:r>
      <w:r>
        <w:rPr>
          <w:rFonts w:hint="eastAsia" w:ascii="宋体" w:hAnsi="宋体" w:cs="宋体"/>
          <w:color w:val="auto"/>
          <w:spacing w:val="-1"/>
          <w:highlight w:val="none"/>
          <w:vertAlign w:val="superscript"/>
        </w:rPr>
        <w:t xml:space="preserve">1</w:t>
      </w:r>
      <w:r>
        <w:rPr>
          <w:rFonts w:hint="eastAsia" w:ascii="宋体" w:hAnsi="宋体" w:cs="宋体"/>
          <w:color w:val="auto"/>
          <w:spacing w:val="-1"/>
          <w:highlight w:val="none"/>
          <w:vertAlign w:val="superscript"/>
        </w:rPr>
        <w:fldChar w:fldCharType="end"/>
      </w:r>
      <w:r>
        <w:rPr>
          <w:rFonts w:hint="eastAsia" w:ascii="宋体" w:hAnsi="宋体" w:cs="宋体"/>
          <w:color w:val="auto"/>
          <w:highlight w:val="none"/>
        </w:rPr>
        <w:t xml:space="preserve">，属于</w:t>
      </w:r>
      <w:r>
        <w:rPr>
          <w:rFonts w:hint="eastAsia" w:ascii="宋体" w:hAnsi="宋体" w:cs="宋体"/>
          <w:color w:val="auto"/>
          <w:highlight w:val="none"/>
          <w:u w:val="single"/>
        </w:rPr>
        <w:t xml:space="preserve">（中型企业、小型企业、微型企业）；</w:t>
      </w:r>
      <w:r/>
    </w:p>
    <w:p>
      <w:pPr>
        <w:ind w:firstLine="420"/>
        <w:jc w:val="left"/>
        <w:spacing w:line="360" w:lineRule="auto"/>
        <w:rPr>
          <w:rFonts w:ascii="宋体" w:hAnsi="宋体" w:cs="宋体"/>
          <w:color w:val="auto"/>
          <w:highlight w:val="none"/>
          <w:u w:val="single"/>
        </w:rPr>
      </w:pPr>
      <w:r>
        <w:rPr>
          <w:rFonts w:hint="eastAsia" w:ascii="宋体" w:hAnsi="宋体" w:cs="宋体"/>
          <w:color w:val="auto"/>
          <w:highlight w:val="none"/>
        </w:rPr>
        <w:t xml:space="preserve">2. </w:t>
      </w:r>
      <w:r>
        <w:rPr>
          <w:rFonts w:hint="eastAsia" w:ascii="宋体" w:hAnsi="宋体" w:cs="宋体"/>
          <w:color w:val="auto"/>
          <w:highlight w:val="none"/>
          <w:u w:val="single"/>
        </w:rPr>
        <w:t xml:space="preserve">（标的名称）</w:t>
      </w:r>
      <w:r>
        <w:rPr>
          <w:rFonts w:hint="eastAsia" w:ascii="宋体" w:hAnsi="宋体" w:cs="宋体"/>
          <w:color w:val="auto"/>
          <w:highlight w:val="none"/>
        </w:rPr>
        <w:t xml:space="preserve"> ，属于</w:t>
      </w:r>
      <w:r>
        <w:rPr>
          <w:rFonts w:hint="eastAsia" w:ascii="宋体" w:hAnsi="宋体" w:cs="宋体"/>
          <w:color w:val="auto"/>
          <w:highlight w:val="none"/>
          <w:u w:val="single"/>
        </w:rPr>
        <w:t xml:space="preserve">（采购文件中明确的所属行业）（该行业类别不可修改）</w:t>
      </w:r>
      <w:r>
        <w:rPr>
          <w:rFonts w:hint="eastAsia" w:ascii="宋体" w:hAnsi="宋体" w:cs="宋体"/>
          <w:color w:val="auto"/>
          <w:highlight w:val="none"/>
        </w:rPr>
        <w:t xml:space="preserve">；承建（承接）企业为</w:t>
      </w:r>
      <w:r>
        <w:rPr>
          <w:rFonts w:hint="eastAsia" w:ascii="宋体" w:hAnsi="宋体" w:cs="宋体"/>
          <w:color w:val="auto"/>
          <w:highlight w:val="none"/>
          <w:u w:val="single"/>
        </w:rPr>
        <w:t xml:space="preserve">（企业名称）</w:t>
      </w:r>
      <w:r>
        <w:rPr>
          <w:rFonts w:hint="eastAsia" w:ascii="宋体" w:hAnsi="宋体" w:cs="宋体"/>
          <w:color w:val="auto"/>
          <w:highlight w:val="none"/>
        </w:rPr>
        <w:t xml:space="preserve">，从业人员</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人，营业收入为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万元，资产总额为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万元，属于</w:t>
      </w:r>
      <w:r>
        <w:rPr>
          <w:rFonts w:hint="eastAsia" w:ascii="宋体" w:hAnsi="宋体" w:cs="宋体"/>
          <w:color w:val="auto"/>
          <w:highlight w:val="none"/>
          <w:u w:val="single"/>
        </w:rPr>
        <w:t xml:space="preserve">（中型企业、小型企业、微型企业）；</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以上企业，不属于大企业的分支机构，不存在控股股东为大企业的情形，也不存在与大企业的负责人为同一人的情形。</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本企业对上述声明内容的真实性负责。如有虚假，将依法承担相应责任。</w:t>
      </w:r>
      <w:r/>
    </w:p>
    <w:p>
      <w:pPr>
        <w:spacing w:line="360" w:lineRule="auto"/>
        <w:rPr>
          <w:rFonts w:ascii="宋体" w:hAnsi="宋体" w:cs="宋体"/>
          <w:color w:val="auto"/>
          <w:highlight w:val="none"/>
        </w:rPr>
      </w:pPr>
      <w:r>
        <w:rPr>
          <w:rFonts w:hint="eastAsia" w:ascii="宋体" w:hAnsi="宋体" w:cs="宋体"/>
          <w:b/>
          <w:bCs/>
          <w:color w:val="auto"/>
          <w:highlight w:val="none"/>
        </w:rPr>
        <w:t xml:space="preserve">注</w:t>
      </w:r>
      <w:r>
        <w:rPr>
          <w:rFonts w:hint="eastAsia" w:ascii="宋体" w:hAnsi="宋体" w:cs="宋体"/>
          <w:color w:val="auto"/>
          <w:highlight w:val="none"/>
        </w:rPr>
        <w:t xml:space="preserve">：1、从业人员（不仅指在职职工）、营业收入、资产总额填报上一年度数据，无上一年度数据的新成立企业可不填报。</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2、供应商如不提供此声明函，价格将不做相应扣除。</w:t>
      </w:r>
      <w:r/>
    </w:p>
    <w:p>
      <w:pPr>
        <w:spacing w:line="360" w:lineRule="auto"/>
        <w:rPr>
          <w:rFonts w:ascii="宋体" w:hAnsi="宋体" w:cs="宋体"/>
          <w:color w:val="auto"/>
          <w:highlight w:val="none"/>
        </w:rPr>
      </w:pPr>
      <w:r>
        <w:rPr>
          <w:rFonts w:hint="eastAsia" w:ascii="宋体" w:hAnsi="宋体" w:cs="宋体"/>
          <w:color w:val="auto"/>
          <w:highlight w:val="none"/>
        </w:rPr>
        <w:t xml:space="preserve">    3、企业声明函请完整填写，成交后将公示。</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5、中小企业不得属于大企业的分支机构，不得存在控股股东为大企业的情形，不得存在与大企业的负责人为同一人的情形。</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360" w:lineRule="auto"/>
        <w:rPr>
          <w:rFonts w:ascii="宋体" w:hAnsi="宋体" w:cs="宋体"/>
          <w:color w:val="auto"/>
          <w:highlight w:val="none"/>
        </w:rPr>
      </w:pPr>
      <w:r>
        <w:rPr>
          <w:rFonts w:hint="eastAsia" w:ascii="宋体" w:hAnsi="宋体" w:cs="宋体"/>
          <w:color w:val="auto"/>
          <w:highlight w:val="none"/>
        </w:rPr>
        <w:t xml:space="preserve">企业名称（</w:t>
      </w:r>
      <w:r>
        <w:rPr>
          <w:rFonts w:hint="eastAsia" w:ascii="宋体" w:hAnsi="宋体"/>
          <w:bCs/>
          <w:color w:val="auto"/>
          <w:highlight w:val="none"/>
        </w:rPr>
        <w:t xml:space="preserve">电子签章</w:t>
      </w:r>
      <w:r>
        <w:rPr>
          <w:rFonts w:hint="eastAsia" w:ascii="宋体" w:hAnsi="宋体" w:cs="宋体"/>
          <w:color w:val="auto"/>
          <w:highlight w:val="none"/>
        </w:rPr>
        <w:t xml:space="preserve">）：</w:t>
      </w:r>
      <w:r/>
    </w:p>
    <w:p>
      <w:pPr>
        <w:ind w:firstLine="4620"/>
        <w:jc w:val="left"/>
        <w:spacing w:line="360" w:lineRule="auto"/>
        <w:rPr>
          <w:rFonts w:ascii="宋体" w:hAnsi="宋体" w:cs="宋体"/>
          <w:color w:val="auto"/>
          <w:highlight w:val="none"/>
        </w:rPr>
      </w:pPr>
      <w:r>
        <w:rPr>
          <w:rFonts w:hint="eastAsia" w:ascii="宋体" w:hAnsi="宋体" w:cs="宋体"/>
          <w:color w:val="auto"/>
          <w:highlight w:val="none"/>
        </w:rPr>
        <w:t xml:space="preserve">日 期：</w:t>
      </w:r>
      <w:r/>
    </w:p>
    <w:p>
      <w:pPr>
        <w:rPr>
          <w:rFonts w:hint="eastAsia" w:ascii="宋体" w:hAnsi="宋体"/>
          <w:b/>
          <w:bCs/>
          <w:color w:val="auto"/>
          <w:highlight w:val="none"/>
        </w:rPr>
      </w:pPr>
      <w:r>
        <w:rPr>
          <w:rFonts w:hint="eastAsia" w:ascii="宋体" w:hAnsi="宋体"/>
          <w:b/>
          <w:bCs/>
          <w:color w:val="auto"/>
          <w:highlight w:val="none"/>
        </w:rPr>
        <w:br w:type="page" w:clear="all"/>
      </w:r>
      <w:r/>
    </w:p>
    <w:p>
      <w:pPr>
        <w:jc w:val="center"/>
        <w:rPr>
          <w:color w:val="auto"/>
          <w:highlight w:val="none"/>
        </w:rPr>
      </w:pPr>
      <w:r>
        <w:rPr>
          <w:rFonts w:hint="eastAsia" w:ascii="宋体" w:hAnsi="宋体"/>
          <w:b/>
          <w:bCs/>
          <w:color w:val="auto"/>
          <w:highlight w:val="none"/>
        </w:rPr>
        <w:t xml:space="preserve">残疾人福利性单位声明函</w:t>
      </w:r>
      <w:r/>
    </w:p>
    <w:p>
      <w:pPr>
        <w:ind w:firstLine="624"/>
        <w:spacing w:line="588" w:lineRule="exact"/>
        <w:rPr>
          <w:rFonts w:ascii="仿宋_GB2312" w:eastAsia="仿宋_GB2312"/>
          <w:color w:val="auto"/>
          <w:spacing w:val="6"/>
          <w:sz w:val="30"/>
          <w:szCs w:val="30"/>
          <w:highlight w:val="none"/>
        </w:rPr>
      </w:pPr>
      <w:r>
        <w:rPr>
          <w:rFonts w:ascii="仿宋_GB2312" w:eastAsia="仿宋_GB2312"/>
          <w:color w:val="auto"/>
          <w:spacing w:val="6"/>
          <w:sz w:val="30"/>
          <w:szCs w:val="30"/>
          <w:highlight w:val="none"/>
        </w:rPr>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本单位在本次政府采购活动中提供的残疾人福利单位产品报价合计为人民币（大写）</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圆整（￥：     ）。</w:t>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本单位对上述声明的真实性负责。如有虚假，将依法承担相应责任。</w:t>
      </w:r>
      <w:r/>
    </w:p>
    <w:p>
      <w:pPr>
        <w:ind w:firstLine="420"/>
        <w:spacing w:line="588" w:lineRule="exact"/>
        <w:rPr>
          <w:rFonts w:ascii="宋体" w:hAnsi="宋体"/>
          <w:color w:val="auto"/>
          <w:szCs w:val="21"/>
          <w:highlight w:val="none"/>
        </w:rPr>
      </w:pPr>
      <w:r>
        <w:rPr>
          <w:rFonts w:ascii="宋体" w:hAnsi="宋体"/>
          <w:color w:val="auto"/>
          <w:szCs w:val="21"/>
          <w:highlight w:val="none"/>
        </w:rPr>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（备注：1、供应商如不提供此声明函，价格将不做相应扣除。2、中标供应商为残疾人福利单位的，此声明函将随中标结果同时公告，接受社会监督）</w:t>
      </w:r>
      <w:r/>
    </w:p>
    <w:p>
      <w:pPr>
        <w:ind w:firstLine="444"/>
        <w:spacing w:line="588" w:lineRule="exact"/>
        <w:rPr>
          <w:rFonts w:ascii="仿宋_GB2312" w:eastAsia="仿宋_GB2312"/>
          <w:color w:val="auto"/>
          <w:spacing w:val="6"/>
          <w:szCs w:val="21"/>
          <w:highlight w:val="none"/>
        </w:rPr>
      </w:pPr>
      <w:r>
        <w:rPr>
          <w:rFonts w:ascii="仿宋_GB2312" w:eastAsia="仿宋_GB2312"/>
          <w:color w:val="auto"/>
          <w:spacing w:val="6"/>
          <w:szCs w:val="21"/>
          <w:highlight w:val="none"/>
        </w:rPr>
      </w:r>
      <w:r/>
    </w:p>
    <w:p>
      <w:pPr>
        <w:ind w:right="1560" w:firstLine="444"/>
        <w:jc w:val="center"/>
        <w:spacing w:line="588" w:lineRule="exact"/>
        <w:tabs>
          <w:tab w:val="left" w:pos="4860" w:leader="none"/>
        </w:tabs>
        <w:rPr>
          <w:rFonts w:ascii="宋体" w:hAnsi="宋体"/>
          <w:color w:val="auto"/>
          <w:szCs w:val="21"/>
          <w:highlight w:val="none"/>
        </w:rPr>
      </w:pPr>
      <w:r>
        <w:rPr>
          <w:rFonts w:hint="eastAsia" w:ascii="仿宋_GB2312" w:eastAsia="仿宋_GB2312"/>
          <w:color w:val="auto"/>
          <w:spacing w:val="6"/>
          <w:szCs w:val="21"/>
          <w:highlight w:val="none"/>
        </w:rPr>
        <w:t xml:space="preserve">             </w:t>
      </w:r>
      <w:r>
        <w:rPr>
          <w:rFonts w:hint="eastAsia" w:ascii="宋体" w:hAnsi="宋体"/>
          <w:color w:val="auto"/>
          <w:szCs w:val="21"/>
          <w:highlight w:val="none"/>
        </w:rPr>
        <w:t xml:space="preserve">               供应商全称（</w:t>
      </w:r>
      <w:r>
        <w:rPr>
          <w:rFonts w:hint="eastAsia" w:ascii="宋体" w:hAnsi="宋体"/>
          <w:bCs/>
          <w:color w:val="auto"/>
          <w:highlight w:val="none"/>
        </w:rPr>
        <w:t xml:space="preserve">电子签章</w:t>
      </w:r>
      <w:r>
        <w:rPr>
          <w:rFonts w:hint="eastAsia" w:ascii="宋体" w:hAnsi="宋体"/>
          <w:color w:val="auto"/>
          <w:szCs w:val="21"/>
          <w:highlight w:val="none"/>
        </w:rPr>
        <w:t xml:space="preserve">）：</w:t>
      </w:r>
      <w:r/>
    </w:p>
    <w:p>
      <w:pPr>
        <w:ind w:right="1560" w:firstLine="420"/>
        <w:jc w:val="center"/>
        <w:spacing w:line="588" w:lineRule="exact"/>
        <w:tabs>
          <w:tab w:val="left" w:pos="4860" w:leader="none"/>
        </w:tabs>
        <w:rPr>
          <w:rFonts w:ascii="宋体" w:hAnsi="宋体"/>
          <w:color w:val="auto"/>
          <w:szCs w:val="21"/>
          <w:highlight w:val="none"/>
        </w:rPr>
      </w:pPr>
      <w:r>
        <w:rPr>
          <w:rFonts w:hint="eastAsia" w:ascii="宋体" w:hAnsi="宋体"/>
          <w:color w:val="auto"/>
          <w:szCs w:val="21"/>
          <w:highlight w:val="none"/>
        </w:rPr>
        <w:t xml:space="preserve">                              日  期：</w:t>
      </w:r>
      <w:r/>
    </w:p>
    <w:p>
      <w:pPr>
        <w:ind w:right="1560" w:firstLine="420"/>
        <w:jc w:val="center"/>
        <w:spacing w:line="588" w:lineRule="exact"/>
        <w:tabs>
          <w:tab w:val="left" w:pos="4860" w:leader="none"/>
        </w:tabs>
        <w:rPr>
          <w:rFonts w:ascii="宋体" w:hAnsi="宋体" w:cs="微软雅黑"/>
          <w:bCs w:val="0"/>
          <w:color w:val="auto"/>
          <w:sz w:val="21"/>
          <w:szCs w:val="21"/>
          <w:highlight w:val="none"/>
        </w:rPr>
        <w:sectPr>
          <w:headerReference w:type="default" r:id="rId12"/>
          <w:footerReference w:type="default" r:id="rId16"/>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olor w:val="auto"/>
          <w:szCs w:val="21"/>
          <w:highlight w:val="none"/>
        </w:rPr>
        <w:t xml:space="preserve">                             </w:t>
      </w:r>
      <w:bookmarkStart w:id="40" w:name="_GoBack"/>
      <w:r/>
      <w:bookmarkEnd w:id="40"/>
      <w:r/>
      <w:r/>
    </w:p>
    <w:p>
      <w:pPr>
        <w:pStyle w:val="824"/>
        <w:numPr>
          <w:ilvl w:val="0"/>
          <w:numId w:val="0"/>
        </w:numPr>
        <w:jc w:val="center"/>
        <w:spacing w:line="360" w:lineRule="auto"/>
        <w:widowControl/>
        <w:rPr>
          <w:rFonts w:ascii="宋体" w:hAnsi="宋体"/>
          <w:color w:val="auto"/>
          <w:sz w:val="21"/>
          <w:szCs w:val="21"/>
          <w:highlight w:val="none"/>
        </w:rPr>
      </w:pPr>
      <w:r>
        <w:rPr>
          <w:rFonts w:hint="eastAsia" w:ascii="宋体" w:hAnsi="宋体" w:cs="微软雅黑"/>
          <w:bCs w:val="0"/>
          <w:color w:val="auto"/>
          <w:sz w:val="21"/>
          <w:szCs w:val="21"/>
          <w:highlight w:val="none"/>
        </w:rPr>
        <w:t xml:space="preserve">中小微企业划型标准</w:t>
      </w:r>
      <w:r/>
    </w:p>
    <w:p>
      <w:pPr>
        <w:pStyle w:val="872"/>
        <w:ind w:firstLine="420"/>
        <w:spacing w:before="300" w:after="452"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中小微企业划型标准如下：</w:t>
      </w:r>
      <w:r/>
    </w:p>
    <w:tbl>
      <w:tblPr>
        <w:tblStyle w:val="833"/>
        <w:tblW w:w="9130" w:type="dxa"/>
        <w:jc w:val="center"/>
        <w:tblCellSpacing w:w="15"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46"/>
        <w:gridCol w:w="1739"/>
        <w:gridCol w:w="771"/>
        <w:gridCol w:w="1985"/>
        <w:gridCol w:w="1984"/>
        <w:gridCol w:w="1205"/>
      </w:tblGrid>
      <w:tr>
        <w:trPr>
          <w:jc w:val="cente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01"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2"/>
              <w:jc w:val="center"/>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72"/>
              <w:jc w:val="center"/>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72"/>
              <w:jc w:val="center"/>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微型</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pStyle w:val="872"/>
              <w:jc w:val="center"/>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72"/>
              <w:jc w:val="center"/>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Y＜50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72"/>
              <w:jc w:val="center"/>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72"/>
              <w:jc w:val="center"/>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72"/>
              <w:jc w:val="center"/>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Y＜300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72"/>
              <w:jc w:val="center"/>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72"/>
              <w:jc w:val="center"/>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Y＜300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72"/>
              <w:jc w:val="center"/>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Z＜300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72"/>
              <w:jc w:val="center"/>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72"/>
              <w:jc w:val="center"/>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X＜5</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72"/>
              <w:jc w:val="center"/>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Y＜1000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72"/>
              <w:jc w:val="center"/>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72"/>
              <w:jc w:val="center"/>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72"/>
              <w:jc w:val="center"/>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72"/>
              <w:jc w:val="center"/>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72"/>
              <w:jc w:val="center"/>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72"/>
              <w:jc w:val="center"/>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Y＜200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72"/>
              <w:jc w:val="center"/>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72"/>
              <w:jc w:val="center"/>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72"/>
              <w:jc w:val="center"/>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72"/>
              <w:jc w:val="center"/>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72"/>
              <w:jc w:val="center"/>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72"/>
              <w:jc w:val="center"/>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72"/>
              <w:jc w:val="center"/>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72"/>
              <w:jc w:val="center"/>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72"/>
              <w:jc w:val="center"/>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72"/>
              <w:jc w:val="center"/>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72"/>
              <w:jc w:val="center"/>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72"/>
              <w:jc w:val="center"/>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72"/>
              <w:jc w:val="center"/>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72"/>
              <w:jc w:val="center"/>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72"/>
              <w:jc w:val="center"/>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72"/>
              <w:jc w:val="center"/>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72"/>
              <w:jc w:val="center"/>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72"/>
              <w:jc w:val="center"/>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Y＜50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72"/>
              <w:jc w:val="center"/>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72"/>
              <w:jc w:val="center"/>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X＜100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72"/>
              <w:jc w:val="center"/>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Y＜2000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72"/>
              <w:jc w:val="center"/>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72"/>
              <w:jc w:val="center"/>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X＜100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72"/>
              <w:jc w:val="center"/>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Y＜500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72"/>
              <w:jc w:val="center"/>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72"/>
              <w:jc w:val="center"/>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72"/>
              <w:jc w:val="center"/>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pStyle w:val="872"/>
              <w:jc w:val="center"/>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1"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5"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54" w:type="dxa"/>
            <w:vAlign w:val="center"/>
            <w:textDirection w:val="lrTb"/>
            <w:noWrap w:val="false"/>
          </w:tcPr>
          <w:p>
            <w:pPr>
              <w:pStyle w:val="872"/>
              <w:jc w:val="center"/>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60" w:type="dxa"/>
            <w:vAlign w:val="center"/>
            <w:textDirection w:val="lrTb"/>
            <w:noWrap w:val="false"/>
          </w:tcPr>
          <w:p>
            <w:pPr>
              <w:pStyle w:val="872"/>
              <w:spacing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X＜10</w:t>
            </w:r>
            <w:r/>
          </w:p>
        </w:tc>
      </w:tr>
    </w:tbl>
    <w:p>
      <w:pPr>
        <w:pStyle w:val="872"/>
        <w:ind w:firstLine="462"/>
        <w:spacing w:before="300" w:after="452" w:line="360" w:lineRule="auto"/>
        <w:widowControl/>
        <w:rPr>
          <w:rStyle w:val="878"/>
          <w:rFonts w:ascii="宋体" w:hAnsi="宋体" w:cs="仿宋"/>
          <w:color w:val="auto"/>
          <w:sz w:val="21"/>
          <w:szCs w:val="21"/>
          <w:highlight w:val="none"/>
        </w:rPr>
      </w:pPr>
      <w:r>
        <w:rPr>
          <w:rStyle w:val="878"/>
          <w:rFonts w:hint="eastAsia" w:ascii="宋体" w:hAnsi="宋体" w:cs="仿宋"/>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pStyle w:val="825"/>
        <w:numPr>
          <w:ilvl w:val="0"/>
          <w:numId w:val="0"/>
        </w:numPr>
        <w:jc w:val="center"/>
        <w:rPr>
          <w:rFonts w:hint="eastAsia" w:ascii="宋体" w:hAnsi="宋体"/>
          <w:b w:val="0"/>
          <w:color w:val="auto"/>
          <w:sz w:val="32"/>
          <w:highlight w:val="none"/>
        </w:rPr>
      </w:pPr>
      <w:r>
        <w:rPr>
          <w:rStyle w:val="878"/>
          <w:rFonts w:cs="仿宋"/>
          <w:b w:val="0"/>
          <w:bCs w:val="0"/>
          <w:color w:val="auto"/>
          <w:sz w:val="21"/>
          <w:szCs w:val="21"/>
          <w:highlight w:val="none"/>
        </w:rPr>
        <w:br w:type="page" w:clear="all"/>
      </w:r>
      <w:r>
        <w:rPr>
          <w:rFonts w:hint="eastAsia" w:ascii="宋体" w:hAnsi="宋体"/>
          <w:b w:val="0"/>
          <w:color w:val="auto"/>
          <w:sz w:val="32"/>
          <w:highlight w:val="none"/>
        </w:rPr>
        <w:t xml:space="preserve">四、开标一览表</w:t>
      </w:r>
      <w:r/>
    </w:p>
    <w:p>
      <w:pPr>
        <w:ind w:firstLine="480"/>
        <w:spacing w:line="360" w:lineRule="auto"/>
        <w:rPr>
          <w:color w:val="auto"/>
          <w:szCs w:val="21"/>
          <w:highlight w:val="none"/>
        </w:rPr>
      </w:pPr>
      <w:r>
        <w:rPr>
          <w:rFonts w:hint="eastAsia" w:ascii="宋体" w:hAnsi="宋体"/>
          <w:color w:val="auto"/>
          <w:szCs w:val="21"/>
          <w:highlight w:val="none"/>
        </w:rPr>
        <w:t xml:space="preserve">项目名称：</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项目编号：                   </w:t>
      </w:r>
      <w:r/>
    </w:p>
    <w:tbl>
      <w:tblPr>
        <w:tblStyle w:val="833"/>
        <w:tblW w:w="85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77"/>
        <w:gridCol w:w="6143"/>
      </w:tblGrid>
      <w:tr>
        <w:trPr>
          <w:cantSplit/>
          <w:trHeight w:val="1098"/>
        </w:trPr>
        <w:tc>
          <w:tcPr>
            <w:tcW w:w="2377" w:type="dxa"/>
            <w:vAlign w:val="center"/>
            <w:textDirection w:val="lrTb"/>
            <w:noWrap w:val="false"/>
          </w:tcPr>
          <w:p>
            <w:pPr>
              <w:pStyle w:val="848"/>
              <w:jc w:val="center"/>
              <w:spacing w:line="300" w:lineRule="auto"/>
              <w:rPr>
                <w:rFonts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投标服务名称</w:t>
            </w:r>
            <w:r/>
          </w:p>
        </w:tc>
        <w:tc>
          <w:tcPr>
            <w:tcW w:w="6143" w:type="dxa"/>
            <w:vAlign w:val="center"/>
            <w:textDirection w:val="lrTb"/>
            <w:noWrap w:val="false"/>
          </w:tcPr>
          <w:p>
            <w:pPr>
              <w:rPr>
                <w:rFonts w:ascii="宋体" w:hAnsi="宋体"/>
                <w:color w:val="auto"/>
                <w:szCs w:val="21"/>
                <w:highlight w:val="none"/>
              </w:rPr>
            </w:pPr>
            <w:r>
              <w:rPr>
                <w:rFonts w:hint="eastAsia" w:ascii="宋体" w:hAnsi="宋体" w:cs="宋体"/>
                <w:color w:val="auto"/>
                <w:szCs w:val="21"/>
                <w:highlight w:val="none"/>
              </w:rPr>
              <w:t xml:space="preserve">                      </w:t>
            </w:r>
            <w:r>
              <w:rPr>
                <w:rFonts w:hint="eastAsia" w:ascii="宋体" w:hAnsi="宋体"/>
                <w:color w:val="auto"/>
                <w:szCs w:val="21"/>
                <w:highlight w:val="none"/>
              </w:rPr>
              <w:t xml:space="preserve">投标总报价</w:t>
            </w:r>
            <w:r/>
          </w:p>
        </w:tc>
      </w:tr>
      <w:tr>
        <w:trPr>
          <w:cantSplit/>
          <w:trHeight w:val="1697"/>
        </w:trPr>
        <w:tc>
          <w:tcPr>
            <w:tcW w:w="2377" w:type="dxa"/>
            <w:vAlign w:val="center"/>
            <w:textDirection w:val="lrTb"/>
            <w:noWrap w:val="false"/>
          </w:tcPr>
          <w:p>
            <w:pPr>
              <w:pStyle w:val="848"/>
              <w:spacing w:line="300" w:lineRule="auto"/>
              <w:rPr>
                <w:rFonts w:ascii="宋体" w:hAnsi="宋体" w:eastAsia="宋体" w:cs="宋体"/>
                <w:color w:val="auto"/>
                <w:sz w:val="21"/>
                <w:szCs w:val="21"/>
                <w:highlight w:val="none"/>
                <w:lang w:val="en-US" w:eastAsia="zh-CN"/>
              </w:rPr>
            </w:pPr>
            <w:r>
              <w:rPr>
                <w:rFonts w:ascii="宋体" w:hAnsi="宋体" w:eastAsia="宋体" w:cs="宋体"/>
                <w:color w:val="auto"/>
                <w:sz w:val="21"/>
                <w:szCs w:val="21"/>
                <w:highlight w:val="none"/>
                <w:lang w:val="en-US" w:eastAsia="zh-CN"/>
              </w:rPr>
            </w:r>
            <w:r/>
          </w:p>
        </w:tc>
        <w:tc>
          <w:tcPr>
            <w:tcW w:w="6143" w:type="dxa"/>
            <w:vAlign w:val="center"/>
            <w:textDirection w:val="lrTb"/>
            <w:noWrap w:val="false"/>
          </w:tcPr>
          <w:p>
            <w:pPr>
              <w:pStyle w:val="1144"/>
              <w:ind w:firstLine="420"/>
              <w:spacing w:before="0" w:after="0" w:line="500" w:lineRule="exact"/>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大写：                       </w:t>
            </w:r>
            <w:r/>
          </w:p>
          <w:p>
            <w:pPr>
              <w:pStyle w:val="1144"/>
              <w:ind w:firstLine="420"/>
              <w:spacing w:before="0" w:after="0" w:line="500" w:lineRule="exact"/>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小写：                            （人民币：元   ）</w:t>
            </w:r>
            <w:r/>
          </w:p>
        </w:tc>
      </w:tr>
      <w:tr>
        <w:trPr>
          <w:cantSplit/>
          <w:trHeight w:val="1697"/>
        </w:trPr>
        <w:tc>
          <w:tcPr>
            <w:tcW w:w="2377" w:type="dxa"/>
            <w:vAlign w:val="center"/>
            <w:textDirection w:val="lrTb"/>
            <w:noWrap w:val="false"/>
          </w:tcPr>
          <w:p>
            <w:pPr>
              <w:pStyle w:val="848"/>
              <w:jc w:val="center"/>
              <w:spacing w:line="30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备注</w:t>
            </w:r>
            <w:r/>
          </w:p>
        </w:tc>
        <w:tc>
          <w:tcPr>
            <w:tcW w:w="6143" w:type="dxa"/>
            <w:vAlign w:val="center"/>
            <w:textDirection w:val="lrTb"/>
            <w:noWrap w:val="false"/>
          </w:tcPr>
          <w:p>
            <w:pPr>
              <w:pStyle w:val="848"/>
              <w:spacing w:line="30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bl>
    <w:p>
      <w:pPr>
        <w:rPr>
          <w:rFonts w:ascii="宋体" w:hAnsi="宋体"/>
          <w:color w:val="auto"/>
          <w:szCs w:val="21"/>
          <w:highlight w:val="none"/>
        </w:rPr>
      </w:pPr>
      <w:r>
        <w:rPr>
          <w:rFonts w:ascii="宋体" w:hAnsi="宋体"/>
          <w:color w:val="auto"/>
          <w:szCs w:val="21"/>
          <w:highlight w:val="none"/>
        </w:rPr>
      </w:r>
      <w:r/>
    </w:p>
    <w:p>
      <w:pPr>
        <w:ind w:firstLine="480"/>
        <w:rPr>
          <w:rFonts w:ascii="宋体" w:hAnsi="宋体"/>
          <w:color w:val="auto"/>
          <w:szCs w:val="21"/>
          <w:highlight w:val="none"/>
        </w:rPr>
      </w:pPr>
      <w:r>
        <w:rPr>
          <w:rFonts w:hint="eastAsia" w:ascii="宋体" w:hAnsi="宋体"/>
          <w:color w:val="auto"/>
          <w:szCs w:val="21"/>
          <w:highlight w:val="none"/>
        </w:rPr>
        <w:t xml:space="preserve">                                              日期：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w:t>
      </w:r>
      <w:r/>
    </w:p>
    <w:p>
      <w:pPr>
        <w:pStyle w:val="824"/>
        <w:numPr>
          <w:ilvl w:val="0"/>
          <w:numId w:val="0"/>
        </w:numPr>
        <w:ind w:left="2100"/>
        <w:jc w:val="both"/>
        <w:rPr>
          <w:rFonts w:ascii="宋体" w:hAnsi="宋体"/>
          <w:bCs w:val="0"/>
          <w:color w:val="auto"/>
          <w:sz w:val="32"/>
          <w:szCs w:val="32"/>
          <w:highlight w:val="none"/>
        </w:rPr>
      </w:pPr>
      <w:r>
        <w:rPr>
          <w:rFonts w:ascii="宋体" w:hAnsi="宋体"/>
          <w:bCs w:val="0"/>
          <w:color w:val="auto"/>
          <w:sz w:val="32"/>
          <w:szCs w:val="32"/>
          <w:highlight w:val="none"/>
        </w:rPr>
      </w:r>
      <w:r/>
    </w:p>
    <w:p>
      <w:pPr>
        <w:pStyle w:val="841"/>
        <w:ind w:firstLine="640"/>
        <w:rPr>
          <w:rFonts w:ascii="宋体" w:hAnsi="宋体"/>
          <w:color w:val="auto"/>
          <w:sz w:val="32"/>
          <w:szCs w:val="32"/>
          <w:highlight w:val="none"/>
        </w:rPr>
      </w:pPr>
      <w:r>
        <w:rPr>
          <w:rFonts w:ascii="宋体" w:hAnsi="宋体"/>
          <w:color w:val="auto"/>
          <w:sz w:val="32"/>
          <w:szCs w:val="32"/>
          <w:highlight w:val="none"/>
        </w:rPr>
      </w:r>
      <w:r/>
    </w:p>
    <w:p>
      <w:pPr>
        <w:numPr>
          <w:ilvl w:val="0"/>
          <w:numId w:val="0"/>
        </w:numPr>
        <w:ind w:left="640"/>
        <w:jc w:val="center"/>
        <w:rPr>
          <w:rFonts w:hint="eastAsia" w:ascii="宋体" w:hAnsi="宋体" w:eastAsia="宋体"/>
          <w:b/>
          <w:color w:val="auto"/>
          <w:sz w:val="32"/>
          <w:szCs w:val="32"/>
          <w:highlight w:val="none"/>
          <w:lang w:val="en-US" w:eastAsia="zh-CN"/>
        </w:rPr>
      </w:pPr>
      <w:r>
        <w:rPr>
          <w:rFonts w:hint="eastAsia" w:ascii="宋体" w:hAnsi="宋体"/>
          <w:color w:val="auto"/>
          <w:sz w:val="32"/>
          <w:szCs w:val="32"/>
          <w:highlight w:val="none"/>
        </w:rPr>
        <w:br w:type="page" w:clear="all"/>
      </w:r>
      <w:bookmarkStart w:id="32" w:name="_Toc113352361"/>
      <w:r>
        <w:rPr>
          <w:rFonts w:hint="eastAsia" w:ascii="宋体" w:hAnsi="宋体"/>
          <w:b/>
          <w:bCs/>
          <w:color w:val="auto"/>
          <w:sz w:val="32"/>
          <w:szCs w:val="32"/>
          <w:highlight w:val="none"/>
          <w:lang w:val="en-US" w:eastAsia="zh-CN"/>
        </w:rPr>
        <w:t xml:space="preserve">五、</w:t>
      </w:r>
      <w:r>
        <w:rPr>
          <w:rFonts w:hint="eastAsia" w:ascii="宋体" w:hAnsi="宋体"/>
          <w:b/>
          <w:color w:val="auto"/>
          <w:sz w:val="32"/>
          <w:szCs w:val="32"/>
          <w:highlight w:val="none"/>
        </w:rPr>
        <w:t xml:space="preserve">分项报价表</w:t>
      </w:r>
      <w:bookmarkEnd w:id="32"/>
      <w:r/>
      <w:r/>
    </w:p>
    <w:p>
      <w:pPr>
        <w:numPr>
          <w:ilvl w:val="0"/>
          <w:numId w:val="0"/>
        </w:numPr>
        <w:jc w:val="both"/>
        <w:rPr>
          <w:rFonts w:hint="eastAsia" w:ascii="宋体" w:hAnsi="宋体"/>
          <w:b/>
          <w:color w:val="auto"/>
          <w:sz w:val="32"/>
          <w:szCs w:val="32"/>
          <w:highlight w:val="none"/>
        </w:rPr>
      </w:pPr>
      <w:r>
        <w:rPr>
          <w:rFonts w:hint="eastAsia" w:ascii="宋体" w:hAnsi="宋体"/>
          <w:b/>
          <w:color w:val="auto"/>
          <w:sz w:val="32"/>
          <w:szCs w:val="32"/>
          <w:highlight w:val="none"/>
        </w:rPr>
      </w:r>
      <w:r/>
    </w:p>
    <w:tbl>
      <w:tblPr>
        <w:tblStyle w:val="833"/>
        <w:tblW w:w="905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5"/>
        <w:gridCol w:w="2461"/>
        <w:gridCol w:w="2510"/>
        <w:gridCol w:w="1757"/>
        <w:gridCol w:w="1500"/>
      </w:tblGrid>
      <w:tr>
        <w:trPr>
          <w:jc w:val="center"/>
          <w:trHeight w:val="545"/>
        </w:trPr>
        <w:tc>
          <w:tcPr>
            <w:tcW w:w="739" w:type="dxa"/>
            <w:vAlign w:val="center"/>
            <w:textDirection w:val="lrTb"/>
            <w:noWrap w:val="false"/>
          </w:tcPr>
          <w:p>
            <w:pPr>
              <w:ind w:right="-2"/>
              <w:jc w:val="center"/>
              <w:spacing w:before="312"/>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序号</w:t>
            </w:r>
            <w:r/>
          </w:p>
        </w:tc>
        <w:tc>
          <w:tcPr>
            <w:tcW w:w="2206" w:type="dxa"/>
            <w:vAlign w:val="center"/>
            <w:textDirection w:val="lrTb"/>
            <w:noWrap w:val="false"/>
          </w:tcPr>
          <w:p>
            <w:pPr>
              <w:ind w:right="-2"/>
              <w:jc w:val="center"/>
              <w:spacing w:before="312"/>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项目</w:t>
            </w:r>
            <w:r/>
          </w:p>
        </w:tc>
        <w:tc>
          <w:tcPr>
            <w:tcW w:w="2250" w:type="dxa"/>
            <w:vAlign w:val="center"/>
            <w:textDirection w:val="lrTb"/>
            <w:noWrap w:val="false"/>
          </w:tcPr>
          <w:p>
            <w:pPr>
              <w:ind w:right="-2"/>
              <w:jc w:val="center"/>
              <w:spacing w:before="312"/>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计算明细</w:t>
            </w:r>
            <w:r/>
          </w:p>
        </w:tc>
        <w:tc>
          <w:tcPr>
            <w:tcW w:w="1575" w:type="dxa"/>
            <w:vAlign w:val="center"/>
            <w:textDirection w:val="lrTb"/>
            <w:noWrap w:val="false"/>
          </w:tcPr>
          <w:p>
            <w:pPr>
              <w:ind w:right="-2"/>
              <w:jc w:val="center"/>
              <w:spacing w:before="312"/>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金额（元）</w:t>
            </w:r>
            <w:r/>
          </w:p>
        </w:tc>
        <w:tc>
          <w:tcPr>
            <w:tcW w:w="1344" w:type="dxa"/>
            <w:vAlign w:val="center"/>
            <w:textDirection w:val="lrTb"/>
            <w:noWrap w:val="false"/>
          </w:tcPr>
          <w:p>
            <w:pPr>
              <w:ind w:right="-2"/>
              <w:jc w:val="center"/>
              <w:spacing w:before="312"/>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备注</w:t>
            </w:r>
            <w:r/>
          </w:p>
        </w:tc>
      </w:tr>
      <w:tr>
        <w:trPr>
          <w:jc w:val="center"/>
        </w:trPr>
        <w:tc>
          <w:tcPr>
            <w:tcW w:w="739" w:type="dxa"/>
            <w:vAlign w:val="center"/>
            <w:textDirection w:val="lrTb"/>
            <w:noWrap w:val="false"/>
          </w:tcPr>
          <w:p>
            <w:pPr>
              <w:ind w:right="-2"/>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p>
        </w:tc>
        <w:tc>
          <w:tcPr>
            <w:tcW w:w="2206" w:type="dxa"/>
            <w:vAlign w:val="center"/>
            <w:textDirection w:val="lrTb"/>
            <w:noWrap w:val="false"/>
          </w:tcPr>
          <w:p>
            <w:pPr>
              <w:ind w:right="-2"/>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人员工资</w:t>
            </w:r>
            <w:r/>
          </w:p>
        </w:tc>
        <w:tc>
          <w:tcPr>
            <w:tcW w:w="2250" w:type="dxa"/>
            <w:vAlign w:val="center"/>
            <w:textDirection w:val="lrTb"/>
            <w:noWrap w:val="false"/>
          </w:tcPr>
          <w:p>
            <w:pPr>
              <w:ind w:right="-2"/>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575" w:type="dxa"/>
            <w:vAlign w:val="center"/>
            <w:textDirection w:val="lrTb"/>
            <w:noWrap w:val="false"/>
          </w:tcPr>
          <w:p>
            <w:pPr>
              <w:ind w:right="-2"/>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344" w:type="dxa"/>
            <w:vAlign w:val="center"/>
            <w:textDirection w:val="lrTb"/>
            <w:noWrap w:val="false"/>
          </w:tcPr>
          <w:p>
            <w:pPr>
              <w:ind w:right="-2"/>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r>
      <w:tr>
        <w:trPr>
          <w:jc w:val="center"/>
        </w:trPr>
        <w:tc>
          <w:tcPr>
            <w:tcW w:w="739" w:type="dxa"/>
            <w:vAlign w:val="center"/>
            <w:textDirection w:val="lrTb"/>
            <w:noWrap w:val="false"/>
          </w:tcPr>
          <w:p>
            <w:pPr>
              <w:ind w:right="-2"/>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p>
        </w:tc>
        <w:tc>
          <w:tcPr>
            <w:tcW w:w="2206" w:type="dxa"/>
            <w:vAlign w:val="center"/>
            <w:textDirection w:val="lrTb"/>
            <w:noWrap w:val="false"/>
          </w:tcPr>
          <w:p>
            <w:pPr>
              <w:ind w:right="-2"/>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社会保险</w:t>
            </w:r>
            <w:r/>
          </w:p>
        </w:tc>
        <w:tc>
          <w:tcPr>
            <w:tcW w:w="2250" w:type="dxa"/>
            <w:vAlign w:val="center"/>
            <w:textDirection w:val="lrTb"/>
            <w:noWrap w:val="false"/>
          </w:tcPr>
          <w:p>
            <w:pPr>
              <w:ind w:right="-2"/>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575" w:type="dxa"/>
            <w:vAlign w:val="center"/>
            <w:textDirection w:val="lrTb"/>
            <w:noWrap w:val="false"/>
          </w:tcPr>
          <w:p>
            <w:pPr>
              <w:ind w:right="-2"/>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344" w:type="dxa"/>
            <w:vAlign w:val="center"/>
            <w:textDirection w:val="lrTb"/>
            <w:noWrap w:val="false"/>
          </w:tcPr>
          <w:p>
            <w:pPr>
              <w:ind w:right="-2"/>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r>
      <w:tr>
        <w:trPr>
          <w:jc w:val="center"/>
        </w:trPr>
        <w:tc>
          <w:tcPr>
            <w:tcW w:w="739" w:type="dxa"/>
            <w:vAlign w:val="center"/>
            <w:textDirection w:val="lrTb"/>
            <w:noWrap w:val="false"/>
          </w:tcPr>
          <w:p>
            <w:pPr>
              <w:ind w:right="-2"/>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p>
        </w:tc>
        <w:tc>
          <w:tcPr>
            <w:tcW w:w="2206" w:type="dxa"/>
            <w:vAlign w:val="center"/>
            <w:textDirection w:val="lrTb"/>
            <w:noWrap w:val="false"/>
          </w:tcPr>
          <w:p>
            <w:pPr>
              <w:ind w:right="-2"/>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公积金</w:t>
            </w:r>
            <w:r/>
          </w:p>
        </w:tc>
        <w:tc>
          <w:tcPr>
            <w:tcW w:w="2250" w:type="dxa"/>
            <w:vAlign w:val="center"/>
            <w:textDirection w:val="lrTb"/>
            <w:noWrap w:val="false"/>
          </w:tcPr>
          <w:p>
            <w:pPr>
              <w:ind w:right="-2"/>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575" w:type="dxa"/>
            <w:vAlign w:val="center"/>
            <w:textDirection w:val="lrTb"/>
            <w:noWrap w:val="false"/>
          </w:tcPr>
          <w:p>
            <w:pPr>
              <w:ind w:right="-2"/>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344" w:type="dxa"/>
            <w:vAlign w:val="center"/>
            <w:textDirection w:val="lrTb"/>
            <w:noWrap w:val="false"/>
          </w:tcPr>
          <w:p>
            <w:pPr>
              <w:ind w:right="-2"/>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r>
      <w:tr>
        <w:trPr>
          <w:jc w:val="center"/>
        </w:trPr>
        <w:tc>
          <w:tcPr>
            <w:tcW w:w="739" w:type="dxa"/>
            <w:vAlign w:val="center"/>
            <w:textDirection w:val="lrTb"/>
            <w:noWrap w:val="false"/>
          </w:tcPr>
          <w:p>
            <w:pPr>
              <w:ind w:right="-2"/>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4</w:t>
            </w:r>
            <w:r/>
          </w:p>
        </w:tc>
        <w:tc>
          <w:tcPr>
            <w:tcW w:w="2206" w:type="dxa"/>
            <w:vAlign w:val="center"/>
            <w:textDirection w:val="lrTb"/>
            <w:noWrap w:val="false"/>
          </w:tcPr>
          <w:p>
            <w:pPr>
              <w:ind w:right="-2"/>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节假日福利费</w:t>
            </w:r>
            <w:r/>
          </w:p>
        </w:tc>
        <w:tc>
          <w:tcPr>
            <w:tcW w:w="2250" w:type="dxa"/>
            <w:vAlign w:val="center"/>
            <w:textDirection w:val="lrTb"/>
            <w:noWrap w:val="false"/>
          </w:tcPr>
          <w:p>
            <w:pPr>
              <w:ind w:right="-2"/>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575" w:type="dxa"/>
            <w:vAlign w:val="center"/>
            <w:textDirection w:val="lrTb"/>
            <w:noWrap w:val="false"/>
          </w:tcPr>
          <w:p>
            <w:pPr>
              <w:ind w:right="-2"/>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344" w:type="dxa"/>
            <w:vAlign w:val="center"/>
            <w:textDirection w:val="lrTb"/>
            <w:noWrap w:val="false"/>
          </w:tcPr>
          <w:p>
            <w:pPr>
              <w:ind w:right="-2"/>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r>
      <w:tr>
        <w:trPr>
          <w:jc w:val="center"/>
        </w:trPr>
        <w:tc>
          <w:tcPr>
            <w:tcW w:w="739" w:type="dxa"/>
            <w:vAlign w:val="center"/>
            <w:textDirection w:val="lrTb"/>
            <w:noWrap w:val="false"/>
          </w:tcPr>
          <w:p>
            <w:pPr>
              <w:ind w:right="-2"/>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5</w:t>
            </w:r>
            <w:r/>
          </w:p>
        </w:tc>
        <w:tc>
          <w:tcPr>
            <w:tcW w:w="2206" w:type="dxa"/>
            <w:vAlign w:val="center"/>
            <w:textDirection w:val="lrTb"/>
            <w:noWrap w:val="false"/>
          </w:tcPr>
          <w:p>
            <w:pPr>
              <w:ind w:right="-2"/>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高温费</w:t>
            </w:r>
            <w:r/>
          </w:p>
        </w:tc>
        <w:tc>
          <w:tcPr>
            <w:tcW w:w="2250" w:type="dxa"/>
            <w:vAlign w:val="center"/>
            <w:textDirection w:val="lrTb"/>
            <w:noWrap w:val="false"/>
          </w:tcPr>
          <w:p>
            <w:pPr>
              <w:ind w:right="-2"/>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575" w:type="dxa"/>
            <w:vAlign w:val="center"/>
            <w:textDirection w:val="lrTb"/>
            <w:noWrap w:val="false"/>
          </w:tcPr>
          <w:p>
            <w:pPr>
              <w:ind w:right="-2"/>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344" w:type="dxa"/>
            <w:vAlign w:val="center"/>
            <w:textDirection w:val="lrTb"/>
            <w:noWrap w:val="false"/>
          </w:tcPr>
          <w:p>
            <w:pPr>
              <w:ind w:right="-2"/>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r>
      <w:tr>
        <w:trPr>
          <w:jc w:val="center"/>
        </w:trPr>
        <w:tc>
          <w:tcPr>
            <w:tcW w:w="739" w:type="dxa"/>
            <w:vAlign w:val="center"/>
            <w:textDirection w:val="lrTb"/>
            <w:noWrap w:val="false"/>
          </w:tcPr>
          <w:p>
            <w:pPr>
              <w:ind w:right="-2"/>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6</w:t>
            </w:r>
            <w:r/>
          </w:p>
        </w:tc>
        <w:tc>
          <w:tcPr>
            <w:tcW w:w="2206" w:type="dxa"/>
            <w:vAlign w:val="center"/>
            <w:textDirection w:val="lrTb"/>
            <w:noWrap w:val="false"/>
          </w:tcPr>
          <w:p>
            <w:pPr>
              <w:ind w:right="-2"/>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服装费</w:t>
            </w:r>
            <w:r/>
          </w:p>
        </w:tc>
        <w:tc>
          <w:tcPr>
            <w:tcW w:w="2250" w:type="dxa"/>
            <w:vAlign w:val="center"/>
            <w:textDirection w:val="lrTb"/>
            <w:noWrap w:val="false"/>
          </w:tcPr>
          <w:p>
            <w:pPr>
              <w:ind w:right="-2"/>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575" w:type="dxa"/>
            <w:vAlign w:val="center"/>
            <w:textDirection w:val="lrTb"/>
            <w:noWrap w:val="false"/>
          </w:tcPr>
          <w:p>
            <w:pPr>
              <w:ind w:right="-2"/>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344" w:type="dxa"/>
            <w:vAlign w:val="center"/>
            <w:textDirection w:val="lrTb"/>
            <w:noWrap w:val="false"/>
          </w:tcPr>
          <w:p>
            <w:pPr>
              <w:ind w:right="-2"/>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r>
      <w:tr>
        <w:trPr>
          <w:jc w:val="center"/>
        </w:trPr>
        <w:tc>
          <w:tcPr>
            <w:tcW w:w="739" w:type="dxa"/>
            <w:vAlign w:val="center"/>
            <w:textDirection w:val="lrTb"/>
            <w:noWrap w:val="false"/>
          </w:tcPr>
          <w:p>
            <w:pPr>
              <w:ind w:right="-2"/>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7</w:t>
            </w:r>
            <w:r/>
          </w:p>
        </w:tc>
        <w:tc>
          <w:tcPr>
            <w:tcW w:w="2206" w:type="dxa"/>
            <w:vAlign w:val="center"/>
            <w:textDirection w:val="lrTb"/>
            <w:noWrap w:val="false"/>
          </w:tcPr>
          <w:p>
            <w:pPr>
              <w:ind w:right="-2"/>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法定税费</w:t>
            </w:r>
            <w:r/>
          </w:p>
        </w:tc>
        <w:tc>
          <w:tcPr>
            <w:tcW w:w="2250" w:type="dxa"/>
            <w:vAlign w:val="center"/>
            <w:textDirection w:val="lrTb"/>
            <w:noWrap w:val="false"/>
          </w:tcPr>
          <w:p>
            <w:pPr>
              <w:ind w:right="-2"/>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575" w:type="dxa"/>
            <w:vAlign w:val="center"/>
            <w:textDirection w:val="lrTb"/>
            <w:noWrap w:val="false"/>
          </w:tcPr>
          <w:p>
            <w:pPr>
              <w:ind w:right="-2"/>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344" w:type="dxa"/>
            <w:vAlign w:val="center"/>
            <w:textDirection w:val="lrTb"/>
            <w:noWrap w:val="false"/>
          </w:tcPr>
          <w:p>
            <w:pPr>
              <w:ind w:right="-2"/>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r>
      <w:tr>
        <w:trPr>
          <w:jc w:val="center"/>
        </w:trPr>
        <w:tc>
          <w:tcPr>
            <w:tcW w:w="739" w:type="dxa"/>
            <w:vAlign w:val="center"/>
            <w:textDirection w:val="lrTb"/>
            <w:noWrap w:val="false"/>
          </w:tcPr>
          <w:p>
            <w:pPr>
              <w:ind w:right="-2"/>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8</w:t>
            </w:r>
            <w:r/>
          </w:p>
        </w:tc>
        <w:tc>
          <w:tcPr>
            <w:tcW w:w="2206" w:type="dxa"/>
            <w:vAlign w:val="center"/>
            <w:textDirection w:val="lrTb"/>
            <w:noWrap w:val="false"/>
          </w:tcPr>
          <w:p>
            <w:pPr>
              <w:ind w:right="-2"/>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管理费</w:t>
            </w:r>
            <w:r/>
          </w:p>
        </w:tc>
        <w:tc>
          <w:tcPr>
            <w:tcW w:w="2250" w:type="dxa"/>
            <w:vAlign w:val="center"/>
            <w:textDirection w:val="lrTb"/>
            <w:noWrap w:val="false"/>
          </w:tcPr>
          <w:p>
            <w:pPr>
              <w:ind w:right="-2"/>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575" w:type="dxa"/>
            <w:vAlign w:val="center"/>
            <w:textDirection w:val="lrTb"/>
            <w:noWrap w:val="false"/>
          </w:tcPr>
          <w:p>
            <w:pPr>
              <w:ind w:right="-2"/>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344" w:type="dxa"/>
            <w:vAlign w:val="center"/>
            <w:textDirection w:val="lrTb"/>
            <w:noWrap w:val="false"/>
          </w:tcPr>
          <w:p>
            <w:pPr>
              <w:ind w:right="-2"/>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r>
      <w:tr>
        <w:trPr>
          <w:jc w:val="center"/>
        </w:trPr>
        <w:tc>
          <w:tcPr>
            <w:tcW w:w="739" w:type="dxa"/>
            <w:vAlign w:val="center"/>
            <w:textDirection w:val="lrTb"/>
            <w:noWrap w:val="false"/>
          </w:tcPr>
          <w:p>
            <w:pPr>
              <w:ind w:right="-2"/>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9</w:t>
            </w:r>
            <w:r/>
          </w:p>
        </w:tc>
        <w:tc>
          <w:tcPr>
            <w:tcW w:w="2206" w:type="dxa"/>
            <w:vAlign w:val="center"/>
            <w:textDirection w:val="lrTb"/>
            <w:noWrap w:val="false"/>
          </w:tcPr>
          <w:p>
            <w:pPr>
              <w:ind w:right="-2"/>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培训费</w:t>
            </w:r>
            <w:r/>
          </w:p>
        </w:tc>
        <w:tc>
          <w:tcPr>
            <w:tcW w:w="2250" w:type="dxa"/>
            <w:vAlign w:val="center"/>
            <w:textDirection w:val="lrTb"/>
            <w:noWrap w:val="false"/>
          </w:tcPr>
          <w:p>
            <w:pPr>
              <w:ind w:right="-2"/>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575" w:type="dxa"/>
            <w:vAlign w:val="center"/>
            <w:textDirection w:val="lrTb"/>
            <w:noWrap w:val="false"/>
          </w:tcPr>
          <w:p>
            <w:pPr>
              <w:ind w:right="-2"/>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344" w:type="dxa"/>
            <w:vAlign w:val="center"/>
            <w:textDirection w:val="lrTb"/>
            <w:noWrap w:val="false"/>
          </w:tcPr>
          <w:p>
            <w:pPr>
              <w:ind w:right="-2"/>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r>
      <w:tr>
        <w:trPr>
          <w:jc w:val="center"/>
        </w:trPr>
        <w:tc>
          <w:tcPr>
            <w:tcW w:w="739" w:type="dxa"/>
            <w:vAlign w:val="center"/>
            <w:textDirection w:val="lrTb"/>
            <w:noWrap w:val="false"/>
          </w:tcPr>
          <w:p>
            <w:pPr>
              <w:ind w:right="-2"/>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2206" w:type="dxa"/>
            <w:vAlign w:val="center"/>
            <w:textDirection w:val="lrTb"/>
            <w:noWrap w:val="false"/>
          </w:tcPr>
          <w:p>
            <w:pPr>
              <w:ind w:right="-2"/>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p>
        </w:tc>
        <w:tc>
          <w:tcPr>
            <w:tcW w:w="2250" w:type="dxa"/>
            <w:vAlign w:val="center"/>
            <w:textDirection w:val="lrTb"/>
            <w:noWrap w:val="false"/>
          </w:tcPr>
          <w:p>
            <w:pPr>
              <w:ind w:right="-2"/>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575" w:type="dxa"/>
            <w:vAlign w:val="center"/>
            <w:textDirection w:val="lrTb"/>
            <w:noWrap w:val="false"/>
          </w:tcPr>
          <w:p>
            <w:pPr>
              <w:ind w:right="-2"/>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1344" w:type="dxa"/>
            <w:vAlign w:val="center"/>
            <w:textDirection w:val="lrTb"/>
            <w:noWrap w:val="false"/>
          </w:tcPr>
          <w:p>
            <w:pPr>
              <w:ind w:right="-2"/>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r>
      <w:tr>
        <w:trPr>
          <w:jc w:val="center"/>
        </w:trPr>
        <w:tc>
          <w:tcPr>
            <w:gridSpan w:val="2"/>
            <w:tcW w:w="2945" w:type="dxa"/>
            <w:vAlign w:val="center"/>
            <w:textDirection w:val="lrTb"/>
            <w:noWrap w:val="false"/>
          </w:tcPr>
          <w:p>
            <w:pPr>
              <w:ind w:right="-2"/>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投标总报价（大写）</w:t>
            </w:r>
            <w:r/>
          </w:p>
        </w:tc>
        <w:tc>
          <w:tcPr>
            <w:gridSpan w:val="3"/>
            <w:tcW w:w="5169" w:type="dxa"/>
            <w:vAlign w:val="center"/>
            <w:textDirection w:val="lrTb"/>
            <w:noWrap w:val="false"/>
          </w:tcPr>
          <w:p>
            <w:pPr>
              <w:ind w:right="-2"/>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r>
    </w:tbl>
    <w:p>
      <w:pPr>
        <w:jc w:val="left"/>
        <w:rPr>
          <w:rFonts w:ascii="宋体" w:hAnsi="宋体" w:eastAsia="宋体" w:cs="宋体"/>
          <w:b/>
          <w:color w:val="000000"/>
          <w:szCs w:val="21"/>
          <w:highlight w:val="none"/>
        </w:rPr>
      </w:pPr>
      <w:r>
        <w:rPr>
          <w:rFonts w:hint="eastAsia" w:ascii="宋体" w:hAnsi="宋体" w:eastAsia="宋体" w:cs="宋体"/>
          <w:b/>
          <w:color w:val="000000"/>
          <w:szCs w:val="21"/>
          <w:highlight w:val="none"/>
        </w:rPr>
        <w:t xml:space="preserve">备注：</w:t>
      </w:r>
      <w:r/>
    </w:p>
    <w:p>
      <w:pPr>
        <w:ind w:left="22" w:right="29" w:firstLine="435"/>
        <w:jc w:val="left"/>
        <w:rPr>
          <w:rFonts w:ascii="宋体" w:hAnsi="宋体" w:eastAsia="宋体" w:cs="宋体"/>
          <w:b/>
          <w:bCs/>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b/>
          <w:bCs/>
          <w:color w:val="000000"/>
          <w:szCs w:val="21"/>
          <w:highlight w:val="none"/>
        </w:rPr>
        <w:t xml:space="preserve">报价时，人员工资低于现行扬州市最低工资标准及未依规全员测算缴纳社会保险的作无效响应处理。</w:t>
      </w:r>
      <w:r/>
    </w:p>
    <w:p>
      <w:pPr>
        <w:ind w:firstLine="420"/>
        <w:jc w:val="left"/>
        <w:rPr>
          <w:rFonts w:ascii="宋体" w:hAnsi="宋体" w:eastAsia="宋体" w:cs="宋体"/>
          <w:color w:val="000000"/>
          <w:szCs w:val="22"/>
          <w:highlight w:val="none"/>
        </w:rPr>
      </w:pPr>
      <w:r>
        <w:rPr>
          <w:rFonts w:hint="eastAsia" w:ascii="宋体" w:hAnsi="宋体" w:eastAsia="宋体" w:cs="宋体"/>
          <w:color w:val="000000"/>
          <w:szCs w:val="22"/>
          <w:highlight w:val="none"/>
        </w:rPr>
        <w:t xml:space="preserve">2、</w:t>
      </w:r>
      <w:r>
        <w:rPr>
          <w:rFonts w:hint="eastAsia" w:ascii="宋体" w:hAnsi="宋体" w:eastAsia="宋体" w:cs="宋体"/>
          <w:color w:val="000000"/>
          <w:szCs w:val="21"/>
          <w:highlight w:val="none"/>
        </w:rPr>
        <w:t xml:space="preserve">各供应商可以根据实际情况合理安排，对上述项目适当予以调整。  </w:t>
      </w:r>
      <w:r/>
    </w:p>
    <w:p>
      <w:pPr>
        <w:ind w:firstLine="420"/>
        <w:jc w:val="left"/>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 “投标分项报价表”中“投标总报价”数额应当与“开标一览表”中“投标总报价”数额一致。</w:t>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rPr>
          <w:rFonts w:hint="eastAsia" w:ascii="宋体" w:hAnsi="宋体"/>
          <w:bCs w:val="0"/>
          <w:color w:val="auto"/>
          <w:sz w:val="32"/>
          <w:szCs w:val="32"/>
          <w:highlight w:val="none"/>
        </w:rPr>
      </w:pPr>
      <w:r>
        <w:rPr>
          <w:rFonts w:hint="eastAsia" w:ascii="宋体" w:hAnsi="宋体"/>
          <w:bCs w:val="0"/>
          <w:color w:val="auto"/>
          <w:sz w:val="32"/>
          <w:szCs w:val="32"/>
          <w:highlight w:val="none"/>
        </w:rPr>
        <w:br w:type="page" w:clear="all"/>
      </w:r>
      <w:r/>
    </w:p>
    <w:p>
      <w:pPr>
        <w:pStyle w:val="824"/>
        <w:numPr>
          <w:ilvl w:val="0"/>
          <w:numId w:val="0"/>
        </w:numPr>
        <w:jc w:val="center"/>
        <w:spacing w:before="260" w:after="260" w:line="416" w:lineRule="auto"/>
        <w:rPr>
          <w:rFonts w:hint="eastAsia" w:ascii="宋体" w:hAnsi="宋体"/>
          <w:bCs w:val="0"/>
          <w:color w:val="auto"/>
          <w:sz w:val="32"/>
          <w:szCs w:val="32"/>
          <w:highlight w:val="none"/>
        </w:rPr>
      </w:pPr>
      <w:r>
        <w:rPr>
          <w:rFonts w:hint="eastAsia" w:ascii="宋体" w:hAnsi="宋体"/>
          <w:bCs w:val="0"/>
          <w:color w:val="auto"/>
          <w:sz w:val="32"/>
          <w:szCs w:val="32"/>
          <w:highlight w:val="none"/>
        </w:rPr>
        <w:t xml:space="preserve">六、技术参数响应及偏离表</w:t>
      </w:r>
      <w:r/>
    </w:p>
    <w:tbl>
      <w:tblPr>
        <w:tblStyle w:val="833"/>
        <w:tblW w:w="85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4"/>
        <w:gridCol w:w="2650"/>
        <w:gridCol w:w="2650"/>
        <w:gridCol w:w="1215"/>
        <w:gridCol w:w="1090"/>
      </w:tblGrid>
      <w:tr>
        <w:trPr>
          <w:cantSplit/>
        </w:trPr>
        <w:tc>
          <w:tcPr>
            <w:tcW w:w="914"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序号</w:t>
            </w:r>
            <w:r/>
          </w:p>
        </w:tc>
        <w:tc>
          <w:tcPr>
            <w:tcW w:w="2650"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招标要求</w:t>
            </w:r>
            <w:r/>
          </w:p>
        </w:tc>
        <w:tc>
          <w:tcPr>
            <w:tcW w:w="2650"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投标响应</w:t>
            </w:r>
            <w:r/>
          </w:p>
        </w:tc>
        <w:tc>
          <w:tcPr>
            <w:tcW w:w="121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超出、符合或偏离</w:t>
            </w:r>
            <w:r/>
          </w:p>
        </w:tc>
        <w:tc>
          <w:tcPr>
            <w:tcW w:w="1090"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证明材料</w:t>
            </w:r>
            <w:r/>
          </w:p>
        </w:tc>
      </w:tr>
      <w:tr>
        <w:trPr>
          <w:cantSplit/>
          <w:trHeight w:val="640"/>
        </w:trPr>
        <w:tc>
          <w:tcPr>
            <w:tcW w:w="914"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5"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09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14"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5"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09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14"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5"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09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14"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5"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09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14"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5"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09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14"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5"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09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14"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5"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09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14"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5"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09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bl>
    <w:p>
      <w:pPr>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注：1、按照基本技术要求详细填列。</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2、行数不够，可自行添加。</w:t>
      </w:r>
      <w:r/>
    </w:p>
    <w:p>
      <w:pPr>
        <w:jc w:val="center"/>
        <w:rPr>
          <w:rFonts w:ascii="黑体" w:hAnsi="Arial" w:eastAsia="黑体"/>
          <w:b/>
          <w:color w:val="auto"/>
          <w:sz w:val="36"/>
          <w:highlight w:val="none"/>
        </w:rPr>
      </w:pPr>
      <w:r>
        <w:rPr>
          <w:rFonts w:ascii="黑体" w:hAnsi="Arial" w:eastAsia="黑体"/>
          <w:b/>
          <w:color w:val="auto"/>
          <w:sz w:val="36"/>
          <w:highlight w:val="none"/>
        </w:rPr>
      </w:r>
      <w:r/>
    </w:p>
    <w:p>
      <w:pPr>
        <w:jc w:val="center"/>
        <w:rPr>
          <w:rFonts w:ascii="黑体" w:hAnsi="Arial" w:eastAsia="黑体"/>
          <w:b/>
          <w:color w:val="auto"/>
          <w:sz w:val="36"/>
          <w:highlight w:val="none"/>
        </w:rPr>
      </w:pPr>
      <w:r>
        <w:rPr>
          <w:rFonts w:ascii="黑体" w:hAnsi="Arial" w:eastAsia="黑体"/>
          <w:b/>
          <w:color w:val="auto"/>
          <w:sz w:val="36"/>
          <w:highlight w:val="none"/>
        </w:rPr>
      </w:r>
      <w:r/>
    </w:p>
    <w:p>
      <w:pPr>
        <w:jc w:val="center"/>
        <w:rPr>
          <w:rFonts w:ascii="黑体" w:hAnsi="Arial" w:eastAsia="黑体"/>
          <w:b/>
          <w:color w:val="auto"/>
          <w:sz w:val="36"/>
          <w:highlight w:val="none"/>
        </w:rPr>
      </w:pPr>
      <w:r>
        <w:rPr>
          <w:rFonts w:ascii="黑体" w:hAnsi="Arial" w:eastAsia="黑体"/>
          <w:b/>
          <w:color w:val="auto"/>
          <w:sz w:val="36"/>
          <w:highlight w:val="none"/>
        </w:rPr>
      </w:r>
      <w:r/>
    </w:p>
    <w:p>
      <w:pPr>
        <w:jc w:val="center"/>
        <w:rPr>
          <w:rFonts w:ascii="黑体" w:hAnsi="Arial" w:eastAsia="黑体"/>
          <w:b/>
          <w:color w:val="auto"/>
          <w:sz w:val="36"/>
          <w:highlight w:val="none"/>
        </w:rPr>
      </w:pPr>
      <w:r>
        <w:rPr>
          <w:rFonts w:ascii="黑体" w:hAnsi="Arial" w:eastAsia="黑体"/>
          <w:b/>
          <w:color w:val="auto"/>
          <w:sz w:val="36"/>
          <w:highlight w:val="none"/>
        </w:rPr>
      </w:r>
      <w:r/>
    </w:p>
    <w:p>
      <w:pPr>
        <w:rPr>
          <w:rFonts w:ascii="黑体" w:hAnsi="Arial" w:eastAsia="黑体"/>
          <w:color w:val="auto"/>
          <w:sz w:val="32"/>
          <w:highlight w:val="none"/>
        </w:rPr>
      </w:pPr>
      <w:r>
        <w:rPr>
          <w:rFonts w:ascii="黑体" w:hAnsi="Arial" w:eastAsia="黑体"/>
          <w:color w:val="auto"/>
          <w:sz w:val="32"/>
          <w:highlight w:val="none"/>
        </w:rPr>
      </w:r>
      <w:r/>
    </w:p>
    <w:p>
      <w:pPr>
        <w:rPr>
          <w:rFonts w:ascii="黑体" w:hAnsi="Arial" w:eastAsia="黑体"/>
          <w:color w:val="auto"/>
          <w:sz w:val="32"/>
          <w:highlight w:val="none"/>
        </w:rPr>
      </w:pPr>
      <w:r>
        <w:rPr>
          <w:rFonts w:ascii="黑体" w:hAnsi="Arial" w:eastAsia="黑体"/>
          <w:color w:val="auto"/>
          <w:sz w:val="32"/>
          <w:highlight w:val="none"/>
        </w:rPr>
      </w:r>
      <w:r/>
    </w:p>
    <w:p>
      <w:pPr>
        <w:jc w:val="center"/>
        <w:rPr>
          <w:rFonts w:ascii="宋体" w:hAnsi="宋体"/>
          <w:color w:val="auto"/>
          <w:sz w:val="32"/>
          <w:szCs w:val="32"/>
          <w:highlight w:val="none"/>
        </w:rPr>
      </w:pPr>
      <w:r>
        <w:rPr>
          <w:rFonts w:hint="eastAsia" w:ascii="黑体" w:hAnsi="Arial" w:eastAsia="黑体"/>
          <w:color w:val="auto"/>
          <w:sz w:val="32"/>
          <w:highlight w:val="none"/>
        </w:rPr>
        <w:br w:type="page" w:clear="all"/>
      </w:r>
      <w:bookmarkStart w:id="33" w:name="_Hlt26955054"/>
      <w:r/>
      <w:bookmarkEnd w:id="33"/>
      <w:r/>
      <w:bookmarkStart w:id="34" w:name="_Toc113352363"/>
      <w:r>
        <w:rPr>
          <w:rFonts w:hint="eastAsia" w:ascii="宋体" w:hAnsi="宋体"/>
          <w:b/>
          <w:color w:val="auto"/>
          <w:sz w:val="32"/>
          <w:szCs w:val="32"/>
          <w:highlight w:val="none"/>
        </w:rPr>
        <w:t xml:space="preserve">七、商务条款响应及偏离表</w:t>
      </w:r>
      <w:bookmarkEnd w:id="34"/>
      <w:r/>
      <w:r/>
    </w:p>
    <w:tbl>
      <w:tblPr>
        <w:tblStyle w:val="833"/>
        <w:tblpPr w:horzAnchor="page" w:tblpX="1797" w:vertAnchor="text" w:tblpY="635" w:leftFromText="180" w:topFromText="0" w:rightFromText="180" w:bottomFromText="0"/>
        <w:tblW w:w="8519"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557"/>
        <w:gridCol w:w="2379"/>
        <w:gridCol w:w="1747"/>
        <w:gridCol w:w="2836"/>
      </w:tblGrid>
      <w:tr>
        <w:trPr>
          <w:trHeight w:val="567"/>
        </w:trPr>
        <w:tc>
          <w:tcPr>
            <w:tcBorders>
              <w:top w:val="single" w:color="auto" w:sz="4" w:space="0"/>
              <w:left w:val="single" w:color="auto" w:sz="4" w:space="0"/>
              <w:bottom w:val="single" w:color="auto" w:sz="4" w:space="0"/>
              <w:right w:val="single" w:color="auto" w:sz="4" w:space="0"/>
            </w:tcBorders>
            <w:tcW w:w="1557" w:type="dxa"/>
            <w:vAlign w:val="top"/>
            <w:textDirection w:val="lrTb"/>
            <w:noWrap w:val="false"/>
          </w:tcPr>
          <w:p>
            <w:pPr>
              <w:jc w:val="center"/>
              <w:spacing w:before="156"/>
              <w:rPr>
                <w:rFonts w:ascii="仿宋_GB2312" w:hAnsi="宋体" w:eastAsia="仿宋_GB2312"/>
                <w:color w:val="auto"/>
                <w:szCs w:val="21"/>
                <w:highlight w:val="none"/>
              </w:rPr>
            </w:pPr>
            <w:r>
              <w:rPr>
                <w:rFonts w:hint="eastAsia" w:ascii="仿宋_GB2312" w:hAnsi="宋体"/>
                <w:color w:val="auto"/>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379" w:type="dxa"/>
            <w:vAlign w:val="top"/>
            <w:textDirection w:val="lrTb"/>
            <w:noWrap w:val="false"/>
          </w:tcPr>
          <w:p>
            <w:pPr>
              <w:jc w:val="center"/>
              <w:spacing w:before="156"/>
              <w:rPr>
                <w:rFonts w:ascii="仿宋_GB2312" w:hAnsi="宋体" w:eastAsia="仿宋_GB2312"/>
                <w:color w:val="auto"/>
                <w:szCs w:val="21"/>
                <w:highlight w:val="none"/>
              </w:rPr>
            </w:pPr>
            <w:r>
              <w:rPr>
                <w:rFonts w:hint="eastAsia" w:ascii="仿宋_GB2312" w:hAnsi="宋体"/>
                <w:color w:val="auto"/>
                <w:szCs w:val="21"/>
                <w:highlight w:val="none"/>
              </w:rPr>
              <w:t xml:space="preserve">招标文件要求</w:t>
            </w:r>
            <w:r/>
          </w:p>
        </w:tc>
        <w:tc>
          <w:tcPr>
            <w:tcBorders>
              <w:top w:val="single" w:color="auto" w:sz="4" w:space="0"/>
              <w:left w:val="single" w:color="auto" w:sz="4" w:space="0"/>
              <w:bottom w:val="single" w:color="auto" w:sz="4" w:space="0"/>
              <w:right w:val="single" w:color="auto" w:sz="4" w:space="0"/>
            </w:tcBorders>
            <w:tcW w:w="1747" w:type="dxa"/>
            <w:vAlign w:val="top"/>
            <w:textDirection w:val="lrTb"/>
            <w:noWrap w:val="false"/>
          </w:tcPr>
          <w:p>
            <w:pPr>
              <w:jc w:val="center"/>
              <w:spacing w:before="156"/>
              <w:rPr>
                <w:rFonts w:ascii="仿宋_GB2312" w:hAnsi="宋体" w:eastAsia="仿宋_GB2312"/>
                <w:color w:val="auto"/>
                <w:szCs w:val="21"/>
                <w:highlight w:val="none"/>
              </w:rPr>
            </w:pPr>
            <w:r>
              <w:rPr>
                <w:rFonts w:hint="eastAsia" w:ascii="仿宋_GB2312" w:hAnsi="宋体"/>
                <w:color w:val="auto"/>
                <w:szCs w:val="21"/>
                <w:highlight w:val="none"/>
              </w:rPr>
              <w:t xml:space="preserve">是否响应</w:t>
            </w:r>
            <w:r/>
          </w:p>
        </w:tc>
        <w:tc>
          <w:tcPr>
            <w:tcBorders>
              <w:top w:val="single" w:color="auto" w:sz="4" w:space="0"/>
              <w:left w:val="single" w:color="auto" w:sz="4" w:space="0"/>
              <w:bottom w:val="single" w:color="auto" w:sz="4" w:space="0"/>
              <w:right w:val="single" w:color="auto" w:sz="4" w:space="0"/>
            </w:tcBorders>
            <w:tcW w:w="2836" w:type="dxa"/>
            <w:vAlign w:val="top"/>
            <w:textDirection w:val="lrTb"/>
            <w:noWrap w:val="false"/>
          </w:tcPr>
          <w:p>
            <w:pPr>
              <w:jc w:val="center"/>
              <w:spacing w:before="156"/>
              <w:rPr>
                <w:rFonts w:ascii="仿宋_GB2312" w:hAnsi="宋体" w:eastAsia="仿宋_GB2312"/>
                <w:color w:val="auto"/>
                <w:szCs w:val="21"/>
                <w:highlight w:val="none"/>
              </w:rPr>
            </w:pPr>
            <w:r>
              <w:rPr>
                <w:rFonts w:hint="eastAsia" w:ascii="仿宋_GB2312" w:hAnsi="宋体"/>
                <w:color w:val="auto"/>
                <w:szCs w:val="21"/>
                <w:highlight w:val="none"/>
              </w:rPr>
              <w:t xml:space="preserve">投标人的承诺或说明</w:t>
            </w:r>
            <w:r/>
          </w:p>
        </w:tc>
      </w:tr>
      <w:tr>
        <w:trPr>
          <w:trHeight w:val="567"/>
        </w:trPr>
        <w:tc>
          <w:tcPr>
            <w:tcBorders>
              <w:top w:val="single" w:color="auto" w:sz="4" w:space="0"/>
              <w:left w:val="single" w:color="auto" w:sz="4" w:space="0"/>
              <w:bottom w:val="single" w:color="auto" w:sz="4" w:space="0"/>
              <w:right w:val="single" w:color="auto" w:sz="4" w:space="0"/>
            </w:tcBorders>
            <w:tcW w:w="1557" w:type="dxa"/>
            <w:vAlign w:val="top"/>
            <w:textDirection w:val="lrTb"/>
            <w:noWrap w:val="false"/>
          </w:tcPr>
          <w:p>
            <w:pPr>
              <w:jc w:val="center"/>
              <w:spacing w:before="156"/>
              <w:rPr>
                <w:rFonts w:hint="default" w:ascii="仿宋_GB2312" w:hAnsi="宋体" w:eastAsia="宋体"/>
                <w:color w:val="auto"/>
                <w:szCs w:val="21"/>
                <w:highlight w:val="none"/>
                <w:lang w:val="en-US" w:eastAsia="zh-CN"/>
              </w:rPr>
            </w:pPr>
            <w:r>
              <w:rPr>
                <w:rFonts w:hint="eastAsia" w:ascii="仿宋_GB2312" w:hAnsi="宋体"/>
                <w:color w:val="auto"/>
                <w:szCs w:val="21"/>
                <w:highlight w:val="none"/>
                <w:lang w:val="en-US" w:eastAsia="zh-CN"/>
              </w:rPr>
              <w:t xml:space="preserve">服务期</w:t>
            </w:r>
            <w:r/>
          </w:p>
        </w:tc>
        <w:tc>
          <w:tcPr>
            <w:tcBorders>
              <w:top w:val="single" w:color="auto" w:sz="4" w:space="0"/>
              <w:left w:val="single" w:color="auto" w:sz="4" w:space="0"/>
              <w:bottom w:val="single" w:color="auto" w:sz="4" w:space="0"/>
              <w:right w:val="single" w:color="auto" w:sz="4" w:space="0"/>
            </w:tcBorders>
            <w:tcW w:w="2379" w:type="dxa"/>
            <w:vAlign w:val="top"/>
            <w:textDirection w:val="lrTb"/>
            <w:noWrap w:val="false"/>
          </w:tcPr>
          <w:p>
            <w:pPr>
              <w:jc w:val="center"/>
              <w:spacing w:before="156"/>
              <w:rPr>
                <w:rFonts w:hint="eastAsia" w:ascii="仿宋_GB2312" w:hAnsi="宋体"/>
                <w:color w:val="auto"/>
                <w:szCs w:val="21"/>
                <w:highlight w:val="none"/>
              </w:rPr>
            </w:pPr>
            <w:r>
              <w:rPr>
                <w:rFonts w:hint="eastAsia" w:ascii="仿宋_GB2312"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7" w:type="dxa"/>
            <w:vAlign w:val="top"/>
            <w:textDirection w:val="lrTb"/>
            <w:noWrap w:val="false"/>
          </w:tcPr>
          <w:p>
            <w:pPr>
              <w:jc w:val="center"/>
              <w:spacing w:before="156"/>
              <w:rPr>
                <w:rFonts w:hint="eastAsia" w:ascii="仿宋_GB2312" w:hAnsi="宋体"/>
                <w:color w:val="auto"/>
                <w:szCs w:val="21"/>
                <w:highlight w:val="none"/>
              </w:rPr>
            </w:pPr>
            <w:r>
              <w:rPr>
                <w:rFonts w:hint="eastAsia" w:ascii="仿宋_GB2312"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836" w:type="dxa"/>
            <w:vAlign w:val="top"/>
            <w:textDirection w:val="lrTb"/>
            <w:noWrap w:val="false"/>
          </w:tcPr>
          <w:p>
            <w:pPr>
              <w:jc w:val="center"/>
              <w:spacing w:before="156"/>
              <w:rPr>
                <w:rFonts w:hint="eastAsia" w:ascii="仿宋_GB2312" w:hAnsi="宋体"/>
                <w:color w:val="auto"/>
                <w:szCs w:val="21"/>
                <w:highlight w:val="none"/>
              </w:rPr>
            </w:pPr>
            <w:r>
              <w:rPr>
                <w:rFonts w:hint="eastAsia" w:ascii="仿宋_GB2312" w:hAnsi="宋体"/>
                <w:color w:val="auto"/>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1557" w:type="dxa"/>
            <w:vAlign w:val="top"/>
            <w:textDirection w:val="lrTb"/>
            <w:noWrap w:val="false"/>
          </w:tcPr>
          <w:p>
            <w:pPr>
              <w:jc w:val="center"/>
              <w:spacing w:before="156"/>
              <w:rPr>
                <w:rFonts w:ascii="仿宋_GB2312" w:hAnsi="宋体" w:eastAsia="仿宋_GB2312"/>
                <w:color w:val="auto"/>
                <w:szCs w:val="21"/>
                <w:highlight w:val="none"/>
              </w:rPr>
            </w:pPr>
            <w:r>
              <w:rPr>
                <w:rFonts w:hint="eastAsia" w:ascii="仿宋_GB2312"/>
                <w:color w:val="auto"/>
                <w:szCs w:val="21"/>
                <w:highlight w:val="none"/>
              </w:rPr>
              <w:t xml:space="preserve">交付时间</w:t>
            </w:r>
            <w:r/>
          </w:p>
        </w:tc>
        <w:tc>
          <w:tcPr>
            <w:tcBorders>
              <w:top w:val="single" w:color="auto" w:sz="4" w:space="0"/>
              <w:left w:val="single" w:color="auto" w:sz="4" w:space="0"/>
              <w:bottom w:val="single" w:color="auto" w:sz="4" w:space="0"/>
              <w:right w:val="single" w:color="auto" w:sz="4" w:space="0"/>
            </w:tcBorders>
            <w:tcW w:w="2379" w:type="dxa"/>
            <w:vAlign w:val="top"/>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747" w:type="dxa"/>
            <w:vAlign w:val="top"/>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836" w:type="dxa"/>
            <w:vAlign w:val="top"/>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1557" w:type="dxa"/>
            <w:vAlign w:val="top"/>
            <w:textDirection w:val="lrTb"/>
            <w:noWrap w:val="false"/>
          </w:tcPr>
          <w:p>
            <w:pPr>
              <w:jc w:val="center"/>
              <w:spacing w:before="156"/>
              <w:rPr>
                <w:rFonts w:ascii="仿宋_GB2312"/>
                <w:color w:val="auto"/>
                <w:szCs w:val="21"/>
                <w:highlight w:val="none"/>
              </w:rPr>
            </w:pPr>
            <w:r>
              <w:rPr>
                <w:rFonts w:hint="eastAsia" w:ascii="仿宋_GB2312"/>
                <w:color w:val="auto"/>
                <w:szCs w:val="21"/>
                <w:highlight w:val="none"/>
              </w:rPr>
              <w:t xml:space="preserve">交付方式</w:t>
            </w:r>
            <w:r/>
          </w:p>
        </w:tc>
        <w:tc>
          <w:tcPr>
            <w:tcBorders>
              <w:top w:val="single" w:color="auto" w:sz="4" w:space="0"/>
              <w:left w:val="single" w:color="auto" w:sz="4" w:space="0"/>
              <w:bottom w:val="single" w:color="auto" w:sz="4" w:space="0"/>
              <w:right w:val="single" w:color="auto" w:sz="4" w:space="0"/>
            </w:tcBorders>
            <w:tcW w:w="2379" w:type="dxa"/>
            <w:vAlign w:val="top"/>
            <w:textDirection w:val="lrTb"/>
            <w:noWrap w:val="false"/>
          </w:tcPr>
          <w:p>
            <w:pPr>
              <w:spacing w:before="156"/>
              <w:rPr>
                <w:rFonts w:ascii="仿宋_GB2312" w:hAnsi="宋体"/>
                <w:color w:val="auto"/>
                <w:szCs w:val="21"/>
                <w:highlight w:val="none"/>
              </w:rPr>
            </w:pPr>
            <w:r>
              <w:rPr>
                <w:rFonts w:ascii="仿宋_GB2312"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7" w:type="dxa"/>
            <w:vAlign w:val="top"/>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836" w:type="dxa"/>
            <w:vAlign w:val="top"/>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1557" w:type="dxa"/>
            <w:vAlign w:val="top"/>
            <w:textDirection w:val="lrTb"/>
            <w:noWrap w:val="false"/>
          </w:tcPr>
          <w:p>
            <w:pPr>
              <w:jc w:val="center"/>
              <w:spacing w:before="156"/>
              <w:rPr>
                <w:rFonts w:ascii="仿宋_GB2312"/>
                <w:color w:val="auto"/>
                <w:szCs w:val="21"/>
                <w:highlight w:val="none"/>
              </w:rPr>
            </w:pPr>
            <w:r>
              <w:rPr>
                <w:rFonts w:hint="eastAsia" w:ascii="仿宋_GB2312"/>
                <w:color w:val="auto"/>
                <w:szCs w:val="21"/>
                <w:highlight w:val="none"/>
              </w:rPr>
              <w:t xml:space="preserve">交付地点</w:t>
            </w:r>
            <w:r/>
          </w:p>
        </w:tc>
        <w:tc>
          <w:tcPr>
            <w:tcBorders>
              <w:top w:val="single" w:color="auto" w:sz="4" w:space="0"/>
              <w:left w:val="single" w:color="auto" w:sz="4" w:space="0"/>
              <w:bottom w:val="single" w:color="auto" w:sz="4" w:space="0"/>
              <w:right w:val="single" w:color="auto" w:sz="4" w:space="0"/>
            </w:tcBorders>
            <w:tcW w:w="2379" w:type="dxa"/>
            <w:vAlign w:val="top"/>
            <w:textDirection w:val="lrTb"/>
            <w:noWrap w:val="false"/>
          </w:tcPr>
          <w:p>
            <w:pPr>
              <w:spacing w:before="156"/>
              <w:rPr>
                <w:rFonts w:ascii="仿宋_GB2312" w:hAnsi="宋体"/>
                <w:color w:val="auto"/>
                <w:szCs w:val="21"/>
                <w:highlight w:val="none"/>
              </w:rPr>
            </w:pPr>
            <w:r>
              <w:rPr>
                <w:rFonts w:ascii="仿宋_GB2312"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7" w:type="dxa"/>
            <w:vAlign w:val="top"/>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836" w:type="dxa"/>
            <w:vAlign w:val="top"/>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1557" w:type="dxa"/>
            <w:vAlign w:val="top"/>
            <w:textDirection w:val="lrTb"/>
            <w:noWrap w:val="false"/>
          </w:tcPr>
          <w:p>
            <w:pPr>
              <w:jc w:val="center"/>
              <w:spacing w:before="156"/>
              <w:rPr>
                <w:rFonts w:ascii="仿宋_GB2312" w:hAnsi="宋体" w:eastAsia="仿宋_GB2312"/>
                <w:color w:val="auto"/>
                <w:szCs w:val="21"/>
                <w:highlight w:val="none"/>
              </w:rPr>
            </w:pPr>
            <w:r>
              <w:rPr>
                <w:rFonts w:hint="eastAsia" w:ascii="仿宋_GB2312" w:hAnsi="宋体"/>
                <w:color w:val="auto"/>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2379" w:type="dxa"/>
            <w:vAlign w:val="top"/>
            <w:textDirection w:val="lrTb"/>
            <w:noWrap w:val="false"/>
          </w:tcPr>
          <w:p>
            <w:pP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747" w:type="dxa"/>
            <w:vAlign w:val="top"/>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836" w:type="dxa"/>
            <w:vAlign w:val="top"/>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1557" w:type="dxa"/>
            <w:vAlign w:val="top"/>
            <w:textDirection w:val="lrTb"/>
            <w:noWrap w:val="false"/>
          </w:tcPr>
          <w:p>
            <w:pPr>
              <w:jc w:val="center"/>
              <w:spacing w:before="156"/>
              <w:rPr>
                <w:rFonts w:ascii="仿宋_GB2312" w:hAnsi="宋体" w:eastAsia="仿宋_GB2312"/>
                <w:color w:val="auto"/>
                <w:szCs w:val="21"/>
                <w:highlight w:val="none"/>
              </w:rPr>
            </w:pPr>
            <w:r>
              <w:rPr>
                <w:rFonts w:hint="eastAsia" w:ascii="仿宋_GB2312" w:hAnsi="宋体"/>
                <w:color w:val="auto"/>
                <w:szCs w:val="21"/>
                <w:highlight w:val="none"/>
              </w:rPr>
              <w:t xml:space="preserve">其他</w:t>
            </w:r>
            <w:r/>
          </w:p>
        </w:tc>
        <w:tc>
          <w:tcPr>
            <w:tcBorders>
              <w:top w:val="single" w:color="auto" w:sz="4" w:space="0"/>
              <w:left w:val="single" w:color="auto" w:sz="4" w:space="0"/>
              <w:bottom w:val="single" w:color="auto" w:sz="4" w:space="0"/>
              <w:right w:val="single" w:color="auto" w:sz="4" w:space="0"/>
            </w:tcBorders>
            <w:tcW w:w="2379" w:type="dxa"/>
            <w:vAlign w:val="top"/>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747" w:type="dxa"/>
            <w:vAlign w:val="top"/>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836" w:type="dxa"/>
            <w:vAlign w:val="top"/>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r>
    </w:tbl>
    <w:p>
      <w:pPr>
        <w:spacing w:line="480" w:lineRule="auto"/>
        <w:rPr>
          <w:rFonts w:ascii="仿宋_GB2312" w:hAnsi="Arial"/>
          <w:color w:val="auto"/>
          <w:sz w:val="30"/>
          <w:highlight w:val="none"/>
        </w:rPr>
      </w:pPr>
      <w:r>
        <w:rPr>
          <w:rFonts w:ascii="仿宋_GB2312" w:hAnsi="Arial"/>
          <w:color w:val="auto"/>
          <w:sz w:val="30"/>
          <w:highlight w:val="none"/>
        </w:rPr>
      </w:r>
      <w:r/>
    </w:p>
    <w:p>
      <w:pPr>
        <w:pStyle w:val="841"/>
        <w:ind w:firstLine="480"/>
        <w:rPr>
          <w:rFonts w:ascii="宋体" w:hAnsi="宋体"/>
          <w:color w:val="auto"/>
          <w:sz w:val="24"/>
          <w:highlight w:val="none"/>
        </w:rPr>
      </w:pPr>
      <w:r/>
      <w:bookmarkStart w:id="35" w:name="_Hlt26609389"/>
      <w:r/>
      <w:bookmarkEnd w:id="35"/>
      <w:r/>
      <w:bookmarkStart w:id="36" w:name="_Hlt26671374"/>
      <w:r/>
      <w:bookmarkEnd w:id="36"/>
      <w:r/>
      <w:bookmarkStart w:id="37" w:name="_Hlt26955066"/>
      <w:r/>
      <w:bookmarkEnd w:id="37"/>
      <w:r/>
      <w:bookmarkStart w:id="38" w:name="_Toc462564146"/>
      <w:r/>
      <w:r/>
    </w:p>
    <w:p>
      <w:pPr>
        <w:pStyle w:val="841"/>
        <w:ind w:firstLine="480"/>
        <w:rPr>
          <w:rFonts w:ascii="宋体" w:hAnsi="宋体"/>
          <w:color w:val="auto"/>
          <w:sz w:val="24"/>
          <w:highlight w:val="none"/>
        </w:rPr>
      </w:pPr>
      <w:r>
        <w:rPr>
          <w:rFonts w:ascii="宋体" w:hAnsi="宋体"/>
          <w:color w:val="auto"/>
          <w:sz w:val="24"/>
          <w:highlight w:val="none"/>
        </w:rPr>
      </w:r>
      <w:r/>
    </w:p>
    <w:p>
      <w:pPr>
        <w:pStyle w:val="841"/>
        <w:ind w:firstLine="480"/>
        <w:rPr>
          <w:rFonts w:ascii="宋体" w:hAnsi="宋体"/>
          <w:color w:val="auto"/>
          <w:sz w:val="24"/>
          <w:highlight w:val="none"/>
        </w:rPr>
      </w:pPr>
      <w:r>
        <w:rPr>
          <w:rFonts w:ascii="宋体" w:hAnsi="宋体"/>
          <w:color w:val="auto"/>
          <w:sz w:val="24"/>
          <w:highlight w:val="none"/>
        </w:rPr>
      </w:r>
      <w:r/>
    </w:p>
    <w:p>
      <w:pPr>
        <w:pStyle w:val="841"/>
        <w:ind w:firstLine="480"/>
        <w:rPr>
          <w:rFonts w:ascii="宋体" w:hAnsi="宋体"/>
          <w:color w:val="auto"/>
          <w:sz w:val="24"/>
          <w:highlight w:val="none"/>
        </w:rPr>
      </w:pPr>
      <w:r>
        <w:rPr>
          <w:rFonts w:ascii="宋体" w:hAnsi="宋体"/>
          <w:color w:val="auto"/>
          <w:sz w:val="24"/>
          <w:highlight w:val="none"/>
        </w:rPr>
      </w:r>
      <w:r/>
    </w:p>
    <w:p>
      <w:pPr>
        <w:pStyle w:val="841"/>
        <w:ind w:firstLine="480"/>
        <w:rPr>
          <w:rFonts w:ascii="宋体" w:hAnsi="宋体"/>
          <w:color w:val="auto"/>
          <w:sz w:val="24"/>
          <w:highlight w:val="none"/>
        </w:rPr>
      </w:pPr>
      <w:r>
        <w:rPr>
          <w:rFonts w:hint="eastAsia" w:ascii="宋体" w:hAnsi="宋体"/>
          <w:color w:val="auto"/>
          <w:sz w:val="24"/>
          <w:highlight w:val="none"/>
        </w:rPr>
        <w:t xml:space="preserve">.</w:t>
      </w:r>
      <w:r/>
    </w:p>
    <w:p>
      <w:pPr>
        <w:pStyle w:val="841"/>
        <w:ind w:firstLine="480"/>
        <w:rPr>
          <w:rFonts w:ascii="宋体" w:hAnsi="宋体"/>
          <w:color w:val="auto"/>
          <w:sz w:val="24"/>
          <w:highlight w:val="none"/>
        </w:rPr>
      </w:pPr>
      <w:r>
        <w:rPr>
          <w:rFonts w:ascii="宋体" w:hAnsi="宋体"/>
          <w:color w:val="auto"/>
          <w:sz w:val="24"/>
          <w:highlight w:val="none"/>
        </w:rPr>
      </w:r>
      <w:r/>
    </w:p>
    <w:p>
      <w:pPr>
        <w:rPr>
          <w:rFonts w:hint="eastAsia" w:ascii="宋体" w:hAnsi="宋体" w:eastAsia="宋体" w:cs="宋体"/>
          <w:bCs w:val="0"/>
          <w:color w:val="auto"/>
          <w:highlight w:val="none"/>
          <w:lang w:eastAsia="zh-CN"/>
        </w:rPr>
      </w:pPr>
      <w:r>
        <w:rPr>
          <w:rFonts w:hint="eastAsia" w:ascii="宋体" w:hAnsi="宋体" w:eastAsia="宋体" w:cs="宋体"/>
          <w:bCs w:val="0"/>
          <w:color w:val="auto"/>
          <w:highlight w:val="none"/>
          <w:lang w:eastAsia="zh-CN"/>
        </w:rPr>
        <w:br w:type="page" w:clear="all"/>
      </w:r>
      <w:bookmarkEnd w:id="38"/>
      <w:r/>
      <w:r/>
    </w:p>
    <w:p>
      <w:pPr>
        <w:numPr>
          <w:ilvl w:val="0"/>
          <w:numId w:val="11"/>
        </w:numPr>
        <w:jc w:val="center"/>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t xml:space="preserve">拟投入人员一览表</w:t>
      </w:r>
      <w:r/>
    </w:p>
    <w:tbl>
      <w:tblPr>
        <w:tblStyle w:val="833"/>
        <w:tblpPr w:horzAnchor="page" w:tblpX="2012" w:vertAnchor="text" w:tblpY="358" w:leftFromText="180" w:topFromText="0" w:rightFromText="180" w:bottomFromText="0"/>
        <w:tblW w:w="477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5"/>
        <w:gridCol w:w="1907"/>
        <w:gridCol w:w="1004"/>
        <w:gridCol w:w="1216"/>
        <w:gridCol w:w="1675"/>
        <w:gridCol w:w="1607"/>
      </w:tblGrid>
      <w:tr>
        <w:trPr>
          <w:trHeight w:val="510"/>
        </w:trPr>
        <w:tc>
          <w:tcPr>
            <w:tcW w:w="451" w:type="pct"/>
            <w:vAlign w:val="center"/>
            <w:textDirection w:val="lrTb"/>
            <w:noWrap w:val="false"/>
          </w:tcPr>
          <w:p>
            <w:pPr>
              <w:jc w:val="center"/>
              <w:rPr>
                <w:rFonts w:ascii="Calibri" w:hAnsi="Calibri" w:eastAsia="宋体" w:cs="Times New Roman"/>
                <w:szCs w:val="22"/>
                <w:highlight w:val="none"/>
              </w:rPr>
            </w:pPr>
            <w:r>
              <w:rPr>
                <w:rFonts w:hint="eastAsia" w:ascii="Calibri" w:hAnsi="Calibri" w:eastAsia="宋体" w:cs="Times New Roman"/>
                <w:szCs w:val="22"/>
                <w:highlight w:val="none"/>
              </w:rPr>
              <w:t xml:space="preserve">序号</w:t>
            </w:r>
            <w:r/>
          </w:p>
        </w:tc>
        <w:tc>
          <w:tcPr>
            <w:tcW w:w="1170" w:type="pct"/>
            <w:vAlign w:val="center"/>
            <w:textDirection w:val="lrTb"/>
            <w:noWrap w:val="false"/>
          </w:tcPr>
          <w:p>
            <w:pPr>
              <w:jc w:val="center"/>
              <w:rPr>
                <w:rFonts w:ascii="Calibri" w:hAnsi="Calibri" w:eastAsia="宋体" w:cs="Times New Roman"/>
                <w:szCs w:val="22"/>
                <w:highlight w:val="none"/>
              </w:rPr>
            </w:pPr>
            <w:r>
              <w:rPr>
                <w:rFonts w:hint="eastAsia" w:ascii="Calibri" w:hAnsi="Calibri" w:eastAsia="宋体" w:cs="Times New Roman"/>
                <w:szCs w:val="22"/>
                <w:highlight w:val="none"/>
              </w:rPr>
              <w:t xml:space="preserve">姓名</w:t>
            </w:r>
            <w:r/>
          </w:p>
        </w:tc>
        <w:tc>
          <w:tcPr>
            <w:tcW w:w="616" w:type="pct"/>
            <w:vAlign w:val="center"/>
            <w:textDirection w:val="lrTb"/>
            <w:noWrap w:val="false"/>
          </w:tcPr>
          <w:p>
            <w:pPr>
              <w:jc w:val="center"/>
              <w:rPr>
                <w:rFonts w:ascii="Calibri" w:hAnsi="Calibri" w:eastAsia="宋体" w:cs="Times New Roman"/>
                <w:szCs w:val="22"/>
                <w:highlight w:val="none"/>
              </w:rPr>
            </w:pPr>
            <w:r>
              <w:rPr>
                <w:rFonts w:hint="eastAsia" w:ascii="Calibri" w:hAnsi="Calibri" w:eastAsia="宋体" w:cs="Times New Roman"/>
                <w:szCs w:val="22"/>
                <w:highlight w:val="none"/>
              </w:rPr>
              <w:t xml:space="preserve">性别</w:t>
            </w:r>
            <w:r/>
          </w:p>
        </w:tc>
        <w:tc>
          <w:tcPr>
            <w:tcW w:w="746" w:type="pct"/>
            <w:vAlign w:val="center"/>
            <w:textDirection w:val="lrTb"/>
            <w:noWrap w:val="false"/>
          </w:tcPr>
          <w:p>
            <w:pPr>
              <w:jc w:val="center"/>
              <w:rPr>
                <w:rFonts w:ascii="Calibri" w:hAnsi="Calibri" w:eastAsia="宋体" w:cs="Times New Roman"/>
                <w:szCs w:val="22"/>
                <w:highlight w:val="none"/>
              </w:rPr>
            </w:pPr>
            <w:r>
              <w:rPr>
                <w:rFonts w:hint="eastAsia" w:ascii="Calibri" w:hAnsi="Calibri" w:eastAsia="宋体" w:cs="Times New Roman"/>
                <w:szCs w:val="22"/>
                <w:highlight w:val="none"/>
              </w:rPr>
              <w:t xml:space="preserve">年龄</w:t>
            </w:r>
            <w:r/>
          </w:p>
        </w:tc>
        <w:tc>
          <w:tcPr>
            <w:tcW w:w="1028" w:type="pct"/>
            <w:vAlign w:val="center"/>
            <w:textDirection w:val="lrTb"/>
            <w:noWrap w:val="false"/>
          </w:tcPr>
          <w:p>
            <w:pPr>
              <w:jc w:val="center"/>
              <w:rPr>
                <w:rFonts w:ascii="Calibri" w:hAnsi="Calibri" w:eastAsia="宋体" w:cs="Times New Roman"/>
                <w:szCs w:val="22"/>
                <w:highlight w:val="none"/>
              </w:rPr>
            </w:pPr>
            <w:r>
              <w:rPr>
                <w:rFonts w:hint="eastAsia" w:ascii="Calibri" w:hAnsi="Calibri" w:eastAsia="宋体" w:cs="Times New Roman"/>
                <w:szCs w:val="22"/>
                <w:highlight w:val="none"/>
              </w:rPr>
              <w:t xml:space="preserve">证书</w:t>
            </w:r>
            <w:r/>
          </w:p>
        </w:tc>
        <w:tc>
          <w:tcPr>
            <w:tcW w:w="986"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t xml:space="preserve">岗位</w:t>
            </w:r>
            <w:r/>
          </w:p>
        </w:tc>
      </w:tr>
      <w:tr>
        <w:trPr>
          <w:trHeight w:val="510"/>
        </w:trPr>
        <w:tc>
          <w:tcPr>
            <w:tcW w:w="451"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1170"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616"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746"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1028"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986"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r>
      <w:tr>
        <w:trPr>
          <w:trHeight w:val="510"/>
        </w:trPr>
        <w:tc>
          <w:tcPr>
            <w:tcW w:w="451"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1170"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616"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746"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1028"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986"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r>
      <w:tr>
        <w:trPr>
          <w:trHeight w:val="510"/>
        </w:trPr>
        <w:tc>
          <w:tcPr>
            <w:tcW w:w="451"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1170"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616"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746"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1028"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986"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r>
      <w:tr>
        <w:trPr>
          <w:trHeight w:val="510"/>
        </w:trPr>
        <w:tc>
          <w:tcPr>
            <w:tcW w:w="451"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1170"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616"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746"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1028"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986"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r>
      <w:tr>
        <w:trPr>
          <w:trHeight w:val="510"/>
        </w:trPr>
        <w:tc>
          <w:tcPr>
            <w:tcW w:w="451"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1170"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616"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746"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1028"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986"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r>
      <w:tr>
        <w:trPr>
          <w:trHeight w:val="510"/>
        </w:trPr>
        <w:tc>
          <w:tcPr>
            <w:tcW w:w="451"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1170"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616"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746"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1028"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986"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r>
      <w:tr>
        <w:trPr>
          <w:trHeight w:val="510"/>
        </w:trPr>
        <w:tc>
          <w:tcPr>
            <w:tcW w:w="451"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1170"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616"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746"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1028"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986"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r>
      <w:tr>
        <w:trPr>
          <w:trHeight w:val="510"/>
        </w:trPr>
        <w:tc>
          <w:tcPr>
            <w:tcW w:w="451"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1170"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616"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746"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1028"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986"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r>
      <w:tr>
        <w:trPr>
          <w:trHeight w:val="510"/>
        </w:trPr>
        <w:tc>
          <w:tcPr>
            <w:tcW w:w="451"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1170"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616"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746"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1028"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986"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r>
      <w:tr>
        <w:trPr>
          <w:trHeight w:val="510"/>
        </w:trPr>
        <w:tc>
          <w:tcPr>
            <w:tcW w:w="451"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1170"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616"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746"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1028"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986"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r>
      <w:tr>
        <w:trPr>
          <w:trHeight w:val="510"/>
        </w:trPr>
        <w:tc>
          <w:tcPr>
            <w:tcW w:w="451"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1170"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616"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746"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1028"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986"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r>
      <w:tr>
        <w:trPr>
          <w:trHeight w:val="510"/>
        </w:trPr>
        <w:tc>
          <w:tcPr>
            <w:tcW w:w="451"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1170"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616"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746"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1028"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c>
          <w:tcPr>
            <w:tcW w:w="986" w:type="pct"/>
            <w:vAlign w:val="center"/>
            <w:textDirection w:val="lrTb"/>
            <w:noWrap w:val="false"/>
          </w:tcPr>
          <w:p>
            <w:pPr>
              <w:jc w:val="center"/>
              <w:rPr>
                <w:rFonts w:ascii="Calibri" w:hAnsi="Calibri" w:eastAsia="宋体" w:cs="Times New Roman"/>
                <w:szCs w:val="22"/>
                <w:highlight w:val="none"/>
              </w:rPr>
            </w:pPr>
            <w:r>
              <w:rPr>
                <w:rFonts w:ascii="Calibri" w:hAnsi="Calibri" w:eastAsia="宋体" w:cs="Times New Roman"/>
                <w:szCs w:val="22"/>
                <w:highlight w:val="none"/>
              </w:rPr>
            </w:r>
            <w:r/>
          </w:p>
        </w:tc>
      </w:tr>
    </w:tbl>
    <w:p>
      <w:pPr>
        <w:pStyle w:val="834"/>
        <w:ind w:left="0" w:firstLine="0"/>
        <w:rPr>
          <w:rFonts w:hint="eastAsia"/>
          <w:highlight w:val="none"/>
          <w:lang w:val="en-US" w:eastAsia="zh-CN"/>
        </w:rPr>
      </w:pPr>
      <w:r>
        <w:rPr>
          <w:rFonts w:hint="eastAsia"/>
          <w:highlight w:val="none"/>
          <w:lang w:val="en-US" w:eastAsia="zh-CN"/>
        </w:rPr>
      </w:r>
      <w:r/>
    </w:p>
    <w:p>
      <w:pPr>
        <w:pStyle w:val="834"/>
        <w:numPr>
          <w:ilvl w:val="0"/>
          <w:numId w:val="0"/>
        </w:numPr>
        <w:rPr>
          <w:rFonts w:hint="default"/>
          <w:highlight w:val="none"/>
          <w:lang w:val="en-US" w:eastAsia="zh-CN"/>
        </w:rPr>
      </w:pPr>
      <w:r>
        <w:rPr>
          <w:rFonts w:hint="default"/>
          <w:highlight w:val="none"/>
          <w:lang w:val="en-US" w:eastAsia="zh-CN"/>
        </w:rPr>
      </w:r>
      <w:r/>
    </w:p>
    <w:p>
      <w:pPr>
        <w:jc w:val="center"/>
        <w:widowControl/>
        <w:rPr>
          <w:rFonts w:hint="eastAsia" w:ascii="宋体" w:hAnsi="宋体"/>
          <w:b/>
          <w:color w:val="auto"/>
          <w:highlight w:val="none"/>
        </w:rPr>
      </w:pPr>
      <w:r>
        <w:rPr>
          <w:rFonts w:hint="eastAsia" w:ascii="宋体" w:hAnsi="宋体"/>
          <w:b/>
          <w:color w:val="auto"/>
          <w:highlight w:val="none"/>
        </w:rPr>
      </w:r>
      <w:r/>
    </w:p>
    <w:p>
      <w:pPr>
        <w:jc w:val="center"/>
        <w:widowControl/>
        <w:rPr>
          <w:rFonts w:hint="eastAsia" w:ascii="宋体" w:hAnsi="宋体"/>
          <w:b/>
          <w:color w:val="auto"/>
          <w:highlight w:val="none"/>
        </w:rPr>
      </w:pPr>
      <w:r>
        <w:rPr>
          <w:rFonts w:hint="eastAsia" w:ascii="宋体" w:hAnsi="宋体"/>
          <w:b/>
          <w:color w:val="auto"/>
          <w:highlight w:val="none"/>
        </w:rPr>
      </w:r>
      <w:r/>
    </w:p>
    <w:p>
      <w:pPr>
        <w:pStyle w:val="834"/>
        <w:rPr>
          <w:rFonts w:hint="eastAsia" w:ascii="宋体" w:hAnsi="宋体"/>
          <w:b/>
          <w:color w:val="auto"/>
          <w:highlight w:val="none"/>
        </w:rPr>
      </w:pPr>
      <w:r>
        <w:rPr>
          <w:rFonts w:hint="eastAsia" w:ascii="宋体" w:hAnsi="宋体"/>
          <w:b/>
          <w:color w:val="auto"/>
          <w:highlight w:val="none"/>
        </w:rPr>
      </w:r>
      <w:r/>
    </w:p>
    <w:p>
      <w:pPr>
        <w:rPr>
          <w:rFonts w:hint="eastAsia" w:ascii="宋体" w:hAnsi="宋体"/>
          <w:b/>
          <w:color w:val="auto"/>
          <w:highlight w:val="none"/>
        </w:rPr>
      </w:pPr>
      <w:r>
        <w:rPr>
          <w:rFonts w:hint="eastAsia" w:ascii="宋体" w:hAnsi="宋体"/>
          <w:b/>
          <w:color w:val="auto"/>
          <w:highlight w:val="none"/>
        </w:rPr>
      </w:r>
      <w:r/>
    </w:p>
    <w:p>
      <w:pPr>
        <w:pStyle w:val="834"/>
        <w:ind w:left="0" w:firstLine="0"/>
        <w:rPr>
          <w:rFonts w:hint="eastAsia"/>
        </w:rPr>
      </w:pPr>
      <w:r>
        <w:rPr>
          <w:rFonts w:hint="eastAsia"/>
        </w:rPr>
      </w:r>
      <w:r/>
    </w:p>
    <w:p>
      <w:pPr>
        <w:rPr>
          <w:rFonts w:hint="eastAsia"/>
        </w:rPr>
      </w:pPr>
      <w:r>
        <w:rPr>
          <w:rFonts w:hint="eastAsia"/>
        </w:rPr>
      </w:r>
      <w:r/>
    </w:p>
    <w:p>
      <w:pPr>
        <w:jc w:val="both"/>
        <w:widowControl/>
        <w:rPr>
          <w:rFonts w:hint="eastAsia" w:ascii="宋体" w:hAnsi="宋体"/>
          <w:b/>
          <w:color w:val="auto"/>
          <w:highlight w:val="none"/>
        </w:rPr>
      </w:pPr>
      <w:r>
        <w:rPr>
          <w:rFonts w:hint="eastAsia" w:ascii="宋体" w:hAnsi="宋体"/>
          <w:b/>
          <w:color w:val="auto"/>
          <w:highlight w:val="none"/>
        </w:rPr>
      </w:r>
      <w:r/>
    </w:p>
    <w:p>
      <w:pPr>
        <w:pStyle w:val="834"/>
        <w:rPr>
          <w:rFonts w:hint="eastAsia"/>
        </w:rPr>
      </w:pPr>
      <w:r>
        <w:rPr>
          <w:rFonts w:hint="eastAsia"/>
        </w:rPr>
      </w:r>
      <w:r/>
    </w:p>
    <w:p>
      <w:pPr>
        <w:jc w:val="center"/>
        <w:widowControl/>
        <w:rPr>
          <w:rFonts w:ascii="宋体" w:hAnsi="宋体"/>
          <w:b/>
          <w:color w:val="auto"/>
          <w:highlight w:val="none"/>
        </w:rPr>
      </w:pPr>
      <w:r>
        <w:rPr>
          <w:rFonts w:hint="eastAsia" w:ascii="宋体" w:hAnsi="宋体"/>
          <w:b/>
          <w:color w:val="auto"/>
          <w:highlight w:val="none"/>
        </w:rPr>
        <w:t xml:space="preserve">主要标的信息（中标后将公示）</w:t>
      </w:r>
      <w:r/>
    </w:p>
    <w:p>
      <w:pPr>
        <w:spacing w:after="312" w:line="360" w:lineRule="auto"/>
        <w:rPr>
          <w:rFonts w:hint="eastAsia" w:ascii="宋体" w:hAnsi="宋体"/>
          <w:color w:val="auto"/>
          <w:highlight w:val="none"/>
        </w:rPr>
      </w:pPr>
      <w:r>
        <w:rPr>
          <w:rFonts w:hint="eastAsia" w:ascii="宋体" w:hAnsi="宋体"/>
          <w:color w:val="auto"/>
          <w:highlight w:val="none"/>
        </w:rPr>
      </w:r>
      <w:r/>
    </w:p>
    <w:p>
      <w:pPr>
        <w:spacing w:after="312" w:line="360" w:lineRule="auto"/>
        <w:rPr>
          <w:rFonts w:ascii="宋体" w:hAnsi="宋体"/>
          <w:b/>
          <w:color w:val="auto"/>
          <w:highlight w:val="none"/>
        </w:rPr>
      </w:pPr>
      <w:r>
        <w:rPr>
          <w:rFonts w:hint="eastAsia" w:ascii="宋体" w:hAnsi="宋体"/>
          <w:color w:val="auto"/>
          <w:highlight w:val="none"/>
        </w:rPr>
        <w:t xml:space="preserve">投标人全称：</w:t>
      </w:r>
      <w:r/>
    </w:p>
    <w:tbl>
      <w:tblPr>
        <w:tblStyle w:val="833"/>
        <w:tblW w:w="83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72"/>
      </w:tblGrid>
      <w:tr>
        <w:trPr>
          <w:trHeight w:val="697"/>
        </w:trPr>
        <w:tc>
          <w:tcPr>
            <w:tcW w:w="8372"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服务类</w:t>
            </w:r>
            <w:r/>
          </w:p>
        </w:tc>
      </w:tr>
      <w:tr>
        <w:trPr>
          <w:trHeight w:val="2770"/>
        </w:trPr>
        <w:tc>
          <w:tcPr>
            <w:tcW w:w="8372" w:type="dxa"/>
            <w:vAlign w:val="top"/>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服务范围：</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服务要求：</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服务时间：</w:t>
            </w:r>
            <w:r/>
          </w:p>
          <w:p>
            <w:pPr>
              <w:spacing w:line="360" w:lineRule="auto"/>
              <w:rPr>
                <w:rFonts w:ascii="宋体" w:hAnsi="宋体" w:cs="宋体"/>
                <w:color w:val="auto"/>
                <w:highlight w:val="none"/>
              </w:rPr>
            </w:pPr>
            <w:r>
              <w:rPr>
                <w:rFonts w:hint="eastAsia" w:ascii="宋体" w:hAnsi="宋体" w:cs="宋体"/>
                <w:color w:val="auto"/>
                <w:highlight w:val="none"/>
              </w:rPr>
              <w:t xml:space="preserve">服务标准：</w:t>
            </w:r>
            <w:r/>
          </w:p>
        </w:tc>
      </w:tr>
    </w:tbl>
    <w:p>
      <w:pPr>
        <w:jc w:val="left"/>
        <w:widowControl/>
        <w:rPr>
          <w:rFonts w:ascii="宋体" w:hAnsi="宋体" w:cs="宋体"/>
          <w:color w:val="auto"/>
          <w:sz w:val="24"/>
          <w:szCs w:val="24"/>
          <w:highlight w:val="yellow"/>
        </w:rPr>
      </w:pPr>
      <w:r>
        <w:rPr>
          <w:rFonts w:ascii="宋体" w:hAnsi="宋体" w:cs="宋体"/>
          <w:color w:val="auto"/>
          <w:sz w:val="24"/>
          <w:szCs w:val="24"/>
          <w:highlight w:val="yellow"/>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pStyle w:val="834"/>
        <w:rPr>
          <w:rFonts w:ascii="宋体" w:hAnsi="宋体" w:cs="宋体"/>
          <w:color w:val="auto"/>
          <w:sz w:val="24"/>
          <w:szCs w:val="24"/>
          <w:highlight w:val="none"/>
        </w:rPr>
      </w:pPr>
      <w:r>
        <w:rPr>
          <w:rFonts w:ascii="宋体" w:hAnsi="宋体" w:cs="宋体"/>
          <w:color w:val="auto"/>
          <w:sz w:val="24"/>
          <w:szCs w:val="24"/>
          <w:highlight w:val="none"/>
        </w:rPr>
      </w:r>
      <w:r/>
    </w:p>
    <w:p>
      <w:pPr>
        <w:rPr>
          <w:rFonts w:ascii="宋体" w:hAnsi="宋体" w:cs="宋体"/>
          <w:color w:val="auto"/>
          <w:sz w:val="24"/>
          <w:szCs w:val="24"/>
          <w:highlight w:val="none"/>
        </w:rPr>
      </w:pPr>
      <w:r>
        <w:rPr>
          <w:rFonts w:ascii="宋体" w:hAnsi="宋体" w:cs="宋体"/>
          <w:color w:val="auto"/>
          <w:sz w:val="24"/>
          <w:szCs w:val="24"/>
          <w:highlight w:val="none"/>
        </w:rPr>
      </w:r>
      <w:r/>
    </w:p>
    <w:p>
      <w:pPr>
        <w:pStyle w:val="834"/>
        <w:rPr>
          <w:rFonts w:ascii="宋体" w:hAnsi="宋体" w:cs="宋体"/>
          <w:color w:val="auto"/>
          <w:sz w:val="24"/>
          <w:szCs w:val="24"/>
          <w:highlight w:val="none"/>
        </w:rPr>
      </w:pPr>
      <w:r>
        <w:rPr>
          <w:rFonts w:ascii="宋体" w:hAnsi="宋体" w:cs="宋体"/>
          <w:color w:val="auto"/>
          <w:sz w:val="24"/>
          <w:szCs w:val="24"/>
          <w:highlight w:val="none"/>
        </w:rPr>
      </w:r>
      <w:r/>
    </w:p>
    <w:p>
      <w:pPr>
        <w:rPr>
          <w:rFonts w:ascii="宋体" w:hAnsi="宋体" w:cs="宋体"/>
          <w:color w:val="auto"/>
          <w:sz w:val="24"/>
          <w:szCs w:val="24"/>
          <w:highlight w:val="none"/>
        </w:rPr>
      </w:pPr>
      <w:r>
        <w:rPr>
          <w:rFonts w:ascii="宋体" w:hAnsi="宋体" w:cs="宋体"/>
          <w:color w:val="auto"/>
          <w:sz w:val="24"/>
          <w:szCs w:val="24"/>
          <w:highlight w:val="none"/>
        </w:rPr>
      </w:r>
      <w:r/>
    </w:p>
    <w:p>
      <w:pPr>
        <w:pStyle w:val="834"/>
        <w:rPr>
          <w:rFonts w:ascii="宋体" w:hAnsi="宋体" w:cs="宋体"/>
          <w:color w:val="auto"/>
          <w:sz w:val="24"/>
          <w:szCs w:val="24"/>
          <w:highlight w:val="none"/>
        </w:rPr>
      </w:pPr>
      <w:r>
        <w:rPr>
          <w:rFonts w:ascii="宋体" w:hAnsi="宋体" w:cs="宋体"/>
          <w:color w:val="auto"/>
          <w:sz w:val="24"/>
          <w:szCs w:val="24"/>
          <w:highlight w:val="none"/>
        </w:rPr>
      </w:r>
      <w:r/>
    </w:p>
    <w:p>
      <w:pPr>
        <w:rPr>
          <w:rFonts w:ascii="宋体" w:hAnsi="宋体" w:cs="宋体"/>
          <w:color w:val="auto"/>
          <w:sz w:val="24"/>
          <w:szCs w:val="24"/>
          <w:highlight w:val="none"/>
        </w:rPr>
      </w:pPr>
      <w:r>
        <w:rPr>
          <w:rFonts w:ascii="宋体" w:hAnsi="宋体" w:cs="宋体"/>
          <w:color w:val="auto"/>
          <w:sz w:val="24"/>
          <w:szCs w:val="24"/>
          <w:highlight w:val="none"/>
        </w:rPr>
      </w:r>
      <w:r/>
    </w:p>
    <w:p>
      <w:pPr>
        <w:pStyle w:val="834"/>
        <w:rPr>
          <w:rFonts w:ascii="宋体" w:hAnsi="宋体" w:cs="宋体"/>
          <w:color w:val="auto"/>
          <w:sz w:val="24"/>
          <w:szCs w:val="24"/>
          <w:highlight w:val="none"/>
        </w:rPr>
      </w:pPr>
      <w:r>
        <w:rPr>
          <w:rFonts w:ascii="宋体" w:hAnsi="宋体" w:cs="宋体"/>
          <w:color w:val="auto"/>
          <w:sz w:val="24"/>
          <w:szCs w:val="24"/>
          <w:highlight w:val="none"/>
        </w:rPr>
      </w:r>
      <w:r/>
    </w:p>
    <w:p>
      <w:pPr>
        <w:rPr>
          <w:rFonts w:ascii="宋体" w:hAnsi="宋体" w:cs="宋体"/>
          <w:color w:val="auto"/>
          <w:sz w:val="24"/>
          <w:szCs w:val="24"/>
          <w:highlight w:val="none"/>
        </w:rPr>
      </w:pPr>
      <w:r>
        <w:rPr>
          <w:rFonts w:ascii="宋体" w:hAnsi="宋体" w:cs="宋体"/>
          <w:color w:val="auto"/>
          <w:sz w:val="24"/>
          <w:szCs w:val="24"/>
          <w:highlight w:val="none"/>
        </w:rPr>
      </w:r>
      <w:r/>
    </w:p>
    <w:p>
      <w:pPr>
        <w:pStyle w:val="872"/>
        <w:ind w:left="0" w:right="0"/>
        <w:jc w:val="center"/>
        <w:keepLines w:val="0"/>
        <w:keepNext w:val="0"/>
        <w:spacing w:before="15" w:beforeAutospacing="0" w:after="15" w:afterAutospacing="0"/>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333333"/>
          <w:sz w:val="30"/>
          <w:szCs w:val="30"/>
          <w:shd w:val="clear" w:color="auto" w:fill="ffffff"/>
        </w:rPr>
        <w:t xml:space="preserve">关于符合本国产品标准的声明函</w:t>
      </w:r>
      <w:r/>
    </w:p>
    <w:p>
      <w:pPr>
        <w:pStyle w:val="872"/>
        <w:ind w:left="0" w:firstLine="420"/>
        <w:keepLines w:val="0"/>
        <w:keepNext w:val="0"/>
        <w:spacing w:before="15" w:beforeAutospacing="0" w:after="15" w:afterAutospacing="0"/>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872"/>
        <w:ind w:left="0" w:firstLine="420"/>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本公司（单位</w:t>
      </w:r>
      <w:bookmarkStart w:id="39" w:name="_GoBack"/>
      <w:r>
        <w:rPr>
          <w:rFonts w:hint="eastAsia" w:ascii="宋体" w:hAnsi="宋体" w:eastAsia="宋体" w:cs="宋体"/>
          <w:color w:val="000000"/>
          <w:sz w:val="24"/>
          <w:szCs w:val="24"/>
        </w:rPr>
        <w:t xml:space="preserve">）郑重声明，根据《国务院办公厅关于在政府采购中实施本国产品标准及相关政策的通知》（国办发〔2025〕34号）的规定，本公司（单位）提供的以下产品属于本国产品。具体情况如下：</w:t>
      </w:r>
      <w:r/>
    </w:p>
    <w:p>
      <w:pPr>
        <w:pStyle w:val="872"/>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w:t>
      </w:r>
      <w:r>
        <w:rPr>
          <w:rFonts w:hint="eastAsia" w:ascii="宋体" w:hAnsi="宋体" w:eastAsia="宋体" w:cs="宋体"/>
          <w:color w:val="000000"/>
          <w:sz w:val="24"/>
          <w:szCs w:val="24"/>
          <w:u w:val="single"/>
          <w:shd w:val="clear" w:color="auto" w:fill="ffffff"/>
        </w:rPr>
        <w:t xml:space="preserve">（产品名称1）</w:t>
      </w:r>
      <w:r>
        <w:rPr>
          <w:rFonts w:hint="eastAsia" w:ascii="宋体" w:hAnsi="宋体" w:eastAsia="宋体" w:cs="宋体"/>
          <w:color w:val="000000"/>
          <w:sz w:val="24"/>
          <w:szCs w:val="24"/>
          <w:shd w:val="clear" w:color="auto" w:fill="ffffff"/>
          <w:vertAlign w:val="superscript"/>
        </w:rPr>
        <w:t xml:space="preserve">1</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vertAlign w:val="superscript"/>
        </w:rPr>
        <w:t xml:space="preserve">2</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3</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4</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5</w:t>
      </w:r>
      <w:r>
        <w:rPr>
          <w:rFonts w:hint="eastAsia" w:ascii="宋体" w:hAnsi="宋体" w:eastAsia="宋体" w:cs="宋体"/>
          <w:color w:val="000000"/>
          <w:sz w:val="24"/>
          <w:szCs w:val="24"/>
          <w:shd w:val="clear" w:color="auto" w:fill="ffffff"/>
        </w:rPr>
        <w:t xml:space="preserve">在中国境内完成。</w:t>
      </w:r>
      <w:r/>
    </w:p>
    <w:p>
      <w:pPr>
        <w:pStyle w:val="872"/>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2.</w:t>
      </w:r>
      <w:r>
        <w:rPr>
          <w:rFonts w:hint="eastAsia" w:ascii="宋体" w:hAnsi="宋体" w:eastAsia="宋体" w:cs="宋体"/>
          <w:color w:val="000000"/>
          <w:sz w:val="24"/>
          <w:szCs w:val="24"/>
          <w:u w:val="single"/>
          <w:shd w:val="clear" w:color="auto" w:fill="ffffff"/>
        </w:rPr>
        <w:t xml:space="preserve">（产品名称2）</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在中国境内完成。</w:t>
      </w:r>
      <w:r/>
    </w:p>
    <w:p>
      <w:pPr>
        <w:pStyle w:val="872"/>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w:t>
      </w:r>
      <w:r/>
    </w:p>
    <w:p>
      <w:pPr>
        <w:pStyle w:val="872"/>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本公司（单位）对上述声明内容的真实性负责。如有虚假，愿承担相应法律责任。</w:t>
      </w:r>
      <w:r/>
    </w:p>
    <w:p>
      <w:pPr>
        <w:pStyle w:val="872"/>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872"/>
        <w:jc w:val="right"/>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公司（单位）名称（加盖CA电子公章）：         </w:t>
      </w:r>
      <w:r/>
    </w:p>
    <w:p>
      <w:pPr>
        <w:pStyle w:val="872"/>
        <w:jc w:val="center"/>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日期：      年   月   日         </w:t>
      </w:r>
      <w:r/>
    </w:p>
    <w:p>
      <w:pPr>
        <w:pStyle w:val="872"/>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872"/>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872"/>
        <w:keepLines w:val="0"/>
        <w:keepNext w:val="0"/>
        <w:spacing w:before="30" w:beforeAutospacing="0" w:after="30" w:afterAutospacing="0" w:line="360" w:lineRule="auto"/>
        <w:shd w:val="clear" w:color="auto" w:fill="ffffff"/>
        <w:widowControl/>
        <w:rPr>
          <w:rFonts w:hint="eastAsia" w:ascii="宋体" w:hAnsi="宋体" w:eastAsia="宋体" w:cs="宋体"/>
          <w:color w:val="000000"/>
          <w:sz w:val="24"/>
          <w:szCs w:val="24"/>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r>
      <w:r/>
    </w:p>
    <w:p>
      <w:pPr>
        <w:pStyle w:val="872"/>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1.产品如有型号，请在“产品名称”栏一并填写。</w:t>
      </w:r>
      <w:r/>
    </w:p>
    <w:p>
      <w:pPr>
        <w:pStyle w:val="872"/>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2.生产厂名与厂址应与生产厂营业执照载明的相关信息保持一致。</w:t>
      </w:r>
      <w:r/>
    </w:p>
    <w:p>
      <w:pPr>
        <w:pStyle w:val="872"/>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3.该产品的中国境内生产的组件成本占比相关要求实施前，“规定比例”栏可不填，下同。</w:t>
      </w:r>
      <w:r/>
    </w:p>
    <w:p>
      <w:pPr>
        <w:pStyle w:val="872"/>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4.该产品的关键组件要求实施前，“关键组件”栏可不填，下同。</w:t>
      </w:r>
      <w:r/>
    </w:p>
    <w:p>
      <w:pPr>
        <w:pStyle w:val="872"/>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5.该产品的关键工序要求实施前，“关键工序”栏可不填，下同。</w:t>
      </w:r>
      <w:r/>
    </w:p>
    <w:p>
      <w:pPr>
        <w:pStyle w:val="872"/>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6.《声明函》中标注“</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”的地方无需填写。</w:t>
      </w:r>
      <w:bookmarkEnd w:id="39"/>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both"/>
        <w:rPr>
          <w:rFonts w:hint="eastAsia" w:ascii="宋体" w:hAnsi="宋体"/>
          <w:b/>
          <w:color w:val="auto"/>
          <w:sz w:val="32"/>
          <w:szCs w:val="32"/>
          <w:highlight w:val="none"/>
        </w:rPr>
      </w:pPr>
      <w:r>
        <w:rPr>
          <w:rFonts w:hint="eastAsia" w:ascii="宋体" w:hAnsi="宋体"/>
          <w:b/>
          <w:color w:val="auto"/>
          <w:sz w:val="32"/>
          <w:szCs w:val="32"/>
          <w:highlight w:val="none"/>
        </w:rPr>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Wingdings">
    <w:panose1 w:val="05000000000000000000"/>
  </w:font>
  <w:font w:name="Arial Unicode MS">
    <w:panose1 w:val="020B0604020202020204"/>
  </w:font>
  <w:font w:name="Symbol">
    <w:panose1 w:val="05050102010706020507"/>
  </w:font>
  <w:font w:name="等线">
    <w:panose1 w:val="02010600030101010101"/>
  </w:font>
  <w:font w:name="仿宋">
    <w:panose1 w:val="02010609060101010101"/>
  </w:font>
  <w:font w:name="等线 Light">
    <w:panose1 w:val="02010600030101010101"/>
  </w:font>
  <w:font w:name="Tahoma">
    <w:panose1 w:val="020B0604030504040204"/>
  </w:font>
  <w:font w:name="Courier New">
    <w:panose1 w:val="02070309020205020404"/>
  </w:font>
  <w:font w:name="楷体_GB2312">
    <w:panose1 w:val="02010609060101010101"/>
  </w:font>
  <w:font w:name="Consolas">
    <w:panose1 w:val="020B0609020204030204"/>
  </w:font>
  <w:font w:name="Cambria">
    <w:panose1 w:val="02040503050406030204"/>
  </w:font>
  <w:font w:name="Calibri">
    <w:panose1 w:val="020F0502020204030204"/>
  </w:font>
  <w:font w:name="微软雅黑">
    <w:panose1 w:val="020B0503020204020204"/>
  </w:font>
  <w:font w:name="宋体_GB2312">
    <w:panose1 w:val="02010600030101010101"/>
  </w:font>
  <w:font w:name="Verdana">
    <w:panose1 w:val="020B0604030504040204"/>
  </w:font>
  <w:font w:name="仿宋_GB2312">
    <w:panose1 w:val="02010609060101010101"/>
  </w:font>
  <w:font w:name="幼圆">
    <w:panose1 w:val="02010509060101010101"/>
  </w:font>
  <w:font w:name="黑体">
    <w:panose1 w:val="02010609060101010101"/>
  </w:font>
  <w:font w:name="Arial">
    <w:panose1 w:val="020B060402020202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9"/>
      <w:jc w:val="center"/>
      <w:rPr>
        <w:rFonts w:ascii="宋体_GB2312" w:eastAsia="宋体_GB2312"/>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04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9"/>
                            <w:jc w:val="center"/>
                          </w:pPr>
                          <w:r>
                            <w:rPr>
                              <w:rFonts w:ascii="宋体_GB2312" w:eastAsia="宋体_GB2312"/>
                            </w:rPr>
                            <w:fldChar w:fldCharType="begin"/>
                          </w:r>
                          <w:r>
                            <w:rPr>
                              <w:rFonts w:ascii="宋体_GB2312" w:eastAsia="宋体_GB2312"/>
                            </w:rPr>
                            <w:instrText xml:space="preserve"> Page \* MERGEFORMAT </w:instrText>
                          </w:r>
                          <w:r>
                            <w:rPr>
                              <w:rFonts w:ascii="宋体_GB2312" w:eastAsia="宋体_GB2312"/>
                            </w:rPr>
                            <w:fldChar w:fldCharType="separate"/>
                          </w:r>
                          <w:r>
                            <w:rPr>
                              <w:rFonts w:ascii="宋体_GB2312" w:eastAsia="宋体_GB2312"/>
                            </w:rPr>
                            <w:t xml:space="preserve">- 2 -</w:t>
                          </w:r>
                          <w:r>
                            <w:rPr>
                              <w:rFonts w:ascii="宋体_GB2312" w:eastAsia="宋体_GB2312"/>
                            </w:rP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9"/>
                      <w:jc w:val="center"/>
                    </w:pPr>
                    <w:r>
                      <w:rPr>
                        <w:rFonts w:ascii="宋体_GB2312" w:eastAsia="宋体_GB2312"/>
                      </w:rPr>
                      <w:fldChar w:fldCharType="begin"/>
                    </w:r>
                    <w:r>
                      <w:rPr>
                        <w:rFonts w:ascii="宋体_GB2312" w:eastAsia="宋体_GB2312"/>
                      </w:rPr>
                      <w:instrText xml:space="preserve"> Page \* MERGEFORMAT </w:instrText>
                    </w:r>
                    <w:r>
                      <w:rPr>
                        <w:rFonts w:ascii="宋体_GB2312" w:eastAsia="宋体_GB2312"/>
                      </w:rPr>
                      <w:fldChar w:fldCharType="separate"/>
                    </w:r>
                    <w:r>
                      <w:rPr>
                        <w:rFonts w:ascii="宋体_GB2312" w:eastAsia="宋体_GB2312"/>
                      </w:rPr>
                      <w:t xml:space="preserve">- 2 -</w:t>
                    </w:r>
                    <w:r>
                      <w:rPr>
                        <w:rFonts w:ascii="宋体_GB2312" w:eastAsia="宋体_GB2312"/>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PAGE   \* MERGEFORMAT</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zh-CN" w:eastAsia="zh-CN" w:bidi="ar-SA"/>
      </w:rPr>
      <w:t xml:space="preserve">-</w:t>
    </w:r>
    <w:r>
      <w:rPr>
        <w:rFonts w:hint="default" w:ascii="Times New Roman" w:hAnsi="Times New Roman" w:eastAsia="宋体" w:cs="Times New Roman"/>
        <w:sz w:val="18"/>
        <w:szCs w:val="18"/>
        <w:lang w:val="en-US" w:eastAsia="zh-CN" w:bidi="ar-SA"/>
      </w:rPr>
      <w:t xml:space="preserve"> 28 -</w:t>
    </w:r>
    <w:r>
      <w:rPr>
        <w:rFonts w:hint="default" w:ascii="Times New Roman" w:hAnsi="Times New Roman" w:eastAsia="宋体" w:cs="Times New Roman"/>
        <w:sz w:val="18"/>
        <w:szCs w:val="18"/>
        <w:lang w:val="en-US" w:eastAsia="zh-CN" w:bidi="ar-SA"/>
      </w:rPr>
      <w:fldChar w:fldCharType="end"/>
    </w:r>
    <w:r/>
  </w:p>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9"/>
                            <w:jc w:val="center"/>
                          </w:pPr>
                          <w:r>
                            <w:fldChar w:fldCharType="begin"/>
                          </w:r>
                          <w:r>
                            <w:instrText xml:space="preserve">PAGE   \* MERGEFORMAT</w:instrText>
                          </w:r>
                          <w:r>
                            <w:fldChar w:fldCharType="separate"/>
                          </w:r>
                          <w:r>
                            <w:rPr>
                              <w:lang w:val="zh-CN"/>
                            </w:rPr>
                            <w:t xml:space="preserve">-</w:t>
                          </w:r>
                          <w:r>
                            <w:t xml:space="preserve"> 39 -</w:t>
                          </w:r>
                          <w:r>
                            <w:rPr>
                              <w:lang w:val="zh-CN"/>
                            </w:rP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9"/>
                      <w:jc w:val="center"/>
                    </w:pPr>
                    <w:r>
                      <w:fldChar w:fldCharType="begin"/>
                    </w:r>
                    <w:r>
                      <w:instrText xml:space="preserve">PAGE   \* MERGEFORMAT</w:instrText>
                    </w:r>
                    <w:r>
                      <w:fldChar w:fldCharType="separate"/>
                    </w:r>
                    <w:r>
                      <w:rPr>
                        <w:lang w:val="zh-CN"/>
                      </w:rPr>
                      <w:t xml:space="preserve">-</w:t>
                    </w:r>
                    <w:r>
                      <w:t xml:space="preserve"> 39 -</w:t>
                    </w:r>
                    <w:r>
                      <w:rPr>
                        <w:lang w:val="zh-CN"/>
                      </w:rPr>
                      <w:fldChar w:fldCharType="end"/>
                    </w:r>
                    <w:r/>
                  </w:p>
                </w:txbxContent>
              </v:textbox>
            </v:shape>
          </w:pict>
        </mc:Fallback>
      </mc:AlternateContent>
    </w:r>
    <w:r/>
  </w:p>
  <w:p>
    <w:pPr>
      <w:pStyle w:val="859"/>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ascii="仿宋_GB2312" w:eastAsia="仿宋_GB2312"/>
        <w:b/>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05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center"/>
                            <w:rPr>
                              <w:bCs/>
                              <w:sz w:val="18"/>
                              <w:szCs w:val="18"/>
                            </w:rPr>
                          </w:pPr>
                          <w:r>
                            <w:rPr>
                              <w:rFonts w:ascii="仿宋_GB2312" w:eastAsia="仿宋_GB2312"/>
                              <w:bCs/>
                              <w:sz w:val="18"/>
                              <w:szCs w:val="18"/>
                            </w:rPr>
                            <w:fldChar w:fldCharType="begin"/>
                          </w:r>
                          <w:r>
                            <w:rPr>
                              <w:rFonts w:ascii="仿宋_GB2312" w:eastAsia="仿宋_GB2312"/>
                              <w:bCs/>
                              <w:sz w:val="18"/>
                              <w:szCs w:val="18"/>
                            </w:rPr>
                            <w:instrText xml:space="preserve">PAGE  </w:instrText>
                          </w:r>
                          <w:r>
                            <w:rPr>
                              <w:rFonts w:ascii="仿宋_GB2312" w:eastAsia="仿宋_GB2312"/>
                              <w:bCs/>
                              <w:sz w:val="18"/>
                              <w:szCs w:val="18"/>
                            </w:rPr>
                            <w:fldChar w:fldCharType="separate"/>
                          </w:r>
                          <w:r>
                            <w:rPr>
                              <w:rFonts w:ascii="仿宋_GB2312" w:eastAsia="仿宋_GB2312"/>
                              <w:bCs/>
                              <w:sz w:val="18"/>
                              <w:szCs w:val="18"/>
                            </w:rPr>
                            <w:t xml:space="preserve">- 75 -</w:t>
                          </w:r>
                          <w:r>
                            <w:rPr>
                              <w:rFonts w:ascii="仿宋_GB2312" w:eastAsia="仿宋_GB2312"/>
                              <w:bCs/>
                              <w:sz w:val="18"/>
                              <w:szCs w:val="18"/>
                            </w:rPr>
                            <w:fldChar w:fldCharType="end"/>
                          </w:r>
                          <w:r/>
                        </w:p>
                      </w:txbxContent>
                    </wps:txbx>
                    <wps:bodyPr wrap="none" lIns="0" tIns="0" rIns="0" bIns="0" upright="0">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center"/>
                      <w:rPr>
                        <w:bCs/>
                        <w:sz w:val="18"/>
                        <w:szCs w:val="18"/>
                      </w:rPr>
                    </w:pPr>
                    <w:r>
                      <w:rPr>
                        <w:rFonts w:ascii="仿宋_GB2312" w:eastAsia="仿宋_GB2312"/>
                        <w:bCs/>
                        <w:sz w:val="18"/>
                        <w:szCs w:val="18"/>
                      </w:rPr>
                      <w:fldChar w:fldCharType="begin"/>
                    </w:r>
                    <w:r>
                      <w:rPr>
                        <w:rFonts w:ascii="仿宋_GB2312" w:eastAsia="仿宋_GB2312"/>
                        <w:bCs/>
                        <w:sz w:val="18"/>
                        <w:szCs w:val="18"/>
                      </w:rPr>
                      <w:instrText xml:space="preserve">PAGE  </w:instrText>
                    </w:r>
                    <w:r>
                      <w:rPr>
                        <w:rFonts w:ascii="仿宋_GB2312" w:eastAsia="仿宋_GB2312"/>
                        <w:bCs/>
                        <w:sz w:val="18"/>
                        <w:szCs w:val="18"/>
                      </w:rPr>
                      <w:fldChar w:fldCharType="separate"/>
                    </w:r>
                    <w:r>
                      <w:rPr>
                        <w:rFonts w:ascii="仿宋_GB2312" w:eastAsia="仿宋_GB2312"/>
                        <w:bCs/>
                        <w:sz w:val="18"/>
                        <w:szCs w:val="18"/>
                      </w:rPr>
                      <w:t xml:space="preserve">- 75 -</w:t>
                    </w:r>
                    <w:r>
                      <w:rPr>
                        <w:rFonts w:ascii="仿宋_GB2312" w:eastAsia="仿宋_GB2312"/>
                        <w:bCs/>
                        <w:sz w:val="18"/>
                        <w:szCs w:val="18"/>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1"/>
      <w:rPr>
        <w:rFonts w:hint="eastAsia"/>
        <w:lang w:eastAsia="zh-CN"/>
      </w:rPr>
      <w:pBdr>
        <w:bottom w:val="none" w:color="auto" w:sz="0" w:space="1"/>
      </w:pBdr>
    </w:pPr>
    <w:r>
      <w:rPr>
        <w:rFonts w:hint="eastAsia"/>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1"/>
      <w:rPr>
        <w:rFonts w:hint="eastAsia"/>
        <w:lang w:val="en-US" w:eastAsia="zh-CN"/>
      </w:rPr>
      <w:pBdr>
        <w:bottom w:val="none" w:color="auto" w:sz="0" w:space="1"/>
      </w:pBdr>
    </w:pPr>
    <w:r>
      <w:rPr>
        <w:rFonts w:hint="eastAsia"/>
        <w:lang w:val="en-US"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1"/>
      <w:rPr>
        <w:rFonts w:hint="eastAsia"/>
        <w:lang w:eastAsia="zh-CN"/>
      </w:rPr>
      <w:pBdr>
        <w:bottom w:val="none" w:color="auto" w:sz="0" w:space="1"/>
      </w:pBdr>
    </w:pPr>
    <w:r>
      <w:rPr>
        <w:rFonts w:hint="eastAsia"/>
        <w:lang w:eastAsia="zh-CN"/>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1"/>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300" w:hanging="420"/>
      </w:pPr>
      <w:rPr>
        <w:rFonts w:hint="eastAsia" w:ascii="黑体" w:eastAsia="黑体"/>
        <w:b w:val="0"/>
        <w:sz w:val="36"/>
        <w:lang w:val="en-US"/>
      </w:rPr>
    </w:lvl>
    <w:lvl w:ilvl="1">
      <w:start w:val="1"/>
      <w:numFmt w:val="decimal"/>
      <w:pStyle w:val="1145"/>
      <w:isLgl/>
      <w:suff w:val="tab"/>
      <w:lvlText w:val="%1.%2"/>
      <w:lvlJc w:val="left"/>
      <w:pPr>
        <w:ind w:left="0" w:firstLine="0"/>
        <w:tabs>
          <w:tab w:val="left" w:pos="851" w:leader="none"/>
        </w:tabs>
      </w:pPr>
    </w:lvl>
    <w:lvl w:ilvl="2">
      <w:start w:val="1"/>
      <w:numFmt w:val="decimal"/>
      <w:pStyle w:val="1129"/>
      <w:isLgl/>
      <w:suff w:val="tab"/>
      <w:lvlText w:val="%1.%2.%3"/>
      <w:lvlJc w:val="left"/>
      <w:pPr>
        <w:ind w:left="0" w:firstLine="0"/>
        <w:tabs>
          <w:tab w:val="left" w:pos="851" w:leader="none"/>
        </w:tabs>
      </w:pPr>
      <w:rPr>
        <w:color w:val="000000"/>
      </w:rPr>
    </w:lvl>
    <w:lvl w:ilvl="3">
      <w:start w:val="1"/>
      <w:numFmt w:val="decimal"/>
      <w:isLgl/>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2">
    <w:multiLevelType w:val="hybridMultilevel"/>
    <w:lvl w:ilvl="0">
      <w:start w:val="1"/>
      <w:numFmt w:val="bullet"/>
      <w:pStyle w:val="1125"/>
      <w:isLgl w:val="false"/>
      <w:suff w:val="tab"/>
      <w:lvlText w:val=""/>
      <w:lvlJc w:val="left"/>
      <w:pPr>
        <w:ind w:left="900" w:hanging="420"/>
      </w:pPr>
      <w:rPr>
        <w:rFonts w:hint="default" w:ascii="Wingdings" w:hAnsi="Wingdings"/>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3">
    <w:multiLevelType w:val="hybridMultilevel"/>
    <w:lvl w:ilvl="0">
      <w:start w:val="1"/>
      <w:numFmt w:val="bullet"/>
      <w:pStyle w:val="851"/>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tab"/>
      <w:lvlText w:val="%1、"/>
      <w:lvlJc w:val="left"/>
      <w:pPr>
        <w:ind w:left="431" w:hanging="431"/>
      </w:pPr>
      <w:rPr>
        <w:rFonts w:hint="default" w:cs="Times New Roman"/>
        <w:b/>
        <w:i w:val="0"/>
        <w:iCs w:val="0"/>
        <w:caps w:val="0"/>
        <w:strike w:val="0"/>
        <w:spacing w:val="0"/>
        <w:position w:val="0"/>
        <w:sz w:val="21"/>
        <w:szCs w:val="32"/>
        <w:u w:val="none"/>
        <w:vertAlign w:val="baseline"/>
      </w:rPr>
    </w:lvl>
    <w:lvl w:ilvl="1">
      <w:start w:val="1"/>
      <w:numFmt w:val="decimal"/>
      <w:pStyle w:val="824"/>
      <w:isLgl w:val="false"/>
      <w:suff w:val="space"/>
      <w:lvlText w:val="%1.%2"/>
      <w:lvlJc w:val="left"/>
      <w:pPr>
        <w:ind w:left="851" w:hanging="567"/>
      </w:pPr>
      <w:rPr>
        <w:rFonts w:hint="default" w:ascii="Arial" w:hAnsi="Arial" w:eastAsia="黑体"/>
        <w:b/>
        <w:i w:val="0"/>
        <w:sz w:val="28"/>
        <w:szCs w:val="28"/>
      </w:rPr>
    </w:lvl>
    <w:lvl w:ilvl="2">
      <w:start w:val="1"/>
      <w:numFmt w:val="decimal"/>
      <w:pStyle w:val="825"/>
      <w:isLgl w:val="false"/>
      <w:suff w:val="space"/>
      <w:lvlText w:val="%1.%2.%3"/>
      <w:lvlJc w:val="left"/>
      <w:pPr>
        <w:ind w:left="720" w:hanging="720"/>
      </w:pPr>
      <w:rPr>
        <w:rFonts w:hint="default" w:ascii="Arial" w:hAnsi="Arial" w:eastAsia="黑体"/>
        <w:b/>
        <w:i w:val="0"/>
        <w:sz w:val="28"/>
        <w:szCs w:val="28"/>
      </w:rPr>
    </w:lvl>
    <w:lvl w:ilvl="3">
      <w:start w:val="1"/>
      <w:numFmt w:val="decimal"/>
      <w:isLgl w:val="false"/>
      <w:suff w:val="space"/>
      <w:lvlText w:val="%1.%2.%3.%4"/>
      <w:lvlJc w:val="left"/>
      <w:pPr>
        <w:ind w:left="864" w:hanging="864"/>
      </w:pPr>
      <w:rPr>
        <w:rFonts w:hint="default" w:ascii="Arial" w:hAnsi="Arial" w:eastAsia="黑体"/>
        <w:b/>
        <w:i w:val="0"/>
        <w:sz w:val="30"/>
        <w:szCs w:val="30"/>
      </w:rPr>
    </w:lvl>
    <w:lvl w:ilvl="4">
      <w:start w:val="1"/>
      <w:numFmt w:val="decimal"/>
      <w:isLgl w:val="false"/>
      <w:suff w:val="space"/>
      <w:lvlText w:val="%1.%2.%3.%4.%5"/>
      <w:lvlJc w:val="left"/>
      <w:pPr>
        <w:ind w:left="1008" w:hanging="1008"/>
      </w:pPr>
      <w:rPr>
        <w:rFonts w:hint="default" w:ascii="Arial" w:hAnsi="Arial" w:eastAsia="黑体"/>
        <w:b/>
        <w:i w:val="0"/>
        <w:sz w:val="28"/>
        <w:szCs w:val="28"/>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6">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japaneseCounting"/>
      <w:pStyle w:val="1135"/>
      <w:isLgl w:val="false"/>
      <w:suff w:val="tab"/>
      <w:lvlText w:val="%1、"/>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8">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pStyle w:val="1066"/>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3"/>
  </w:num>
  <w:num w:numId="3">
    <w:abstractNumId w:val="9"/>
  </w:num>
  <w:num w:numId="4">
    <w:abstractNumId w:val="2"/>
  </w:num>
  <w:num w:numId="5">
    <w:abstractNumId w:val="1"/>
  </w:num>
  <w:num w:numId="6">
    <w:abstractNumId w:val="7"/>
  </w:num>
  <w:num w:numId="7">
    <w:abstractNumId w:val="8"/>
  </w:num>
  <w:num w:numId="8">
    <w:abstractNumId w:val="0"/>
  </w:num>
  <w:num w:numId="9">
    <w:abstractNumId w:val="10"/>
  </w:num>
  <w:num w:numId="10">
    <w:abstractNumId w:val="6"/>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2" w:default="1">
    <w:name w:val="Normal"/>
    <w:next w:val="834"/>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23">
    <w:name w:val="Heading 1"/>
    <w:basedOn w:val="822"/>
    <w:next w:val="822"/>
    <w:link w:val="1044"/>
    <w:uiPriority w:val="9"/>
    <w:qFormat/>
    <w:pPr>
      <w:keepLines/>
      <w:keepNext/>
      <w:spacing w:before="340" w:after="330" w:line="578" w:lineRule="auto"/>
      <w:outlineLvl w:val="0"/>
    </w:pPr>
    <w:rPr>
      <w:b/>
      <w:bCs/>
      <w:sz w:val="44"/>
      <w:szCs w:val="44"/>
    </w:rPr>
  </w:style>
  <w:style w:type="paragraph" w:styleId="824">
    <w:name w:val="Heading 2"/>
    <w:basedOn w:val="822"/>
    <w:next w:val="841"/>
    <w:link w:val="1045"/>
    <w:uiPriority w:val="9"/>
    <w:qFormat/>
    <w:pPr>
      <w:numPr>
        <w:ilvl w:val="1"/>
        <w:numId w:val="1"/>
      </w:numPr>
      <w:jc w:val="left"/>
      <w:keepLines/>
      <w:keepNext/>
      <w:spacing w:before="312" w:after="312"/>
      <w:outlineLvl w:val="1"/>
    </w:pPr>
    <w:rPr>
      <w:rFonts w:ascii="Arial" w:hAnsi="Arial"/>
      <w:b/>
      <w:bCs/>
      <w:sz w:val="28"/>
      <w:szCs w:val="36"/>
    </w:rPr>
  </w:style>
  <w:style w:type="paragraph" w:styleId="825">
    <w:name w:val="Heading 3"/>
    <w:basedOn w:val="822"/>
    <w:next w:val="822"/>
    <w:link w:val="1047"/>
    <w:uiPriority w:val="0"/>
    <w:qFormat/>
    <w:pPr>
      <w:numPr>
        <w:ilvl w:val="2"/>
        <w:numId w:val="1"/>
      </w:numPr>
      <w:jc w:val="left"/>
      <w:keepLines/>
      <w:keepNext/>
      <w:spacing w:before="312" w:after="312"/>
      <w:outlineLvl w:val="2"/>
    </w:pPr>
    <w:rPr>
      <w:rFonts w:ascii="Arial" w:hAnsi="Arial" w:eastAsia="黑体"/>
      <w:b/>
      <w:bCs/>
      <w:sz w:val="30"/>
      <w:szCs w:val="32"/>
    </w:rPr>
  </w:style>
  <w:style w:type="paragraph" w:styleId="826">
    <w:name w:val="Heading 4"/>
    <w:basedOn w:val="822"/>
    <w:next w:val="841"/>
    <w:link w:val="1048"/>
    <w:uiPriority w:val="0"/>
    <w:qFormat/>
    <w:pPr>
      <w:spacing w:before="280" w:after="290" w:line="377" w:lineRule="auto"/>
      <w:outlineLvl w:val="3"/>
    </w:pPr>
    <w:rPr>
      <w:rFonts w:ascii="Arial" w:hAnsi="Arial" w:eastAsia="黑体"/>
      <w:b/>
      <w:bCs/>
      <w:sz w:val="28"/>
      <w:szCs w:val="28"/>
    </w:rPr>
  </w:style>
  <w:style w:type="paragraph" w:styleId="827">
    <w:name w:val="Heading 5"/>
    <w:basedOn w:val="822"/>
    <w:next w:val="822"/>
    <w:link w:val="1049"/>
    <w:uiPriority w:val="0"/>
    <w:qFormat/>
    <w:pPr>
      <w:keepLines/>
      <w:keepNext/>
      <w:spacing w:before="280" w:after="290" w:line="376" w:lineRule="auto"/>
      <w:outlineLvl w:val="4"/>
    </w:pPr>
    <w:rPr>
      <w:rFonts w:ascii="Calibri" w:hAnsi="Calibri"/>
      <w:b/>
      <w:bCs/>
      <w:sz w:val="28"/>
      <w:szCs w:val="28"/>
    </w:rPr>
  </w:style>
  <w:style w:type="paragraph" w:styleId="828">
    <w:name w:val="Heading 6"/>
    <w:basedOn w:val="822"/>
    <w:next w:val="822"/>
    <w:link w:val="1050"/>
    <w:uiPriority w:val="0"/>
    <w:qFormat/>
    <w:pPr>
      <w:ind w:left="1152" w:hanging="1152"/>
      <w:keepLines/>
      <w:keepNext/>
      <w:spacing w:before="240" w:after="64" w:line="320" w:lineRule="auto"/>
      <w:outlineLvl w:val="5"/>
    </w:pPr>
    <w:rPr>
      <w:rFonts w:ascii="Cambria" w:hAnsi="Cambria"/>
      <w:b/>
      <w:bCs/>
      <w:sz w:val="24"/>
      <w:szCs w:val="24"/>
    </w:rPr>
  </w:style>
  <w:style w:type="paragraph" w:styleId="829">
    <w:name w:val="Heading 7"/>
    <w:basedOn w:val="822"/>
    <w:next w:val="822"/>
    <w:link w:val="1051"/>
    <w:uiPriority w:val="0"/>
    <w:qFormat/>
    <w:pPr>
      <w:ind w:left="1296" w:hanging="1296"/>
      <w:keepLines/>
      <w:keepNext/>
      <w:spacing w:before="240" w:after="64" w:line="320" w:lineRule="auto"/>
      <w:outlineLvl w:val="6"/>
    </w:pPr>
    <w:rPr>
      <w:b/>
      <w:bCs/>
      <w:sz w:val="24"/>
      <w:szCs w:val="24"/>
    </w:rPr>
  </w:style>
  <w:style w:type="paragraph" w:styleId="830">
    <w:name w:val="Heading 8"/>
    <w:basedOn w:val="822"/>
    <w:next w:val="822"/>
    <w:link w:val="1052"/>
    <w:uiPriority w:val="0"/>
    <w:qFormat/>
    <w:pPr>
      <w:ind w:left="1440" w:hanging="1440"/>
      <w:keepLines/>
      <w:keepNext/>
      <w:spacing w:before="240" w:after="64" w:line="320" w:lineRule="auto"/>
      <w:outlineLvl w:val="7"/>
    </w:pPr>
    <w:rPr>
      <w:rFonts w:ascii="Cambria" w:hAnsi="Cambria"/>
      <w:sz w:val="24"/>
      <w:szCs w:val="24"/>
    </w:rPr>
  </w:style>
  <w:style w:type="paragraph" w:styleId="831">
    <w:name w:val="Heading 9"/>
    <w:basedOn w:val="822"/>
    <w:next w:val="822"/>
    <w:link w:val="1053"/>
    <w:uiPriority w:val="0"/>
    <w:qFormat/>
    <w:pPr>
      <w:ind w:left="1584" w:hanging="1584"/>
      <w:keepLines/>
      <w:keepNext/>
      <w:spacing w:before="240" w:after="64" w:line="320" w:lineRule="auto"/>
      <w:outlineLvl w:val="8"/>
    </w:pPr>
    <w:rPr>
      <w:rFonts w:ascii="Cambria" w:hAnsi="Cambria"/>
      <w:sz w:val="20"/>
      <w:szCs w:val="21"/>
    </w:rPr>
  </w:style>
  <w:style w:type="character" w:styleId="832" w:default="1">
    <w:name w:val="Default Paragraph Font"/>
    <w:uiPriority w:val="1"/>
    <w:unhideWhenUsed/>
    <w:qFormat/>
  </w:style>
  <w:style w:type="table" w:styleId="833" w:default="1">
    <w:name w:val="Normal Table"/>
    <w:uiPriority w:val="99"/>
    <w:unhideWhenUsed/>
    <w:qFormat/>
    <w:tblPr>
      <w:tblCellMar>
        <w:left w:w="108" w:type="dxa"/>
        <w:top w:w="0" w:type="dxa"/>
        <w:right w:w="108" w:type="dxa"/>
        <w:bottom w:w="0" w:type="dxa"/>
      </w:tblCellMar>
    </w:tblPr>
  </w:style>
  <w:style w:type="paragraph" w:styleId="834" w:customStyle="1">
    <w:name w:val="标题 31"/>
    <w:basedOn w:val="835"/>
    <w:next w:val="822"/>
    <w:uiPriority w:val="0"/>
    <w:qFormat/>
    <w:pPr>
      <w:keepLines/>
      <w:keepNext/>
      <w:spacing w:before="260" w:after="260" w:line="416" w:lineRule="auto"/>
      <w:outlineLvl w:val="2"/>
    </w:pPr>
    <w:rPr>
      <w:rFonts w:ascii="Calibri" w:hAnsi="Calibri"/>
      <w:b/>
      <w:bCs/>
      <w:sz w:val="32"/>
      <w:szCs w:val="32"/>
    </w:rPr>
  </w:style>
  <w:style w:type="paragraph" w:styleId="835" w:customStyle="1">
    <w:name w:val="正文1"/>
    <w:basedOn w:val="836"/>
    <w:next w:val="837"/>
    <w:link w:val="1068"/>
    <w:uiPriority w:val="99"/>
    <w:qFormat/>
    <w:pPr>
      <w:ind w:firstLine="480"/>
      <w:spacing w:line="440" w:lineRule="exact"/>
    </w:pPr>
    <w:rPr>
      <w:rFonts w:ascii="微软雅黑" w:hAnsi="微软雅黑" w:eastAsia="微软雅黑"/>
      <w:sz w:val="24"/>
      <w:szCs w:val="20"/>
    </w:rPr>
  </w:style>
  <w:style w:type="paragraph" w:styleId="836" w:customStyle="1">
    <w:name w:val="正文11"/>
    <w:next w:val="835"/>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37" w:customStyle="1">
    <w:name w:val="正文文本1"/>
    <w:basedOn w:val="835"/>
    <w:next w:val="838"/>
    <w:uiPriority w:val="0"/>
    <w:qFormat/>
    <w:pPr>
      <w:spacing w:after="120"/>
    </w:pPr>
    <w:rPr>
      <w:lang w:eastAsia="en-US"/>
    </w:rPr>
  </w:style>
  <w:style w:type="paragraph" w:styleId="838" w:customStyle="1">
    <w:name w:val="一级条标题"/>
    <w:basedOn w:val="839"/>
    <w:next w:val="840"/>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39" w:customStyle="1">
    <w:name w:val="章标题"/>
    <w:next w:val="822"/>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40" w:customStyle="1">
    <w:name w:val="段"/>
    <w:next w:val="822"/>
    <w:uiPriority w:val="0"/>
    <w:qFormat/>
    <w:pPr>
      <w:ind w:firstLine="420"/>
      <w:jc w:val="both"/>
      <w:tabs>
        <w:tab w:val="center" w:pos="4201" w:leader="none"/>
        <w:tab w:val="right" w:pos="9298" w:leader="dot"/>
      </w:tabs>
    </w:pPr>
    <w:rPr>
      <w:rFonts w:hint="default" w:ascii="宋体" w:hAnsi="Times New Roman" w:eastAsia="宋体" w:cs="Times New Roman"/>
      <w:lang w:val="en-US" w:eastAsia="zh-CN" w:bidi="ar-SA"/>
    </w:rPr>
  </w:style>
  <w:style w:type="paragraph" w:styleId="841">
    <w:name w:val="Normal Indent"/>
    <w:basedOn w:val="822"/>
    <w:link w:val="1046"/>
    <w:uiPriority w:val="0"/>
    <w:unhideWhenUsed/>
    <w:qFormat/>
    <w:pPr>
      <w:ind w:firstLine="420"/>
    </w:pPr>
  </w:style>
  <w:style w:type="paragraph" w:styleId="842">
    <w:name w:val="toc 7"/>
    <w:basedOn w:val="822"/>
    <w:next w:val="822"/>
    <w:uiPriority w:val="39"/>
    <w:unhideWhenUsed/>
    <w:qFormat/>
    <w:pPr>
      <w:ind w:left="1701" w:right="0" w:firstLine="0"/>
      <w:spacing w:after="57"/>
    </w:pPr>
  </w:style>
  <w:style w:type="paragraph" w:styleId="843">
    <w:name w:val="table of authorities"/>
    <w:basedOn w:val="822"/>
    <w:next w:val="822"/>
    <w:uiPriority w:val="0"/>
    <w:qFormat/>
    <w:pPr>
      <w:ind w:left="420"/>
    </w:pPr>
  </w:style>
  <w:style w:type="paragraph" w:styleId="844">
    <w:name w:val="Caption"/>
    <w:basedOn w:val="822"/>
    <w:next w:val="822"/>
    <w:uiPriority w:val="0"/>
    <w:qFormat/>
    <w:rPr>
      <w:rFonts w:ascii="Arial" w:hAnsi="Arial" w:eastAsia="黑体"/>
      <w:sz w:val="20"/>
    </w:rPr>
  </w:style>
  <w:style w:type="paragraph" w:styleId="845">
    <w:name w:val="Document Map"/>
    <w:basedOn w:val="822"/>
    <w:link w:val="1054"/>
    <w:uiPriority w:val="0"/>
    <w:qFormat/>
    <w:rPr>
      <w:rFonts w:ascii="宋体"/>
      <w:sz w:val="18"/>
      <w:szCs w:val="18"/>
    </w:rPr>
  </w:style>
  <w:style w:type="paragraph" w:styleId="846">
    <w:name w:val="annotation text"/>
    <w:basedOn w:val="822"/>
    <w:link w:val="1055"/>
    <w:uiPriority w:val="99"/>
    <w:unhideWhenUsed/>
    <w:qFormat/>
    <w:pPr>
      <w:jc w:val="left"/>
    </w:pPr>
    <w:rPr>
      <w:sz w:val="20"/>
      <w:szCs w:val="24"/>
    </w:rPr>
  </w:style>
  <w:style w:type="paragraph" w:styleId="847">
    <w:name w:val="Body Text 3"/>
    <w:basedOn w:val="822"/>
    <w:next w:val="822"/>
    <w:link w:val="1056"/>
    <w:uiPriority w:val="0"/>
    <w:qFormat/>
    <w:rPr>
      <w:rFonts w:ascii="宋体"/>
      <w:sz w:val="24"/>
      <w:szCs w:val="20"/>
    </w:rPr>
  </w:style>
  <w:style w:type="paragraph" w:styleId="848">
    <w:name w:val="Body Text"/>
    <w:basedOn w:val="822"/>
    <w:next w:val="822"/>
    <w:link w:val="1057"/>
    <w:uiPriority w:val="0"/>
    <w:qFormat/>
    <w:rPr>
      <w:rFonts w:ascii="楷体_GB2312" w:hAnsi="Arial" w:eastAsia="楷体_GB2312"/>
      <w:sz w:val="28"/>
      <w:szCs w:val="28"/>
    </w:rPr>
  </w:style>
  <w:style w:type="paragraph" w:styleId="849">
    <w:name w:val="Body Text Indent"/>
    <w:basedOn w:val="822"/>
    <w:next w:val="822"/>
    <w:link w:val="1058"/>
    <w:uiPriority w:val="99"/>
    <w:qFormat/>
    <w:pPr>
      <w:ind w:left="420"/>
      <w:spacing w:after="120"/>
    </w:pPr>
    <w:rPr>
      <w:sz w:val="20"/>
      <w:szCs w:val="24"/>
    </w:rPr>
  </w:style>
  <w:style w:type="paragraph" w:styleId="850">
    <w:name w:val="Block Text"/>
    <w:basedOn w:val="822"/>
    <w:next w:val="822"/>
    <w:uiPriority w:val="99"/>
    <w:unhideWhenUsed/>
    <w:qFormat/>
    <w:pPr>
      <w:ind w:left="1440" w:right="1440"/>
      <w:spacing w:after="120"/>
    </w:pPr>
  </w:style>
  <w:style w:type="paragraph" w:styleId="851">
    <w:name w:val="List Bullet 2"/>
    <w:basedOn w:val="822"/>
    <w:uiPriority w:val="99"/>
    <w:unhideWhenUsed/>
    <w:qFormat/>
    <w:pPr>
      <w:numPr>
        <w:ilvl w:val="0"/>
        <w:numId w:val="2"/>
      </w:numPr>
    </w:pPr>
  </w:style>
  <w:style w:type="paragraph" w:styleId="852">
    <w:name w:val="toc 5"/>
    <w:basedOn w:val="822"/>
    <w:next w:val="822"/>
    <w:uiPriority w:val="39"/>
    <w:unhideWhenUsed/>
    <w:qFormat/>
    <w:pPr>
      <w:ind w:left="1134" w:right="0" w:firstLine="0"/>
      <w:spacing w:after="57"/>
    </w:pPr>
  </w:style>
  <w:style w:type="paragraph" w:styleId="853">
    <w:name w:val="toc 3"/>
    <w:basedOn w:val="822"/>
    <w:next w:val="822"/>
    <w:uiPriority w:val="39"/>
    <w:unhideWhenUsed/>
    <w:qFormat/>
    <w:pPr>
      <w:ind w:left="840"/>
    </w:pPr>
    <w:rPr>
      <w:rFonts w:ascii="Calibri" w:hAnsi="Calibri" w:eastAsia="宋体" w:cs="Times New Roman"/>
    </w:rPr>
  </w:style>
  <w:style w:type="paragraph" w:styleId="854">
    <w:name w:val="Plain Text"/>
    <w:basedOn w:val="822"/>
    <w:link w:val="1059"/>
    <w:uiPriority w:val="0"/>
    <w:qFormat/>
    <w:rPr>
      <w:rFonts w:ascii="宋体" w:hAnsi="Courier New"/>
      <w:sz w:val="20"/>
      <w:szCs w:val="21"/>
    </w:rPr>
  </w:style>
  <w:style w:type="paragraph" w:styleId="855">
    <w:name w:val="toc 8"/>
    <w:basedOn w:val="822"/>
    <w:next w:val="822"/>
    <w:uiPriority w:val="39"/>
    <w:unhideWhenUsed/>
    <w:qFormat/>
    <w:pPr>
      <w:ind w:left="1984" w:right="0" w:firstLine="0"/>
      <w:spacing w:after="57"/>
    </w:pPr>
  </w:style>
  <w:style w:type="paragraph" w:styleId="856">
    <w:name w:val="Body Text Indent 2"/>
    <w:basedOn w:val="822"/>
    <w:link w:val="1060"/>
    <w:uiPriority w:val="0"/>
    <w:qFormat/>
    <w:pPr>
      <w:ind w:firstLine="562"/>
      <w:spacing w:line="480" w:lineRule="exact"/>
    </w:pPr>
    <w:rPr>
      <w:rFonts w:ascii="楷体_GB2312" w:eastAsia="楷体_GB2312"/>
      <w:b/>
      <w:bCs/>
      <w:sz w:val="28"/>
      <w:szCs w:val="24"/>
    </w:rPr>
  </w:style>
  <w:style w:type="paragraph" w:styleId="857">
    <w:name w:val="endnote text"/>
    <w:basedOn w:val="822"/>
    <w:link w:val="1033"/>
    <w:uiPriority w:val="99"/>
    <w:semiHidden/>
    <w:unhideWhenUsed/>
    <w:qFormat/>
    <w:pPr>
      <w:spacing w:after="0" w:line="240" w:lineRule="auto"/>
    </w:pPr>
    <w:rPr>
      <w:sz w:val="20"/>
    </w:rPr>
  </w:style>
  <w:style w:type="paragraph" w:styleId="858">
    <w:name w:val="Balloon Text"/>
    <w:basedOn w:val="822"/>
    <w:link w:val="1061"/>
    <w:uiPriority w:val="99"/>
    <w:unhideWhenUsed/>
    <w:qFormat/>
    <w:rPr>
      <w:sz w:val="18"/>
      <w:szCs w:val="18"/>
    </w:rPr>
  </w:style>
  <w:style w:type="paragraph" w:styleId="859">
    <w:name w:val="Footer"/>
    <w:basedOn w:val="822"/>
    <w:link w:val="1062"/>
    <w:uiPriority w:val="99"/>
    <w:unhideWhenUsed/>
    <w:qFormat/>
    <w:pPr>
      <w:jc w:val="left"/>
      <w:tabs>
        <w:tab w:val="center" w:pos="4153" w:leader="none"/>
        <w:tab w:val="right" w:pos="8306" w:leader="none"/>
      </w:tabs>
    </w:pPr>
    <w:rPr>
      <w:sz w:val="18"/>
      <w:szCs w:val="18"/>
    </w:rPr>
  </w:style>
  <w:style w:type="paragraph" w:styleId="860">
    <w:name w:val="envelope return"/>
    <w:basedOn w:val="822"/>
    <w:uiPriority w:val="0"/>
    <w:qFormat/>
    <w:rPr>
      <w:rFonts w:ascii="Arial" w:hAnsi="Arial" w:eastAsia="宋体" w:cs="Times New Roman"/>
    </w:rPr>
  </w:style>
  <w:style w:type="paragraph" w:styleId="861">
    <w:name w:val="Header"/>
    <w:basedOn w:val="822"/>
    <w:link w:val="1063"/>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62">
    <w:name w:val="toc 1"/>
    <w:basedOn w:val="822"/>
    <w:next w:val="822"/>
    <w:uiPriority w:val="39"/>
    <w:unhideWhenUsed/>
    <w:qFormat/>
    <w:rPr>
      <w:rFonts w:ascii="Calibri" w:hAnsi="Calibri" w:eastAsia="宋体" w:cs="Times New Roman"/>
    </w:rPr>
  </w:style>
  <w:style w:type="paragraph" w:styleId="863">
    <w:name w:val="toc 4"/>
    <w:basedOn w:val="822"/>
    <w:next w:val="822"/>
    <w:uiPriority w:val="39"/>
    <w:unhideWhenUsed/>
    <w:qFormat/>
    <w:pPr>
      <w:ind w:left="850" w:right="0" w:firstLine="0"/>
      <w:spacing w:after="57"/>
    </w:pPr>
  </w:style>
  <w:style w:type="paragraph" w:styleId="864">
    <w:name w:val="Subtitle"/>
    <w:basedOn w:val="822"/>
    <w:next w:val="822"/>
    <w:link w:val="899"/>
    <w:uiPriority w:val="11"/>
    <w:qFormat/>
    <w:pPr>
      <w:spacing w:before="200" w:after="200"/>
    </w:pPr>
    <w:rPr>
      <w:sz w:val="24"/>
      <w:szCs w:val="24"/>
    </w:rPr>
  </w:style>
  <w:style w:type="paragraph" w:styleId="865">
    <w:name w:val="List"/>
    <w:basedOn w:val="822"/>
    <w:uiPriority w:val="99"/>
    <w:qFormat/>
    <w:pPr>
      <w:ind w:left="200" w:hanging="200"/>
    </w:pPr>
    <w:rPr>
      <w:szCs w:val="24"/>
    </w:rPr>
  </w:style>
  <w:style w:type="paragraph" w:styleId="866">
    <w:name w:val="footnote text"/>
    <w:basedOn w:val="822"/>
    <w:link w:val="1032"/>
    <w:uiPriority w:val="99"/>
    <w:semiHidden/>
    <w:unhideWhenUsed/>
    <w:qFormat/>
    <w:pPr>
      <w:spacing w:after="40" w:line="240" w:lineRule="auto"/>
    </w:pPr>
    <w:rPr>
      <w:sz w:val="18"/>
    </w:rPr>
  </w:style>
  <w:style w:type="paragraph" w:styleId="867">
    <w:name w:val="toc 6"/>
    <w:basedOn w:val="822"/>
    <w:next w:val="822"/>
    <w:uiPriority w:val="39"/>
    <w:unhideWhenUsed/>
    <w:qFormat/>
    <w:pPr>
      <w:ind w:left="1417" w:right="0" w:firstLine="0"/>
      <w:spacing w:after="57"/>
    </w:pPr>
  </w:style>
  <w:style w:type="paragraph" w:styleId="868">
    <w:name w:val="table of figures"/>
    <w:basedOn w:val="822"/>
    <w:next w:val="822"/>
    <w:uiPriority w:val="0"/>
    <w:semiHidden/>
    <w:qFormat/>
    <w:pPr>
      <w:ind w:left="840" w:hanging="420"/>
      <w:spacing w:before="156" w:after="156"/>
    </w:pPr>
    <w:rPr>
      <w:rFonts w:ascii="Times New Roman" w:hAnsi="Times New Roman" w:eastAsia="宋体" w:cs="Times New Roman"/>
      <w:sz w:val="24"/>
      <w:szCs w:val="24"/>
    </w:rPr>
  </w:style>
  <w:style w:type="paragraph" w:styleId="869">
    <w:name w:val="toc 2"/>
    <w:basedOn w:val="822"/>
    <w:next w:val="822"/>
    <w:uiPriority w:val="39"/>
    <w:unhideWhenUsed/>
    <w:qFormat/>
    <w:pPr>
      <w:ind w:left="420"/>
    </w:pPr>
    <w:rPr>
      <w:rFonts w:ascii="Calibri" w:hAnsi="Calibri" w:eastAsia="宋体" w:cs="Times New Roman"/>
    </w:rPr>
  </w:style>
  <w:style w:type="paragraph" w:styleId="870">
    <w:name w:val="toc 9"/>
    <w:basedOn w:val="822"/>
    <w:next w:val="822"/>
    <w:uiPriority w:val="0"/>
    <w:semiHidden/>
    <w:qFormat/>
    <w:pPr>
      <w:ind w:left="3360"/>
    </w:pPr>
  </w:style>
  <w:style w:type="paragraph" w:styleId="871">
    <w:name w:val="Body Text 2"/>
    <w:basedOn w:val="822"/>
    <w:uiPriority w:val="0"/>
    <w:qFormat/>
    <w:pPr>
      <w:spacing w:after="120" w:line="480" w:lineRule="auto"/>
    </w:pPr>
  </w:style>
  <w:style w:type="paragraph" w:styleId="872">
    <w:name w:val="Normal (Web)"/>
    <w:basedOn w:val="822"/>
    <w:uiPriority w:val="99"/>
    <w:unhideWhenUsed/>
    <w:qFormat/>
    <w:rPr>
      <w:rFonts w:ascii="Times New Roman" w:hAnsi="Times New Roman" w:eastAsia="宋体" w:cs="Times New Roman"/>
      <w:sz w:val="24"/>
    </w:rPr>
  </w:style>
  <w:style w:type="paragraph" w:styleId="873">
    <w:name w:val="Title"/>
    <w:basedOn w:val="822"/>
    <w:next w:val="822"/>
    <w:link w:val="898"/>
    <w:uiPriority w:val="10"/>
    <w:qFormat/>
    <w:pPr>
      <w:contextualSpacing/>
      <w:spacing w:before="300" w:after="200"/>
    </w:pPr>
    <w:rPr>
      <w:sz w:val="48"/>
      <w:szCs w:val="48"/>
    </w:rPr>
  </w:style>
  <w:style w:type="paragraph" w:styleId="874">
    <w:name w:val="annotation subject"/>
    <w:basedOn w:val="846"/>
    <w:next w:val="846"/>
    <w:link w:val="1064"/>
    <w:uiPriority w:val="99"/>
    <w:unhideWhenUsed/>
    <w:qFormat/>
    <w:rPr>
      <w:b/>
      <w:bCs/>
      <w:szCs w:val="20"/>
    </w:rPr>
  </w:style>
  <w:style w:type="paragraph" w:styleId="875">
    <w:name w:val="Body Text First Indent"/>
    <w:basedOn w:val="848"/>
    <w:uiPriority w:val="0"/>
    <w:qFormat/>
    <w:pPr>
      <w:ind w:left="300" w:firstLine="420"/>
      <w:spacing w:after="120"/>
    </w:pPr>
    <w:rPr>
      <w:rFonts w:ascii="宋体" w:hAnsi="Verdana"/>
      <w:sz w:val="28"/>
      <w:lang w:val="en-GB"/>
    </w:rPr>
  </w:style>
  <w:style w:type="paragraph" w:styleId="876">
    <w:name w:val="Body Text First Indent 2"/>
    <w:basedOn w:val="849"/>
    <w:link w:val="1065"/>
    <w:uiPriority w:val="99"/>
    <w:qFormat/>
    <w:pPr>
      <w:ind w:firstLine="420"/>
    </w:pPr>
  </w:style>
  <w:style w:type="table" w:styleId="877">
    <w:name w:val="Table Grid"/>
    <w:basedOn w:val="833"/>
    <w:uiPriority w:val="39"/>
    <w:qFormat/>
    <w:pPr>
      <w:jc w:val="both"/>
      <w:widowControl w:val="off"/>
    </w:pPr>
    <w:rPr>
      <w:rFonts w:ascii="Calibri" w:hAnsi="Calibri"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78">
    <w:name w:val="Strong"/>
    <w:uiPriority w:val="22"/>
    <w:qFormat/>
    <w:rPr>
      <w:rFonts w:ascii="Tahoma" w:hAnsi="Tahoma" w:eastAsia="宋体"/>
      <w:b/>
      <w:bCs/>
      <w:spacing w:val="10"/>
      <w:sz w:val="24"/>
      <w:lang w:val="en-US" w:eastAsia="zh-CN" w:bidi="ar-SA"/>
    </w:rPr>
  </w:style>
  <w:style w:type="character" w:styleId="879">
    <w:name w:val="endnote reference"/>
    <w:basedOn w:val="832"/>
    <w:uiPriority w:val="99"/>
    <w:semiHidden/>
    <w:unhideWhenUsed/>
    <w:qFormat/>
    <w:rPr>
      <w:vertAlign w:val="superscript"/>
    </w:rPr>
  </w:style>
  <w:style w:type="character" w:styleId="880">
    <w:name w:val="page number"/>
    <w:uiPriority w:val="0"/>
    <w:qFormat/>
  </w:style>
  <w:style w:type="character" w:styleId="881">
    <w:name w:val="FollowedHyperlink"/>
    <w:uiPriority w:val="99"/>
    <w:unhideWhenUsed/>
    <w:qFormat/>
    <w:rPr>
      <w:color w:val="333333"/>
      <w:u w:val="none"/>
    </w:rPr>
  </w:style>
  <w:style w:type="character" w:styleId="882">
    <w:name w:val="Emphasis"/>
    <w:uiPriority w:val="0"/>
    <w:qFormat/>
    <w:rPr>
      <w:rFonts w:ascii="Times New Roman" w:hAnsi="Times New Roman"/>
      <w:i/>
      <w:iCs/>
      <w:sz w:val="21"/>
      <w:szCs w:val="20"/>
    </w:rPr>
  </w:style>
  <w:style w:type="character" w:styleId="883">
    <w:name w:val="HTML Definition"/>
    <w:uiPriority w:val="99"/>
    <w:unhideWhenUsed/>
    <w:qFormat/>
    <w:rPr>
      <w:i/>
    </w:rPr>
  </w:style>
  <w:style w:type="character" w:styleId="884">
    <w:name w:val="Hyperlink"/>
    <w:uiPriority w:val="99"/>
    <w:unhideWhenUsed/>
    <w:qFormat/>
    <w:rPr>
      <w:color w:val="333333"/>
      <w:u w:val="none"/>
    </w:rPr>
  </w:style>
  <w:style w:type="character" w:styleId="885">
    <w:name w:val="HTML Code"/>
    <w:uiPriority w:val="99"/>
    <w:unhideWhenUsed/>
    <w:qFormat/>
    <w:rPr>
      <w:rFonts w:ascii="Consolas" w:hAnsi="Consolas" w:eastAsia="Consolas" w:cs="Consolas"/>
      <w:color w:val="c7254e"/>
      <w:sz w:val="21"/>
      <w:szCs w:val="21"/>
      <w:shd w:val="clear" w:color="auto" w:fill="f9f2f4"/>
    </w:rPr>
  </w:style>
  <w:style w:type="character" w:styleId="886">
    <w:name w:val="annotation reference"/>
    <w:uiPriority w:val="99"/>
    <w:unhideWhenUsed/>
    <w:qFormat/>
    <w:rPr>
      <w:sz w:val="21"/>
      <w:szCs w:val="21"/>
    </w:rPr>
  </w:style>
  <w:style w:type="character" w:styleId="887">
    <w:name w:val="footnote reference"/>
    <w:basedOn w:val="832"/>
    <w:uiPriority w:val="99"/>
    <w:unhideWhenUsed/>
    <w:qFormat/>
    <w:rPr>
      <w:vertAlign w:val="superscript"/>
    </w:rPr>
  </w:style>
  <w:style w:type="character" w:styleId="888">
    <w:name w:val="HTML Keyboard"/>
    <w:uiPriority w:val="99"/>
    <w:unhideWhenUsed/>
    <w:qFormat/>
    <w:rPr>
      <w:rFonts w:hint="default" w:ascii="Consolas" w:hAnsi="Consolas" w:eastAsia="Consolas" w:cs="Consolas"/>
      <w:color w:val="ffffff"/>
      <w:sz w:val="21"/>
      <w:szCs w:val="21"/>
      <w:shd w:val="clear" w:color="auto" w:fill="333333"/>
    </w:rPr>
  </w:style>
  <w:style w:type="character" w:styleId="889">
    <w:name w:val="HTML Sample"/>
    <w:uiPriority w:val="99"/>
    <w:unhideWhenUsed/>
    <w:qFormat/>
    <w:rPr>
      <w:rFonts w:hint="default" w:ascii="Consolas" w:hAnsi="Consolas" w:eastAsia="Consolas" w:cs="Consolas"/>
      <w:sz w:val="21"/>
      <w:szCs w:val="21"/>
    </w:rPr>
  </w:style>
  <w:style w:type="character" w:styleId="890" w:customStyle="1">
    <w:name w:val="Heading 1 Char"/>
    <w:basedOn w:val="832"/>
    <w:uiPriority w:val="9"/>
    <w:qFormat/>
    <w:rPr>
      <w:rFonts w:ascii="Arial" w:hAnsi="Arial" w:eastAsia="Arial" w:cs="Arial"/>
      <w:sz w:val="40"/>
      <w:szCs w:val="40"/>
    </w:rPr>
  </w:style>
  <w:style w:type="character" w:styleId="891" w:customStyle="1">
    <w:name w:val="Heading 2 Char"/>
    <w:basedOn w:val="832"/>
    <w:uiPriority w:val="9"/>
    <w:qFormat/>
    <w:rPr>
      <w:rFonts w:ascii="Arial" w:hAnsi="Arial" w:eastAsia="Arial" w:cs="Arial"/>
      <w:sz w:val="34"/>
    </w:rPr>
  </w:style>
  <w:style w:type="character" w:styleId="892" w:customStyle="1">
    <w:name w:val="Heading 3 Char"/>
    <w:basedOn w:val="832"/>
    <w:uiPriority w:val="9"/>
    <w:qFormat/>
    <w:rPr>
      <w:rFonts w:ascii="Arial" w:hAnsi="Arial" w:eastAsia="Arial" w:cs="Arial"/>
      <w:sz w:val="30"/>
      <w:szCs w:val="30"/>
    </w:rPr>
  </w:style>
  <w:style w:type="character" w:styleId="893" w:customStyle="1">
    <w:name w:val="Heading 4 Char"/>
    <w:basedOn w:val="832"/>
    <w:uiPriority w:val="9"/>
    <w:qFormat/>
    <w:rPr>
      <w:rFonts w:ascii="Arial" w:hAnsi="Arial" w:eastAsia="Arial" w:cs="Arial"/>
      <w:b/>
      <w:bCs/>
      <w:sz w:val="26"/>
      <w:szCs w:val="26"/>
    </w:rPr>
  </w:style>
  <w:style w:type="character" w:styleId="894" w:customStyle="1">
    <w:name w:val="Heading 5 Char"/>
    <w:basedOn w:val="832"/>
    <w:uiPriority w:val="9"/>
    <w:qFormat/>
    <w:rPr>
      <w:rFonts w:ascii="Arial" w:hAnsi="Arial" w:eastAsia="Arial" w:cs="Arial"/>
      <w:b/>
      <w:bCs/>
      <w:sz w:val="24"/>
      <w:szCs w:val="24"/>
    </w:rPr>
  </w:style>
  <w:style w:type="character" w:styleId="895" w:customStyle="1">
    <w:name w:val="Heading 6 Char"/>
    <w:basedOn w:val="832"/>
    <w:uiPriority w:val="9"/>
    <w:qFormat/>
    <w:rPr>
      <w:rFonts w:ascii="Arial" w:hAnsi="Arial" w:eastAsia="Arial" w:cs="Arial"/>
      <w:b/>
      <w:bCs/>
      <w:sz w:val="22"/>
      <w:szCs w:val="22"/>
    </w:rPr>
  </w:style>
  <w:style w:type="character" w:styleId="896" w:customStyle="1">
    <w:name w:val="Heading 8 Char"/>
    <w:basedOn w:val="832"/>
    <w:uiPriority w:val="9"/>
    <w:qFormat/>
    <w:rPr>
      <w:rFonts w:ascii="Arial" w:hAnsi="Arial" w:eastAsia="Arial" w:cs="Arial"/>
      <w:i/>
      <w:iCs/>
      <w:sz w:val="22"/>
      <w:szCs w:val="22"/>
    </w:rPr>
  </w:style>
  <w:style w:type="character" w:styleId="897" w:customStyle="1">
    <w:name w:val="Heading 9 Char"/>
    <w:basedOn w:val="832"/>
    <w:uiPriority w:val="9"/>
    <w:qFormat/>
    <w:rPr>
      <w:rFonts w:ascii="Arial" w:hAnsi="Arial" w:eastAsia="Arial" w:cs="Arial"/>
      <w:i/>
      <w:iCs/>
      <w:sz w:val="21"/>
      <w:szCs w:val="21"/>
    </w:rPr>
  </w:style>
  <w:style w:type="character" w:styleId="898" w:customStyle="1">
    <w:name w:val="Title Char"/>
    <w:basedOn w:val="832"/>
    <w:link w:val="873"/>
    <w:uiPriority w:val="10"/>
    <w:qFormat/>
    <w:rPr>
      <w:sz w:val="48"/>
      <w:szCs w:val="48"/>
    </w:rPr>
  </w:style>
  <w:style w:type="character" w:styleId="899" w:customStyle="1">
    <w:name w:val="Subtitle Char"/>
    <w:basedOn w:val="832"/>
    <w:link w:val="864"/>
    <w:uiPriority w:val="11"/>
    <w:qFormat/>
    <w:rPr>
      <w:sz w:val="24"/>
      <w:szCs w:val="24"/>
    </w:rPr>
  </w:style>
  <w:style w:type="paragraph" w:styleId="900">
    <w:name w:val="Quote"/>
    <w:basedOn w:val="822"/>
    <w:next w:val="822"/>
    <w:link w:val="901"/>
    <w:uiPriority w:val="29"/>
    <w:qFormat/>
    <w:pPr>
      <w:ind w:left="720" w:right="720"/>
    </w:pPr>
    <w:rPr>
      <w:i/>
    </w:rPr>
  </w:style>
  <w:style w:type="character" w:styleId="901" w:customStyle="1">
    <w:name w:val="Quote Char"/>
    <w:link w:val="900"/>
    <w:uiPriority w:val="29"/>
    <w:qFormat/>
    <w:rPr>
      <w:i/>
    </w:rPr>
  </w:style>
  <w:style w:type="paragraph" w:styleId="902">
    <w:name w:val="Intense Quote"/>
    <w:basedOn w:val="822"/>
    <w:next w:val="822"/>
    <w:link w:val="90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3" w:customStyle="1">
    <w:name w:val="Intense Quote Char"/>
    <w:link w:val="902"/>
    <w:uiPriority w:val="30"/>
    <w:qFormat/>
    <w:rPr>
      <w:i/>
    </w:rPr>
  </w:style>
  <w:style w:type="character" w:styleId="904" w:customStyle="1">
    <w:name w:val="Header Char"/>
    <w:basedOn w:val="832"/>
    <w:uiPriority w:val="99"/>
    <w:qFormat/>
  </w:style>
  <w:style w:type="character" w:styleId="905" w:customStyle="1">
    <w:name w:val="Footer Char"/>
    <w:basedOn w:val="832"/>
    <w:uiPriority w:val="99"/>
    <w:qFormat/>
  </w:style>
  <w:style w:type="character" w:styleId="906" w:customStyle="1">
    <w:name w:val="Caption Char"/>
    <w:uiPriority w:val="99"/>
    <w:qFormat/>
  </w:style>
  <w:style w:type="table" w:styleId="907" w:customStyle="1">
    <w:name w:val="Table Grid Light"/>
    <w:basedOn w:val="83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08" w:customStyle="1">
    <w:name w:val="Plain Table 1"/>
    <w:basedOn w:val="83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9" w:customStyle="1">
    <w:name w:val="Plain Table 2"/>
    <w:basedOn w:val="83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0" w:customStyle="1">
    <w:name w:val="Plain Table 3"/>
    <w:basedOn w:val="83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1" w:customStyle="1">
    <w:name w:val="Plain Table 4"/>
    <w:basedOn w:val="83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2" w:customStyle="1">
    <w:name w:val="Plain Table 5"/>
    <w:basedOn w:val="83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3" w:customStyle="1">
    <w:name w:val="Grid Table 1 Light"/>
    <w:basedOn w:val="83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4" w:customStyle="1">
    <w:name w:val="Grid Table 1 Light - Accent 1"/>
    <w:basedOn w:val="83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15" w:customStyle="1">
    <w:name w:val="Grid Table 1 Light - Accent 2"/>
    <w:basedOn w:val="83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16" w:customStyle="1">
    <w:name w:val="Grid Table 1 Light - Accent 3"/>
    <w:basedOn w:val="83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17" w:customStyle="1">
    <w:name w:val="Grid Table 1 Light - Accent 4"/>
    <w:basedOn w:val="83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18" w:customStyle="1">
    <w:name w:val="Grid Table 1 Light - Accent 5"/>
    <w:basedOn w:val="83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19" w:customStyle="1">
    <w:name w:val="Grid Table 1 Light - Accent 6"/>
    <w:basedOn w:val="83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20" w:customStyle="1">
    <w:name w:val="Grid Table 2"/>
    <w:basedOn w:val="83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1" w:customStyle="1">
    <w:name w:val="Grid Table 2 - Accent 1"/>
    <w:basedOn w:val="83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22" w:customStyle="1">
    <w:name w:val="Grid Table 2 - Accent 2"/>
    <w:basedOn w:val="83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23" w:customStyle="1">
    <w:name w:val="Grid Table 2 - Accent 3"/>
    <w:basedOn w:val="83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24" w:customStyle="1">
    <w:name w:val="Grid Table 2 - Accent 4"/>
    <w:basedOn w:val="83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25" w:customStyle="1">
    <w:name w:val="Grid Table 2 - Accent 5"/>
    <w:basedOn w:val="83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26" w:customStyle="1">
    <w:name w:val="Grid Table 2 - Accent 6"/>
    <w:basedOn w:val="83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27" w:customStyle="1">
    <w:name w:val="Grid Table 3"/>
    <w:basedOn w:val="83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8" w:customStyle="1">
    <w:name w:val="Grid Table 3 - Accent 1"/>
    <w:basedOn w:val="83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9" w:customStyle="1">
    <w:name w:val="Grid Table 3 - Accent 2"/>
    <w:basedOn w:val="83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0" w:customStyle="1">
    <w:name w:val="Grid Table 3 - Accent 3"/>
    <w:basedOn w:val="83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1" w:customStyle="1">
    <w:name w:val="Grid Table 3 - Accent 4"/>
    <w:basedOn w:val="83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2" w:customStyle="1">
    <w:name w:val="Grid Table 3 - Accent 5"/>
    <w:basedOn w:val="83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3" w:customStyle="1">
    <w:name w:val="Grid Table 3 - Accent 6"/>
    <w:basedOn w:val="83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4" w:customStyle="1">
    <w:name w:val="Grid Table 4"/>
    <w:basedOn w:val="83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5" w:customStyle="1">
    <w:name w:val="Grid Table 4 - Accent 1"/>
    <w:basedOn w:val="833"/>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36" w:customStyle="1">
    <w:name w:val="Grid Table 4 - Accent 2"/>
    <w:basedOn w:val="833"/>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37" w:customStyle="1">
    <w:name w:val="Grid Table 4 - Accent 3"/>
    <w:basedOn w:val="83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38" w:customStyle="1">
    <w:name w:val="Grid Table 4 - Accent 4"/>
    <w:basedOn w:val="833"/>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39" w:customStyle="1">
    <w:name w:val="Grid Table 4 - Accent 5"/>
    <w:basedOn w:val="833"/>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40" w:customStyle="1">
    <w:name w:val="Grid Table 4 - Accent 6"/>
    <w:basedOn w:val="833"/>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41" w:customStyle="1">
    <w:name w:val="Grid Table 5 Dark"/>
    <w:basedOn w:val="833"/>
    <w:uiPriority w:val="99"/>
    <w:qFormat/>
    <w:pPr>
      <w:spacing w:after="0" w:line="240" w:lineRule="auto"/>
    </w:pPr>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CCE8CF" w:themeColor="light1" w:sz="4" w:space="0"/>
        </w:tcBorders>
      </w:tcPr>
    </w:tblStylePr>
  </w:style>
  <w:style w:type="table" w:styleId="942" w:customStyle="1">
    <w:name w:val="Grid Table 5 Dark- Accent 1"/>
    <w:basedOn w:val="833"/>
    <w:uiPriority w:val="99"/>
    <w:qFormat/>
    <w:pPr>
      <w:spacing w:after="0" w:line="240" w:lineRule="auto"/>
    </w:pPr>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CCE8CF" w:themeColor="light1" w:sz="4" w:space="0"/>
        </w:tcBorders>
      </w:tcPr>
    </w:tblStylePr>
  </w:style>
  <w:style w:type="table" w:styleId="943" w:customStyle="1">
    <w:name w:val="Grid Table 5 Dark - Accent 2"/>
    <w:basedOn w:val="833"/>
    <w:uiPriority w:val="99"/>
    <w:qFormat/>
    <w:pPr>
      <w:spacing w:after="0" w:line="240" w:lineRule="auto"/>
    </w:pPr>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CCE8CF" w:themeColor="light1" w:sz="4" w:space="0"/>
        </w:tcBorders>
      </w:tcPr>
    </w:tblStylePr>
  </w:style>
  <w:style w:type="table" w:styleId="944" w:customStyle="1">
    <w:name w:val="Grid Table 5 Dark - Accent 3"/>
    <w:basedOn w:val="833"/>
    <w:uiPriority w:val="99"/>
    <w:qFormat/>
    <w:pPr>
      <w:spacing w:after="0" w:line="240" w:lineRule="auto"/>
    </w:pPr>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CCE8CF" w:themeColor="light1" w:sz="4" w:space="0"/>
        </w:tcBorders>
      </w:tcPr>
    </w:tblStylePr>
  </w:style>
  <w:style w:type="table" w:styleId="945" w:customStyle="1">
    <w:name w:val="Grid Table 5 Dark- Accent 4"/>
    <w:basedOn w:val="833"/>
    <w:uiPriority w:val="99"/>
    <w:qFormat/>
    <w:pPr>
      <w:spacing w:after="0" w:line="240" w:lineRule="auto"/>
    </w:pPr>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CCE8CF" w:themeColor="light1" w:sz="4" w:space="0"/>
        </w:tcBorders>
      </w:tcPr>
    </w:tblStylePr>
  </w:style>
  <w:style w:type="table" w:styleId="946" w:customStyle="1">
    <w:name w:val="Grid Table 5 Dark - Accent 5"/>
    <w:basedOn w:val="833"/>
    <w:uiPriority w:val="99"/>
    <w:qFormat/>
    <w:pPr>
      <w:spacing w:after="0" w:line="240" w:lineRule="auto"/>
    </w:pPr>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CCE8CF" w:themeColor="light1" w:sz="4" w:space="0"/>
        </w:tcBorders>
      </w:tcPr>
    </w:tblStylePr>
  </w:style>
  <w:style w:type="table" w:styleId="947" w:customStyle="1">
    <w:name w:val="Grid Table 5 Dark - Accent 6"/>
    <w:basedOn w:val="833"/>
    <w:uiPriority w:val="99"/>
    <w:qFormat/>
    <w:pPr>
      <w:spacing w:after="0" w:line="240" w:lineRule="auto"/>
    </w:pPr>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CCE8CF" w:themeColor="light1" w:sz="4" w:space="0"/>
        </w:tcBorders>
      </w:tcPr>
    </w:tblStylePr>
  </w:style>
  <w:style w:type="table" w:styleId="948" w:customStyle="1">
    <w:name w:val="Grid Table 6 Colorful"/>
    <w:basedOn w:val="83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49" w:customStyle="1">
    <w:name w:val="Grid Table 6 Colorful - Accent 1"/>
    <w:basedOn w:val="833"/>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50" w:customStyle="1">
    <w:name w:val="Grid Table 6 Colorful - Accent 2"/>
    <w:basedOn w:val="83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51" w:customStyle="1">
    <w:name w:val="Grid Table 6 Colorful - Accent 3"/>
    <w:basedOn w:val="83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52" w:customStyle="1">
    <w:name w:val="Grid Table 6 Colorful - Accent 4"/>
    <w:basedOn w:val="83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53" w:customStyle="1">
    <w:name w:val="Grid Table 6 Colorful - Accent 5"/>
    <w:basedOn w:val="833"/>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4" w:customStyle="1">
    <w:name w:val="Grid Table 6 Colorful - Accent 6"/>
    <w:basedOn w:val="833"/>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5" w:customStyle="1">
    <w:name w:val="Grid Table 7 Colorful"/>
    <w:basedOn w:val="83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6" w:customStyle="1">
    <w:name w:val="Grid Table 7 Colorful - Accent 1"/>
    <w:basedOn w:val="833"/>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cce8cf" w:themeColor="light1" w:fill="cce8c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cce8cf" w:themeColor="light1" w:fill="cce8c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57" w:customStyle="1">
    <w:name w:val="Grid Table 7 Colorful - Accent 2"/>
    <w:basedOn w:val="833"/>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cce8cf" w:themeColor="light1" w:fill="cce8c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cce8cf" w:themeColor="light1" w:fill="cce8c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8" w:customStyle="1">
    <w:name w:val="Grid Table 7 Colorful - Accent 3"/>
    <w:basedOn w:val="83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cce8cf" w:themeColor="light1" w:fill="cce8c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cce8cf" w:themeColor="light1" w:fill="cce8c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59" w:customStyle="1">
    <w:name w:val="Grid Table 7 Colorful - Accent 4"/>
    <w:basedOn w:val="833"/>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cce8cf" w:themeColor="light1" w:fill="cce8c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cce8cf" w:themeColor="light1" w:fill="cce8c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0" w:customStyle="1">
    <w:name w:val="Grid Table 7 Colorful - Accent 5"/>
    <w:basedOn w:val="833"/>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cce8cf" w:themeColor="light1" w:fill="cce8c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cce8cf" w:themeColor="light1" w:fill="cce8c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61" w:customStyle="1">
    <w:name w:val="Grid Table 7 Colorful - Accent 6"/>
    <w:basedOn w:val="833"/>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cce8cf" w:themeColor="light1" w:fill="cce8c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cce8cf" w:themeColor="light1" w:fill="cce8c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62" w:customStyle="1">
    <w:name w:val="List Table 1 Light"/>
    <w:basedOn w:val="83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3" w:customStyle="1">
    <w:name w:val="List Table 1 Light - Accent 1"/>
    <w:basedOn w:val="833"/>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64" w:customStyle="1">
    <w:name w:val="List Table 1 Light - Accent 2"/>
    <w:basedOn w:val="833"/>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65" w:customStyle="1">
    <w:name w:val="List Table 1 Light - Accent 3"/>
    <w:basedOn w:val="83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66" w:customStyle="1">
    <w:name w:val="List Table 1 Light - Accent 4"/>
    <w:basedOn w:val="833"/>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67" w:customStyle="1">
    <w:name w:val="List Table 1 Light - Accent 5"/>
    <w:basedOn w:val="833"/>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68" w:customStyle="1">
    <w:name w:val="List Table 1 Light - Accent 6"/>
    <w:basedOn w:val="833"/>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69" w:customStyle="1">
    <w:name w:val="List Table 2"/>
    <w:basedOn w:val="83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70" w:customStyle="1">
    <w:name w:val="List Table 2 - Accent 1"/>
    <w:basedOn w:val="833"/>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71" w:customStyle="1">
    <w:name w:val="List Table 2 - Accent 2"/>
    <w:basedOn w:val="833"/>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72" w:customStyle="1">
    <w:name w:val="List Table 2 - Accent 3"/>
    <w:basedOn w:val="83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73" w:customStyle="1">
    <w:name w:val="List Table 2 - Accent 4"/>
    <w:basedOn w:val="833"/>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74" w:customStyle="1">
    <w:name w:val="List Table 2 - Accent 5"/>
    <w:basedOn w:val="833"/>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75" w:customStyle="1">
    <w:name w:val="List Table 2 - Accent 6"/>
    <w:basedOn w:val="833"/>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76" w:customStyle="1">
    <w:name w:val="List Table 3"/>
    <w:basedOn w:val="83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7" w:customStyle="1">
    <w:name w:val="List Table 3 - Accent 1"/>
    <w:basedOn w:val="833"/>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8" w:customStyle="1">
    <w:name w:val="List Table 3 - Accent 2"/>
    <w:basedOn w:val="83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79" w:customStyle="1">
    <w:name w:val="List Table 3 - Accent 3"/>
    <w:basedOn w:val="83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80" w:customStyle="1">
    <w:name w:val="List Table 3 - Accent 4"/>
    <w:basedOn w:val="83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81" w:customStyle="1">
    <w:name w:val="List Table 3 - Accent 5"/>
    <w:basedOn w:val="833"/>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82" w:customStyle="1">
    <w:name w:val="List Table 3 - Accent 6"/>
    <w:basedOn w:val="833"/>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83" w:customStyle="1">
    <w:name w:val="List Table 4"/>
    <w:basedOn w:val="83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4" w:customStyle="1">
    <w:name w:val="List Table 4 - Accent 1"/>
    <w:basedOn w:val="833"/>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5" w:customStyle="1">
    <w:name w:val="List Table 4 - Accent 2"/>
    <w:basedOn w:val="833"/>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86" w:customStyle="1">
    <w:name w:val="List Table 4 - Accent 3"/>
    <w:basedOn w:val="83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87" w:customStyle="1">
    <w:name w:val="List Table 4 - Accent 4"/>
    <w:basedOn w:val="833"/>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88" w:customStyle="1">
    <w:name w:val="List Table 4 - Accent 5"/>
    <w:basedOn w:val="833"/>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89" w:customStyle="1">
    <w:name w:val="List Table 4 - Accent 6"/>
    <w:basedOn w:val="833"/>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90" w:customStyle="1">
    <w:name w:val="List Table 5 Dark"/>
    <w:basedOn w:val="83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CCE8CF" w:themeColor="light1" w:sz="4" w:space="0"/>
          <w:bottom w:val="single" w:color="CCE8CF" w:themeColor="light1" w:sz="4" w:space="0"/>
        </w:tcBorders>
      </w:tcPr>
    </w:tblStylePr>
    <w:tblStylePr w:type="band1Vert">
      <w:tcPr>
        <w:shd w:val="clear" w:color="7e7e7e" w:themeColor="text1" w:themeTint="80" w:fill="7e7e7e" w:themeFill="text1" w:themeFillTint="80"/>
        <w:tcBorders>
          <w:left w:val="single" w:color="CCE8CF" w:themeColor="light1" w:sz="4" w:space="0"/>
          <w:right w:val="single" w:color="CCE8CF" w:themeColor="light1" w:sz="4" w:space="0"/>
        </w:tcBorders>
      </w:tcPr>
    </w:tblStylePr>
    <w:tblStylePr w:type="band2Horz">
      <w:tcPr>
        <w:shd w:val="clear" w:color="7e7e7e" w:themeColor="text1" w:themeTint="80" w:fill="7e7e7e" w:themeFill="text1" w:themeFillTint="80"/>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7E7E7E" w:themeColor="text1" w:themeTint="80"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CCE8CF" w:themeColor="light1" w:sz="12" w:space="0"/>
        </w:tcBorders>
      </w:tcPr>
    </w:tblStylePr>
    <w:tblStylePr w:type="lastCol">
      <w:tcPr>
        <w:tcBorders>
          <w:left w:val="single" w:color="CCE8CF" w:themeColor="light1" w:sz="4" w:space="0"/>
          <w:right w:val="single" w:color="7E7E7E" w:themeColor="text1" w:themeTint="80" w:sz="32" w:space="0"/>
        </w:tcBorders>
      </w:tcPr>
    </w:tblStylePr>
    <w:tblStylePr w:type="lastRow">
      <w:rPr>
        <w:rFonts w:ascii="Arial" w:hAnsi="Arial"/>
        <w:b/>
        <w:color w:val="cce8cf" w:themeColor="light1"/>
        <w:sz w:val="22"/>
        <w14:textFill>
          <w14:solidFill>
            <w14:schemeClr w14:val="lt1"/>
          </w14:solidFill>
        </w14:textFill>
      </w:rPr>
    </w:tblStylePr>
  </w:style>
  <w:style w:type="table" w:styleId="991" w:customStyle="1">
    <w:name w:val="List Table 5 Dark - Accent 1"/>
    <w:basedOn w:val="833"/>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CCE8CF" w:themeColor="light1" w:sz="4" w:space="0"/>
          <w:bottom w:val="single" w:color="CCE8CF" w:themeColor="light1" w:sz="4" w:space="0"/>
        </w:tcBorders>
      </w:tcPr>
    </w:tblStylePr>
    <w:tblStylePr w:type="band1Vert">
      <w:tcPr>
        <w:shd w:val="clear" w:color="4f81bd" w:themeColor="accent1" w:fill="4f81bd" w:themeFill="accent1"/>
        <w:tcBorders>
          <w:left w:val="single" w:color="CCE8CF" w:themeColor="light1" w:sz="4" w:space="0"/>
          <w:right w:val="single" w:color="CCE8CF" w:themeColor="light1" w:sz="4" w:space="0"/>
        </w:tcBorders>
      </w:tcPr>
    </w:tblStylePr>
    <w:tblStylePr w:type="band2Horz">
      <w:tcPr>
        <w:shd w:val="clear" w:color="4f81bd" w:themeColor="accent1" w:fill="4f81bd" w:themeFill="accent1"/>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4F81BD" w:themeColor="accent1"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CCE8CF" w:themeColor="light1" w:sz="12" w:space="0"/>
        </w:tcBorders>
      </w:tcPr>
    </w:tblStylePr>
    <w:tblStylePr w:type="lastCol">
      <w:tcPr>
        <w:tcBorders>
          <w:left w:val="single" w:color="CCE8CF" w:themeColor="light1" w:sz="4" w:space="0"/>
          <w:right w:val="single" w:color="4F81BD" w:themeColor="accent1" w:sz="32" w:space="0"/>
        </w:tcBorders>
      </w:tcPr>
    </w:tblStylePr>
    <w:tblStylePr w:type="lastRow">
      <w:rPr>
        <w:rFonts w:ascii="Arial" w:hAnsi="Arial"/>
        <w:b/>
        <w:color w:val="cce8cf" w:themeColor="light1"/>
        <w:sz w:val="22"/>
        <w14:textFill>
          <w14:solidFill>
            <w14:schemeClr w14:val="lt1"/>
          </w14:solidFill>
        </w14:textFill>
      </w:rPr>
    </w:tblStylePr>
  </w:style>
  <w:style w:type="table" w:styleId="992" w:customStyle="1">
    <w:name w:val="List Table 5 Dark - Accent 2"/>
    <w:basedOn w:val="833"/>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CCE8CF" w:themeColor="light1" w:sz="4" w:space="0"/>
          <w:bottom w:val="single" w:color="CCE8CF" w:themeColor="light1" w:sz="4" w:space="0"/>
        </w:tcBorders>
      </w:tcPr>
    </w:tblStylePr>
    <w:tblStylePr w:type="band1Vert">
      <w:tcPr>
        <w:shd w:val="clear" w:color="d99795" w:themeColor="accent2" w:themeTint="97" w:fill="d99795" w:themeFill="accent2" w:themeFillTint="97"/>
        <w:tcBorders>
          <w:left w:val="single" w:color="CCE8CF" w:themeColor="light1" w:sz="4" w:space="0"/>
          <w:right w:val="single" w:color="CCE8CF" w:themeColor="light1" w:sz="4" w:space="0"/>
        </w:tcBorders>
      </w:tcPr>
    </w:tblStylePr>
    <w:tblStylePr w:type="band2Horz">
      <w:tcPr>
        <w:shd w:val="clear" w:color="d99795" w:themeColor="accent2" w:themeTint="97" w:fill="d99795" w:themeFill="accent2" w:themeFillTint="97"/>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D99795" w:themeColor="accent2" w:themeTint="97"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CCE8CF" w:themeColor="light1" w:sz="12" w:space="0"/>
        </w:tcBorders>
      </w:tcPr>
    </w:tblStylePr>
    <w:tblStylePr w:type="lastCol">
      <w:tcPr>
        <w:tcBorders>
          <w:left w:val="single" w:color="CCE8CF" w:themeColor="light1" w:sz="4" w:space="0"/>
          <w:right w:val="single" w:color="D99795" w:themeColor="accent2" w:themeTint="97" w:sz="32" w:space="0"/>
        </w:tcBorders>
      </w:tcPr>
    </w:tblStylePr>
    <w:tblStylePr w:type="lastRow">
      <w:rPr>
        <w:rFonts w:ascii="Arial" w:hAnsi="Arial"/>
        <w:b/>
        <w:color w:val="cce8cf" w:themeColor="light1"/>
        <w:sz w:val="22"/>
        <w14:textFill>
          <w14:solidFill>
            <w14:schemeClr w14:val="lt1"/>
          </w14:solidFill>
        </w14:textFill>
      </w:rPr>
    </w:tblStylePr>
  </w:style>
  <w:style w:type="table" w:styleId="993" w:customStyle="1">
    <w:name w:val="List Table 5 Dark - Accent 3"/>
    <w:basedOn w:val="83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CCE8CF" w:themeColor="light1" w:sz="4" w:space="0"/>
          <w:bottom w:val="single" w:color="CCE8CF" w:themeColor="light1" w:sz="4" w:space="0"/>
        </w:tcBorders>
      </w:tcPr>
    </w:tblStylePr>
    <w:tblStylePr w:type="band1Vert">
      <w:tcPr>
        <w:shd w:val="clear" w:color="c3d69c" w:themeColor="accent3" w:themeTint="98" w:fill="c3d69c" w:themeFill="accent3" w:themeFillTint="98"/>
        <w:tcBorders>
          <w:left w:val="single" w:color="CCE8CF" w:themeColor="light1" w:sz="4" w:space="0"/>
          <w:right w:val="single" w:color="CCE8CF" w:themeColor="light1" w:sz="4" w:space="0"/>
        </w:tcBorders>
      </w:tcPr>
    </w:tblStylePr>
    <w:tblStylePr w:type="band2Horz">
      <w:tcPr>
        <w:shd w:val="clear" w:color="c3d69c" w:themeColor="accent3" w:themeTint="98" w:fill="c3d69c" w:themeFill="accent3" w:themeFillTint="98"/>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C3D69C" w:themeColor="accent3" w:themeTint="98"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CCE8CF" w:themeColor="light1" w:sz="12" w:space="0"/>
        </w:tcBorders>
      </w:tcPr>
    </w:tblStylePr>
    <w:tblStylePr w:type="lastCol">
      <w:tcPr>
        <w:tcBorders>
          <w:left w:val="single" w:color="CCE8CF" w:themeColor="light1" w:sz="4" w:space="0"/>
          <w:right w:val="single" w:color="C3D69C" w:themeColor="accent3" w:themeTint="98" w:sz="32" w:space="0"/>
        </w:tcBorders>
      </w:tcPr>
    </w:tblStylePr>
    <w:tblStylePr w:type="lastRow">
      <w:rPr>
        <w:rFonts w:ascii="Arial" w:hAnsi="Arial"/>
        <w:b/>
        <w:color w:val="cce8cf" w:themeColor="light1"/>
        <w:sz w:val="22"/>
        <w14:textFill>
          <w14:solidFill>
            <w14:schemeClr w14:val="lt1"/>
          </w14:solidFill>
        </w14:textFill>
      </w:rPr>
    </w:tblStylePr>
  </w:style>
  <w:style w:type="table" w:styleId="994" w:customStyle="1">
    <w:name w:val="List Table 5 Dark - Accent 4"/>
    <w:basedOn w:val="833"/>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CCE8CF" w:themeColor="light1" w:sz="4" w:space="0"/>
          <w:bottom w:val="single" w:color="CCE8CF" w:themeColor="light1" w:sz="4" w:space="0"/>
        </w:tcBorders>
      </w:tcPr>
    </w:tblStylePr>
    <w:tblStylePr w:type="band1Vert">
      <w:tcPr>
        <w:shd w:val="clear" w:color="b2a1c6" w:themeColor="accent4" w:themeTint="9A" w:fill="b2a1c6" w:themeFill="accent4" w:themeFillTint="9A"/>
        <w:tcBorders>
          <w:left w:val="single" w:color="CCE8CF" w:themeColor="light1" w:sz="4" w:space="0"/>
          <w:right w:val="single" w:color="CCE8CF" w:themeColor="light1" w:sz="4" w:space="0"/>
        </w:tcBorders>
      </w:tcPr>
    </w:tblStylePr>
    <w:tblStylePr w:type="band2Horz">
      <w:tcPr>
        <w:shd w:val="clear" w:color="b2a1c6" w:themeColor="accent4" w:themeTint="9A" w:fill="b2a1c6" w:themeFill="accent4" w:themeFillTint="9A"/>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B2A1C6" w:themeColor="accent4" w:themeTint="9A"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CCE8CF" w:themeColor="light1" w:sz="12" w:space="0"/>
        </w:tcBorders>
      </w:tcPr>
    </w:tblStylePr>
    <w:tblStylePr w:type="lastCol">
      <w:tcPr>
        <w:tcBorders>
          <w:left w:val="single" w:color="CCE8CF" w:themeColor="light1" w:sz="4" w:space="0"/>
          <w:right w:val="single" w:color="B2A1C6" w:themeColor="accent4" w:themeTint="9A" w:sz="32" w:space="0"/>
        </w:tcBorders>
      </w:tcPr>
    </w:tblStylePr>
    <w:tblStylePr w:type="lastRow">
      <w:rPr>
        <w:rFonts w:ascii="Arial" w:hAnsi="Arial"/>
        <w:b/>
        <w:color w:val="cce8cf" w:themeColor="light1"/>
        <w:sz w:val="22"/>
        <w14:textFill>
          <w14:solidFill>
            <w14:schemeClr w14:val="lt1"/>
          </w14:solidFill>
        </w14:textFill>
      </w:rPr>
    </w:tblStylePr>
  </w:style>
  <w:style w:type="table" w:styleId="995" w:customStyle="1">
    <w:name w:val="List Table 5 Dark - Accent 5"/>
    <w:basedOn w:val="833"/>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CCE8CF" w:themeColor="light1" w:sz="4" w:space="0"/>
          <w:bottom w:val="single" w:color="CCE8CF" w:themeColor="light1" w:sz="4" w:space="0"/>
        </w:tcBorders>
      </w:tcPr>
    </w:tblStylePr>
    <w:tblStylePr w:type="band1Vert">
      <w:tcPr>
        <w:shd w:val="clear" w:color="92ccdc" w:themeColor="accent5" w:themeTint="9A" w:fill="92ccdc" w:themeFill="accent5" w:themeFillTint="9A"/>
        <w:tcBorders>
          <w:left w:val="single" w:color="CCE8CF" w:themeColor="light1" w:sz="4" w:space="0"/>
          <w:right w:val="single" w:color="CCE8CF" w:themeColor="light1" w:sz="4" w:space="0"/>
        </w:tcBorders>
      </w:tcPr>
    </w:tblStylePr>
    <w:tblStylePr w:type="band2Horz">
      <w:tcPr>
        <w:shd w:val="clear" w:color="92ccdc" w:themeColor="accent5" w:themeTint="9A" w:fill="92ccdc" w:themeFill="accent5" w:themeFillTint="9A"/>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92CCDC" w:themeColor="accent5" w:themeTint="9A"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CCE8CF" w:themeColor="light1" w:sz="12" w:space="0"/>
        </w:tcBorders>
      </w:tcPr>
    </w:tblStylePr>
    <w:tblStylePr w:type="lastCol">
      <w:tcPr>
        <w:tcBorders>
          <w:left w:val="single" w:color="CCE8CF" w:themeColor="light1" w:sz="4" w:space="0"/>
          <w:right w:val="single" w:color="92CCDC" w:themeColor="accent5" w:themeTint="9A" w:sz="32" w:space="0"/>
        </w:tcBorders>
      </w:tcPr>
    </w:tblStylePr>
    <w:tblStylePr w:type="lastRow">
      <w:rPr>
        <w:rFonts w:ascii="Arial" w:hAnsi="Arial"/>
        <w:b/>
        <w:color w:val="cce8cf" w:themeColor="light1"/>
        <w:sz w:val="22"/>
        <w14:textFill>
          <w14:solidFill>
            <w14:schemeClr w14:val="lt1"/>
          </w14:solidFill>
        </w14:textFill>
      </w:rPr>
    </w:tblStylePr>
  </w:style>
  <w:style w:type="table" w:styleId="996" w:customStyle="1">
    <w:name w:val="List Table 5 Dark - Accent 6"/>
    <w:basedOn w:val="833"/>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CCE8CF" w:themeColor="light1" w:sz="4" w:space="0"/>
          <w:bottom w:val="single" w:color="CCE8CF" w:themeColor="light1" w:sz="4" w:space="0"/>
        </w:tcBorders>
      </w:tcPr>
    </w:tblStylePr>
    <w:tblStylePr w:type="band1Vert">
      <w:tcPr>
        <w:shd w:val="clear" w:color="fac090" w:themeColor="accent6" w:themeTint="98" w:fill="fac090" w:themeFill="accent6" w:themeFillTint="98"/>
        <w:tcBorders>
          <w:left w:val="single" w:color="CCE8CF" w:themeColor="light1" w:sz="4" w:space="0"/>
          <w:right w:val="single" w:color="CCE8CF" w:themeColor="light1" w:sz="4" w:space="0"/>
        </w:tcBorders>
      </w:tcPr>
    </w:tblStylePr>
    <w:tblStylePr w:type="band2Horz">
      <w:tcPr>
        <w:shd w:val="clear" w:color="fac090" w:themeColor="accent6" w:themeTint="98" w:fill="fac090" w:themeFill="accent6" w:themeFillTint="98"/>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FAC090" w:themeColor="accent6" w:themeTint="98"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CCE8CF" w:themeColor="light1" w:sz="12" w:space="0"/>
        </w:tcBorders>
      </w:tcPr>
    </w:tblStylePr>
    <w:tblStylePr w:type="lastCol">
      <w:tcPr>
        <w:tcBorders>
          <w:left w:val="single" w:color="CCE8CF" w:themeColor="light1" w:sz="4" w:space="0"/>
          <w:right w:val="single" w:color="FAC090" w:themeColor="accent6" w:themeTint="98" w:sz="32" w:space="0"/>
        </w:tcBorders>
      </w:tcPr>
    </w:tblStylePr>
    <w:tblStylePr w:type="lastRow">
      <w:rPr>
        <w:rFonts w:ascii="Arial" w:hAnsi="Arial"/>
        <w:b/>
        <w:color w:val="cce8cf" w:themeColor="light1"/>
        <w:sz w:val="22"/>
        <w14:textFill>
          <w14:solidFill>
            <w14:schemeClr w14:val="lt1"/>
          </w14:solidFill>
        </w14:textFill>
      </w:rPr>
    </w:tblStylePr>
  </w:style>
  <w:style w:type="table" w:styleId="997" w:customStyle="1">
    <w:name w:val="List Table 6 Colorful"/>
    <w:basedOn w:val="83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98" w:customStyle="1">
    <w:name w:val="List Table 6 Colorful - Accent 1"/>
    <w:basedOn w:val="833"/>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99" w:customStyle="1">
    <w:name w:val="List Table 6 Colorful - Accent 2"/>
    <w:basedOn w:val="833"/>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00" w:customStyle="1">
    <w:name w:val="List Table 6 Colorful - Accent 3"/>
    <w:basedOn w:val="83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01" w:customStyle="1">
    <w:name w:val="List Table 6 Colorful - Accent 4"/>
    <w:basedOn w:val="833"/>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02" w:customStyle="1">
    <w:name w:val="List Table 6 Colorful - Accent 5"/>
    <w:basedOn w:val="833"/>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03" w:customStyle="1">
    <w:name w:val="List Table 6 Colorful - Accent 6"/>
    <w:basedOn w:val="833"/>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04" w:customStyle="1">
    <w:name w:val="List Table 7 Colorful"/>
    <w:basedOn w:val="83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5" w:customStyle="1">
    <w:name w:val="List Table 7 Colorful - Accent 1"/>
    <w:basedOn w:val="833"/>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cce8cf" w:themeColor="light1" w:fill="cce8c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cce8cf" w:themeColor="light1" w:fill="cce8c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06" w:customStyle="1">
    <w:name w:val="List Table 7 Colorful - Accent 2"/>
    <w:basedOn w:val="833"/>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cce8cf" w:themeColor="light1" w:fill="cce8c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cce8cf" w:themeColor="light1" w:fill="cce8c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7" w:customStyle="1">
    <w:name w:val="List Table 7 Colorful - Accent 3"/>
    <w:basedOn w:val="83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cce8cf" w:themeColor="light1" w:fill="cce8c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cce8cf" w:themeColor="light1" w:fill="cce8c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08" w:customStyle="1">
    <w:name w:val="List Table 7 Colorful - Accent 4"/>
    <w:basedOn w:val="833"/>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cce8cf" w:themeColor="light1" w:fill="cce8c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cce8cf" w:themeColor="light1" w:fill="cce8c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9" w:customStyle="1">
    <w:name w:val="List Table 7 Colorful - Accent 5"/>
    <w:basedOn w:val="833"/>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cce8cf" w:themeColor="light1" w:fill="cce8c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cce8cf" w:themeColor="light1" w:fill="cce8c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10" w:customStyle="1">
    <w:name w:val="List Table 7 Colorful - Accent 6"/>
    <w:basedOn w:val="833"/>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cce8cf" w:themeColor="light1" w:fill="cce8c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cce8cf" w:themeColor="light1" w:fill="cce8c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11" w:customStyle="1">
    <w:name w:val="Lined - Accent"/>
    <w:basedOn w:val="83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2" w:customStyle="1">
    <w:name w:val="Lined - Accent 1"/>
    <w:basedOn w:val="83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3" w:customStyle="1">
    <w:name w:val="Lined - Accent 2"/>
    <w:basedOn w:val="83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4" w:customStyle="1">
    <w:name w:val="Lined - Accent 3"/>
    <w:basedOn w:val="83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5" w:customStyle="1">
    <w:name w:val="Lined - Accent 4"/>
    <w:basedOn w:val="83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6" w:customStyle="1">
    <w:name w:val="Lined - Accent 5"/>
    <w:basedOn w:val="83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7" w:customStyle="1">
    <w:name w:val="Lined - Accent 6"/>
    <w:basedOn w:val="83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8" w:customStyle="1">
    <w:name w:val="Bordered &amp; Lined - Accent"/>
    <w:basedOn w:val="833"/>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9" w:customStyle="1">
    <w:name w:val="Bordered &amp; Lined - Accent 1"/>
    <w:basedOn w:val="833"/>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0" w:customStyle="1">
    <w:name w:val="Bordered &amp; Lined - Accent 2"/>
    <w:basedOn w:val="833"/>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1" w:customStyle="1">
    <w:name w:val="Bordered &amp; Lined - Accent 3"/>
    <w:basedOn w:val="83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2" w:customStyle="1">
    <w:name w:val="Bordered &amp; Lined - Accent 4"/>
    <w:basedOn w:val="833"/>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3" w:customStyle="1">
    <w:name w:val="Bordered &amp; Lined - Accent 5"/>
    <w:basedOn w:val="833"/>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4" w:customStyle="1">
    <w:name w:val="Bordered &amp; Lined - Accent 6"/>
    <w:basedOn w:val="833"/>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5" w:customStyle="1">
    <w:name w:val="Bordered"/>
    <w:basedOn w:val="833"/>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6" w:customStyle="1">
    <w:name w:val="Bordered - Accent 1"/>
    <w:basedOn w:val="83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27" w:customStyle="1">
    <w:name w:val="Bordered - Accent 2"/>
    <w:basedOn w:val="83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28" w:customStyle="1">
    <w:name w:val="Bordered - Accent 3"/>
    <w:basedOn w:val="83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29" w:customStyle="1">
    <w:name w:val="Bordered - Accent 4"/>
    <w:basedOn w:val="83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30" w:customStyle="1">
    <w:name w:val="Bordered - Accent 5"/>
    <w:basedOn w:val="83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31" w:customStyle="1">
    <w:name w:val="Bordered - Accent 6"/>
    <w:basedOn w:val="83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32" w:customStyle="1">
    <w:name w:val="Footnote Text Char"/>
    <w:link w:val="866"/>
    <w:uiPriority w:val="99"/>
    <w:qFormat/>
    <w:rPr>
      <w:sz w:val="18"/>
    </w:rPr>
  </w:style>
  <w:style w:type="character" w:styleId="1033" w:customStyle="1">
    <w:name w:val="Endnote Text Char"/>
    <w:link w:val="857"/>
    <w:uiPriority w:val="99"/>
    <w:qFormat/>
    <w:rPr>
      <w:sz w:val="20"/>
    </w:rPr>
  </w:style>
  <w:style w:type="paragraph" w:styleId="1034" w:customStyle="1">
    <w:name w:val="TOC Heading"/>
    <w:uiPriority w:val="39"/>
    <w:unhideWhenUsed/>
    <w:qFormat/>
    <w:rPr>
      <w:rFonts w:hint="default" w:asciiTheme="minorHAnsi" w:hAnsiTheme="minorHAnsi" w:eastAsiaTheme="minorEastAsia" w:cstheme="minorBidi"/>
    </w:rPr>
  </w:style>
  <w:style w:type="paragraph" w:styleId="1035" w:customStyle="1">
    <w:name w:val="正文（缩进）"/>
    <w:basedOn w:val="822"/>
    <w:next w:val="1036"/>
    <w:uiPriority w:val="0"/>
    <w:qFormat/>
    <w:pPr>
      <w:ind w:firstLine="480"/>
    </w:pPr>
  </w:style>
  <w:style w:type="paragraph" w:styleId="1036" w:customStyle="1">
    <w:name w:val="Char Char Char Char Char Char Char Char Char"/>
    <w:basedOn w:val="822"/>
    <w:next w:val="1037"/>
    <w:uiPriority w:val="99"/>
    <w:qFormat/>
    <w:pPr>
      <w:ind w:left="360" w:firstLine="5784"/>
    </w:pPr>
  </w:style>
  <w:style w:type="paragraph" w:styleId="1037" w:customStyle="1">
    <w:name w:val="正文文本 21"/>
    <w:basedOn w:val="822"/>
    <w:next w:val="1038"/>
    <w:uiPriority w:val="99"/>
    <w:qFormat/>
    <w:pPr>
      <w:ind w:left="720" w:firstLine="5680"/>
      <w:widowControl/>
    </w:pPr>
  </w:style>
  <w:style w:type="paragraph" w:styleId="1038" w:customStyle="1">
    <w:name w:val="默认段落字体 Para Char Char Char Char Char Char Char"/>
    <w:basedOn w:val="822"/>
    <w:next w:val="1039"/>
    <w:uiPriority w:val="99"/>
    <w:qFormat/>
    <w:pPr>
      <w:ind w:firstLine="200"/>
    </w:pPr>
    <w:rPr>
      <w:rFonts w:cs="Arial"/>
    </w:rPr>
  </w:style>
  <w:style w:type="paragraph" w:styleId="1039" w:customStyle="1">
    <w:name w:val="样式 首行缩进:  2 字符"/>
    <w:basedOn w:val="822"/>
    <w:next w:val="1040"/>
    <w:uiPriority w:val="99"/>
    <w:qFormat/>
    <w:pPr>
      <w:ind w:left="480" w:firstLine="5856"/>
      <w:spacing w:line="360" w:lineRule="auto"/>
    </w:pPr>
  </w:style>
  <w:style w:type="paragraph" w:styleId="1040" w:customStyle="1">
    <w:name w:val="样式 段后: 0.25 行"/>
    <w:basedOn w:val="822"/>
    <w:next w:val="1041"/>
    <w:uiPriority w:val="99"/>
    <w:qFormat/>
    <w:pPr>
      <w:ind w:left="420" w:firstLine="5796"/>
      <w:spacing w:line="300" w:lineRule="auto"/>
      <w:widowControl/>
    </w:pPr>
  </w:style>
  <w:style w:type="paragraph" w:styleId="1041" w:customStyle="1">
    <w:name w:val="正文 New New New New New New New New New New New New New New"/>
    <w:next w:val="870"/>
    <w:uiPriority w:val="99"/>
    <w:qFormat/>
    <w:pPr>
      <w:ind w:firstLine="2048"/>
      <w:jc w:val="both"/>
      <w:widowControl w:val="off"/>
    </w:pPr>
    <w:rPr>
      <w:rFonts w:hint="default" w:ascii="Calibri" w:hAnsi="Calibri" w:eastAsia="宋体" w:cs="Times New Roman"/>
      <w:lang w:val="en-US" w:eastAsia="zh-CN" w:bidi="ar-SA"/>
    </w:rPr>
  </w:style>
  <w:style w:type="paragraph" w:styleId="1042" w:customStyle="1">
    <w:name w:val="style4"/>
    <w:basedOn w:val="822"/>
    <w:next w:val="1043"/>
    <w:uiPriority w:val="0"/>
    <w:qFormat/>
    <w:pPr>
      <w:jc w:val="left"/>
      <w:spacing w:before="100" w:beforeAutospacing="1" w:after="100" w:afterAutospacing="1"/>
      <w:widowControl/>
    </w:pPr>
    <w:rPr>
      <w:rFonts w:ascii="宋体" w:hAnsi="宋体" w:cs="宋体"/>
      <w:sz w:val="18"/>
      <w:szCs w:val="18"/>
    </w:rPr>
  </w:style>
  <w:style w:type="paragraph" w:styleId="1043" w:customStyle="1">
    <w:name w:val="2"/>
    <w:next w:val="822"/>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044" w:customStyle="1">
    <w:name w:val="标题 1 Char"/>
    <w:link w:val="823"/>
    <w:uiPriority w:val="9"/>
    <w:qFormat/>
    <w:rPr>
      <w:b/>
      <w:bCs/>
      <w:sz w:val="44"/>
      <w:szCs w:val="44"/>
    </w:rPr>
  </w:style>
  <w:style w:type="character" w:styleId="1045" w:customStyle="1">
    <w:name w:val="标题 2 Char"/>
    <w:link w:val="824"/>
    <w:uiPriority w:val="9"/>
    <w:qFormat/>
    <w:rPr>
      <w:rFonts w:ascii="Arial" w:hAnsi="Arial" w:eastAsia="宋体" w:cs="Times New Roman"/>
      <w:b/>
      <w:bCs/>
      <w:sz w:val="28"/>
      <w:szCs w:val="36"/>
    </w:rPr>
  </w:style>
  <w:style w:type="character" w:styleId="1046" w:customStyle="1">
    <w:name w:val="正文缩进 Char"/>
    <w:link w:val="841"/>
    <w:uiPriority w:val="0"/>
    <w:qFormat/>
  </w:style>
  <w:style w:type="character" w:styleId="1047" w:customStyle="1">
    <w:name w:val="标题 3 Char"/>
    <w:link w:val="825"/>
    <w:uiPriority w:val="0"/>
    <w:qFormat/>
    <w:rPr>
      <w:rFonts w:ascii="Arial" w:hAnsi="Arial" w:eastAsia="黑体" w:cs="Times New Roman"/>
      <w:b/>
      <w:bCs/>
      <w:sz w:val="30"/>
      <w:szCs w:val="32"/>
    </w:rPr>
  </w:style>
  <w:style w:type="character" w:styleId="1048" w:customStyle="1">
    <w:name w:val="标题 4 Char"/>
    <w:link w:val="826"/>
    <w:uiPriority w:val="0"/>
    <w:qFormat/>
    <w:rPr>
      <w:rFonts w:ascii="Arial" w:hAnsi="Arial" w:eastAsia="黑体" w:cs="Arial"/>
      <w:b/>
      <w:bCs/>
      <w:sz w:val="28"/>
      <w:szCs w:val="28"/>
    </w:rPr>
  </w:style>
  <w:style w:type="character" w:styleId="1049" w:customStyle="1">
    <w:name w:val="标题 5 Char"/>
    <w:link w:val="827"/>
    <w:uiPriority w:val="0"/>
    <w:qFormat/>
    <w:rPr>
      <w:rFonts w:ascii="Calibri" w:hAnsi="Calibri" w:eastAsia="宋体" w:cs="Times New Roman"/>
      <w:b/>
      <w:bCs/>
      <w:sz w:val="28"/>
      <w:szCs w:val="28"/>
    </w:rPr>
  </w:style>
  <w:style w:type="character" w:styleId="1050" w:customStyle="1">
    <w:name w:val="标题 6 Char"/>
    <w:link w:val="828"/>
    <w:uiPriority w:val="0"/>
    <w:qFormat/>
    <w:rPr>
      <w:rFonts w:ascii="Cambria" w:hAnsi="Cambria" w:eastAsia="宋体" w:cs="Times New Roman"/>
      <w:b/>
      <w:bCs/>
      <w:sz w:val="24"/>
      <w:szCs w:val="24"/>
    </w:rPr>
  </w:style>
  <w:style w:type="character" w:styleId="1051" w:customStyle="1">
    <w:name w:val="标题 7 Char"/>
    <w:link w:val="829"/>
    <w:uiPriority w:val="0"/>
    <w:qFormat/>
    <w:rPr>
      <w:rFonts w:ascii="Times New Roman" w:hAnsi="Times New Roman" w:eastAsia="宋体" w:cs="Times New Roman"/>
      <w:b/>
      <w:bCs/>
      <w:sz w:val="24"/>
      <w:szCs w:val="24"/>
    </w:rPr>
  </w:style>
  <w:style w:type="character" w:styleId="1052" w:customStyle="1">
    <w:name w:val="标题 8 Char"/>
    <w:link w:val="830"/>
    <w:uiPriority w:val="0"/>
    <w:qFormat/>
    <w:rPr>
      <w:rFonts w:ascii="Cambria" w:hAnsi="Cambria" w:eastAsia="宋体" w:cs="Times New Roman"/>
      <w:sz w:val="24"/>
      <w:szCs w:val="24"/>
    </w:rPr>
  </w:style>
  <w:style w:type="character" w:styleId="1053" w:customStyle="1">
    <w:name w:val="标题 9 Char"/>
    <w:link w:val="831"/>
    <w:uiPriority w:val="0"/>
    <w:qFormat/>
    <w:rPr>
      <w:rFonts w:ascii="Cambria" w:hAnsi="Cambria" w:eastAsia="宋体" w:cs="Times New Roman"/>
      <w:sz w:val="20"/>
      <w:szCs w:val="21"/>
    </w:rPr>
  </w:style>
  <w:style w:type="character" w:styleId="1054" w:customStyle="1">
    <w:name w:val="文档结构图 Char"/>
    <w:link w:val="845"/>
    <w:uiPriority w:val="0"/>
    <w:qFormat/>
    <w:rPr>
      <w:rFonts w:ascii="宋体" w:hAnsi="Times New Roman"/>
      <w:sz w:val="18"/>
      <w:szCs w:val="18"/>
    </w:rPr>
  </w:style>
  <w:style w:type="character" w:styleId="1055" w:customStyle="1">
    <w:name w:val="批注文字 Char1"/>
    <w:link w:val="846"/>
    <w:uiPriority w:val="99"/>
    <w:qFormat/>
    <w:rPr>
      <w:rFonts w:ascii="Times New Roman" w:hAnsi="Times New Roman" w:eastAsia="宋体" w:cs="Times New Roman"/>
      <w:szCs w:val="24"/>
    </w:rPr>
  </w:style>
  <w:style w:type="character" w:styleId="1056" w:customStyle="1">
    <w:name w:val="正文文本 3 Char"/>
    <w:link w:val="847"/>
    <w:uiPriority w:val="0"/>
    <w:qFormat/>
    <w:rPr>
      <w:rFonts w:ascii="宋体" w:hAnsi="Times New Roman"/>
      <w:sz w:val="24"/>
    </w:rPr>
  </w:style>
  <w:style w:type="character" w:styleId="1057" w:customStyle="1">
    <w:name w:val="正文文本 Char"/>
    <w:link w:val="848"/>
    <w:uiPriority w:val="0"/>
    <w:qFormat/>
    <w:rPr>
      <w:rFonts w:ascii="楷体_GB2312" w:hAnsi="Arial" w:eastAsia="楷体_GB2312" w:cs="Times New Roman"/>
      <w:sz w:val="28"/>
      <w:szCs w:val="28"/>
    </w:rPr>
  </w:style>
  <w:style w:type="character" w:styleId="1058" w:customStyle="1">
    <w:name w:val="正文文本缩进 Char"/>
    <w:link w:val="849"/>
    <w:uiPriority w:val="99"/>
    <w:qFormat/>
    <w:rPr>
      <w:rFonts w:ascii="Times New Roman" w:hAnsi="Times New Roman"/>
      <w:szCs w:val="24"/>
    </w:rPr>
  </w:style>
  <w:style w:type="character" w:styleId="1059" w:customStyle="1">
    <w:name w:val="纯文本 Char"/>
    <w:link w:val="854"/>
    <w:uiPriority w:val="0"/>
    <w:qFormat/>
    <w:rPr>
      <w:rFonts w:ascii="宋体" w:hAnsi="Courier New" w:eastAsia="宋体" w:cs="Times New Roman"/>
      <w:szCs w:val="21"/>
    </w:rPr>
  </w:style>
  <w:style w:type="character" w:styleId="1060" w:customStyle="1">
    <w:name w:val="正文文本缩进 2 Char"/>
    <w:link w:val="856"/>
    <w:uiPriority w:val="0"/>
    <w:qFormat/>
    <w:rPr>
      <w:rFonts w:ascii="楷体_GB2312" w:hAnsi="Times New Roman" w:eastAsia="楷体_GB2312"/>
      <w:b/>
      <w:bCs/>
      <w:sz w:val="28"/>
      <w:szCs w:val="24"/>
    </w:rPr>
  </w:style>
  <w:style w:type="character" w:styleId="1061" w:customStyle="1">
    <w:name w:val="批注框文本 Char"/>
    <w:link w:val="858"/>
    <w:uiPriority w:val="99"/>
    <w:qFormat/>
    <w:rPr>
      <w:sz w:val="18"/>
      <w:szCs w:val="18"/>
    </w:rPr>
  </w:style>
  <w:style w:type="character" w:styleId="1062" w:customStyle="1">
    <w:name w:val="页脚 Char"/>
    <w:link w:val="859"/>
    <w:uiPriority w:val="99"/>
    <w:qFormat/>
    <w:rPr>
      <w:rFonts w:ascii="Times New Roman" w:hAnsi="Times New Roman" w:eastAsia="宋体" w:cs="Times New Roman"/>
      <w:sz w:val="18"/>
      <w:szCs w:val="18"/>
    </w:rPr>
  </w:style>
  <w:style w:type="character" w:styleId="1063" w:customStyle="1">
    <w:name w:val="页眉 Char"/>
    <w:link w:val="861"/>
    <w:uiPriority w:val="99"/>
    <w:qFormat/>
    <w:rPr>
      <w:rFonts w:ascii="Times New Roman" w:hAnsi="Times New Roman" w:eastAsia="宋体" w:cs="Times New Roman"/>
      <w:sz w:val="18"/>
      <w:szCs w:val="18"/>
    </w:rPr>
  </w:style>
  <w:style w:type="character" w:styleId="1064" w:customStyle="1">
    <w:name w:val="批注主题 Char"/>
    <w:link w:val="874"/>
    <w:uiPriority w:val="99"/>
    <w:qFormat/>
    <w:rPr>
      <w:b/>
      <w:bCs/>
    </w:rPr>
  </w:style>
  <w:style w:type="character" w:styleId="1065" w:customStyle="1">
    <w:name w:val="正文首行缩进 2 Char"/>
    <w:link w:val="876"/>
    <w:uiPriority w:val="99"/>
    <w:qFormat/>
    <w:rPr>
      <w:szCs w:val="24"/>
    </w:rPr>
  </w:style>
  <w:style w:type="paragraph" w:styleId="1066" w:customStyle="1">
    <w:name w:val="ListBullet21"/>
    <w:basedOn w:val="822"/>
    <w:uiPriority w:val="0"/>
    <w:qFormat/>
    <w:pPr>
      <w:numPr>
        <w:ilvl w:val="0"/>
        <w:numId w:val="3"/>
      </w:numPr>
    </w:pPr>
  </w:style>
  <w:style w:type="paragraph" w:styleId="1067" w:customStyle="1">
    <w:name w:val="ListBullet2"/>
    <w:basedOn w:val="822"/>
    <w:uiPriority w:val="0"/>
    <w:qFormat/>
    <w:pPr>
      <w:numPr>
        <w:ilvl w:val="0"/>
        <w:numId w:val="2"/>
      </w:numPr>
      <w:jc w:val="both"/>
    </w:pPr>
  </w:style>
  <w:style w:type="character" w:styleId="1068" w:customStyle="1">
    <w:name w:val="正文1 Char Char"/>
    <w:link w:val="835"/>
    <w:uiPriority w:val="99"/>
    <w:qFormat/>
    <w:rPr>
      <w:rFonts w:ascii="微软雅黑" w:hAnsi="微软雅黑" w:eastAsia="微软雅黑"/>
      <w:sz w:val="24"/>
    </w:rPr>
  </w:style>
  <w:style w:type="character" w:styleId="1069" w:customStyle="1">
    <w:name w:val="ca-161"/>
    <w:uiPriority w:val="0"/>
    <w:qFormat/>
    <w:rPr>
      <w:rFonts w:hint="eastAsia" w:ascii="宋体" w:hAnsi="宋体" w:eastAsia="宋体"/>
      <w:spacing w:val="0"/>
      <w:sz w:val="21"/>
      <w:szCs w:val="21"/>
    </w:rPr>
  </w:style>
  <w:style w:type="character" w:styleId="1070" w:customStyle="1">
    <w:name w:val="列出段落 Char"/>
    <w:link w:val="1071"/>
    <w:uiPriority w:val="0"/>
    <w:qFormat/>
    <w:rPr>
      <w:rFonts w:ascii="Calibri" w:hAnsi="Calibri" w:eastAsia="宋体" w:cs="Times New Roman"/>
    </w:rPr>
  </w:style>
  <w:style w:type="paragraph" w:styleId="1071" w:customStyle="1">
    <w:name w:val="列出段落1"/>
    <w:basedOn w:val="822"/>
    <w:link w:val="1070"/>
    <w:uiPriority w:val="0"/>
    <w:qFormat/>
    <w:pPr>
      <w:ind w:firstLine="200"/>
    </w:pPr>
    <w:rPr>
      <w:rFonts w:ascii="Calibri" w:hAnsi="Calibri"/>
      <w:sz w:val="20"/>
      <w:szCs w:val="20"/>
    </w:rPr>
  </w:style>
  <w:style w:type="character" w:styleId="1072" w:customStyle="1">
    <w:name w:val="表格文字 Char"/>
    <w:link w:val="1073"/>
    <w:uiPriority w:val="0"/>
    <w:qFormat/>
    <w:rPr>
      <w:szCs w:val="21"/>
    </w:rPr>
  </w:style>
  <w:style w:type="paragraph" w:styleId="1073" w:customStyle="1">
    <w:name w:val="表格文字"/>
    <w:basedOn w:val="822"/>
    <w:link w:val="1072"/>
    <w:uiPriority w:val="0"/>
    <w:qFormat/>
    <w:pPr>
      <w:jc w:val="left"/>
    </w:pPr>
    <w:rPr>
      <w:sz w:val="20"/>
      <w:szCs w:val="21"/>
    </w:rPr>
  </w:style>
  <w:style w:type="character" w:styleId="1074" w:customStyle="1">
    <w:name w:val="标题 5 字符"/>
    <w:uiPriority w:val="0"/>
    <w:semiHidden/>
    <w:qFormat/>
    <w:rPr>
      <w:rFonts w:ascii="Calibri" w:hAnsi="Calibri"/>
      <w:b/>
      <w:bCs/>
      <w:sz w:val="28"/>
      <w:szCs w:val="28"/>
    </w:rPr>
  </w:style>
  <w:style w:type="character" w:styleId="1075" w:customStyle="1">
    <w:name w:val="文档结构图 Char1"/>
    <w:uiPriority w:val="99"/>
    <w:semiHidden/>
    <w:qFormat/>
    <w:rPr>
      <w:rFonts w:ascii="宋体"/>
      <w:sz w:val="18"/>
      <w:szCs w:val="18"/>
    </w:rPr>
  </w:style>
  <w:style w:type="character" w:styleId="1076" w:customStyle="1">
    <w:name w:val="font201"/>
    <w:uiPriority w:val="0"/>
    <w:qFormat/>
    <w:rPr>
      <w:rFonts w:hint="default" w:ascii="Times New Roman" w:hAnsi="Times New Roman" w:cs="Times New Roman"/>
      <w:color w:val="000000"/>
      <w:sz w:val="20"/>
      <w:szCs w:val="20"/>
      <w:u w:val="none"/>
    </w:rPr>
  </w:style>
  <w:style w:type="character" w:styleId="1077" w:customStyle="1">
    <w:name w:val="_Style 86"/>
    <w:uiPriority w:val="19"/>
    <w:qFormat/>
    <w:rPr>
      <w:rFonts w:ascii="Times New Roman" w:hAnsi="Times New Roman"/>
      <w:i/>
      <w:iCs/>
      <w:color w:val="808080"/>
      <w:sz w:val="21"/>
      <w:szCs w:val="20"/>
    </w:rPr>
  </w:style>
  <w:style w:type="character" w:styleId="1078" w:customStyle="1">
    <w:name w:val="H2 Char"/>
    <w:uiPriority w:val="0"/>
    <w:qFormat/>
    <w:rPr>
      <w:rFonts w:ascii="Arial" w:hAnsi="Arial" w:eastAsia="黑体" w:cs="Times New Roman"/>
      <w:b/>
      <w:bCs/>
      <w:sz w:val="32"/>
      <w:szCs w:val="32"/>
    </w:rPr>
  </w:style>
  <w:style w:type="character" w:styleId="1079" w:customStyle="1">
    <w:name w:val="font41"/>
    <w:uiPriority w:val="0"/>
    <w:qFormat/>
    <w:rPr>
      <w:rFonts w:hint="eastAsia" w:ascii="宋体" w:hAnsi="宋体" w:eastAsia="宋体"/>
      <w:color w:val="000000"/>
      <w:sz w:val="32"/>
      <w:szCs w:val="32"/>
      <w:u w:val="none"/>
    </w:rPr>
  </w:style>
  <w:style w:type="character" w:styleId="1080" w:customStyle="1">
    <w:name w:val="font191"/>
    <w:uiPriority w:val="0"/>
    <w:qFormat/>
    <w:rPr>
      <w:rFonts w:ascii="Wingdings 2" w:hAnsi="Wingdings 2" w:eastAsia="Wingdings 2" w:cs="Wingdings 2"/>
      <w:color w:val="000000"/>
      <w:sz w:val="20"/>
      <w:szCs w:val="20"/>
      <w:u w:val="none"/>
    </w:rPr>
  </w:style>
  <w:style w:type="character" w:styleId="1081" w:customStyle="1">
    <w:name w:val="font231"/>
    <w:uiPriority w:val="0"/>
    <w:qFormat/>
    <w:rPr>
      <w:rFonts w:hint="eastAsia" w:ascii="宋体" w:hAnsi="宋体" w:eastAsia="宋体" w:cs="宋体"/>
      <w:color w:val="000000"/>
      <w:sz w:val="20"/>
      <w:szCs w:val="20"/>
      <w:u w:val="none"/>
    </w:rPr>
  </w:style>
  <w:style w:type="character" w:styleId="1082" w:customStyle="1">
    <w:name w:val="font241"/>
    <w:uiPriority w:val="0"/>
    <w:qFormat/>
    <w:rPr>
      <w:rFonts w:hint="eastAsia" w:ascii="宋体" w:hAnsi="宋体" w:eastAsia="宋体" w:cs="宋体"/>
      <w:color w:val="000000"/>
      <w:sz w:val="20"/>
      <w:szCs w:val="20"/>
      <w:u w:val="none"/>
    </w:rPr>
  </w:style>
  <w:style w:type="character" w:styleId="1083" w:customStyle="1">
    <w:name w:val=" Char Char9"/>
    <w:uiPriority w:val="0"/>
    <w:qFormat/>
    <w:rPr>
      <w:rFonts w:ascii="等线 Light" w:hAnsi="等线 Light" w:eastAsia="等线 Light" w:cs="Times New Roman"/>
      <w:b/>
      <w:bCs/>
      <w:sz w:val="28"/>
      <w:szCs w:val="28"/>
    </w:rPr>
  </w:style>
  <w:style w:type="character" w:styleId="1084" w:customStyle="1">
    <w:name w:val=" Char Char10"/>
    <w:uiPriority w:val="0"/>
    <w:qFormat/>
    <w:rPr>
      <w:rFonts w:ascii="Arial" w:hAnsi="Arial" w:eastAsia="黑体" w:cs="Times New Roman"/>
      <w:b/>
      <w:bCs/>
      <w:sz w:val="30"/>
      <w:szCs w:val="32"/>
    </w:rPr>
  </w:style>
  <w:style w:type="character" w:styleId="1085" w:customStyle="1">
    <w:name w:val="表格样式居左 Char"/>
    <w:link w:val="1086"/>
    <w:uiPriority w:val="0"/>
    <w:qFormat/>
    <w:rPr>
      <w:rFonts w:eastAsia="仿宋_GB2312"/>
      <w:bCs/>
      <w:color w:val="000000"/>
      <w:sz w:val="21"/>
      <w:szCs w:val="44"/>
      <w:lang w:val="en-US" w:eastAsia="zh-CN" w:bidi="ar-SA"/>
    </w:rPr>
  </w:style>
  <w:style w:type="paragraph" w:styleId="1086" w:customStyle="1">
    <w:name w:val="表格样式居左"/>
    <w:link w:val="1085"/>
    <w:uiPriority w:val="0"/>
    <w:qFormat/>
    <w:pPr>
      <w:spacing w:line="360" w:lineRule="exact"/>
    </w:pPr>
    <w:rPr>
      <w:rFonts w:hint="default" w:ascii="Times New Roman" w:hAnsi="Times New Roman" w:eastAsia="仿宋_GB2312" w:cs="Times New Roman"/>
      <w:bCs/>
      <w:color w:val="000000"/>
      <w:sz w:val="21"/>
      <w:szCs w:val="44"/>
      <w:lang w:val="en-US" w:eastAsia="zh-CN" w:bidi="ar-SA"/>
    </w:rPr>
  </w:style>
  <w:style w:type="character" w:styleId="1087" w:customStyle="1">
    <w:name w:val="font101"/>
    <w:uiPriority w:val="0"/>
    <w:qFormat/>
    <w:rPr>
      <w:rFonts w:hint="eastAsia" w:ascii="宋体" w:hAnsi="宋体" w:eastAsia="宋体" w:cs="宋体"/>
      <w:b/>
      <w:color w:val="000000"/>
      <w:sz w:val="18"/>
      <w:szCs w:val="18"/>
      <w:u w:val="none"/>
    </w:rPr>
  </w:style>
  <w:style w:type="character" w:styleId="1088" w:customStyle="1">
    <w:name w:val="段落 Char1"/>
    <w:link w:val="1089"/>
    <w:uiPriority w:val="0"/>
    <w:qFormat/>
    <w:rPr>
      <w:rFonts w:eastAsia="仿宋_GB2312"/>
      <w:sz w:val="32"/>
      <w:szCs w:val="32"/>
      <w:lang w:val="en-US" w:eastAsia="zh-CN" w:bidi="ar-SA"/>
    </w:rPr>
  </w:style>
  <w:style w:type="paragraph" w:styleId="1089" w:customStyle="1">
    <w:name w:val="段落"/>
    <w:link w:val="1088"/>
    <w:uiPriority w:val="0"/>
    <w:qFormat/>
    <w:pPr>
      <w:ind w:firstLine="640"/>
      <w:jc w:val="both"/>
      <w:spacing w:before="120" w:after="120" w:line="360" w:lineRule="auto"/>
    </w:pPr>
    <w:rPr>
      <w:rFonts w:hint="default" w:ascii="Times New Roman" w:hAnsi="Times New Roman" w:eastAsia="仿宋_GB2312" w:cs="Times New Roman"/>
      <w:sz w:val="32"/>
      <w:szCs w:val="32"/>
      <w:lang w:val="en-US" w:eastAsia="zh-CN" w:bidi="ar-SA"/>
    </w:rPr>
  </w:style>
  <w:style w:type="character" w:styleId="1090" w:customStyle="1">
    <w:name w:val="font131"/>
    <w:uiPriority w:val="0"/>
    <w:qFormat/>
    <w:rPr>
      <w:rFonts w:ascii="Wingdings 2" w:hAnsi="Wingdings 2" w:eastAsia="Wingdings 2" w:cs="Wingdings 2"/>
      <w:color w:val="000000"/>
      <w:sz w:val="20"/>
      <w:szCs w:val="20"/>
      <w:u w:val="none"/>
    </w:rPr>
  </w:style>
  <w:style w:type="character" w:styleId="1091" w:customStyle="1">
    <w:name w:val="一级缩进 Char"/>
    <w:link w:val="1092"/>
    <w:uiPriority w:val="0"/>
    <w:qFormat/>
    <w:rPr>
      <w:rFonts w:eastAsia="仿宋_GB2312"/>
      <w:sz w:val="32"/>
      <w:szCs w:val="32"/>
      <w:lang w:val="en-US" w:eastAsia="zh-CN" w:bidi="ar-SA"/>
    </w:rPr>
  </w:style>
  <w:style w:type="paragraph" w:styleId="1092" w:customStyle="1">
    <w:name w:val="一级缩进"/>
    <w:link w:val="1091"/>
    <w:uiPriority w:val="0"/>
    <w:qFormat/>
    <w:pPr>
      <w:ind w:left="987"/>
      <w:jc w:val="both"/>
      <w:spacing w:before="120" w:after="120" w:line="360" w:lineRule="auto"/>
      <w:tabs>
        <w:tab w:val="left" w:pos="720" w:leader="none"/>
      </w:tabs>
    </w:pPr>
    <w:rPr>
      <w:rFonts w:hint="default" w:ascii="Times New Roman" w:hAnsi="Times New Roman" w:eastAsia="仿宋_GB2312" w:cs="Times New Roman"/>
      <w:sz w:val="32"/>
      <w:szCs w:val="32"/>
      <w:lang w:val="en-US" w:eastAsia="zh-CN" w:bidi="ar-SA"/>
    </w:rPr>
  </w:style>
  <w:style w:type="character" w:styleId="1093" w:customStyle="1">
    <w:name w:val="正文文本 3 Char1"/>
    <w:uiPriority w:val="99"/>
    <w:semiHidden/>
    <w:qFormat/>
    <w:rPr>
      <w:sz w:val="16"/>
      <w:szCs w:val="16"/>
    </w:rPr>
  </w:style>
  <w:style w:type="character" w:styleId="1094" w:customStyle="1">
    <w:name w:val="apple-style-span"/>
    <w:uiPriority w:val="0"/>
    <w:qFormat/>
  </w:style>
  <w:style w:type="character" w:styleId="1095" w:customStyle="1">
    <w:name w:val="批注框文本 Char1"/>
    <w:uiPriority w:val="99"/>
    <w:semiHidden/>
    <w:qFormat/>
    <w:rPr>
      <w:rFonts w:ascii="Times New Roman" w:hAnsi="Times New Roman"/>
      <w:sz w:val="18"/>
      <w:szCs w:val="18"/>
    </w:rPr>
  </w:style>
  <w:style w:type="character" w:styleId="1096" w:customStyle="1">
    <w:name w:val="font221"/>
    <w:uiPriority w:val="0"/>
    <w:qFormat/>
    <w:rPr>
      <w:rFonts w:hint="eastAsia" w:ascii="宋体" w:hAnsi="宋体" w:eastAsia="宋体" w:cs="宋体"/>
      <w:b/>
      <w:color w:val="000000"/>
      <w:sz w:val="20"/>
      <w:szCs w:val="20"/>
      <w:u w:val="none"/>
    </w:rPr>
  </w:style>
  <w:style w:type="character" w:styleId="1097" w:customStyle="1">
    <w:name w:val="font61"/>
    <w:uiPriority w:val="0"/>
    <w:qFormat/>
    <w:rPr>
      <w:rFonts w:hint="eastAsia" w:ascii="宋体" w:hAnsi="宋体" w:eastAsia="宋体" w:cs="宋体"/>
      <w:color w:val="000000"/>
      <w:sz w:val="20"/>
      <w:szCs w:val="20"/>
      <w:u w:val="none"/>
    </w:rPr>
  </w:style>
  <w:style w:type="character" w:styleId="1098" w:customStyle="1">
    <w:name w:val="top_title1"/>
    <w:uiPriority w:val="0"/>
    <w:qFormat/>
    <w:rPr>
      <w:b/>
      <w:bCs/>
      <w:color w:val="333333"/>
      <w:sz w:val="24"/>
      <w:szCs w:val="24"/>
    </w:rPr>
  </w:style>
  <w:style w:type="character" w:styleId="1099" w:customStyle="1">
    <w:name w:val="font81"/>
    <w:uiPriority w:val="0"/>
    <w:qFormat/>
    <w:rPr>
      <w:rFonts w:ascii="Symbol" w:hAnsi="Symbol" w:cs="Symbol"/>
      <w:color w:val="000000"/>
      <w:sz w:val="20"/>
      <w:szCs w:val="20"/>
      <w:u w:val="none"/>
    </w:rPr>
  </w:style>
  <w:style w:type="character" w:styleId="1100" w:customStyle="1">
    <w:name w:val="font141"/>
    <w:uiPriority w:val="0"/>
    <w:qFormat/>
    <w:rPr>
      <w:rFonts w:hint="eastAsia" w:ascii="宋体" w:hAnsi="宋体" w:eastAsia="宋体" w:cs="宋体"/>
      <w:color w:val="ff0000"/>
      <w:sz w:val="20"/>
      <w:szCs w:val="20"/>
      <w:u w:val="none"/>
      <w:vertAlign w:val="superscript"/>
    </w:rPr>
  </w:style>
  <w:style w:type="character" w:styleId="1101" w:customStyle="1">
    <w:name w:val="正文文本缩进 Char1"/>
    <w:uiPriority w:val="99"/>
    <w:semiHidden/>
    <w:qFormat/>
  </w:style>
  <w:style w:type="character" w:styleId="1102" w:customStyle="1">
    <w:name w:val="正文缩进 Char1"/>
    <w:uiPriority w:val="0"/>
    <w:qFormat/>
    <w:rPr>
      <w:rFonts w:ascii="Times New Roman" w:hAnsi="Times New Roman" w:eastAsia="宋体" w:cs="Times New Roman"/>
      <w:szCs w:val="20"/>
    </w:rPr>
  </w:style>
  <w:style w:type="character" w:styleId="1103" w:customStyle="1">
    <w:name w:val="font11"/>
    <w:uiPriority w:val="0"/>
    <w:qFormat/>
    <w:rPr>
      <w:rFonts w:hint="eastAsia" w:ascii="宋体" w:hAnsi="宋体" w:eastAsia="宋体" w:cs="宋体"/>
      <w:color w:val="000000"/>
      <w:sz w:val="20"/>
      <w:szCs w:val="20"/>
      <w:u w:val="none"/>
    </w:rPr>
  </w:style>
  <w:style w:type="character" w:styleId="1104" w:customStyle="1">
    <w:name w:val="表格样式居中 Char"/>
    <w:link w:val="1105"/>
    <w:uiPriority w:val="0"/>
    <w:qFormat/>
    <w:rPr>
      <w:rFonts w:ascii="宋体" w:hAnsi="宋体"/>
      <w:bCs/>
      <w:sz w:val="21"/>
      <w:szCs w:val="21"/>
      <w:lang w:val="zh-CN" w:eastAsia="zh-CN" w:bidi="ar-SA"/>
    </w:rPr>
  </w:style>
  <w:style w:type="paragraph" w:styleId="1105" w:customStyle="1">
    <w:name w:val="表格样式居中"/>
    <w:link w:val="1104"/>
    <w:uiPriority w:val="0"/>
    <w:qFormat/>
    <w:pPr>
      <w:jc w:val="center"/>
      <w:spacing w:line="360" w:lineRule="auto"/>
    </w:pPr>
    <w:rPr>
      <w:rFonts w:hint="default" w:ascii="宋体" w:hAnsi="宋体" w:eastAsia="宋体" w:cs="Times New Roman"/>
      <w:bCs/>
      <w:sz w:val="21"/>
      <w:szCs w:val="21"/>
      <w:lang w:val="zh-CN" w:eastAsia="zh-CN" w:bidi="ar-SA"/>
    </w:rPr>
  </w:style>
  <w:style w:type="character" w:styleId="1106" w:customStyle="1">
    <w:name w:val="正文文本缩进 2 Char1"/>
    <w:uiPriority w:val="99"/>
    <w:semiHidden/>
    <w:qFormat/>
  </w:style>
  <w:style w:type="character" w:styleId="1107" w:customStyle="1">
    <w:name w:val="font161"/>
    <w:uiPriority w:val="0"/>
    <w:qFormat/>
    <w:rPr>
      <w:rFonts w:hint="eastAsia" w:ascii="宋体" w:hAnsi="宋体" w:eastAsia="宋体" w:cs="宋体"/>
      <w:b/>
      <w:color w:val="ff0000"/>
      <w:sz w:val="20"/>
      <w:szCs w:val="20"/>
      <w:u w:val="none"/>
    </w:rPr>
  </w:style>
  <w:style w:type="character" w:styleId="1108" w:customStyle="1">
    <w:name w:val="批注主题 Char1"/>
    <w:uiPriority w:val="99"/>
    <w:semiHidden/>
    <w:qFormat/>
    <w:rPr>
      <w:rFonts w:ascii="Times New Roman" w:hAnsi="Times New Roman" w:eastAsia="宋体" w:cs="Times New Roman"/>
      <w:b/>
      <w:bCs/>
      <w:szCs w:val="24"/>
    </w:rPr>
  </w:style>
  <w:style w:type="character" w:styleId="1109" w:customStyle="1">
    <w:name w:val="font51"/>
    <w:uiPriority w:val="0"/>
    <w:qFormat/>
    <w:rPr>
      <w:rFonts w:hint="eastAsia" w:ascii="宋体" w:hAnsi="宋体" w:eastAsia="宋体" w:cs="宋体"/>
      <w:b/>
      <w:color w:val="000000"/>
      <w:sz w:val="20"/>
      <w:szCs w:val="20"/>
      <w:u w:val="none"/>
    </w:rPr>
  </w:style>
  <w:style w:type="character" w:styleId="1110" w:customStyle="1">
    <w:name w:val="font01"/>
    <w:uiPriority w:val="0"/>
    <w:qFormat/>
    <w:rPr>
      <w:rFonts w:hint="eastAsia" w:ascii="宋体" w:hAnsi="宋体" w:eastAsia="宋体"/>
      <w:color w:val="000000"/>
      <w:sz w:val="24"/>
      <w:szCs w:val="24"/>
      <w:u w:val="none"/>
    </w:rPr>
  </w:style>
  <w:style w:type="character" w:styleId="1111" w:customStyle="1">
    <w:name w:val="批注文字 Char"/>
    <w:uiPriority w:val="99"/>
    <w:qFormat/>
    <w:rPr>
      <w:sz w:val="21"/>
      <w:szCs w:val="22"/>
    </w:rPr>
  </w:style>
  <w:style w:type="character" w:styleId="1112" w:customStyle="1">
    <w:name w:val="unnamed11"/>
    <w:uiPriority w:val="99"/>
    <w:qFormat/>
    <w:rPr>
      <w:rFonts w:hint="eastAsia" w:ascii="宋体" w:hAnsi="宋体" w:eastAsia="宋体"/>
      <w:sz w:val="21"/>
      <w:szCs w:val="21"/>
    </w:rPr>
  </w:style>
  <w:style w:type="character" w:styleId="1113" w:customStyle="1">
    <w:name w:val="font71"/>
    <w:uiPriority w:val="0"/>
    <w:qFormat/>
    <w:rPr>
      <w:rFonts w:hint="eastAsia" w:ascii="宋体" w:hAnsi="宋体" w:eastAsia="宋体" w:cs="宋体"/>
      <w:color w:val="000000"/>
      <w:sz w:val="20"/>
      <w:szCs w:val="20"/>
      <w:u w:val="none"/>
    </w:rPr>
  </w:style>
  <w:style w:type="character" w:styleId="1114" w:customStyle="1">
    <w:name w:val=" Char Char8"/>
    <w:uiPriority w:val="0"/>
    <w:qFormat/>
    <w:rPr>
      <w:rFonts w:ascii="Calibri" w:hAnsi="Calibri" w:eastAsia="宋体" w:cs="Times New Roman"/>
      <w:b/>
      <w:bCs/>
      <w:sz w:val="28"/>
      <w:szCs w:val="28"/>
    </w:rPr>
  </w:style>
  <w:style w:type="character" w:styleId="1115" w:customStyle="1">
    <w:name w:val=" Char Char11"/>
    <w:uiPriority w:val="0"/>
    <w:qFormat/>
    <w:rPr>
      <w:rFonts w:ascii="Arial" w:hAnsi="Arial" w:eastAsia="宋体" w:cs="Times New Roman"/>
      <w:b/>
      <w:bCs/>
      <w:sz w:val="28"/>
      <w:szCs w:val="36"/>
    </w:rPr>
  </w:style>
  <w:style w:type="character" w:styleId="1116" w:customStyle="1">
    <w:name w:val=" Char Char12"/>
    <w:uiPriority w:val="0"/>
    <w:qFormat/>
    <w:rPr>
      <w:b/>
      <w:bCs/>
      <w:sz w:val="44"/>
      <w:szCs w:val="44"/>
    </w:rPr>
  </w:style>
  <w:style w:type="character" w:styleId="1117" w:customStyle="1">
    <w:name w:val="font111"/>
    <w:uiPriority w:val="0"/>
    <w:qFormat/>
    <w:rPr>
      <w:rFonts w:hint="eastAsia" w:ascii="宋体" w:hAnsi="宋体" w:eastAsia="宋体" w:cs="宋体"/>
      <w:color w:val="ff0000"/>
      <w:sz w:val="18"/>
      <w:szCs w:val="18"/>
      <w:u w:val="none"/>
    </w:rPr>
  </w:style>
  <w:style w:type="character" w:styleId="1118" w:customStyle="1">
    <w:name w:val="font21"/>
    <w:basedOn w:val="832"/>
    <w:uiPriority w:val="0"/>
    <w:qFormat/>
    <w:rPr>
      <w:rFonts w:hint="eastAsia" w:ascii="仿宋_GB2312" w:hAnsi="Times New Roman" w:eastAsia="仿宋_GB2312" w:cs="仿宋_GB2312"/>
      <w:color w:val="000000"/>
      <w:sz w:val="22"/>
      <w:szCs w:val="22"/>
      <w:u w:val="none"/>
    </w:rPr>
  </w:style>
  <w:style w:type="character" w:styleId="1119" w:customStyle="1">
    <w:name w:val="无间隔 Char"/>
    <w:link w:val="1120"/>
    <w:uiPriority w:val="0"/>
    <w:qFormat/>
    <w:rPr>
      <w:sz w:val="21"/>
      <w:szCs w:val="22"/>
      <w:lang w:val="en-US" w:eastAsia="zh-CN" w:bidi="ar-SA"/>
    </w:rPr>
  </w:style>
  <w:style w:type="paragraph" w:styleId="1120" w:customStyle="1">
    <w:name w:val="msonospacing"/>
    <w:link w:val="1119"/>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121" w:customStyle="1">
    <w:name w:val="font211"/>
    <w:uiPriority w:val="0"/>
    <w:qFormat/>
    <w:rPr>
      <w:rFonts w:hint="eastAsia" w:ascii="宋体" w:hAnsi="宋体" w:eastAsia="宋体" w:cs="宋体"/>
      <w:color w:val="ff0000"/>
      <w:sz w:val="20"/>
      <w:szCs w:val="20"/>
      <w:u w:val="none"/>
      <w:vertAlign w:val="superscript"/>
    </w:rPr>
  </w:style>
  <w:style w:type="character" w:styleId="1122" w:customStyle="1">
    <w:name w:val="NormalCharacter"/>
    <w:uiPriority w:val="0"/>
    <w:qFormat/>
    <w:rPr>
      <w:sz w:val="21"/>
      <w:szCs w:val="22"/>
      <w:lang w:val="en-US" w:eastAsia="zh-CN" w:bidi="ar-SA"/>
    </w:rPr>
  </w:style>
  <w:style w:type="character" w:styleId="1123" w:customStyle="1">
    <w:name w:val="font171"/>
    <w:uiPriority w:val="0"/>
    <w:qFormat/>
    <w:rPr>
      <w:rFonts w:hint="eastAsia" w:ascii="宋体" w:hAnsi="宋体" w:eastAsia="宋体" w:cs="宋体"/>
      <w:color w:val="000000"/>
      <w:sz w:val="20"/>
      <w:szCs w:val="20"/>
      <w:u w:val="none"/>
    </w:rPr>
  </w:style>
  <w:style w:type="character" w:styleId="1124" w:customStyle="1">
    <w:name w:val="项目排列 Char"/>
    <w:link w:val="1125"/>
    <w:uiPriority w:val="0"/>
    <w:qFormat/>
    <w:rPr>
      <w:sz w:val="24"/>
      <w:szCs w:val="24"/>
    </w:rPr>
  </w:style>
  <w:style w:type="paragraph" w:styleId="1125" w:customStyle="1">
    <w:name w:val="项目排列"/>
    <w:basedOn w:val="822"/>
    <w:link w:val="1124"/>
    <w:uiPriority w:val="0"/>
    <w:qFormat/>
    <w:pPr>
      <w:numPr>
        <w:ilvl w:val="0"/>
        <w:numId w:val="4"/>
      </w:numPr>
      <w:spacing w:before="156" w:after="156" w:line="300" w:lineRule="auto"/>
      <w:tabs>
        <w:tab w:val="left" w:pos="900" w:leader="none"/>
      </w:tabs>
    </w:pPr>
    <w:rPr>
      <w:sz w:val="24"/>
      <w:szCs w:val="24"/>
    </w:rPr>
  </w:style>
  <w:style w:type="character" w:styleId="1126" w:customStyle="1">
    <w:name w:val="hover4"/>
    <w:uiPriority w:val="0"/>
    <w:qFormat/>
    <w:rPr>
      <w:color w:val="999999"/>
    </w:rPr>
  </w:style>
  <w:style w:type="character" w:styleId="1127" w:customStyle="1">
    <w:name w:val="font91"/>
    <w:uiPriority w:val="0"/>
    <w:qFormat/>
    <w:rPr>
      <w:rFonts w:hint="eastAsia" w:ascii="宋体" w:hAnsi="宋体" w:eastAsia="宋体" w:cs="宋体"/>
      <w:color w:val="000000"/>
      <w:sz w:val="16"/>
      <w:szCs w:val="16"/>
      <w:u w:val="none"/>
    </w:rPr>
  </w:style>
  <w:style w:type="paragraph" w:styleId="1128" w:customStyle="1">
    <w:name w:val=" Char"/>
    <w:basedOn w:val="822"/>
    <w:uiPriority w:val="0"/>
    <w:qFormat/>
    <w:pPr>
      <w:ind w:left="1350" w:hanging="1350"/>
      <w:tabs>
        <w:tab w:val="left" w:pos="1350" w:leader="none"/>
      </w:tabs>
    </w:pPr>
    <w:rPr>
      <w:rFonts w:ascii="Times New Roman" w:hAnsi="Times New Roman"/>
      <w:sz w:val="24"/>
      <w:szCs w:val="24"/>
    </w:rPr>
  </w:style>
  <w:style w:type="paragraph" w:styleId="1129" w:customStyle="1">
    <w:name w:val="正文 1.1.1"/>
    <w:basedOn w:val="822"/>
    <w:next w:val="822"/>
    <w:uiPriority w:val="0"/>
    <w:qFormat/>
    <w:pPr>
      <w:numPr>
        <w:ilvl w:val="2"/>
        <w:numId w:val="5"/>
      </w:numPr>
      <w:outlineLvl w:val="2"/>
    </w:pPr>
    <w:rPr>
      <w:rFonts w:hAnsi="宋体" w:eastAsia="宋体"/>
      <w:color w:val="ff0000"/>
    </w:rPr>
  </w:style>
  <w:style w:type="paragraph" w:styleId="1130" w:customStyle="1">
    <w:name w:val="Default Paragraph Font Para Char"/>
    <w:basedOn w:val="822"/>
    <w:uiPriority w:val="0"/>
    <w:qFormat/>
    <w:pPr>
      <w:jc w:val="left"/>
      <w:spacing w:before="156" w:after="160" w:line="240" w:lineRule="exact"/>
      <w:widowControl/>
    </w:pPr>
    <w:rPr>
      <w:rFonts w:ascii="Verdana" w:hAnsi="Verdana" w:eastAsia="宋体" w:cs="Times New Roman"/>
      <w:sz w:val="20"/>
      <w:szCs w:val="20"/>
      <w:lang w:eastAsia="en-US"/>
    </w:rPr>
  </w:style>
  <w:style w:type="paragraph" w:styleId="1131" w:customStyle="1">
    <w:name w:val="unnamed1"/>
    <w:basedOn w:val="822"/>
    <w:uiPriority w:val="0"/>
    <w:qFormat/>
    <w:pPr>
      <w:jc w:val="left"/>
      <w:spacing w:before="100" w:beforeAutospacing="1" w:after="100" w:afterAutospacing="1" w:line="288" w:lineRule="auto"/>
      <w:widowControl/>
    </w:pPr>
    <w:rPr>
      <w:rFonts w:hint="eastAsia" w:ascii="宋体" w:hAnsi="宋体"/>
      <w:szCs w:val="21"/>
    </w:rPr>
  </w:style>
  <w:style w:type="paragraph" w:styleId="1132" w:customStyle="1">
    <w:name w:val="Normal Indent"/>
    <w:basedOn w:val="822"/>
    <w:uiPriority w:val="0"/>
    <w:qFormat/>
    <w:pPr>
      <w:ind w:firstLine="420"/>
      <w:jc w:val="left"/>
      <w:spacing w:line="360" w:lineRule="auto"/>
      <w:widowControl/>
    </w:pPr>
    <w:rPr>
      <w:rFonts w:ascii="宋体" w:hAnsi="Times New Roman" w:eastAsia="宋体" w:cs="Times New Roman"/>
      <w:sz w:val="20"/>
      <w:szCs w:val="20"/>
    </w:rPr>
  </w:style>
  <w:style w:type="paragraph" w:styleId="1133" w:customStyle="1">
    <w:name w:val="Char1"/>
    <w:basedOn w:val="822"/>
    <w:uiPriority w:val="0"/>
    <w:qFormat/>
    <w:rPr>
      <w:rFonts w:ascii="仿宋_GB2312" w:hAnsi="Times New Roman" w:eastAsia="仿宋_GB2312"/>
      <w:b/>
      <w:sz w:val="32"/>
      <w:szCs w:val="32"/>
    </w:rPr>
  </w:style>
  <w:style w:type="paragraph" w:styleId="1134" w:customStyle="1">
    <w:name w:val="文档正文"/>
    <w:basedOn w:val="822"/>
    <w:uiPriority w:val="0"/>
    <w:qFormat/>
    <w:pPr>
      <w:ind w:firstLine="567"/>
      <w:spacing w:line="480" w:lineRule="atLeast"/>
    </w:pPr>
    <w:rPr>
      <w:rFonts w:ascii="仿宋_GB2312" w:hAnsi="Times New Roman" w:eastAsia="仿宋_GB2312"/>
      <w:sz w:val="28"/>
      <w:szCs w:val="24"/>
    </w:rPr>
  </w:style>
  <w:style w:type="paragraph" w:styleId="1135" w:customStyle="1">
    <w:name w:val="二级目录"/>
    <w:next w:val="822"/>
    <w:uiPriority w:val="0"/>
    <w:qFormat/>
    <w:pPr>
      <w:numPr>
        <w:ilvl w:val="0"/>
        <w:numId w:val="6"/>
      </w:numPr>
      <w:outlineLvl w:val="1"/>
    </w:pPr>
    <w:rPr>
      <w:rFonts w:hint="default" w:ascii="Times New Roman" w:hAnsi="Times New Roman" w:eastAsia="宋体" w:cs="Times New Roman"/>
      <w:b/>
      <w:sz w:val="30"/>
      <w:szCs w:val="28"/>
      <w:lang w:val="en-US" w:eastAsia="zh-CN" w:bidi="ar-SA"/>
    </w:rPr>
  </w:style>
  <w:style w:type="paragraph" w:styleId="1136" w:customStyle="1">
    <w:name w:val="List Paragraph1"/>
    <w:basedOn w:val="822"/>
    <w:uiPriority w:val="0"/>
    <w:qFormat/>
    <w:pPr>
      <w:ind w:firstLine="420"/>
    </w:pPr>
    <w:rPr>
      <w:rFonts w:ascii="Times New Roman" w:hAnsi="Times New Roman" w:eastAsia="宋体" w:cs="Times New Roman"/>
      <w:szCs w:val="20"/>
    </w:rPr>
  </w:style>
  <w:style w:type="paragraph" w:styleId="1137" w:customStyle="1">
    <w:name w:val="_Style 2"/>
    <w:basedOn w:val="822"/>
    <w:uiPriority w:val="34"/>
    <w:qFormat/>
    <w:pPr>
      <w:ind w:firstLine="420"/>
    </w:pPr>
    <w:rPr>
      <w:rFonts w:ascii="Times New Roman" w:hAnsi="Times New Roman"/>
      <w:szCs w:val="24"/>
    </w:rPr>
  </w:style>
  <w:style w:type="paragraph" w:styleId="1138" w:customStyle="1">
    <w:name w:val="正文 A"/>
    <w:uiPriority w:val="0"/>
    <w:qFormat/>
    <w:pPr>
      <w:jc w:val="both"/>
      <w:widowControl w:val="off"/>
      <w:framePr w:wrap="around" w:vAnchor="margin" w:hAnchor="text" w:yAlign="top"/>
    </w:pPr>
    <w:rPr>
      <w:rFonts w:hint="default" w:ascii="Times New Roman" w:hAnsi="Times New Roman" w:eastAsia="Arial Unicode MS" w:cs="Arial Unicode MS"/>
      <w:color w:val="000000"/>
      <w:sz w:val="21"/>
      <w:szCs w:val="21"/>
      <w:u w:val="none"/>
      <w:lang w:val="en-US" w:eastAsia="zh-CN" w:bidi="ar-SA"/>
    </w:rPr>
  </w:style>
  <w:style w:type="paragraph" w:styleId="1139" w:customStyle="1">
    <w:name w:val="文档标题"/>
    <w:basedOn w:val="822"/>
    <w:uiPriority w:val="0"/>
    <w:qFormat/>
    <w:pPr>
      <w:jc w:val="center"/>
      <w:spacing w:before="312" w:after="312" w:line="300" w:lineRule="auto"/>
    </w:pPr>
    <w:rPr>
      <w:rFonts w:ascii="Arial" w:hAnsi="Arial" w:eastAsia="黑体" w:cs="Arial"/>
      <w:b/>
      <w:sz w:val="48"/>
      <w:szCs w:val="32"/>
    </w:rPr>
  </w:style>
  <w:style w:type="paragraph" w:styleId="1140" w:customStyle="1">
    <w:name w:val=" Char1 Char Char Char Char Char Char"/>
    <w:basedOn w:val="822"/>
    <w:uiPriority w:val="0"/>
    <w:qFormat/>
    <w:rPr>
      <w:rFonts w:ascii="Times New Roman" w:hAnsi="Times New Roman"/>
      <w:szCs w:val="24"/>
    </w:rPr>
  </w:style>
  <w:style w:type="paragraph" w:styleId="1141" w:customStyle="1">
    <w:name w:val=" Char Char Char Char Char Char Char"/>
    <w:basedOn w:val="845"/>
    <w:uiPriority w:val="0"/>
    <w:qFormat/>
    <w:pPr>
      <w:shd w:val="clear" w:color="auto" w:fill="000080"/>
    </w:pPr>
    <w:rPr>
      <w:rFonts w:ascii="Times New Roman"/>
      <w:sz w:val="21"/>
      <w:szCs w:val="20"/>
    </w:rPr>
  </w:style>
  <w:style w:type="paragraph" w:styleId="1142" w:customStyle="1">
    <w:name w:val="No Spacing"/>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43" w:customStyle="1">
    <w:name w:val="List Paragraph"/>
    <w:basedOn w:val="822"/>
    <w:uiPriority w:val="34"/>
    <w:qFormat/>
    <w:pPr>
      <w:ind w:left="720"/>
    </w:pPr>
    <w:rPr>
      <w:rFonts w:ascii="Times New Roman" w:hAnsi="Times New Roman" w:eastAsia="宋体" w:cs="Times New Roman"/>
      <w:szCs w:val="21"/>
    </w:rPr>
  </w:style>
  <w:style w:type="paragraph" w:styleId="1144" w:customStyle="1">
    <w:name w:val="普通正文"/>
    <w:basedOn w:val="835"/>
    <w:uiPriority w:val="0"/>
    <w:qFormat/>
    <w:pPr>
      <w:ind w:firstLine="480"/>
      <w:jc w:val="left"/>
      <w:spacing w:before="120" w:after="120" w:line="360" w:lineRule="auto"/>
    </w:pPr>
    <w:rPr>
      <w:rFonts w:ascii="Arial" w:hAnsi="Arial" w:eastAsia="宋体" w:cs="Times New Roman"/>
      <w:sz w:val="24"/>
      <w:szCs w:val="24"/>
    </w:rPr>
  </w:style>
  <w:style w:type="paragraph" w:styleId="1145" w:customStyle="1">
    <w:name w:val="正文 1.1"/>
    <w:basedOn w:val="822"/>
    <w:next w:val="1129"/>
    <w:uiPriority w:val="0"/>
    <w:qFormat/>
    <w:pPr>
      <w:numPr>
        <w:ilvl w:val="1"/>
        <w:numId w:val="5"/>
      </w:numPr>
      <w:ind w:firstLine="550"/>
      <w:outlineLvl w:val="1"/>
    </w:pPr>
    <w:rPr>
      <w:rFonts w:ascii="仿宋" w:hAnsi="仿宋"/>
      <w:b/>
    </w:rPr>
  </w:style>
  <w:style w:type="paragraph" w:styleId="1146" w:customStyle="1">
    <w:name w:val="Table Paragraph"/>
    <w:basedOn w:val="822"/>
    <w:uiPriority w:val="1"/>
    <w:qFormat/>
    <w:pPr>
      <w:spacing w:after="0"/>
      <w:widowControl w:val="off"/>
    </w:pPr>
    <w:rPr>
      <w:rFonts w:ascii="Calibri" w:hAnsi="Calibri" w:eastAsia="宋体"/>
      <w:lang w:eastAsia="en-US"/>
    </w:rPr>
  </w:style>
  <w:style w:type="paragraph" w:styleId="1147" w:customStyle="1">
    <w:name w:val="正文 New New New New"/>
    <w:uiPriority w:val="0"/>
    <w:qFormat/>
    <w:pPr>
      <w:jc w:val="both"/>
      <w:widowControl w:val="off"/>
    </w:pPr>
    <w:rPr>
      <w:rFonts w:hint="default" w:ascii="Times New Roman" w:hAnsi="Times New Roman" w:eastAsia="宋体" w:cs="Times New Roman"/>
      <w:szCs w:val="24"/>
      <w:lang w:val="en-US" w:eastAsia="zh-CN" w:bidi="ar-SA"/>
    </w:rPr>
  </w:style>
  <w:style w:type="paragraph" w:styleId="1148" w:customStyle="1">
    <w:name w:val="Normal_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49" w:customStyle="1">
    <w:name w:val="CD 正文"/>
    <w:basedOn w:val="822"/>
    <w:uiPriority w:val="0"/>
    <w:qFormat/>
    <w:pPr>
      <w:jc w:val="left"/>
    </w:pPr>
    <w:rPr>
      <w:rFonts w:ascii="Arial" w:hAnsi="Arial" w:eastAsia="微软雅黑" w:cs="Arial"/>
      <w:szCs w:val="21"/>
    </w:rPr>
  </w:style>
  <w:style w:type="paragraph" w:styleId="1150" w:customStyle="1">
    <w:name w:val="纯文本1"/>
    <w:next w:val="1151"/>
    <w:uiPriority w:val="0"/>
    <w:qFormat/>
    <w:pPr>
      <w:spacing w:before="100" w:after="100"/>
      <w:framePr w:wrap="around" w:vAnchor="margin" w:hAnchor="text" w:yAlign="top"/>
    </w:pPr>
    <w:rPr>
      <w:rFonts w:hint="default" w:ascii="宋体" w:hAnsi="宋体" w:eastAsia="宋体" w:cs="宋体"/>
      <w:color w:val="000000"/>
      <w:sz w:val="24"/>
      <w:szCs w:val="24"/>
      <w:u w:val="none"/>
      <w:lang w:val="en-US" w:eastAsia="zh-CN" w:bidi="ar-SA"/>
    </w:rPr>
  </w:style>
  <w:style w:type="paragraph" w:styleId="1151" w:customStyle="1">
    <w:name w:val="正文缩进1"/>
    <w:basedOn w:val="822"/>
    <w:uiPriority w:val="0"/>
    <w:qFormat/>
    <w:pPr>
      <w:ind w:firstLine="420"/>
    </w:pPr>
    <w:rPr>
      <w:rFonts w:ascii="Calibri" w:hAnsi="Calibri"/>
    </w:rPr>
  </w:style>
  <w:style w:type="paragraph" w:styleId="1152" w:customStyle="1">
    <w:name w:val="Char"/>
    <w:basedOn w:val="822"/>
    <w:uiPriority w:val="0"/>
    <w:qFormat/>
    <w:pPr>
      <w:ind w:firstLine="200"/>
      <w:tabs>
        <w:tab w:val="left" w:pos="360" w:leader="none"/>
      </w:tabs>
    </w:pPr>
    <w:rPr>
      <w:rFonts w:ascii="Times New Roman" w:hAnsi="Times New Roman" w:eastAsia="宋体" w:cs="Times New Roman"/>
      <w:sz w:val="28"/>
      <w:szCs w:val="30"/>
    </w:rPr>
  </w:style>
  <w:style w:type="paragraph" w:styleId="1153" w:customStyle="1">
    <w:name w:val="FUNO正文"/>
    <w:uiPriority w:val="0"/>
    <w:qFormat/>
    <w:pPr>
      <w:ind w:firstLine="480"/>
      <w:jc w:val="both"/>
      <w:spacing w:line="360" w:lineRule="auto"/>
    </w:pPr>
    <w:rPr>
      <w:rFonts w:hint="default" w:ascii="宋体" w:hAnsi="宋体" w:eastAsia="宋体" w:cs="Times New Roman"/>
      <w:sz w:val="24"/>
      <w:szCs w:val="21"/>
      <w:lang w:val="en-US" w:eastAsia="zh-CN" w:bidi="ar-SA"/>
    </w:rPr>
  </w:style>
  <w:style w:type="paragraph" w:styleId="1154" w:customStyle="1">
    <w:name w:val="p0"/>
    <w:basedOn w:val="822"/>
    <w:uiPriority w:val="0"/>
    <w:qFormat/>
    <w:pPr>
      <w:widowControl/>
    </w:pPr>
    <w:rPr>
      <w:rFonts w:ascii="Times New Roman" w:hAnsi="Times New Roman" w:eastAsia="宋体" w:cs="Times New Roman"/>
      <w:szCs w:val="21"/>
    </w:rPr>
  </w:style>
  <w:style w:type="paragraph" w:styleId="1155" w:customStyle="1">
    <w:name w:val="msonormal"/>
    <w:basedOn w:val="822"/>
    <w:uiPriority w:val="0"/>
    <w:qFormat/>
    <w:pPr>
      <w:jc w:val="left"/>
      <w:spacing w:before="100" w:beforeAutospacing="1" w:after="100" w:afterAutospacing="1"/>
      <w:widowControl/>
    </w:pPr>
    <w:rPr>
      <w:rFonts w:ascii="宋体" w:hAnsi="宋体" w:cs="宋体"/>
      <w:sz w:val="24"/>
      <w:szCs w:val="24"/>
    </w:rPr>
  </w:style>
  <w:style w:type="paragraph" w:styleId="1156" w:customStyle="1">
    <w:name w:val="font5"/>
    <w:basedOn w:val="822"/>
    <w:uiPriority w:val="0"/>
    <w:qFormat/>
    <w:pPr>
      <w:jc w:val="left"/>
      <w:spacing w:before="100" w:beforeAutospacing="1" w:after="100" w:afterAutospacing="1"/>
      <w:widowControl/>
    </w:pPr>
    <w:rPr>
      <w:rFonts w:ascii="宋体" w:hAnsi="宋体" w:cs="宋体"/>
      <w:sz w:val="18"/>
      <w:szCs w:val="18"/>
    </w:rPr>
  </w:style>
  <w:style w:type="paragraph" w:styleId="1157" w:customStyle="1">
    <w:name w:val="font6"/>
    <w:basedOn w:val="822"/>
    <w:uiPriority w:val="0"/>
    <w:qFormat/>
    <w:pPr>
      <w:jc w:val="left"/>
      <w:spacing w:before="100" w:beforeAutospacing="1" w:after="100" w:afterAutospacing="1"/>
      <w:widowControl/>
    </w:pPr>
    <w:rPr>
      <w:rFonts w:ascii="Calibri" w:hAnsi="Calibri" w:cs="Calibri"/>
      <w:sz w:val="18"/>
      <w:szCs w:val="18"/>
    </w:rPr>
  </w:style>
  <w:style w:type="paragraph" w:styleId="1158" w:customStyle="1">
    <w:name w:val="xl84"/>
    <w:basedOn w:val="822"/>
    <w:uiPriority w:val="0"/>
    <w:qFormat/>
    <w:pPr>
      <w:jc w:val="left"/>
      <w:spacing w:before="100" w:beforeAutospacing="1" w:after="100" w:afterAutospacing="1"/>
      <w:widowControl/>
    </w:pPr>
    <w:rPr>
      <w:rFonts w:ascii="宋体" w:hAnsi="宋体" w:cs="宋体"/>
      <w:color w:val="000000"/>
      <w:sz w:val="24"/>
      <w:szCs w:val="24"/>
    </w:rPr>
  </w:style>
  <w:style w:type="paragraph" w:styleId="1159" w:customStyle="1">
    <w:name w:val="xl85"/>
    <w:basedOn w:val="8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60" w:customStyle="1">
    <w:name w:val="xl86"/>
    <w:basedOn w:val="822"/>
    <w:uiPriority w:val="0"/>
    <w:qFormat/>
    <w:pPr>
      <w:jc w:val="left"/>
      <w:spacing w:before="100" w:beforeAutospacing="1" w:after="100" w:afterAutospacing="1"/>
      <w:widowControl/>
    </w:pPr>
    <w:rPr>
      <w:rFonts w:ascii="宋体" w:hAnsi="宋体" w:cs="宋体"/>
      <w:sz w:val="24"/>
      <w:szCs w:val="24"/>
    </w:rPr>
  </w:style>
  <w:style w:type="paragraph" w:styleId="1161" w:customStyle="1">
    <w:name w:val="xl87"/>
    <w:basedOn w:val="8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162" w:customStyle="1">
    <w:name w:val="xl88"/>
    <w:basedOn w:val="8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163" w:customStyle="1">
    <w:name w:val="xl89"/>
    <w:basedOn w:val="822"/>
    <w:uiPriority w:val="0"/>
    <w:qFormat/>
    <w:pPr>
      <w:jc w:val="left"/>
      <w:spacing w:before="100" w:beforeAutospacing="1" w:after="100" w:afterAutospacing="1"/>
      <w:widowControl/>
    </w:pPr>
    <w:rPr>
      <w:rFonts w:ascii="宋体" w:hAnsi="宋体" w:cs="宋体"/>
      <w:sz w:val="24"/>
      <w:szCs w:val="24"/>
    </w:rPr>
  </w:style>
  <w:style w:type="paragraph" w:styleId="1164" w:customStyle="1">
    <w:name w:val="xl90"/>
    <w:basedOn w:val="8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65" w:customStyle="1">
    <w:name w:val="xl91"/>
    <w:basedOn w:val="8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66" w:customStyle="1">
    <w:name w:val="xl92"/>
    <w:basedOn w:val="8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67" w:customStyle="1">
    <w:name w:val="xl93"/>
    <w:basedOn w:val="8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68" w:customStyle="1">
    <w:name w:val="xl94"/>
    <w:basedOn w:val="8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69" w:customStyle="1">
    <w:name w:val="xl95"/>
    <w:basedOn w:val="8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18"/>
      <w:szCs w:val="18"/>
    </w:rPr>
  </w:style>
  <w:style w:type="paragraph" w:styleId="1170" w:customStyle="1">
    <w:name w:val="xl96"/>
    <w:basedOn w:val="8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71" w:customStyle="1">
    <w:name w:val="xl97"/>
    <w:basedOn w:val="8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72" w:customStyle="1">
    <w:name w:val="xl98"/>
    <w:basedOn w:val="8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73" w:customStyle="1">
    <w:name w:val="xl99"/>
    <w:basedOn w:val="8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74" w:customStyle="1">
    <w:name w:val="xl100"/>
    <w:basedOn w:val="8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175" w:customStyle="1">
    <w:name w:val="xl101"/>
    <w:basedOn w:val="8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76" w:customStyle="1">
    <w:name w:val="xl102"/>
    <w:basedOn w:val="8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177" w:customStyle="1">
    <w:name w:val="xl103"/>
    <w:basedOn w:val="8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178" w:customStyle="1">
    <w:name w:val="xl104"/>
    <w:basedOn w:val="8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79" w:customStyle="1">
    <w:name w:val="xl105"/>
    <w:basedOn w:val="8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80" w:customStyle="1">
    <w:name w:val="xl106"/>
    <w:basedOn w:val="8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81" w:customStyle="1">
    <w:name w:val="xl107"/>
    <w:basedOn w:val="8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82" w:customStyle="1">
    <w:name w:val="xl108"/>
    <w:basedOn w:val="8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83" w:customStyle="1">
    <w:name w:val="xl109"/>
    <w:basedOn w:val="8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84" w:customStyle="1">
    <w:name w:val="xl110"/>
    <w:basedOn w:val="8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85" w:customStyle="1">
    <w:name w:val="xl111"/>
    <w:basedOn w:val="8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86" w:customStyle="1">
    <w:name w:val="xl112"/>
    <w:basedOn w:val="8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87" w:customStyle="1">
    <w:name w:val="xl113"/>
    <w:basedOn w:val="8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88" w:customStyle="1">
    <w:name w:val="xl115"/>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89" w:customStyle="1">
    <w:name w:val="xl116"/>
    <w:basedOn w:val="8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90" w:customStyle="1">
    <w:name w:val="xl117"/>
    <w:basedOn w:val="8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91" w:customStyle="1">
    <w:name w:val="xl118"/>
    <w:basedOn w:val="8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92" w:customStyle="1">
    <w:name w:val="xl119"/>
    <w:basedOn w:val="822"/>
    <w:uiPriority w:val="0"/>
    <w:qFormat/>
    <w:pPr>
      <w:jc w:val="center"/>
      <w:spacing w:before="100" w:beforeAutospacing="1" w:after="100" w:afterAutospacing="1"/>
      <w:widowControl/>
    </w:pPr>
    <w:rPr>
      <w:rFonts w:ascii="宋体" w:hAnsi="宋体" w:cs="宋体"/>
      <w:sz w:val="24"/>
      <w:szCs w:val="24"/>
    </w:rPr>
  </w:style>
  <w:style w:type="paragraph" w:styleId="1193" w:customStyle="1">
    <w:name w:val="xl120"/>
    <w:basedOn w:val="822"/>
    <w:uiPriority w:val="0"/>
    <w:qFormat/>
    <w:pPr>
      <w:jc w:val="center"/>
      <w:spacing w:before="100" w:beforeAutospacing="1" w:after="100" w:afterAutospacing="1"/>
      <w:widowControl/>
    </w:pPr>
    <w:rPr>
      <w:rFonts w:ascii="宋体" w:hAnsi="宋体" w:cs="宋体"/>
      <w:sz w:val="24"/>
      <w:szCs w:val="24"/>
    </w:rPr>
  </w:style>
  <w:style w:type="paragraph" w:styleId="1194" w:customStyle="1">
    <w:name w:val="xl121"/>
    <w:basedOn w:val="8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95" w:customStyle="1">
    <w:name w:val="xl122"/>
    <w:basedOn w:val="8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196" w:customStyle="1">
    <w:name w:val="xl123"/>
    <w:basedOn w:val="8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197" w:customStyle="1">
    <w:name w:val="xl124"/>
    <w:basedOn w:val="822"/>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1198" w:customStyle="1">
    <w:name w:val="xl125"/>
    <w:basedOn w:val="822"/>
    <w:uiPriority w:val="0"/>
    <w:qFormat/>
    <w:pPr>
      <w:jc w:val="left"/>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1199" w:customStyle="1">
    <w:name w:val="xl126"/>
    <w:basedOn w:val="822"/>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szCs w:val="20"/>
    </w:rPr>
  </w:style>
  <w:style w:type="paragraph" w:styleId="1200" w:customStyle="1">
    <w:name w:val="xl114"/>
    <w:basedOn w:val="8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201" w:customStyle="1">
    <w:name w:val="xl127"/>
    <w:basedOn w:val="822"/>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szCs w:val="20"/>
    </w:rPr>
  </w:style>
  <w:style w:type="paragraph" w:styleId="1202" w:customStyle="1">
    <w:name w:val="xl128"/>
    <w:basedOn w:val="822"/>
    <w:uiPriority w:val="0"/>
    <w:qFormat/>
    <w:pPr>
      <w:jc w:val="center"/>
      <w:spacing w:before="100" w:beforeAutospacing="1" w:after="100" w:afterAutospacing="1"/>
      <w:shd w:val="clear" w:color="000000" w:fill="d9e1f2"/>
      <w:widowControl/>
      <w:pBdr>
        <w:top w:val="single" w:color="auto" w:sz="4" w:space="0"/>
        <w:left w:val="single" w:color="auto" w:sz="4" w:space="0"/>
        <w:bottom w:val="single" w:color="auto" w:sz="4" w:space="0"/>
        <w:right w:val="single" w:color="auto" w:sz="4" w:space="0"/>
      </w:pBdr>
    </w:pPr>
    <w:rPr>
      <w:rFonts w:ascii="宋体" w:hAnsi="宋体" w:cs="宋体"/>
      <w:b/>
      <w:bCs/>
      <w:sz w:val="30"/>
      <w:szCs w:val="30"/>
    </w:rPr>
  </w:style>
  <w:style w:type="paragraph" w:styleId="1203" w:customStyle="1">
    <w:name w:val="xl129"/>
    <w:basedOn w:val="822"/>
    <w:uiPriority w:val="0"/>
    <w:qFormat/>
    <w:pPr>
      <w:jc w:val="center"/>
      <w:spacing w:before="100" w:beforeAutospacing="1" w:after="100" w:afterAutospacing="1"/>
      <w:shd w:val="clear" w:color="000000" w:fill="d9e1f2"/>
      <w:widowControl/>
      <w:pBdr>
        <w:top w:val="single" w:color="auto" w:sz="4" w:space="0"/>
        <w:left w:val="single" w:color="auto" w:sz="4" w:space="0"/>
        <w:bottom w:val="single" w:color="auto" w:sz="4" w:space="0"/>
      </w:pBdr>
    </w:pPr>
    <w:rPr>
      <w:rFonts w:ascii="宋体" w:hAnsi="宋体" w:cs="宋体"/>
      <w:sz w:val="24"/>
      <w:szCs w:val="24"/>
    </w:rPr>
  </w:style>
  <w:style w:type="paragraph" w:styleId="1204" w:customStyle="1">
    <w:name w:val="xl130"/>
    <w:basedOn w:val="822"/>
    <w:uiPriority w:val="0"/>
    <w:qFormat/>
    <w:pPr>
      <w:jc w:val="center"/>
      <w:spacing w:before="100" w:beforeAutospacing="1" w:after="100" w:afterAutospacing="1"/>
      <w:shd w:val="clear" w:color="000000" w:fill="d9e1f2"/>
      <w:widowControl/>
      <w:pBdr>
        <w:top w:val="single" w:color="auto" w:sz="4" w:space="0"/>
        <w:bottom w:val="single" w:color="auto" w:sz="4" w:space="0"/>
      </w:pBdr>
    </w:pPr>
    <w:rPr>
      <w:rFonts w:ascii="宋体" w:hAnsi="宋体" w:cs="宋体"/>
      <w:sz w:val="24"/>
      <w:szCs w:val="24"/>
    </w:rPr>
  </w:style>
  <w:style w:type="paragraph" w:styleId="1205" w:customStyle="1">
    <w:name w:val="xl131"/>
    <w:basedOn w:val="822"/>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4"/>
      <w:szCs w:val="24"/>
    </w:rPr>
  </w:style>
  <w:style w:type="paragraph" w:styleId="1206" w:customStyle="1">
    <w:name w:val="xl132"/>
    <w:basedOn w:val="822"/>
    <w:uiPriority w:val="0"/>
    <w:qFormat/>
    <w:pPr>
      <w:jc w:val="center"/>
      <w:spacing w:before="100" w:beforeAutospacing="1" w:after="100" w:afterAutospacing="1"/>
      <w:widowControl/>
      <w:pBdr>
        <w:top w:val="single" w:color="auto" w:sz="4" w:space="0"/>
        <w:bottom w:val="single" w:color="auto" w:sz="4" w:space="0"/>
      </w:pBdr>
    </w:pPr>
    <w:rPr>
      <w:rFonts w:ascii="宋体" w:hAnsi="宋体" w:cs="宋体"/>
      <w:b/>
      <w:bCs/>
      <w:sz w:val="24"/>
      <w:szCs w:val="24"/>
    </w:rPr>
  </w:style>
  <w:style w:type="paragraph" w:styleId="1207" w:customStyle="1">
    <w:name w:val="xl133"/>
    <w:basedOn w:val="822"/>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4"/>
      <w:szCs w:val="24"/>
    </w:rPr>
  </w:style>
  <w:style w:type="paragraph" w:styleId="1208" w:customStyle="1">
    <w:name w:val="xl134"/>
    <w:basedOn w:val="822"/>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1209" w:customStyle="1">
    <w:name w:val="xl135"/>
    <w:basedOn w:val="822"/>
    <w:uiPriority w:val="0"/>
    <w:qFormat/>
    <w:pPr>
      <w:jc w:val="left"/>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1210" w:customStyle="1">
    <w:name w:val="xl136"/>
    <w:basedOn w:val="822"/>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szCs w:val="20"/>
    </w:rPr>
  </w:style>
  <w:style w:type="paragraph" w:styleId="1211" w:customStyle="1">
    <w:name w:val="xl137"/>
    <w:basedOn w:val="8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212" w:customStyle="1">
    <w:name w:val="_Style 227"/>
    <w:uiPriority w:val="99"/>
    <w:semiHidden/>
    <w:qFormat/>
    <w:rPr>
      <w:rFonts w:hint="default" w:ascii="等线" w:hAnsi="等线" w:eastAsia="等线" w:cs="Times New Roman"/>
      <w:sz w:val="21"/>
      <w:szCs w:val="22"/>
      <w:lang w:val="en-US" w:eastAsia="zh-CN" w:bidi="ar-SA"/>
    </w:rPr>
  </w:style>
  <w:style w:type="paragraph" w:styleId="1213" w:customStyle="1">
    <w:name w:val="正文_0"/>
    <w:next w:val="822"/>
    <w:uiPriority w:val="3"/>
    <w:qFormat/>
    <w:pPr>
      <w:jc w:val="both"/>
      <w:widowControl w:val="off"/>
    </w:pPr>
    <w:rPr>
      <w:rFonts w:hint="default" w:ascii="Calibri" w:hAnsi="Calibri" w:eastAsia="宋体" w:cs="Times New Roman"/>
      <w:sz w:val="21"/>
      <w:lang w:val="en-US" w:eastAsia="zh-CN" w:bidi="ar-SA"/>
    </w:rPr>
  </w:style>
  <w:style w:type="paragraph" w:styleId="1214" w:customStyle="1">
    <w:name w:val="Char Char Char Char Char Char Char1 Char"/>
    <w:basedOn w:val="822"/>
    <w:uiPriority w:val="0"/>
    <w:qFormat/>
    <w:rPr>
      <w:rFonts w:ascii="Tahoma" w:hAnsi="Tahoma"/>
      <w:sz w:val="24"/>
      <w:szCs w:val="24"/>
    </w:rPr>
  </w:style>
  <w:style w:type="paragraph" w:styleId="1215" w:customStyle="1">
    <w:name w:val="toc 1"/>
    <w:basedOn w:val="822"/>
    <w:next w:val="822"/>
    <w:uiPriority w:val="0"/>
    <w:qFormat/>
    <w:pPr>
      <w:jc w:val="both"/>
    </w:pPr>
  </w:style>
  <w:style w:type="paragraph" w:styleId="1216" w:customStyle="1">
    <w:name w:val="Heading 7"/>
    <w:basedOn w:val="822"/>
    <w:next w:val="822"/>
    <w:link w:val="1217"/>
    <w:uiPriority w:val="9"/>
    <w:unhideWhenUsed/>
    <w:qFormat/>
    <w:pPr>
      <w:keepLines/>
      <w:keepNext/>
      <w:spacing w:before="320" w:after="200"/>
      <w:outlineLvl w:val="6"/>
    </w:pPr>
    <w:rPr>
      <w:rFonts w:ascii="Arial" w:hAnsi="Arial" w:eastAsia="Arial"/>
      <w:b/>
      <w:bCs/>
      <w:i/>
      <w:iCs/>
      <w:sz w:val="22"/>
    </w:rPr>
  </w:style>
  <w:style w:type="character" w:styleId="1217" w:customStyle="1">
    <w:name w:val="Heading 7 Char"/>
    <w:link w:val="1216"/>
    <w:uiPriority w:val="9"/>
    <w:qFormat/>
    <w:rPr>
      <w:rFonts w:ascii="Arial" w:hAnsi="Arial" w:eastAsia="Arial" w:cs="Arial"/>
      <w:b/>
      <w:bCs/>
      <w:i/>
      <w:iCs/>
      <w:sz w:val="22"/>
      <w:szCs w:val="22"/>
    </w:rPr>
  </w:style>
  <w:style w:type="table" w:styleId="1218" w:customStyle="1">
    <w:name w:val="Table Normal"/>
    <w:uiPriority w:val="0"/>
    <w:semiHidden/>
    <w:unhideWhenUsed/>
    <w:qFormat/>
    <w:tblPr>
      <w:tblCellMar>
        <w:left w:w="0" w:type="dxa"/>
        <w:top w:w="0" w:type="dxa"/>
        <w:right w:w="0" w:type="dxa"/>
        <w:bottom w:w="0" w:type="dxa"/>
      </w:tblCellMar>
    </w:tblPr>
  </w:style>
  <w:style w:type="paragraph" w:styleId="1219" w:customStyle="1">
    <w:name w:val="Table Text"/>
    <w:basedOn w:val="822"/>
    <w:uiPriority w:val="0"/>
    <w:semiHidden/>
    <w:qFormat/>
    <w:rPr>
      <w:rFonts w:ascii="宋体" w:hAnsi="宋体" w:eastAsia="宋体" w:cs="宋体"/>
      <w:sz w:val="21"/>
      <w:szCs w:val="21"/>
      <w:lang w:val="en-US" w:eastAsia="en-US" w:bidi="ar-SA"/>
    </w:rPr>
  </w:style>
  <w:style w:type="paragraph" w:styleId="1220" w:customStyle="1">
    <w:name w:val="标题 21"/>
    <w:basedOn w:val="822"/>
    <w:next w:val="1151"/>
    <w:uiPriority w:val="0"/>
    <w:qFormat/>
    <w:pPr>
      <w:keepLines/>
      <w:keepNext/>
      <w:spacing w:before="260" w:after="260" w:line="416" w:lineRule="auto"/>
      <w:outlineLvl w:val="1"/>
    </w:pPr>
    <w:rPr>
      <w:rFonts w:ascii="Cambria" w:hAnsi="Cambria"/>
      <w:b/>
      <w:bCs/>
      <w:sz w:val="32"/>
      <w:szCs w:val="32"/>
    </w:rPr>
  </w:style>
  <w:style w:type="paragraph" w:styleId="1221" w:customStyle="1">
    <w:name w:val="普通(网站)1"/>
    <w:basedOn w:val="822"/>
    <w:uiPriority w:val="0"/>
    <w:qFormat/>
    <w:pPr>
      <w:jc w:val="left"/>
    </w:pPr>
    <w:rPr>
      <w:rFonts w:ascii="Calibri" w:hAnsi="Calibri"/>
      <w:sz w:val="24"/>
      <w:szCs w:val="24"/>
    </w:rPr>
  </w:style>
  <w:style w:type="paragraph" w:styleId="1222" w:customStyle="1">
    <w:name w:val="标题 11"/>
    <w:basedOn w:val="822"/>
    <w:next w:val="822"/>
    <w:uiPriority w:val="9"/>
    <w:qFormat/>
    <w:pPr>
      <w:keepLines/>
      <w:keepNext/>
      <w:spacing w:before="340" w:after="330" w:line="578" w:lineRule="auto"/>
      <w:outlineLvl w:val="0"/>
    </w:pPr>
    <w:rPr>
      <w:rFonts w:ascii="Calibri" w:hAnsi="Calibri"/>
      <w:b/>
      <w:bCs/>
      <w:sz w:val="44"/>
      <w:szCs w:val="44"/>
    </w:rPr>
  </w:style>
  <w:style w:type="paragraph" w:styleId="1223" w:customStyle="1">
    <w:name w:val="页眉1"/>
    <w:basedOn w:val="822"/>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224" w:customStyle="1">
    <w:name w:val="页脚1"/>
    <w:basedOn w:val="822"/>
    <w:uiPriority w:val="99"/>
    <w:unhideWhenUsed/>
    <w:qFormat/>
    <w:pPr>
      <w:jc w:val="left"/>
      <w:tabs>
        <w:tab w:val="center" w:pos="4153" w:leader="none"/>
        <w:tab w:val="right" w:pos="8306" w:leader="none"/>
      </w:tabs>
    </w:pPr>
    <w:rPr>
      <w:sz w:val="18"/>
      <w:szCs w:val="18"/>
    </w:rPr>
  </w:style>
  <w:style w:type="numbering" w:styleId="122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蒋丽</cp:lastModifiedBy>
  <cp:revision>20</cp:revision>
  <dcterms:created xsi:type="dcterms:W3CDTF">2023-03-02T15:44:00Z</dcterms:created>
  <dcterms:modified xsi:type="dcterms:W3CDTF">2026-09-07T08:11:18Z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A9C6A08631054F2EAC0A8C00FBF815C2_13</vt:lpwstr>
  </property>
  <property fmtid="{D5CDD505-2E9C-101B-9397-08002B2CF9AE}" pid="4" name="KSOTemplateDocerSaveRecord">
    <vt:lpwstr>eyJoZGlkIjoiMWVhM2U1MGRlOTQ5MjI3NDFkOTk4YzRhMWRkOGU5OTQiLCJ1c2VySWQiOiI0OTY2NzQ3NzUifQ==</vt:lpwstr>
  </property>
</Properties>
</file>