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项目名称：江苏省苏北人民医院低强度脉冲式超声波治疗仪采购项目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项目编号：JSZC-321000-SHGK-G2026-0093</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代理机构编号：1214-254105246WDX</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774"/>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774"/>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774"/>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774"/>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774"/>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774"/>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774"/>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受[江苏省苏北人民医院]的委托，江苏苏豪创新科技集团高科有限公司就[低强度脉冲式超声波治疗仪]([项目编号：JSZC-321000-SHGK-G2026-0093]）采购项目进行公开招标采购，欢迎符合条件的供应商投标。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（江苏省苏北人民医院低强度脉冲式超声波治疗仪采购）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2026年10月29日10点30分（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1.项目编号：JSZC-321000-SHGK-G2026-0093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江苏省苏北人民医院低强度脉冲式超声波治疗仪采购项目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160万元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低强度脉冲式超声波治疗仪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2026年10月29日10点30分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核心产品：低强度脉冲式超声波治疗仪</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低强度脉冲式超声波治疗仪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numPr>
          <w:ilvl w:val="0"/>
          <w:numId w:val="13"/>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1、工作类型：调制波或压力波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2、有效声强：≤3W/cm</w:t>
      </w:r>
      <w:r>
        <w:rPr>
          <w:rFonts w:ascii="SimSun" w:hAnsi="SimSun" w:eastAsia="SimSun" w:cs="SimSun"/>
          <w:color w:val="000000"/>
          <w:sz w:val="28"/>
          <w:vertAlign w:val="superscript"/>
        </w:rPr>
        <w:t xml:space="preserve">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3、连续工作时间：≥4小时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4、波束不均匀性系数：最大波束不均匀性系数≤8.0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5、声波工作频率：≤1.75MHz，误差≤±10%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SimSun" w:hAnsi="SimSun" w:eastAsia="SimSun" w:cs="SimSun"/>
          <w:color w:val="000000"/>
          <w:sz w:val="24"/>
        </w:rPr>
        <w:t xml:space="preserve">占空比不随治疗档位或治疗时间的调节而变化，防止误触（提供第三方检测报告或者说明书等证明资料）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▲7、为加强耦合作用，保证超声波能量的稳定传导且防止治疗头与皮肤接触时的交叉感染，配备一次性橡胶膜，且在治疗头使用寿命内免费提供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▲8、为保证阴茎角位置治疗时探头的有效覆盖不悬空，具备小面积治疗头1，治疗头1 的有效辐射面积≤5cm</w:t>
      </w:r>
      <w:r>
        <w:rPr>
          <w:rFonts w:ascii="SimSun" w:hAnsi="SimSun" w:eastAsia="SimSun" w:cs="SimSun"/>
          <w:color w:val="000000"/>
          <w:sz w:val="24"/>
          <w:vertAlign w:val="superscript"/>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9、治疗头1的时间最大输出功率档位≥5个，功率≤10W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10、治疗头1的最大有效输出功率≤3W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11、治疗头1的波束类型为发散型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▲12、为保证阴茎体治疗时贴合更多的阴茎体组织，刺激治疗面积内的血管、神经的再生，具备大面积治疗头2，治疗头2的有效辐射面积≥7.5cm</w:t>
      </w:r>
      <w:r>
        <w:rPr>
          <w:rFonts w:ascii="SimSun" w:hAnsi="SimSun" w:eastAsia="SimSun" w:cs="SimSun"/>
          <w:color w:val="000000"/>
          <w:sz w:val="24"/>
          <w:vertAlign w:val="superscript"/>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13、治疗头2的时间最大输出功率档位≥5个，且功率≤20W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14、治疗头2的最大有效输出功率≤5W</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15、治疗头2的波束类型为准直型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16、治疗头有支架支撑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17、配备治疗床，治疗体位可调节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▲18、治疗头为水囊设计，可以保证超声波能量有效传递及控制水循环的大小更好的贴合治疗部位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19、治疗平台含心理辅导视频及教学辅助模型；可根据观看进度与患者实现实时人机互动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20、治疗软件有患者信息输入、修改及存储等功能，可调取并查阅治疗病例，治疗软件终身免费升级</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3.5.5上述货物免费保修期≥2年（自交货验收合格之日起计），因人为因素出现的故障不在免费保修范围内。超过保修期的机器设备，终身维修，维修时只收部件成本费。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14"/>
        <w:numPr>
          <w:ilvl w:val="0"/>
          <w:numId w:val="14"/>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11"/>
        <w:gridCol w:w="2911"/>
        <w:gridCol w:w="2911"/>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分30分，其他投标人的价格分按照下列公式计算：投标报价得分=（评标基准价/投标报价）×30，即满足招标文件要求且投标价格最低的得30分（小数点后保留两位小数）。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所投产品（同品牌同型号）自2022年1月1日至投标截止时间（以合同签订时间为准）有销售业绩。未提供或未按要求提供不得分。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2分（每份业绩需提供完整合同文件作为佐证材料；如买方名称、供货品牌/型号、合同金额、数量、签订时间等信息缺失，则视作无效业绩），最高得8分；业绩仅需对应产品业绩，无需由投标人本身销售。</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评委根据投标文件中的《技术要求响应/偏离表》结合投标文件提供的佐证材料等进行评审：满足招标文件第四章采购需求之“技术要求”项下全部内容的，得31分。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证明材料包括但不限于公开发行的产品彩页、产品说明书或第三方检测机构出具的检测报告等，未按要求提供的，视为负偏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1、实施方案（9分）：针对投标人提供的关于交货、安装、调试等项目实施方案综合打分。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a.方案内容全面，详细合理，针对性强，技术保障措施完善，得9分；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b.方案内容较全面合理，针对性一般，技术保障措施较为完善，得6分；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c.方案内容简单，未突出重点，技术保障措施一般，得3分。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2、培训计划（9分）：根据提供培训计划的内容、方式、时间、人次数等综合评分。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a.培训计划实用，方式多样，安排合理得9分；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b.培训计划较实用，方式较多样，安排较合理得6分；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c.培训计划简单，形式单一，得3分。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1、应急响应方案（8分）：根据对维修设备的响应和应急故障修复方案等综合评分。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a.维修响应速度快，维修方案全面可行性强，应急故障修复方案完善得8分；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b.维修响应较快，维修方案较全面，可行性较强，应急故障修复方案较完善得5分；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c.维修响应一般，维修方案简单，应急故障修复方案一般得2分。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2、配件/耗材情况（4分）：根据所投产品列出保修期外主要配件/耗材的清单和价格，评委根据配件/耗材的质量品质、价格等综合评分。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a.提供的清单完整、适应性强、配套性高、价格最优惠得4分；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特别说明：投标人需提供环境标志产品证书/节能产品证书并标识出产品型号，如未提供，将不予认可。</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14"/>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2025年度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6"/>
        </w:rPr>
        <w:t xml:space="preserve">业绩情况表（如有）</w:t>
      </w:r>
      <w:r/>
      <w:r>
        <w:rPr>
          <w:sz w:val="36"/>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57941"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25449"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31518"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36138"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79157"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99420"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13350"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69483"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50936" name=""/>
                        <pic:cNvPicPr>
                          <a:picLocks noChangeAspect="1"/>
                        </pic:cNvPicPr>
                        <pic:nvPr/>
                      </pic:nvPicPr>
                      <pic:blipFill>
                        <a:blip/>
                        <a:stretch/>
                      </pic:blipFill>
                      <pic:spPr bwMode="auto">
                        <a:xfrm>
                          <a:off x="0" y="0"/>
                          <a:ext cx="8381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50132"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012930"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53341"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977450"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19177"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r>
        <w:rPr>
          <w:rFonts w:ascii="SimSun" w:hAnsi="SimSun" w:eastAsia="SimSun" w:cs="SimSun"/>
          <w:b/>
          <w:color w:val="000000"/>
          <w:sz w:val="36"/>
        </w:rPr>
        <w:t xml:space="preserve">投标人认为需要提供的其他材料（如有）</w:t>
      </w:r>
      <w:r/>
      <w:r>
        <w:rPr>
          <w:sz w:val="36"/>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6"/>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right" w:pos="8306" w:leader="none"/>
      </w:tabs>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rPr>
        <w:rStyle w:val="771"/>
      </w:rPr>
    </w:r>
    <w:r/>
  </w:p>
  <w:p>
    <w:pPr>
      <w:pStyle w:val="74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76"/>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699"/>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正文文本缩进"/>
    <w:basedOn w:val="699"/>
    <w:next w:val="732"/>
    <w:link w:val="733"/>
    <w:unhideWhenUsed/>
    <w:pPr>
      <w:ind w:left="420"/>
      <w:spacing w:after="120"/>
    </w:pPr>
  </w:style>
  <w:style w:type="character" w:styleId="733">
    <w:name w:val="正文文本缩进 字符"/>
    <w:next w:val="733"/>
    <w:link w:val="732"/>
    <w:uiPriority w:val="99"/>
    <w:semiHidden/>
  </w:style>
  <w:style w:type="paragraph" w:styleId="734">
    <w:name w:val="列表 2"/>
    <w:basedOn w:val="699"/>
    <w:next w:val="734"/>
    <w:link w:val="699"/>
    <w:pPr>
      <w:ind w:left="100" w:hanging="200"/>
    </w:pPr>
    <w:rPr>
      <w:rFonts w:ascii="Times New Roman" w:hAnsi="Times New Roman" w:eastAsia="宋体" w:cs="Times New Roman"/>
      <w:szCs w:val="21"/>
    </w:rPr>
  </w:style>
  <w:style w:type="paragraph" w:styleId="735">
    <w:name w:val="目录 5"/>
    <w:basedOn w:val="699"/>
    <w:next w:val="699"/>
    <w:link w:val="699"/>
    <w:semiHidden/>
    <w:pPr>
      <w:ind w:left="840"/>
      <w:jc w:val="left"/>
    </w:pPr>
    <w:rPr>
      <w:rFonts w:ascii="Times New Roman" w:hAnsi="Times New Roman" w:eastAsia="宋体" w:cs="Times New Roman"/>
      <w:szCs w:val="21"/>
    </w:rPr>
  </w:style>
  <w:style w:type="paragraph" w:styleId="736">
    <w:name w:val="目录 3"/>
    <w:basedOn w:val="699"/>
    <w:next w:val="699"/>
    <w:link w:val="699"/>
    <w:semiHidden/>
    <w:pPr>
      <w:ind w:left="420"/>
      <w:jc w:val="left"/>
    </w:pPr>
    <w:rPr>
      <w:rFonts w:ascii="Times New Roman" w:hAnsi="Times New Roman" w:eastAsia="宋体" w:cs="Times New Roman"/>
      <w:i/>
      <w:iCs/>
      <w:szCs w:val="24"/>
    </w:rPr>
  </w:style>
  <w:style w:type="paragraph" w:styleId="737">
    <w:name w:val="纯文本"/>
    <w:basedOn w:val="699"/>
    <w:next w:val="737"/>
    <w:link w:val="738"/>
    <w:rPr>
      <w:rFonts w:ascii="宋体" w:hAnsi="Courier New" w:eastAsia="宋体" w:cs="Courier New"/>
      <w:szCs w:val="21"/>
    </w:rPr>
  </w:style>
  <w:style w:type="character" w:styleId="738">
    <w:name w:val="纯文本 字符"/>
    <w:next w:val="738"/>
    <w:link w:val="737"/>
    <w:rPr>
      <w:rFonts w:ascii="宋体" w:hAnsi="Courier New" w:eastAsia="宋体" w:cs="Courier New"/>
      <w:szCs w:val="21"/>
    </w:rPr>
  </w:style>
  <w:style w:type="paragraph" w:styleId="739">
    <w:name w:val="目录 8"/>
    <w:basedOn w:val="699"/>
    <w:next w:val="699"/>
    <w:link w:val="699"/>
    <w:semiHidden/>
    <w:pPr>
      <w:ind w:left="1470"/>
      <w:jc w:val="left"/>
    </w:pPr>
    <w:rPr>
      <w:rFonts w:ascii="Times New Roman" w:hAnsi="Times New Roman" w:eastAsia="宋体" w:cs="Times New Roman"/>
      <w:szCs w:val="21"/>
    </w:rPr>
  </w:style>
  <w:style w:type="paragraph" w:styleId="740">
    <w:name w:val="日期"/>
    <w:basedOn w:val="699"/>
    <w:next w:val="699"/>
    <w:link w:val="741"/>
    <w:rPr>
      <w:rFonts w:ascii="Times New Roman" w:hAnsi="Times New Roman" w:eastAsia="宋体" w:cs="Times New Roman"/>
      <w:sz w:val="24"/>
      <w:szCs w:val="24"/>
    </w:rPr>
  </w:style>
  <w:style w:type="character" w:styleId="741">
    <w:name w:val="日期 字符"/>
    <w:next w:val="741"/>
    <w:link w:val="740"/>
    <w:rPr>
      <w:rFonts w:ascii="Times New Roman" w:hAnsi="Times New Roman" w:eastAsia="宋体" w:cs="Times New Roman"/>
      <w:sz w:val="24"/>
      <w:szCs w:val="24"/>
    </w:rPr>
  </w:style>
  <w:style w:type="paragraph" w:styleId="742">
    <w:name w:val="正文文本缩进 2"/>
    <w:basedOn w:val="699"/>
    <w:next w:val="742"/>
    <w:link w:val="743"/>
    <w:pPr>
      <w:ind w:left="630" w:firstLine="645"/>
    </w:pPr>
    <w:rPr>
      <w:rFonts w:ascii="Arial" w:hAnsi="Arial" w:eastAsia="仿宋_GB2312" w:cs="Arial"/>
      <w:sz w:val="32"/>
      <w:szCs w:val="32"/>
    </w:rPr>
  </w:style>
  <w:style w:type="character" w:styleId="743">
    <w:name w:val="正文文本缩进 2 字符"/>
    <w:next w:val="743"/>
    <w:link w:val="742"/>
    <w:rPr>
      <w:rFonts w:ascii="Arial" w:hAnsi="Arial" w:eastAsia="仿宋_GB2312" w:cs="Arial"/>
      <w:sz w:val="32"/>
      <w:szCs w:val="32"/>
    </w:rPr>
  </w:style>
  <w:style w:type="paragraph" w:styleId="744">
    <w:name w:val="批注框文本"/>
    <w:basedOn w:val="699"/>
    <w:next w:val="744"/>
    <w:link w:val="745"/>
    <w:semiHidden/>
    <w:rPr>
      <w:rFonts w:ascii="Times New Roman" w:hAnsi="Times New Roman" w:eastAsia="宋体" w:cs="Times New Roman"/>
      <w:sz w:val="18"/>
      <w:szCs w:val="18"/>
    </w:rPr>
  </w:style>
  <w:style w:type="character" w:styleId="745">
    <w:name w:val="批注框文本 字符"/>
    <w:next w:val="745"/>
    <w:link w:val="744"/>
    <w:semiHidden/>
    <w:rPr>
      <w:rFonts w:ascii="Times New Roman" w:hAnsi="Times New Roman" w:eastAsia="宋体" w:cs="Times New Roman"/>
      <w:sz w:val="18"/>
      <w:szCs w:val="18"/>
    </w:rPr>
  </w:style>
  <w:style w:type="paragraph" w:styleId="746">
    <w:name w:val="页脚"/>
    <w:basedOn w:val="699"/>
    <w:next w:val="746"/>
    <w:link w:val="747"/>
    <w:pPr>
      <w:jc w:val="left"/>
      <w:tabs>
        <w:tab w:val="center" w:pos="4153" w:leader="none"/>
        <w:tab w:val="right" w:pos="8306" w:leader="none"/>
      </w:tabs>
    </w:pPr>
    <w:rPr>
      <w:rFonts w:ascii="Times New Roman" w:hAnsi="Times New Roman" w:eastAsia="宋体" w:cs="Times New Roman"/>
      <w:sz w:val="18"/>
      <w:szCs w:val="18"/>
    </w:rPr>
  </w:style>
  <w:style w:type="character" w:styleId="747">
    <w:name w:val="页脚 字符"/>
    <w:next w:val="747"/>
    <w:link w:val="746"/>
    <w:rPr>
      <w:rFonts w:ascii="Times New Roman" w:hAnsi="Times New Roman" w:eastAsia="宋体" w:cs="Times New Roman"/>
      <w:sz w:val="18"/>
      <w:szCs w:val="18"/>
    </w:rPr>
  </w:style>
  <w:style w:type="paragraph" w:styleId="748">
    <w:name w:val="页眉"/>
    <w:basedOn w:val="699"/>
    <w:next w:val="748"/>
    <w:link w:val="74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49">
    <w:name w:val="页眉 字符"/>
    <w:next w:val="749"/>
    <w:link w:val="748"/>
    <w:rPr>
      <w:rFonts w:ascii="Times New Roman" w:hAnsi="Times New Roman" w:eastAsia="宋体" w:cs="Times New Roman"/>
      <w:sz w:val="18"/>
      <w:szCs w:val="18"/>
    </w:rPr>
  </w:style>
  <w:style w:type="paragraph" w:styleId="750">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1">
    <w:name w:val="目录 4"/>
    <w:basedOn w:val="699"/>
    <w:next w:val="699"/>
    <w:link w:val="699"/>
    <w:semiHidden/>
    <w:pPr>
      <w:ind w:left="630"/>
      <w:jc w:val="left"/>
    </w:pPr>
    <w:rPr>
      <w:rFonts w:ascii="Times New Roman" w:hAnsi="Times New Roman" w:eastAsia="宋体" w:cs="Times New Roman"/>
      <w:szCs w:val="21"/>
    </w:rPr>
  </w:style>
  <w:style w:type="paragraph" w:styleId="752">
    <w:name w:val="列表"/>
    <w:basedOn w:val="699"/>
    <w:next w:val="752"/>
    <w:link w:val="699"/>
    <w:pPr>
      <w:ind w:left="200" w:hanging="200"/>
    </w:pPr>
    <w:rPr>
      <w:rFonts w:ascii="Times New Roman" w:hAnsi="Times New Roman" w:eastAsia="宋体" w:cs="Times New Roman"/>
      <w:szCs w:val="21"/>
    </w:rPr>
  </w:style>
  <w:style w:type="paragraph" w:styleId="753">
    <w:name w:val="目录 6"/>
    <w:basedOn w:val="699"/>
    <w:next w:val="699"/>
    <w:link w:val="699"/>
    <w:semiHidden/>
    <w:pPr>
      <w:ind w:left="1050"/>
      <w:jc w:val="left"/>
    </w:pPr>
    <w:rPr>
      <w:rFonts w:ascii="Times New Roman" w:hAnsi="Times New Roman" w:eastAsia="宋体" w:cs="Times New Roman"/>
      <w:szCs w:val="21"/>
    </w:rPr>
  </w:style>
  <w:style w:type="paragraph" w:styleId="754">
    <w:name w:val="正文文本缩进 3"/>
    <w:basedOn w:val="699"/>
    <w:next w:val="754"/>
    <w:link w:val="755"/>
    <w:pPr>
      <w:ind w:left="645" w:firstLine="645"/>
    </w:pPr>
    <w:rPr>
      <w:rFonts w:ascii="Arial" w:hAnsi="Arial" w:eastAsia="仿宋_GB2312" w:cs="Arial"/>
      <w:color w:val="ffff00"/>
      <w:sz w:val="32"/>
      <w:szCs w:val="32"/>
    </w:rPr>
  </w:style>
  <w:style w:type="character" w:styleId="755">
    <w:name w:val="正文文本缩进 3 字符"/>
    <w:next w:val="755"/>
    <w:link w:val="754"/>
    <w:rPr>
      <w:rFonts w:ascii="Arial" w:hAnsi="Arial" w:eastAsia="仿宋_GB2312" w:cs="Arial"/>
      <w:color w:val="ffff00"/>
      <w:sz w:val="32"/>
      <w:szCs w:val="32"/>
    </w:rPr>
  </w:style>
  <w:style w:type="paragraph" w:styleId="756">
    <w:name w:val="图表目录"/>
    <w:basedOn w:val="699"/>
    <w:next w:val="699"/>
    <w:link w:val="699"/>
    <w:semiHidden/>
    <w:pPr>
      <w:ind w:left="840" w:hanging="420"/>
    </w:pPr>
    <w:rPr>
      <w:rFonts w:ascii="Times New Roman" w:hAnsi="Times New Roman" w:eastAsia="宋体" w:cs="Times New Roman"/>
      <w:szCs w:val="21"/>
    </w:rPr>
  </w:style>
  <w:style w:type="paragraph" w:styleId="757">
    <w:name w:val="目录 2"/>
    <w:basedOn w:val="699"/>
    <w:next w:val="699"/>
    <w:link w:val="699"/>
    <w:semiHidden/>
    <w:pPr>
      <w:ind w:left="210"/>
      <w:jc w:val="left"/>
    </w:pPr>
    <w:rPr>
      <w:rFonts w:ascii="Times New Roman" w:hAnsi="Times New Roman" w:eastAsia="宋体" w:cs="Times New Roman"/>
      <w:smallCaps/>
      <w:szCs w:val="24"/>
    </w:rPr>
  </w:style>
  <w:style w:type="paragraph" w:styleId="758">
    <w:name w:val="目录 9"/>
    <w:basedOn w:val="699"/>
    <w:next w:val="699"/>
    <w:link w:val="699"/>
    <w:semiHidden/>
    <w:pPr>
      <w:ind w:left="1680"/>
      <w:jc w:val="left"/>
    </w:pPr>
    <w:rPr>
      <w:rFonts w:ascii="Times New Roman" w:hAnsi="Times New Roman" w:eastAsia="宋体" w:cs="Times New Roman"/>
      <w:szCs w:val="21"/>
    </w:rPr>
  </w:style>
  <w:style w:type="paragraph" w:styleId="759">
    <w:name w:val="正文文本 2"/>
    <w:basedOn w:val="699"/>
    <w:next w:val="759"/>
    <w:link w:val="760"/>
    <w:pPr>
      <w:jc w:val="center"/>
      <w:widowControl/>
    </w:pPr>
    <w:rPr>
      <w:rFonts w:ascii="楷体_GB2312" w:hAnsi="Times New Roman" w:eastAsia="楷体_GB2312" w:cs="Times New Roman"/>
      <w:sz w:val="28"/>
      <w:szCs w:val="28"/>
    </w:rPr>
  </w:style>
  <w:style w:type="character" w:styleId="760">
    <w:name w:val="正文文本 2 字符"/>
    <w:next w:val="760"/>
    <w:link w:val="759"/>
    <w:rPr>
      <w:rFonts w:ascii="楷体_GB2312" w:hAnsi="Times New Roman" w:eastAsia="楷体_GB2312" w:cs="Times New Roman"/>
      <w:sz w:val="28"/>
      <w:szCs w:val="28"/>
    </w:rPr>
  </w:style>
  <w:style w:type="paragraph" w:styleId="761">
    <w:name w:val="普通(网站)"/>
    <w:basedOn w:val="699"/>
    <w:next w:val="761"/>
    <w:link w:val="699"/>
    <w:uiPriority w:val="99"/>
    <w:pPr>
      <w:jc w:val="left"/>
      <w:spacing w:before="100" w:beforeAutospacing="1" w:after="100" w:afterAutospacing="1"/>
      <w:widowControl/>
    </w:pPr>
    <w:rPr>
      <w:rFonts w:ascii="宋体" w:hAnsi="宋体" w:eastAsia="宋体" w:cs="宋体"/>
      <w:sz w:val="24"/>
      <w:szCs w:val="24"/>
    </w:rPr>
  </w:style>
  <w:style w:type="paragraph" w:styleId="762">
    <w:name w:val="索引 1"/>
    <w:basedOn w:val="699"/>
    <w:next w:val="699"/>
    <w:link w:val="699"/>
    <w:semiHidden/>
    <w:pPr>
      <w:spacing w:line="240" w:lineRule="atLeast"/>
    </w:pPr>
    <w:rPr>
      <w:rFonts w:ascii="Times New Roman" w:hAnsi="Times New Roman" w:eastAsia="宋体" w:cs="Times New Roman"/>
      <w:b/>
      <w:bCs/>
      <w:szCs w:val="21"/>
    </w:rPr>
  </w:style>
  <w:style w:type="paragraph" w:styleId="763">
    <w:name w:val="批注主题"/>
    <w:basedOn w:val="726"/>
    <w:next w:val="726"/>
    <w:link w:val="764"/>
    <w:semiHidden/>
    <w:rPr>
      <w:rFonts w:ascii="Times New Roman" w:hAnsi="Times New Roman" w:eastAsia="宋体" w:cs="Times New Roman"/>
      <w:b/>
      <w:bCs/>
      <w:szCs w:val="21"/>
    </w:rPr>
  </w:style>
  <w:style w:type="character" w:styleId="764">
    <w:name w:val="批注主题 字符"/>
    <w:next w:val="764"/>
    <w:link w:val="763"/>
    <w:semiHidden/>
    <w:rPr>
      <w:rFonts w:ascii="Times New Roman" w:hAnsi="Times New Roman" w:eastAsia="宋体" w:cs="Times New Roman"/>
      <w:b/>
      <w:bCs/>
      <w:szCs w:val="21"/>
    </w:rPr>
  </w:style>
  <w:style w:type="paragraph" w:styleId="765">
    <w:name w:val="正文首行缩进"/>
    <w:basedOn w:val="699"/>
    <w:next w:val="765"/>
    <w:link w:val="766"/>
    <w:pPr>
      <w:ind w:firstLine="200"/>
      <w:spacing w:line="360" w:lineRule="auto"/>
    </w:pPr>
    <w:rPr>
      <w:rFonts w:ascii="仿宋_GB2312" w:hAnsi="Times New Roman" w:eastAsia="仿宋_GB2312" w:cs="Times New Roman"/>
      <w:sz w:val="30"/>
      <w:szCs w:val="30"/>
    </w:rPr>
  </w:style>
  <w:style w:type="character" w:styleId="766">
    <w:name w:val="正文文本首行缩进 字符"/>
    <w:next w:val="766"/>
    <w:link w:val="765"/>
    <w:rPr>
      <w:rFonts w:ascii="仿宋_GB2312" w:hAnsi="Times New Roman" w:eastAsia="仿宋_GB2312" w:cs="Times New Roman"/>
      <w:sz w:val="30"/>
      <w:szCs w:val="30"/>
    </w:rPr>
  </w:style>
  <w:style w:type="paragraph" w:styleId="767">
    <w:name w:val="正文首行缩进 2"/>
    <w:basedOn w:val="732"/>
    <w:next w:val="767"/>
    <w:link w:val="768"/>
    <w:pPr>
      <w:ind w:left="0" w:firstLine="420"/>
      <w:spacing w:after="0" w:line="360" w:lineRule="auto"/>
    </w:pPr>
    <w:rPr>
      <w:rFonts w:ascii="宋体" w:hAnsi="宋体" w:eastAsia="宋体" w:cs="Times New Roman"/>
      <w:szCs w:val="20"/>
    </w:rPr>
  </w:style>
  <w:style w:type="character" w:styleId="768">
    <w:name w:val="正文文本首行缩进 2 字符"/>
    <w:next w:val="768"/>
    <w:link w:val="767"/>
    <w:rPr>
      <w:rFonts w:ascii="宋体" w:hAnsi="宋体" w:eastAsia="宋体" w:cs="Times New Roman"/>
      <w:szCs w:val="20"/>
    </w:rPr>
  </w:style>
  <w:style w:type="table" w:styleId="769">
    <w:name w:val="网格型"/>
    <w:basedOn w:val="710"/>
    <w:next w:val="769"/>
    <w:link w:val="699"/>
    <w:uiPriority w:val="59"/>
    <w:pPr>
      <w:jc w:val="both"/>
      <w:widowControl w:val="off"/>
    </w:pPr>
    <w:rPr>
      <w:rFonts w:ascii="Times New Roman" w:hAnsi="Times New Roman" w:eastAsia="宋体" w:cs="Times New Roman"/>
      <w:sz w:val="20"/>
      <w:szCs w:val="20"/>
    </w:rPr>
    <w:tblPr/>
  </w:style>
  <w:style w:type="character" w:styleId="770">
    <w:name w:val="要点"/>
    <w:next w:val="770"/>
    <w:link w:val="699"/>
    <w:qFormat/>
    <w:rPr>
      <w:b/>
      <w:bCs/>
    </w:rPr>
  </w:style>
  <w:style w:type="character" w:styleId="771">
    <w:name w:val="页码"/>
    <w:next w:val="771"/>
    <w:link w:val="699"/>
  </w:style>
  <w:style w:type="character" w:styleId="772">
    <w:name w:val="已访问的超链接"/>
    <w:next w:val="772"/>
    <w:link w:val="699"/>
    <w:rPr>
      <w:color w:val="800080"/>
      <w:u w:val="single"/>
    </w:rPr>
  </w:style>
  <w:style w:type="character" w:styleId="773">
    <w:name w:val="强调"/>
    <w:next w:val="773"/>
    <w:link w:val="699"/>
    <w:qFormat/>
    <w:rPr>
      <w:i/>
    </w:rPr>
  </w:style>
  <w:style w:type="character" w:styleId="774">
    <w:name w:val="超链接"/>
    <w:next w:val="774"/>
    <w:link w:val="699"/>
    <w:rPr>
      <w:color w:val="0000ff"/>
      <w:u w:val="single"/>
    </w:rPr>
  </w:style>
  <w:style w:type="character" w:styleId="775">
    <w:name w:val="批注引用"/>
    <w:next w:val="775"/>
    <w:link w:val="699"/>
    <w:semiHidden/>
    <w:rPr>
      <w:sz w:val="21"/>
      <w:szCs w:val="21"/>
    </w:rPr>
  </w:style>
  <w:style w:type="paragraph" w:styleId="776">
    <w:name w:val="一级条标题"/>
    <w:basedOn w:val="777"/>
    <w:next w:val="778"/>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77">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78">
    <w:name w:val="段"/>
    <w:basedOn w:val="699"/>
    <w:next w:val="699"/>
    <w:link w:val="699"/>
    <w:qFormat/>
    <w:pPr>
      <w:ind w:firstLine="200"/>
      <w:widowControl/>
    </w:pPr>
    <w:rPr>
      <w:rFonts w:hint="eastAsia" w:ascii="宋体"/>
      <w:szCs w:val="20"/>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4"/>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paragraph" w:styleId="826">
    <w:name w:val="Table Text"/>
    <w:basedOn w:val="699"/>
    <w:next w:val="826"/>
    <w:link w:val="699"/>
    <w:semiHidden/>
    <w:qFormat/>
    <w:rPr>
      <w:rFonts w:ascii="宋体" w:hAnsi="宋体" w:eastAsia="宋体" w:cs="宋体"/>
      <w:sz w:val="22"/>
      <w:szCs w:val="22"/>
    </w:rPr>
  </w:style>
  <w:style w:type="table" w:styleId="827">
    <w:name w:val="Table Normal"/>
    <w:next w:val="827"/>
    <w:link w:val="699"/>
    <w:unhideWhenUsed/>
    <w:qFormat/>
    <w:tblPr/>
  </w:style>
  <w:style w:type="character" w:styleId="9879" w:default="1">
    <w:name w:val="Default Paragraph Font"/>
    <w:uiPriority w:val="1"/>
    <w:semiHidden/>
    <w:unhideWhenUsed/>
  </w:style>
  <w:style w:type="numbering" w:styleId="9880" w:default="1">
    <w:name w:val="No List"/>
    <w:uiPriority w:val="99"/>
    <w:semiHidden/>
    <w:unhideWhenUsed/>
  </w:style>
  <w:style w:type="table" w:styleId="98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6</cp:revision>
  <dcterms:created xsi:type="dcterms:W3CDTF">2023-12-18T06:54:00Z</dcterms:created>
  <dcterms:modified xsi:type="dcterms:W3CDTF">2026-10-12T02:07:23Z</dcterms:modified>
</cp:coreProperties>
</file>