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pBdr>
          <w:top w:val="none" w:color="000000" w:sz="0" w:space="0"/>
          <w:left w:val="none" w:color="000000" w:sz="0" w:space="0"/>
          <w:bottom w:val="none" w:color="000000" w:sz="0" w:space="0"/>
          <w:right w:val="none" w:color="000000" w:sz="0" w:space="0"/>
        </w:pBdr>
      </w:pPr>
      <w:r>
        <w:rPr>
          <w:rFonts w:hint="eastAsia"/>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643"/>
        <w:spacing w:before="120" w:after="12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rPr>
        <w:t xml:space="preserve">扬州市消防救援支队2025年度消防救援队伍部门集中采购目录外器材采购（第四批次）</w:t>
      </w:r>
      <w:r/>
    </w:p>
    <w:p>
      <w:pPr>
        <w:ind w:firstLine="643"/>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Arial" w:hAnsi="Arial" w:eastAsia="Arial" w:cs="Arial"/>
          <w:b/>
          <w:color w:val="000000"/>
          <w:sz w:val="32"/>
        </w:rPr>
        <w:t xml:space="preserve">JSZC-321000-JZCG-G2026-0042</w:t>
      </w:r>
      <w:r/>
    </w:p>
    <w:p>
      <w:pPr>
        <w:ind w:left="2800" w:hanging="280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rPr>
          <w:rFonts w:ascii="宋体" w:hAnsi="宋体" w:cs="宋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120" w:after="120"/>
        <w:rPr>
          <w:highlight w:val="none"/>
        </w:rPr>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highlight w:val="none"/>
        </w:rPr>
        <w:t xml:space="preserve">2026</w:t>
      </w:r>
      <w:r>
        <w:rPr>
          <w:rFonts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9</w:t>
      </w:r>
      <w:r>
        <w:rPr>
          <w:rFonts w:ascii="宋体" w:hAnsi="宋体" w:cs="宋体"/>
          <w:b/>
          <w:color w:val="000000"/>
          <w:sz w:val="32"/>
          <w:highlight w:val="none"/>
        </w:rPr>
        <w:t xml:space="preserve">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rPr>
          <w:highlight w:val="yellow"/>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rPr>
        <w:t xml:space="preserve">2</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投标人须知…………………………………6</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rPr>
        <w:t xml:space="preserve">7</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rPr>
        <w:t xml:space="preserve">33</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rPr>
        <w:t xml:space="preserve">61</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rPr>
        <w:t xml:space="preserve">71</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14"/>
      </w:pPr>
      <w:r>
        <w:rPr>
          <w:rFonts w:ascii="黑体" w:hAnsi="黑体" w:cs="黑体"/>
          <w:color w:val="000000"/>
        </w:rPr>
        <w:t xml:space="preserve">第一章投标邀请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宋体" w:hAnsi="宋体"/>
          <w:color w:val="000000"/>
          <w:sz w:val="24"/>
          <w:szCs w:val="24"/>
        </w:rPr>
        <w:t xml:space="preserve">扬州市消防救援支队</w:t>
      </w:r>
      <w:r>
        <w:rPr>
          <w:rFonts w:hint="eastAsia" w:ascii="宋体" w:hAnsi="宋体"/>
          <w:color w:val="000000"/>
          <w:sz w:val="24"/>
          <w:szCs w:val="24"/>
        </w:rPr>
        <w:t xml:space="preserve">]的委托，扬州市公共资源交易中心就[扬州市消防救援支队2025年度消防救援队伍部门集中采购目录外器材采购（第四批次）](</w:t>
      </w:r>
      <w:r>
        <w:rPr>
          <w:rFonts w:ascii="宋体" w:hAnsi="宋体"/>
          <w:color w:val="000000"/>
          <w:sz w:val="24"/>
          <w:szCs w:val="24"/>
        </w:rPr>
        <w:t xml:space="preserve">JSZC-321000-JZCG-G2026-00</w:t>
      </w:r>
      <w:r>
        <w:rPr>
          <w:rFonts w:hint="eastAsia" w:ascii="宋体" w:hAnsi="宋体"/>
          <w:color w:val="000000"/>
          <w:sz w:val="24"/>
          <w:szCs w:val="24"/>
        </w:rPr>
        <w:t xml:space="preserve">42)项目进行公开招标采购，欢迎符合条件的供应商投标。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扬州市消防救援支队2025年度消防救援队伍部门集中采购目录外器材采购（第四批次）</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ascii="宋体" w:hAnsi="宋体"/>
          <w:color w:val="ff0000"/>
          <w:sz w:val="24"/>
          <w:szCs w:val="24"/>
          <w:highlight w:val="none"/>
          <w:u w:val="single"/>
        </w:rPr>
        <w:t xml:space="preserve">2026</w:t>
      </w:r>
      <w:r>
        <w:rPr>
          <w:rFonts w:hint="eastAsia" w:ascii="宋体" w:hAnsi="宋体"/>
          <w:color w:val="ff0000"/>
          <w:sz w:val="24"/>
          <w:szCs w:val="24"/>
          <w:highlight w:val="none"/>
          <w:u w:val="single"/>
        </w:rPr>
        <w:t xml:space="preserve">年</w:t>
      </w:r>
      <w:r>
        <w:rPr>
          <w:rFonts w:hint="eastAsia" w:ascii="宋体" w:hAnsi="宋体"/>
          <w:color w:val="ff0000"/>
          <w:sz w:val="24"/>
          <w:szCs w:val="24"/>
          <w:highlight w:val="none"/>
          <w:u w:val="single"/>
          <w:lang w:val="en-US" w:eastAsia="zh-CN"/>
        </w:rPr>
        <w:t xml:space="preserve">11</w:t>
      </w:r>
      <w:r>
        <w:rPr>
          <w:rFonts w:hint="eastAsia" w:ascii="宋体" w:hAnsi="宋体"/>
          <w:bCs/>
          <w:color w:val="ff0000"/>
          <w:sz w:val="24"/>
          <w:szCs w:val="24"/>
          <w:highlight w:val="none"/>
          <w:u w:val="single"/>
        </w:rPr>
        <w:t xml:space="preserve">月</w:t>
      </w:r>
      <w:r>
        <w:rPr>
          <w:rFonts w:hint="eastAsia" w:ascii="宋体" w:hAnsi="宋体"/>
          <w:bCs/>
          <w:color w:val="ff0000"/>
          <w:sz w:val="24"/>
          <w:szCs w:val="24"/>
          <w:highlight w:val="none"/>
          <w:u w:val="single"/>
          <w:lang w:val="en-US" w:eastAsia="zh-CN"/>
        </w:rPr>
        <w:t xml:space="preserve">5</w:t>
      </w:r>
      <w:r>
        <w:rPr>
          <w:rFonts w:hint="eastAsia" w:ascii="宋体" w:hAnsi="宋体"/>
          <w:bCs/>
          <w:color w:val="ff0000"/>
          <w:sz w:val="24"/>
          <w:szCs w:val="24"/>
          <w:highlight w:val="none"/>
          <w:u w:val="single"/>
        </w:rPr>
        <w:t xml:space="preserve">日</w:t>
      </w:r>
      <w:r>
        <w:rPr>
          <w:rFonts w:ascii="宋体" w:hAnsi="宋体"/>
          <w:bCs/>
          <w:color w:val="ff0000"/>
          <w:sz w:val="24"/>
          <w:szCs w:val="24"/>
          <w:highlight w:val="none"/>
          <w:u w:val="single"/>
        </w:rPr>
        <w:t xml:space="preserve">09</w:t>
      </w:r>
      <w:r>
        <w:rPr>
          <w:rFonts w:hint="eastAsia" w:ascii="宋体" w:hAnsi="宋体"/>
          <w:bCs/>
          <w:color w:val="ff0000"/>
          <w:sz w:val="24"/>
          <w:szCs w:val="24"/>
          <w:u w:val="single"/>
        </w:rPr>
        <w:t xml:space="preserve">时3</w:t>
      </w:r>
      <w:r>
        <w:rPr>
          <w:rFonts w:ascii="宋体" w:hAnsi="宋体"/>
          <w:bCs/>
          <w:color w:val="ff0000"/>
          <w:sz w:val="24"/>
          <w:szCs w:val="24"/>
          <w:u w:val="single"/>
        </w:rPr>
        <w:t xml:space="preserve">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0" w:name="_Toc38985263"/>
      <w:r/>
      <w:bookmarkStart w:id="1" w:name="_Toc35393790"/>
      <w:r/>
      <w:bookmarkStart w:id="2" w:name="_Toc28359079"/>
      <w:r/>
      <w:bookmarkStart w:id="3" w:name="_Toc28359002"/>
      <w:r/>
      <w:bookmarkStart w:id="4" w:name="_Toc35393621"/>
      <w:r/>
      <w:bookmarkStart w:id="5" w:name="_Hlk24379207"/>
      <w:r>
        <w:rPr>
          <w:rFonts w:hint="eastAsia"/>
          <w:b/>
          <w:bCs/>
          <w:color w:val="000000"/>
          <w:sz w:val="32"/>
          <w:szCs w:val="32"/>
        </w:rPr>
        <w:t xml:space="preserve">一、项目基本情况</w:t>
      </w:r>
      <w:bookmarkEnd w:id="0"/>
      <w:r/>
      <w:bookmarkEnd w:id="1"/>
      <w:r/>
      <w:bookmarkEnd w:id="2"/>
      <w:r/>
      <w:bookmarkEnd w:id="3"/>
      <w:r/>
      <w:bookmarkEnd w:id="4"/>
      <w:r/>
      <w:r/>
    </w:p>
    <w:p>
      <w:pPr>
        <w:ind w:firstLine="480"/>
        <w:spacing w:line="400" w:lineRule="exact"/>
        <w:rPr>
          <w:rFonts w:ascii="宋体" w:hAnsi="宋体"/>
          <w:color w:val="000000"/>
          <w:sz w:val="24"/>
          <w:szCs w:val="24"/>
        </w:rPr>
      </w:pPr>
      <w:r>
        <w:rPr>
          <w:rFonts w:hint="eastAsia" w:ascii="宋体" w:hAnsi="宋体"/>
          <w:b/>
          <w:bCs/>
          <w:color w:val="000000"/>
          <w:sz w:val="24"/>
          <w:szCs w:val="24"/>
        </w:rPr>
        <w:t xml:space="preserve">1.项目编号</w:t>
      </w:r>
      <w:r>
        <w:rPr>
          <w:rFonts w:hint="eastAsia" w:ascii="宋体" w:hAnsi="宋体"/>
          <w:color w:val="000000"/>
          <w:sz w:val="24"/>
          <w:szCs w:val="24"/>
        </w:rPr>
        <w:t xml:space="preserve">：</w:t>
      </w:r>
      <w:r>
        <w:rPr>
          <w:rFonts w:ascii="宋体" w:hAnsi="宋体"/>
          <w:color w:val="000000"/>
          <w:sz w:val="24"/>
          <w:szCs w:val="24"/>
        </w:rPr>
        <w:t xml:space="preserve">JSZC-321000-JZCG-G2026-00</w:t>
      </w:r>
      <w:r>
        <w:rPr>
          <w:rFonts w:hint="eastAsia" w:ascii="宋体" w:hAnsi="宋体"/>
          <w:color w:val="000000"/>
          <w:sz w:val="24"/>
          <w:szCs w:val="24"/>
        </w:rPr>
        <w:t xml:space="preserve">42</w:t>
      </w:r>
      <w:r/>
    </w:p>
    <w:p>
      <w:pPr>
        <w:ind w:firstLine="480"/>
        <w:spacing w:line="400" w:lineRule="exact"/>
        <w:rPr>
          <w:rFonts w:ascii="宋体" w:hAnsi="宋体"/>
          <w:color w:val="000000"/>
          <w:sz w:val="24"/>
          <w:szCs w:val="24"/>
        </w:rPr>
      </w:pPr>
      <w:r>
        <w:rPr>
          <w:rFonts w:hint="eastAsia" w:ascii="宋体" w:hAnsi="宋体"/>
          <w:b/>
          <w:bCs/>
          <w:color w:val="000000"/>
          <w:sz w:val="24"/>
          <w:szCs w:val="24"/>
        </w:rPr>
        <w:t xml:space="preserve">2.项目名称：</w:t>
      </w:r>
      <w:bookmarkEnd w:id="5"/>
      <w:r>
        <w:rPr>
          <w:rFonts w:ascii="宋体" w:hAnsi="宋体"/>
          <w:color w:val="000000"/>
          <w:sz w:val="24"/>
          <w:szCs w:val="24"/>
        </w:rPr>
        <w:t xml:space="preserve">扬州市消防救援支队2025年度消防救援队伍部门集中采购目录外器材采购（第四批次）</w:t>
      </w:r>
      <w:r/>
    </w:p>
    <w:p>
      <w:pPr>
        <w:ind w:firstLine="480"/>
        <w:spacing w:line="400"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3.预算金额：</w:t>
      </w:r>
      <w:r/>
    </w:p>
    <w:tbl>
      <w:tblPr>
        <w:tblStyle w:val="720"/>
        <w:tblW w:w="652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5130"/>
      </w:tblGrid>
      <w:tr>
        <w:trPr>
          <w:trHeight w:val="31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392" w:type="dxa"/>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130" w:type="dxa"/>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预算金额（人民币：万元）</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3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30.598</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3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42.0925</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3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79.19</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2"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3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25.00</w:t>
            </w:r>
            <w:r/>
          </w:p>
        </w:tc>
      </w:tr>
    </w:tbl>
    <w:p>
      <w:pPr>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4.最高限价：</w:t>
      </w:r>
      <w:r/>
    </w:p>
    <w:tbl>
      <w:tblPr>
        <w:tblStyle w:val="720"/>
        <w:tblW w:w="852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4"/>
        <w:gridCol w:w="2841"/>
        <w:gridCol w:w="4120"/>
      </w:tblGrid>
      <w:tr>
        <w:trPr>
          <w:jc w:val="center"/>
          <w:tblHead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是否设定最高限价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最高限价（人民币：万元）</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hAnsi="宋体"/>
                <w:sz w:val="24"/>
                <w:szCs w:val="24"/>
              </w:rPr>
            </w:pPr>
            <w:r>
              <w:rPr>
                <w:rFonts w:hint="eastAsia" w:ascii="宋体" w:hAnsi="宋体"/>
                <w:color w:val="0000ff"/>
                <w:sz w:val="24"/>
                <w:szCs w:val="24"/>
              </w:rPr>
              <w:t xml:space="preserve">25.</w:t>
            </w:r>
            <w:r>
              <w:rPr>
                <w:rFonts w:hint="eastAsia" w:ascii="宋体" w:hAnsi="宋体"/>
                <w:color w:val="0000ff"/>
                <w:sz w:val="24"/>
                <w:szCs w:val="24"/>
                <w:lang w:val="en-US" w:eastAsia="zh-CN"/>
              </w:rPr>
              <w:t xml:space="preserve">786</w:t>
            </w:r>
            <w:r>
              <w:rPr>
                <w:rFonts w:hint="eastAsia" w:ascii="宋体" w:hAnsi="宋体"/>
                <w:color w:val="0000ff"/>
                <w:sz w:val="24"/>
                <w:szCs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hAnsi="宋体"/>
                <w:sz w:val="24"/>
                <w:szCs w:val="24"/>
              </w:rPr>
            </w:pPr>
            <w:r>
              <w:rPr>
                <w:rFonts w:hint="eastAsia" w:ascii="宋体" w:hAnsi="宋体"/>
                <w:sz w:val="24"/>
                <w:szCs w:val="24"/>
              </w:rPr>
              <w:t xml:space="preserve">35.3850</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71.378</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41"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20.00</w:t>
            </w:r>
            <w:r/>
          </w:p>
        </w:tc>
      </w:tr>
    </w:tbl>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所有货物最高限制单价</w:t>
      </w:r>
      <w:r>
        <w:rPr>
          <w:rFonts w:hint="eastAsia" w:ascii="宋体" w:hAnsi="宋体"/>
          <w:color w:val="auto"/>
          <w:sz w:val="24"/>
          <w:szCs w:val="24"/>
          <w:highlight w:val="none"/>
        </w:rPr>
        <w:t xml:space="preserve">详见本招标文件</w:t>
      </w:r>
      <w:r>
        <w:rPr>
          <w:rFonts w:ascii="宋体" w:hAnsi="宋体"/>
          <w:color w:val="auto"/>
          <w:sz w:val="24"/>
          <w:szCs w:val="24"/>
          <w:highlight w:val="none"/>
        </w:rPr>
        <w:t xml:space="preserve">第四章采购需求</w:t>
      </w:r>
      <w:r/>
    </w:p>
    <w:p>
      <w:pPr>
        <w:ind w:firstLine="480"/>
        <w:spacing w:line="400" w:lineRule="atLeast"/>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5.采购需求(简介)</w:t>
      </w:r>
      <w:r>
        <w:rPr>
          <w:rFonts w:hint="eastAsia" w:ascii="宋体" w:hAnsi="宋体"/>
          <w:color w:val="auto"/>
          <w:sz w:val="24"/>
          <w:szCs w:val="24"/>
          <w:highlight w:val="none"/>
        </w:rPr>
        <w:t xml:space="preserve">：</w:t>
      </w:r>
      <w:r>
        <w:rPr>
          <w:rFonts w:ascii="宋体" w:hAnsi="宋体"/>
          <w:color w:val="auto"/>
          <w:sz w:val="24"/>
          <w:szCs w:val="24"/>
          <w:highlight w:val="none"/>
        </w:rPr>
        <w:t xml:space="preserve">扬州市消防救援支队采购2025年度消防救援队伍部门集中采购目录外器材采购（第</w:t>
      </w:r>
      <w:r>
        <w:rPr>
          <w:rFonts w:hint="eastAsia" w:ascii="宋体" w:hAnsi="宋体"/>
          <w:color w:val="auto"/>
          <w:sz w:val="24"/>
          <w:szCs w:val="24"/>
          <w:highlight w:val="none"/>
        </w:rPr>
        <w:t xml:space="preserve">四</w:t>
      </w:r>
      <w:r>
        <w:rPr>
          <w:rFonts w:ascii="宋体" w:hAnsi="宋体"/>
          <w:color w:val="auto"/>
          <w:sz w:val="24"/>
          <w:szCs w:val="24"/>
          <w:highlight w:val="none"/>
        </w:rPr>
        <w:t xml:space="preserve">批次）本项目共分</w:t>
      </w:r>
      <w:r>
        <w:rPr>
          <w:rFonts w:hint="eastAsia" w:ascii="宋体" w:hAnsi="宋体"/>
          <w:color w:val="auto"/>
          <w:sz w:val="24"/>
          <w:szCs w:val="24"/>
          <w:highlight w:val="none"/>
        </w:rPr>
        <w:t xml:space="preserve">四</w:t>
      </w:r>
      <w:r>
        <w:rPr>
          <w:rFonts w:ascii="宋体" w:hAnsi="宋体"/>
          <w:color w:val="auto"/>
          <w:sz w:val="24"/>
          <w:szCs w:val="24"/>
          <w:highlight w:val="none"/>
        </w:rPr>
        <w:t xml:space="preserve">个包</w:t>
      </w:r>
      <w:r>
        <w:rPr>
          <w:rFonts w:hint="eastAsia" w:ascii="宋体" w:hAnsi="宋体"/>
          <w:color w:val="auto"/>
          <w:sz w:val="24"/>
          <w:szCs w:val="24"/>
          <w:highlight w:val="none"/>
        </w:rPr>
        <w:t xml:space="preserve">。分包一：</w:t>
      </w:r>
      <w:r>
        <w:rPr>
          <w:rFonts w:hint="eastAsia" w:ascii="宋体" w:hAnsi="宋体" w:cs="宋体"/>
          <w:color w:val="auto"/>
          <w:sz w:val="24"/>
          <w:szCs w:val="24"/>
          <w:highlight w:val="none"/>
        </w:rPr>
        <w:t xml:space="preserve">救生类</w:t>
      </w:r>
      <w:r>
        <w:rPr>
          <w:rFonts w:ascii="宋体" w:hAnsi="宋体"/>
          <w:color w:val="auto"/>
          <w:sz w:val="24"/>
          <w:szCs w:val="24"/>
          <w:highlight w:val="none"/>
        </w:rPr>
        <w:t xml:space="preserve">，分包</w:t>
      </w:r>
      <w:r>
        <w:rPr>
          <w:rFonts w:hint="eastAsia" w:ascii="宋体" w:hAnsi="宋体"/>
          <w:color w:val="auto"/>
          <w:sz w:val="24"/>
          <w:szCs w:val="24"/>
          <w:highlight w:val="none"/>
        </w:rPr>
        <w:t xml:space="preserve">二：</w:t>
      </w:r>
      <w:r>
        <w:rPr>
          <w:rFonts w:hint="eastAsia" w:ascii="宋体" w:hAnsi="宋体" w:cs="宋体"/>
          <w:color w:val="auto"/>
          <w:sz w:val="24"/>
          <w:szCs w:val="24"/>
          <w:highlight w:val="none"/>
        </w:rPr>
        <w:t xml:space="preserve">保障、消耗类</w:t>
      </w:r>
      <w:r>
        <w:rPr>
          <w:rFonts w:ascii="宋体" w:hAnsi="宋体"/>
          <w:color w:val="auto"/>
          <w:sz w:val="24"/>
          <w:szCs w:val="24"/>
          <w:highlight w:val="none"/>
        </w:rPr>
        <w:t xml:space="preserve">，分包</w:t>
      </w:r>
      <w:r>
        <w:rPr>
          <w:rFonts w:hint="eastAsia" w:ascii="宋体" w:hAnsi="宋体"/>
          <w:color w:val="auto"/>
          <w:sz w:val="24"/>
          <w:szCs w:val="24"/>
          <w:highlight w:val="none"/>
        </w:rPr>
        <w:t xml:space="preserve">三：</w:t>
      </w:r>
      <w:r>
        <w:rPr>
          <w:rFonts w:hint="eastAsia" w:ascii="宋体" w:hAnsi="宋体" w:cs="宋体"/>
          <w:color w:val="auto"/>
          <w:sz w:val="24"/>
          <w:szCs w:val="24"/>
          <w:highlight w:val="none"/>
        </w:rPr>
        <w:t xml:space="preserve">药剂、输转类</w:t>
      </w:r>
      <w:r>
        <w:rPr>
          <w:rFonts w:ascii="宋体" w:hAnsi="宋体"/>
          <w:color w:val="auto"/>
          <w:sz w:val="24"/>
          <w:szCs w:val="24"/>
          <w:highlight w:val="none"/>
        </w:rPr>
        <w:t xml:space="preserve">，分包</w:t>
      </w:r>
      <w:r>
        <w:rPr>
          <w:rFonts w:hint="eastAsia" w:ascii="宋体" w:hAnsi="宋体"/>
          <w:color w:val="auto"/>
          <w:sz w:val="24"/>
          <w:szCs w:val="24"/>
          <w:highlight w:val="none"/>
        </w:rPr>
        <w:t xml:space="preserve">四：</w:t>
      </w:r>
      <w:r>
        <w:rPr>
          <w:rFonts w:hint="eastAsia" w:ascii="宋体" w:hAnsi="宋体" w:cs="宋体"/>
          <w:color w:val="auto"/>
          <w:sz w:val="24"/>
          <w:szCs w:val="24"/>
          <w:highlight w:val="none"/>
        </w:rPr>
        <w:t xml:space="preserve">多功能挪车机器人</w:t>
      </w:r>
      <w:r>
        <w:rPr>
          <w:rFonts w:hint="eastAsia" w:ascii="宋体" w:hAnsi="宋体"/>
          <w:color w:val="auto"/>
          <w:sz w:val="24"/>
          <w:szCs w:val="24"/>
          <w:highlight w:val="none"/>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本项目可兼投兼中。</w:t>
      </w:r>
      <w:r>
        <w:rPr>
          <w:rFonts w:hint="eastAsia" w:ascii="宋体" w:hAnsi="宋体"/>
          <w:color w:val="auto"/>
          <w:sz w:val="24"/>
          <w:szCs w:val="24"/>
          <w:highlight w:val="none"/>
        </w:rPr>
        <w:t xml:space="preserve">开标、评标、定标顺序：分包一、分包二、分包三、分包四（详细内容见本招标文件第四章）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6.合同履行期限</w:t>
      </w:r>
      <w:r>
        <w:rPr>
          <w:rFonts w:ascii="宋体" w:hAnsi="宋体" w:cs="宋体"/>
          <w:color w:val="000000"/>
          <w:sz w:val="24"/>
        </w:rPr>
        <w:t xml:space="preserve">：</w:t>
      </w:r>
      <w:r>
        <w:rPr>
          <w:rFonts w:hint="eastAsia" w:ascii="宋体" w:hAnsi="宋体"/>
          <w:color w:val="000000"/>
          <w:sz w:val="24"/>
          <w:szCs w:val="24"/>
        </w:rPr>
        <w:t xml:space="preserve">合同签订后，接到采购人通知之日起30天内供货并完成安装调试。</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2上一年</w:t>
      </w:r>
      <w:r>
        <w:rPr>
          <w:rFonts w:ascii="宋体" w:hAnsi="宋体" w:cs="宋体"/>
          <w:color w:val="000000"/>
          <w:sz w:val="24"/>
        </w:rPr>
        <w:t xml:space="preserve">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720"/>
        <w:tblpPr w:horzAnchor="page" w:tblpX="1870" w:vertAnchor="text" w:tblpY="166"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645"/>
        <w:gridCol w:w="3649"/>
      </w:tblGrid>
      <w:tr>
        <w:trPr>
          <w:tblHeader/>
        </w:trPr>
        <w:tc>
          <w:tcPr>
            <w:tcMar>
              <w:left w:w="108" w:type="dxa"/>
              <w:top w:w="0" w:type="dxa"/>
              <w:right w:w="108" w:type="dxa"/>
              <w:bottom w:w="0" w:type="dxa"/>
            </w:tcMar>
            <w:tcW w:w="1234"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Mar>
              <w:left w:w="108" w:type="dxa"/>
              <w:top w:w="0" w:type="dxa"/>
              <w:right w:w="108" w:type="dxa"/>
              <w:bottom w:w="0" w:type="dxa"/>
            </w:tcMar>
            <w:tcW w:w="3645"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是否接受联合体投标（是/否）</w:t>
            </w:r>
            <w:r/>
          </w:p>
        </w:tc>
        <w:tc>
          <w:tcPr>
            <w:tcMar>
              <w:left w:w="108" w:type="dxa"/>
              <w:top w:w="0" w:type="dxa"/>
              <w:right w:w="108" w:type="dxa"/>
              <w:bottom w:w="0" w:type="dxa"/>
            </w:tcMar>
            <w:tcW w:w="3649"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该采购包中联合体成员数量上限</w:t>
            </w:r>
            <w:r/>
          </w:p>
        </w:tc>
      </w:tr>
      <w:tr>
        <w:trPr/>
        <w:tc>
          <w:tcPr>
            <w:tcMar>
              <w:left w:w="108" w:type="dxa"/>
              <w:top w:w="0" w:type="dxa"/>
              <w:right w:w="108" w:type="dxa"/>
              <w:bottom w:w="0" w:type="dxa"/>
            </w:tcMar>
            <w:tcW w:w="1234"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645"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3649" w:type="dxa"/>
            <w:vAlign w:val="center"/>
            <w:textDirection w:val="lrTb"/>
            <w:noWrap w:val="false"/>
          </w:tcPr>
          <w:p>
            <w:pPr>
              <w:jc w:val="center"/>
              <w:rPr>
                <w:rFonts w:ascii="宋体"/>
                <w:sz w:val="24"/>
              </w:rPr>
            </w:pPr>
            <w:r>
              <w:rPr>
                <w:rFonts w:hint="eastAsia" w:ascii="宋体" w:hAnsi="宋体"/>
                <w:sz w:val="24"/>
                <w:szCs w:val="24"/>
              </w:rPr>
              <w:t xml:space="preserve">/</w:t>
            </w:r>
            <w:r/>
          </w:p>
        </w:tc>
      </w:tr>
      <w:tr>
        <w:trPr/>
        <w:tc>
          <w:tcPr>
            <w:tcMar>
              <w:left w:w="108" w:type="dxa"/>
              <w:top w:w="0" w:type="dxa"/>
              <w:right w:w="108" w:type="dxa"/>
              <w:bottom w:w="0" w:type="dxa"/>
            </w:tcMar>
            <w:tcW w:w="1234"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3645"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3649" w:type="dxa"/>
            <w:vAlign w:val="center"/>
            <w:textDirection w:val="lrTb"/>
            <w:noWrap w:val="false"/>
          </w:tcPr>
          <w:p>
            <w:pPr>
              <w:jc w:val="center"/>
              <w:rPr>
                <w:rFonts w:ascii="宋体"/>
                <w:sz w:val="24"/>
              </w:rPr>
            </w:pPr>
            <w:r>
              <w:rPr>
                <w:rFonts w:hint="eastAsia" w:ascii="宋体" w:hAnsi="宋体"/>
                <w:sz w:val="24"/>
                <w:szCs w:val="24"/>
              </w:rPr>
              <w:t xml:space="preserve">/</w:t>
            </w:r>
            <w:r/>
          </w:p>
        </w:tc>
      </w:tr>
      <w:tr>
        <w:trPr/>
        <w:tc>
          <w:tcPr>
            <w:tcMar>
              <w:left w:w="108" w:type="dxa"/>
              <w:top w:w="0" w:type="dxa"/>
              <w:right w:w="108" w:type="dxa"/>
              <w:bottom w:w="0" w:type="dxa"/>
            </w:tcMar>
            <w:tcW w:w="1234"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3645"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3649" w:type="dxa"/>
            <w:vAlign w:val="center"/>
            <w:textDirection w:val="lrTb"/>
            <w:noWrap w:val="false"/>
          </w:tcPr>
          <w:p>
            <w:pPr>
              <w:jc w:val="center"/>
              <w:rPr>
                <w:rFonts w:ascii="宋体"/>
                <w:sz w:val="24"/>
              </w:rPr>
            </w:pPr>
            <w:r>
              <w:rPr>
                <w:rFonts w:hint="eastAsia" w:ascii="宋体" w:hAnsi="宋体"/>
                <w:sz w:val="24"/>
                <w:szCs w:val="24"/>
              </w:rPr>
              <w:t xml:space="preserve">/</w:t>
            </w:r>
            <w:r/>
          </w:p>
        </w:tc>
      </w:tr>
      <w:tr>
        <w:trPr/>
        <w:tc>
          <w:tcPr>
            <w:tcMar>
              <w:left w:w="108" w:type="dxa"/>
              <w:top w:w="0" w:type="dxa"/>
              <w:right w:w="108" w:type="dxa"/>
              <w:bottom w:w="0" w:type="dxa"/>
            </w:tcMar>
            <w:tcW w:w="123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36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3649" w:type="dxa"/>
            <w:vAlign w:val="center"/>
            <w:textDirection w:val="lrTb"/>
            <w:noWrap w:val="false"/>
          </w:tcPr>
          <w:p>
            <w:pPr>
              <w:jc w:val="center"/>
              <w:rPr>
                <w:rFonts w:ascii="宋体" w:hAnsi="宋体" w:cs="宋体"/>
                <w:color w:val="000000"/>
                <w:sz w:val="24"/>
              </w:rPr>
            </w:pPr>
            <w:r>
              <w:rPr>
                <w:rFonts w:hint="eastAsia" w:ascii="宋体" w:hAnsi="宋体"/>
                <w:sz w:val="24"/>
                <w:szCs w:val="24"/>
              </w:rPr>
              <w:t xml:space="preserve">/</w:t>
            </w:r>
            <w:r/>
          </w:p>
        </w:tc>
      </w:tr>
    </w:tbl>
    <w:p>
      <w:pPr>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20"/>
        <w:tblW w:w="852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56"/>
        <w:gridCol w:w="6469"/>
      </w:tblGrid>
      <w:tr>
        <w:trPr>
          <w:jc w:val="center"/>
          <w:tblHeade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6469"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是否接受进口产品投标（是/否）</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9"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9"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56"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9"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ind w:firstLine="560"/>
        <w:spacing w:line="400"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（二）本项目的特定资格要求</w:t>
      </w:r>
      <w:r/>
    </w:p>
    <w:p>
      <w:pPr>
        <w:ind w:firstLine="560"/>
        <w:spacing w:line="400"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tbl>
      <w:tblPr>
        <w:tblStyle w:val="720"/>
        <w:tblW w:w="693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7"/>
        <w:gridCol w:w="5322"/>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617" w:type="dxa"/>
            <w:textDirection w:val="lrTb"/>
            <w:noWrap w:val="false"/>
          </w:tcPr>
          <w:p>
            <w:pPr>
              <w:jc w:val="center"/>
              <w:spacing w:line="400"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322" w:type="dxa"/>
            <w:textDirection w:val="lrTb"/>
            <w:noWrap w:val="false"/>
          </w:tcPr>
          <w:p>
            <w:pPr>
              <w:jc w:val="center"/>
              <w:spacing w:line="400"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特定资格要求</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2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2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2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1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22"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spacing w:line="400" w:lineRule="atLeast"/>
        <w:pBdr>
          <w:top w:val="none" w:color="000000" w:sz="0" w:space="0"/>
          <w:left w:val="none" w:color="000000" w:sz="0" w:space="0"/>
          <w:bottom w:val="none" w:color="000000" w:sz="0" w:space="0"/>
          <w:right w:val="none" w:color="000000" w:sz="0" w:space="0"/>
        </w:pBdr>
      </w:pPr>
      <w:r/>
      <w:r/>
    </w:p>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480"/>
        <w:spacing w:line="400" w:lineRule="exact"/>
        <w:rPr>
          <w:rFonts w:ascii="宋体" w:hAnsi="宋体"/>
          <w:sz w:val="24"/>
          <w:szCs w:val="24"/>
        </w:rPr>
      </w:pPr>
      <w:r>
        <w:rPr>
          <w:rFonts w:hint="eastAsia" w:ascii="宋体" w:hAnsi="宋体"/>
          <w:sz w:val="24"/>
          <w:szCs w:val="24"/>
        </w:rPr>
        <w:t xml:space="preserve">1.时间：自招标文件公告发布之日起5个工作日。</w:t>
      </w:r>
      <w:r/>
    </w:p>
    <w:p>
      <w:pPr>
        <w:ind w:firstLine="480"/>
        <w:spacing w:line="400" w:lineRule="exact"/>
        <w:rPr>
          <w:rFonts w:ascii="宋体" w:hAnsi="宋体"/>
          <w:sz w:val="24"/>
          <w:szCs w:val="24"/>
        </w:rPr>
      </w:pPr>
      <w:r>
        <w:rPr>
          <w:rFonts w:hint="eastAsia" w:ascii="宋体" w:hAnsi="宋体"/>
          <w:sz w:val="24"/>
          <w:szCs w:val="24"/>
        </w:rPr>
        <w:t xml:space="preserve">2.方式：在“江苏政府采购网、扬州市政府采购网”自行免费下载招标文件。</w:t>
      </w:r>
      <w:r/>
    </w:p>
    <w:p>
      <w:pPr>
        <w:ind w:firstLine="496"/>
        <w:keepLines/>
        <w:keepNext/>
        <w:spacing w:before="156" w:after="156" w:line="400" w:lineRule="exact"/>
        <w:rPr>
          <w:b/>
          <w:bCs/>
          <w:color w:val="000000"/>
          <w:sz w:val="32"/>
          <w:szCs w:val="32"/>
        </w:rPr>
        <w:outlineLvl w:val="2"/>
      </w:pPr>
      <w:r/>
      <w:bookmarkStart w:id="6" w:name="_Toc28359005"/>
      <w:r/>
      <w:bookmarkStart w:id="7" w:name="_Toc28359082"/>
      <w:r/>
      <w:bookmarkStart w:id="8" w:name="_Toc35393793"/>
      <w:r/>
      <w:bookmarkStart w:id="9" w:name="_Toc35393624"/>
      <w:r/>
      <w:bookmarkStart w:id="10" w:name="_Toc38985266"/>
      <w:r>
        <w:rPr>
          <w:rFonts w:hint="eastAsia"/>
          <w:b/>
          <w:bCs/>
          <w:color w:val="000000"/>
          <w:sz w:val="32"/>
          <w:szCs w:val="32"/>
        </w:rPr>
        <w:t xml:space="preserve">四、提交投标文件</w:t>
      </w:r>
      <w:bookmarkEnd w:id="6"/>
      <w:r/>
      <w:bookmarkEnd w:id="7"/>
      <w:r>
        <w:rPr>
          <w:rFonts w:hint="eastAsia"/>
          <w:b/>
          <w:bCs/>
          <w:color w:val="000000"/>
          <w:sz w:val="32"/>
          <w:szCs w:val="32"/>
        </w:rPr>
        <w:t xml:space="preserve">截止时间、开标时间和地点</w:t>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highlight w:val="none"/>
        </w:rPr>
        <w:t xml:space="preserve">1.</w:t>
      </w:r>
      <w:r>
        <w:rPr>
          <w:rFonts w:ascii="宋体" w:hAnsi="宋体"/>
          <w:color w:val="ff0000"/>
          <w:sz w:val="24"/>
          <w:szCs w:val="24"/>
          <w:highlight w:val="none"/>
        </w:rPr>
        <w:t xml:space="preserve">2026</w:t>
      </w:r>
      <w:r>
        <w:rPr>
          <w:rFonts w:hint="eastAsia" w:ascii="宋体" w:hAnsi="宋体"/>
          <w:color w:val="ff0000"/>
          <w:sz w:val="24"/>
          <w:szCs w:val="24"/>
          <w:highlight w:val="none"/>
        </w:rPr>
        <w:t xml:space="preserve">年</w:t>
      </w:r>
      <w:r>
        <w:rPr>
          <w:rFonts w:hint="eastAsia" w:ascii="宋体" w:hAnsi="宋体"/>
          <w:color w:val="ff0000"/>
          <w:sz w:val="24"/>
          <w:szCs w:val="24"/>
          <w:highlight w:val="none"/>
          <w:lang w:val="en-US" w:eastAsia="zh-CN"/>
        </w:rPr>
        <w:t xml:space="preserve">11</w:t>
      </w:r>
      <w:r>
        <w:rPr>
          <w:rFonts w:hint="eastAsia" w:ascii="宋体" w:hAnsi="宋体"/>
          <w:color w:val="ff0000"/>
          <w:sz w:val="24"/>
          <w:szCs w:val="24"/>
          <w:highlight w:val="none"/>
        </w:rPr>
        <w:t xml:space="preserve">月</w:t>
      </w:r>
      <w:r>
        <w:rPr>
          <w:rFonts w:hint="eastAsia" w:ascii="宋体" w:hAnsi="宋体"/>
          <w:color w:val="ff0000"/>
          <w:sz w:val="24"/>
          <w:szCs w:val="24"/>
          <w:highlight w:val="none"/>
          <w:lang w:val="en-US" w:eastAsia="zh-CN"/>
        </w:rPr>
        <w:t xml:space="preserve">5</w:t>
      </w:r>
      <w:r>
        <w:rPr>
          <w:rFonts w:hint="eastAsia" w:ascii="宋体" w:hAnsi="宋体"/>
          <w:color w:val="ff0000"/>
          <w:sz w:val="24"/>
          <w:szCs w:val="24"/>
          <w:highlight w:val="none"/>
        </w:rPr>
        <w:t xml:space="preserve">日</w:t>
      </w:r>
      <w:r>
        <w:rPr>
          <w:rFonts w:ascii="宋体" w:hAnsi="宋体"/>
          <w:color w:val="ff0000"/>
          <w:sz w:val="24"/>
          <w:szCs w:val="24"/>
          <w:highlight w:val="none"/>
        </w:rPr>
        <w:t xml:space="preserve">09</w:t>
      </w:r>
      <w:r>
        <w:rPr>
          <w:rFonts w:hint="eastAsia" w:ascii="宋体" w:hAnsi="宋体"/>
          <w:color w:val="ff0000"/>
          <w:sz w:val="24"/>
          <w:szCs w:val="24"/>
          <w:highlight w:val="none"/>
        </w:rPr>
        <w:t xml:space="preserve">点</w:t>
      </w:r>
      <w:r>
        <w:rPr>
          <w:rFonts w:ascii="宋体" w:hAnsi="宋体"/>
          <w:color w:val="ff0000"/>
          <w:sz w:val="24"/>
          <w:szCs w:val="24"/>
          <w:highlight w:val="none"/>
        </w:rPr>
        <w:t xml:space="preserve">30</w:t>
      </w:r>
      <w:r>
        <w:rPr>
          <w:rFonts w:hint="eastAsia" w:ascii="宋体" w:hAnsi="宋体"/>
          <w:color w:val="ff0000"/>
          <w:sz w:val="24"/>
          <w:szCs w:val="24"/>
        </w:rPr>
        <w:t xml:space="preserve">分</w:t>
      </w:r>
      <w:r>
        <w:rPr>
          <w:rFonts w:hint="eastAsia" w:ascii="宋体" w:hAnsi="宋体"/>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11" w:name="_Toc28359007"/>
      <w:r/>
      <w:bookmarkStart w:id="12" w:name="_Toc38985267"/>
      <w:r/>
      <w:bookmarkStart w:id="13" w:name="_Toc35393794"/>
      <w:r/>
      <w:bookmarkStart w:id="14" w:name="_Toc35393625"/>
      <w:r/>
      <w:bookmarkStart w:id="15" w:name="_Toc28359084"/>
      <w:r>
        <w:rPr>
          <w:rFonts w:hint="eastAsia"/>
          <w:b/>
          <w:bCs/>
          <w:color w:val="000000"/>
          <w:sz w:val="32"/>
          <w:szCs w:val="32"/>
        </w:rPr>
        <w:t xml:space="preserve">五、公告期限</w:t>
      </w:r>
      <w:bookmarkEnd w:id="11"/>
      <w:r/>
      <w:bookmarkEnd w:id="12"/>
      <w:r/>
      <w:bookmarkEnd w:id="13"/>
      <w:r/>
      <w:bookmarkEnd w:id="14"/>
      <w:r/>
      <w:bookmarkEnd w:id="15"/>
      <w:r/>
      <w:r/>
    </w:p>
    <w:p>
      <w:pPr>
        <w:ind w:firstLine="496"/>
        <w:keepLines/>
        <w:keepNext/>
        <w:spacing w:before="156" w:after="156" w:line="360" w:lineRule="auto"/>
        <w:rPr>
          <w:rFonts w:ascii="宋体" w:hAnsi="宋体"/>
          <w:sz w:val="24"/>
          <w:szCs w:val="24"/>
        </w:rPr>
        <w:outlineLvl w:val="2"/>
      </w:pPr>
      <w:r>
        <w:rPr>
          <w:rFonts w:hint="eastAsia" w:ascii="宋体" w:hAnsi="宋体"/>
          <w:sz w:val="24"/>
          <w:szCs w:val="24"/>
        </w:rPr>
        <w:t xml:space="preserve">自本公告发布之日起5个工作日。</w:t>
      </w:r>
      <w:r/>
    </w:p>
    <w:p>
      <w:pPr>
        <w:ind w:firstLine="496"/>
        <w:keepLines/>
        <w:keepNext/>
        <w:spacing w:before="156" w:after="156" w:line="400" w:lineRule="exact"/>
        <w:rPr>
          <w:b/>
          <w:bCs/>
          <w:color w:val="000000"/>
          <w:sz w:val="32"/>
          <w:szCs w:val="32"/>
        </w:rPr>
        <w:outlineLvl w:val="2"/>
      </w:pPr>
      <w:r/>
      <w:bookmarkStart w:id="16" w:name="_Toc38985268"/>
      <w:r/>
      <w:bookmarkStart w:id="17" w:name="_Toc35393795"/>
      <w:r/>
      <w:bookmarkStart w:id="18" w:name="_Toc35393626"/>
      <w:r>
        <w:rPr>
          <w:rFonts w:hint="eastAsia"/>
          <w:b/>
          <w:bCs/>
          <w:color w:val="000000"/>
          <w:sz w:val="32"/>
          <w:szCs w:val="32"/>
        </w:rPr>
        <w:t xml:space="preserve">六、其他补充事宜</w:t>
      </w:r>
      <w:bookmarkEnd w:id="16"/>
      <w:r/>
      <w:bookmarkEnd w:id="17"/>
      <w:r/>
      <w:bookmarkEnd w:id="18"/>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b/>
          <w:bCs/>
          <w:color w:val="000000"/>
          <w:sz w:val="32"/>
          <w:szCs w:val="32"/>
        </w:rPr>
        <w:outlineLvl w:val="2"/>
      </w:pPr>
      <w:r/>
      <w:bookmarkStart w:id="19" w:name="_Toc35393627"/>
      <w:r/>
      <w:bookmarkStart w:id="20" w:name="_Toc38985269"/>
      <w:r/>
      <w:bookmarkStart w:id="21" w:name="_Toc35393796"/>
      <w:r/>
      <w:bookmarkStart w:id="22" w:name="_Toc28359008"/>
      <w:r/>
      <w:bookmarkStart w:id="23" w:name="_Toc28359085"/>
      <w:r>
        <w:rPr>
          <w:rFonts w:hint="eastAsia"/>
          <w:b/>
          <w:bCs/>
          <w:color w:val="000000"/>
          <w:sz w:val="32"/>
          <w:szCs w:val="32"/>
        </w:rPr>
        <w:t xml:space="preserve">七、本次招标联系方式</w:t>
      </w:r>
      <w:bookmarkEnd w:id="19"/>
      <w:r/>
      <w:bookmarkEnd w:id="20"/>
      <w:r/>
      <w:bookmarkEnd w:id="21"/>
      <w:r/>
      <w:bookmarkEnd w:id="22"/>
      <w:r/>
      <w:bookmarkEnd w:id="23"/>
      <w:r/>
      <w:r/>
    </w:p>
    <w:p>
      <w:pPr>
        <w:ind w:firstLine="480"/>
        <w:spacing w:line="400" w:lineRule="exact"/>
        <w:rPr>
          <w:rFonts w:ascii="宋体" w:hAnsi="宋体"/>
          <w:sz w:val="24"/>
          <w:szCs w:val="24"/>
        </w:rPr>
      </w:pPr>
      <w:r>
        <w:rPr>
          <w:rFonts w:hint="eastAsia" w:ascii="宋体" w:hAnsi="宋体"/>
          <w:sz w:val="24"/>
          <w:szCs w:val="24"/>
        </w:rPr>
        <w:t xml:space="preserve">1.采购人信息</w:t>
      </w:r>
      <w:r/>
    </w:p>
    <w:p>
      <w:pPr>
        <w:ind w:firstLine="480"/>
        <w:spacing w:line="400" w:lineRule="exact"/>
        <w:rPr>
          <w:rFonts w:ascii="宋体" w:hAnsi="宋体"/>
          <w:sz w:val="24"/>
          <w:szCs w:val="24"/>
        </w:rPr>
      </w:pPr>
      <w:r>
        <w:rPr>
          <w:rFonts w:hint="eastAsia" w:ascii="宋体" w:hAnsi="宋体"/>
          <w:sz w:val="24"/>
          <w:szCs w:val="24"/>
        </w:rPr>
        <w:t xml:space="preserve">名 称：扬州市消防救援支队</w:t>
      </w:r>
      <w:r/>
    </w:p>
    <w:p>
      <w:pPr>
        <w:ind w:firstLine="480"/>
        <w:spacing w:line="400" w:lineRule="exact"/>
        <w:rPr>
          <w:rFonts w:ascii="宋体" w:hAnsi="宋体"/>
          <w:sz w:val="24"/>
          <w:szCs w:val="24"/>
        </w:rPr>
      </w:pPr>
      <w:r>
        <w:rPr>
          <w:rFonts w:hint="eastAsia" w:ascii="宋体" w:hAnsi="宋体"/>
          <w:sz w:val="24"/>
          <w:szCs w:val="24"/>
        </w:rPr>
        <w:t xml:space="preserve">地 址：江苏省扬州市开发区维扬路12号</w:t>
      </w:r>
      <w:r/>
    </w:p>
    <w:p>
      <w:pPr>
        <w:ind w:firstLine="480"/>
        <w:spacing w:line="400" w:lineRule="exact"/>
        <w:rPr>
          <w:rFonts w:ascii="宋体" w:hAnsi="宋体"/>
          <w:sz w:val="24"/>
          <w:szCs w:val="24"/>
        </w:rPr>
      </w:pPr>
      <w:r>
        <w:rPr>
          <w:rFonts w:hint="eastAsia" w:ascii="宋体" w:hAnsi="宋体"/>
          <w:sz w:val="24"/>
          <w:szCs w:val="24"/>
        </w:rPr>
        <w:t xml:space="preserve">联系人：周娟、赵祥                        </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cs="宋体"/>
          <w:color w:val="000000"/>
          <w:sz w:val="24"/>
        </w:rPr>
        <w:t xml:space="preserve">0514-809260</w:t>
      </w:r>
      <w:r>
        <w:rPr>
          <w:rFonts w:hint="eastAsia" w:ascii="宋体" w:hAnsi="宋体" w:cs="宋体"/>
          <w:color w:val="000000"/>
          <w:sz w:val="24"/>
          <w:lang w:val="en-US" w:eastAsia="zh-CN"/>
        </w:rPr>
        <w:t xml:space="preserve">15</w:t>
      </w:r>
      <w:r>
        <w:rPr>
          <w:rFonts w:hint="eastAsia" w:ascii="宋体" w:hAnsi="宋体" w:cs="宋体"/>
          <w:color w:val="000000"/>
          <w:sz w:val="24"/>
        </w:rPr>
        <w:t xml:space="preserve">、0514-80926013</w:t>
      </w:r>
      <w:r>
        <w:rPr>
          <w:rFonts w:hint="eastAsia" w:ascii="宋体" w:hAnsi="宋体"/>
          <w:sz w:val="24"/>
          <w:szCs w:val="24"/>
        </w:rPr>
        <w:t xml:space="preserve"> </w:t>
      </w:r>
      <w:bookmarkStart w:id="24" w:name="_Toc28359086"/>
      <w:r/>
      <w:bookmarkEnd w:id="24"/>
      <w:r/>
      <w:bookmarkStart w:id="25" w:name="_Toc28359009"/>
      <w:r/>
      <w:bookmarkEnd w:id="25"/>
      <w:r/>
      <w:r/>
    </w:p>
    <w:p>
      <w:pPr>
        <w:ind w:firstLine="480"/>
        <w:spacing w:line="400" w:lineRule="exact"/>
        <w:rPr>
          <w:rFonts w:ascii="宋体" w:hAnsi="宋体"/>
          <w:sz w:val="24"/>
          <w:szCs w:val="24"/>
        </w:rPr>
      </w:pPr>
      <w:r>
        <w:rPr>
          <w:rFonts w:ascii="宋体" w:hAnsi="宋体"/>
          <w:sz w:val="24"/>
          <w:szCs w:val="24"/>
        </w:rPr>
        <w:t xml:space="preserve">2.扬州市公共资源交易中心信息</w:t>
      </w:r>
      <w:r/>
    </w:p>
    <w:p>
      <w:pPr>
        <w:ind w:firstLine="480"/>
        <w:spacing w:line="400" w:lineRule="exact"/>
        <w:rPr>
          <w:rFonts w:ascii="宋体" w:hAnsi="宋体"/>
          <w:sz w:val="24"/>
          <w:szCs w:val="24"/>
        </w:rPr>
      </w:pPr>
      <w:r>
        <w:rPr>
          <w:rFonts w:hint="eastAsia" w:ascii="宋体" w:hAnsi="宋体"/>
          <w:sz w:val="24"/>
          <w:szCs w:val="24"/>
        </w:rPr>
        <w:t xml:space="preserve">地　址：扬州市文昌东路9号广陵新城市民中心1号楼5楼</w:t>
      </w:r>
      <w:r>
        <w:rPr>
          <w:rFonts w:ascii="宋体" w:hAnsi="宋体"/>
          <w:sz w:val="24"/>
          <w:szCs w:val="24"/>
        </w:rPr>
        <w:t xml:space="preserve">1530室</w:t>
      </w:r>
      <w:r/>
    </w:p>
    <w:p>
      <w:pPr>
        <w:ind w:firstLine="480"/>
        <w:spacing w:line="400" w:lineRule="exact"/>
        <w:rPr>
          <w:rFonts w:ascii="宋体" w:hAnsi="宋体"/>
          <w:sz w:val="24"/>
          <w:szCs w:val="24"/>
        </w:rPr>
      </w:pPr>
      <w:r>
        <w:rPr>
          <w:rFonts w:hint="eastAsia" w:ascii="宋体" w:hAnsi="宋体"/>
          <w:sz w:val="24"/>
          <w:szCs w:val="24"/>
        </w:rPr>
        <w:t xml:space="preserve">联系人：舒畅</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0514-820871</w:t>
      </w:r>
      <w:r>
        <w:rPr>
          <w:rFonts w:hint="eastAsia" w:ascii="宋体" w:hAnsi="宋体"/>
          <w:sz w:val="24"/>
          <w:szCs w:val="24"/>
        </w:rPr>
        <w:t xml:space="preserve">95</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2.有关本次招标的事项若存在变动或修改，敬请及时关注扬州市公共资源交易中心在“江苏政府采购网”、“扬州市政府采购网”发布的更正公告。</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3.本次招标不收取投标保证金。</w:t>
      </w:r>
      <w:r/>
    </w:p>
    <w:p>
      <w:pPr>
        <w:ind w:firstLine="480"/>
        <w:spacing w:line="400" w:lineRule="atLeast"/>
        <w:pBdr>
          <w:top w:val="none" w:color="000000" w:sz="0" w:space="0"/>
          <w:left w:val="none" w:color="000000" w:sz="0" w:space="0"/>
          <w:bottom w:val="none" w:color="000000" w:sz="0" w:space="0"/>
          <w:right w:val="none" w:color="000000" w:sz="0" w:space="0"/>
        </w:pBdr>
      </w:pPr>
      <w:r>
        <w:br w:type="page" w:clear="all"/>
      </w:r>
      <w:r/>
    </w:p>
    <w:p>
      <w:pPr>
        <w:ind w:firstLine="2420"/>
        <w:keepLines/>
        <w:keepNext/>
        <w:spacing w:before="260" w:after="260" w:line="416" w:lineRule="auto"/>
        <w:rPr>
          <w:rFonts w:ascii="黑体" w:hAnsi="Arial" w:eastAsia="黑体" w:cs="Arial"/>
          <w:color w:val="000000"/>
          <w:sz w:val="44"/>
          <w:szCs w:val="44"/>
        </w:rPr>
        <w:outlineLvl w:val="1"/>
      </w:pPr>
      <w:r/>
      <w:bookmarkStart w:id="26" w:name="_Toc120614211"/>
      <w:r>
        <w:rPr>
          <w:rFonts w:hint="eastAsia" w:ascii="黑体" w:hAnsi="Arial" w:eastAsia="黑体" w:cs="Arial"/>
          <w:b/>
          <w:bCs/>
          <w:color w:val="000000"/>
          <w:sz w:val="44"/>
          <w:szCs w:val="44"/>
        </w:rPr>
        <w:t xml:space="preserve">第二章  </w:t>
      </w:r>
      <w:bookmarkEnd w:id="26"/>
      <w:r/>
      <w:bookmarkStart w:id="27" w:name="_Toc120614213"/>
      <w:r/>
      <w:bookmarkStart w:id="28" w:name="_Toc513029202"/>
      <w:r/>
      <w:bookmarkStart w:id="29" w:name="_Toc20823274"/>
      <w:r/>
      <w:bookmarkStart w:id="30" w:name="_Toc16938518"/>
      <w:r>
        <w:rPr>
          <w:rFonts w:hint="eastAsia" w:ascii="黑体" w:hAnsi="Arial" w:eastAsia="黑体" w:cs="Arial"/>
          <w:b/>
          <w:bCs/>
          <w:color w:val="000000"/>
          <w:sz w:val="44"/>
          <w:szCs w:val="44"/>
        </w:rPr>
        <w:t xml:space="preserve">投标人须知</w:t>
      </w:r>
      <w:bookmarkEnd w:id="27"/>
      <w:r/>
      <w:bookmarkEnd w:id="28"/>
      <w:r/>
      <w:bookmarkEnd w:id="29"/>
      <w:r/>
      <w:bookmarkEnd w:id="30"/>
      <w:r/>
      <w:r/>
    </w:p>
    <w:p>
      <w:pPr>
        <w:ind w:firstLine="496"/>
        <w:keepLines/>
        <w:keepNext/>
        <w:spacing w:before="156" w:after="156" w:line="400" w:lineRule="exact"/>
        <w:rPr>
          <w:b/>
          <w:bCs/>
          <w:color w:val="000000"/>
          <w:sz w:val="32"/>
          <w:szCs w:val="32"/>
        </w:rPr>
        <w:outlineLvl w:val="2"/>
      </w:pPr>
      <w:r/>
      <w:bookmarkStart w:id="31" w:name="_Toc513029203"/>
      <w:r/>
      <w:bookmarkStart w:id="32" w:name="_Toc16938519"/>
      <w:r/>
      <w:bookmarkStart w:id="33" w:name="_Toc120614214"/>
      <w:r/>
      <w:bookmarkStart w:id="34" w:name="_Toc20823275"/>
      <w:r>
        <w:rPr>
          <w:rFonts w:hint="eastAsia"/>
          <w:b/>
          <w:bCs/>
          <w:color w:val="000000"/>
          <w:sz w:val="32"/>
          <w:szCs w:val="32"/>
        </w:rPr>
        <w:t xml:space="preserve">一、总则</w:t>
      </w:r>
      <w:bookmarkEnd w:id="31"/>
      <w:r/>
      <w:bookmarkEnd w:id="32"/>
      <w:r/>
      <w:bookmarkEnd w:id="33"/>
      <w:r/>
      <w:bookmarkEnd w:id="34"/>
      <w:r/>
      <w:r/>
    </w:p>
    <w:p>
      <w:pPr>
        <w:ind w:firstLine="420"/>
        <w:keepLines/>
        <w:keepNext/>
        <w:spacing w:line="400" w:lineRule="exact"/>
        <w:rPr>
          <w:rFonts w:ascii="Arial" w:hAnsi="Arial" w:eastAsia="黑体" w:cs="Arial"/>
          <w:color w:val="000000"/>
          <w:sz w:val="28"/>
          <w:szCs w:val="28"/>
        </w:rPr>
        <w:outlineLvl w:val="3"/>
      </w:pPr>
      <w:r/>
      <w:bookmarkStart w:id="35" w:name="_Hlt16619475"/>
      <w:r/>
      <w:bookmarkEnd w:id="35"/>
      <w:r/>
      <w:bookmarkStart w:id="36" w:name="_Toc458694821"/>
      <w:r/>
      <w:bookmarkStart w:id="37" w:name="_Toc513029204"/>
      <w:r/>
      <w:bookmarkStart w:id="38" w:name="_Toc20823276"/>
      <w:r/>
      <w:bookmarkStart w:id="39" w:name="_Toc16938520"/>
      <w:r>
        <w:rPr>
          <w:rFonts w:hint="eastAsia" w:ascii="Arial" w:hAnsi="Arial" w:eastAsia="黑体" w:cs="Arial"/>
          <w:color w:val="000000"/>
          <w:sz w:val="28"/>
          <w:szCs w:val="28"/>
        </w:rPr>
        <w:t xml:space="preserve">1</w:t>
      </w:r>
      <w:bookmarkEnd w:id="36"/>
      <w:r>
        <w:rPr>
          <w:rFonts w:hint="eastAsia" w:ascii="Arial" w:hAnsi="Arial" w:eastAsia="黑体" w:cs="Arial"/>
          <w:color w:val="000000"/>
          <w:sz w:val="28"/>
          <w:szCs w:val="28"/>
        </w:rPr>
        <w:t xml:space="preserve">、招标方式</w:t>
      </w:r>
      <w:bookmarkEnd w:id="37"/>
      <w:r/>
      <w:bookmarkEnd w:id="38"/>
      <w:r/>
      <w:bookmarkEnd w:id="39"/>
      <w:r/>
      <w:r/>
    </w:p>
    <w:p>
      <w:pPr>
        <w:ind w:firstLine="480"/>
        <w:spacing w:line="4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40" w:name="_Toc20823277"/>
      <w:r/>
      <w:bookmarkStart w:id="41" w:name="_Toc16938521"/>
      <w:r/>
      <w:bookmarkStart w:id="42" w:name="_Toc513029205"/>
      <w:r>
        <w:rPr>
          <w:rFonts w:hint="eastAsia" w:ascii="Arial" w:hAnsi="Arial" w:eastAsia="黑体" w:cs="Arial"/>
          <w:color w:val="000000"/>
          <w:sz w:val="28"/>
          <w:szCs w:val="28"/>
        </w:rPr>
        <w:t xml:space="preserve">2、合格的投标人</w:t>
      </w:r>
      <w:bookmarkEnd w:id="40"/>
      <w:r/>
      <w:bookmarkEnd w:id="41"/>
      <w:r/>
      <w:bookmarkEnd w:id="42"/>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黑体" w:hAnsi="黑体" w:eastAsia="黑体" w:cs="黑体"/>
          <w:color w:val="auto"/>
          <w:sz w:val="28"/>
          <w:szCs w:val="28"/>
        </w:rPr>
        <w:outlineLvl w:val="3"/>
      </w:pPr>
      <w:r>
        <w:rPr>
          <w:rFonts w:hint="eastAsia" w:ascii="黑体" w:hAnsi="黑体" w:eastAsia="黑体" w:cs="黑体"/>
          <w:color w:val="auto"/>
          <w:sz w:val="28"/>
          <w:szCs w:val="28"/>
        </w:rPr>
        <w:t xml:space="preserve">3、适用法律和标准</w:t>
      </w:r>
      <w:r/>
    </w:p>
    <w:p>
      <w:pPr>
        <w:ind w:firstLine="420"/>
        <w:spacing w:line="400" w:lineRule="exact"/>
        <w:rPr>
          <w:rFonts w:ascii="宋体" w:hAnsi="宋体"/>
          <w:color w:val="auto"/>
          <w:sz w:val="24"/>
        </w:rPr>
      </w:pPr>
      <w:r>
        <w:rPr>
          <w:rFonts w:hint="eastAsia" w:ascii="宋体" w:hAnsi="宋体"/>
          <w:color w:val="auto"/>
          <w:sz w:val="24"/>
        </w:rPr>
        <w:t xml:space="preserve">3.1本次招标及由此产生的合同受中华人民共和国有关的法律法规制约和保护</w:t>
      </w:r>
      <w:r>
        <w:rPr>
          <w:rFonts w:ascii="宋体" w:hAnsi="宋体"/>
          <w:color w:val="auto"/>
          <w:sz w:val="24"/>
        </w:rPr>
        <w:t xml:space="preserve">。</w:t>
      </w:r>
      <w:r/>
    </w:p>
    <w:p>
      <w:pPr>
        <w:ind w:firstLine="420"/>
        <w:spacing w:line="400" w:lineRule="exact"/>
        <w:rPr>
          <w:rFonts w:ascii="宋体" w:hAnsi="宋体" w:cs="宋体"/>
          <w:color w:val="auto"/>
          <w:sz w:val="24"/>
        </w:rPr>
      </w:pPr>
      <w:r>
        <w:rPr>
          <w:rFonts w:hint="eastAsia" w:ascii="宋体" w:hAnsi="宋体" w:cs="宋体"/>
          <w:color w:val="auto"/>
          <w:sz w:val="24"/>
        </w:rPr>
        <w:t xml:space="preserve">3.2在本项目政府采购活动过程中，如果所执行的标准有更新的，按照最新标准执行。</w:t>
      </w:r>
      <w:r/>
    </w:p>
    <w:p>
      <w:pPr>
        <w:ind w:firstLine="420"/>
        <w:keepLines/>
        <w:keepNext/>
        <w:spacing w:line="400" w:lineRule="exact"/>
        <w:rPr>
          <w:rFonts w:ascii="Arial" w:hAnsi="Arial" w:eastAsia="黑体" w:cs="Arial"/>
          <w:color w:val="auto"/>
          <w:sz w:val="28"/>
          <w:szCs w:val="28"/>
        </w:rPr>
        <w:outlineLvl w:val="3"/>
      </w:pPr>
      <w:r/>
      <w:bookmarkStart w:id="43" w:name="_Toc513029207"/>
      <w:r/>
      <w:bookmarkStart w:id="44" w:name="_Toc20823279"/>
      <w:r/>
      <w:bookmarkStart w:id="45" w:name="_Toc16938523"/>
      <w:r/>
      <w:bookmarkStart w:id="46" w:name="_Toc462564067"/>
      <w:r>
        <w:rPr>
          <w:rFonts w:hint="eastAsia" w:ascii="Arial" w:hAnsi="Arial" w:eastAsia="黑体" w:cs="Arial"/>
          <w:color w:val="auto"/>
          <w:sz w:val="28"/>
          <w:szCs w:val="28"/>
        </w:rPr>
        <w:t xml:space="preserve">4、投标费用</w:t>
      </w:r>
      <w:bookmarkEnd w:id="43"/>
      <w:r/>
      <w:bookmarkEnd w:id="44"/>
      <w:r/>
      <w:bookmarkEnd w:id="45"/>
      <w:r/>
      <w:bookmarkEnd w:id="46"/>
      <w:r/>
      <w:r/>
    </w:p>
    <w:p>
      <w:pPr>
        <w:ind w:firstLine="480"/>
        <w:spacing w:line="400" w:lineRule="exact"/>
        <w:rPr>
          <w:rFonts w:ascii="宋体" w:hAnsi="宋体"/>
          <w:color w:val="auto"/>
          <w:sz w:val="24"/>
        </w:rPr>
      </w:pPr>
      <w:r>
        <w:rPr>
          <w:rFonts w:hint="eastAsia" w:ascii="宋体" w:hAnsi="宋体"/>
          <w:bCs/>
          <w:color w:val="auto"/>
          <w:sz w:val="24"/>
        </w:rPr>
        <w:t xml:space="preserve">4.1</w:t>
      </w:r>
      <w:r>
        <w:rPr>
          <w:rFonts w:hint="eastAsia" w:ascii="宋体" w:hAnsi="宋体"/>
          <w:color w:val="auto"/>
          <w:sz w:val="24"/>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auto"/>
          <w:sz w:val="24"/>
        </w:rPr>
      </w:pPr>
      <w:r>
        <w:rPr>
          <w:rFonts w:hint="eastAsia" w:ascii="宋体" w:hAnsi="宋体"/>
          <w:color w:val="auto"/>
          <w:sz w:val="24"/>
        </w:rPr>
        <w:t xml:space="preserve">4.2本次招标交易中心和采购人不收取标书工本费与中标服务费。</w:t>
      </w:r>
      <w:r/>
    </w:p>
    <w:p>
      <w:pPr>
        <w:ind w:firstLine="450"/>
        <w:keepLines/>
        <w:keepNext/>
        <w:spacing w:line="400" w:lineRule="exact"/>
        <w:rPr>
          <w:rFonts w:ascii="黑体" w:hAnsi="宋体" w:eastAsia="黑体" w:cs="Arial"/>
          <w:color w:val="auto"/>
          <w:sz w:val="28"/>
          <w:szCs w:val="28"/>
        </w:rPr>
        <w:outlineLvl w:val="3"/>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招标文件的约束力</w:t>
      </w:r>
      <w:r/>
    </w:p>
    <w:p>
      <w:pPr>
        <w:ind w:firstLine="480"/>
        <w:spacing w:line="400" w:lineRule="exact"/>
        <w:rPr>
          <w:rFonts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投标人一旦参加本项目采购活动，即被认为接受了本招标文件的规定和约束。</w:t>
      </w:r>
      <w:r/>
    </w:p>
    <w:p>
      <w:pPr>
        <w:ind w:firstLine="320"/>
        <w:keepLines/>
        <w:keepNext/>
        <w:spacing w:before="156" w:after="156" w:line="400" w:lineRule="exact"/>
        <w:rPr>
          <w:b/>
          <w:bCs/>
          <w:color w:val="auto"/>
          <w:sz w:val="32"/>
          <w:szCs w:val="32"/>
        </w:rPr>
        <w:outlineLvl w:val="2"/>
      </w:pPr>
      <w:r/>
      <w:bookmarkStart w:id="47" w:name="_Toc120614215"/>
      <w:r/>
      <w:bookmarkStart w:id="48" w:name="_Toc513029209"/>
      <w:r/>
      <w:bookmarkStart w:id="49" w:name="_Toc16938525"/>
      <w:r/>
      <w:bookmarkStart w:id="50" w:name="_Toc20823281"/>
      <w:r>
        <w:rPr>
          <w:rFonts w:hint="eastAsia"/>
          <w:b/>
          <w:bCs/>
          <w:color w:val="auto"/>
          <w:sz w:val="32"/>
          <w:szCs w:val="32"/>
        </w:rPr>
        <w:t xml:space="preserve">二、招标文件</w:t>
      </w:r>
      <w:bookmarkEnd w:id="47"/>
      <w:r/>
      <w:bookmarkEnd w:id="48"/>
      <w:r/>
      <w:bookmarkEnd w:id="49"/>
      <w:r/>
      <w:bookmarkEnd w:id="50"/>
      <w:r/>
      <w:r/>
    </w:p>
    <w:p>
      <w:pPr>
        <w:ind w:firstLine="420"/>
        <w:keepLines/>
        <w:keepNext/>
        <w:spacing w:line="400" w:lineRule="exact"/>
        <w:rPr>
          <w:rFonts w:ascii="Arial" w:hAnsi="Arial" w:eastAsia="黑体" w:cs="Arial"/>
          <w:color w:val="auto"/>
          <w:sz w:val="28"/>
          <w:szCs w:val="28"/>
        </w:rPr>
        <w:outlineLvl w:val="3"/>
      </w:pPr>
      <w:r/>
      <w:bookmarkStart w:id="51" w:name="_Toc20823282"/>
      <w:r/>
      <w:bookmarkStart w:id="52" w:name="_Toc16938526"/>
      <w:r/>
      <w:bookmarkStart w:id="53" w:name="_Toc513029210"/>
      <w:r>
        <w:rPr>
          <w:rFonts w:hint="eastAsia" w:ascii="Arial" w:hAnsi="Arial" w:eastAsia="黑体" w:cs="Arial"/>
          <w:color w:val="auto"/>
          <w:sz w:val="28"/>
          <w:szCs w:val="28"/>
        </w:rPr>
        <w:t xml:space="preserve">6、招标文件构成</w:t>
      </w:r>
      <w:bookmarkEnd w:id="51"/>
      <w:r/>
      <w:bookmarkEnd w:id="52"/>
      <w:r/>
      <w:bookmarkEnd w:id="53"/>
      <w:r/>
      <w:r/>
    </w:p>
    <w:p>
      <w:pPr>
        <w:ind w:firstLine="480"/>
        <w:spacing w:line="400" w:lineRule="exact"/>
        <w:rPr>
          <w:rFonts w:ascii="宋体" w:hAnsi="宋体"/>
          <w:color w:val="auto"/>
          <w:sz w:val="24"/>
        </w:rPr>
      </w:pPr>
      <w:r>
        <w:rPr>
          <w:rFonts w:hint="eastAsia" w:ascii="宋体" w:hAnsi="宋体"/>
          <w:bCs/>
          <w:color w:val="auto"/>
          <w:sz w:val="24"/>
        </w:rPr>
        <w:t xml:space="preserve">6.1</w:t>
      </w:r>
      <w:r>
        <w:rPr>
          <w:rFonts w:hint="eastAsia" w:ascii="宋体" w:hAnsi="宋体"/>
          <w:color w:val="auto"/>
          <w:sz w:val="24"/>
        </w:rPr>
        <w:t xml:space="preserve"> 招标文件由以下部分组成：</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（2）投标人须知</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（3）合同文本</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（4）采购需求</w:t>
      </w:r>
      <w:r/>
    </w:p>
    <w:p>
      <w:pPr>
        <w:ind w:firstLine="360"/>
        <w:spacing w:line="400" w:lineRule="exact"/>
        <w:rPr>
          <w:color w:val="auto"/>
          <w:sz w:val="24"/>
          <w:szCs w:val="24"/>
        </w:rPr>
      </w:pPr>
      <w:r>
        <w:rPr>
          <w:rFonts w:hint="eastAsia" w:ascii="宋体" w:hAnsi="宋体"/>
          <w:color w:val="auto"/>
          <w:sz w:val="24"/>
          <w:szCs w:val="24"/>
        </w:rPr>
        <w:t xml:space="preserve">（5）</w:t>
      </w:r>
      <w:r>
        <w:rPr>
          <w:rFonts w:hint="eastAsia" w:hAnsi="宋体"/>
          <w:color w:val="auto"/>
          <w:sz w:val="24"/>
          <w:szCs w:val="24"/>
        </w:rPr>
        <w:t xml:space="preserve">评标方法与评标标准</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（6）投标文件格式</w:t>
      </w:r>
      <w:r/>
    </w:p>
    <w:p>
      <w:pPr>
        <w:ind w:firstLine="480"/>
        <w:spacing w:line="400" w:lineRule="exact"/>
        <w:rPr>
          <w:rFonts w:ascii="宋体" w:hAnsi="宋体"/>
          <w:color w:val="auto"/>
          <w:sz w:val="24"/>
        </w:rPr>
      </w:pPr>
      <w:r>
        <w:rPr>
          <w:rFonts w:hint="eastAsia" w:ascii="宋体" w:hAnsi="宋体"/>
          <w:color w:val="auto"/>
          <w:sz w:val="24"/>
        </w:rPr>
        <w:t xml:space="preserve">请仔细检查招标文件是否齐全，如有缺漏请立即与交易中心联系解决。</w:t>
      </w:r>
      <w:r/>
    </w:p>
    <w:p>
      <w:pPr>
        <w:ind w:firstLine="480"/>
        <w:spacing w:line="400" w:lineRule="exact"/>
        <w:rPr>
          <w:rFonts w:ascii="宋体" w:hAnsi="宋体"/>
          <w:color w:val="auto"/>
          <w:sz w:val="24"/>
        </w:rPr>
      </w:pPr>
      <w:r>
        <w:rPr>
          <w:rFonts w:hint="eastAsia" w:ascii="宋体" w:hAnsi="宋体"/>
          <w:bCs/>
          <w:color w:val="auto"/>
          <w:sz w:val="24"/>
        </w:rPr>
        <w:t xml:space="preserve">6.2</w:t>
      </w:r>
      <w:r>
        <w:rPr>
          <w:rFonts w:hint="eastAsia" w:ascii="宋体" w:hAnsi="宋体"/>
          <w:color w:val="auto"/>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auto"/>
          <w:sz w:val="28"/>
          <w:szCs w:val="28"/>
        </w:rPr>
        <w:outlineLvl w:val="3"/>
      </w:pPr>
      <w:r/>
      <w:bookmarkStart w:id="54" w:name="_Toc462564071"/>
      <w:r/>
      <w:bookmarkStart w:id="55" w:name="_Toc20823284"/>
      <w:r/>
      <w:bookmarkStart w:id="56" w:name="_Toc513029212"/>
      <w:r/>
      <w:bookmarkStart w:id="57" w:name="_Toc16938528"/>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、招标文件的修改</w:t>
      </w:r>
      <w:bookmarkEnd w:id="54"/>
      <w:r/>
      <w:bookmarkEnd w:id="55"/>
      <w:r/>
      <w:bookmarkEnd w:id="56"/>
      <w:r/>
      <w:bookmarkEnd w:id="57"/>
      <w:r/>
      <w:r/>
    </w:p>
    <w:p>
      <w:pPr>
        <w:ind w:firstLine="480"/>
        <w:spacing w:line="400" w:lineRule="exact"/>
        <w:rPr>
          <w:rFonts w:ascii="宋体" w:hAnsi="宋体"/>
          <w:color w:val="auto"/>
          <w:sz w:val="24"/>
        </w:rPr>
      </w:pPr>
      <w:r>
        <w:rPr>
          <w:rFonts w:ascii="宋体" w:hAnsi="宋体"/>
          <w:bCs/>
          <w:color w:val="auto"/>
          <w:sz w:val="24"/>
        </w:rPr>
        <w:t xml:space="preserve">7</w:t>
      </w:r>
      <w:r>
        <w:rPr>
          <w:rFonts w:hint="eastAsia" w:ascii="宋体" w:hAnsi="宋体"/>
          <w:bCs/>
          <w:color w:val="auto"/>
          <w:sz w:val="24"/>
        </w:rPr>
        <w:t xml:space="preserve">.1</w:t>
      </w:r>
      <w:r>
        <w:rPr>
          <w:rFonts w:hint="eastAsia" w:ascii="宋体" w:hAnsi="宋体"/>
          <w:color w:val="auto"/>
          <w:sz w:val="24"/>
        </w:rPr>
        <w:t xml:space="preserve">在投标截止时间</w:t>
      </w:r>
      <w:r>
        <w:rPr>
          <w:rFonts w:hint="eastAsia" w:ascii="仿宋_GB2312" w:hAnsi="仿宋_GB2312"/>
          <w:color w:val="auto"/>
          <w:sz w:val="24"/>
        </w:rPr>
        <w:t xml:space="preserve">前</w:t>
      </w:r>
      <w:r>
        <w:rPr>
          <w:rFonts w:hint="eastAsia" w:ascii="宋体" w:hAnsi="宋体"/>
          <w:color w:val="auto"/>
          <w:sz w:val="24"/>
        </w:rPr>
        <w:t xml:space="preserve">，交易中心可以对招标文件进行修改。</w:t>
      </w:r>
      <w:r/>
    </w:p>
    <w:p>
      <w:pPr>
        <w:ind w:firstLine="480"/>
        <w:spacing w:line="400" w:lineRule="exact"/>
        <w:rPr>
          <w:rFonts w:ascii="宋体" w:hAnsi="Arial"/>
          <w:color w:val="auto"/>
          <w:sz w:val="28"/>
        </w:rPr>
      </w:pPr>
      <w:r>
        <w:rPr>
          <w:rFonts w:ascii="宋体" w:hAnsi="宋体"/>
          <w:bCs/>
          <w:color w:val="auto"/>
          <w:sz w:val="24"/>
        </w:rPr>
        <w:t xml:space="preserve">7</w:t>
      </w:r>
      <w:r>
        <w:rPr>
          <w:rFonts w:hint="eastAsia" w:ascii="宋体" w:hAnsi="宋体"/>
          <w:bCs/>
          <w:color w:val="auto"/>
          <w:sz w:val="24"/>
        </w:rPr>
        <w:t xml:space="preserve">.2</w:t>
      </w:r>
      <w:r>
        <w:rPr>
          <w:rFonts w:hint="eastAsia" w:ascii="宋体" w:hAnsi="宋体"/>
          <w:color w:val="auto"/>
          <w:sz w:val="24"/>
        </w:rPr>
        <w:t xml:space="preserve">交易中心</w:t>
      </w:r>
      <w:r>
        <w:rPr>
          <w:rFonts w:hint="eastAsia" w:ascii="宋体" w:hAnsi="宋体"/>
          <w:color w:val="auto"/>
          <w:sz w:val="24"/>
          <w:szCs w:val="24"/>
        </w:rPr>
        <w:t xml:space="preserve">有权按照法定的要求</w:t>
      </w:r>
      <w:r>
        <w:rPr>
          <w:rFonts w:hint="eastAsia" w:ascii="宋体" w:hAnsi="宋体"/>
          <w:color w:val="auto"/>
          <w:sz w:val="24"/>
        </w:rPr>
        <w:t xml:space="preserve">推迟投标截止日期和开标日期。</w:t>
      </w:r>
      <w:r/>
    </w:p>
    <w:p>
      <w:pPr>
        <w:ind w:firstLine="480"/>
        <w:spacing w:line="400" w:lineRule="exact"/>
        <w:rPr>
          <w:rFonts w:ascii="宋体" w:hAnsi="宋体"/>
          <w:color w:val="auto"/>
          <w:sz w:val="24"/>
        </w:rPr>
      </w:pPr>
      <w:r>
        <w:rPr>
          <w:rFonts w:ascii="宋体" w:hAnsi="宋体"/>
          <w:bCs/>
          <w:color w:val="auto"/>
          <w:sz w:val="24"/>
        </w:rPr>
        <w:t xml:space="preserve">7</w:t>
      </w:r>
      <w:r>
        <w:rPr>
          <w:rFonts w:hint="eastAsia" w:ascii="宋体" w:hAnsi="宋体"/>
          <w:bCs/>
          <w:color w:val="auto"/>
          <w:sz w:val="24"/>
        </w:rPr>
        <w:t xml:space="preserve">.3</w:t>
      </w:r>
      <w:r>
        <w:rPr>
          <w:rFonts w:hint="eastAsia" w:ascii="宋体" w:hAnsi="宋体"/>
          <w:color w:val="auto"/>
          <w:sz w:val="24"/>
        </w:rPr>
        <w:t xml:space="preserve">招标文件的修改将在江苏政府采购网、扬州市政府采购网公布，</w:t>
      </w:r>
      <w:r>
        <w:rPr>
          <w:rFonts w:hint="eastAsia" w:ascii="宋体" w:hAnsi="宋体"/>
          <w:color w:val="auto"/>
          <w:sz w:val="24"/>
          <w:szCs w:val="24"/>
        </w:rPr>
        <w:t xml:space="preserve">补充文件将作为招标文件的组成部分，</w:t>
      </w:r>
      <w:r>
        <w:rPr>
          <w:rFonts w:hint="eastAsia" w:ascii="宋体" w:hAnsi="宋体"/>
          <w:color w:val="auto"/>
          <w:sz w:val="24"/>
        </w:rPr>
        <w:t xml:space="preserve">并对投标人具有约束力。</w:t>
      </w:r>
      <w:r/>
    </w:p>
    <w:p>
      <w:pPr>
        <w:ind w:firstLine="480"/>
        <w:keepLines/>
        <w:keepNext/>
        <w:spacing w:before="156" w:after="156" w:line="400" w:lineRule="exact"/>
        <w:rPr>
          <w:b/>
          <w:bCs/>
          <w:color w:val="auto"/>
          <w:sz w:val="32"/>
          <w:szCs w:val="32"/>
        </w:rPr>
        <w:outlineLvl w:val="2"/>
      </w:pPr>
      <w:r/>
      <w:bookmarkStart w:id="58" w:name="_Toc513029213"/>
      <w:r/>
      <w:bookmarkStart w:id="59" w:name="_Toc462564072"/>
      <w:r/>
      <w:bookmarkStart w:id="60" w:name="_Toc120614216"/>
      <w:r/>
      <w:bookmarkStart w:id="61" w:name="_Toc20823285"/>
      <w:r/>
      <w:bookmarkStart w:id="62" w:name="_Toc16938529"/>
      <w:r>
        <w:rPr>
          <w:rFonts w:hint="eastAsia"/>
          <w:b/>
          <w:bCs/>
          <w:color w:val="auto"/>
          <w:sz w:val="32"/>
          <w:szCs w:val="32"/>
        </w:rPr>
        <w:t xml:space="preserve">三、投标文件的编制</w:t>
      </w:r>
      <w:bookmarkEnd w:id="58"/>
      <w:r/>
      <w:bookmarkEnd w:id="59"/>
      <w:r/>
      <w:bookmarkEnd w:id="60"/>
      <w:r/>
      <w:bookmarkEnd w:id="61"/>
      <w:r/>
      <w:bookmarkEnd w:id="62"/>
      <w:r/>
      <w:r/>
    </w:p>
    <w:p>
      <w:pPr>
        <w:ind w:firstLine="560"/>
        <w:keepLines/>
        <w:keepNext/>
        <w:spacing w:line="400" w:lineRule="exact"/>
        <w:rPr>
          <w:rFonts w:ascii="Arial" w:hAnsi="Arial" w:eastAsia="黑体" w:cs="Arial"/>
          <w:b/>
          <w:color w:val="auto"/>
          <w:sz w:val="28"/>
          <w:szCs w:val="28"/>
        </w:rPr>
        <w:outlineLvl w:val="3"/>
      </w:pPr>
      <w:r/>
      <w:bookmarkStart w:id="63" w:name="_Toc20823286"/>
      <w:r/>
      <w:bookmarkStart w:id="64" w:name="_Toc462564073"/>
      <w:r/>
      <w:bookmarkStart w:id="65" w:name="_Toc513029214"/>
      <w:r/>
      <w:bookmarkStart w:id="66" w:name="_Toc16938530"/>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、投标文件的语言及度量衡单位</w:t>
      </w:r>
      <w:bookmarkEnd w:id="63"/>
      <w:r/>
      <w:bookmarkEnd w:id="64"/>
      <w:r/>
      <w:bookmarkEnd w:id="65"/>
      <w:r/>
      <w:bookmarkEnd w:id="66"/>
      <w:r/>
      <w:r/>
    </w:p>
    <w:p>
      <w:pPr>
        <w:ind w:firstLine="480"/>
        <w:spacing w:line="400" w:lineRule="exact"/>
        <w:rPr>
          <w:rFonts w:ascii="宋体" w:hAnsi="宋体"/>
          <w:color w:val="auto"/>
          <w:sz w:val="24"/>
        </w:rPr>
      </w:pPr>
      <w:r>
        <w:rPr>
          <w:rFonts w:ascii="宋体" w:hAnsi="宋体"/>
          <w:bCs/>
          <w:color w:val="auto"/>
          <w:sz w:val="24"/>
        </w:rPr>
        <w:t xml:space="preserve">8</w:t>
      </w:r>
      <w:r>
        <w:rPr>
          <w:rFonts w:hint="eastAsia" w:ascii="宋体" w:hAnsi="宋体"/>
          <w:bCs/>
          <w:color w:val="auto"/>
          <w:sz w:val="24"/>
        </w:rPr>
        <w:t xml:space="preserve">.1</w:t>
      </w:r>
      <w:r>
        <w:rPr>
          <w:rFonts w:hint="eastAsia" w:ascii="宋体" w:hAnsi="宋体"/>
          <w:color w:val="auto"/>
          <w:sz w:val="24"/>
        </w:rPr>
        <w:t xml:space="preserve">投标人提交的投标文件以及投标人与交易中心就有关投标的所有来往通知、函件和文件均应使用</w:t>
      </w:r>
      <w:r>
        <w:rPr>
          <w:rFonts w:hint="eastAsia" w:ascii="宋体" w:hAnsi="宋体"/>
          <w:b/>
          <w:bCs/>
          <w:color w:val="auto"/>
          <w:sz w:val="24"/>
        </w:rPr>
        <w:t xml:space="preserve">简体中文</w:t>
      </w:r>
      <w:r>
        <w:rPr>
          <w:rFonts w:hint="eastAsia" w:ascii="宋体" w:hAnsi="宋体"/>
          <w:color w:val="auto"/>
          <w:sz w:val="24"/>
        </w:rPr>
        <w:t xml:space="preserve">。</w:t>
      </w:r>
      <w:r/>
    </w:p>
    <w:p>
      <w:pPr>
        <w:ind w:firstLine="480"/>
        <w:spacing w:line="400" w:lineRule="exact"/>
        <w:rPr>
          <w:rFonts w:ascii="宋体" w:hAnsi="宋体"/>
          <w:color w:val="auto"/>
          <w:sz w:val="24"/>
        </w:rPr>
      </w:pPr>
      <w:r>
        <w:rPr>
          <w:rFonts w:ascii="宋体" w:hAnsi="宋体"/>
          <w:bCs/>
          <w:color w:val="auto"/>
          <w:sz w:val="24"/>
        </w:rPr>
        <w:t xml:space="preserve">8</w:t>
      </w:r>
      <w:r>
        <w:rPr>
          <w:rFonts w:hint="eastAsia" w:ascii="宋体" w:hAnsi="宋体"/>
          <w:bCs/>
          <w:color w:val="auto"/>
          <w:sz w:val="24"/>
        </w:rPr>
        <w:t xml:space="preserve">.2</w:t>
      </w:r>
      <w:r>
        <w:rPr>
          <w:rFonts w:hint="eastAsia" w:ascii="宋体" w:hAnsi="宋体"/>
          <w:color w:val="auto"/>
          <w:sz w:val="24"/>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auto"/>
          <w:sz w:val="28"/>
          <w:szCs w:val="28"/>
        </w:rPr>
        <w:outlineLvl w:val="3"/>
      </w:pPr>
      <w:r/>
      <w:bookmarkStart w:id="67" w:name="_Toc462564074"/>
      <w:r/>
      <w:bookmarkStart w:id="68" w:name="_Toc513029215"/>
      <w:r/>
      <w:bookmarkStart w:id="69" w:name="_Toc20823287"/>
      <w:r/>
      <w:bookmarkStart w:id="70" w:name="_Toc16938531"/>
      <w:r>
        <w:rPr>
          <w:rFonts w:ascii="Arial" w:hAnsi="Arial" w:eastAsia="黑体" w:cs="Arial"/>
          <w:color w:val="auto"/>
          <w:sz w:val="28"/>
          <w:szCs w:val="28"/>
        </w:rPr>
        <w:t xml:space="preserve">9</w:t>
      </w:r>
      <w:r>
        <w:rPr>
          <w:rFonts w:hint="eastAsia" w:ascii="Arial" w:hAnsi="Arial" w:eastAsia="黑体" w:cs="Arial"/>
          <w:color w:val="auto"/>
          <w:sz w:val="28"/>
          <w:szCs w:val="28"/>
        </w:rPr>
        <w:t xml:space="preserve">、投标文件构成</w:t>
      </w:r>
      <w:bookmarkEnd w:id="67"/>
      <w:r/>
      <w:bookmarkEnd w:id="68"/>
      <w:r/>
      <w:bookmarkEnd w:id="69"/>
      <w:r/>
      <w:bookmarkEnd w:id="70"/>
      <w:r/>
      <w:r/>
    </w:p>
    <w:p>
      <w:pPr>
        <w:pStyle w:val="716"/>
        <w:ind w:firstLine="480"/>
        <w:rPr>
          <w:color w:val="auto"/>
        </w:rPr>
      </w:pPr>
      <w:r>
        <w:rPr>
          <w:bCs/>
          <w:color w:val="auto"/>
        </w:rPr>
        <w:t xml:space="preserve">9</w:t>
      </w:r>
      <w:r>
        <w:rPr>
          <w:rFonts w:hint="eastAsia"/>
          <w:bCs/>
          <w:color w:val="auto"/>
        </w:rPr>
        <w:t xml:space="preserve">.1</w:t>
      </w:r>
      <w:r>
        <w:rPr>
          <w:rFonts w:hint="eastAsia"/>
          <w:color w:val="auto"/>
        </w:rPr>
        <w:t xml:space="preserve">投标人编写的投标文件应包括基本目录、资格审查内容、符合性审查内容、价格扣除证明文件等部分。</w:t>
      </w:r>
      <w:r/>
    </w:p>
    <w:p>
      <w:pPr>
        <w:ind w:firstLine="480"/>
        <w:spacing w:line="400" w:lineRule="exact"/>
        <w:rPr>
          <w:rFonts w:ascii="宋体" w:hAnsi="宋体"/>
          <w:color w:val="auto"/>
          <w:sz w:val="24"/>
        </w:rPr>
      </w:pPr>
      <w:r>
        <w:rPr>
          <w:rFonts w:ascii="宋体" w:hAnsi="宋体"/>
          <w:color w:val="auto"/>
          <w:sz w:val="24"/>
        </w:rPr>
        <w:t xml:space="preserve">9</w:t>
      </w:r>
      <w:r>
        <w:rPr>
          <w:rFonts w:hint="eastAsia" w:ascii="宋体" w:hAnsi="宋体"/>
          <w:color w:val="auto"/>
          <w:sz w:val="24"/>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auto"/>
          <w:sz w:val="28"/>
          <w:szCs w:val="28"/>
        </w:rPr>
        <w:outlineLvl w:val="3"/>
      </w:pPr>
      <w:r/>
      <w:bookmarkStart w:id="71" w:name="_Hlt26668975"/>
      <w:r/>
      <w:bookmarkEnd w:id="71"/>
      <w:r/>
      <w:bookmarkStart w:id="72" w:name="_Hlt26954838"/>
      <w:r/>
      <w:bookmarkEnd w:id="72"/>
      <w:r/>
      <w:bookmarkStart w:id="73" w:name="_Hlt26670360"/>
      <w:r/>
      <w:bookmarkEnd w:id="73"/>
      <w:r/>
      <w:bookmarkStart w:id="74" w:name="_Toc513029216"/>
      <w:r/>
      <w:bookmarkStart w:id="75" w:name="_Toc14577354"/>
      <w:r/>
      <w:bookmarkStart w:id="76" w:name="_Toc49090507"/>
      <w:r/>
      <w:bookmarkStart w:id="77" w:name="_Toc49090509"/>
      <w:r/>
      <w:bookmarkStart w:id="78" w:name="_Toc513029219"/>
      <w:r/>
      <w:bookmarkStart w:id="79" w:name="_Toc14577357"/>
      <w:r/>
      <w:bookmarkStart w:id="80" w:name="_Toc14577355"/>
      <w:r/>
      <w:bookmarkStart w:id="81" w:name="_Toc49090508"/>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、证明投标人及投标标的符合招标文件规定的文件</w:t>
      </w:r>
      <w:bookmarkEnd w:id="74"/>
      <w:r/>
      <w:bookmarkEnd w:id="75"/>
      <w:r/>
      <w:bookmarkEnd w:id="76"/>
      <w:r/>
      <w:bookmarkEnd w:id="77"/>
      <w:r/>
      <w:bookmarkEnd w:id="78"/>
      <w:r/>
      <w:bookmarkEnd w:id="79"/>
      <w:r/>
      <w:r/>
    </w:p>
    <w:p>
      <w:pPr>
        <w:spacing w:line="400" w:lineRule="exact"/>
        <w:rPr>
          <w:rFonts w:ascii="宋体" w:hAnsi="宋体"/>
          <w:color w:val="000000"/>
          <w:sz w:val="24"/>
          <w:szCs w:val="24"/>
        </w:rPr>
      </w:pPr>
      <w:r>
        <w:rPr>
          <w:rFonts w:hint="eastAsia" w:ascii="宋体" w:hAnsi="宋体"/>
          <w:color w:val="auto"/>
          <w:sz w:val="24"/>
          <w:szCs w:val="24"/>
        </w:rPr>
        <w:t xml:space="preserve">    1</w:t>
      </w:r>
      <w:r>
        <w:rPr>
          <w:rFonts w:ascii="宋体" w:hAnsi="宋体"/>
          <w:color w:val="auto"/>
          <w:sz w:val="24"/>
          <w:szCs w:val="24"/>
        </w:rPr>
        <w:t xml:space="preserve">0</w:t>
      </w:r>
      <w:r>
        <w:rPr>
          <w:rFonts w:hint="eastAsia" w:ascii="宋体" w:hAnsi="宋体"/>
          <w:color w:val="auto"/>
          <w:sz w:val="24"/>
          <w:szCs w:val="24"/>
        </w:rPr>
        <w:t xml:space="preserve">.1投标人应按照招标文件要求提交证明文件，证明其投</w:t>
      </w:r>
      <w:r>
        <w:rPr>
          <w:rFonts w:hint="eastAsia" w:ascii="宋体" w:hAnsi="宋体"/>
          <w:color w:val="000000"/>
          <w:sz w:val="24"/>
          <w:szCs w:val="24"/>
        </w:rPr>
        <w:t xml:space="preserve">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80"/>
      <w:r/>
      <w:bookmarkEnd w:id="81"/>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投</w:t>
      </w:r>
      <w:bookmarkStart w:id="82" w:name="_Hlt26954840"/>
      <w:r/>
      <w:bookmarkEnd w:id="82"/>
      <w:r>
        <w:rPr>
          <w:rFonts w:hint="eastAsia" w:ascii="宋体" w:hAnsi="宋体"/>
          <w:sz w:val="24"/>
        </w:rPr>
        <w:t xml:space="preserve">标人按照招标文件规定格式填报投标分项报价表</w:t>
      </w:r>
      <w:bookmarkStart w:id="83" w:name="_Hlt26670399"/>
      <w:r/>
      <w:bookmarkEnd w:id="83"/>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84" w:name="_Hlt26954848"/>
      <w:r/>
      <w:bookmarkEnd w:id="84"/>
      <w:r/>
      <w:bookmarkStart w:id="85" w:name="_Hlt26954731"/>
      <w:r/>
      <w:bookmarkEnd w:id="85"/>
      <w:r/>
      <w:bookmarkStart w:id="86" w:name="_Hlt26954846"/>
      <w:r/>
      <w:bookmarkEnd w:id="86"/>
      <w:r/>
      <w:bookmarkStart w:id="87" w:name="_Hlt26670482"/>
      <w:r/>
      <w:bookmarkEnd w:id="87"/>
      <w:r/>
      <w:bookmarkStart w:id="88" w:name="_Hlt26670486"/>
      <w:r/>
      <w:bookmarkEnd w:id="88"/>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89" w:name="_Toc14577359"/>
      <w:r/>
      <w:bookmarkStart w:id="90"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4</w:t>
      </w:r>
      <w:r>
        <w:rPr>
          <w:rFonts w:hint="eastAsia" w:ascii="宋体" w:hAnsi="宋体"/>
          <w:bCs/>
          <w:color w:val="000000"/>
          <w:sz w:val="24"/>
        </w:rPr>
        <w:t xml:space="preserve">.</w:t>
      </w:r>
      <w:r>
        <w:rPr>
          <w:rFonts w:ascii="宋体" w:hAnsi="宋体"/>
          <w:bCs/>
          <w:color w:val="000000"/>
          <w:sz w:val="24"/>
        </w:rPr>
        <w:t xml:space="preserve">1</w:t>
      </w:r>
      <w:r>
        <w:rPr>
          <w:rFonts w:hint="eastAsia" w:ascii="宋体" w:hAnsi="宋体"/>
          <w:color w:val="000000"/>
          <w:sz w:val="24"/>
        </w:rPr>
        <w:t xml:space="preserve">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.2对于采用货币报价的项目，开标一览表中的投标总报价应与投标分项报价表中的投标总报价一致，如不一致，不作为无效投标处理，但评标时按开标一览表中价格为准。</w:t>
      </w:r>
      <w:bookmarkEnd w:id="89"/>
      <w:r/>
      <w:bookmarkEnd w:id="90"/>
      <w:r/>
      <w:r/>
    </w:p>
    <w:p>
      <w:pPr>
        <w:ind w:firstLine="420"/>
        <w:keepLines/>
        <w:keepNext/>
        <w:spacing w:line="400" w:lineRule="exact"/>
        <w:rPr>
          <w:rFonts w:ascii="Arial" w:hAnsi="Arial" w:eastAsia="黑体" w:cs="Arial"/>
          <w:color w:val="000000"/>
          <w:sz w:val="28"/>
          <w:szCs w:val="28"/>
        </w:rPr>
        <w:outlineLvl w:val="3"/>
      </w:pPr>
      <w:r/>
      <w:bookmarkStart w:id="91" w:name="_Toc49090511"/>
      <w:r/>
      <w:bookmarkStart w:id="92"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91"/>
      <w:r/>
      <w:bookmarkEnd w:id="92"/>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.1投标有效期为交易中心规定的开标之日后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6</w:t>
      </w:r>
      <w:r>
        <w:rPr>
          <w:rFonts w:hint="eastAsia" w:ascii="宋体" w:hAnsi="宋体"/>
          <w:bCs/>
          <w:color w:val="000000"/>
          <w:sz w:val="24"/>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keepLines/>
        <w:keepNext/>
        <w:spacing w:before="156" w:after="156" w:line="400" w:lineRule="exact"/>
        <w:rPr>
          <w:b/>
          <w:bCs/>
          <w:color w:val="000000"/>
          <w:sz w:val="32"/>
          <w:szCs w:val="32"/>
        </w:rPr>
        <w:outlineLvl w:val="2"/>
      </w:pPr>
      <w:r/>
      <w:bookmarkStart w:id="93" w:name="_Hlt26954852"/>
      <w:r/>
      <w:bookmarkEnd w:id="93"/>
      <w:r/>
      <w:bookmarkStart w:id="94" w:name="_Hlt26954739"/>
      <w:r/>
      <w:bookmarkEnd w:id="94"/>
      <w:r/>
      <w:bookmarkStart w:id="95" w:name="_Toc20823296"/>
      <w:r/>
      <w:bookmarkStart w:id="96" w:name="_Toc120614217"/>
      <w:r/>
      <w:bookmarkStart w:id="97" w:name="_Toc513029224"/>
      <w:r/>
      <w:bookmarkStart w:id="98" w:name="_Toc16938540"/>
      <w:r>
        <w:rPr>
          <w:rFonts w:hint="eastAsia"/>
          <w:b/>
          <w:bCs/>
          <w:color w:val="000000"/>
          <w:sz w:val="32"/>
          <w:szCs w:val="32"/>
        </w:rPr>
        <w:t xml:space="preserve">四、投标文件的递交</w:t>
      </w:r>
      <w:bookmarkEnd w:id="95"/>
      <w:r/>
      <w:bookmarkEnd w:id="96"/>
      <w:r/>
      <w:bookmarkEnd w:id="97"/>
      <w:r/>
      <w:bookmarkEnd w:id="98"/>
      <w:r/>
      <w:r/>
    </w:p>
    <w:p>
      <w:pPr>
        <w:ind w:firstLine="420"/>
        <w:keepLines/>
        <w:keepNext/>
        <w:spacing w:line="400" w:lineRule="exact"/>
        <w:rPr>
          <w:rFonts w:ascii="黑体" w:hAnsi="Arial" w:eastAsia="黑体" w:cs="Arial"/>
          <w:color w:val="000000"/>
          <w:sz w:val="28"/>
          <w:szCs w:val="28"/>
        </w:rPr>
        <w:outlineLvl w:val="3"/>
      </w:pPr>
      <w:r/>
      <w:bookmarkStart w:id="99" w:name="_Toc513029225"/>
      <w:r/>
      <w:bookmarkStart w:id="100" w:name="_Toc462564084"/>
      <w:r/>
      <w:bookmarkStart w:id="101" w:name="_Toc20823297"/>
      <w:r/>
      <w:bookmarkStart w:id="102"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99"/>
      <w:r/>
      <w:bookmarkEnd w:id="100"/>
      <w:r/>
      <w:bookmarkEnd w:id="101"/>
      <w:r/>
      <w:bookmarkEnd w:id="102"/>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7</w:t>
      </w:r>
      <w:r>
        <w:rPr>
          <w:rFonts w:hint="eastAsia" w:ascii="宋体" w:hAnsi="宋体"/>
          <w:bCs/>
          <w:color w:val="000000"/>
          <w:sz w:val="24"/>
        </w:rPr>
        <w:t xml:space="preserve">.1投标人应当按照《操作手册》规定，在投标截止时间前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w:t>
      </w:r>
      <w:r/>
    </w:p>
    <w:p>
      <w:pPr>
        <w:spacing w:line="400" w:lineRule="exact"/>
        <w:rPr>
          <w:rFonts w:ascii="宋体" w:hAnsi="宋体"/>
          <w:bCs/>
          <w:color w:val="000000"/>
          <w:sz w:val="24"/>
        </w:rPr>
      </w:pPr>
      <w:r>
        <w:rPr>
          <w:rFonts w:hint="eastAsia" w:ascii="宋体" w:hAnsi="宋体"/>
          <w:bCs/>
          <w:color w:val="000000"/>
          <w:sz w:val="24"/>
        </w:rPr>
        <w:t xml:space="preserve">子投标文件。</w:t>
      </w:r>
      <w:bookmarkStart w:id="103" w:name="_Toc20823298"/>
      <w:r/>
      <w:bookmarkStart w:id="104" w:name="_Toc513029226"/>
      <w:r/>
      <w:bookmarkStart w:id="105" w:name="_Toc16938542"/>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03"/>
      <w:r/>
      <w:bookmarkEnd w:id="104"/>
      <w:r/>
      <w:bookmarkEnd w:id="105"/>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rPr>
      </w:pPr>
      <w:r>
        <w:rPr>
          <w:rFonts w:ascii="宋体" w:hAnsi="宋体"/>
          <w:color w:val="000000"/>
          <w:sz w:val="24"/>
        </w:rPr>
        <w:t xml:space="preserve">18</w:t>
      </w:r>
      <w:r>
        <w:rPr>
          <w:rFonts w:hint="eastAsia" w:ascii="宋体" w:hAnsi="宋体"/>
          <w:color w:val="000000"/>
          <w:sz w:val="24"/>
        </w:rPr>
        <w:t xml:space="preserve">.1</w:t>
      </w:r>
      <w:r>
        <w:rPr>
          <w:rFonts w:hint="eastAsia" w:ascii="宋体" w:hAnsi="宋体"/>
          <w:bCs/>
          <w:color w:val="000000"/>
          <w:sz w:val="24"/>
        </w:rPr>
        <w:t xml:space="preserve">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rPr>
        <w:t xml:space="preserve">6</w:t>
      </w:r>
      <w:r>
        <w:rPr>
          <w:rFonts w:hint="eastAsia" w:ascii="宋体" w:hAnsi="宋体"/>
          <w:bCs/>
          <w:color w:val="000000"/>
          <w:sz w:val="24"/>
        </w:rPr>
        <w:t xml:space="preserve">.1.2条规定做无效投标处理。</w:t>
      </w:r>
      <w:r/>
    </w:p>
    <w:p>
      <w:pPr>
        <w:ind w:firstLine="480"/>
        <w:spacing w:line="400" w:lineRule="exact"/>
        <w:rPr>
          <w:rFonts w:ascii="宋体" w:hAnsi="宋体"/>
          <w:bCs/>
          <w:color w:val="000000"/>
          <w:sz w:val="24"/>
        </w:rPr>
      </w:pPr>
      <w:r>
        <w:rPr>
          <w:rFonts w:ascii="宋体" w:hAnsi="宋体"/>
          <w:color w:val="000000"/>
          <w:sz w:val="24"/>
        </w:rPr>
        <w:t xml:space="preserve">18</w:t>
      </w:r>
      <w:r>
        <w:rPr>
          <w:rFonts w:hint="eastAsia" w:ascii="宋体" w:hAnsi="宋体"/>
          <w:color w:val="000000"/>
          <w:sz w:val="24"/>
        </w:rPr>
        <w:t xml:space="preserve">.2</w:t>
      </w:r>
      <w:r>
        <w:rPr>
          <w:rFonts w:hint="eastAsia" w:ascii="宋体" w:hAnsi="宋体"/>
          <w:bCs/>
          <w:color w:val="000000"/>
          <w:sz w:val="24"/>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06" w:name="_Toc20823299"/>
      <w:r/>
      <w:bookmarkStart w:id="107" w:name="_Toc16938543"/>
      <w:r/>
      <w:bookmarkStart w:id="108"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06"/>
      <w:r/>
      <w:bookmarkEnd w:id="107"/>
      <w:r/>
      <w:bookmarkEnd w:id="108"/>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rPr>
      </w:pPr>
      <w:r>
        <w:rPr>
          <w:rFonts w:ascii="宋体" w:hAnsi="宋体"/>
          <w:bCs/>
          <w:color w:val="000000"/>
          <w:sz w:val="24"/>
        </w:rPr>
        <w:t xml:space="preserve">19</w:t>
      </w:r>
      <w:r>
        <w:rPr>
          <w:rFonts w:hint="eastAsia" w:ascii="宋体" w:hAnsi="宋体"/>
          <w:bCs/>
          <w:color w:val="000000"/>
          <w:sz w:val="24"/>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09" w:name="_Toc513029228"/>
      <w:r/>
      <w:bookmarkStart w:id="110" w:name="_Toc20823300"/>
      <w:r/>
      <w:bookmarkStart w:id="111"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09"/>
      <w:r/>
      <w:bookmarkEnd w:id="110"/>
      <w:r/>
      <w:bookmarkEnd w:id="111"/>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.1投标文件的撤回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.1.1电子投标文件的撤回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2.2</w:t>
      </w:r>
      <w:r>
        <w:rPr>
          <w:rFonts w:hint="eastAsia" w:ascii="宋体" w:hAnsi="宋体"/>
          <w:bCs/>
          <w:color w:val="000000"/>
          <w:sz w:val="24"/>
        </w:rPr>
        <w:t xml:space="preserve">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.3</w:t>
      </w:r>
      <w:r>
        <w:rPr>
          <w:rFonts w:hint="eastAsia" w:ascii="宋体" w:hAnsi="宋体"/>
          <w:bCs/>
          <w:color w:val="000000"/>
          <w:sz w:val="24"/>
        </w:rPr>
        <w:t xml:space="preserve">在投标截止时间至招标文件中规定的投标有效期满之间的这段时间内，投标人不得撤回其投标。</w:t>
      </w:r>
      <w:r/>
    </w:p>
    <w:p>
      <w:pPr>
        <w:ind w:firstLine="480"/>
        <w:keepLines/>
        <w:keepNext/>
        <w:spacing w:before="156" w:after="156" w:line="400" w:lineRule="exact"/>
        <w:rPr>
          <w:b/>
          <w:bCs/>
          <w:color w:val="000000"/>
          <w:sz w:val="32"/>
          <w:szCs w:val="32"/>
        </w:rPr>
        <w:outlineLvl w:val="2"/>
      </w:pPr>
      <w:r/>
      <w:bookmarkStart w:id="112" w:name="_Toc20823301"/>
      <w:r/>
      <w:bookmarkStart w:id="113" w:name="_Toc16938545"/>
      <w:r/>
      <w:bookmarkStart w:id="114" w:name="_Toc120614218"/>
      <w:r/>
      <w:bookmarkStart w:id="115" w:name="_Toc513029229"/>
      <w:r>
        <w:rPr>
          <w:rFonts w:hint="eastAsia"/>
          <w:b/>
          <w:bCs/>
          <w:color w:val="000000"/>
          <w:sz w:val="32"/>
          <w:szCs w:val="32"/>
        </w:rPr>
        <w:t xml:space="preserve">五、开标与评标</w:t>
      </w:r>
      <w:bookmarkEnd w:id="112"/>
      <w:r/>
      <w:bookmarkEnd w:id="113"/>
      <w:r/>
      <w:bookmarkEnd w:id="114"/>
      <w:r/>
      <w:bookmarkEnd w:id="115"/>
      <w:r/>
      <w:r/>
    </w:p>
    <w:p>
      <w:pPr>
        <w:ind w:firstLine="420"/>
        <w:keepLines/>
        <w:keepNext/>
        <w:spacing w:line="400" w:lineRule="exact"/>
        <w:rPr>
          <w:rFonts w:ascii="Arial" w:hAnsi="Arial" w:eastAsia="黑体" w:cs="Arial"/>
          <w:color w:val="000000"/>
          <w:sz w:val="28"/>
          <w:szCs w:val="28"/>
        </w:rPr>
        <w:outlineLvl w:val="3"/>
      </w:pPr>
      <w:r/>
      <w:bookmarkStart w:id="116" w:name="_Toc16938546"/>
      <w:r/>
      <w:bookmarkStart w:id="117" w:name="_Toc513029230"/>
      <w:r/>
      <w:bookmarkStart w:id="118"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16"/>
      <w:r/>
      <w:bookmarkEnd w:id="117"/>
      <w:r/>
      <w:bookmarkEnd w:id="118"/>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19" w:name="_Toc513029231"/>
      <w:r/>
      <w:bookmarkStart w:id="120" w:name="_Toc20823303"/>
      <w:r/>
      <w:bookmarkStart w:id="121"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19"/>
      <w:r/>
      <w:bookmarkEnd w:id="120"/>
      <w:r/>
      <w:bookmarkEnd w:id="121"/>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22" w:name="_Toc513029232"/>
      <w:r/>
      <w:bookmarkStart w:id="123" w:name="_Toc16938548"/>
      <w:r/>
      <w:bookmarkStart w:id="124"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22"/>
      <w:r/>
      <w:bookmarkEnd w:id="123"/>
      <w:r/>
      <w:bookmarkEnd w:id="124"/>
      <w:r/>
      <w:r/>
    </w:p>
    <w:p>
      <w:pPr>
        <w:ind w:firstLine="480"/>
        <w:spacing w:line="400" w:lineRule="exact"/>
        <w:rPr>
          <w:rFonts w:ascii="宋体" w:hAnsi="宋体"/>
          <w:color w:val="000000"/>
          <w:sz w:val="24"/>
          <w:szCs w:val="24"/>
        </w:rPr>
      </w:pPr>
      <w:r/>
      <w:bookmarkStart w:id="125" w:name="_Toc16938549"/>
      <w:r/>
      <w:bookmarkStart w:id="126" w:name="_Toc513029233"/>
      <w:r/>
      <w:bookmarkStart w:id="127"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25"/>
      <w:r/>
      <w:bookmarkEnd w:id="126"/>
      <w:r/>
      <w:bookmarkEnd w:id="127"/>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.1.3未通过资格审查或符合性审查的投标人，交易中心将</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rPr>
        <w:t xml:space="preserve">2</w:t>
      </w:r>
      <w:r>
        <w:rPr>
          <w:rFonts w:ascii="宋体" w:hAnsi="宋体"/>
          <w:color w:val="000000"/>
          <w:sz w:val="24"/>
        </w:rPr>
        <w:t xml:space="preserve">5</w:t>
      </w:r>
      <w:r>
        <w:rPr>
          <w:rFonts w:hint="eastAsia" w:ascii="宋体" w:hAnsi="宋体"/>
          <w:sz w:val="24"/>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rPr>
        <w:t xml:space="preserve">评委会决定投标文件的响应性只根据投标文件本身的内容，而不寻求外部的证据。</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w:t>
      </w:r>
      <w:r>
        <w:rPr>
          <w:rFonts w:hint="eastAsia" w:ascii="宋体" w:hAnsi="宋体"/>
          <w:bCs/>
          <w:color w:val="000000"/>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.5</w:t>
      </w:r>
      <w:r>
        <w:rPr>
          <w:rFonts w:hint="eastAsia" w:ascii="宋体" w:hAnsi="宋体"/>
          <w:bCs/>
          <w:color w:val="000000"/>
          <w:sz w:val="24"/>
        </w:rPr>
        <w:t xml:space="preserve">评委会将按上述修正错误的方法调整投标文件中的投标报价</w:t>
      </w:r>
      <w:r>
        <w:rPr>
          <w:rFonts w:hint="eastAsia" w:ascii="宋体" w:hAnsi="宋体"/>
          <w:bCs/>
          <w:sz w:val="24"/>
        </w:rPr>
        <w:t xml:space="preserve">，并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rPr>
      </w:pPr>
      <w:r/>
      <w:bookmarkStart w:id="128" w:name="_Toc513029234"/>
      <w:r/>
      <w:bookmarkStart w:id="129" w:name="_Toc16938550"/>
      <w:r/>
      <w:bookmarkStart w:id="130" w:name="_Toc20823306"/>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rPr>
        <w:t xml:space="preserve">评委会按照招标文件规定的方式（招标文件未规定的通过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0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spacing w:line="400" w:lineRule="exact"/>
        <w:rPr>
          <w:rFonts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00" w:lineRule="exact"/>
        <w:rPr>
          <w:rFonts w:ascii="宋体" w:hAnsi="宋体"/>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.7投标人在开、评标全过程中应保持通</w:t>
      </w:r>
      <w:r>
        <w:rPr>
          <w:rFonts w:hint="eastAsia" w:ascii="宋体" w:hAnsi="宋体"/>
          <w:sz w:val="24"/>
        </w:rPr>
        <w:t xml:space="preserve">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28"/>
      <w:r/>
      <w:bookmarkEnd w:id="129"/>
      <w:r/>
      <w:bookmarkEnd w:id="130"/>
      <w:r>
        <w:rPr>
          <w:rFonts w:hint="eastAsia" w:ascii="Arial" w:hAnsi="Arial" w:eastAsia="黑体" w:cs="Arial"/>
          <w:sz w:val="28"/>
          <w:szCs w:val="28"/>
        </w:rPr>
        <w:t xml:space="preserve">无效投标条款和废标条款</w:t>
      </w:r>
      <w:r/>
    </w:p>
    <w:p>
      <w:pPr>
        <w:ind w:left="478"/>
        <w:spacing w:line="400" w:lineRule="exact"/>
        <w:rPr>
          <w:rFonts w:ascii="宋体" w:hAnsi="宋体"/>
          <w:bCs/>
          <w:sz w:val="24"/>
        </w:rPr>
      </w:pPr>
      <w:r/>
      <w:bookmarkStart w:id="131" w:name="_Toc513029235"/>
      <w:r/>
      <w:bookmarkStart w:id="132" w:name="_Toc16938551"/>
      <w:r/>
      <w:bookmarkStart w:id="133" w:name="_Toc20823307"/>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.1.1投标人在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投标人未按照招标文件</w:t>
      </w:r>
      <w:r>
        <w:rPr>
          <w:rFonts w:hint="eastAsia" w:ascii="宋体" w:hAnsi="宋体"/>
          <w:bCs/>
          <w:color w:val="000000"/>
          <w:sz w:val="24"/>
        </w:rPr>
        <w:t xml:space="preserve">要求上传电子投标文件的。</w:t>
      </w:r>
      <w:r/>
    </w:p>
    <w:p>
      <w:pPr>
        <w:ind w:left="478"/>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投标人</w:t>
      </w:r>
      <w:r>
        <w:rPr>
          <w:rFonts w:hint="eastAsia" w:ascii="宋体" w:hAnsi="宋体"/>
          <w:bCs/>
          <w:sz w:val="24"/>
        </w:rPr>
        <w:t xml:space="preserve">同一</w:t>
      </w:r>
      <w:r>
        <w:rPr>
          <w:rFonts w:ascii="宋体" w:hAnsi="宋体"/>
          <w:bCs/>
          <w:sz w:val="24"/>
        </w:rPr>
        <w:t xml:space="preserve">采购包</w:t>
      </w:r>
      <w:r>
        <w:rPr>
          <w:rFonts w:hint="eastAsia" w:ascii="宋体" w:hAnsi="宋体"/>
          <w:bCs/>
          <w:sz w:val="24"/>
        </w:rPr>
        <w:t xml:space="preserve">提</w:t>
      </w:r>
      <w:r>
        <w:rPr>
          <w:rFonts w:hint="eastAsia" w:ascii="宋体" w:hAnsi="宋体"/>
          <w:bCs/>
          <w:color w:val="000000"/>
          <w:sz w:val="24"/>
        </w:rPr>
        <w:t xml:space="preserve">交两个</w:t>
      </w:r>
      <w:r>
        <w:rPr>
          <w:rFonts w:ascii="宋体" w:hAnsi="宋体"/>
          <w:bCs/>
          <w:color w:val="000000"/>
          <w:sz w:val="24"/>
        </w:rPr>
        <w:t xml:space="preserve">（</w:t>
      </w:r>
      <w:r>
        <w:rPr>
          <w:rFonts w:hint="eastAsia" w:ascii="宋体" w:hAnsi="宋体"/>
          <w:bCs/>
          <w:color w:val="000000"/>
          <w:sz w:val="24"/>
        </w:rPr>
        <w:t xml:space="preserve">含</w:t>
      </w:r>
      <w:r>
        <w:rPr>
          <w:rFonts w:ascii="宋体" w:hAnsi="宋体"/>
          <w:bCs/>
          <w:color w:val="000000"/>
          <w:sz w:val="24"/>
        </w:rPr>
        <w:t xml:space="preserve">两个）</w:t>
      </w:r>
      <w:r>
        <w:rPr>
          <w:rFonts w:hint="eastAsia" w:ascii="宋体" w:hAnsi="宋体"/>
          <w:bCs/>
          <w:color w:val="000000"/>
          <w:sz w:val="24"/>
        </w:rPr>
        <w:t xml:space="preserve">以上不同的</w:t>
      </w:r>
      <w:r>
        <w:rPr>
          <w:rFonts w:ascii="宋体" w:hAnsi="宋体"/>
          <w:bCs/>
          <w:color w:val="000000"/>
          <w:sz w:val="24"/>
        </w:rPr>
        <w:t xml:space="preserve">投标报价的。</w:t>
      </w:r>
      <w:r/>
    </w:p>
    <w:p>
      <w:pPr>
        <w:ind w:left="478"/>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4</w:t>
      </w:r>
      <w:r>
        <w:rPr>
          <w:rFonts w:hint="eastAsia" w:ascii="宋体" w:hAnsi="宋体"/>
          <w:bCs/>
          <w:color w:val="000000"/>
          <w:sz w:val="24"/>
        </w:rPr>
        <w:t xml:space="preserve">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6</w:t>
      </w:r>
      <w:r>
        <w:rPr>
          <w:rFonts w:hint="eastAsia" w:ascii="宋体" w:hAnsi="宋体"/>
          <w:bCs/>
          <w:color w:val="000000"/>
          <w:sz w:val="24"/>
        </w:rPr>
        <w:t xml:space="preserve">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7</w:t>
      </w:r>
      <w:r>
        <w:rPr>
          <w:rFonts w:hint="eastAsia" w:ascii="宋体" w:hAnsi="宋体"/>
          <w:bCs/>
          <w:color w:val="000000"/>
          <w:sz w:val="24"/>
        </w:rPr>
        <w:t xml:space="preserve">不符合招标文件中规定的实质性要求的</w:t>
      </w:r>
      <w:r>
        <w:rPr>
          <w:rFonts w:hint="eastAsia" w:ascii="宋体" w:hAnsi="宋体"/>
          <w:b/>
          <w:bCs/>
          <w:color w:val="ff0000"/>
          <w:sz w:val="24"/>
        </w:rPr>
        <w:t xml:space="preserve">（本招标文件中</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8</w:t>
      </w:r>
      <w:r>
        <w:rPr>
          <w:rFonts w:hint="eastAsia" w:ascii="宋体" w:hAnsi="宋体"/>
          <w:bCs/>
          <w:color w:val="000000"/>
          <w:sz w:val="24"/>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.1.9投标文件含有采购人不能接受的附加条件的。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10</w:t>
      </w:r>
      <w:r>
        <w:rPr>
          <w:rFonts w:hint="eastAsia" w:ascii="宋体" w:hAnsi="宋体"/>
          <w:bCs/>
          <w:sz w:val="24"/>
        </w:rPr>
        <w:t xml:space="preserve"> 异常低价投标（响应）</w:t>
      </w:r>
      <w:r/>
    </w:p>
    <w:p>
      <w:pPr>
        <w:ind w:firstLine="480"/>
        <w:spacing w:line="480" w:lineRule="atLeast"/>
        <w:shd w:val="clear" w:color="auto" w:fill="ffffff"/>
        <w:widowControl/>
        <w:rPr>
          <w:rFonts w:ascii="Calibri" w:hAnsi="Calibri" w:cs="Calibri"/>
          <w:color w:val="ff0000"/>
        </w:rPr>
      </w:pPr>
      <w:r>
        <w:rPr>
          <w:rFonts w:hint="eastAsia" w:ascii="宋体" w:hAnsi="宋体"/>
          <w:bCs/>
          <w:color w:val="ff0000"/>
          <w:sz w:val="24"/>
        </w:rPr>
        <w:t xml:space="preserve">26.1.10.1</w:t>
      </w:r>
      <w:r>
        <w:rPr>
          <w:rFonts w:hint="eastAsia" w:ascii="宋体" w:hAnsi="宋体" w:cs="宋体"/>
          <w:color w:val="ff0000"/>
          <w:sz w:val="24"/>
          <w:szCs w:val="24"/>
          <w:shd w:val="clear" w:color="auto" w:fill="ffffff"/>
          <w:lang w:bidi="ar"/>
        </w:rPr>
        <w:t xml:space="preserve">投标（响应）报价低于全部通过符合性审查供应商投标（响应）报价平均值65%的，即投标（响应）报价&lt;全部通过符合性审查供应商投标（响应）报价平均值×65%；</w:t>
      </w:r>
      <w:r/>
    </w:p>
    <w:p>
      <w:pPr>
        <w:ind w:firstLine="480"/>
        <w:spacing w:line="480" w:lineRule="atLeast"/>
        <w:shd w:val="clear" w:color="auto" w:fill="ffffff"/>
        <w:widowControl/>
        <w:rPr>
          <w:rFonts w:ascii="Calibri" w:hAnsi="Calibri" w:cs="Calibri"/>
          <w:color w:val="ff0000"/>
        </w:rPr>
      </w:pPr>
      <w:r>
        <w:rPr>
          <w:rFonts w:hint="eastAsia" w:ascii="宋体" w:hAnsi="宋体"/>
          <w:bCs/>
          <w:color w:val="ff0000"/>
          <w:sz w:val="24"/>
        </w:rPr>
        <w:t xml:space="preserve">26.1.10.2</w:t>
      </w:r>
      <w:r>
        <w:rPr>
          <w:rFonts w:hint="eastAsia" w:ascii="宋体" w:hAnsi="宋体" w:cs="宋体"/>
          <w:color w:val="ff0000"/>
          <w:sz w:val="24"/>
          <w:szCs w:val="24"/>
          <w:shd w:val="clear" w:color="auto" w:fill="ffffff"/>
          <w:lang w:bidi="ar"/>
        </w:rPr>
        <w:t xml:space="preserve">投标（响应）报价低于通过符合性审查的次低报价供应商投标（响应）报价65%的，即投标（响应）报价&lt;通过符合性审查的次低报价供应商投标（响应）报价×65%；</w:t>
      </w:r>
      <w:r/>
    </w:p>
    <w:p>
      <w:pPr>
        <w:ind w:firstLine="480"/>
        <w:spacing w:line="400" w:lineRule="exact"/>
        <w:rPr>
          <w:rFonts w:ascii="宋体" w:hAnsi="宋体"/>
          <w:bCs/>
          <w:color w:val="ff0000"/>
          <w:sz w:val="24"/>
        </w:rPr>
      </w:pPr>
      <w:r>
        <w:rPr>
          <w:rFonts w:hint="eastAsia" w:ascii="宋体" w:hAnsi="宋体"/>
          <w:bCs/>
          <w:color w:val="ff0000"/>
          <w:sz w:val="24"/>
        </w:rPr>
        <w:t xml:space="preserve">26.1.10.3投标（响应）报价低于采购项目最高限价65%的，即投标（响应）报价&lt;采购项目最高限价×65% ；</w:t>
      </w:r>
      <w:r/>
    </w:p>
    <w:p>
      <w:pPr>
        <w:ind w:firstLine="480"/>
        <w:spacing w:line="400" w:lineRule="exact"/>
        <w:rPr>
          <w:rFonts w:ascii="宋体" w:hAnsi="宋体"/>
          <w:bCs/>
          <w:color w:val="ff0000"/>
          <w:sz w:val="24"/>
        </w:rPr>
      </w:pPr>
      <w:r>
        <w:rPr>
          <w:rFonts w:hint="eastAsia" w:ascii="宋体" w:hAnsi="宋体"/>
          <w:color w:val="ff0000"/>
          <w:sz w:val="24"/>
          <w:szCs w:val="24"/>
        </w:rPr>
        <w:t xml:space="preserve">26.1.10.4</w:t>
      </w:r>
      <w:r>
        <w:rPr>
          <w:rFonts w:hint="eastAsia" w:ascii="宋体" w:hAnsi="宋体"/>
          <w:bCs/>
          <w:color w:val="ff0000"/>
          <w:sz w:val="24"/>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shd w:val="clear" w:color="auto" w:fill="ffffff"/>
        </w:rPr>
      </w:pPr>
      <w:r>
        <w:rPr>
          <w:rFonts w:hint="eastAsia" w:ascii="宋体" w:hAnsi="宋体"/>
          <w:color w:val="ff0000"/>
          <w:sz w:val="24"/>
          <w:szCs w:val="24"/>
        </w:rPr>
        <w:t xml:space="preserve">26.1.10.5</w:t>
      </w:r>
      <w:r>
        <w:rPr>
          <w:rFonts w:hint="eastAsia" w:ascii="宋体" w:hAnsi="宋体" w:cs="宋体"/>
          <w:color w:val="383838"/>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shd w:val="clear" w:color="auto" w:fill="ffffff"/>
        </w:rPr>
        <w:t xml:space="preserve">给予相关供应商的合理时间一般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shd w:val="clear" w:color="auto" w:fill="ffffff"/>
        </w:rPr>
      </w:pPr>
      <w:r>
        <w:rPr>
          <w:rFonts w:hint="eastAsia" w:ascii="宋体" w:hAnsi="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.1.1</w:t>
      </w:r>
      <w:r>
        <w:rPr>
          <w:rFonts w:ascii="宋体" w:hAnsi="宋体"/>
          <w:bCs/>
          <w:color w:val="000000"/>
          <w:sz w:val="24"/>
        </w:rPr>
        <w:t xml:space="preserve">1</w:t>
      </w:r>
      <w:r>
        <w:rPr>
          <w:rFonts w:hint="eastAsia" w:ascii="宋体" w:hAnsi="宋体"/>
          <w:bCs/>
          <w:color w:val="000000"/>
          <w:sz w:val="24"/>
        </w:rPr>
        <w:t xml:space="preserve"> </w:t>
      </w:r>
      <w:r>
        <w:rPr>
          <w:rFonts w:hint="eastAsia" w:ascii="宋体" w:hAnsi="宋体"/>
          <w:bCs/>
          <w:sz w:val="24"/>
        </w:rPr>
        <w:t xml:space="preserve">如</w:t>
      </w:r>
      <w:r>
        <w:rPr>
          <w:rFonts w:hint="eastAsia" w:ascii="宋体" w:hAnsi="宋体"/>
          <w:bCs/>
          <w:color w:val="000000"/>
          <w:sz w:val="24"/>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.1.1</w:t>
      </w:r>
      <w:r>
        <w:rPr>
          <w:rFonts w:ascii="宋体" w:hAnsi="宋体"/>
          <w:bCs/>
          <w:color w:val="000000"/>
          <w:sz w:val="24"/>
        </w:rPr>
        <w:t xml:space="preserve">2</w:t>
      </w:r>
      <w:r>
        <w:rPr>
          <w:rFonts w:hint="eastAsia" w:ascii="宋体" w:hAnsi="宋体"/>
          <w:bCs/>
          <w:color w:val="000000"/>
          <w:sz w:val="24"/>
        </w:rPr>
        <w:t xml:space="preserve"> 投标文件未按照招标文件要求加盖CA电子公章的。</w:t>
      </w:r>
      <w:r/>
    </w:p>
    <w:p>
      <w:pPr>
        <w:ind w:left="478"/>
        <w:spacing w:line="400" w:lineRule="exact"/>
        <w:rPr>
          <w:rFonts w:ascii="宋体" w:hAnsi="宋体"/>
          <w:bCs/>
          <w:color w:val="000000"/>
          <w:sz w:val="24"/>
        </w:rPr>
      </w:pPr>
      <w:r>
        <w:rPr>
          <w:rFonts w:hint="eastAsia" w:ascii="宋体" w:hAnsi="宋体"/>
          <w:bCs/>
          <w:color w:val="000000"/>
          <w:sz w:val="24"/>
        </w:rPr>
        <w:t xml:space="preserve">26.1.13其他法律、法规及本招标文件规定的属无效投标的情形。</w:t>
      </w:r>
      <w:r/>
    </w:p>
    <w:p>
      <w:pPr>
        <w:ind w:left="478"/>
        <w:spacing w:line="400" w:lineRule="exact"/>
        <w:rPr>
          <w:rFonts w:ascii="宋体" w:hAnsi="宋体"/>
          <w:bCs/>
          <w:color w:val="000000"/>
          <w:sz w:val="24"/>
        </w:rPr>
      </w:pPr>
      <w:r>
        <w:rPr>
          <w:rFonts w:hint="eastAsia" w:ascii="宋体" w:hAnsi="宋体"/>
          <w:bCs/>
          <w:color w:val="000000"/>
          <w:sz w:val="24"/>
        </w:rPr>
        <w:t xml:space="preserve">26.2废标条款</w:t>
      </w:r>
      <w:r/>
    </w:p>
    <w:p>
      <w:pPr>
        <w:ind w:firstLine="480"/>
        <w:jc w:val="left"/>
        <w:spacing w:line="400" w:lineRule="exact"/>
        <w:rPr>
          <w:rFonts w:ascii="宋体" w:hAnsi="宋体"/>
          <w:bCs/>
          <w:color w:val="000000"/>
          <w:sz w:val="24"/>
        </w:rPr>
      </w:pPr>
      <w:r>
        <w:rPr>
          <w:rFonts w:hint="eastAsia" w:ascii="宋体" w:hAnsi="宋体"/>
          <w:bCs/>
          <w:color w:val="000000"/>
          <w:sz w:val="24"/>
        </w:rPr>
        <w:t xml:space="preserve">26.2.1符合专业条件的供应商或者对招标文件作出实质响应的供应商不足三家的。</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.2.2出现影响采购公正的违法、违规行为的。</w:t>
      </w:r>
      <w:r/>
    </w:p>
    <w:p>
      <w:pPr>
        <w:ind w:left="478"/>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.2.3因重大变故，采购任务取消的。</w:t>
      </w:r>
      <w:r/>
    </w:p>
    <w:p>
      <w:pPr>
        <w:ind w:firstLine="480"/>
        <w:spacing w:line="400" w:lineRule="exact"/>
        <w:rPr>
          <w:rFonts w:ascii="宋体" w:hAnsi="宋体"/>
          <w:bCs/>
          <w:color w:val="000000"/>
          <w:sz w:val="24"/>
        </w:rPr>
      </w:pPr>
      <w:r>
        <w:rPr>
          <w:rFonts w:hint="eastAsia" w:ascii="宋体" w:hAnsi="宋体"/>
          <w:bCs/>
          <w:color w:val="000000"/>
          <w:sz w:val="24"/>
        </w:rPr>
        <w:t xml:space="preserve">26.2.4评委会认定招标文件存在歧义、重大缺陷导致评审工作无法进</w:t>
      </w:r>
      <w:r/>
    </w:p>
    <w:p>
      <w:pPr>
        <w:spacing w:line="400" w:lineRule="exact"/>
        <w:rPr>
          <w:rFonts w:ascii="宋体" w:hAnsi="宋体"/>
          <w:bCs/>
          <w:color w:val="000000"/>
          <w:sz w:val="24"/>
        </w:rPr>
      </w:pPr>
      <w:r>
        <w:rPr>
          <w:rFonts w:hint="eastAsia" w:ascii="宋体" w:hAnsi="宋体"/>
          <w:bCs/>
          <w:color w:val="000000"/>
          <w:sz w:val="24"/>
        </w:rPr>
        <w:t xml:space="preserve">行。</w:t>
      </w:r>
      <w:r/>
    </w:p>
    <w:p>
      <w:pPr>
        <w:ind w:left="478"/>
        <w:spacing w:line="400" w:lineRule="exact"/>
        <w:rPr>
          <w:rFonts w:ascii="宋体" w:hAnsi="宋体"/>
          <w:bCs/>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.2</w:t>
      </w:r>
      <w:r>
        <w:rPr>
          <w:rFonts w:hint="eastAsia" w:ascii="宋体" w:hAnsi="宋体"/>
          <w:bCs/>
          <w:sz w:val="24"/>
        </w:rPr>
        <w:t xml:space="preserve">.5因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8"/>
        <w:spacing w:line="400" w:lineRule="exact"/>
        <w:rPr>
          <w:rFonts w:ascii="宋体" w:hAnsi="宋体"/>
          <w:bCs/>
          <w:color w:val="000000"/>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.3投标截止时间结束后</w:t>
      </w:r>
      <w:r>
        <w:rPr>
          <w:rFonts w:hint="eastAsia" w:ascii="宋体" w:hAnsi="宋体"/>
          <w:bCs/>
          <w:color w:val="000000"/>
          <w:sz w:val="24"/>
        </w:rPr>
        <w:t xml:space="preserve">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.3.1如出现投标截止时间结束后参加投标的供应商或者在评标期间对招标文件作出实质响应的供应商不足三家情况，按政府采购相关规定执行。</w:t>
      </w:r>
      <w:r/>
    </w:p>
    <w:p>
      <w:pPr>
        <w:ind w:firstLine="480"/>
        <w:keepLines/>
        <w:keepNext/>
        <w:spacing w:before="156" w:after="156" w:line="400" w:lineRule="exact"/>
        <w:rPr>
          <w:b/>
          <w:bCs/>
          <w:color w:val="000000"/>
          <w:sz w:val="32"/>
          <w:szCs w:val="32"/>
        </w:rPr>
        <w:outlineLvl w:val="2"/>
      </w:pPr>
      <w:r/>
      <w:bookmarkStart w:id="134" w:name="_Toc120614219"/>
      <w:r>
        <w:rPr>
          <w:rFonts w:hint="eastAsia"/>
          <w:b/>
          <w:bCs/>
          <w:color w:val="000000"/>
          <w:sz w:val="32"/>
          <w:szCs w:val="32"/>
        </w:rPr>
        <w:t xml:space="preserve">六、</w:t>
      </w:r>
      <w:bookmarkEnd w:id="131"/>
      <w:r/>
      <w:bookmarkEnd w:id="132"/>
      <w:r/>
      <w:bookmarkEnd w:id="133"/>
      <w:r>
        <w:rPr>
          <w:rFonts w:hint="eastAsia"/>
          <w:b/>
          <w:bCs/>
          <w:color w:val="000000"/>
          <w:sz w:val="32"/>
          <w:szCs w:val="32"/>
        </w:rPr>
        <w:t xml:space="preserve">定标</w:t>
      </w:r>
      <w:bookmarkEnd w:id="134"/>
      <w:r/>
      <w:r/>
    </w:p>
    <w:p>
      <w:pPr>
        <w:ind w:firstLine="600"/>
        <w:keepLines/>
        <w:keepNext/>
        <w:spacing w:line="400" w:lineRule="exact"/>
        <w:rPr>
          <w:rFonts w:ascii="黑体" w:hAnsi="宋体" w:eastAsia="黑体"/>
          <w:bCs/>
          <w:color w:val="000000"/>
          <w:sz w:val="30"/>
          <w:szCs w:val="30"/>
        </w:rPr>
        <w:outlineLvl w:val="3"/>
      </w:pPr>
      <w:r/>
      <w:bookmarkStart w:id="135" w:name="_Toc513029238"/>
      <w:r/>
      <w:bookmarkStart w:id="136" w:name="_Toc20823310"/>
      <w:r/>
      <w:bookmarkStart w:id="137"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35"/>
      <w:r>
        <w:rPr>
          <w:rFonts w:hint="eastAsia" w:ascii="黑体" w:hAnsi="宋体" w:eastAsia="黑体"/>
          <w:bCs/>
          <w:color w:val="000000"/>
          <w:sz w:val="30"/>
          <w:szCs w:val="30"/>
        </w:rPr>
        <w:t xml:space="preserve">确定</w:t>
      </w:r>
      <w:bookmarkEnd w:id="136"/>
      <w:r/>
      <w:bookmarkEnd w:id="137"/>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27.1中标候选人的选取原则和数量见招标文件第五章规定。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38"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38"/>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jc w:val="left"/>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39" w:name="_Toc120614220"/>
      <w:r/>
      <w:bookmarkStart w:id="140" w:name="_Toc16938552"/>
      <w:r/>
      <w:bookmarkStart w:id="141" w:name="_Toc513029236"/>
      <w:r/>
      <w:bookmarkStart w:id="142" w:name="_Toc20823308"/>
      <w:r>
        <w:rPr>
          <w:rFonts w:hint="eastAsia"/>
          <w:b/>
          <w:bCs/>
          <w:color w:val="000000"/>
          <w:sz w:val="32"/>
          <w:szCs w:val="32"/>
        </w:rPr>
        <w:t xml:space="preserve">七、授予合同</w:t>
      </w:r>
      <w:bookmarkEnd w:id="139"/>
      <w:r/>
      <w:bookmarkEnd w:id="140"/>
      <w:r/>
      <w:bookmarkEnd w:id="141"/>
      <w:r/>
      <w:bookmarkEnd w:id="142"/>
      <w:r/>
      <w:r/>
    </w:p>
    <w:p>
      <w:pPr>
        <w:ind w:firstLine="600"/>
        <w:keepLines/>
        <w:keepNext/>
        <w:spacing w:line="400" w:lineRule="exact"/>
        <w:rPr>
          <w:rFonts w:ascii="黑体" w:hAnsi="宋体" w:eastAsia="黑体"/>
          <w:bCs/>
          <w:color w:val="000000"/>
          <w:sz w:val="30"/>
          <w:szCs w:val="30"/>
        </w:rPr>
        <w:outlineLvl w:val="3"/>
      </w:pPr>
      <w:r/>
      <w:bookmarkStart w:id="143" w:name="_Toc16938553"/>
      <w:r/>
      <w:bookmarkStart w:id="144" w:name="_Toc20823309"/>
      <w:r/>
      <w:bookmarkStart w:id="145"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43"/>
      <w:r/>
      <w:bookmarkEnd w:id="144"/>
      <w:r/>
      <w:bookmarkEnd w:id="145"/>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pStyle w:val="690"/>
        <w:rPr>
          <w:rFonts w:ascii="黑体" w:eastAsia="黑体"/>
          <w:color w:val="000000"/>
          <w:sz w:val="44"/>
          <w:szCs w:val="44"/>
        </w:rPr>
      </w:pPr>
      <w:r>
        <w:rPr>
          <w:rFonts w:ascii="黑体" w:eastAsia="黑体"/>
          <w:color w:val="000000"/>
          <w:sz w:val="44"/>
          <w:szCs w:val="44"/>
        </w:rPr>
      </w:r>
      <w:r/>
    </w:p>
    <w:p>
      <w:pPr>
        <w:rPr>
          <w:rFonts w:ascii="黑体" w:eastAsia="黑体"/>
          <w:color w:val="000000"/>
          <w:sz w:val="44"/>
          <w:szCs w:val="44"/>
        </w:rPr>
      </w:pPr>
      <w:r>
        <w:rPr>
          <w:rFonts w:ascii="黑体" w:eastAsia="黑体"/>
          <w:color w:val="000000"/>
          <w:sz w:val="44"/>
          <w:szCs w:val="44"/>
        </w:rPr>
      </w:r>
      <w:r/>
    </w:p>
    <w:p>
      <w:pPr>
        <w:pStyle w:val="690"/>
      </w:p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pStyle w:val="695"/>
        <w:rPr>
          <w:rFonts w:ascii="宋体" w:hAnsi="宋体" w:eastAsia="宋体" w:cs="宋体"/>
          <w:b/>
          <w:bCs/>
          <w:spacing w:val="-20"/>
          <w:sz w:val="32"/>
          <w:szCs w:val="32"/>
        </w:rPr>
      </w:pPr>
      <w:r>
        <w:rPr>
          <w:rFonts w:ascii="宋体" w:hAnsi="宋体" w:eastAsia="宋体" w:cs="宋体"/>
          <w:b/>
          <w:bCs/>
          <w:spacing w:val="-20"/>
          <w:sz w:val="32"/>
          <w:szCs w:val="32"/>
        </w:rPr>
      </w:r>
      <w:r/>
    </w:p>
    <w:p>
      <w:pPr>
        <w:pStyle w:val="6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ind w:firstLine="220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合同文本</w:t>
      </w:r>
      <w:r/>
    </w:p>
    <w:p>
      <w:pPr>
        <w:pStyle w:val="6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69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680"/>
        <w:spacing w:line="400" w:lineRule="exact"/>
        <w:rPr>
          <w:rFonts w:ascii="黑体" w:hAnsi="黑体" w:eastAsia="黑体"/>
          <w:sz w:val="28"/>
          <w:szCs w:val="28"/>
        </w:rPr>
      </w:pPr>
      <w:r>
        <w:rPr>
          <w:rFonts w:ascii="黑体" w:hAnsi="黑体" w:eastAsia="黑体"/>
          <w:sz w:val="28"/>
          <w:szCs w:val="28"/>
        </w:rPr>
      </w:r>
      <w:r/>
    </w:p>
    <w:p>
      <w:pPr>
        <w:pStyle w:val="680"/>
        <w:jc w:val="center"/>
        <w:spacing w:line="400" w:lineRule="exact"/>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pStyle w:val="680"/>
        <w:spacing w:line="400" w:lineRule="exact"/>
        <w:rPr>
          <w:rFonts w:ascii="黑体" w:hAnsi="华文中宋" w:eastAsia="黑体"/>
          <w:sz w:val="28"/>
          <w:szCs w:val="28"/>
        </w:rPr>
      </w:pPr>
      <w:r>
        <w:rPr>
          <w:rFonts w:ascii="黑体" w:hAnsi="华文中宋" w:eastAsia="黑体"/>
          <w:sz w:val="28"/>
          <w:szCs w:val="28"/>
        </w:rPr>
      </w:r>
      <w:r/>
    </w:p>
    <w:p>
      <w:pPr>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（采购人、受采购人委托签订合同的单位或采购文件约定的合同甲方）</w:t>
      </w:r>
      <w:r/>
    </w:p>
    <w:p>
      <w:pPr>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hint="eastAsia"/>
        </w:rPr>
        <w:t xml:space="preserve">乙方</w:t>
      </w:r>
      <w:r>
        <w:rPr>
          <w:rFonts w:hint="eastAsia" w:ascii="宋体" w:hAnsi="宋体"/>
        </w:rPr>
        <w:t xml:space="preserve">3</w:t>
      </w:r>
      <w:r>
        <w:rPr>
          <w:rFonts w:hint="eastAsia"/>
        </w:rPr>
        <w:t xml:space="preserve">（全称）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pPr>
      <w:r/>
      <w:r/>
    </w:p>
    <w:p>
      <w:pPr>
        <w:pStyle w:val="696"/>
        <w:ind w:left="0" w:firstLine="420"/>
        <w:spacing w:after="0" w:line="400" w:lineRule="exact"/>
        <w:rPr>
          <w:rFonts w:ascii="宋体" w:hAnsi="宋体"/>
        </w:rPr>
      </w:pPr>
      <w:r>
        <w:rPr>
          <w:rFonts w:hint="eastAsia" w:ascii="宋体" w:hAnsi="宋体"/>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422"/>
        <w:spacing w:line="400" w:lineRule="exact"/>
        <w:rPr>
          <w:rFonts w:ascii="宋体" w:hAnsi="宋体"/>
          <w:b/>
        </w:rPr>
      </w:pPr>
      <w:r>
        <w:rPr>
          <w:rFonts w:hint="eastAsia" w:ascii="宋体" w:hAnsi="宋体"/>
          <w:b/>
        </w:rPr>
        <w:t xml:space="preserve">1.项目信息</w:t>
      </w:r>
      <w:r/>
    </w:p>
    <w:p>
      <w:pPr>
        <w:pStyle w:val="696"/>
        <w:numPr>
          <w:ilvl w:val="0"/>
          <w:numId w:val="6"/>
        </w:numPr>
        <w:ind w:left="0" w:firstLine="420"/>
        <w:spacing w:after="0" w:line="400" w:lineRule="exact"/>
        <w:rPr>
          <w:rFonts w:ascii="宋体" w:hAnsi="宋体"/>
          <w:u w:val="single"/>
        </w:rPr>
      </w:pPr>
      <w:r>
        <w:rPr>
          <w:rFonts w:hint="eastAsia" w:ascii="宋体" w:hAnsi="宋体"/>
        </w:rPr>
        <w:t xml:space="preserve">采购项目名称：</w:t>
      </w:r>
      <w:r>
        <w:rPr>
          <w:rFonts w:ascii="宋体" w:hAnsi="宋体"/>
          <w:u w:val="single"/>
        </w:rPr>
        <w:t xml:space="preserve">                                          </w:t>
      </w:r>
      <w:r/>
    </w:p>
    <w:p>
      <w:pPr>
        <w:pStyle w:val="696"/>
        <w:ind w:left="0"/>
        <w:spacing w:after="0" w:line="400" w:lineRule="exact"/>
        <w:tabs>
          <w:tab w:val="left" w:pos="999" w:leader="none"/>
        </w:tabs>
        <w:rPr>
          <w:rFonts w:ascii="宋体" w:hAnsi="宋体"/>
        </w:rPr>
      </w:pPr>
      <w:r>
        <w:rPr>
          <w:rFonts w:hint="eastAsia" w:ascii="宋体" w:hAnsi="宋体"/>
        </w:rPr>
        <w:t xml:space="preserve">         采购项目编号：</w:t>
      </w:r>
      <w:r>
        <w:rPr>
          <w:rFonts w:ascii="宋体" w:hAnsi="宋体"/>
          <w:u w:val="single"/>
        </w:rPr>
        <w:t xml:space="preserve">                                          </w:t>
      </w:r>
      <w:r/>
    </w:p>
    <w:p>
      <w:pPr>
        <w:pStyle w:val="696"/>
        <w:ind w:left="0" w:firstLine="420"/>
        <w:spacing w:after="0" w:line="400" w:lineRule="exact"/>
        <w:rPr>
          <w:rFonts w:ascii="宋体" w:hAnsi="宋体"/>
        </w:rPr>
      </w:pPr>
      <w:r>
        <w:rPr>
          <w:rFonts w:hint="eastAsia" w:ascii="宋体" w:hAnsi="宋体"/>
        </w:rPr>
        <w:t xml:space="preserve">（2）采购计划编号：</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p>
    <w:p>
      <w:p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ascii="宋体" w:hAnsi="宋体"/>
          <w:u w:val="single"/>
        </w:rPr>
      </w:pPr>
      <w:r>
        <w:rPr>
          <w:rFonts w:hint="eastAsia" w:ascii="宋体" w:hAnsi="宋体"/>
        </w:rPr>
        <w:t xml:space="preserve">采购标的的技术要求、商务要求具体见附件。</w:t>
      </w:r>
      <w:r/>
    </w:p>
    <w:p>
      <w:pPr>
        <w:ind w:firstLine="945"/>
        <w:spacing w:line="400" w:lineRule="exact"/>
        <w:rPr>
          <w:rFonts w:ascii="宋体" w:hAnsi="宋体" w:cs="宋体"/>
        </w:rPr>
      </w:pPr>
      <w:r>
        <w:rPr>
          <w:rFonts w:hint="eastAsia" w:ascii="汉仪书宋二S" w:hAnsi="汉仪书宋二S" w:eastAsia="汉仪书宋二S" w:cs="汉仪书宋二S"/>
        </w:rPr>
        <w:t xml:space="preserve">①</w:t>
      </w:r>
      <w:r>
        <w:rPr>
          <w:rFonts w:hint="eastAsia" w:ascii="宋体" w:hAnsi="宋体" w:cs="宋体"/>
        </w:rPr>
        <w:t xml:space="preserve">涉及信息类产品，请填写该产品关键部件的品牌、型号：</w:t>
      </w:r>
      <w:r/>
    </w:p>
    <w:p>
      <w:p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3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3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35"/>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3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3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3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3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3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35"/>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分包供应商/制造商名称（如供应商和制造商不同，请分别填写）：</w:t>
      </w:r>
      <w:r/>
    </w:p>
    <w:p>
      <w:pPr>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eastAsia="华文楷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3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宋体" w:hAnsi="宋体"/>
          <w:iCs/>
        </w:rPr>
        <w:t xml:space="preserve">       </w:t>
      </w: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是否涉及环境标志产品：</w:t>
      </w:r>
      <w:r/>
    </w:p>
    <w:p>
      <w:p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3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3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3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ind w:firstLine="422"/>
        <w:spacing w:line="400" w:lineRule="exact"/>
        <w:rPr>
          <w:rFonts w:ascii="宋体" w:hAnsi="宋体"/>
          <w:b/>
        </w:rPr>
      </w:pPr>
      <w:r>
        <w:rPr>
          <w:rFonts w:hint="eastAsia" w:ascii="宋体" w:hAnsi="宋体"/>
          <w:b/>
        </w:rPr>
        <w:t xml:space="preserve">2.合同金额</w:t>
      </w:r>
      <w:r/>
    </w:p>
    <w:p>
      <w:pPr>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w:t>
      </w:r>
      <w:r>
        <w:rPr>
          <w:rFonts w:ascii="宋体" w:hAnsi="宋体"/>
        </w:rPr>
        <w:t xml:space="preserve">    </w:t>
      </w:r>
      <w:r>
        <w:rPr>
          <w:rFonts w:hint="eastAsia" w:ascii="宋体" w:hAnsi="宋体"/>
        </w:rPr>
        <w:t xml:space="preserve">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（注：固定单价合同应填写单价和最高限价）</w:t>
      </w:r>
      <w:r/>
    </w:p>
    <w:p>
      <w:pPr>
        <w:spacing w:line="400" w:lineRule="exact"/>
        <w:rPr>
          <w:rFonts w:ascii="宋体" w:hAnsi="宋体"/>
        </w:rPr>
      </w:pPr>
      <w:r>
        <w:rPr>
          <w:rFonts w:hint="eastAsia" w:ascii="宋体" w:hAnsi="宋体"/>
        </w:rPr>
        <w:t xml:space="preserve">    （2）合同定价方式（采用组合定价方式的，可以勾选多项）：</w:t>
      </w:r>
      <w:r/>
    </w:p>
    <w:p>
      <w:pPr>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929"/>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                    </w:t>
      </w:r>
      <w:r/>
    </w:p>
    <w:p>
      <w:pPr>
        <w:ind w:firstLine="630"/>
        <w:spacing w:line="400" w:lineRule="exact"/>
        <w:rPr>
          <w:rFonts w:ascii="宋体" w:hAnsi="宋体" w:cs="Courier New"/>
          <w:bCs/>
          <w:color w:val="ff0000"/>
          <w:sz w:val="24"/>
          <w:szCs w:val="24"/>
        </w:rPr>
      </w:pPr>
      <w:r>
        <w:rPr>
          <w:rFonts w:ascii="Segoe UI Symbol" w:hAnsi="Segoe UI Symbol" w:cs="Segoe UI Symbol"/>
          <w:spacing w:val="1"/>
        </w:rPr>
        <w:t xml:space="preserve">☑</w:t>
      </w:r>
      <w:r>
        <w:rPr>
          <w:rFonts w:hint="eastAsia" w:ascii="宋体" w:hAnsi="宋体"/>
        </w:rPr>
        <w:t xml:space="preserve">分期付款：</w:t>
      </w:r>
      <w:r>
        <w:rPr>
          <w:rFonts w:ascii="宋体" w:hAnsi="宋体" w:cs="宋体"/>
          <w:color w:val="ff0000"/>
          <w:u w:val="single"/>
        </w:rPr>
        <w:t xml:space="preserve">合同签订后，乙方向甲方开具发票</w:t>
      </w:r>
      <w:r>
        <w:rPr>
          <w:rFonts w:hint="eastAsia" w:ascii="宋体" w:hAnsi="宋体" w:cs="宋体"/>
          <w:color w:val="ff0000"/>
          <w:u w:val="single"/>
        </w:rPr>
        <w:t xml:space="preserve">，</w:t>
      </w:r>
      <w:r>
        <w:rPr>
          <w:rFonts w:ascii="宋体" w:hAnsi="宋体" w:cs="宋体"/>
          <w:color w:val="ff0000"/>
          <w:u w:val="single"/>
        </w:rPr>
        <w:t xml:space="preserve">甲方自收到发票后10个工作日内支付合同总价30%的预付款；货物送达甲方指定地点安装结束，验收合格无质量问题，乙方向甲方开具发票，甲方自收到发票后10个工作日内支付至</w:t>
      </w:r>
      <w:r>
        <w:rPr>
          <w:rFonts w:hint="eastAsia" w:ascii="宋体" w:hAnsi="宋体" w:cs="宋体"/>
          <w:color w:val="ff0000"/>
          <w:u w:val="single"/>
        </w:rPr>
        <w:t xml:space="preserve">合同</w:t>
      </w:r>
      <w:r>
        <w:rPr>
          <w:rFonts w:ascii="宋体" w:hAnsi="宋体" w:cs="宋体"/>
          <w:color w:val="ff0000"/>
          <w:u w:val="single"/>
        </w:rPr>
        <w:t xml:space="preserve">金额的100%</w:t>
      </w:r>
      <w:r>
        <w:rPr>
          <w:rFonts w:hint="eastAsia" w:ascii="宋体" w:hAnsi="宋体" w:cs="宋体"/>
          <w:color w:val="ff0000"/>
          <w:u w:val="single"/>
        </w:rPr>
        <w:t xml:space="preserve">。</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ind w:firstLine="422"/>
        <w:spacing w:line="400" w:lineRule="exact"/>
        <w:rPr>
          <w:rFonts w:ascii="宋体" w:hAnsi="宋体"/>
          <w:b/>
          <w:u w:val="single"/>
        </w:rPr>
      </w:pPr>
      <w:r>
        <w:rPr>
          <w:rFonts w:hint="eastAsia" w:ascii="宋体" w:hAnsi="宋体"/>
          <w:b/>
        </w:rPr>
        <w:t xml:space="preserve">3.合同履行</w:t>
      </w:r>
      <w:r/>
    </w:p>
    <w:p>
      <w:pPr>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Segoe UI Symbol" w:hAnsi="Segoe UI Symbol" w:cs="Segoe UI Symbol"/>
          <w:color w:val="000000"/>
          <w:spacing w:val="1"/>
        </w:rPr>
        <w:t xml:space="preserve">☑</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p>
    <w:p>
      <w:pPr>
        <w:pStyle w:val="1035"/>
        <w:rPr>
          <w:rFonts w:cs="宋体" w:asciiTheme="minorEastAsia" w:hAnsiTheme="minorEastAsia" w:eastAsiaTheme="minorEastAsia"/>
          <w:sz w:val="21"/>
        </w:rPr>
      </w:pPr>
      <w:r>
        <w:rPr>
          <w:rFonts w:hint="eastAsia" w:cs="宋体" w:asciiTheme="minorEastAsia" w:hAnsiTheme="minorEastAsia" w:eastAsiaTheme="minorEastAsia"/>
          <w:bCs/>
        </w:rPr>
        <w:t xml:space="preserve"> </w:t>
      </w:r>
      <w:r>
        <w:rPr>
          <w:rFonts w:hint="eastAsia" w:cs="宋体" w:asciiTheme="minorEastAsia" w:hAnsiTheme="minorEastAsia" w:eastAsiaTheme="minorEastAsia"/>
          <w:sz w:val="21"/>
        </w:rPr>
        <w:t xml:space="preserve">收取履约保证金形式：</w:t>
      </w:r>
      <w:r>
        <w:rPr>
          <w:rFonts w:hint="eastAsia" w:cs="宋体" w:asciiTheme="minorEastAsia" w:hAnsiTheme="minorEastAsia" w:eastAsiaTheme="minorEastAsia"/>
          <w:bCs/>
          <w:u w:val="single"/>
        </w:rPr>
        <w:t xml:space="preserve">乙方可以自主选择支票、汇票、本票、保函（电子保函）等非现金形式缴纳履约保证金。</w:t>
      </w:r>
      <w:r/>
    </w:p>
    <w:p>
      <w:pPr>
        <w:pStyle w:val="103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cs="宋体" w:asciiTheme="minorEastAsia" w:hAnsiTheme="minorEastAsia" w:eastAsiaTheme="minorEastAsia"/>
          <w:bCs/>
          <w:u w:val="single"/>
        </w:rPr>
        <w:t xml:space="preserve">中标金额的</w:t>
      </w:r>
      <w:r>
        <w:rPr>
          <w:rFonts w:cs="宋体" w:asciiTheme="minorEastAsia" w:hAnsiTheme="minorEastAsia" w:eastAsiaTheme="minorEastAsia"/>
          <w:bCs/>
          <w:color w:val="ff0000"/>
          <w:u w:val="single"/>
        </w:rPr>
        <w:t xml:space="preserve">5</w:t>
      </w:r>
      <w:r>
        <w:rPr>
          <w:rFonts w:hint="eastAsia" w:cs="宋体" w:asciiTheme="minorEastAsia" w:hAnsiTheme="minorEastAsia" w:eastAsiaTheme="minorEastAsia"/>
          <w:bCs/>
          <w:color w:val="ff0000"/>
          <w:u w:val="single"/>
        </w:rPr>
        <w:t xml:space="preserve">%</w:t>
      </w:r>
      <w:r>
        <w:rPr>
          <w:rFonts w:hint="eastAsia" w:cs="宋体" w:asciiTheme="minorEastAsia" w:hAnsiTheme="minorEastAsia" w:eastAsiaTheme="minorEastAsia"/>
          <w:bCs/>
          <w:u w:val="single"/>
        </w:rPr>
        <w:t xml:space="preserve">作为本合同的履约保证金</w:t>
      </w:r>
      <w:r/>
    </w:p>
    <w:p>
      <w:pPr>
        <w:ind w:firstLine="420"/>
        <w:spacing w:line="400" w:lineRule="exact"/>
        <w:rPr>
          <w:rFonts w:cs="宋体" w:asciiTheme="minorEastAsia" w:hAnsiTheme="minorEastAsia" w:eastAsiaTheme="minorEastAsia"/>
          <w:bCs/>
          <w:sz w:val="22"/>
          <w:u w:val="single"/>
        </w:rPr>
      </w:pPr>
      <w:r>
        <w:rPr>
          <w:rFonts w:hint="eastAsia" w:ascii="宋体" w:hAnsi="宋体" w:cs="宋体"/>
          <w:bCs/>
        </w:rPr>
        <w:t xml:space="preserve"> 履约担保期限：</w:t>
      </w:r>
      <w:r>
        <w:rPr>
          <w:rFonts w:hint="eastAsia" w:cs="宋体" w:asciiTheme="minorEastAsia" w:hAnsiTheme="minorEastAsia" w:eastAsiaTheme="minorEastAsia"/>
          <w:bCs/>
          <w:sz w:val="22"/>
          <w:u w:val="single"/>
        </w:rPr>
        <w:t xml:space="preserve">合同履行结束后，项目验收合格后15日内，甲方退还交纳的履约保证金 </w:t>
      </w:r>
      <w:r/>
    </w:p>
    <w:p>
      <w:pPr>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Ansi="宋体"/>
          <w:color w:val="000000"/>
          <w:sz w:val="24"/>
          <w:szCs w:val="24"/>
        </w:rPr>
      </w:pPr>
      <w:r>
        <w:rPr>
          <w:rFonts w:hint="eastAsia" w:ascii="宋体" w:hAnsi="宋体" w:cs="宋体"/>
          <w:bCs/>
        </w:rPr>
        <w:t xml:space="preserve">（5）风险处置措施和替代方案：1、</w:t>
      </w:r>
      <w:r>
        <w:rPr>
          <w:rFonts w:hint="eastAsia" w:cs="宋体" w:asciiTheme="minorEastAsia" w:hAnsiTheme="minorEastAsia" w:eastAsiaTheme="minorEastAsia"/>
          <w:bCs/>
          <w:sz w:val="22"/>
          <w:u w:val="single"/>
        </w:rPr>
        <w:t xml:space="preserve">履约保证金退还条件：乙方在履约期间未给甲方造成损失或造成的损失经扣除后存有结余的。</w:t>
      </w:r>
      <w:r>
        <w:rPr>
          <w:rFonts w:cs="宋体" w:asciiTheme="minorEastAsia" w:hAnsiTheme="minorEastAsia" w:eastAsiaTheme="minorEastAsia"/>
          <w:bCs/>
          <w:sz w:val="22"/>
          <w:u w:val="single"/>
        </w:rPr>
        <w:t xml:space="preserve">2、</w:t>
      </w:r>
      <w:r>
        <w:rPr>
          <w:rFonts w:hint="eastAsia" w:cs="宋体" w:asciiTheme="minorEastAsia" w:hAnsiTheme="minorEastAsia" w:eastAsiaTheme="minorEastAsia"/>
          <w:bCs/>
          <w:sz w:val="22"/>
          <w:u w:val="single"/>
        </w:rPr>
        <w:t xml:space="preserve">履约保证金不予退还的情形：乙方不履行合同或履行该合同不符合合同约定不足以弥补乙方违约造成甲方损失的。</w:t>
      </w:r>
      <w:r/>
    </w:p>
    <w:p>
      <w:pPr>
        <w:ind w:firstLine="420"/>
        <w:spacing w:line="400" w:lineRule="exact"/>
        <w:rPr>
          <w:rFonts w:ascii="宋体" w:hAnsi="宋体" w:cs="宋体"/>
          <w:u w:val="single"/>
        </w:rPr>
      </w:pPr>
      <w:r>
        <w:rPr>
          <w:rFonts w:hint="eastAsia" w:hAnsi="宋体" w:cs="宋体"/>
          <w:bCs/>
        </w:rPr>
        <w:t xml:space="preserve">（</w:t>
      </w:r>
      <w:r>
        <w:rPr>
          <w:rFonts w:hAnsi="宋体" w:cs="宋体"/>
          <w:bCs/>
        </w:rPr>
        <w:t xml:space="preserve">6</w:t>
      </w:r>
      <w:r>
        <w:rPr>
          <w:rFonts w:hint="eastAsia" w:hAnsi="宋体" w:cs="宋体"/>
          <w:bCs/>
        </w:rPr>
        <w:t xml:space="preserve">）履约保证金逾期退还的违约责任：</w:t>
      </w:r>
      <w:r>
        <w:rPr>
          <w:rFonts w:hint="eastAsia" w:hAnsi="宋体" w:cs="宋体"/>
          <w:bCs/>
          <w:u w:val="single"/>
        </w:rPr>
        <w:t xml:space="preserve">按中国人民银行同期贷款基准利率上浮20%后的利率支付超期资金占用费，但因乙方自身原因导致无法及时退还的除外。</w:t>
      </w:r>
      <w:r>
        <w:rPr>
          <w:rFonts w:hint="eastAsia" w:ascii="宋体" w:hAnsi="宋体" w:cs="宋体"/>
          <w:u w:val="single"/>
        </w:rPr>
        <w:t xml:space="preserve">  </w:t>
      </w:r>
      <w:r/>
    </w:p>
    <w:p>
      <w:pPr>
        <w:ind w:firstLine="420"/>
        <w:spacing w:line="400" w:lineRule="atLeast"/>
        <w:rPr>
          <w:color w:val="ff0000"/>
        </w:rPr>
        <w:pBdr>
          <w:top w:val="none" w:color="000000" w:sz="0" w:space="0"/>
          <w:left w:val="none" w:color="000000" w:sz="0" w:space="0"/>
          <w:bottom w:val="none" w:color="000000" w:sz="0" w:space="0"/>
          <w:right w:val="none" w:color="000000" w:sz="0" w:space="0"/>
        </w:pBdr>
      </w:pPr>
      <w:r>
        <w:rPr>
          <w:rFonts w:hint="eastAsia" w:hAnsi="宋体" w:cs="宋体"/>
          <w:bCs/>
          <w:color w:val="ff0000"/>
        </w:rPr>
        <w:t xml:space="preserve">注：当采购数量与实际使用数量不一致时，中标供应商应根据实际使用量供货，合同的最终结算金额按实际使用量乘以中标单价进行计算。</w:t>
      </w:r>
      <w:r/>
    </w:p>
    <w:p>
      <w:pPr>
        <w:spacing w:before="120" w:after="120"/>
        <w:rPr>
          <w:rFonts w:ascii="宋体" w:hAnsi="宋体" w:cs="Courier New"/>
          <w:bCs/>
          <w:color w:val="ff0000"/>
          <w:sz w:val="24"/>
          <w:szCs w:val="24"/>
          <w:highlight w:val="yellow"/>
        </w:rPr>
      </w:pPr>
      <w:r>
        <w:rPr>
          <w:rFonts w:ascii="宋体" w:hAnsi="宋体" w:cs="Courier New"/>
          <w:bCs/>
          <w:color w:val="ff0000"/>
          <w:sz w:val="24"/>
          <w:szCs w:val="24"/>
          <w:highlight w:val="yellow"/>
        </w:rPr>
      </w:r>
      <w:r/>
    </w:p>
    <w:p>
      <w:pPr>
        <w:ind w:firstLine="422"/>
        <w:spacing w:line="400" w:lineRule="exact"/>
        <w:rPr>
          <w:rFonts w:ascii="宋体" w:hAnsi="宋体"/>
          <w:b/>
        </w:rPr>
      </w:pPr>
      <w:r>
        <w:rPr>
          <w:rFonts w:hint="eastAsia" w:ascii="宋体" w:hAnsi="宋体"/>
          <w:b/>
        </w:rPr>
        <w:t xml:space="preserve">4.合同验收</w:t>
      </w:r>
      <w:r/>
    </w:p>
    <w:p>
      <w:pPr>
        <w:numPr>
          <w:ilvl w:val="0"/>
          <w:numId w:val="7"/>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525"/>
        <w:spacing w:line="400" w:lineRule="exact"/>
        <w:rPr>
          <w:rFonts w:ascii="宋体" w:hAnsi="宋体"/>
          <w:bCs/>
        </w:rPr>
      </w:pP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3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ind w:firstLine="422"/>
        <w:spacing w:line="400" w:lineRule="exact"/>
        <w:tabs>
          <w:tab w:val="left" w:pos="2560" w:leader="none"/>
        </w:tabs>
        <w:rPr>
          <w:rFonts w:ascii="宋体" w:hAnsi="宋体"/>
          <w:b/>
        </w:rPr>
      </w:pPr>
      <w:r>
        <w:rPr>
          <w:rFonts w:hint="eastAsia" w:ascii="宋体" w:hAnsi="宋体"/>
          <w:b/>
        </w:rPr>
        <w:t xml:space="preserve">5.组成合同的文件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103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ind w:firstLine="422"/>
        <w:spacing w:line="400" w:lineRule="exact"/>
        <w:rPr>
          <w:rFonts w:ascii="宋体" w:hAnsi="宋体"/>
          <w:b/>
        </w:rPr>
      </w:pPr>
      <w:r>
        <w:rPr>
          <w:rFonts w:hint="eastAsia" w:ascii="宋体" w:hAnsi="宋体"/>
          <w:b/>
        </w:rPr>
        <w:t xml:space="preserve">6.合同生效</w:t>
      </w:r>
      <w:r/>
    </w:p>
    <w:p>
      <w:pPr>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ind w:firstLine="422"/>
        <w:spacing w:line="400" w:lineRule="exact"/>
        <w:rPr>
          <w:rFonts w:ascii="宋体" w:hAnsi="宋体"/>
          <w:b/>
        </w:rPr>
      </w:pPr>
      <w:r>
        <w:rPr>
          <w:rFonts w:hint="eastAsia" w:ascii="宋体" w:hAnsi="宋体"/>
          <w:b/>
        </w:rPr>
        <w:t xml:space="preserve">7.合同份数</w:t>
      </w:r>
      <w:r/>
    </w:p>
    <w:p>
      <w:pPr>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pPr>
      <w:r>
        <w:rPr>
          <w:rFonts w:hint="eastAsia" w:ascii="宋体" w:hAnsi="宋体"/>
        </w:rPr>
        <w:t xml:space="preserve">附件：具体标的及其技术要求和商务要求、联合协议、分包意向协议等</w:t>
      </w:r>
      <w:r/>
    </w:p>
    <w:p>
      <w:pPr>
        <w:pStyle w:val="929"/>
        <w:rPr>
          <w:lang w:eastAsia="zh-CN"/>
        </w:rPr>
      </w:pPr>
      <w:r>
        <w:rPr>
          <w:lang w:eastAsia="zh-CN"/>
        </w:rPr>
      </w:r>
      <w:r/>
    </w:p>
    <w:tbl>
      <w:tblPr>
        <w:tblStyle w:val="689"/>
        <w:tblW w:w="8403"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t xml:space="preserve">甲方</w:t>
            </w:r>
            <w:r>
              <w:rPr>
                <w:rFonts w:hint="eastAsia"/>
              </w:rPr>
              <w:t xml:space="preserve">（采购人</w:t>
            </w:r>
            <w:r>
              <w:rPr>
                <w:rFonts w:hint="eastAsia" w:ascii="宋体" w:hAnsi="宋体"/>
              </w:rPr>
              <w:t xml:space="preserve">、受采购人委托签订合同的单位或</w:t>
            </w:r>
            <w:r>
              <w:rPr>
                <w:rFonts w:hint="eastAsia"/>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t xml:space="preserve">乙方</w:t>
            </w:r>
            <w:r>
              <w:rPr>
                <w:rFonts w:hint="eastAsia"/>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pPr>
            <w:r>
              <w:t xml:space="preserve">法定代表人</w:t>
            </w:r>
            <w:r/>
          </w:p>
          <w:p>
            <w:pPr>
              <w:ind w:firstLine="100"/>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p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p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p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586"/>
        </w:trPr>
        <w:tc>
          <w:tcPr>
            <w:gridSpan w:val="4"/>
            <w:tcBorders>
              <w:top w:val="single" w:color="auto" w:sz="2" w:space="0"/>
            </w:tcBorders>
            <w:tcW w:w="8403" w:type="dxa"/>
            <w:vAlign w:val="center"/>
            <w:textDirection w:val="lrTb"/>
            <w:noWrap w:val="false"/>
          </w:tcPr>
          <w:p>
            <w:pPr>
              <w:pStyle w:val="696"/>
              <w:ind w:left="0"/>
              <w:jc w:val="left"/>
              <w:spacing w:before="156" w:after="0" w:line="360" w:lineRule="auto"/>
              <w:rPr>
                <w:spacing w:val="20"/>
              </w:rPr>
            </w:pPr>
            <w:r>
              <w:rPr>
                <w:rFonts w:hint="eastAsia" w:ascii="宋体" w:hAnsi="宋体"/>
              </w:rPr>
              <w:t xml:space="preserve">注：涉及联合体或其他合同主体的信息应按上表格式加列。</w:t>
            </w:r>
            <w:r/>
          </w:p>
        </w:tc>
      </w:tr>
    </w:tbl>
    <w:p>
      <w:pPr>
        <w:pStyle w:val="680"/>
        <w:jc w:val="center"/>
        <w:spacing w:before="156"/>
        <w:rPr>
          <w:rFonts w:ascii="黑体" w:hAnsi="黑体" w:eastAsia="黑体"/>
          <w:sz w:val="28"/>
          <w:szCs w:val="28"/>
        </w:rPr>
      </w:pPr>
      <w:r>
        <w:rPr>
          <w:rFonts w:ascii="宋体" w:hAnsi="宋体"/>
          <w:sz w:val="21"/>
          <w:u w:val="single"/>
        </w:rPr>
        <w:br w:type="page" w:clear="all"/>
      </w: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rPr>
      </w:pPr>
      <w:r>
        <w:rPr>
          <w:rFonts w:hint="eastAsia" w:ascii="宋体" w:hAnsi="宋体"/>
          <w:color w:val="000000"/>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3</w:t>
      </w:r>
      <w:r>
        <w:rPr>
          <w:rFonts w:hint="eastAsia" w:ascii="宋体" w:hAnsi="宋体"/>
          <w:color w:val="000000"/>
        </w:rPr>
        <w:t xml:space="preserve">乙方有权根据合同约定向甲方收取合同价款。</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4</w:t>
      </w:r>
      <w:r>
        <w:rPr>
          <w:rFonts w:hint="eastAsia" w:ascii="宋体" w:hAnsi="宋体"/>
          <w:color w:val="000000"/>
        </w:rPr>
        <w:t xml:space="preserve">国家法律法规规定及</w:t>
      </w:r>
      <w:r>
        <w:rPr>
          <w:rFonts w:hint="eastAsia" w:ascii="宋体" w:hAnsi="宋体"/>
          <w:b/>
          <w:color w:val="000000"/>
        </w:rPr>
        <w:t xml:space="preserve">【政府采购合同专用条款】</w:t>
      </w:r>
      <w:r>
        <w:rPr>
          <w:rFonts w:hint="eastAsia" w:ascii="宋体" w:hAnsi="宋体"/>
          <w:color w:val="000000"/>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3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01"/>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1"/>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ind w:firstLine="420"/>
        <w:jc w:val="left"/>
        <w:spacing w:line="400" w:lineRule="exact"/>
        <w:rPr>
          <w:rFonts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rPr>
        <w:t xml:space="preserve">政府采购合同专用条款</w:t>
      </w:r>
      <w:r>
        <w:rPr>
          <w:rFonts w:hint="eastAsia" w:ascii="宋体" w:hAnsi="宋体"/>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3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    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3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3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3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因本合同及合同有关事项发生的争议，由甲乙双方友好协商解决。协商不成时，应向甲方所在地人民法院诉讼处理。</w:t>
      </w:r>
      <w:r/>
    </w:p>
    <w:p>
      <w:pPr>
        <w:pStyle w:val="103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3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3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3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3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3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黑体" w:hAnsi="华文中宋" w:eastAsia="黑体"/>
          <w:sz w:val="28"/>
          <w:szCs w:val="28"/>
        </w:rPr>
      </w:pPr>
      <w:r>
        <w:rPr>
          <w:rFonts w:hint="eastAsia" w:ascii="宋体" w:hAnsi="宋体"/>
          <w:bCs/>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80"/>
        <w:jc w:val="center"/>
        <w:rPr>
          <w:rFonts w:ascii="黑体" w:hAnsi="华文中宋" w:eastAsia="黑体"/>
          <w:sz w:val="28"/>
          <w:szCs w:val="28"/>
        </w:rPr>
      </w:pPr>
      <w:r>
        <w:rPr>
          <w:rFonts w:hint="eastAsia" w:ascii="黑体" w:hAnsi="华文中宋" w:eastAsia="黑体"/>
          <w:sz w:val="28"/>
          <w:szCs w:val="28"/>
        </w:rPr>
        <w:t xml:space="preserve">第三节 政府采购合同专用条款</w:t>
      </w:r>
      <w:r/>
    </w:p>
    <w:tbl>
      <w:tblPr>
        <w:tblStyle w:val="68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03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914"/>
        <w:rPr>
          <w:rFonts w:ascii="黑体" w:hAnsi="黑体" w:cs="黑体"/>
          <w:color w:val="000000"/>
        </w:rPr>
      </w:pPr>
      <w:r>
        <w:rPr>
          <w:rFonts w:ascii="黑体" w:hAnsi="黑体" w:cs="黑体"/>
          <w:color w:val="000000"/>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szCs w:val="44"/>
        </w:rPr>
      </w:pPr>
      <w:r>
        <w:rPr>
          <w:rFonts w:ascii="黑体" w:hAnsi="黑体" w:eastAsia="黑体" w:cs="黑体"/>
          <w:color w:val="000000"/>
          <w:sz w:val="44"/>
          <w:szCs w:val="44"/>
        </w:rPr>
      </w:r>
      <w:r/>
    </w:p>
    <w:p>
      <w:pPr>
        <w:rPr>
          <w:rFonts w:ascii="黑体" w:hAnsi="黑体" w:eastAsia="黑体" w:cs="黑体"/>
          <w:color w:val="000000"/>
          <w:sz w:val="44"/>
          <w:szCs w:val="44"/>
        </w:rPr>
      </w:pPr>
      <w:r>
        <w:rPr>
          <w:rFonts w:ascii="黑体" w:hAnsi="黑体" w:eastAsia="黑体" w:cs="黑体"/>
          <w:color w:val="000000"/>
          <w:sz w:val="44"/>
          <w:szCs w:val="44"/>
        </w:rPr>
      </w:r>
      <w:r/>
    </w:p>
    <w:p>
      <w:pPr>
        <w:rPr>
          <w:rFonts w:ascii="黑体" w:hAnsi="黑体" w:eastAsia="黑体" w:cs="黑体"/>
          <w:color w:val="000000"/>
          <w:sz w:val="44"/>
        </w:rPr>
      </w:pPr>
      <w:r>
        <w:rPr>
          <w:rFonts w:ascii="黑体" w:hAnsi="黑体" w:eastAsia="黑体" w:cs="黑体"/>
          <w:color w:val="000000"/>
          <w:sz w:val="44"/>
        </w:rPr>
      </w:r>
      <w:r/>
    </w:p>
    <w:p>
      <w:pPr>
        <w:pStyle w:val="914"/>
      </w:pPr>
      <w:r>
        <w:rPr>
          <w:rFonts w:ascii="黑体" w:hAnsi="黑体" w:cs="黑体"/>
          <w:color w:val="000000"/>
        </w:rPr>
        <w:t xml:space="preserve">第四章 采购需求</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left="566" w:hanging="564"/>
        <w:spacing w:line="0" w:lineRule="atLeast"/>
        <w:rPr>
          <w:rFonts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无 </w:t>
      </w:r>
      <w:r>
        <w:rPr>
          <w:rFonts w:hint="eastAsia"/>
          <w:bCs/>
          <w:iCs/>
          <w:sz w:val="24"/>
          <w:szCs w:val="24"/>
        </w:rPr>
        <w:t xml:space="preserve">。</w:t>
      </w:r>
      <w:r/>
    </w:p>
    <w:p>
      <w:pPr>
        <w:ind w:firstLine="480"/>
        <w:spacing w:line="360" w:lineRule="auto"/>
        <w:rPr>
          <w:rFonts w:ascii="宋体" w:hAnsi="宋体"/>
          <w:sz w:val="24"/>
          <w:szCs w:val="24"/>
        </w:rPr>
      </w:pPr>
      <w:r>
        <w:rPr>
          <w:bCs/>
          <w:iCs/>
          <w:sz w:val="24"/>
          <w:szCs w:val="24"/>
        </w:rPr>
        <w:t xml:space="preserve">2.</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实质性要求响应及偏离表</w:t>
      </w:r>
      <w:r>
        <w:rPr>
          <w:rFonts w:ascii="宋体" w:hAnsi="宋体"/>
          <w:sz w:val="24"/>
          <w:szCs w:val="24"/>
        </w:rPr>
        <w:t xml:space="preserve">之下。</w:t>
      </w:r>
      <w:r>
        <w:rPr>
          <w:rFonts w:hint="eastAsia" w:ascii="宋体" w:hAnsi="宋体"/>
          <w:sz w:val="24"/>
          <w:szCs w:val="24"/>
        </w:rPr>
        <w:t xml:space="preserve">投标人未对实质性要求逐条作出明确响应的，或未按招标文件要求提供证明材料的，该采购包作无效投标处理。</w:t>
      </w:r>
      <w:r/>
    </w:p>
    <w:p>
      <w:pPr>
        <w:ind w:firstLine="480"/>
        <w:spacing w:line="400" w:lineRule="exact"/>
        <w:rPr>
          <w:rFonts w:ascii="宋体" w:hAnsi="宋体"/>
          <w:b/>
          <w:color w:val="ff0000"/>
          <w:sz w:val="24"/>
          <w:szCs w:val="24"/>
        </w:rPr>
      </w:pPr>
      <w:r>
        <w:rPr>
          <w:rFonts w:hint="eastAsia"/>
          <w:bCs/>
          <w:iCs/>
          <w:sz w:val="24"/>
          <w:szCs w:val="24"/>
        </w:rPr>
        <w:t xml:space="preserve">3</w:t>
      </w:r>
      <w:r>
        <w:rPr>
          <w:bCs/>
          <w:iCs/>
          <w:sz w:val="24"/>
          <w:szCs w:val="24"/>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b/>
          <w:color w:val="ff0000"/>
          <w:sz w:val="24"/>
          <w:szCs w:val="24"/>
          <w:highlight w:val="yellow"/>
        </w:rPr>
        <w:t xml:space="preserve">除评审参数外的技术参数，验收时，按采购人要求提供证明材料。</w:t>
      </w:r>
      <w:r/>
    </w:p>
    <w:p>
      <w:pPr>
        <w:ind w:firstLine="480"/>
        <w:spacing w:line="400" w:lineRule="exact"/>
        <w:rPr>
          <w:bCs/>
          <w:iCs/>
          <w:sz w:val="24"/>
          <w:szCs w:val="24"/>
        </w:rPr>
      </w:pPr>
      <w:r>
        <w:rPr>
          <w:rFonts w:hint="eastAsia"/>
          <w:bCs/>
          <w:iCs/>
          <w:sz w:val="24"/>
          <w:szCs w:val="24"/>
        </w:rPr>
        <w:t xml:space="preserve">4</w:t>
      </w:r>
      <w:r>
        <w:rPr>
          <w:bCs/>
          <w:iCs/>
          <w:sz w:val="24"/>
          <w:szCs w:val="24"/>
        </w:rPr>
        <w:t xml:space="preserve">.</w:t>
      </w:r>
      <w:r>
        <w:rPr>
          <w:rFonts w:hint="eastAsia" w:ascii="宋体" w:hAnsi="宋体"/>
          <w:sz w:val="24"/>
          <w:szCs w:val="24"/>
        </w:rPr>
        <w:t xml:space="preserve">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商务要求响应及偏离表</w:t>
      </w:r>
      <w:r>
        <w:rPr>
          <w:rFonts w:ascii="宋体" w:hAnsi="宋体"/>
          <w:sz w:val="24"/>
          <w:szCs w:val="24"/>
        </w:rPr>
        <w:t xml:space="preserve">之下。</w:t>
      </w:r>
      <w:r/>
    </w:p>
    <w:p>
      <w:pPr>
        <w:ind w:firstLine="480"/>
        <w:spacing w:line="400" w:lineRule="exact"/>
        <w:rPr>
          <w:rFonts w:ascii="宋体" w:hAnsi="宋体"/>
          <w:sz w:val="24"/>
          <w:szCs w:val="24"/>
        </w:rPr>
      </w:pPr>
      <w:r>
        <w:rPr>
          <w:rFonts w:hint="eastAsia" w:ascii="宋体" w:hAnsi="宋体"/>
          <w:sz w:val="24"/>
          <w:szCs w:val="24"/>
        </w:rPr>
        <w:t xml:space="preserve">5.供应商对于投标产品的包装应按照“财办库〔2020〕123号《关于印发《商品包装政府采购需求标准（试行）》、《快递包装政府采购需求标准（试行）》的通知》”执行。</w:t>
      </w:r>
      <w:r/>
    </w:p>
    <w:p>
      <w:pPr>
        <w:ind w:firstLine="480"/>
        <w:spacing w:line="400" w:lineRule="exact"/>
        <w:rPr>
          <w:rFonts w:ascii="宋体" w:hAnsi="宋体"/>
          <w:sz w:val="24"/>
          <w:szCs w:val="24"/>
        </w:rPr>
      </w:pPr>
      <w:r>
        <w:rPr>
          <w:rFonts w:hint="eastAsia" w:ascii="宋体" w:hAnsi="宋体"/>
          <w:sz w:val="24"/>
          <w:szCs w:val="24"/>
        </w:rPr>
        <w:t xml:space="preserve">6.</w:t>
      </w:r>
      <w:r>
        <w:rPr>
          <w:rFonts w:hint="eastAsia" w:ascii="宋体" w:hAnsi="宋体"/>
          <w:b/>
          <w:bCs/>
          <w:i/>
          <w:iCs/>
          <w:color w:val="ff0000"/>
          <w:sz w:val="24"/>
          <w:szCs w:val="24"/>
          <w:u w:val="single"/>
        </w:rPr>
        <w:t xml:space="preserve">投标人的每包报价不得超过最高限价，所有产品的单价也不得超过“供货清单”的单价限价。</w:t>
      </w:r>
      <w:r/>
    </w:p>
    <w:p>
      <w:pPr>
        <w:ind w:firstLine="480"/>
        <w:jc w:val="left"/>
        <w:widowControl/>
        <w:rPr>
          <w:bCs/>
          <w:iCs/>
          <w:sz w:val="24"/>
          <w:szCs w:val="24"/>
        </w:rPr>
      </w:pPr>
      <w:r>
        <w:rPr>
          <w:bCs/>
          <w:iCs/>
          <w:sz w:val="24"/>
          <w:szCs w:val="24"/>
        </w:rPr>
      </w:r>
      <w:r/>
    </w:p>
    <w:p>
      <w:pPr>
        <w:ind w:firstLine="480"/>
        <w:jc w:val="left"/>
        <w:widowControl/>
        <w:rPr>
          <w:bCs/>
          <w:iCs/>
          <w:sz w:val="24"/>
          <w:szCs w:val="24"/>
        </w:rPr>
      </w:pPr>
      <w:r>
        <w:rPr>
          <w:rFonts w:hint="eastAsia"/>
          <w:bCs/>
          <w:iCs/>
          <w:sz w:val="24"/>
          <w:szCs w:val="24"/>
        </w:rPr>
        <w:t xml:space="preserve">7.</w:t>
      </w:r>
      <w:r>
        <w:rPr>
          <w:bCs/>
          <w:iCs/>
          <w:sz w:val="24"/>
          <w:szCs w:val="24"/>
        </w:rPr>
        <w:t xml:space="preserve"> </w:t>
      </w:r>
      <w:r>
        <w:rPr>
          <w:rFonts w:hint="eastAsia"/>
          <w:bCs/>
          <w:iCs/>
          <w:sz w:val="24"/>
          <w:szCs w:val="24"/>
        </w:rPr>
        <w:t xml:space="preserve">采购</w:t>
      </w:r>
      <w:r>
        <w:rPr>
          <w:bCs/>
          <w:iCs/>
          <w:sz w:val="24"/>
          <w:szCs w:val="24"/>
        </w:rPr>
        <w:t xml:space="preserve">标的清单</w:t>
      </w:r>
      <w:r/>
    </w:p>
    <w:tbl>
      <w:tblPr>
        <w:tblStyle w:val="689"/>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678"/>
        <w:gridCol w:w="2409"/>
      </w:tblGrid>
      <w:tr>
        <w:trPr>
          <w:cantSplit/>
          <w:jc w:val="center"/>
          <w:trHeight w:val="1072"/>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46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4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shd w:val="clear" w:color="auto" w:fill="auto"/>
            <w:tcW w:w="4678" w:type="dxa"/>
            <w:vAlign w:val="center"/>
            <w:textDirection w:val="lrTb"/>
            <w:noWrap w:val="false"/>
          </w:tcPr>
          <w:p>
            <w:pPr>
              <w:jc w:val="center"/>
              <w:spacing w:line="0" w:lineRule="atLeast"/>
              <w:tabs>
                <w:tab w:val="left" w:pos="2020" w:leader="none"/>
              </w:tabs>
              <w:rPr>
                <w:rFonts w:ascii="宋体" w:hAnsi="宋体"/>
                <w:sz w:val="24"/>
                <w:szCs w:val="24"/>
              </w:rPr>
            </w:pPr>
            <w:r>
              <w:rPr>
                <w:rFonts w:ascii="宋体" w:hAnsi="宋体"/>
                <w:color w:val="000000"/>
                <w:sz w:val="24"/>
                <w:szCs w:val="24"/>
              </w:rPr>
              <w:t xml:space="preserve">扬州市消防救援支队采购2025年度消防救援队伍部门集中采购目录外器材采购（第</w:t>
            </w:r>
            <w:r>
              <w:rPr>
                <w:rFonts w:hint="eastAsia" w:ascii="宋体" w:hAnsi="宋体"/>
                <w:color w:val="000000"/>
                <w:sz w:val="24"/>
                <w:szCs w:val="24"/>
              </w:rPr>
              <w:t xml:space="preserve">四</w:t>
            </w:r>
            <w:r>
              <w:rPr>
                <w:rFonts w:ascii="宋体" w:hAnsi="宋体"/>
                <w:color w:val="000000"/>
                <w:sz w:val="24"/>
                <w:szCs w:val="24"/>
              </w:rPr>
              <w:t xml:space="preserve">批次）</w:t>
            </w:r>
            <w:r>
              <w:rPr>
                <w:rFonts w:hint="eastAsia" w:ascii="宋体" w:hAnsi="宋体" w:cs="宋体"/>
                <w:color w:val="000000"/>
                <w:sz w:val="24"/>
                <w:szCs w:val="24"/>
                <w:lang w:bidi="ar"/>
              </w:rPr>
              <w:t xml:space="preserve">救生类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shd w:val="clear" w:color="auto" w:fill="auto"/>
            <w:tcW w:w="4678" w:type="dxa"/>
            <w:vAlign w:val="center"/>
            <w:textDirection w:val="lrTb"/>
            <w:noWrap w:val="false"/>
          </w:tcPr>
          <w:p>
            <w:pPr>
              <w:jc w:val="center"/>
              <w:spacing w:line="0" w:lineRule="atLeast"/>
              <w:rPr>
                <w:rFonts w:ascii="宋体" w:hAnsi="宋体"/>
                <w:sz w:val="24"/>
                <w:szCs w:val="24"/>
              </w:rPr>
            </w:pPr>
            <w:r>
              <w:rPr>
                <w:rFonts w:ascii="宋体" w:hAnsi="宋体"/>
                <w:color w:val="000000"/>
                <w:sz w:val="24"/>
                <w:szCs w:val="24"/>
              </w:rPr>
              <w:t xml:space="preserve">扬州市消防救援支队采购2025年度消防救援队伍部门集中采购目录外器材采购（第</w:t>
            </w:r>
            <w:r>
              <w:rPr>
                <w:rFonts w:hint="eastAsia" w:ascii="宋体" w:hAnsi="宋体"/>
                <w:color w:val="000000"/>
                <w:sz w:val="24"/>
                <w:szCs w:val="24"/>
              </w:rPr>
              <w:t xml:space="preserve">四</w:t>
            </w:r>
            <w:r>
              <w:rPr>
                <w:rFonts w:ascii="宋体" w:hAnsi="宋体"/>
                <w:color w:val="000000"/>
                <w:sz w:val="24"/>
                <w:szCs w:val="24"/>
              </w:rPr>
              <w:t xml:space="preserve">批次）</w:t>
            </w:r>
            <w:r>
              <w:rPr>
                <w:rFonts w:hint="eastAsia" w:ascii="宋体" w:hAnsi="宋体" w:cs="宋体"/>
                <w:color w:val="000000"/>
                <w:sz w:val="24"/>
                <w:szCs w:val="24"/>
                <w:lang w:bidi="ar"/>
              </w:rPr>
              <w:t xml:space="preserve">保障消耗类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shd w:val="clear" w:color="auto" w:fill="auto"/>
            <w:tcW w:w="4678" w:type="dxa"/>
            <w:vAlign w:val="center"/>
            <w:textDirection w:val="lrTb"/>
            <w:noWrap w:val="false"/>
          </w:tcPr>
          <w:p>
            <w:pPr>
              <w:jc w:val="center"/>
              <w:spacing w:line="0" w:lineRule="atLeast"/>
              <w:rPr>
                <w:rFonts w:ascii="宋体" w:hAnsi="宋体"/>
                <w:sz w:val="24"/>
                <w:szCs w:val="24"/>
              </w:rPr>
            </w:pPr>
            <w:r>
              <w:rPr>
                <w:rFonts w:ascii="宋体" w:hAnsi="宋体"/>
                <w:color w:val="000000"/>
                <w:sz w:val="24"/>
                <w:szCs w:val="24"/>
              </w:rPr>
              <w:t xml:space="preserve">扬州市消防救援支队采购2025年度消防救援队伍部门集中采购</w:t>
            </w:r>
            <w:r>
              <w:rPr>
                <w:rFonts w:hint="eastAsia" w:ascii="宋体" w:hAnsi="宋体"/>
                <w:color w:val="000000"/>
                <w:sz w:val="24"/>
                <w:szCs w:val="24"/>
              </w:rPr>
              <w:t xml:space="preserve">药剂、输转</w:t>
            </w:r>
            <w:r>
              <w:rPr>
                <w:rFonts w:hint="eastAsia" w:ascii="宋体" w:hAnsi="宋体" w:cs="宋体"/>
                <w:color w:val="000000"/>
                <w:sz w:val="24"/>
                <w:szCs w:val="24"/>
                <w:lang w:bidi="ar"/>
              </w:rPr>
              <w:t xml:space="preserve">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shd w:val="clear" w:color="auto" w:fill="auto"/>
            <w:tcW w:w="4678" w:type="dxa"/>
            <w:vAlign w:val="center"/>
            <w:textDirection w:val="lrTb"/>
            <w:noWrap w:val="false"/>
          </w:tcPr>
          <w:p>
            <w:pPr>
              <w:jc w:val="center"/>
              <w:spacing w:line="0" w:lineRule="atLeast"/>
              <w:tabs>
                <w:tab w:val="left" w:pos="2020" w:leader="none"/>
              </w:tabs>
              <w:rPr>
                <w:rFonts w:ascii="宋体" w:hAnsi="宋体"/>
                <w:color w:val="000000"/>
                <w:sz w:val="24"/>
                <w:szCs w:val="24"/>
              </w:rPr>
            </w:pPr>
            <w:r>
              <w:rPr>
                <w:rFonts w:hint="eastAsia" w:ascii="宋体" w:hAnsi="宋体"/>
                <w:color w:val="000000"/>
                <w:sz w:val="24"/>
                <w:szCs w:val="24"/>
              </w:rPr>
              <w:t xml:space="preserve">扬州市消防救援支队采购2025年度消防救援队伍部门集中采购目录外器材采购（第四批次）</w:t>
            </w:r>
            <w:r>
              <w:rPr>
                <w:rFonts w:hint="eastAsia" w:ascii="宋体" w:hAnsi="宋体" w:cs="宋体"/>
                <w:color w:val="000000"/>
                <w:sz w:val="24"/>
                <w:szCs w:val="24"/>
                <w:lang w:bidi="ar"/>
              </w:rPr>
              <w:t xml:space="preserve">多功能挪车机器人</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bl>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hint="eastAsia" w:ascii="宋体" w:hAnsi="宋体"/>
          <w:sz w:val="24"/>
          <w:szCs w:val="24"/>
        </w:rPr>
        <w:t xml:space="preserve">8．</w:t>
      </w:r>
      <w:r>
        <w:rPr>
          <w:rFonts w:hint="eastAsia" w:ascii="宋体" w:hAnsi="宋体"/>
          <w:b/>
          <w:sz w:val="24"/>
          <w:szCs w:val="24"/>
        </w:rPr>
        <w:t xml:space="preserve">核心产品</w:t>
      </w:r>
      <w:r/>
    </w:p>
    <w:tbl>
      <w:tblPr>
        <w:tblStyle w:val="689"/>
        <w:tblW w:w="441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b/>
              </w:rPr>
            </w:pPr>
            <w:r>
              <w:rPr>
                <w:rFonts w:hint="eastAsia" w:ascii="宋体" w:hAnsi="宋体"/>
                <w:b/>
              </w:rPr>
              <w:t xml:space="preserve">采购</w:t>
            </w:r>
            <w:r/>
          </w:p>
          <w:p>
            <w:pPr>
              <w:jc w:val="center"/>
              <w:rPr>
                <w:rFonts w:ascii="宋体" w:hAnsi="宋体"/>
                <w:b/>
              </w:rPr>
            </w:pPr>
            <w:r>
              <w:rPr>
                <w:rFonts w:hint="eastAsia" w:ascii="宋体" w:hAnsi="宋体"/>
                <w:b/>
              </w:rPr>
              <w:t xml:space="preserve">包号</w:t>
            </w:r>
            <w:r/>
          </w:p>
        </w:tc>
        <w:tc>
          <w:tcPr>
            <w:tcW w:w="3173" w:type="dxa"/>
            <w:vAlign w:val="center"/>
            <w:textDirection w:val="lrTb"/>
            <w:noWrap w:val="false"/>
          </w:tcPr>
          <w:p>
            <w:pPr>
              <w:jc w:val="center"/>
              <w:rPr>
                <w:rFonts w:ascii="宋体" w:hAnsi="宋体"/>
                <w:b/>
              </w:rPr>
            </w:pPr>
            <w:r>
              <w:rPr>
                <w:rFonts w:hint="eastAsia" w:ascii="宋体" w:hAnsi="宋体"/>
                <w:b/>
              </w:rPr>
              <w:t xml:space="preserve">核心产品</w:t>
            </w:r>
            <w:r/>
          </w:p>
        </w:tc>
      </w:tr>
      <w:tr>
        <w:trPr/>
        <w:tc>
          <w:tcPr>
            <w:tcW w:w="1242" w:type="dxa"/>
            <w:vAlign w:val="center"/>
            <w:textDirection w:val="lrTb"/>
            <w:noWrap w:val="false"/>
          </w:tcPr>
          <w:p>
            <w:pPr>
              <w:jc w:val="center"/>
              <w:rPr>
                <w:rFonts w:ascii="宋体" w:hAnsi="宋体"/>
                <w:b/>
              </w:rPr>
            </w:pPr>
            <w:r>
              <w:rPr>
                <w:rFonts w:hint="eastAsia" w:ascii="宋体" w:hAnsi="宋体"/>
                <w:b/>
              </w:rPr>
              <w:t xml:space="preserve">1</w:t>
            </w:r>
            <w:r/>
          </w:p>
        </w:tc>
        <w:tc>
          <w:tcPr>
            <w:shd w:val="clear" w:color="auto" w:fill="auto"/>
            <w:tcW w:w="3173" w:type="dxa"/>
            <w:vAlign w:val="center"/>
            <w:textDirection w:val="lrTb"/>
            <w:noWrap w:val="false"/>
          </w:tcPr>
          <w:p>
            <w:pPr>
              <w:jc w:val="center"/>
              <w:spacing w:line="0" w:lineRule="atLeast"/>
              <w:rPr>
                <w:rFonts w:ascii="宋体" w:hAnsi="宋体"/>
                <w:b/>
                <w:sz w:val="24"/>
                <w:szCs w:val="24"/>
              </w:rPr>
            </w:pPr>
            <w:r>
              <w:rPr>
                <w:rFonts w:hint="eastAsia" w:ascii="宋体" w:hAnsi="宋体"/>
                <w:b/>
                <w:sz w:val="24"/>
                <w:szCs w:val="24"/>
              </w:rPr>
              <w:t xml:space="preserve">救援三脚架2</w:t>
            </w:r>
            <w:r/>
          </w:p>
        </w:tc>
      </w:tr>
      <w:tr>
        <w:trPr/>
        <w:tc>
          <w:tcPr>
            <w:tcW w:w="1242" w:type="dxa"/>
            <w:vAlign w:val="center"/>
            <w:textDirection w:val="lrTb"/>
            <w:noWrap w:val="false"/>
          </w:tcPr>
          <w:p>
            <w:pPr>
              <w:jc w:val="center"/>
              <w:rPr>
                <w:rFonts w:ascii="宋体" w:hAnsi="宋体"/>
                <w:b/>
              </w:rPr>
            </w:pPr>
            <w:r>
              <w:rPr>
                <w:rFonts w:hint="eastAsia" w:ascii="宋体" w:hAnsi="宋体"/>
                <w:b/>
              </w:rPr>
              <w:t xml:space="preserve">2</w:t>
            </w:r>
            <w:r/>
          </w:p>
        </w:tc>
        <w:tc>
          <w:tcPr>
            <w:shd w:val="clear" w:color="auto" w:fill="auto"/>
            <w:tcW w:w="3173" w:type="dxa"/>
            <w:vAlign w:val="center"/>
            <w:textDirection w:val="lrTb"/>
            <w:noWrap w:val="false"/>
          </w:tcPr>
          <w:p>
            <w:pPr>
              <w:jc w:val="center"/>
              <w:spacing w:line="0" w:lineRule="atLeast"/>
              <w:rPr>
                <w:rFonts w:ascii="宋体" w:hAnsi="宋体"/>
                <w:b/>
                <w:sz w:val="24"/>
                <w:szCs w:val="24"/>
              </w:rPr>
            </w:pPr>
            <w:r>
              <w:rPr>
                <w:rFonts w:hint="eastAsia" w:ascii="宋体" w:hAnsi="宋体"/>
                <w:b/>
                <w:sz w:val="24"/>
                <w:szCs w:val="24"/>
              </w:rPr>
              <w:t xml:space="preserve">消火栓扳手</w:t>
            </w:r>
            <w:r/>
          </w:p>
        </w:tc>
      </w:tr>
      <w:tr>
        <w:trPr/>
        <w:tc>
          <w:tcPr>
            <w:tcW w:w="1242" w:type="dxa"/>
            <w:vAlign w:val="center"/>
            <w:textDirection w:val="lrTb"/>
            <w:noWrap w:val="false"/>
          </w:tcPr>
          <w:p>
            <w:pPr>
              <w:jc w:val="center"/>
              <w:rPr>
                <w:rFonts w:ascii="宋体" w:hAnsi="宋体"/>
                <w:b/>
              </w:rPr>
            </w:pPr>
            <w:r>
              <w:rPr>
                <w:rFonts w:hint="eastAsia" w:ascii="宋体" w:hAnsi="宋体"/>
                <w:b/>
              </w:rPr>
              <w:t xml:space="preserve">3</w:t>
            </w:r>
            <w:r/>
          </w:p>
        </w:tc>
        <w:tc>
          <w:tcPr>
            <w:shd w:val="clear" w:color="auto" w:fill="auto"/>
            <w:tcW w:w="3173" w:type="dxa"/>
            <w:vAlign w:val="center"/>
            <w:textDirection w:val="lrTb"/>
            <w:noWrap w:val="false"/>
          </w:tcPr>
          <w:p>
            <w:pPr>
              <w:jc w:val="center"/>
              <w:spacing w:line="0" w:lineRule="atLeast"/>
              <w:rPr>
                <w:rFonts w:ascii="宋体" w:hAnsi="宋体"/>
                <w:b/>
                <w:sz w:val="24"/>
                <w:szCs w:val="24"/>
              </w:rPr>
            </w:pPr>
            <w:r>
              <w:rPr>
                <w:rFonts w:hint="eastAsia" w:ascii="宋体" w:hAnsi="宋体"/>
                <w:b/>
                <w:sz w:val="24"/>
                <w:szCs w:val="24"/>
                <w:lang w:val="en-US" w:eastAsia="zh-CN"/>
              </w:rPr>
              <w:t xml:space="preserve">抗醇性水成膜泡沫灭火剂</w:t>
            </w:r>
            <w:r/>
          </w:p>
        </w:tc>
      </w:tr>
    </w:tbl>
    <w:p>
      <w:pPr>
        <w:keepLines/>
        <w:keepNext/>
        <w:spacing w:line="400" w:lineRule="exact"/>
        <w:rPr>
          <w:rFonts w:ascii="宋体" w:hAnsi="宋体" w:cs="宋体"/>
          <w:b/>
          <w:color w:val="ff0000"/>
          <w:sz w:val="24"/>
          <w:szCs w:val="24"/>
        </w:rPr>
        <w:outlineLvl w:val="1"/>
      </w:pPr>
      <w:r>
        <w:rPr>
          <w:rFonts w:ascii="宋体" w:hAnsi="宋体" w:cs="宋体"/>
          <w:b/>
          <w:color w:val="ff0000"/>
          <w:sz w:val="24"/>
          <w:szCs w:val="24"/>
        </w:rPr>
      </w:r>
      <w:r/>
    </w:p>
    <w:p>
      <w:pPr>
        <w:keepLines/>
        <w:keepNext/>
        <w:spacing w:line="400" w:lineRule="exact"/>
        <w:rPr>
          <w:rFonts w:ascii="宋体" w:hAnsi="宋体" w:cs="宋体"/>
          <w:b/>
          <w:color w:val="ff0000"/>
          <w:sz w:val="24"/>
          <w:szCs w:val="24"/>
        </w:rPr>
        <w:outlineLvl w:val="1"/>
      </w:pPr>
      <w:r>
        <w:rPr>
          <w:rFonts w:hint="eastAsia" w:ascii="宋体" w:hAnsi="宋体" w:cs="宋体"/>
          <w:b/>
          <w:color w:val="ff0000"/>
          <w:sz w:val="24"/>
          <w:szCs w:val="24"/>
        </w:rPr>
        <w:t xml:space="preserve">二、政府采购中实施本国产品标准及相关政策</w:t>
      </w:r>
      <w:r/>
    </w:p>
    <w:p>
      <w:pPr>
        <w:ind w:firstLine="555"/>
        <w:spacing w:line="40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highlight w:val="yellow"/>
        </w:rPr>
        <w:t xml:space="preserve">.根据《国务院办公厅关于在政府采购中实施本国产品标准及相关政策的通知》（国办发〔2025〕34号）规定，</w:t>
      </w:r>
      <w:r>
        <w:rPr>
          <w:rFonts w:hint="eastAsia" w:ascii="宋体" w:hAnsi="宋体" w:cs="宋体"/>
          <w:bCs/>
          <w:sz w:val="24"/>
          <w:szCs w:val="24"/>
        </w:rPr>
        <w:t xml:space="preserve">本项目对采购本国产品给予政策支持，具体内容见招标文件“第五章 评标方法与评标标准”。</w:t>
      </w:r>
      <w:r/>
    </w:p>
    <w:p>
      <w:pPr>
        <w:ind w:firstLine="555"/>
        <w:spacing w:line="400" w:lineRule="exact"/>
        <w:rPr>
          <w:rFonts w:ascii="宋体" w:hAnsi="宋体" w:cs="宋体"/>
          <w:bCs/>
          <w:color w:val="ff0000"/>
          <w:sz w:val="24"/>
          <w:szCs w:val="24"/>
        </w:rPr>
      </w:pPr>
      <w:r>
        <w:rPr>
          <w:rFonts w:hint="eastAsia" w:ascii="宋体" w:hAnsi="宋体" w:cs="宋体"/>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ascii="宋体" w:hAnsi="宋体" w:cs="宋体"/>
          <w:b/>
          <w:color w:val="000000"/>
          <w:sz w:val="24"/>
          <w:szCs w:val="24"/>
        </w:rPr>
      </w:pPr>
      <w:r>
        <w:rPr>
          <w:rFonts w:hint="eastAsia" w:ascii="宋体" w:hAnsi="宋体" w:cs="宋体"/>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outlineLvl w:val="1"/>
      </w:pPr>
      <w:r>
        <w:rPr>
          <w:rFonts w:hint="eastAsia" w:ascii="宋体" w:hAnsi="宋体"/>
          <w:b/>
          <w:color w:val="000000"/>
          <w:sz w:val="24"/>
          <w:szCs w:val="24"/>
        </w:rPr>
        <w:t xml:space="preserve">三</w:t>
      </w:r>
      <w:r>
        <w:rPr>
          <w:rFonts w:ascii="宋体" w:hAnsi="宋体"/>
          <w:b/>
          <w:color w:val="000000"/>
          <w:sz w:val="24"/>
          <w:szCs w:val="24"/>
        </w:rPr>
        <w:t xml:space="preserve">、技术要求</w:t>
      </w:r>
      <w:r/>
    </w:p>
    <w:p>
      <w:pPr>
        <w:ind w:firstLine="480"/>
        <w:spacing w:line="0" w:lineRule="atLeast"/>
        <w:rPr>
          <w:rFonts w:ascii="宋体" w:hAnsi="宋体" w:cs="宋体"/>
          <w:sz w:val="22"/>
          <w:lang w:bidi="ar"/>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ff0000"/>
          <w:sz w:val="24"/>
          <w:highlight w:val="yellow"/>
          <w:u w:val="single"/>
        </w:rPr>
        <w:t xml:space="preserve">斜体且有下划线部分</w:t>
      </w:r>
      <w:r>
        <w:rPr>
          <w:rFonts w:hint="eastAsia" w:ascii="宋体" w:hAnsi="宋体"/>
          <w:b/>
          <w:bCs/>
          <w:color w:val="ff0000"/>
          <w:sz w:val="24"/>
          <w:highlight w:val="yellow"/>
        </w:rPr>
        <w:t xml:space="preserve">为实质性要求，“▲”为评分项。</w:t>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pStyle w:val="690"/>
      </w:pPr>
      <w:r/>
      <w:r/>
    </w:p>
    <w:p>
      <w:r/>
      <w:r/>
    </w:p>
    <w:p>
      <w:pPr>
        <w:pStyle w:val="690"/>
      </w:pPr>
      <w:r/>
      <w:r/>
    </w:p>
    <w:p>
      <w:r/>
      <w:r/>
    </w:p>
    <w:p>
      <w:pPr>
        <w:pStyle w:val="690"/>
      </w:pPr>
      <w:r/>
      <w:r/>
    </w:p>
    <w:p>
      <w:r/>
      <w:r/>
    </w:p>
    <w:p>
      <w:pPr>
        <w:pStyle w:val="690"/>
      </w:pPr>
      <w:r/>
      <w:r/>
    </w:p>
    <w:p>
      <w:r/>
      <w:r/>
    </w:p>
    <w:p>
      <w:r/>
      <w:r/>
    </w:p>
    <w:p>
      <w:pPr>
        <w:pStyle w:val="690"/>
      </w:pPr>
      <w:r/>
      <w:r/>
    </w:p>
    <w:p>
      <w:r/>
      <w:r/>
    </w:p>
    <w:p>
      <w:pPr>
        <w:pStyle w:val="690"/>
      </w:pPr>
      <w:r/>
      <w:r/>
    </w:p>
    <w:p>
      <w:r/>
      <w:r/>
    </w:p>
    <w:p>
      <w:pPr>
        <w:pStyle w:val="690"/>
      </w:pPr>
      <w:r/>
      <w:r/>
    </w:p>
    <w:p>
      <w:pPr>
        <w:pStyle w:val="690"/>
        <w:ind w:left="0" w:firstLine="0"/>
      </w:pPr>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一</w:t>
      </w:r>
      <w:r>
        <w:rPr>
          <w:rFonts w:ascii="宋体" w:hAnsi="宋体"/>
          <w:b/>
          <w:color w:val="000000"/>
          <w:sz w:val="28"/>
          <w:szCs w:val="28"/>
        </w:rPr>
        <w:t xml:space="preserve">：</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tbl>
      <w:tblPr>
        <w:tblStyle w:val="689"/>
        <w:tblW w:w="5094" w:type="pct"/>
        <w:tblInd w:w="0" w:type="dxa"/>
        <w:tblLayout w:type="fixed"/>
        <w:tblCellMar>
          <w:left w:w="15" w:type="dxa"/>
          <w:top w:w="15" w:type="dxa"/>
          <w:right w:w="15" w:type="dxa"/>
          <w:bottom w:w="15" w:type="dxa"/>
        </w:tblCellMar>
        <w:tblLook w:val="04A0" w:firstRow="1" w:lastRow="0" w:firstColumn="1" w:lastColumn="0" w:noHBand="0" w:noVBand="1"/>
      </w:tblPr>
      <w:tblGrid>
        <w:gridCol w:w="459"/>
        <w:gridCol w:w="457"/>
        <w:gridCol w:w="385"/>
        <w:gridCol w:w="742"/>
        <w:gridCol w:w="7109"/>
      </w:tblGrid>
      <w:tr>
        <w:trPr>
          <w:trHeight w:val="832"/>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单价</w:t>
            </w:r>
            <w:r/>
          </w:p>
          <w:p>
            <w:pPr>
              <w:jc w:val="center"/>
              <w:rPr>
                <w:rFonts w:ascii="宋体" w:hAnsi="宋体" w:cs="宋体"/>
                <w:sz w:val="22"/>
                <w:szCs w:val="22"/>
                <w:lang w:bidi="ar"/>
              </w:rPr>
            </w:pPr>
            <w:r>
              <w:rPr>
                <w:rFonts w:hint="eastAsia" w:ascii="宋体" w:hAnsi="宋体" w:cs="宋体"/>
                <w:sz w:val="22"/>
                <w:szCs w:val="22"/>
                <w:lang w:bidi="ar"/>
              </w:rPr>
              <w:t xml:space="preserve">限价（元）</w:t>
            </w:r>
            <w:r/>
          </w:p>
        </w:tc>
        <w:tc>
          <w:tcPr>
            <w:tcBorders>
              <w:top w:val="single" w:color="000000" w:sz="4" w:space="0"/>
              <w:left w:val="single" w:color="000000" w:sz="4" w:space="0"/>
              <w:bottom w:val="single" w:color="000000" w:sz="4" w:space="0"/>
              <w:right w:val="single" w:color="000000" w:sz="4" w:space="0"/>
            </w:tcBorders>
            <w:tcW w:w="388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躯体固定气囊</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1、利用专用抽气简抽去躯体/肢体固定气囊内的空气使躯体/肢体固定气囊与人体形状相符并紧贴在一起对受伤部位起保护作用，避免二次伤害；</w:t>
            </w:r>
            <w:r/>
          </w:p>
          <w:p>
            <w:pPr>
              <w:jc w:val="left"/>
              <w:widowControl/>
              <w:rPr>
                <w:rFonts w:ascii="宋体" w:hAnsi="宋体" w:cs="宋体"/>
                <w:sz w:val="22"/>
                <w:szCs w:val="22"/>
                <w:lang w:bidi="ar"/>
              </w:rPr>
            </w:pPr>
            <w:r>
              <w:rPr>
                <w:rFonts w:hint="eastAsia" w:ascii="宋体" w:hAnsi="宋体" w:cs="宋体"/>
                <w:sz w:val="22"/>
                <w:szCs w:val="22"/>
                <w:lang w:bidi="ar"/>
              </w:rPr>
              <w:t xml:space="preserve">2、使用时快速简便，非专业人员也可操作；</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▲1、可进行X光成像及磁共振检查；</w:t>
            </w:r>
            <w:r/>
          </w:p>
          <w:p>
            <w:r>
              <w:rPr>
                <w:rFonts w:hint="eastAsia" w:ascii="宋体" w:hAnsi="宋体" w:cs="宋体"/>
                <w:sz w:val="22"/>
                <w:szCs w:val="22"/>
                <w:lang w:bidi="ar"/>
              </w:rPr>
              <w:t xml:space="preserve">▲2、躯体固定气囊外层材料采用阻燃材料，内衬材料为高弹性泡沫颗粒，配有专用手动或电动抽气筒。</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1、展开尺寸≤2000×1100mm；</w:t>
            </w:r>
            <w:r/>
          </w:p>
          <w:p>
            <w:pPr>
              <w:jc w:val="left"/>
              <w:widowControl/>
              <w:rPr>
                <w:rFonts w:ascii="宋体" w:hAnsi="宋体" w:cs="宋体"/>
                <w:sz w:val="22"/>
                <w:szCs w:val="22"/>
                <w:lang w:bidi="ar"/>
              </w:rPr>
            </w:pPr>
            <w:r>
              <w:rPr>
                <w:rFonts w:hint="eastAsia" w:ascii="宋体" w:hAnsi="宋体" w:cs="宋体"/>
                <w:sz w:val="22"/>
                <w:szCs w:val="22"/>
                <w:lang w:bidi="ar"/>
              </w:rPr>
              <w:t xml:space="preserve">2、产品质重：≤7kg；</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肢体固定气囊</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1、用于骨折、关节脱位及软组织损伤的快速固定与转运</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▲1、电荷面密度≥0.07uc/只</w:t>
            </w:r>
            <w:r/>
          </w:p>
          <w:p>
            <w:pPr>
              <w:jc w:val="left"/>
              <w:widowControl/>
              <w:rPr>
                <w:rFonts w:ascii="宋体" w:hAnsi="宋体" w:cs="宋体"/>
                <w:sz w:val="22"/>
                <w:szCs w:val="22"/>
                <w:lang w:bidi="ar"/>
              </w:rPr>
            </w:pPr>
            <w:r>
              <w:rPr>
                <w:rFonts w:hint="eastAsia" w:ascii="宋体" w:hAnsi="宋体" w:cs="宋体"/>
                <w:sz w:val="22"/>
                <w:szCs w:val="22"/>
                <w:lang w:bidi="ar"/>
              </w:rPr>
              <w:t xml:space="preserve">▲2、气密性：0.3-0.5Mpa大气压维持48小时以上，气密差≤0.01%</w:t>
            </w:r>
            <w:r/>
          </w:p>
          <w:p>
            <w:pPr>
              <w:jc w:val="left"/>
              <w:widowControl/>
              <w:rPr>
                <w:rFonts w:ascii="宋体" w:hAnsi="宋体" w:cs="宋体"/>
                <w:sz w:val="22"/>
                <w:szCs w:val="22"/>
                <w:lang w:bidi="ar"/>
              </w:rPr>
            </w:pPr>
            <w:r>
              <w:rPr>
                <w:rFonts w:hint="eastAsia" w:ascii="宋体" w:hAnsi="宋体" w:cs="宋体"/>
                <w:sz w:val="22"/>
                <w:szCs w:val="22"/>
                <w:lang w:bidi="ar"/>
              </w:rPr>
              <w:t xml:space="preserve">▲3、焊接宽度：大于1cm</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4、规格（mm）：躯干脊椎尺寸970×660，上肢尺寸≥530×410，下肢尺寸≥860×510；</w:t>
            </w:r>
            <w:r/>
          </w:p>
          <w:p>
            <w:pPr>
              <w:jc w:val="left"/>
              <w:widowControl/>
              <w:rPr>
                <w:rFonts w:ascii="宋体" w:hAnsi="宋体" w:cs="宋体"/>
                <w:sz w:val="22"/>
                <w:szCs w:val="22"/>
                <w:lang w:bidi="ar"/>
              </w:rPr>
            </w:pPr>
            <w:r>
              <w:rPr>
                <w:rFonts w:hint="eastAsia" w:ascii="宋体" w:hAnsi="宋体" w:cs="宋体"/>
                <w:sz w:val="22"/>
                <w:szCs w:val="22"/>
                <w:lang w:bidi="ar"/>
              </w:rPr>
              <w:t xml:space="preserve">5、产品质重:≤4.5kg</w:t>
            </w:r>
            <w:r/>
          </w:p>
          <w:p>
            <w:pPr>
              <w:jc w:val="left"/>
              <w:widowControl/>
              <w:rPr>
                <w:rFonts w:ascii="宋体" w:hAnsi="宋体" w:cs="宋体"/>
                <w:sz w:val="22"/>
                <w:szCs w:val="22"/>
                <w:lang w:bidi="ar"/>
              </w:rPr>
            </w:pPr>
            <w:r>
              <w:rPr>
                <w:rFonts w:hint="eastAsia" w:ascii="宋体" w:hAnsi="宋体" w:cs="宋体"/>
                <w:sz w:val="22"/>
                <w:szCs w:val="22"/>
                <w:lang w:bidi="ar"/>
              </w:rPr>
              <w:t xml:space="preserve">6、使用温度-30℃-80℃</w:t>
            </w:r>
            <w:r/>
          </w:p>
          <w:p>
            <w:pPr>
              <w:jc w:val="left"/>
              <w:widowControl/>
              <w:rPr>
                <w:rFonts w:ascii="宋体" w:hAnsi="宋体" w:cs="宋体"/>
                <w:sz w:val="22"/>
                <w:szCs w:val="22"/>
                <w:lang w:bidi="ar"/>
              </w:rPr>
            </w:pPr>
            <w:r>
              <w:rPr>
                <w:rFonts w:hint="eastAsia" w:ascii="宋体" w:hAnsi="宋体" w:cs="宋体"/>
                <w:sz w:val="22"/>
                <w:szCs w:val="22"/>
                <w:lang w:bidi="ar"/>
              </w:rPr>
              <w:t xml:space="preserve">7、配有专用手动或电动抽气筒；</w:t>
            </w:r>
            <w:r/>
          </w:p>
          <w:p>
            <w:pPr>
              <w:jc w:val="left"/>
              <w:widowControl/>
              <w:rPr>
                <w:rFonts w:ascii="宋体" w:hAnsi="宋体" w:cs="宋体"/>
                <w:sz w:val="22"/>
                <w:szCs w:val="22"/>
                <w:lang w:bidi="ar"/>
              </w:rPr>
            </w:pPr>
            <w:r>
              <w:rPr>
                <w:rFonts w:hint="eastAsia" w:ascii="宋体" w:hAnsi="宋体" w:cs="宋体"/>
                <w:sz w:val="22"/>
                <w:szCs w:val="22"/>
                <w:lang w:bidi="ar"/>
              </w:rPr>
              <w:t xml:space="preserve">8、由七件套构成分别为颈部夹板、躯体夹板、弯曲夹板、大腿夹板、小臂夹板、小腿/长臂夹板。</w:t>
            </w:r>
            <w:r/>
          </w:p>
        </w:tc>
      </w:tr>
      <w:tr>
        <w:trPr>
          <w:trHeight w:val="446"/>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消防过滤式自救呼吸器</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1、用于火灾浓烟环境下的紧急呼吸防护，保障逃生安全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i/>
                <w:iCs/>
                <w:color w:val="ff0000"/>
                <w:sz w:val="22"/>
                <w:szCs w:val="22"/>
                <w:u w:val="single"/>
                <w:lang w:bidi="ar"/>
              </w:rPr>
              <w:t xml:space="preserve">GB21976.7-2012</w:t>
            </w:r>
            <w:r>
              <w:rPr>
                <w:rFonts w:hint="eastAsia" w:ascii="宋体" w:hAnsi="宋体" w:cs="宋体"/>
                <w:b/>
                <w:bCs/>
                <w:i/>
                <w:iCs/>
                <w:sz w:val="22"/>
                <w:szCs w:val="22"/>
                <w:u w:val="single"/>
                <w:lang w:bidi="ar"/>
              </w:rPr>
              <w:t xml:space="preserve">《建筑火灾逃生避难器材第7部分》</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b/>
                <w:bCs/>
                <w:color w:val="000000" w:themeColor="text1"/>
                <w14:textFill>
                  <w14:solidFill>
                    <w14:schemeClr w14:val="tx1"/>
                  </w14:solidFill>
                </w14:textFill>
              </w:rPr>
              <w:t xml:space="preserve">。</w:t>
            </w:r>
            <w:r>
              <w:rPr>
                <w:rFonts w:hint="eastAsia" w:ascii="宋体" w:hAnsi="宋体" w:cs="宋体"/>
                <w:b/>
                <w:bCs/>
                <w:color w:val="ff0000"/>
                <w:sz w:val="22"/>
                <w:lang w:bidi="ar"/>
              </w:rPr>
              <w:t xml:space="preserve">斜体且有下划线部分为实质性要求，“▲”为评分项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b/>
                <w:bCs/>
                <w:sz w:val="22"/>
                <w:szCs w:val="22"/>
                <w:lang w:bidi="ar"/>
              </w:rPr>
            </w:pPr>
            <w:r>
              <w:rPr>
                <w:rFonts w:hint="eastAsia" w:ascii="宋体" w:hAnsi="宋体" w:cs="宋体"/>
                <w:b/>
                <w:bCs/>
                <w:i/>
                <w:iCs/>
                <w:sz w:val="22"/>
                <w:szCs w:val="22"/>
                <w:u w:val="single"/>
                <w:lang w:bidi="ar"/>
              </w:rPr>
              <w:t xml:space="preserve">面罩视野：总视野≥78.9%，双目视野≥69.2%，下方视野≥47°</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2、面罩死腔测试结果≤0.88%</w:t>
            </w:r>
            <w:r/>
          </w:p>
          <w:p>
            <w:pPr>
              <w:jc w:val="left"/>
              <w:widowControl/>
              <w:rPr>
                <w:rFonts w:ascii="宋体" w:hAnsi="宋体" w:cs="宋体"/>
                <w:sz w:val="22"/>
                <w:szCs w:val="22"/>
                <w:lang w:bidi="ar"/>
              </w:rPr>
            </w:pPr>
            <w:r>
              <w:rPr>
                <w:rFonts w:hint="eastAsia" w:ascii="宋体" w:hAnsi="宋体" w:cs="宋体"/>
                <w:sz w:val="22"/>
                <w:szCs w:val="22"/>
                <w:lang w:bidi="ar"/>
              </w:rPr>
              <w:t xml:space="preserve">▲3、面罩泄漏率：≤0.006%</w:t>
            </w:r>
            <w:r>
              <w:rPr>
                <w:rFonts w:hint="eastAsia" w:ascii="宋体" w:hAnsi="宋体" w:cs="宋体"/>
                <w:lang w:bidi="ar"/>
              </w:rPr>
              <w:t xml:space="preserve">(</w:t>
            </w:r>
            <w:r>
              <w:rPr>
                <w:rFonts w:hint="eastAsia" w:ascii="宋体" w:hAnsi="宋体" w:cs="宋体"/>
                <w:b/>
                <w:bCs/>
                <w:lang w:bidi="ar"/>
              </w:rPr>
              <w:t xml:space="preserve">提供产品彩页并扫描上传)</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救生照明线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7000.00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1、用于火灾、地震等紧急情况下的安全疏散与路径指引</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i/>
                <w:iCs/>
                <w:color w:val="ff0000"/>
                <w:sz w:val="22"/>
                <w:szCs w:val="22"/>
                <w:u w:val="single"/>
                <w:lang w:bidi="ar"/>
              </w:rPr>
              <w:t xml:space="preserve">GB26783-2011</w:t>
            </w:r>
            <w:r>
              <w:rPr>
                <w:rFonts w:hint="eastAsia" w:ascii="宋体" w:hAnsi="宋体" w:cs="宋体"/>
                <w:b/>
                <w:bCs/>
                <w:i/>
                <w:iCs/>
                <w:sz w:val="22"/>
                <w:szCs w:val="22"/>
                <w:u w:val="single"/>
                <w:lang w:bidi="ar"/>
              </w:rPr>
              <w:t xml:space="preserve">《消防救生照明线》</w:t>
            </w:r>
            <w:r>
              <w:rPr>
                <w:rFonts w:hint="eastAsia" w:ascii="宋体" w:hAnsi="宋体" w:cs="宋体"/>
                <w:b/>
                <w:bCs/>
                <w:i/>
                <w:iCs/>
                <w:sz w:val="22"/>
                <w:u w:val="single"/>
                <w:lang w:bidi="ar"/>
              </w:rPr>
              <w:t xml:space="preserve">（报告带有CMA标识）</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rPr>
                <w:b/>
                <w:bCs/>
                <w:i/>
                <w:iCs/>
                <w:color w:val="4f81bd" w:themeColor="accent1"/>
                <w:u w:val="single"/>
                <w14:textFill>
                  <w14:solidFill>
                    <w14:schemeClr w14:val="accent1"/>
                  </w14:solidFill>
                </w14:textFill>
              </w:rPr>
            </w:pPr>
            <w:r>
              <w:rPr>
                <w:rFonts w:hint="eastAsia" w:ascii="宋体" w:hAnsi="宋体" w:cs="宋体"/>
                <w:b/>
                <w:bCs/>
                <w:i/>
                <w:iCs/>
                <w:color w:val="4f81bd" w:themeColor="accent1"/>
                <w:sz w:val="22"/>
                <w:szCs w:val="22"/>
                <w:u w:val="single"/>
                <w:lang w:bidi="ar"/>
                <w14:textFill>
                  <w14:solidFill>
                    <w14:schemeClr w14:val="accent1"/>
                  </w14:solidFill>
                </w14:textFill>
              </w:rPr>
              <w:t xml:space="preserve">续航时间闪烁型≥16小时，常亮≥8小时</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▲1、闪烁频率：1-2Hz</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2、发光颜色为：荧光绿。发光亮度：≥13mcd</w:t>
            </w:r>
            <w:r/>
          </w:p>
          <w:p>
            <w:pPr>
              <w:jc w:val="left"/>
              <w:widowControl/>
              <w:rPr>
                <w:rFonts w:ascii="宋体" w:hAnsi="宋体" w:cs="宋体"/>
                <w:sz w:val="22"/>
                <w:szCs w:val="22"/>
                <w:lang w:bidi="ar"/>
              </w:rPr>
            </w:pPr>
            <w:r>
              <w:rPr>
                <w:rFonts w:hint="eastAsia" w:ascii="宋体" w:hAnsi="宋体" w:cs="宋体"/>
                <w:sz w:val="22"/>
                <w:szCs w:val="22"/>
                <w:lang w:bidi="ar"/>
              </w:rPr>
              <w:t xml:space="preserve">3、质量≤10kg</w:t>
            </w:r>
            <w:r/>
          </w:p>
          <w:p>
            <w:pPr>
              <w:jc w:val="left"/>
              <w:widowControl/>
              <w:rPr>
                <w:rFonts w:ascii="宋体" w:hAnsi="宋体" w:cs="宋体"/>
                <w:sz w:val="22"/>
                <w:szCs w:val="22"/>
                <w:lang w:bidi="ar"/>
              </w:rPr>
            </w:pPr>
            <w:r>
              <w:rPr>
                <w:rFonts w:hint="eastAsia" w:ascii="宋体" w:hAnsi="宋体" w:cs="宋体"/>
                <w:sz w:val="22"/>
                <w:szCs w:val="22"/>
                <w:lang w:bidi="ar"/>
              </w:rPr>
              <w:t xml:space="preserve">4、导向功能:照明线应具有导向功能，线体每间隔2±0.1cm应有一个清晰可见的方向标志。</w:t>
            </w:r>
            <w:r/>
          </w:p>
          <w:p>
            <w:pPr>
              <w:jc w:val="left"/>
              <w:widowControl/>
              <w:rPr>
                <w:rFonts w:ascii="宋体" w:hAnsi="宋体" w:cs="宋体"/>
                <w:sz w:val="22"/>
                <w:szCs w:val="22"/>
                <w:lang w:bidi="ar"/>
              </w:rPr>
            </w:pPr>
            <w:r>
              <w:rPr>
                <w:rFonts w:hint="eastAsia" w:ascii="宋体" w:hAnsi="宋体" w:cs="宋体"/>
                <w:sz w:val="22"/>
                <w:szCs w:val="22"/>
                <w:lang w:bidi="ar"/>
              </w:rPr>
              <w:t xml:space="preserve">5、绝缘电阻≥50MQ</w:t>
            </w:r>
            <w:r/>
          </w:p>
          <w:p>
            <w:pPr>
              <w:jc w:val="left"/>
              <w:widowControl/>
              <w:rPr>
                <w:rFonts w:ascii="宋体" w:hAnsi="宋体" w:cs="宋体"/>
                <w:sz w:val="22"/>
                <w:szCs w:val="22"/>
                <w:lang w:bidi="ar"/>
              </w:rPr>
            </w:pPr>
            <w:r>
              <w:rPr>
                <w:rFonts w:hint="eastAsia" w:ascii="宋体" w:hAnsi="宋体" w:cs="宋体"/>
                <w:sz w:val="22"/>
                <w:szCs w:val="22"/>
                <w:lang w:bidi="ar"/>
              </w:rPr>
              <w:t xml:space="preserve">▲6.照明线总体长度≥100m</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7.配置三角方向标或其他明显标识识别方向，标识间隔＜2.5m</w:t>
            </w:r>
            <w:r/>
          </w:p>
          <w:p>
            <w:pPr>
              <w:jc w:val="left"/>
              <w:widowControl/>
              <w:rPr>
                <w:rFonts w:ascii="宋体" w:hAnsi="宋体" w:cs="宋体"/>
                <w:sz w:val="22"/>
                <w:szCs w:val="22"/>
                <w:lang w:bidi="ar"/>
              </w:rPr>
            </w:pPr>
            <w:r>
              <w:rPr>
                <w:rFonts w:hint="eastAsia" w:ascii="宋体" w:hAnsi="宋体" w:cs="宋体"/>
                <w:sz w:val="22"/>
                <w:szCs w:val="22"/>
                <w:lang w:bidi="ar"/>
              </w:rPr>
              <w:t xml:space="preserve">8、照明线电源配电箱操作开关应灵活可靠，面板操作指示清晰,接插件接触良好，无松动。</w:t>
            </w:r>
            <w:r/>
          </w:p>
          <w:p>
            <w:pPr>
              <w:jc w:val="left"/>
              <w:widowControl/>
              <w:rPr>
                <w:rFonts w:ascii="宋体" w:hAnsi="宋体" w:cs="宋体"/>
                <w:sz w:val="22"/>
                <w:szCs w:val="22"/>
                <w:lang w:bidi="ar"/>
              </w:rPr>
            </w:pPr>
            <w:r>
              <w:rPr>
                <w:rFonts w:ascii="宋体" w:hAnsi="宋体" w:cs="宋体"/>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折叠式担架</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11个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1、担架抗冲击，抗大负荷，耐磨损，操作灵敏便利。巩固耐用，长度可调，伸缩杆上装有主动锁定安装。</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▲1、展开尺寸（长×宽×高）：≤2000×530×180mm</w:t>
            </w:r>
            <w:r/>
          </w:p>
          <w:p>
            <w:pPr>
              <w:jc w:val="left"/>
              <w:widowControl/>
              <w:rPr>
                <w:rFonts w:ascii="宋体" w:hAnsi="宋体" w:cs="宋体"/>
                <w:sz w:val="22"/>
                <w:szCs w:val="22"/>
                <w:lang w:bidi="ar"/>
              </w:rPr>
            </w:pPr>
            <w:r>
              <w:rPr>
                <w:rFonts w:hint="eastAsia" w:ascii="宋体" w:hAnsi="宋体" w:cs="宋体"/>
                <w:sz w:val="22"/>
                <w:szCs w:val="22"/>
                <w:lang w:bidi="ar"/>
              </w:rPr>
              <w:t xml:space="preserve">▲2、折叠尺寸（长×宽×高）：≤925×500×100mm</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1、有2个滚轮、滚轮尺寸≤5寸，2条保险带；承重大于或等于120Kg。</w:t>
            </w:r>
            <w:r/>
          </w:p>
          <w:p>
            <w:pPr>
              <w:jc w:val="left"/>
              <w:widowControl/>
              <w:rPr>
                <w:rFonts w:ascii="宋体" w:hAnsi="宋体" w:cs="宋体"/>
                <w:sz w:val="22"/>
                <w:szCs w:val="22"/>
                <w:lang w:bidi="ar"/>
              </w:rPr>
            </w:pPr>
            <w:r>
              <w:rPr>
                <w:rFonts w:hint="eastAsia" w:ascii="宋体" w:hAnsi="宋体" w:cs="宋体"/>
                <w:sz w:val="22"/>
                <w:szCs w:val="22"/>
                <w:lang w:bidi="ar"/>
              </w:rPr>
              <w:t xml:space="preserve">2、产品质量：≤6.5kg</w:t>
            </w:r>
            <w:r/>
          </w:p>
          <w:p>
            <w:pPr>
              <w:jc w:val="left"/>
              <w:widowControl/>
              <w:rPr>
                <w:rFonts w:ascii="宋体" w:hAnsi="宋体" w:cs="宋体"/>
                <w:sz w:val="22"/>
                <w:szCs w:val="22"/>
                <w:lang w:bidi="ar"/>
              </w:rPr>
            </w:pPr>
            <w:r>
              <w:rPr>
                <w:rFonts w:hint="eastAsia" w:ascii="宋体" w:hAnsi="宋体" w:cs="宋体"/>
                <w:sz w:val="22"/>
                <w:szCs w:val="22"/>
                <w:lang w:bidi="ar"/>
              </w:rPr>
              <w:t xml:space="preserve">3、主体采用高强度轻质铝合金或更优材料，担架面采用牛津面料或更优材料。脚轮结构方便单人推行或拉行。</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伤员固定抬板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1、主要由高强度塑料或更优材料组成；</w:t>
            </w:r>
            <w:r/>
          </w:p>
          <w:p>
            <w:pPr>
              <w:jc w:val="left"/>
              <w:widowControl/>
              <w:rPr>
                <w:rFonts w:ascii="宋体" w:hAnsi="宋体" w:cs="宋体"/>
                <w:sz w:val="22"/>
                <w:szCs w:val="22"/>
                <w:lang w:bidi="ar"/>
              </w:rPr>
            </w:pPr>
            <w:r>
              <w:rPr>
                <w:rFonts w:hint="eastAsia" w:ascii="宋体" w:hAnsi="宋体" w:cs="宋体"/>
                <w:sz w:val="22"/>
                <w:szCs w:val="22"/>
                <w:lang w:bidi="ar"/>
              </w:rPr>
              <w:t xml:space="preserve">2、用于消防员水域救援使用，可避免伤员颈椎、胸椎再次受到伤害。</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r>
              <w:rPr>
                <w:rFonts w:hint="eastAsia" w:ascii="宋体" w:hAnsi="宋体" w:cs="宋体"/>
                <w:sz w:val="22"/>
                <w:szCs w:val="22"/>
                <w:lang w:bidi="ar"/>
              </w:rPr>
              <w:t xml:space="preserve">▲1、载重≥250kg。</w:t>
            </w:r>
            <w:r/>
          </w:p>
          <w:p>
            <w:r>
              <w:rPr>
                <w:rFonts w:hint="eastAsia" w:ascii="宋体" w:hAnsi="宋体" w:cs="宋体"/>
                <w:sz w:val="22"/>
                <w:szCs w:val="22"/>
                <w:lang w:bidi="ar"/>
              </w:rPr>
              <w:t xml:space="preserve">▲2、可被X射线透视</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1、高强度耐冲击性材料，承重时不变形，容易清洗。</w:t>
            </w:r>
            <w:r/>
          </w:p>
          <w:p>
            <w:pPr>
              <w:jc w:val="left"/>
              <w:widowControl/>
              <w:rPr>
                <w:rFonts w:ascii="宋体" w:hAnsi="宋体" w:cs="宋体"/>
                <w:sz w:val="22"/>
                <w:szCs w:val="22"/>
                <w:lang w:bidi="ar"/>
              </w:rPr>
            </w:pPr>
            <w:r>
              <w:rPr>
                <w:rFonts w:hint="eastAsia" w:ascii="宋体" w:hAnsi="宋体" w:cs="宋体"/>
                <w:sz w:val="22"/>
                <w:szCs w:val="22"/>
                <w:lang w:bidi="ar"/>
              </w:rPr>
              <w:t xml:space="preserve">2、尺寸≥180×45×5cm，重量≤3kg。</w:t>
            </w:r>
            <w:r/>
          </w:p>
          <w:p>
            <w:pPr>
              <w:jc w:val="left"/>
              <w:widowControl/>
              <w:rPr>
                <w:rFonts w:ascii="宋体" w:hAnsi="宋体" w:cs="宋体"/>
                <w:sz w:val="22"/>
                <w:szCs w:val="22"/>
                <w:lang w:bidi="ar"/>
              </w:rPr>
            </w:pPr>
            <w:r>
              <w:rPr>
                <w:rFonts w:hint="eastAsia" w:ascii="宋体" w:hAnsi="宋体" w:cs="宋体"/>
                <w:sz w:val="22"/>
                <w:szCs w:val="22"/>
                <w:lang w:bidi="ar"/>
              </w:rPr>
              <w:t xml:space="preserve">3、带头部固定装置，易于使用把手，可供三人以上同时提、扛、抬。有固定捆绑带，配备颈部固定套件。</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多功能担架</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1、结构组成：金属框架、高分子材料表面质材组成，主要由高强度塑料组成；</w:t>
            </w:r>
            <w:r/>
          </w:p>
          <w:p>
            <w:pPr>
              <w:jc w:val="left"/>
              <w:widowControl/>
              <w:rPr>
                <w:rFonts w:ascii="宋体" w:hAnsi="宋体" w:cs="宋体"/>
                <w:sz w:val="22"/>
                <w:szCs w:val="22"/>
                <w:lang w:bidi="ar"/>
              </w:rPr>
            </w:pPr>
            <w:r>
              <w:rPr>
                <w:rFonts w:hint="eastAsia" w:ascii="宋体" w:hAnsi="宋体" w:cs="宋体"/>
                <w:sz w:val="22"/>
                <w:szCs w:val="22"/>
                <w:lang w:bidi="ar"/>
              </w:rPr>
              <w:t xml:space="preserve">2、主要应用场景：用于消防紧急救援，深井及狭窄空间救护，地面一般救援，高平面下放救援，化学事故现场救援。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▲1、拉伸强度≥6250N/5cm。</w:t>
            </w:r>
            <w:r/>
          </w:p>
          <w:p>
            <w:pPr>
              <w:jc w:val="left"/>
              <w:widowControl/>
              <w:rPr>
                <w:rFonts w:ascii="宋体" w:hAnsi="宋体" w:cs="宋体"/>
                <w:sz w:val="22"/>
                <w:szCs w:val="22"/>
                <w:lang w:bidi="ar"/>
              </w:rPr>
            </w:pPr>
            <w:r>
              <w:rPr>
                <w:rFonts w:hint="eastAsia" w:ascii="宋体" w:hAnsi="宋体" w:cs="宋体"/>
                <w:sz w:val="22"/>
                <w:szCs w:val="22"/>
                <w:lang w:bidi="ar"/>
              </w:rPr>
              <w:t xml:space="preserve">▲2、撕裂强度≥2300N。</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1、外型尺寸≥2500×900×5mm。</w:t>
            </w:r>
            <w:r/>
          </w:p>
          <w:p>
            <w:pPr>
              <w:jc w:val="left"/>
              <w:widowControl/>
              <w:rPr>
                <w:rFonts w:ascii="宋体" w:hAnsi="宋体" w:cs="宋体"/>
                <w:sz w:val="22"/>
                <w:szCs w:val="22"/>
                <w:lang w:bidi="ar"/>
              </w:rPr>
            </w:pPr>
            <w:r>
              <w:rPr>
                <w:rFonts w:hint="eastAsia" w:ascii="宋体" w:hAnsi="宋体" w:cs="宋体"/>
                <w:sz w:val="22"/>
                <w:szCs w:val="22"/>
                <w:lang w:bidi="ar"/>
              </w:rPr>
              <w:t xml:space="preserve">2、自重≤10kg。</w:t>
            </w:r>
            <w:r/>
          </w:p>
          <w:p>
            <w:pPr>
              <w:jc w:val="left"/>
              <w:widowControl/>
              <w:rPr>
                <w:rFonts w:ascii="宋体" w:hAnsi="宋体" w:cs="宋体"/>
                <w:sz w:val="22"/>
                <w:szCs w:val="22"/>
                <w:lang w:bidi="ar"/>
              </w:rPr>
            </w:pPr>
            <w:r>
              <w:rPr>
                <w:rFonts w:hint="eastAsia" w:ascii="宋体" w:hAnsi="宋体" w:cs="宋体"/>
                <w:sz w:val="22"/>
                <w:szCs w:val="22"/>
                <w:lang w:bidi="ar"/>
              </w:rPr>
              <w:t xml:space="preserve">3、平行吊带断裂强力≥7000N。</w:t>
            </w:r>
            <w:r/>
          </w:p>
          <w:p>
            <w:pPr>
              <w:jc w:val="left"/>
              <w:widowControl/>
              <w:rPr>
                <w:rFonts w:ascii="宋体" w:hAnsi="宋体" w:cs="宋体"/>
                <w:sz w:val="22"/>
                <w:szCs w:val="22"/>
                <w:lang w:bidi="ar"/>
              </w:rPr>
            </w:pPr>
            <w:r>
              <w:rPr>
                <w:rFonts w:hint="eastAsia" w:ascii="宋体" w:hAnsi="宋体" w:cs="宋体"/>
                <w:sz w:val="22"/>
                <w:szCs w:val="22"/>
                <w:lang w:bidi="ar"/>
              </w:rPr>
              <w:t xml:space="preserve">4、固定带断裂强力≥4500N。</w:t>
            </w:r>
            <w:r/>
          </w:p>
          <w:p>
            <w:pPr>
              <w:jc w:val="left"/>
              <w:widowControl/>
              <w:rPr>
                <w:rFonts w:ascii="宋体" w:hAnsi="宋体" w:cs="宋体"/>
                <w:sz w:val="22"/>
                <w:szCs w:val="22"/>
                <w:lang w:bidi="ar"/>
              </w:rPr>
            </w:pPr>
            <w:r>
              <w:rPr>
                <w:rFonts w:hint="eastAsia" w:ascii="宋体" w:hAnsi="宋体" w:cs="宋体"/>
                <w:sz w:val="22"/>
                <w:szCs w:val="22"/>
                <w:lang w:bidi="ar"/>
              </w:rPr>
              <w:t xml:space="preserve">5、额定载重≥150kg。</w:t>
            </w:r>
            <w:r/>
          </w:p>
        </w:tc>
      </w:tr>
      <w:tr>
        <w:trPr>
          <w:trHeight w:val="60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消防救生气垫</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25000.00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1、功能用途和特点：救生气垫是一种接救从高处下落人员的充气软垫，可减少下落人员着地时所受到的冲击，起到缓冲和保护作用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i/>
                <w:iCs/>
                <w:sz w:val="22"/>
                <w:szCs w:val="22"/>
                <w:u w:val="single"/>
                <w:lang w:bidi="ar"/>
              </w:rPr>
              <w:t xml:space="preserve">1、</w:t>
            </w:r>
            <w:r>
              <w:rPr>
                <w:rFonts w:hint="eastAsia" w:ascii="宋体" w:hAnsi="宋体" w:cs="宋体"/>
                <w:b/>
                <w:bCs/>
                <w:i/>
                <w:iCs/>
                <w:color w:val="ff0000"/>
                <w:sz w:val="22"/>
                <w:szCs w:val="22"/>
                <w:u w:val="single"/>
                <w:lang w:bidi="ar"/>
              </w:rPr>
              <w:t xml:space="preserve">XF631-2006</w:t>
            </w:r>
            <w:r>
              <w:rPr>
                <w:rFonts w:hint="eastAsia" w:ascii="宋体" w:hAnsi="宋体" w:cs="宋体"/>
                <w:i/>
                <w:iCs/>
                <w:sz w:val="22"/>
                <w:szCs w:val="22"/>
                <w:u w:val="single"/>
                <w:lang w:bidi="ar"/>
              </w:rPr>
              <w:t xml:space="preserve">《消防救生气垫》，</w:t>
            </w:r>
            <w:r>
              <w:rPr>
                <w:rFonts w:hint="eastAsia" w:ascii="宋体" w:hAnsi="宋体" w:cs="宋体"/>
                <w:b/>
                <w:bCs/>
                <w:i/>
                <w:iCs/>
                <w:sz w:val="22"/>
                <w:u w:val="single"/>
                <w:lang w:bidi="ar"/>
              </w:rPr>
              <w:t xml:space="preserve">报告带有CMA标识，</w:t>
            </w:r>
            <w:r>
              <w:rPr>
                <w:rFonts w:hint="eastAsia" w:ascii="宋体" w:hAnsi="宋体" w:cs="宋体"/>
                <w:sz w:val="22"/>
                <w:szCs w:val="22"/>
                <w:lang w:bidi="ar"/>
              </w:rPr>
              <w:t xml:space="preserve">标准进行设计制造和检验，技术性能符合标准中的各项要求。</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1、救生气垫指标</w:t>
            </w:r>
            <w:r/>
          </w:p>
          <w:p>
            <w:pPr>
              <w:jc w:val="left"/>
              <w:widowControl/>
              <w:rPr>
                <w:rFonts w:ascii="宋体" w:hAnsi="宋体" w:cs="宋体"/>
                <w:b/>
                <w:bCs/>
                <w:i/>
                <w:iCs/>
                <w:sz w:val="22"/>
                <w:szCs w:val="22"/>
                <w:u w:val="single"/>
                <w:lang w:bidi="ar"/>
              </w:rPr>
            </w:pPr>
            <w:r>
              <w:rPr>
                <w:rFonts w:hint="eastAsia" w:ascii="宋体" w:hAnsi="宋体" w:cs="宋体"/>
                <w:b/>
                <w:bCs/>
                <w:i/>
                <w:iCs/>
                <w:sz w:val="22"/>
                <w:szCs w:val="22"/>
                <w:u w:val="single"/>
                <w:lang w:bidi="ar"/>
              </w:rPr>
              <w:t xml:space="preserve">1.1未充气的整体质量（不包括气源）≤100kg；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1、鼓风机技术指标</w:t>
            </w:r>
            <w:r/>
          </w:p>
          <w:p>
            <w:pPr>
              <w:jc w:val="left"/>
              <w:widowControl/>
              <w:rPr>
                <w:rFonts w:ascii="宋体" w:hAnsi="宋体" w:cs="宋体"/>
                <w:sz w:val="22"/>
                <w:szCs w:val="22"/>
                <w:lang w:bidi="ar"/>
              </w:rPr>
            </w:pPr>
            <w:r>
              <w:rPr>
                <w:rFonts w:hint="eastAsia" w:ascii="宋体" w:hAnsi="宋体" w:cs="宋体"/>
                <w:sz w:val="22"/>
                <w:szCs w:val="22"/>
                <w:lang w:bidi="ar"/>
              </w:rPr>
              <w:t xml:space="preserve">出风口结构型式:圆形</w:t>
            </w:r>
            <w:r/>
          </w:p>
          <w:p>
            <w:pPr>
              <w:jc w:val="left"/>
              <w:widowControl/>
              <w:rPr>
                <w:rFonts w:ascii="宋体" w:hAnsi="宋体" w:cs="宋体"/>
                <w:sz w:val="22"/>
                <w:szCs w:val="22"/>
                <w:lang w:bidi="ar"/>
              </w:rPr>
            </w:pPr>
            <w:r>
              <w:rPr>
                <w:rFonts w:hint="eastAsia" w:ascii="宋体" w:hAnsi="宋体" w:cs="宋体"/>
                <w:sz w:val="22"/>
                <w:szCs w:val="22"/>
                <w:lang w:bidi="ar"/>
              </w:rPr>
              <w:t xml:space="preserve">重量≤41kg</w:t>
            </w:r>
            <w:r/>
          </w:p>
          <w:p>
            <w:pPr>
              <w:jc w:val="left"/>
              <w:widowControl/>
              <w:rPr>
                <w:rFonts w:ascii="宋体" w:hAnsi="宋体" w:cs="宋体"/>
                <w:sz w:val="22"/>
                <w:szCs w:val="22"/>
                <w:lang w:bidi="ar"/>
              </w:rPr>
            </w:pPr>
            <w:r>
              <w:rPr>
                <w:rFonts w:hint="eastAsia" w:ascii="宋体" w:hAnsi="宋体" w:cs="宋体"/>
                <w:sz w:val="22"/>
                <w:szCs w:val="22"/>
                <w:lang w:bidi="ar"/>
              </w:rPr>
              <w:t xml:space="preserve">▲</w:t>
            </w:r>
            <w:r>
              <w:rPr>
                <w:rFonts w:hint="eastAsia" w:ascii="宋体" w:hAnsi="宋体" w:cs="宋体"/>
                <w:color w:val="4f81bd" w:themeColor="accent1"/>
                <w:sz w:val="22"/>
                <w:szCs w:val="22"/>
                <w:lang w:bidi="ar"/>
                <w14:textFill>
                  <w14:solidFill>
                    <w14:schemeClr w14:val="accent1"/>
                  </w14:solidFill>
                </w14:textFill>
              </w:rPr>
              <w:t xml:space="preserve">风扇直径≤54cm，叶片数量 8 片</w:t>
            </w:r>
            <w:r>
              <w:rPr>
                <w:rFonts w:hint="eastAsia" w:ascii="宋体" w:hAnsi="宋体" w:cs="宋体"/>
                <w:sz w:val="22"/>
                <w:szCs w:val="22"/>
                <w:lang w:bidi="ar"/>
              </w:rPr>
              <w:t xml:space="preserve">；</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▲流量≥12000m³/h；</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2、配备：救生气垫1个；专用汽油风机1台；产品说明书及合格证1套。</w:t>
            </w:r>
            <w:r/>
          </w:p>
          <w:p>
            <w:pPr>
              <w:jc w:val="left"/>
              <w:widowControl/>
              <w:rPr>
                <w:rFonts w:ascii="宋体" w:hAnsi="宋体" w:cs="宋体"/>
                <w:sz w:val="22"/>
                <w:szCs w:val="22"/>
                <w:lang w:bidi="ar"/>
              </w:rPr>
            </w:pPr>
            <w:r>
              <w:rPr>
                <w:rFonts w:hint="eastAsia" w:ascii="宋体" w:hAnsi="宋体" w:cs="宋体"/>
                <w:sz w:val="22"/>
                <w:szCs w:val="22"/>
                <w:lang w:bidi="ar"/>
              </w:rPr>
              <w:t xml:space="preserve">3.救生气垫指标：</w:t>
            </w:r>
            <w:r/>
          </w:p>
          <w:p>
            <w:pPr>
              <w:jc w:val="left"/>
              <w:widowControl/>
              <w:rPr>
                <w:rFonts w:ascii="宋体" w:hAnsi="宋体" w:cs="宋体"/>
                <w:sz w:val="22"/>
                <w:szCs w:val="22"/>
                <w:lang w:bidi="ar"/>
              </w:rPr>
            </w:pPr>
            <w:r>
              <w:rPr>
                <w:rFonts w:hint="eastAsia" w:ascii="宋体" w:hAnsi="宋体" w:cs="宋体"/>
                <w:sz w:val="22"/>
                <w:szCs w:val="22"/>
                <w:lang w:bidi="ar"/>
              </w:rPr>
              <w:t xml:space="preserve">1.1尺寸≥(8±0.2) mX (6±0.2) mX (2.2±0.2) m；</w:t>
            </w:r>
            <w:r/>
          </w:p>
          <w:p>
            <w:pPr>
              <w:jc w:val="left"/>
              <w:widowControl/>
              <w:rPr>
                <w:rFonts w:ascii="宋体" w:hAnsi="宋体" w:cs="宋体"/>
                <w:sz w:val="22"/>
                <w:szCs w:val="22"/>
                <w:lang w:bidi="ar"/>
              </w:rPr>
            </w:pPr>
            <w:r>
              <w:rPr>
                <w:rFonts w:hint="eastAsia" w:ascii="宋体" w:hAnsi="宋体" w:cs="宋体"/>
                <w:sz w:val="22"/>
                <w:szCs w:val="22"/>
                <w:lang w:bidi="ar"/>
              </w:rPr>
              <w:t xml:space="preserve">1.2承接高度≥16m；</w:t>
            </w:r>
            <w:r/>
          </w:p>
          <w:p>
            <w:pPr>
              <w:jc w:val="left"/>
              <w:widowControl/>
              <w:rPr>
                <w:rFonts w:ascii="宋体" w:hAnsi="宋体" w:cs="宋体"/>
                <w:sz w:val="22"/>
                <w:szCs w:val="22"/>
                <w:lang w:bidi="ar"/>
              </w:rPr>
            </w:pPr>
            <w:r>
              <w:rPr>
                <w:rFonts w:hint="eastAsia" w:ascii="宋体" w:hAnsi="宋体" w:cs="宋体"/>
                <w:sz w:val="22"/>
                <w:szCs w:val="22"/>
                <w:lang w:bidi="ar"/>
              </w:rPr>
              <w:t xml:space="preserve">1.3气垫面料厚度≥0.45mm；</w:t>
            </w:r>
            <w:r/>
          </w:p>
          <w:p>
            <w:pPr>
              <w:jc w:val="left"/>
              <w:widowControl/>
              <w:rPr>
                <w:rFonts w:ascii="宋体" w:hAnsi="宋体" w:cs="宋体"/>
                <w:sz w:val="22"/>
                <w:szCs w:val="22"/>
                <w:lang w:bidi="ar"/>
              </w:rPr>
            </w:pPr>
            <w:r>
              <w:rPr>
                <w:rFonts w:hint="eastAsia" w:ascii="宋体" w:hAnsi="宋体" w:cs="宋体"/>
                <w:sz w:val="22"/>
                <w:szCs w:val="22"/>
                <w:lang w:bidi="ar"/>
              </w:rPr>
              <w:t xml:space="preserve">1.4充气时间≤56s；补气时间≤25s；</w:t>
            </w:r>
            <w:r/>
          </w:p>
          <w:p>
            <w:pPr>
              <w:jc w:val="left"/>
              <w:widowControl/>
              <w:rPr>
                <w:rFonts w:ascii="宋体" w:hAnsi="宋体" w:cs="宋体"/>
                <w:sz w:val="22"/>
                <w:szCs w:val="22"/>
                <w:lang w:bidi="ar"/>
              </w:rPr>
            </w:pPr>
            <w:r>
              <w:rPr>
                <w:rFonts w:hint="eastAsia" w:ascii="宋体" w:hAnsi="宋体" w:cs="宋体"/>
                <w:sz w:val="22"/>
                <w:szCs w:val="22"/>
                <w:lang w:bidi="ar"/>
              </w:rPr>
              <w:t xml:space="preserve">1.5承接面拉力：经向≥27kn/m，纬向≥27kn/m；</w:t>
            </w:r>
            <w:r/>
          </w:p>
          <w:p>
            <w:pPr>
              <w:jc w:val="left"/>
              <w:widowControl/>
              <w:rPr>
                <w:rFonts w:ascii="宋体" w:hAnsi="宋体" w:cs="宋体"/>
                <w:sz w:val="22"/>
                <w:szCs w:val="22"/>
                <w:lang w:bidi="ar"/>
              </w:rPr>
            </w:pPr>
            <w:r>
              <w:rPr>
                <w:rFonts w:hint="eastAsia" w:ascii="宋体" w:hAnsi="宋体" w:cs="宋体"/>
                <w:sz w:val="22"/>
                <w:szCs w:val="22"/>
                <w:lang w:bidi="ar"/>
              </w:rPr>
              <w:t xml:space="preserve">1.6触地面及侧面拉力：经向≥27kn/m，纬向≥27kn/m</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新能源灭火毯</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ascii="宋体" w:hAnsi="宋体" w:cs="宋体"/>
                <w:sz w:val="22"/>
                <w:szCs w:val="22"/>
                <w:lang w:bidi="ar"/>
              </w:rPr>
              <w:t xml:space="preserve">新能源灭火毯能够在极端高温下保持稳定的防火性能。</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三、检验报告内参数</w:t>
            </w:r>
            <w:r/>
          </w:p>
          <w:p>
            <w:pPr>
              <w:jc w:val="left"/>
              <w:widowControl/>
              <w:rPr>
                <w:rFonts w:ascii="宋体" w:hAnsi="宋体" w:cs="宋体"/>
                <w:i w:val="0"/>
                <w:iCs w:val="0"/>
                <w:color w:val="4f81bd" w:themeColor="accent1"/>
                <w:sz w:val="22"/>
                <w:szCs w:val="22"/>
                <w:u w:val="none"/>
                <w:lang w:bidi="ar"/>
                <w14:textFill>
                  <w14:solidFill>
                    <w14:schemeClr w14:val="accent1"/>
                  </w14:solidFill>
                </w14:textFill>
              </w:rPr>
            </w:pPr>
            <w:r>
              <w:rPr>
                <w:rFonts w:hint="eastAsia" w:ascii="宋体" w:hAnsi="宋体" w:cs="宋体"/>
                <w:i w:val="0"/>
                <w:iCs w:val="0"/>
                <w:color w:val="4f81bd" w:themeColor="accent1"/>
                <w:sz w:val="22"/>
                <w:szCs w:val="22"/>
                <w:u w:val="none"/>
                <w:lang w:bidi="ar"/>
                <w14:textFill>
                  <w14:solidFill>
                    <w14:schemeClr w14:val="accent1"/>
                  </w14:solidFill>
                </w14:textFill>
              </w:rPr>
              <w:t xml:space="preserve">1、灭火毯毯面电阻应不小于1兆欧</w:t>
            </w:r>
            <w:r>
              <w:rPr>
                <w:rFonts w:ascii="宋体" w:hAnsi="宋体" w:cs="宋体"/>
                <w:i w:val="0"/>
                <w:iCs w:val="0"/>
                <w:color w:val="4f81bd" w:themeColor="accent1"/>
                <w:sz w:val="22"/>
                <w:szCs w:val="22"/>
                <w:u w:val="none"/>
                <w:lang w:bidi="ar"/>
                <w14:textFill>
                  <w14:solidFill>
                    <w14:schemeClr w14:val="accent1"/>
                  </w14:solidFill>
                </w14:textFill>
              </w:rPr>
              <w:t xml:space="preserve">。</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ascii="宋体" w:hAnsi="宋体" w:cs="宋体"/>
                <w:sz w:val="22"/>
                <w:szCs w:val="22"/>
                <w:lang w:bidi="ar"/>
              </w:rPr>
              <w:t xml:space="preserve">耐火温度≥1200℃，1200℃高温下持续耐火时间不低于60分钟</w:t>
            </w:r>
            <w:r>
              <w:rPr>
                <w:rFonts w:hint="eastAsia" w:ascii="宋体" w:hAnsi="宋体" w:cs="宋体"/>
                <w:sz w:val="22"/>
                <w:szCs w:val="22"/>
                <w:lang w:bidi="ar"/>
              </w:rPr>
              <w:t xml:space="preserve">；</w:t>
            </w:r>
            <w:r>
              <w:rPr>
                <w:rFonts w:ascii="宋体" w:hAnsi="宋体" w:cs="宋体"/>
                <w:sz w:val="22"/>
                <w:szCs w:val="22"/>
                <w:lang w:bidi="ar"/>
              </w:rPr>
              <w:t xml:space="preserve">瞬间耐高温极限不低于1500℃，</w:t>
            </w:r>
            <w:r>
              <w:rPr>
                <w:rFonts w:hint="eastAsia" w:ascii="宋体" w:hAnsi="宋体" w:cs="宋体"/>
                <w:sz w:val="22"/>
                <w:szCs w:val="22"/>
                <w:lang w:bidi="ar"/>
              </w:rPr>
              <w:t xml:space="preserve">可重复使用。</w:t>
            </w:r>
            <w:r/>
          </w:p>
          <w:p>
            <w:pPr>
              <w:jc w:val="left"/>
              <w:widowControl/>
              <w:rPr>
                <w:rFonts w:ascii="宋体" w:hAnsi="宋体" w:cs="宋体"/>
                <w:sz w:val="22"/>
                <w:szCs w:val="22"/>
                <w:lang w:bidi="ar"/>
              </w:rPr>
            </w:pPr>
            <w:r>
              <w:rPr>
                <w:rFonts w:hint="eastAsia" w:ascii="宋体" w:hAnsi="宋体" w:cs="宋体"/>
                <w:sz w:val="22"/>
                <w:szCs w:val="22"/>
                <w:lang w:bidi="ar"/>
              </w:rPr>
              <w:t xml:space="preserve">2、</w:t>
            </w:r>
            <w:r>
              <w:rPr>
                <w:rFonts w:ascii="宋体" w:hAnsi="宋体" w:cs="宋体"/>
                <w:sz w:val="22"/>
                <w:szCs w:val="22"/>
                <w:lang w:bidi="ar"/>
              </w:rPr>
              <w:t xml:space="preserve">热失控30min内，灭火毯外层不可见明火，不可出现破洞，为火灾现场提供更加安全的救援和撤离环境。</w:t>
            </w:r>
            <w:r/>
          </w:p>
          <w:p>
            <w:pPr>
              <w:jc w:val="left"/>
              <w:widowControl/>
              <w:rPr>
                <w:rFonts w:ascii="宋体" w:hAnsi="宋体" w:cs="宋体"/>
                <w:sz w:val="22"/>
                <w:szCs w:val="22"/>
                <w:lang w:bidi="ar"/>
              </w:rPr>
            </w:pPr>
            <w:r>
              <w:rPr>
                <w:rFonts w:hint="eastAsia" w:ascii="宋体" w:hAnsi="宋体" w:cs="宋体"/>
                <w:sz w:val="22"/>
                <w:szCs w:val="22"/>
                <w:lang w:bidi="ar"/>
              </w:rPr>
              <w:t xml:space="preserve">3、</w:t>
            </w:r>
            <w:r>
              <w:rPr>
                <w:rFonts w:ascii="宋体" w:hAnsi="宋体" w:cs="宋体"/>
                <w:sz w:val="22"/>
                <w:szCs w:val="22"/>
                <w:lang w:bidi="ar"/>
              </w:rPr>
              <w:t xml:space="preserve">规格：宽度≥6m长度≥8m</w:t>
            </w:r>
            <w:r>
              <w:rPr>
                <w:rFonts w:hint="eastAsia" w:ascii="宋体" w:hAnsi="宋体" w:cs="宋体"/>
                <w:sz w:val="22"/>
                <w:szCs w:val="22"/>
                <w:lang w:bidi="ar"/>
              </w:rPr>
              <w:t xml:space="preserve">，配有收纳包。</w:t>
            </w:r>
            <w:r/>
          </w:p>
        </w:tc>
      </w:tr>
      <w:tr>
        <w:trPr>
          <w:trHeight w:val="691"/>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hint="default" w:ascii="宋体" w:hAnsi="宋体" w:eastAsia="宋体" w:cs="宋体"/>
                <w:sz w:val="22"/>
                <w:szCs w:val="22"/>
                <w:lang w:val="en-US" w:eastAsia="zh-CN" w:bidi="ar"/>
              </w:rPr>
            </w:pPr>
            <w:r>
              <w:rPr>
                <w:rFonts w:hint="eastAsia" w:ascii="宋体" w:hAnsi="宋体" w:cs="宋体"/>
                <w:sz w:val="22"/>
                <w:szCs w:val="22"/>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auto"/>
                <w:highlight w:val="none"/>
                <w:lang w:bidi="ar"/>
              </w:rPr>
              <w:t xml:space="preserve">救援三脚架1</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13000.00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主要用于井下、地窑、等较深的狭窄空间以及高处、悬崖的消防救援。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i/>
                <w:iCs/>
                <w:sz w:val="22"/>
                <w:szCs w:val="22"/>
                <w:u w:val="single"/>
                <w:lang w:bidi="ar"/>
              </w:rPr>
              <w:t xml:space="preserve">1、</w:t>
            </w:r>
            <w:r>
              <w:rPr>
                <w:rFonts w:hint="eastAsia" w:ascii="宋体" w:hAnsi="宋体" w:cs="宋体"/>
                <w:b/>
                <w:bCs/>
                <w:i/>
                <w:iCs/>
                <w:color w:val="ff0000"/>
                <w:sz w:val="22"/>
                <w:szCs w:val="22"/>
                <w:u w:val="single"/>
                <w:lang w:bidi="ar"/>
              </w:rPr>
              <w:t xml:space="preserve">XF3009-2020</w:t>
            </w:r>
            <w:r>
              <w:rPr>
                <w:rFonts w:hint="eastAsia" w:ascii="宋体" w:hAnsi="宋体" w:cs="宋体"/>
                <w:i/>
                <w:iCs/>
                <w:sz w:val="22"/>
                <w:szCs w:val="22"/>
                <w:u w:val="single"/>
                <w:lang w:bidi="ar"/>
              </w:rPr>
              <w:t xml:space="preserve">《救援三脚架》技术要求，</w:t>
            </w:r>
            <w:r>
              <w:rPr>
                <w:rFonts w:hint="eastAsia" w:ascii="宋体" w:hAnsi="宋体" w:cs="宋体"/>
                <w:b/>
                <w:bCs/>
                <w:i/>
                <w:iCs/>
                <w:sz w:val="22"/>
                <w:u w:val="single"/>
                <w:lang w:bidi="ar"/>
              </w:rPr>
              <w:t xml:space="preserve">报告带有CMA标识</w:t>
            </w:r>
            <w:r>
              <w:rPr>
                <w:rFonts w:hint="eastAsia" w:ascii="宋体" w:hAnsi="宋体" w:cs="宋体"/>
                <w:i/>
                <w:iCs/>
                <w:sz w:val="22"/>
                <w:szCs w:val="22"/>
                <w:u w:val="single"/>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rPr>
                <w:rFonts w:ascii="宋体" w:hAnsi="宋体" w:cs="宋体"/>
                <w:b/>
                <w:bCs/>
                <w:sz w:val="22"/>
                <w:szCs w:val="22"/>
                <w:lang w:bidi="ar"/>
              </w:rPr>
            </w:pPr>
            <w:r>
              <w:rPr>
                <w:rFonts w:hint="eastAsia" w:ascii="宋体" w:hAnsi="宋体" w:cs="宋体"/>
                <w:b/>
                <w:bCs/>
                <w:i/>
                <w:iCs/>
                <w:sz w:val="22"/>
                <w:szCs w:val="22"/>
                <w:u w:val="single"/>
                <w:lang w:bidi="ar"/>
              </w:rPr>
              <w:t xml:space="preserve">1、手动最大荷载≥465kg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▲1、电动电压：220V(配电动葫芦）</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hint="eastAsia" w:ascii="宋体" w:hAnsi="宋体" w:cs="宋体"/>
                <w:sz w:val="22"/>
                <w:szCs w:val="22"/>
                <w:lang w:bidi="ar"/>
              </w:rPr>
            </w:pPr>
            <w:r>
              <w:rPr>
                <w:rFonts w:hint="eastAsia" w:ascii="宋体" w:hAnsi="宋体" w:cs="宋体"/>
                <w:sz w:val="22"/>
                <w:szCs w:val="22"/>
                <w:lang w:bidi="ar"/>
              </w:rPr>
              <w:t xml:space="preserve">▲2、</w:t>
            </w:r>
            <w:r>
              <w:rPr>
                <w:rFonts w:hint="eastAsia" w:ascii="宋体" w:hAnsi="宋体" w:cs="宋体"/>
                <w:color w:val="4f81bd" w:themeColor="accent1"/>
                <w:sz w:val="22"/>
                <w:szCs w:val="22"/>
                <w:lang w:bidi="ar"/>
                <w14:textFill>
                  <w14:solidFill>
                    <w14:schemeClr w14:val="accent1"/>
                  </w14:solidFill>
                </w14:textFill>
              </w:rPr>
              <w:t xml:space="preserve">电动绞盘钢丝绳长≥20m</w:t>
            </w:r>
            <w:r>
              <w:rPr>
                <w:rFonts w:hint="eastAsia" w:ascii="宋体" w:hAnsi="宋体" w:cs="宋体"/>
                <w:b/>
                <w:bCs/>
                <w:color w:val="4f81bd" w:themeColor="accent1"/>
                <w:sz w:val="22"/>
                <w:szCs w:val="22"/>
                <w:lang w:bidi="ar"/>
                <w14:textFill>
                  <w14:solidFill>
                    <w14:schemeClr w14:val="accent1"/>
                  </w14:solidFill>
                </w14:textFill>
              </w:rPr>
              <w:t xml:space="preserve">(提供产品彩页并扫描上传)</w:t>
            </w:r>
            <w:r/>
          </w:p>
          <w:p>
            <w:pPr>
              <w:jc w:val="left"/>
              <w:widowControl/>
              <w:rPr>
                <w:rFonts w:ascii="宋体" w:hAnsi="宋体" w:cs="宋体"/>
                <w:color w:val="4f81bd" w:themeColor="accent1"/>
                <w:sz w:val="22"/>
                <w:szCs w:val="22"/>
                <w:lang w:bidi="ar"/>
                <w14:textFill>
                  <w14:solidFill>
                    <w14:schemeClr w14:val="accent1"/>
                  </w14:solidFill>
                </w14:textFill>
              </w:rPr>
            </w:pPr>
            <w:r>
              <w:rPr>
                <w:rFonts w:hint="eastAsia" w:ascii="宋体" w:hAnsi="宋体" w:cs="宋体"/>
                <w:sz w:val="22"/>
                <w:szCs w:val="22"/>
                <w:lang w:bidi="ar"/>
              </w:rPr>
              <w:t xml:space="preserve">▲3、手动绞盘强度≥5000N负载持续30S,手动绞盘完好无损，额定负重荷载下仍能正常工作</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color w:val="4f81bd" w:themeColor="accent1"/>
                <w:sz w:val="22"/>
                <w:szCs w:val="22"/>
                <w:lang w:bidi="ar"/>
                <w14:textFill>
                  <w14:solidFill>
                    <w14:schemeClr w14:val="accent1"/>
                  </w14:solidFill>
                </w14:textFill>
              </w:rPr>
            </w:pPr>
            <w:r>
              <w:rPr>
                <w:rFonts w:hint="eastAsia" w:ascii="宋体" w:hAnsi="宋体" w:cs="宋体"/>
                <w:color w:val="auto"/>
                <w:sz w:val="22"/>
                <w:szCs w:val="22"/>
                <w:lang w:bidi="ar"/>
              </w:rPr>
              <w:t xml:space="preserve">▲4</w:t>
            </w:r>
            <w:r>
              <w:rPr>
                <w:rFonts w:hint="eastAsia" w:ascii="宋体" w:hAnsi="宋体" w:cs="宋体"/>
                <w:color w:val="4f81bd" w:themeColor="accent1"/>
                <w:sz w:val="22"/>
                <w:szCs w:val="22"/>
                <w:lang w:bidi="ar"/>
                <w14:textFill>
                  <w14:solidFill>
                    <w14:schemeClr w14:val="accent1"/>
                  </w14:solidFill>
                </w14:textFill>
              </w:rPr>
              <w:t xml:space="preserve">、电动绞盘阻断力≥20kN</w:t>
            </w:r>
            <w:r>
              <w:rPr>
                <w:rFonts w:hint="eastAsia" w:ascii="宋体" w:hAnsi="宋体" w:cs="宋体"/>
                <w:b/>
                <w:bCs/>
                <w:color w:val="4f81bd" w:themeColor="accent1"/>
                <w:sz w:val="22"/>
                <w:szCs w:val="22"/>
                <w:lang w:bidi="ar"/>
                <w14:textFill>
                  <w14:solidFill>
                    <w14:schemeClr w14:val="accent1"/>
                  </w14:solidFill>
                </w14:textFill>
              </w:rPr>
              <w:t xml:space="preserve">(提供产品彩页并扫描上传)</w:t>
            </w:r>
            <w:r/>
          </w:p>
          <w:p>
            <w:pPr>
              <w:jc w:val="left"/>
              <w:widowControl/>
              <w:rPr>
                <w:rFonts w:ascii="宋体" w:hAnsi="宋体" w:cs="宋体"/>
                <w:color w:val="4f81bd" w:themeColor="accent1"/>
                <w:sz w:val="22"/>
                <w:szCs w:val="22"/>
                <w:lang w:bidi="ar"/>
                <w14:textFill>
                  <w14:solidFill>
                    <w14:schemeClr w14:val="accent1"/>
                  </w14:solidFill>
                </w14:textFill>
              </w:rPr>
            </w:pPr>
            <w:r>
              <w:rPr>
                <w:rFonts w:hint="eastAsia" w:ascii="宋体" w:hAnsi="宋体" w:cs="宋体"/>
                <w:sz w:val="22"/>
                <w:szCs w:val="22"/>
                <w:lang w:bidi="ar"/>
              </w:rPr>
              <w:t xml:space="preserve">▲5、</w:t>
            </w:r>
            <w:r>
              <w:rPr>
                <w:rFonts w:hint="eastAsia" w:ascii="宋体" w:hAnsi="宋体" w:cs="宋体"/>
                <w:color w:val="4f81bd" w:themeColor="accent1"/>
                <w:sz w:val="22"/>
                <w:szCs w:val="22"/>
                <w:lang w:bidi="ar"/>
                <w14:textFill>
                  <w14:solidFill>
                    <w14:schemeClr w14:val="accent1"/>
                  </w14:solidFill>
                </w14:textFill>
              </w:rPr>
              <w:t xml:space="preserve">绞盘类型：手动和电动绞盘，电动绞盘升降速度≥10m/min，手动绞盘操作力≤250N。</w:t>
            </w:r>
            <w:r>
              <w:rPr>
                <w:rFonts w:hint="eastAsia" w:ascii="宋体" w:hAnsi="宋体" w:cs="宋体"/>
                <w:b/>
                <w:bCs/>
                <w:color w:val="4f81bd" w:themeColor="accent1"/>
                <w:sz w:val="22"/>
                <w:szCs w:val="22"/>
                <w:lang w:bidi="ar"/>
                <w14:textFill>
                  <w14:solidFill>
                    <w14:schemeClr w14:val="accent1"/>
                  </w14:solidFill>
                </w14:textFill>
              </w:rPr>
              <w:t xml:space="preserve">(提供产品彩页并扫描上传)</w:t>
            </w:r>
            <w:r/>
          </w:p>
          <w:p>
            <w:pPr>
              <w:jc w:val="left"/>
              <w:widowControl/>
              <w:rPr>
                <w:rFonts w:hint="eastAsia" w:ascii="宋体" w:hAnsi="宋体" w:cs="宋体"/>
                <w:b/>
                <w:bCs/>
                <w:sz w:val="22"/>
                <w:szCs w:val="22"/>
                <w:lang w:bidi="ar"/>
              </w:rPr>
            </w:pPr>
            <w:r>
              <w:rPr>
                <w:rFonts w:hint="eastAsia" w:ascii="宋体" w:hAnsi="宋体" w:cs="宋体"/>
                <w:sz w:val="22"/>
                <w:szCs w:val="22"/>
                <w:lang w:bidi="ar"/>
              </w:rPr>
              <w:t xml:space="preserve">▲6、</w:t>
            </w:r>
            <w:r>
              <w:rPr>
                <w:rFonts w:hint="eastAsia" w:ascii="宋体" w:hAnsi="宋体" w:cs="宋体"/>
                <w:color w:val="4f81bd" w:themeColor="accent1"/>
                <w:sz w:val="22"/>
                <w:szCs w:val="22"/>
                <w:lang w:bidi="ar"/>
                <w14:textFill>
                  <w14:solidFill>
                    <w14:schemeClr w14:val="accent1"/>
                  </w14:solidFill>
                </w14:textFill>
              </w:rPr>
              <w:t xml:space="preserve">手动绞盘钢丝绳：长度≥30米，材质为不锈钢，阻断力≥25kN</w:t>
            </w:r>
            <w:r>
              <w:rPr>
                <w:rFonts w:hint="eastAsia" w:ascii="宋体" w:hAnsi="宋体" w:cs="宋体"/>
                <w:b/>
                <w:bCs/>
                <w:color w:val="4f81bd" w:themeColor="accent1"/>
                <w:sz w:val="22"/>
                <w:szCs w:val="22"/>
                <w:lang w:bidi="ar"/>
                <w14:textFill>
                  <w14:solidFill>
                    <w14:schemeClr w14:val="accent1"/>
                  </w14:solidFill>
                </w14:textFill>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7、收拢长度≤1.5m</w:t>
            </w:r>
            <w:r/>
          </w:p>
          <w:p>
            <w:pPr>
              <w:jc w:val="left"/>
              <w:widowControl/>
              <w:rPr>
                <w:rFonts w:ascii="宋体" w:hAnsi="宋体" w:cs="宋体"/>
                <w:sz w:val="22"/>
                <w:szCs w:val="22"/>
                <w:lang w:bidi="ar"/>
              </w:rPr>
            </w:pPr>
            <w:r>
              <w:rPr>
                <w:rFonts w:hint="eastAsia" w:ascii="宋体" w:hAnsi="宋体" w:cs="宋体"/>
                <w:sz w:val="22"/>
                <w:szCs w:val="22"/>
                <w:lang w:bidi="ar"/>
              </w:rPr>
              <w:t xml:space="preserve">8、</w:t>
            </w:r>
            <w:r>
              <w:rPr>
                <w:rFonts w:hint="eastAsia" w:ascii="宋体" w:hAnsi="宋体" w:cs="宋体"/>
                <w:color w:val="4f81bd" w:themeColor="accent1"/>
                <w:sz w:val="22"/>
                <w:szCs w:val="22"/>
                <w:lang w:bidi="ar"/>
                <w14:textFill>
                  <w14:solidFill>
                    <w14:schemeClr w14:val="accent1"/>
                  </w14:solidFill>
                </w14:textFill>
              </w:rPr>
              <w:t xml:space="preserve">撑开高度≤3.5m</w:t>
            </w:r>
            <w:r/>
          </w:p>
          <w:p>
            <w:pPr>
              <w:jc w:val="left"/>
              <w:widowControl/>
              <w:rPr>
                <w:rFonts w:ascii="宋体" w:hAnsi="宋体" w:cs="宋体"/>
                <w:sz w:val="22"/>
                <w:szCs w:val="22"/>
                <w:lang w:bidi="ar"/>
              </w:rPr>
            </w:pPr>
            <w:r>
              <w:rPr>
                <w:rFonts w:hint="eastAsia" w:ascii="宋体" w:hAnsi="宋体" w:cs="宋体"/>
                <w:sz w:val="22"/>
                <w:szCs w:val="22"/>
                <w:lang w:bidi="ar"/>
              </w:rPr>
              <w:t xml:space="preserve">9、钢丝直径≥4mm</w:t>
            </w:r>
            <w:r/>
          </w:p>
          <w:p>
            <w:pPr>
              <w:jc w:val="left"/>
              <w:widowControl/>
              <w:rPr>
                <w:rFonts w:ascii="宋体" w:hAnsi="宋体" w:cs="宋体"/>
                <w:sz w:val="22"/>
                <w:szCs w:val="22"/>
                <w:lang w:bidi="ar"/>
              </w:rPr>
            </w:pPr>
            <w:r>
              <w:rPr>
                <w:rFonts w:hint="eastAsia" w:ascii="宋体" w:hAnsi="宋体" w:cs="宋体"/>
                <w:sz w:val="22"/>
                <w:szCs w:val="22"/>
                <w:lang w:bidi="ar"/>
              </w:rPr>
              <w:t xml:space="preserve">10、</w:t>
            </w:r>
            <w:r>
              <w:rPr>
                <w:rFonts w:hint="eastAsia" w:ascii="宋体" w:hAnsi="宋体" w:cs="宋体"/>
                <w:color w:val="4f81bd" w:themeColor="accent1"/>
                <w:sz w:val="22"/>
                <w:szCs w:val="22"/>
                <w:lang w:bidi="ar"/>
                <w14:textFill>
                  <w14:solidFill>
                    <w14:schemeClr w14:val="accent1"/>
                  </w14:solidFill>
                </w14:textFill>
              </w:rPr>
              <w:t xml:space="preserve">手动绞盘应转动灵活、无卡阻现象，且绞盘手柄的手摇力不应大于250N</w:t>
            </w:r>
            <w:r/>
          </w:p>
          <w:p>
            <w:pPr>
              <w:jc w:val="left"/>
              <w:widowControl/>
              <w:rPr>
                <w:rFonts w:ascii="宋体" w:hAnsi="宋体" w:cs="宋体"/>
                <w:sz w:val="22"/>
                <w:szCs w:val="22"/>
                <w:lang w:bidi="ar"/>
              </w:rPr>
            </w:pPr>
            <w:r>
              <w:rPr>
                <w:rFonts w:hint="eastAsia" w:ascii="宋体" w:hAnsi="宋体" w:cs="宋体"/>
                <w:sz w:val="22"/>
                <w:szCs w:val="22"/>
                <w:lang w:bidi="ar"/>
              </w:rPr>
              <w:t xml:space="preserve">11、重量≤38kg</w:t>
            </w:r>
            <w:r/>
          </w:p>
          <w:p>
            <w:pPr>
              <w:jc w:val="left"/>
              <w:widowControl/>
              <w:rPr>
                <w:rFonts w:ascii="宋体" w:hAnsi="宋体" w:cs="宋体"/>
                <w:sz w:val="22"/>
                <w:szCs w:val="22"/>
                <w:lang w:bidi="ar"/>
              </w:rPr>
            </w:pPr>
            <w:r>
              <w:rPr>
                <w:rFonts w:hint="eastAsia" w:ascii="宋体" w:hAnsi="宋体" w:cs="宋体"/>
                <w:sz w:val="22"/>
                <w:szCs w:val="22"/>
                <w:lang w:bidi="ar"/>
              </w:rPr>
              <w:t xml:space="preserve">12、主要有支架、绞盘、滑轮、固定链条（固定带）和下降自锁装置等部件组成。</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13、最大荷载≥800kg(电动)</w:t>
            </w:r>
            <w:r/>
          </w:p>
        </w:tc>
      </w:tr>
      <w:tr>
        <w:trPr>
          <w:trHeight w:val="1134"/>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救生抛投器</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13400.00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1、适用于远距离抛投救生绳或救生圈，用于救援；。</w:t>
            </w:r>
            <w:r/>
          </w:p>
          <w:p>
            <w:pPr>
              <w:jc w:val="left"/>
              <w:widowControl/>
              <w:rPr>
                <w:rFonts w:ascii="宋体" w:hAnsi="宋体" w:cs="宋体"/>
                <w:sz w:val="22"/>
                <w:szCs w:val="22"/>
                <w:lang w:bidi="ar"/>
              </w:rPr>
            </w:pPr>
            <w:r>
              <w:rPr>
                <w:rFonts w:hint="eastAsia" w:ascii="宋体" w:hAnsi="宋体" w:cs="宋体"/>
                <w:sz w:val="22"/>
                <w:szCs w:val="22"/>
                <w:lang w:bidi="ar"/>
              </w:rPr>
              <w:t xml:space="preserve">2、符合便携式陆地、水上两用产品。采用气动发射装置将救生圈发射到人力不能投掷的距离</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hint="eastAsia" w:ascii="宋体" w:hAnsi="宋体" w:cs="宋体"/>
                <w:color w:val="ff0000"/>
                <w:sz w:val="22"/>
                <w:szCs w:val="22"/>
                <w:lang w:bidi="ar"/>
              </w:rPr>
            </w:pPr>
            <w:r>
              <w:rPr>
                <w:rFonts w:hint="eastAsia" w:ascii="宋体" w:hAnsi="宋体" w:cs="宋体"/>
                <w:sz w:val="22"/>
                <w:szCs w:val="22"/>
                <w:lang w:bidi="ar"/>
              </w:rPr>
              <w:t xml:space="preserve">1、符合GB/T27906-2011《救生抛投器》标准</w:t>
            </w:r>
            <w:r/>
          </w:p>
          <w:p>
            <w:pPr>
              <w:jc w:val="left"/>
              <w:widowControl/>
              <w:rPr>
                <w:rFonts w:ascii="宋体" w:hAnsi="宋体" w:cs="宋体"/>
                <w:sz w:val="22"/>
                <w:szCs w:val="22"/>
                <w:lang w:bidi="ar"/>
              </w:rPr>
            </w:pPr>
            <w:r>
              <w:rPr>
                <w:rFonts w:hint="eastAsia" w:ascii="宋体" w:hAnsi="宋体" w:cs="宋体"/>
                <w:sz w:val="22"/>
                <w:szCs w:val="22"/>
                <w:lang w:bidi="ar"/>
              </w:rPr>
              <w:t xml:space="preserve">2.</w:t>
            </w:r>
            <w:r>
              <w:rPr>
                <w:rFonts w:hint="eastAsia" w:ascii="宋体" w:hAnsi="宋体" w:cs="宋体"/>
                <w:b/>
                <w:bCs/>
                <w:sz w:val="22"/>
                <w:lang w:bidi="ar"/>
              </w:rPr>
              <w:t xml:space="preserve">提供由国家认可的检测机构出具与所投产品型号一致、完整有效的检验（检测）报告（报告带有CMA标识）。检验报告需包含以下参数要求，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▲1、救生圈落水5秒钟内即可自动充气；</w:t>
            </w:r>
            <w:r/>
          </w:p>
          <w:p>
            <w:pPr>
              <w:jc w:val="left"/>
              <w:widowControl/>
              <w:rPr>
                <w:rFonts w:ascii="宋体" w:hAnsi="宋体" w:cs="宋体"/>
                <w:sz w:val="22"/>
                <w:szCs w:val="22"/>
                <w:lang w:bidi="ar"/>
              </w:rPr>
            </w:pPr>
            <w:r>
              <w:rPr>
                <w:rFonts w:hint="eastAsia" w:ascii="宋体" w:hAnsi="宋体" w:cs="宋体"/>
                <w:sz w:val="22"/>
                <w:szCs w:val="22"/>
                <w:lang w:bidi="ar"/>
              </w:rPr>
              <w:t xml:space="preserve">▲2、抛射距离：水用≥120米，陆地≥180米；</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3、</w:t>
            </w:r>
            <w:r>
              <w:rPr>
                <w:rFonts w:hint="eastAsia" w:ascii="宋体" w:hAnsi="宋体" w:cs="宋体"/>
                <w:color w:val="4f81bd" w:themeColor="accent1"/>
                <w:sz w:val="22"/>
                <w:szCs w:val="22"/>
                <w:lang w:bidi="ar"/>
                <w14:textFill>
                  <w14:solidFill>
                    <w14:schemeClr w14:val="accent1"/>
                  </w14:solidFill>
                </w14:textFill>
              </w:rPr>
              <w:t xml:space="preserve">自带压缩瓶、拉绳长度，其破断强度≥2000N，救援弹、救援绳及水用保护套可反复使用</w:t>
            </w:r>
            <w:r>
              <w:rPr>
                <w:rFonts w:hint="eastAsia" w:ascii="宋体" w:hAnsi="宋体" w:cs="宋体"/>
                <w:sz w:val="22"/>
                <w:szCs w:val="22"/>
                <w:lang w:bidi="ar"/>
              </w:rPr>
              <w:t xml:space="preserve">；</w:t>
            </w:r>
            <w:r/>
          </w:p>
          <w:p>
            <w:pPr>
              <w:jc w:val="left"/>
              <w:widowControl/>
              <w:rPr>
                <w:rFonts w:ascii="宋体" w:hAnsi="宋体" w:cs="宋体"/>
                <w:color w:val="ff0000"/>
                <w:sz w:val="22"/>
                <w:szCs w:val="22"/>
                <w:highlight w:val="yellow"/>
                <w:lang w:bidi="ar"/>
              </w:rPr>
            </w:pPr>
            <w:r>
              <w:rPr>
                <w:rFonts w:hint="eastAsia" w:ascii="宋体" w:hAnsi="宋体" w:cs="宋体"/>
                <w:sz w:val="22"/>
                <w:szCs w:val="22"/>
                <w:lang w:bidi="ar"/>
              </w:rPr>
              <w:t xml:space="preserve">4、</w:t>
            </w:r>
            <w:r>
              <w:rPr>
                <w:rFonts w:hint="eastAsia" w:ascii="宋体" w:hAnsi="宋体" w:cs="宋体"/>
                <w:color w:val="auto"/>
                <w:sz w:val="22"/>
                <w:szCs w:val="22"/>
                <w:highlight w:val="none"/>
                <w:lang w:bidi="ar"/>
              </w:rPr>
              <w:t xml:space="preserve">发射动力可采用两种供气方式：①采用33g CO₂气瓶作为发射动力；②可外接空呼气瓶向高压管组充气实现发射。</w:t>
            </w:r>
            <w:r/>
          </w:p>
          <w:p>
            <w:pPr>
              <w:jc w:val="left"/>
              <w:widowControl/>
              <w:rPr>
                <w:rFonts w:ascii="宋体" w:hAnsi="宋体" w:cs="宋体"/>
                <w:sz w:val="22"/>
                <w:szCs w:val="22"/>
                <w:lang w:bidi="ar"/>
              </w:rPr>
            </w:pPr>
            <w:r>
              <w:rPr>
                <w:rFonts w:hint="eastAsia" w:ascii="宋体" w:hAnsi="宋体" w:cs="宋体"/>
                <w:sz w:val="22"/>
                <w:szCs w:val="22"/>
                <w:lang w:bidi="ar"/>
              </w:rPr>
              <w:t xml:space="preserve">5、配置：基本发射组件一套、陆用弹体2个（内含200米救援绳索）、水用弹体2个、训练弹一个、冲绳器一个、两用高压管组一套、发射短导管一根、绳包2个（其中一个含150m绳索，另一个为备用）、16克气瓶4个、33克气瓶8个、触发剂4个、水用保护套1套、常用密封圈一套、高尔夫球包式包装1个。</w:t>
            </w:r>
            <w:r/>
          </w:p>
        </w:tc>
      </w:tr>
      <w:tr>
        <w:trPr>
          <w:trHeight w:val="536"/>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救生软梯</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1600.00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1、用于高空救援或自救逃生，用于营救撤离被困人员的移动梯子。</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i/>
                <w:iCs/>
                <w:sz w:val="22"/>
                <w:szCs w:val="22"/>
                <w:u w:val="single"/>
                <w:lang w:bidi="ar"/>
              </w:rPr>
              <w:t xml:space="preserve">、</w:t>
            </w:r>
            <w:r>
              <w:rPr>
                <w:rFonts w:hint="eastAsia" w:ascii="宋体" w:hAnsi="宋体" w:cs="宋体"/>
                <w:b/>
                <w:bCs/>
                <w:i/>
                <w:iCs/>
                <w:color w:val="ff0000"/>
                <w:sz w:val="22"/>
                <w:szCs w:val="22"/>
                <w:u w:val="single"/>
                <w:lang w:bidi="ar"/>
              </w:rPr>
              <w:t xml:space="preserve">《建筑火灾逃生避难器材 第3部分：逃生梯 》GB21976.3-2012 标准</w:t>
            </w:r>
            <w:r>
              <w:rPr>
                <w:rFonts w:hint="eastAsia" w:ascii="宋体" w:hAnsi="宋体" w:cs="宋体"/>
                <w:i/>
                <w:iCs/>
                <w:sz w:val="22"/>
                <w:szCs w:val="22"/>
                <w:u w:val="single"/>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i/>
                <w:sz w:val="22"/>
                <w:szCs w:val="22"/>
                <w:u w:val="single"/>
                <w:lang w:bidi="ar"/>
              </w:rPr>
              <w:t xml:space="preserve">1、梯宽:≥300mm；</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▲1、利用可拆卸的安全钩与上骨架连接。</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▲2、单节梯档最大负荷：981±5N </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▲3、整体最大负荷：不小于9800N </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rPr>
                <w:rFonts w:ascii="宋体" w:hAnsi="宋体" w:cs="宋体"/>
                <w:sz w:val="22"/>
                <w:szCs w:val="22"/>
                <w:lang w:bidi="ar"/>
              </w:rPr>
            </w:pPr>
            <w:r>
              <w:rPr>
                <w:rFonts w:hint="eastAsia" w:ascii="宋体" w:hAnsi="宋体" w:cs="宋体"/>
                <w:sz w:val="22"/>
                <w:szCs w:val="22"/>
                <w:lang w:bidi="ar"/>
              </w:rPr>
              <w:t xml:space="preserve">▲4、挂钩的材料为方钢 </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5、梯蹬间距:300±5mm；</w:t>
            </w:r>
            <w:r/>
          </w:p>
          <w:p>
            <w:pPr>
              <w:jc w:val="left"/>
              <w:widowControl/>
              <w:rPr>
                <w:rFonts w:ascii="宋体" w:hAnsi="宋体" w:cs="宋体"/>
                <w:sz w:val="22"/>
                <w:szCs w:val="22"/>
                <w:lang w:bidi="ar"/>
              </w:rPr>
            </w:pPr>
            <w:r>
              <w:rPr>
                <w:rFonts w:hint="eastAsia" w:ascii="宋体" w:hAnsi="宋体" w:cs="宋体"/>
                <w:sz w:val="22"/>
                <w:szCs w:val="22"/>
                <w:lang w:bidi="ar"/>
              </w:rPr>
              <w:t xml:space="preserve">6、最大高度:不小于15米；</w:t>
            </w:r>
            <w:r/>
          </w:p>
          <w:p>
            <w:pPr>
              <w:jc w:val="left"/>
              <w:widowControl/>
              <w:rPr>
                <w:rFonts w:ascii="宋体" w:hAnsi="宋体" w:cs="宋体"/>
                <w:sz w:val="22"/>
                <w:szCs w:val="22"/>
                <w:lang w:bidi="ar"/>
              </w:rPr>
            </w:pPr>
            <w:r>
              <w:rPr>
                <w:rFonts w:hint="eastAsia" w:ascii="宋体" w:hAnsi="宋体" w:cs="宋体"/>
                <w:sz w:val="22"/>
                <w:szCs w:val="22"/>
                <w:lang w:bidi="ar"/>
              </w:rPr>
              <w:t xml:space="preserve">7、梯档截面尺寸：直径：不小于25mm</w:t>
            </w:r>
            <w:r/>
          </w:p>
          <w:p>
            <w:pPr>
              <w:jc w:val="left"/>
              <w:widowControl/>
              <w:rPr>
                <w:rFonts w:ascii="宋体" w:hAnsi="宋体" w:cs="宋体"/>
                <w:sz w:val="22"/>
                <w:szCs w:val="22"/>
                <w:lang w:bidi="ar"/>
              </w:rPr>
            </w:pPr>
            <w:r>
              <w:rPr>
                <w:rFonts w:hint="eastAsia" w:ascii="宋体" w:hAnsi="宋体" w:cs="宋体"/>
                <w:sz w:val="22"/>
                <w:szCs w:val="22"/>
                <w:lang w:bidi="ar"/>
              </w:rPr>
              <w:t xml:space="preserve">8、最大承载人数：不少于10人</w:t>
            </w:r>
            <w:r/>
          </w:p>
          <w:p>
            <w:pPr>
              <w:jc w:val="left"/>
              <w:widowControl/>
              <w:rPr>
                <w:rFonts w:ascii="宋体" w:hAnsi="宋体" w:cs="宋体"/>
                <w:sz w:val="22"/>
                <w:szCs w:val="22"/>
                <w:lang w:bidi="ar"/>
              </w:rPr>
            </w:pPr>
            <w:r>
              <w:rPr>
                <w:rFonts w:hint="eastAsia" w:ascii="宋体" w:hAnsi="宋体" w:cs="宋体"/>
                <w:sz w:val="22"/>
                <w:szCs w:val="22"/>
                <w:lang w:bidi="ar"/>
              </w:rPr>
              <w:t xml:space="preserve">9、两侧采用永久性阻燃织带，悬索织带为整根没有接头的织带。</w:t>
            </w:r>
            <w:r/>
          </w:p>
        </w:tc>
      </w:tr>
      <w:tr>
        <w:trPr>
          <w:trHeight w:val="1134"/>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高空救援担架</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1、高空救援担架是一个集保护、固定、运输、于一体的篮式救援担架。</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sz w:val="22"/>
                <w:szCs w:val="22"/>
                <w:lang w:bidi="ar"/>
              </w:rPr>
              <w:t xml:space="preserve">1、</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r>
              <w:rPr>
                <w:rFonts w:hint="eastAsia" w:ascii="宋体" w:hAnsi="宋体" w:cs="宋体"/>
                <w:sz w:val="22"/>
                <w:szCs w:val="22"/>
                <w:lang w:bidi="ar"/>
              </w:rPr>
              <w:t xml:space="preserve">▲1、重量：≤13kg（不含配件），含配件≤16kg</w:t>
            </w:r>
            <w:r/>
          </w:p>
          <w:p>
            <w:pPr>
              <w:jc w:val="left"/>
              <w:widowControl/>
              <w:rPr>
                <w:rFonts w:ascii="宋体" w:hAnsi="宋体" w:cs="宋体"/>
                <w:sz w:val="22"/>
                <w:szCs w:val="22"/>
                <w:lang w:bidi="ar"/>
              </w:rPr>
            </w:pPr>
            <w:r>
              <w:rPr>
                <w:rFonts w:hint="eastAsia" w:ascii="宋体" w:hAnsi="宋体" w:cs="宋体"/>
                <w:sz w:val="22"/>
                <w:szCs w:val="22"/>
                <w:lang w:bidi="ar"/>
              </w:rPr>
              <w:t xml:space="preserve">▲2、承重：水平承重≥300kg，垂直承重≥300kg</w:t>
            </w:r>
            <w:r/>
          </w:p>
          <w:p>
            <w:pPr>
              <w:jc w:val="left"/>
              <w:widowControl/>
              <w:rPr>
                <w:rFonts w:ascii="宋体" w:hAnsi="宋体" w:cs="宋体"/>
                <w:sz w:val="22"/>
                <w:szCs w:val="22"/>
                <w:lang w:bidi="ar"/>
              </w:rPr>
            </w:pPr>
            <w:r>
              <w:rPr>
                <w:rFonts w:hint="eastAsia" w:ascii="宋体" w:hAnsi="宋体" w:cs="宋体"/>
                <w:sz w:val="22"/>
                <w:szCs w:val="22"/>
                <w:lang w:bidi="ar"/>
              </w:rPr>
              <w:t xml:space="preserve">▲3、安全带不少于4条，提升吊带一套，管子直径≥2cm</w:t>
            </w:r>
            <w:r/>
          </w:p>
          <w:p>
            <w:pPr>
              <w:jc w:val="left"/>
              <w:widowControl/>
              <w:rPr>
                <w:rFonts w:ascii="宋体" w:hAnsi="宋体" w:cs="宋体"/>
                <w:sz w:val="22"/>
                <w:szCs w:val="22"/>
                <w:lang w:bidi="ar"/>
              </w:rPr>
            </w:pPr>
            <w:r>
              <w:rPr>
                <w:rFonts w:hint="eastAsia" w:ascii="宋体" w:hAnsi="宋体" w:cs="宋体"/>
                <w:sz w:val="22"/>
                <w:szCs w:val="22"/>
                <w:lang w:bidi="ar"/>
              </w:rPr>
              <w:t xml:space="preserve">安全带、提升带断裂强度：安全带≥6000N，提升带≥25000N</w:t>
            </w:r>
            <w:r/>
          </w:p>
          <w:p>
            <w:pPr>
              <w:jc w:val="left"/>
              <w:widowControl/>
              <w:rPr>
                <w:rFonts w:ascii="宋体" w:hAnsi="宋体" w:cs="宋体"/>
                <w:sz w:val="22"/>
                <w:szCs w:val="22"/>
                <w:lang w:bidi="ar"/>
              </w:rPr>
            </w:pPr>
            <w:r>
              <w:rPr>
                <w:rFonts w:hint="eastAsia" w:ascii="宋体" w:hAnsi="宋体" w:cs="宋体"/>
                <w:sz w:val="22"/>
                <w:szCs w:val="22"/>
                <w:lang w:bidi="ar"/>
              </w:rPr>
              <w:t xml:space="preserve">▲4、材质结构：主体材质304不锈钢，配件材质包括但不限于聚乙烯、PE、涤纶等。</w:t>
            </w:r>
            <w:r/>
          </w:p>
          <w:p>
            <w:r>
              <w:rPr>
                <w:rFonts w:hint="eastAsia" w:ascii="宋体" w:hAnsi="宋体" w:cs="宋体"/>
                <w:sz w:val="22"/>
                <w:szCs w:val="22"/>
                <w:lang w:bidi="ar"/>
              </w:rPr>
              <w:t xml:space="preserve">▲5、不可折叠</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1、展开尺寸≤210*70*20cm</w:t>
            </w:r>
            <w:r/>
          </w:p>
          <w:p>
            <w:pPr>
              <w:jc w:val="left"/>
              <w:widowControl/>
              <w:rPr>
                <w:rFonts w:ascii="宋体" w:hAnsi="宋体" w:cs="宋体"/>
                <w:sz w:val="22"/>
                <w:szCs w:val="22"/>
                <w:lang w:bidi="ar"/>
              </w:rPr>
            </w:pPr>
            <w:r>
              <w:rPr>
                <w:rFonts w:hint="eastAsia" w:ascii="宋体" w:hAnsi="宋体" w:cs="宋体"/>
                <w:sz w:val="22"/>
                <w:szCs w:val="22"/>
                <w:lang w:bidi="ar"/>
              </w:rPr>
              <w:t xml:space="preserve">2、阻燃性：网衬格点燃后不延燃</w:t>
            </w:r>
            <w:r/>
          </w:p>
          <w:p>
            <w:pPr>
              <w:jc w:val="left"/>
              <w:widowControl/>
              <w:rPr>
                <w:rFonts w:ascii="宋体" w:hAnsi="宋体" w:cs="宋体"/>
                <w:sz w:val="22"/>
                <w:szCs w:val="22"/>
                <w:lang w:bidi="ar"/>
              </w:rPr>
            </w:pPr>
            <w:r>
              <w:rPr>
                <w:rFonts w:hint="eastAsia" w:ascii="宋体" w:hAnsi="宋体" w:cs="宋体"/>
                <w:sz w:val="22"/>
                <w:szCs w:val="22"/>
                <w:lang w:bidi="ar"/>
              </w:rPr>
              <w:t xml:space="preserve">3、功能：可垂直或水平吊运或在光滑地面拖拉</w:t>
            </w:r>
            <w:r/>
          </w:p>
          <w:p>
            <w:pPr>
              <w:jc w:val="left"/>
              <w:widowControl/>
              <w:rPr>
                <w:rFonts w:ascii="宋体" w:hAnsi="宋体" w:cs="宋体"/>
                <w:sz w:val="22"/>
                <w:szCs w:val="22"/>
                <w:lang w:bidi="ar"/>
              </w:rPr>
            </w:pPr>
            <w:r>
              <w:rPr>
                <w:rFonts w:ascii="宋体" w:hAnsi="宋体" w:cs="宋体"/>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auto"/>
                <w:highlight w:val="none"/>
                <w:lang w:bidi="ar"/>
              </w:rPr>
              <w:t xml:space="preserve">救援三脚架2</w:t>
            </w:r>
            <w:r>
              <w:rPr>
                <w:rFonts w:hint="eastAsia" w:ascii="宋体" w:hAnsi="宋体" w:cs="宋体"/>
                <w:b/>
                <w:bCs/>
                <w:color w:val="auto"/>
                <w:highlight w:val="none"/>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采用高强度航空铝合金框架，整套设备可组三脚救援支架、二脚救援支架和单脚救援支架，配有三根延长柱，可根据救援现场需要快速组合，备有手摇式绞盘,可在高处、悬崖垂直面上可设置伸出崖面的工作支点，满足高处、悬崖及井下救援作业。配高强度铝合金包装箱。</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i/>
                <w:iCs/>
                <w:sz w:val="22"/>
                <w:szCs w:val="22"/>
                <w:u w:val="single"/>
                <w:lang w:bidi="ar"/>
              </w:rPr>
              <w:t xml:space="preserve">1、</w:t>
            </w:r>
            <w:r>
              <w:rPr>
                <w:rFonts w:hint="eastAsia" w:ascii="宋体" w:hAnsi="宋体" w:cs="宋体"/>
                <w:b/>
                <w:bCs/>
                <w:i/>
                <w:iCs/>
                <w:color w:val="ff0000"/>
                <w:sz w:val="22"/>
                <w:szCs w:val="22"/>
                <w:u w:val="single"/>
                <w:lang w:bidi="ar"/>
              </w:rPr>
              <w:t xml:space="preserve">XF3009-2020</w:t>
            </w:r>
            <w:r>
              <w:rPr>
                <w:rFonts w:hint="eastAsia" w:ascii="宋体" w:hAnsi="宋体" w:cs="宋体"/>
                <w:i/>
                <w:iCs/>
                <w:sz w:val="22"/>
                <w:szCs w:val="22"/>
                <w:u w:val="single"/>
                <w:lang w:bidi="ar"/>
              </w:rPr>
              <w:t xml:space="preserve">《救援三脚架》要求，</w:t>
            </w:r>
            <w:r>
              <w:rPr>
                <w:rFonts w:hint="eastAsia" w:ascii="宋体" w:hAnsi="宋体" w:cs="宋体"/>
                <w:b/>
                <w:bCs/>
                <w:i/>
                <w:iCs/>
                <w:sz w:val="22"/>
                <w:u w:val="single"/>
                <w:lang w:bidi="ar"/>
              </w:rPr>
              <w:t xml:space="preserve">报告带有CMA标识</w:t>
            </w:r>
            <w:r>
              <w:rPr>
                <w:rFonts w:hint="eastAsia" w:ascii="宋体" w:hAnsi="宋体" w:cs="宋体"/>
                <w:i/>
                <w:iCs/>
                <w:sz w:val="22"/>
                <w:szCs w:val="22"/>
                <w:u w:val="single"/>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1、手动绞盘技术参数：</w:t>
            </w:r>
            <w:r>
              <w:rPr>
                <w:rFonts w:hint="eastAsia" w:ascii="宋体" w:hAnsi="宋体" w:cs="宋体"/>
                <w:i/>
                <w:iCs/>
                <w:sz w:val="22"/>
                <w:szCs w:val="22"/>
                <w:u w:val="single"/>
                <w:lang w:bidi="ar"/>
              </w:rPr>
              <w:t xml:space="preserve">工作负荷≥300kg；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▲1、标准状态下尺寸：支撑脚展开长度多250㎝；支撑脚收缩长度≤150㎝；锚固链条长度：≥5米</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▲2、有效使用高度(固定锚点高度)≥220㎝；支撑脚展开长度≥370㎝；支撑脚收缩长度≤280㎝</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▲3、钢缆长度≥20m；支撑脚净重≤15.5kg</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4、手动绞盘技术参数：</w:t>
            </w:r>
            <w:r/>
          </w:p>
          <w:p>
            <w:pPr>
              <w:jc w:val="left"/>
              <w:widowControl/>
              <w:rPr>
                <w:rFonts w:ascii="宋体" w:hAnsi="宋体" w:cs="宋体"/>
                <w:sz w:val="22"/>
                <w:szCs w:val="22"/>
                <w:lang w:bidi="ar"/>
              </w:rPr>
            </w:pPr>
            <w:r>
              <w:rPr>
                <w:rFonts w:hint="eastAsia" w:ascii="宋体" w:hAnsi="宋体" w:cs="宋体"/>
                <w:sz w:val="22"/>
                <w:szCs w:val="22"/>
                <w:lang w:bidi="ar"/>
              </w:rPr>
              <w:t xml:space="preserve">▲4.1手动绞盘带自锁装置；</w:t>
            </w:r>
            <w:r>
              <w:rPr>
                <w:rFonts w:hint="eastAsia" w:ascii="宋体" w:hAnsi="宋体" w:cs="宋体"/>
                <w:lang w:bidi="ar"/>
              </w:rPr>
              <w:t xml:space="preserve">(</w:t>
            </w:r>
            <w:r>
              <w:rPr>
                <w:rFonts w:hint="eastAsia" w:ascii="宋体" w:hAnsi="宋体" w:cs="宋体"/>
                <w:b/>
                <w:bCs/>
                <w:lang w:bidi="ar"/>
              </w:rPr>
              <w:t xml:space="preserve">提供产品彩页并扫描上传)</w:t>
            </w:r>
            <w:r/>
          </w:p>
          <w:p>
            <w:r>
              <w:rPr>
                <w:rFonts w:hint="eastAsia" w:ascii="宋体" w:hAnsi="宋体" w:cs="宋体"/>
                <w:sz w:val="22"/>
                <w:szCs w:val="22"/>
                <w:lang w:bidi="ar"/>
              </w:rPr>
              <w:t xml:space="preserve">▲4.2阻断力≥22kN；</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5、标准配置清单：</w:t>
            </w:r>
            <w:r/>
          </w:p>
          <w:p>
            <w:pPr>
              <w:jc w:val="left"/>
              <w:widowControl/>
              <w:rPr>
                <w:rFonts w:ascii="宋体" w:hAnsi="宋体" w:cs="宋体"/>
                <w:sz w:val="22"/>
                <w:szCs w:val="22"/>
                <w:lang w:bidi="ar"/>
              </w:rPr>
            </w:pPr>
            <w:r>
              <w:rPr>
                <w:rFonts w:hint="eastAsia" w:ascii="宋体" w:hAnsi="宋体" w:cs="宋体"/>
                <w:sz w:val="22"/>
                <w:szCs w:val="22"/>
                <w:lang w:bidi="ar"/>
              </w:rPr>
              <w:t xml:space="preserve">（1）A支撑柱3根；</w:t>
            </w:r>
            <w:r/>
          </w:p>
          <w:p>
            <w:pPr>
              <w:jc w:val="left"/>
              <w:widowControl/>
              <w:rPr>
                <w:rFonts w:ascii="宋体" w:hAnsi="宋体" w:cs="宋体"/>
                <w:sz w:val="22"/>
                <w:szCs w:val="22"/>
                <w:lang w:bidi="ar"/>
              </w:rPr>
            </w:pPr>
            <w:r>
              <w:rPr>
                <w:rFonts w:hint="eastAsia" w:ascii="宋体" w:hAnsi="宋体" w:cs="宋体"/>
                <w:sz w:val="22"/>
                <w:szCs w:val="22"/>
                <w:lang w:bidi="ar"/>
              </w:rPr>
              <w:t xml:space="preserve">（2）B支撑柱3根；</w:t>
            </w:r>
            <w:r/>
          </w:p>
          <w:p>
            <w:pPr>
              <w:jc w:val="left"/>
              <w:widowControl/>
              <w:rPr>
                <w:rFonts w:ascii="宋体" w:hAnsi="宋体" w:cs="宋体"/>
                <w:sz w:val="22"/>
                <w:szCs w:val="22"/>
                <w:lang w:bidi="ar"/>
              </w:rPr>
            </w:pPr>
            <w:r>
              <w:rPr>
                <w:rFonts w:hint="eastAsia" w:ascii="宋体" w:hAnsi="宋体" w:cs="宋体"/>
                <w:sz w:val="22"/>
                <w:szCs w:val="22"/>
                <w:lang w:bidi="ar"/>
              </w:rPr>
              <w:t xml:space="preserve">（3）可调节C柱3根；</w:t>
            </w:r>
            <w:r/>
          </w:p>
          <w:p>
            <w:pPr>
              <w:jc w:val="left"/>
              <w:widowControl/>
              <w:rPr>
                <w:rFonts w:ascii="宋体" w:hAnsi="宋体" w:cs="宋体"/>
                <w:sz w:val="22"/>
                <w:szCs w:val="22"/>
                <w:lang w:bidi="ar"/>
              </w:rPr>
            </w:pPr>
            <w:r>
              <w:rPr>
                <w:rFonts w:hint="eastAsia" w:ascii="宋体" w:hAnsi="宋体" w:cs="宋体"/>
                <w:sz w:val="22"/>
                <w:szCs w:val="22"/>
                <w:lang w:bidi="ar"/>
              </w:rPr>
              <w:t xml:space="preserve">（4）三脚架顶端部件1件；</w:t>
            </w:r>
            <w:r/>
          </w:p>
          <w:p>
            <w:pPr>
              <w:jc w:val="left"/>
              <w:widowControl/>
              <w:rPr>
                <w:rFonts w:ascii="宋体" w:hAnsi="宋体" w:cs="宋体"/>
                <w:sz w:val="22"/>
                <w:szCs w:val="22"/>
                <w:lang w:bidi="ar"/>
              </w:rPr>
            </w:pPr>
            <w:r>
              <w:rPr>
                <w:rFonts w:hint="eastAsia" w:ascii="宋体" w:hAnsi="宋体" w:cs="宋体"/>
                <w:sz w:val="22"/>
                <w:szCs w:val="22"/>
                <w:lang w:bidi="ar"/>
              </w:rPr>
              <w:t xml:space="preserve">（5）A型架顶端部件1件；</w:t>
            </w:r>
            <w:r/>
          </w:p>
          <w:p>
            <w:pPr>
              <w:jc w:val="left"/>
              <w:widowControl/>
              <w:rPr>
                <w:rFonts w:ascii="宋体" w:hAnsi="宋体" w:cs="宋体"/>
                <w:sz w:val="22"/>
                <w:szCs w:val="22"/>
                <w:lang w:bidi="ar"/>
              </w:rPr>
            </w:pPr>
            <w:r>
              <w:rPr>
                <w:rFonts w:hint="eastAsia" w:ascii="宋体" w:hAnsi="宋体" w:cs="宋体"/>
                <w:sz w:val="22"/>
                <w:szCs w:val="22"/>
                <w:lang w:bidi="ar"/>
              </w:rPr>
              <w:t xml:space="preserve">（6）独立支架顶端部件1件；</w:t>
            </w:r>
            <w:r/>
          </w:p>
          <w:p>
            <w:pPr>
              <w:jc w:val="left"/>
              <w:widowControl/>
              <w:rPr>
                <w:rFonts w:ascii="宋体" w:hAnsi="宋体" w:cs="宋体"/>
                <w:sz w:val="22"/>
                <w:szCs w:val="22"/>
                <w:lang w:bidi="ar"/>
              </w:rPr>
            </w:pPr>
            <w:r>
              <w:rPr>
                <w:rFonts w:hint="eastAsia" w:ascii="宋体" w:hAnsi="宋体" w:cs="宋体"/>
                <w:sz w:val="22"/>
                <w:szCs w:val="22"/>
                <w:lang w:bidi="ar"/>
              </w:rPr>
              <w:t xml:space="preserve">（7）底角6件；</w:t>
            </w:r>
            <w:r/>
          </w:p>
          <w:p>
            <w:pPr>
              <w:jc w:val="left"/>
              <w:widowControl/>
              <w:rPr>
                <w:rFonts w:ascii="宋体" w:hAnsi="宋体" w:cs="宋体"/>
                <w:sz w:val="22"/>
                <w:szCs w:val="22"/>
                <w:lang w:bidi="ar"/>
              </w:rPr>
            </w:pPr>
            <w:r>
              <w:rPr>
                <w:rFonts w:hint="eastAsia" w:ascii="宋体" w:hAnsi="宋体" w:cs="宋体"/>
                <w:sz w:val="22"/>
                <w:szCs w:val="22"/>
                <w:lang w:bidi="ar"/>
              </w:rPr>
              <w:t xml:space="preserve">（8）不锈钢链条组1件；</w:t>
            </w:r>
            <w:r/>
          </w:p>
          <w:p>
            <w:pPr>
              <w:jc w:val="left"/>
              <w:widowControl/>
              <w:rPr>
                <w:rFonts w:ascii="宋体" w:hAnsi="宋体" w:cs="宋体"/>
                <w:sz w:val="22"/>
                <w:szCs w:val="22"/>
                <w:lang w:bidi="ar"/>
              </w:rPr>
            </w:pPr>
            <w:r>
              <w:rPr>
                <w:rFonts w:hint="eastAsia" w:ascii="宋体" w:hAnsi="宋体" w:cs="宋体"/>
                <w:sz w:val="22"/>
                <w:szCs w:val="22"/>
                <w:lang w:bidi="ar"/>
              </w:rPr>
              <w:t xml:space="preserve">（9）手动绞盘1套；</w:t>
            </w:r>
            <w:r/>
          </w:p>
          <w:p>
            <w:pPr>
              <w:jc w:val="left"/>
              <w:widowControl/>
              <w:rPr>
                <w:rFonts w:ascii="宋体" w:hAnsi="宋体" w:cs="宋体"/>
                <w:sz w:val="22"/>
                <w:szCs w:val="22"/>
                <w:lang w:bidi="ar"/>
              </w:rPr>
            </w:pPr>
            <w:r>
              <w:rPr>
                <w:rFonts w:hint="eastAsia" w:ascii="宋体" w:hAnsi="宋体" w:cs="宋体"/>
                <w:sz w:val="22"/>
                <w:szCs w:val="22"/>
                <w:lang w:bidi="ar"/>
              </w:rPr>
              <w:t xml:space="preserve">（10）专用插销23根；</w:t>
            </w:r>
            <w:r/>
          </w:p>
          <w:p>
            <w:r>
              <w:rPr>
                <w:rFonts w:hint="eastAsia" w:ascii="宋体" w:hAnsi="宋体" w:cs="宋体"/>
                <w:sz w:val="22"/>
                <w:szCs w:val="22"/>
                <w:lang w:bidi="ar"/>
              </w:rPr>
              <w:t xml:space="preserve">（11）专用高强度铝合金包装箱。</w:t>
            </w:r>
            <w:r/>
          </w:p>
          <w:p>
            <w:pPr>
              <w:jc w:val="left"/>
              <w:widowControl/>
              <w:rPr>
                <w:rFonts w:ascii="宋体" w:hAnsi="宋体" w:cs="宋体"/>
                <w:sz w:val="22"/>
                <w:szCs w:val="22"/>
                <w:lang w:bidi="ar"/>
              </w:rPr>
            </w:pPr>
            <w:r>
              <w:rPr>
                <w:rFonts w:hint="eastAsia" w:ascii="宋体" w:hAnsi="宋体" w:cs="宋体"/>
                <w:sz w:val="22"/>
                <w:szCs w:val="22"/>
                <w:lang w:bidi="ar"/>
              </w:rPr>
              <w:t xml:space="preserve">6、手动绞盘技术参数：</w:t>
            </w:r>
            <w:r/>
          </w:p>
          <w:p>
            <w:pPr>
              <w:jc w:val="left"/>
              <w:widowControl/>
              <w:rPr>
                <w:rFonts w:ascii="宋体" w:hAnsi="宋体" w:cs="宋体"/>
                <w:sz w:val="22"/>
                <w:szCs w:val="22"/>
                <w:lang w:bidi="ar"/>
              </w:rPr>
            </w:pPr>
            <w:r>
              <w:rPr>
                <w:rFonts w:hint="eastAsia" w:ascii="宋体" w:hAnsi="宋体" w:cs="宋体"/>
                <w:sz w:val="22"/>
                <w:szCs w:val="22"/>
                <w:lang w:bidi="ar"/>
              </w:rPr>
              <w:t xml:space="preserve">6.1钢缆≥30M；</w:t>
            </w:r>
            <w:r/>
          </w:p>
          <w:p>
            <w:pPr>
              <w:jc w:val="left"/>
              <w:widowControl/>
              <w:rPr>
                <w:rFonts w:ascii="宋体" w:hAnsi="宋体" w:cs="宋体"/>
                <w:sz w:val="22"/>
                <w:szCs w:val="22"/>
                <w:lang w:bidi="ar"/>
              </w:rPr>
            </w:pPr>
            <w:r>
              <w:rPr>
                <w:rFonts w:hint="eastAsia" w:ascii="宋体" w:hAnsi="宋体" w:cs="宋体"/>
                <w:sz w:val="22"/>
                <w:szCs w:val="22"/>
                <w:lang w:bidi="ar"/>
              </w:rPr>
              <w:t xml:space="preserve">6.2齿轮比例：8：1；</w:t>
            </w:r>
            <w:r/>
          </w:p>
          <w:p>
            <w:pPr>
              <w:jc w:val="left"/>
              <w:widowControl/>
              <w:rPr>
                <w:rFonts w:ascii="宋体" w:hAnsi="宋体" w:cs="宋体"/>
                <w:sz w:val="22"/>
                <w:szCs w:val="22"/>
                <w:lang w:bidi="ar"/>
              </w:rPr>
            </w:pPr>
            <w:r>
              <w:rPr>
                <w:rFonts w:hint="eastAsia" w:ascii="宋体" w:hAnsi="宋体" w:cs="宋体"/>
                <w:sz w:val="22"/>
                <w:szCs w:val="22"/>
                <w:lang w:bidi="ar"/>
              </w:rPr>
              <w:t xml:space="preserve">6.3重量≥10kg；</w:t>
            </w:r>
            <w:r/>
          </w:p>
          <w:p>
            <w:r>
              <w:rPr>
                <w:rFonts w:hint="eastAsia" w:ascii="宋体" w:hAnsi="宋体" w:cs="宋体"/>
                <w:sz w:val="22"/>
                <w:szCs w:val="22"/>
                <w:lang w:bidi="ar"/>
              </w:rPr>
              <w:t xml:space="preserve">7、有效使用高度(固定锚点高度)≥280㎝</w:t>
            </w:r>
            <w:r/>
          </w:p>
          <w:p>
            <w:pPr>
              <w:jc w:val="left"/>
              <w:widowControl/>
              <w:rPr>
                <w:rFonts w:ascii="宋体" w:hAnsi="宋体" w:cs="宋体"/>
                <w:sz w:val="22"/>
                <w:szCs w:val="22"/>
                <w:lang w:bidi="ar"/>
              </w:rPr>
            </w:pPr>
            <w:r>
              <w:rPr>
                <w:rFonts w:hint="eastAsia" w:ascii="宋体" w:hAnsi="宋体" w:cs="宋体"/>
                <w:sz w:val="22"/>
                <w:szCs w:val="22"/>
                <w:lang w:bidi="ar"/>
              </w:rPr>
              <w:t xml:space="preserve">8、手动绞盘最大工作负荷(kg)≥300㎏</w:t>
            </w:r>
            <w:r/>
          </w:p>
        </w:tc>
      </w:tr>
      <w:tr>
        <w:trPr>
          <w:trHeight w:val="1134"/>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生命体征监测装置</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1、实时采集并在屏幕上显示人员心率。</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b/>
                <w:bCs/>
                <w:color w:val="ff0000"/>
                <w:sz w:val="22"/>
                <w:szCs w:val="22"/>
                <w:lang w:bidi="ar"/>
              </w:rPr>
              <w:t xml:space="preserve">GB/T3836.1－2021</w:t>
            </w:r>
            <w:r>
              <w:rPr>
                <w:rFonts w:hint="eastAsia" w:ascii="宋体" w:hAnsi="宋体" w:cs="宋体"/>
                <w:sz w:val="22"/>
                <w:szCs w:val="22"/>
                <w:lang w:bidi="ar"/>
              </w:rPr>
              <w:t xml:space="preserve">防爆等级符合《爆炸性环境第1部分：设备通用要求》中相关要求，</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▲1、电池：在日常使用状态下，连续运行时间≥7天；</w:t>
            </w:r>
            <w:r/>
          </w:p>
          <w:p>
            <w:pPr>
              <w:jc w:val="left"/>
              <w:widowControl/>
              <w:rPr>
                <w:rFonts w:ascii="宋体" w:hAnsi="宋体" w:cs="宋体"/>
                <w:sz w:val="22"/>
                <w:szCs w:val="22"/>
                <w:lang w:bidi="ar"/>
              </w:rPr>
            </w:pPr>
            <w:r>
              <w:rPr>
                <w:rFonts w:hint="eastAsia" w:ascii="宋体" w:hAnsi="宋体" w:cs="宋体"/>
                <w:sz w:val="22"/>
                <w:szCs w:val="22"/>
                <w:lang w:bidi="ar"/>
              </w:rPr>
              <w:t xml:space="preserve">▲2、生命体征监测装置的环境适应性：在70℃和-25℃的高低温环境下，设备应能正常运行至少2小时。</w:t>
            </w:r>
            <w:r/>
          </w:p>
          <w:p>
            <w:r>
              <w:rPr>
                <w:rFonts w:hint="eastAsia" w:ascii="宋体" w:hAnsi="宋体" w:cs="宋体"/>
                <w:sz w:val="22"/>
                <w:szCs w:val="22"/>
                <w:lang w:bidi="ar"/>
              </w:rPr>
              <w:t xml:space="preserve">▲3、适配于现有单兵定位装置配套使用，单兵定位装置终端型号：RHJ426/SZ。</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1、尺寸：≤6×2.5×2cm（长×宽×高）（不含表带）</w:t>
            </w:r>
            <w:r/>
          </w:p>
          <w:p>
            <w:pPr>
              <w:jc w:val="left"/>
              <w:widowControl/>
              <w:rPr>
                <w:rFonts w:ascii="宋体" w:hAnsi="宋体" w:cs="宋体"/>
                <w:sz w:val="22"/>
                <w:szCs w:val="22"/>
                <w:lang w:bidi="ar"/>
              </w:rPr>
            </w:pPr>
            <w:r>
              <w:rPr>
                <w:rFonts w:hint="eastAsia" w:ascii="宋体" w:hAnsi="宋体" w:cs="宋体"/>
                <w:sz w:val="22"/>
                <w:szCs w:val="22"/>
                <w:lang w:bidi="ar"/>
              </w:rPr>
              <w:t xml:space="preserve">2、身份标识：通过APP把设备与人员身份绑定，设备屏幕上显示人员身份，使用内攻登记装置扫描设备可以登记人员身份，使用综合定位单兵终端扫描设备可以确定人员身份并读取心率；</w:t>
            </w:r>
            <w:r/>
          </w:p>
          <w:p>
            <w:pPr>
              <w:jc w:val="left"/>
              <w:widowControl/>
              <w:rPr>
                <w:rFonts w:ascii="宋体" w:hAnsi="宋体" w:cs="宋体"/>
                <w:sz w:val="22"/>
                <w:szCs w:val="22"/>
                <w:lang w:bidi="ar"/>
              </w:rPr>
            </w:pPr>
            <w:r>
              <w:rPr>
                <w:rFonts w:hint="eastAsia" w:ascii="宋体" w:hAnsi="宋体" w:cs="宋体"/>
                <w:sz w:val="22"/>
                <w:szCs w:val="22"/>
                <w:lang w:bidi="ar"/>
              </w:rPr>
              <w:t xml:space="preserve">3、队形保持：2个及以上设备组成一个小队，在屏幕上显示人员相互间的距离。测距精度≤1m，在空旷环境下，测距半径≥100m；</w:t>
            </w:r>
            <w:r/>
          </w:p>
          <w:p>
            <w:pPr>
              <w:jc w:val="left"/>
              <w:widowControl/>
              <w:rPr>
                <w:rFonts w:ascii="宋体" w:hAnsi="宋体" w:cs="宋体"/>
                <w:sz w:val="22"/>
                <w:szCs w:val="22"/>
                <w:lang w:bidi="ar"/>
              </w:rPr>
            </w:pPr>
            <w:r>
              <w:rPr>
                <w:rFonts w:hint="eastAsia" w:ascii="宋体" w:hAnsi="宋体" w:cs="宋体"/>
                <w:sz w:val="22"/>
                <w:szCs w:val="22"/>
                <w:lang w:bidi="ar"/>
              </w:rPr>
              <w:t xml:space="preserve">4、生命体征数据支持通过蓝牙传输至综合定位单兵终端，并可实时同步至消防综合定位系统；（提供应用截图）。</w:t>
            </w:r>
            <w:r/>
          </w:p>
          <w:p>
            <w:pPr>
              <w:jc w:val="left"/>
              <w:widowControl/>
              <w:rPr>
                <w:rFonts w:ascii="宋体" w:hAnsi="宋体" w:cs="宋体"/>
                <w:sz w:val="22"/>
                <w:szCs w:val="22"/>
                <w:lang w:bidi="ar"/>
              </w:rPr>
            </w:pPr>
            <w:r>
              <w:rPr>
                <w:rFonts w:hint="eastAsia" w:ascii="宋体" w:hAnsi="宋体" w:cs="宋体"/>
                <w:sz w:val="22"/>
                <w:szCs w:val="22"/>
                <w:lang w:bidi="ar"/>
              </w:rPr>
              <w:t xml:space="preserve">5、防护性能：≥IP68</w:t>
            </w:r>
            <w:r/>
          </w:p>
          <w:p>
            <w:pPr>
              <w:jc w:val="left"/>
              <w:widowControl/>
              <w:rPr>
                <w:rFonts w:ascii="宋体" w:hAnsi="宋体" w:cs="宋体"/>
                <w:sz w:val="22"/>
                <w:szCs w:val="22"/>
                <w:lang w:bidi="ar"/>
              </w:rPr>
            </w:pPr>
            <w:r>
              <w:rPr>
                <w:rFonts w:hint="eastAsia" w:ascii="宋体" w:hAnsi="宋体" w:cs="宋体"/>
                <w:sz w:val="22"/>
                <w:szCs w:val="22"/>
                <w:lang w:bidi="ar"/>
              </w:rPr>
              <w:t xml:space="preserve">6、显示：OLED显示屏。</w:t>
            </w:r>
            <w:r/>
          </w:p>
        </w:tc>
      </w:tr>
      <w:tr>
        <w:trPr>
          <w:trHeight w:val="395"/>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自喷荧光漆</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10个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1、自喷漆，即气雾漆，由气雾罐、气雾阀、内容物（油漆）和抛射剂组成，就是把油漆通过特殊方法处理后高压灌装，方便喷涂的一种油漆。</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1、流平性好，遮盖力强；</w:t>
            </w:r>
            <w:r/>
          </w:p>
          <w:p>
            <w:pPr>
              <w:jc w:val="left"/>
              <w:widowControl/>
              <w:rPr>
                <w:rFonts w:ascii="宋体" w:hAnsi="宋体" w:cs="宋体"/>
                <w:sz w:val="22"/>
                <w:szCs w:val="22"/>
                <w:lang w:bidi="ar"/>
              </w:rPr>
            </w:pPr>
            <w:r>
              <w:rPr>
                <w:rFonts w:hint="eastAsia" w:ascii="宋体" w:hAnsi="宋体" w:cs="宋体"/>
                <w:sz w:val="22"/>
                <w:szCs w:val="22"/>
                <w:lang w:bidi="ar"/>
              </w:rPr>
              <w:t xml:space="preserve">2、保光、保色性能优良；</w:t>
            </w:r>
            <w:r/>
          </w:p>
          <w:p>
            <w:pPr>
              <w:jc w:val="left"/>
              <w:widowControl/>
              <w:rPr>
                <w:rFonts w:ascii="宋体" w:hAnsi="宋体" w:cs="宋体"/>
                <w:sz w:val="22"/>
                <w:szCs w:val="22"/>
                <w:lang w:bidi="ar"/>
              </w:rPr>
            </w:pPr>
            <w:r>
              <w:rPr>
                <w:rFonts w:hint="eastAsia" w:ascii="宋体" w:hAnsi="宋体" w:cs="宋体"/>
                <w:sz w:val="22"/>
                <w:szCs w:val="22"/>
                <w:lang w:bidi="ar"/>
              </w:rPr>
              <w:t xml:space="preserve">3、喷出率96%以上；</w:t>
            </w:r>
            <w:r/>
          </w:p>
          <w:p>
            <w:pPr>
              <w:jc w:val="left"/>
              <w:widowControl/>
              <w:rPr>
                <w:rFonts w:ascii="宋体" w:hAnsi="宋体" w:cs="宋体"/>
                <w:sz w:val="22"/>
                <w:szCs w:val="22"/>
                <w:lang w:bidi="ar"/>
              </w:rPr>
            </w:pPr>
            <w:r>
              <w:rPr>
                <w:rFonts w:hint="eastAsia" w:ascii="宋体" w:hAnsi="宋体" w:cs="宋体"/>
                <w:sz w:val="22"/>
                <w:szCs w:val="22"/>
                <w:lang w:bidi="ar"/>
              </w:rPr>
              <w:t xml:space="preserve">4、与适当底漆配套，附着力良好；</w:t>
            </w:r>
            <w:r/>
          </w:p>
          <w:p>
            <w:pPr>
              <w:jc w:val="left"/>
              <w:widowControl/>
              <w:rPr>
                <w:rFonts w:ascii="宋体" w:hAnsi="宋体" w:cs="宋体"/>
                <w:sz w:val="22"/>
                <w:szCs w:val="22"/>
                <w:lang w:bidi="ar"/>
              </w:rPr>
            </w:pPr>
            <w:r>
              <w:rPr>
                <w:rFonts w:hint="eastAsia" w:ascii="宋体" w:hAnsi="宋体" w:cs="宋体"/>
                <w:sz w:val="22"/>
                <w:szCs w:val="22"/>
                <w:lang w:bidi="ar"/>
              </w:rPr>
              <w:t xml:space="preserve">5、容量不少于500ml</w:t>
            </w:r>
            <w:r/>
          </w:p>
        </w:tc>
      </w:tr>
      <w:tr>
        <w:trPr>
          <w:trHeight w:val="1134"/>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救援脊柱板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1、结构组成：固定板、头部固定器、颈托组成</w:t>
            </w:r>
            <w:r/>
          </w:p>
          <w:p>
            <w:pPr>
              <w:jc w:val="left"/>
              <w:widowControl/>
              <w:rPr>
                <w:rFonts w:ascii="宋体" w:hAnsi="宋体" w:cs="宋体"/>
                <w:sz w:val="22"/>
                <w:szCs w:val="22"/>
                <w:lang w:bidi="ar"/>
              </w:rPr>
            </w:pPr>
            <w:r>
              <w:rPr>
                <w:rFonts w:hint="eastAsia" w:ascii="宋体" w:hAnsi="宋体" w:cs="宋体"/>
                <w:sz w:val="22"/>
                <w:szCs w:val="22"/>
                <w:lang w:bidi="ar"/>
              </w:rPr>
              <w:t xml:space="preserve">2、应用场景：可有效避免伤员颈椎、胸椎及腰椎免受二次伤害的运送器材</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color w:val="ff0000"/>
                <w:sz w:val="22"/>
                <w:szCs w:val="22"/>
                <w:lang w:bidi="ar"/>
              </w:rPr>
            </w:pPr>
            <w:r>
              <w:rPr>
                <w:rFonts w:hint="eastAsia" w:ascii="宋体" w:hAnsi="宋体" w:cs="宋体"/>
                <w:sz w:val="22"/>
                <w:szCs w:val="22"/>
                <w:lang w:bidi="ar"/>
              </w:rPr>
              <w:t xml:space="preserve">1、</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▲1、重量：≤8kg</w:t>
            </w:r>
            <w:r/>
          </w:p>
          <w:p>
            <w:pPr>
              <w:jc w:val="left"/>
              <w:widowControl/>
              <w:rPr>
                <w:rFonts w:ascii="宋体" w:hAnsi="宋体" w:cs="宋体"/>
                <w:sz w:val="22"/>
                <w:szCs w:val="22"/>
                <w:lang w:bidi="ar"/>
              </w:rPr>
            </w:pPr>
            <w:r>
              <w:rPr>
                <w:rFonts w:hint="eastAsia" w:ascii="宋体" w:hAnsi="宋体" w:cs="宋体"/>
                <w:sz w:val="22"/>
                <w:szCs w:val="22"/>
                <w:lang w:bidi="ar"/>
              </w:rPr>
              <w:t xml:space="preserve">▲2、尺寸为：≥2000mm×460mm×60mm</w:t>
            </w:r>
            <w:r/>
          </w:p>
          <w:p>
            <w:pPr>
              <w:jc w:val="left"/>
              <w:widowControl/>
              <w:rPr>
                <w:rFonts w:ascii="宋体" w:hAnsi="宋体" w:cs="宋体"/>
                <w:sz w:val="22"/>
                <w:szCs w:val="22"/>
                <w:lang w:bidi="ar"/>
              </w:rPr>
            </w:pPr>
            <w:r>
              <w:rPr>
                <w:rFonts w:hint="eastAsia" w:ascii="宋体" w:hAnsi="宋体" w:cs="宋体"/>
                <w:sz w:val="22"/>
                <w:szCs w:val="22"/>
                <w:lang w:bidi="ar"/>
              </w:rPr>
              <w:t xml:space="preserve">▲3、可承重：≥250kg。</w:t>
            </w:r>
            <w:r/>
          </w:p>
          <w:p>
            <w:pPr>
              <w:jc w:val="left"/>
              <w:widowControl/>
              <w:rPr>
                <w:rFonts w:ascii="宋体" w:hAnsi="宋体" w:cs="宋体"/>
                <w:sz w:val="22"/>
                <w:szCs w:val="22"/>
                <w:lang w:bidi="ar"/>
              </w:rPr>
            </w:pPr>
            <w:r>
              <w:rPr>
                <w:rFonts w:hint="eastAsia" w:ascii="宋体" w:hAnsi="宋体" w:cs="宋体"/>
                <w:sz w:val="22"/>
                <w:szCs w:val="22"/>
                <w:lang w:bidi="ar"/>
              </w:rPr>
              <w:t xml:space="preserve">▲4、固定板从4米高度自有落体不破裂，水中不下沉</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1、固定板边缘应不少于6处提手口</w:t>
            </w:r>
            <w:r/>
          </w:p>
          <w:p>
            <w:pPr>
              <w:jc w:val="left"/>
              <w:widowControl/>
              <w:rPr>
                <w:rFonts w:ascii="宋体" w:hAnsi="宋体" w:cs="宋体"/>
                <w:sz w:val="22"/>
                <w:szCs w:val="22"/>
                <w:lang w:bidi="ar"/>
              </w:rPr>
            </w:pPr>
            <w:r>
              <w:rPr>
                <w:rFonts w:hint="eastAsia" w:ascii="宋体" w:hAnsi="宋体" w:cs="宋体"/>
                <w:sz w:val="22"/>
                <w:szCs w:val="22"/>
                <w:lang w:bidi="ar"/>
              </w:rPr>
              <w:t xml:space="preserve">2、表面做防腐处理</w:t>
            </w:r>
            <w:r/>
          </w:p>
          <w:p>
            <w:pPr>
              <w:jc w:val="left"/>
              <w:widowControl/>
              <w:rPr>
                <w:rFonts w:ascii="宋体" w:hAnsi="宋体" w:cs="宋体"/>
                <w:sz w:val="22"/>
                <w:szCs w:val="22"/>
                <w:lang w:bidi="ar"/>
              </w:rPr>
            </w:pPr>
            <w:r>
              <w:rPr>
                <w:rFonts w:hint="eastAsia" w:ascii="宋体" w:hAnsi="宋体" w:cs="宋体"/>
                <w:sz w:val="22"/>
                <w:szCs w:val="22"/>
                <w:lang w:bidi="ar"/>
              </w:rPr>
              <w:t xml:space="preserve">3、配备固定带</w:t>
            </w:r>
            <w:r/>
          </w:p>
        </w:tc>
      </w:tr>
      <w:tr>
        <w:trPr>
          <w:trHeight w:val="1134"/>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内攻通信导向绳</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1、消防员进入浓烟、能见度低或地形、建筑结构复杂的危险区域时，可通过内攻通信导向绳掌握进攻、撤出方向，避免迷失方位；</w:t>
            </w:r>
            <w:r/>
          </w:p>
          <w:p>
            <w:pPr>
              <w:jc w:val="left"/>
              <w:widowControl/>
              <w:rPr>
                <w:rFonts w:ascii="宋体" w:hAnsi="宋体" w:cs="宋体"/>
                <w:sz w:val="22"/>
                <w:szCs w:val="22"/>
                <w:lang w:bidi="ar"/>
              </w:rPr>
            </w:pPr>
            <w:r>
              <w:rPr>
                <w:rFonts w:hint="eastAsia" w:ascii="宋体" w:hAnsi="宋体" w:cs="宋体"/>
                <w:sz w:val="22"/>
                <w:szCs w:val="22"/>
                <w:lang w:bidi="ar"/>
              </w:rPr>
              <w:t xml:space="preserve">2、具有对讲机信号中继传输功能，可延长对讲在无线信号易屏蔽场所（如隧道、地铁、地下建筑）的覆盖范围。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color w:val="ff0000"/>
                <w:sz w:val="22"/>
                <w:lang w:bidi="ar"/>
              </w:rPr>
            </w:pPr>
            <w:r>
              <w:rPr>
                <w:rFonts w:hint="eastAsia" w:ascii="宋体" w:hAnsi="宋体" w:cs="宋体"/>
                <w:i/>
                <w:iCs/>
                <w:sz w:val="22"/>
                <w:szCs w:val="22"/>
                <w:u w:val="single"/>
                <w:lang w:bidi="ar"/>
              </w:rPr>
              <w:t xml:space="preserve">1、</w:t>
            </w:r>
            <w:r>
              <w:rPr>
                <w:rFonts w:hint="eastAsia" w:ascii="宋体" w:hAnsi="宋体" w:cs="宋体"/>
                <w:b/>
                <w:bCs/>
                <w:i/>
                <w:iCs/>
                <w:color w:val="ff0000"/>
                <w:sz w:val="22"/>
                <w:szCs w:val="22"/>
                <w:u w:val="single"/>
                <w:lang w:bidi="ar"/>
              </w:rPr>
              <w:t xml:space="preserve">GB26783-2011</w:t>
            </w:r>
            <w:r>
              <w:rPr>
                <w:rFonts w:hint="eastAsia" w:ascii="宋体" w:hAnsi="宋体" w:cs="宋体"/>
                <w:i/>
                <w:iCs/>
                <w:sz w:val="22"/>
                <w:szCs w:val="22"/>
                <w:u w:val="single"/>
                <w:lang w:bidi="ar"/>
              </w:rPr>
              <w:t xml:space="preserve">《消防救生照明线》标准要求，</w:t>
            </w:r>
            <w:r>
              <w:rPr>
                <w:rFonts w:hint="eastAsia" w:ascii="宋体" w:hAnsi="宋体" w:cs="宋体"/>
                <w:b/>
                <w:bCs/>
                <w:i/>
                <w:iCs/>
                <w:sz w:val="22"/>
                <w:u w:val="single"/>
                <w:lang w:bidi="ar"/>
              </w:rPr>
              <w:t xml:space="preserve">报告带有CMA标识</w:t>
            </w:r>
            <w:r>
              <w:rPr>
                <w:rFonts w:hint="eastAsia" w:ascii="宋体" w:hAnsi="宋体" w:cs="宋体"/>
                <w:i/>
                <w:iCs/>
                <w:sz w:val="22"/>
                <w:szCs w:val="22"/>
                <w:u w:val="single"/>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b/>
                <w:bCs/>
                <w:i/>
                <w:iCs/>
                <w:sz w:val="22"/>
                <w:szCs w:val="22"/>
                <w:u w:val="single"/>
                <w:lang w:bidi="ar"/>
              </w:rPr>
            </w:pPr>
            <w:r>
              <w:rPr>
                <w:rFonts w:hint="eastAsia" w:ascii="宋体" w:hAnsi="宋体" w:cs="宋体"/>
                <w:b/>
                <w:bCs/>
                <w:i/>
                <w:iCs/>
                <w:sz w:val="22"/>
                <w:szCs w:val="22"/>
                <w:u w:val="single"/>
                <w:lang w:bidi="ar"/>
              </w:rPr>
              <w:t xml:space="preserve">1、</w:t>
            </w:r>
            <w:r>
              <w:rPr>
                <w:rFonts w:hint="eastAsia" w:ascii="宋体" w:hAnsi="宋体" w:cs="宋体"/>
                <w:b/>
                <w:bCs/>
                <w:i/>
                <w:iCs/>
                <w:color w:val="4f81bd" w:themeColor="accent1"/>
                <w:sz w:val="22"/>
                <w:szCs w:val="22"/>
                <w:u w:val="single"/>
                <w:lang w:bidi="ar"/>
                <w14:textFill>
                  <w14:solidFill>
                    <w14:schemeClr w14:val="accent1"/>
                  </w14:solidFill>
                </w14:textFill>
              </w:rPr>
              <w:t xml:space="preserve">发光亮度≥10cd/㎡</w:t>
            </w:r>
            <w:r>
              <w:rPr>
                <w:rFonts w:hint="eastAsia" w:ascii="宋体" w:hAnsi="宋体" w:cs="宋体"/>
                <w:b/>
                <w:bCs/>
                <w:i/>
                <w:iCs/>
                <w:sz w:val="22"/>
                <w:szCs w:val="22"/>
                <w:u w:val="single"/>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1、救生照明线一体化结构设计，内置锂电池，线长≥100米；</w:t>
            </w:r>
            <w:r/>
          </w:p>
          <w:p>
            <w:pPr>
              <w:jc w:val="left"/>
              <w:widowControl/>
              <w:rPr>
                <w:rFonts w:ascii="宋体" w:hAnsi="宋体" w:cs="宋体"/>
                <w:sz w:val="22"/>
                <w:szCs w:val="22"/>
                <w:lang w:bidi="ar"/>
              </w:rPr>
            </w:pPr>
            <w:r>
              <w:rPr>
                <w:rFonts w:hint="eastAsia" w:ascii="宋体" w:hAnsi="宋体" w:cs="宋体"/>
                <w:sz w:val="22"/>
                <w:szCs w:val="22"/>
                <w:lang w:bidi="ar"/>
              </w:rPr>
              <w:t xml:space="preserve">2、具有对讲机与手机、卫星电话的音频信号中继传输功能；</w:t>
            </w:r>
            <w:r/>
          </w:p>
          <w:p>
            <w:pPr>
              <w:jc w:val="left"/>
              <w:widowControl/>
              <w:rPr>
                <w:rFonts w:ascii="宋体" w:hAnsi="宋体" w:cs="宋体"/>
                <w:sz w:val="22"/>
                <w:szCs w:val="22"/>
                <w:lang w:bidi="ar"/>
              </w:rPr>
            </w:pPr>
            <w:r>
              <w:rPr>
                <w:rFonts w:hint="eastAsia" w:ascii="宋体" w:hAnsi="宋体" w:cs="宋体"/>
                <w:sz w:val="22"/>
                <w:szCs w:val="22"/>
                <w:lang w:bidi="ar"/>
              </w:rPr>
              <w:t xml:space="preserve">3、具有高亮辅助照明灯功能，在黑暗的环境中可提供辅助照明。</w:t>
            </w:r>
            <w:r/>
          </w:p>
          <w:p>
            <w:pPr>
              <w:jc w:val="left"/>
              <w:widowControl/>
              <w:rPr>
                <w:rFonts w:ascii="宋体" w:hAnsi="宋体" w:cs="宋体"/>
                <w:sz w:val="22"/>
                <w:szCs w:val="22"/>
                <w:lang w:bidi="ar"/>
              </w:rPr>
            </w:pPr>
            <w:r>
              <w:rPr>
                <w:rFonts w:hint="eastAsia" w:ascii="宋体" w:hAnsi="宋体" w:cs="宋体"/>
                <w:sz w:val="22"/>
                <w:szCs w:val="22"/>
                <w:lang w:bidi="ar"/>
              </w:rPr>
              <w:t xml:space="preserve">4、组成部分：消防员救生照明线、对讲中继网关组成；</w:t>
            </w:r>
            <w:r/>
          </w:p>
          <w:p>
            <w:pPr>
              <w:rPr>
                <w:rFonts w:ascii="宋体" w:hAnsi="宋体" w:cs="宋体"/>
                <w:sz w:val="22"/>
                <w:szCs w:val="22"/>
                <w:lang w:bidi="ar"/>
              </w:rPr>
            </w:pPr>
            <w:r>
              <w:rPr>
                <w:rFonts w:hint="eastAsia" w:ascii="宋体" w:hAnsi="宋体" w:cs="宋体"/>
                <w:sz w:val="22"/>
                <w:szCs w:val="22"/>
                <w:lang w:bidi="ar"/>
              </w:rPr>
              <w:t xml:space="preserve">5、照明线应具有导向功能，线体每间隔2±0.1cm应有一个清晰可见的方向标志；</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6、消防救生照明线或消防救生照明线发光线体的发光亮度≥10cd/㎡，照明线线体抗拉性能≥300N；</w:t>
            </w:r>
            <w:r/>
          </w:p>
        </w:tc>
      </w:tr>
      <w:tr>
        <w:trPr>
          <w:trHeight w:val="990"/>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绝缘拉杆</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6个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480.00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1、伸缩令克棒，绝缘防滑、伸缩便携，用于分合高低压开关、拉合电闸及用于带电作业线夹的绝缘杆；</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▲1、环氧树脂材质，绝缘伸缩，可调节操作杆长度便捷灵活；</w:t>
            </w:r>
            <w:r/>
          </w:p>
          <w:p>
            <w:pPr>
              <w:jc w:val="left"/>
              <w:widowControl/>
              <w:rPr>
                <w:rFonts w:ascii="宋体" w:hAnsi="宋体" w:cs="宋体"/>
                <w:sz w:val="22"/>
                <w:szCs w:val="22"/>
                <w:lang w:bidi="ar"/>
              </w:rPr>
            </w:pPr>
            <w:r>
              <w:rPr>
                <w:rFonts w:hint="eastAsia" w:ascii="宋体" w:hAnsi="宋体" w:cs="宋体"/>
                <w:sz w:val="22"/>
                <w:szCs w:val="22"/>
                <w:lang w:bidi="ar"/>
              </w:rPr>
              <w:t xml:space="preserve">▲2、规格：3节4.5米，每节约1.5米，缩回长度≤1.8米，重量≤2Kg；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3、压铸式拉闸钩，材质坚固，承受压力大，钩头可多角度调节，多款拉闸钩可选。</w:t>
            </w:r>
            <w:r/>
          </w:p>
        </w:tc>
      </w:tr>
      <w:tr>
        <w:trPr>
          <w:trHeight w:val="1134"/>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锐角保护罩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10套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1.覆盖在尖锐物体上，避免人员受到伤害。采用耐磨、防火、防水聚酯材料，带磁铁可快速附着在金属物体上，可拆洗。</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其中配置包含粘扣保护盖4块，方形磁铁保护垫4块，长方形磁铁保护垫2块</w:t>
            </w:r>
            <w:r/>
          </w:p>
          <w:p>
            <w:pPr>
              <w:jc w:val="left"/>
              <w:widowControl/>
              <w:rPr>
                <w:rFonts w:ascii="宋体" w:hAnsi="宋体" w:cs="宋体"/>
                <w:sz w:val="22"/>
                <w:szCs w:val="22"/>
                <w:lang w:bidi="ar"/>
              </w:rPr>
            </w:pPr>
            <w:r>
              <w:rPr>
                <w:rFonts w:hint="eastAsia" w:ascii="宋体" w:hAnsi="宋体" w:cs="宋体"/>
                <w:sz w:val="22"/>
                <w:szCs w:val="22"/>
                <w:lang w:bidi="ar"/>
              </w:rPr>
              <w:t xml:space="preserve">（1）配备粘扣的保护盖≥25*30厘米：</w:t>
            </w:r>
            <w:r/>
          </w:p>
          <w:p>
            <w:pPr>
              <w:jc w:val="left"/>
              <w:widowControl/>
              <w:rPr>
                <w:rFonts w:ascii="宋体" w:hAnsi="宋体" w:cs="宋体"/>
                <w:sz w:val="22"/>
                <w:szCs w:val="22"/>
                <w:lang w:bidi="ar"/>
              </w:rPr>
            </w:pPr>
            <w:r>
              <w:rPr>
                <w:rFonts w:hint="eastAsia" w:ascii="宋体" w:hAnsi="宋体" w:cs="宋体"/>
                <w:sz w:val="22"/>
                <w:szCs w:val="22"/>
                <w:lang w:bidi="ar"/>
              </w:rPr>
              <w:t xml:space="preserve">（2）带磁铁的保护毯≥60*60厘米：</w:t>
            </w:r>
            <w:r/>
          </w:p>
          <w:p>
            <w:pPr>
              <w:jc w:val="left"/>
              <w:widowControl/>
              <w:rPr>
                <w:rFonts w:ascii="宋体" w:hAnsi="宋体" w:cs="宋体"/>
                <w:sz w:val="22"/>
                <w:szCs w:val="22"/>
                <w:lang w:bidi="ar"/>
              </w:rPr>
            </w:pPr>
            <w:r>
              <w:rPr>
                <w:rFonts w:hint="eastAsia" w:ascii="宋体" w:hAnsi="宋体" w:cs="宋体"/>
                <w:sz w:val="22"/>
                <w:szCs w:val="22"/>
                <w:lang w:bidi="ar"/>
              </w:rPr>
              <w:t xml:space="preserve">（3）带磁铁的保护毯≥150*60厘米：</w:t>
            </w:r>
            <w:r/>
          </w:p>
        </w:tc>
      </w:tr>
      <w:tr>
        <w:trPr>
          <w:trHeight w:val="1134"/>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方向盘保护套</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可适用于乘用车，面包车及卡车，是一款可满足所有车型的气囊保护罩，可将其覆盖于方向盘上，避免车祸后因误接触导致方向盘气囊的爆开,保证救援人员及伤者的安全。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1.尺寸：≥260X170X80毫米。</w:t>
            </w:r>
            <w:r/>
          </w:p>
          <w:p>
            <w:pPr>
              <w:jc w:val="left"/>
              <w:widowControl/>
              <w:rPr>
                <w:rFonts w:ascii="宋体" w:hAnsi="宋体" w:cs="宋体"/>
                <w:sz w:val="22"/>
                <w:szCs w:val="22"/>
                <w:lang w:bidi="ar"/>
              </w:rPr>
            </w:pPr>
            <w:r>
              <w:rPr>
                <w:rFonts w:hint="eastAsia" w:ascii="宋体" w:hAnsi="宋体" w:cs="宋体"/>
                <w:sz w:val="22"/>
                <w:szCs w:val="22"/>
                <w:lang w:bidi="ar"/>
              </w:rPr>
              <w:t xml:space="preserve">2.重量：≤1千克。</w:t>
            </w:r>
            <w:r/>
          </w:p>
          <w:p>
            <w:pPr>
              <w:jc w:val="left"/>
              <w:widowControl/>
              <w:rPr>
                <w:rFonts w:ascii="宋体" w:hAnsi="宋体" w:cs="宋体"/>
                <w:sz w:val="22"/>
                <w:szCs w:val="22"/>
                <w:lang w:bidi="ar"/>
              </w:rPr>
            </w:pPr>
            <w:r>
              <w:rPr>
                <w:rFonts w:hint="eastAsia" w:ascii="宋体" w:hAnsi="宋体" w:cs="宋体"/>
                <w:sz w:val="22"/>
                <w:szCs w:val="22"/>
                <w:lang w:bidi="ar"/>
              </w:rPr>
              <w:t xml:space="preserve">3.可用于方向盘尺寸：350-510毫米。</w:t>
            </w:r>
            <w:r/>
          </w:p>
          <w:p>
            <w:pPr>
              <w:jc w:val="left"/>
              <w:widowControl/>
              <w:rPr>
                <w:rFonts w:ascii="宋体" w:hAnsi="宋体" w:cs="宋体"/>
                <w:sz w:val="22"/>
                <w:szCs w:val="22"/>
                <w:lang w:bidi="ar"/>
              </w:rPr>
            </w:pPr>
            <w:r>
              <w:rPr>
                <w:rFonts w:hint="eastAsia" w:ascii="宋体" w:hAnsi="宋体" w:cs="宋体"/>
                <w:sz w:val="22"/>
                <w:szCs w:val="22"/>
                <w:lang w:bidi="ar"/>
              </w:rPr>
              <w:t xml:space="preserve">4、材质为：编织芳纶纤维或优于其材质</w:t>
            </w:r>
            <w:r/>
          </w:p>
        </w:tc>
      </w:tr>
      <w:tr>
        <w:trPr>
          <w:trHeight w:val="1134"/>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移动式折叠柔性陶瓷防火帘</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4500.00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1、用于建筑防火分区、工业设备隔离、紧急逃生通道等场景的快速部署防火屏障。</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柔韧性：360°面料折叠不破损（柔性陶瓷技术）</w:t>
            </w:r>
            <w:r/>
          </w:p>
          <w:p>
            <w:pPr>
              <w:jc w:val="left"/>
              <w:widowControl/>
              <w:rPr>
                <w:rFonts w:ascii="宋体" w:hAnsi="宋体" w:cs="宋体"/>
                <w:sz w:val="22"/>
                <w:szCs w:val="22"/>
                <w:lang w:bidi="ar"/>
              </w:rPr>
            </w:pPr>
            <w:r>
              <w:rPr>
                <w:rFonts w:hint="eastAsia" w:ascii="宋体" w:hAnsi="宋体" w:cs="宋体"/>
                <w:sz w:val="22"/>
                <w:szCs w:val="22"/>
                <w:lang w:bidi="ar"/>
              </w:rPr>
              <w:t xml:space="preserve">▲耐温性：可耐≥1000°C</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耐火焰冲击性：25°C环境下，丁烷枪持续烧蚀3分钟以上不破损。</w:t>
            </w:r>
            <w:r/>
          </w:p>
          <w:p>
            <w:pPr>
              <w:jc w:val="left"/>
              <w:widowControl/>
              <w:rPr>
                <w:rFonts w:ascii="宋体" w:hAnsi="宋体" w:cs="宋体"/>
                <w:sz w:val="22"/>
                <w:szCs w:val="22"/>
                <w:lang w:bidi="ar"/>
              </w:rPr>
            </w:pPr>
            <w:r>
              <w:rPr>
                <w:rFonts w:hint="eastAsia" w:ascii="宋体" w:hAnsi="宋体" w:cs="宋体"/>
                <w:sz w:val="22"/>
                <w:szCs w:val="22"/>
                <w:lang w:bidi="ar"/>
              </w:rPr>
              <w:t xml:space="preserve">产品使用寿命：大于5年</w:t>
            </w:r>
            <w:r/>
          </w:p>
          <w:p>
            <w:pPr>
              <w:jc w:val="left"/>
              <w:widowControl/>
              <w:rPr>
                <w:rFonts w:ascii="宋体" w:hAnsi="宋体" w:cs="宋体"/>
                <w:sz w:val="22"/>
                <w:szCs w:val="22"/>
                <w:lang w:bidi="ar"/>
              </w:rPr>
            </w:pPr>
            <w:r>
              <w:rPr>
                <w:rFonts w:hint="eastAsia" w:ascii="宋体" w:hAnsi="宋体" w:cs="宋体"/>
                <w:sz w:val="22"/>
                <w:szCs w:val="22"/>
                <w:lang w:bidi="ar"/>
              </w:rPr>
              <w:t xml:space="preserve">▲防火等级：A级</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断裂强度：≥400N</w:t>
            </w:r>
            <w:r/>
          </w:p>
          <w:p>
            <w:pPr>
              <w:jc w:val="left"/>
              <w:widowControl/>
              <w:rPr>
                <w:rFonts w:ascii="宋体" w:hAnsi="宋体" w:cs="宋体"/>
                <w:sz w:val="22"/>
                <w:szCs w:val="22"/>
                <w:lang w:bidi="ar"/>
              </w:rPr>
            </w:pPr>
            <w:r>
              <w:rPr>
                <w:rFonts w:hint="eastAsia" w:ascii="宋体" w:hAnsi="宋体" w:cs="宋体"/>
                <w:sz w:val="22"/>
                <w:szCs w:val="22"/>
                <w:lang w:bidi="ar"/>
              </w:rPr>
              <w:t xml:space="preserve">耐候性：耐中性盐雾≥500小时</w:t>
            </w:r>
            <w:r/>
          </w:p>
          <w:p>
            <w:pPr>
              <w:jc w:val="left"/>
              <w:widowControl/>
              <w:rPr>
                <w:rFonts w:ascii="宋体" w:hAnsi="宋体" w:cs="宋体"/>
                <w:sz w:val="22"/>
                <w:szCs w:val="22"/>
                <w:lang w:bidi="ar"/>
              </w:rPr>
            </w:pPr>
            <w:r>
              <w:rPr>
                <w:rFonts w:hint="eastAsia" w:ascii="宋体" w:hAnsi="宋体" w:cs="宋体"/>
                <w:sz w:val="22"/>
                <w:szCs w:val="22"/>
                <w:lang w:bidi="ar"/>
              </w:rPr>
              <w:t xml:space="preserve">操作性：展开时间不大于4秒</w:t>
            </w:r>
            <w:r/>
          </w:p>
          <w:p>
            <w:pPr>
              <w:jc w:val="left"/>
              <w:widowControl/>
              <w:rPr>
                <w:rFonts w:ascii="宋体" w:hAnsi="宋体" w:cs="宋体"/>
                <w:sz w:val="22"/>
                <w:szCs w:val="22"/>
                <w:lang w:bidi="ar"/>
              </w:rPr>
            </w:pPr>
            <w:r>
              <w:rPr>
                <w:rFonts w:hint="eastAsia" w:ascii="宋体" w:hAnsi="宋体" w:cs="宋体"/>
                <w:sz w:val="22"/>
                <w:szCs w:val="22"/>
                <w:lang w:bidi="ar"/>
              </w:rPr>
              <w:t xml:space="preserve">抗菌防霉性：≥1级</w:t>
            </w:r>
            <w:r/>
          </w:p>
          <w:p>
            <w:pPr>
              <w:jc w:val="left"/>
              <w:widowControl/>
              <w:rPr>
                <w:rFonts w:hint="eastAsia" w:ascii="宋体" w:hAnsi="宋体" w:cs="宋体"/>
                <w:color w:val="4f81bd" w:themeColor="accent1"/>
                <w:sz w:val="22"/>
                <w:szCs w:val="22"/>
                <w:lang w:bidi="ar"/>
                <w14:textFill>
                  <w14:solidFill>
                    <w14:schemeClr w14:val="accent1"/>
                  </w14:solidFill>
                </w14:textFill>
              </w:rPr>
            </w:pPr>
            <w:r>
              <w:rPr>
                <w:rFonts w:hint="eastAsia" w:ascii="宋体" w:hAnsi="宋体" w:cs="宋体"/>
                <w:color w:val="4f81bd" w:themeColor="accent1"/>
                <w:sz w:val="22"/>
                <w:szCs w:val="22"/>
                <w:lang w:bidi="ar"/>
                <w14:textFill>
                  <w14:solidFill>
                    <w14:schemeClr w14:val="accent1"/>
                  </w14:solidFill>
                </w14:textFill>
              </w:rPr>
              <w:t xml:space="preserve">面料和框架绝缘性：1000mm间隔两点间的电阻不小于1兆欧</w:t>
            </w:r>
            <w:r/>
          </w:p>
          <w:p>
            <w:pPr>
              <w:jc w:val="left"/>
              <w:widowControl/>
              <w:rPr>
                <w:rFonts w:ascii="宋体" w:hAnsi="宋体" w:cs="宋体"/>
                <w:sz w:val="22"/>
                <w:szCs w:val="22"/>
                <w:lang w:bidi="ar"/>
              </w:rPr>
            </w:pPr>
            <w:r>
              <w:rPr>
                <w:rFonts w:hint="eastAsia" w:ascii="宋体" w:hAnsi="宋体" w:cs="宋体"/>
                <w:sz w:val="22"/>
                <w:szCs w:val="22"/>
                <w:lang w:bidi="ar"/>
              </w:rPr>
              <w:t xml:space="preserve">尺寸：≥5000mm*1500mm（三折叠）</w:t>
            </w:r>
            <w:r/>
          </w:p>
        </w:tc>
      </w:tr>
      <w:tr>
        <w:trPr>
          <w:trHeight w:val="612"/>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颈托</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1、颈托（颈椎固定支具）是用于限制颈部活动、减轻颈椎压力的医疗辅助器具，常用于颈椎损伤、术后康复或慢性疼痛管理。</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lang w:bidi="ar"/>
              </w:rPr>
            </w:pPr>
            <w:r>
              <w:rPr>
                <w:rFonts w:hint="eastAsia" w:ascii="宋体" w:hAnsi="宋体" w:cs="宋体"/>
                <w:sz w:val="22"/>
                <w:szCs w:val="22"/>
                <w:lang w:bidi="ar"/>
              </w:rPr>
              <w:t xml:space="preserve">GB/T37112-2018《颈部矫形器》认证标准。</w:t>
            </w:r>
            <w:r>
              <w:rPr>
                <w:rFonts w:hint="eastAsia" w:ascii="宋体" w:hAnsi="宋体" w:cs="宋体"/>
                <w:b/>
                <w:bCs/>
                <w:sz w:val="22"/>
                <w:lang w:bidi="ar"/>
              </w:rPr>
              <w:t xml:space="preserve">提供由国家认可的检测机构出具与所投产品型号一致、完整有效的检验（检测）报告，报告带有CMA标识</w:t>
            </w:r>
            <w:r>
              <w:rPr>
                <w:rFonts w:hint="eastAsia" w:ascii="宋体" w:hAnsi="宋体" w:cs="宋体"/>
                <w:sz w:val="22"/>
                <w:lang w:bidi="ar"/>
              </w:rPr>
              <w:t xml:space="preserve">。检验报告需包含以下参数要求，</w:t>
            </w:r>
            <w:r>
              <w:rPr>
                <w:rFonts w:hint="eastAsia" w:ascii="宋体" w:hAnsi="宋体" w:cs="宋体"/>
                <w:b/>
                <w:bCs/>
                <w:color w:val="ff0000"/>
                <w:sz w:val="22"/>
                <w:lang w:bidi="ar"/>
              </w:rPr>
              <w:t xml:space="preserve">“▲”为评分项</w:t>
            </w:r>
            <w:r>
              <w:rPr>
                <w:rFonts w:hint="eastAsia" w:ascii="宋体" w:hAnsi="宋体" w:cs="宋体"/>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▲1、材质：参照或优于泡沫和海绵包裹棉布的材质，柔软透气。提供轻度支撑，缓解肌肉疲劳；</w:t>
            </w:r>
            <w:r/>
          </w:p>
          <w:p>
            <w:r>
              <w:rPr>
                <w:rFonts w:hint="eastAsia" w:ascii="宋体" w:hAnsi="宋体" w:cs="宋体"/>
                <w:sz w:val="22"/>
                <w:szCs w:val="22"/>
                <w:lang w:bidi="ar"/>
              </w:rPr>
              <w:t xml:space="preserve">2、颈托长度在46-54cm，高度≤8cm，</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1、颈围可调节大小20-50cm</w:t>
            </w:r>
            <w:r/>
          </w:p>
        </w:tc>
      </w:tr>
      <w:tr>
        <w:trPr>
          <w:trHeight w:val="1134"/>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工具包</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both"/>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both"/>
              <w:widowControl/>
              <w:rPr>
                <w:rFonts w:ascii="宋体" w:hAnsi="宋体" w:cs="宋体"/>
                <w:sz w:val="22"/>
                <w:szCs w:val="22"/>
                <w:lang w:bidi="ar"/>
              </w:rPr>
            </w:pPr>
            <w:r>
              <w:rPr>
                <w:rFonts w:hint="eastAsia" w:ascii="宋体" w:hAnsi="宋体" w:cs="宋体"/>
                <w:sz w:val="22"/>
                <w:szCs w:val="22"/>
                <w:lang w:bidi="ar"/>
              </w:rPr>
              <w:t xml:space="preserve">工具包主要用于存放工具的箱包，可以放五金工具，维修工具，电工工具等</w:t>
            </w:r>
            <w:r/>
          </w:p>
          <w:p>
            <w:pPr>
              <w:jc w:val="both"/>
              <w:widowControl/>
              <w:rPr>
                <w:rFonts w:ascii="宋体" w:hAnsi="宋体" w:cs="宋体"/>
                <w:sz w:val="22"/>
                <w:szCs w:val="22"/>
                <w:lang w:bidi="ar"/>
              </w:rPr>
            </w:pPr>
            <w:r>
              <w:rPr>
                <w:rFonts w:hint="eastAsia" w:ascii="宋体" w:hAnsi="宋体" w:cs="宋体"/>
                <w:sz w:val="22"/>
                <w:szCs w:val="22"/>
                <w:lang w:bidi="ar"/>
              </w:rPr>
              <w:t xml:space="preserve">二、参数</w:t>
            </w:r>
            <w:r/>
          </w:p>
          <w:p>
            <w:pPr>
              <w:jc w:val="both"/>
              <w:widowControl/>
              <w:rPr>
                <w:rFonts w:ascii="宋体" w:hAnsi="宋体" w:cs="宋体"/>
                <w:sz w:val="22"/>
                <w:szCs w:val="22"/>
                <w:lang w:bidi="ar"/>
              </w:rPr>
            </w:pPr>
            <w:r>
              <w:rPr>
                <w:rFonts w:hint="eastAsia" w:ascii="宋体" w:hAnsi="宋体" w:cs="宋体"/>
                <w:sz w:val="22"/>
                <w:szCs w:val="22"/>
                <w:lang w:bidi="ar"/>
              </w:rPr>
              <w:t xml:space="preserve">1、工具箱内包含：</w:t>
            </w:r>
            <w:r/>
          </w:p>
          <w:p>
            <w:pPr>
              <w:jc w:val="both"/>
              <w:widowControl/>
              <w:rPr>
                <w:rFonts w:ascii="宋体" w:hAnsi="宋体" w:cs="宋体"/>
                <w:sz w:val="22"/>
                <w:szCs w:val="22"/>
                <w:lang w:bidi="ar"/>
              </w:rPr>
            </w:pPr>
            <w:r>
              <w:rPr>
                <w:rFonts w:hint="eastAsia" w:ascii="宋体" w:hAnsi="宋体" w:cs="宋体"/>
                <w:sz w:val="22"/>
                <w:szCs w:val="22"/>
                <w:lang w:bidi="ar"/>
              </w:rPr>
              <w:t xml:space="preserve">电工胶布*10、剥线钳*1、卷尺*1、美工刀*1、老虎钳*1、剪刀*1、小螺丝刀*4、棘轮扳手*1、内六角*8、十字起子*1、小扳手*8号-32号、一字起子*1、尖嘴钳*1。</w:t>
            </w:r>
            <w:r/>
          </w:p>
          <w:p>
            <w:pPr>
              <w:jc w:val="both"/>
              <w:widowControl/>
              <w:rPr>
                <w:rFonts w:ascii="宋体" w:hAnsi="宋体" w:cs="宋体"/>
                <w:sz w:val="22"/>
                <w:szCs w:val="22"/>
                <w:lang w:bidi="ar"/>
              </w:rPr>
            </w:pPr>
            <w:r>
              <w:rPr>
                <w:rFonts w:hint="eastAsia" w:ascii="宋体" w:hAnsi="宋体" w:cs="宋体"/>
                <w:color w:val="4f81bd" w:themeColor="accent1"/>
                <w:sz w:val="22"/>
                <w:szCs w:val="22"/>
                <w:lang w:bidi="ar"/>
                <w14:textFill>
                  <w14:solidFill>
                    <w14:schemeClr w14:val="accent1"/>
                  </w14:solidFill>
                </w14:textFill>
              </w:rPr>
              <w:t xml:space="preserve">电工胶布参数：宽度：20mm±1mm。长度：20m±1mm等。厚度：在0.13mm-0.18mm之间</w:t>
            </w:r>
            <w:r>
              <w:rPr>
                <w:rFonts w:ascii="宋体" w:hAnsi="宋体" w:cs="宋体"/>
                <w:sz w:val="22"/>
                <w:szCs w:val="22"/>
                <w:lang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剥线钳：剥线范围0.2-2.6mm</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卷尺</w:t>
            </w:r>
            <w:r>
              <w:rPr>
                <w:rFonts w:hint="eastAsia" w:ascii="宋体" w:hAnsi="宋体" w:cs="宋体"/>
                <w:sz w:val="22"/>
                <w:szCs w:val="22"/>
                <w:lang w:eastAsia="zh-CN" w:bidi="ar"/>
              </w:rPr>
              <w:t xml:space="preserve">：</w:t>
            </w:r>
            <w:r>
              <w:rPr>
                <w:rFonts w:hint="eastAsia" w:ascii="宋体" w:hAnsi="宋体" w:cs="宋体"/>
                <w:sz w:val="22"/>
                <w:szCs w:val="22"/>
                <w:lang w:bidi="ar"/>
              </w:rPr>
              <w:t xml:space="preserve">测量长度≥5m</w:t>
            </w:r>
            <w:r>
              <w:rPr>
                <w:rFonts w:hint="eastAsia" w:ascii="宋体" w:hAnsi="宋体" w:cs="宋体"/>
                <w:sz w:val="22"/>
                <w:szCs w:val="22"/>
                <w:lang w:eastAsia="zh-CN" w:bidi="ar"/>
              </w:rPr>
              <w:t xml:space="preserve">；</w:t>
            </w:r>
            <w:r/>
          </w:p>
          <w:p>
            <w:pPr>
              <w:jc w:val="both"/>
              <w:widowControl/>
              <w:rPr>
                <w:rFonts w:hint="eastAsia" w:ascii="宋体" w:hAnsi="宋体" w:eastAsia="宋体" w:cs="宋体"/>
                <w:color w:val="4f81bd" w:themeColor="accent1"/>
                <w:sz w:val="22"/>
                <w:szCs w:val="22"/>
                <w:lang w:eastAsia="zh-CN" w:bidi="ar"/>
                <w14:textFill>
                  <w14:solidFill>
                    <w14:schemeClr w14:val="accent1"/>
                  </w14:solidFill>
                </w14:textFill>
              </w:rPr>
            </w:pPr>
            <w:r>
              <w:rPr>
                <w:rFonts w:hint="eastAsia" w:ascii="宋体" w:hAnsi="宋体" w:cs="宋体"/>
                <w:color w:val="4f81bd" w:themeColor="accent1"/>
                <w:sz w:val="22"/>
                <w:szCs w:val="22"/>
                <w:lang w:bidi="ar"/>
                <w14:textFill>
                  <w14:solidFill>
                    <w14:schemeClr w14:val="accent1"/>
                  </w14:solidFill>
                </w14:textFill>
              </w:rPr>
              <w:t xml:space="preserve">美工刀：硬度范围：HV600-HV889，宽:12.5mm±1mm，厚≤0.45mm</w:t>
            </w:r>
            <w:r>
              <w:rPr>
                <w:rFonts w:hint="eastAsia" w:ascii="宋体" w:hAnsi="宋体" w:cs="宋体"/>
                <w:color w:val="4f81bd" w:themeColor="accent1"/>
                <w:sz w:val="22"/>
                <w:szCs w:val="22"/>
                <w:lang w:eastAsia="zh-CN" w:bidi="ar"/>
                <w14:textFill>
                  <w14:solidFill>
                    <w14:schemeClr w14:val="accent1"/>
                  </w14:solidFill>
                </w14:textFill>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老虎钳：可剪断直径1-3mm的钢丝或铁丝，带有绝缘塑料套，耐压500V以上。钳口宽度在20-50mm之间，最大开口度30-50mm左右</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剪刀：剪刃为不锈钢，不低于30Cr13</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小螺丝刀:刀头规格1.5mm-3mm</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棘轮扳手：尺寸分别为6.3mm、10mm、12.5mm、19mm</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内六角尺寸：M3-M14</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十字起子：参照或优于铬钼钢的材质</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小扳手：参照或优于铬钒钢的材质</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一字起子：参照或优于铬钼钢的材质</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尖嘴钳：带刃口的尖嘴钳可剪切细小金属丝，尖嘴钳可剪切直径≥1.6mm的钢丝，尖嘴钳钳柄套有耐压≥500V的绝缘护套</w:t>
            </w:r>
            <w:r>
              <w:rPr>
                <w:rFonts w:hint="eastAsia" w:ascii="宋体" w:hAnsi="宋体" w:cs="宋体"/>
                <w:sz w:val="22"/>
                <w:szCs w:val="22"/>
                <w:lang w:eastAsia="zh-CN" w:bidi="ar"/>
              </w:rPr>
              <w:t xml:space="preserve">。</w:t>
            </w:r>
            <w:r/>
          </w:p>
        </w:tc>
      </w:tr>
      <w:tr>
        <w:trPr>
          <w:trHeight w:val="1134"/>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木质垫块</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70个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1、主要应用场景：救援现场稳固支撑</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1、组成构成：松木或优于其材料</w:t>
            </w:r>
            <w:r/>
          </w:p>
          <w:p>
            <w:pPr>
              <w:jc w:val="left"/>
              <w:widowControl/>
              <w:rPr>
                <w:rFonts w:ascii="宋体" w:hAnsi="宋体" w:cs="宋体"/>
                <w:sz w:val="22"/>
                <w:szCs w:val="22"/>
                <w:lang w:bidi="ar"/>
              </w:rPr>
            </w:pPr>
            <w:r>
              <w:rPr>
                <w:rFonts w:hint="eastAsia" w:ascii="宋体" w:hAnsi="宋体" w:cs="宋体"/>
                <w:sz w:val="22"/>
                <w:szCs w:val="22"/>
                <w:lang w:bidi="ar"/>
              </w:rPr>
              <w:t xml:space="preserve">2、尺寸要求：长60CM宽10CM高10CM</w:t>
            </w:r>
            <w:r/>
          </w:p>
        </w:tc>
      </w:tr>
      <w:tr>
        <w:trPr>
          <w:trHeight w:val="1134"/>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井盖钩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1、主要应用场景：安全、高效开启井盖设计，适用于市政、排水、电力检修等场景。</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1、长度不小于75厘米直径不小于16毫米</w:t>
            </w:r>
            <w:r/>
          </w:p>
          <w:p>
            <w:pPr>
              <w:jc w:val="left"/>
              <w:widowControl/>
              <w:rPr>
                <w:rFonts w:ascii="宋体" w:hAnsi="宋体" w:cs="宋体"/>
                <w:sz w:val="22"/>
                <w:szCs w:val="22"/>
                <w:lang w:bidi="ar"/>
              </w:rPr>
            </w:pPr>
            <w:r>
              <w:rPr>
                <w:rFonts w:hint="eastAsia" w:ascii="宋体" w:hAnsi="宋体" w:cs="宋体"/>
                <w:sz w:val="22"/>
                <w:szCs w:val="22"/>
                <w:lang w:bidi="ar"/>
              </w:rPr>
              <w:t xml:space="preserve">2、钩爪加缠防滑胶带</w:t>
            </w:r>
            <w:r/>
          </w:p>
          <w:p>
            <w:pPr>
              <w:jc w:val="left"/>
              <w:widowControl/>
              <w:rPr>
                <w:rFonts w:ascii="宋体" w:hAnsi="宋体" w:cs="宋体"/>
                <w:sz w:val="22"/>
                <w:szCs w:val="22"/>
                <w:lang w:bidi="ar"/>
              </w:rPr>
            </w:pPr>
            <w:r>
              <w:rPr>
                <w:rFonts w:hint="eastAsia" w:ascii="宋体" w:hAnsi="宋体" w:cs="宋体"/>
                <w:sz w:val="22"/>
                <w:szCs w:val="22"/>
                <w:lang w:bidi="ar"/>
              </w:rPr>
              <w:t xml:space="preserve">3、组成构成：高碳钢（耐用）参照或优于其材质</w:t>
            </w:r>
            <w:r/>
          </w:p>
        </w:tc>
      </w:tr>
      <w:tr>
        <w:trPr>
          <w:trHeight w:val="678"/>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紧固带</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12个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105.00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1、适用于货物固定、设备捆绑、临时修补等多种场景，涵盖尼龙扎带、棘轮绑带、弹性绳等类型；</w:t>
            </w:r>
            <w:r/>
          </w:p>
          <w:p>
            <w:pPr>
              <w:jc w:val="left"/>
              <w:widowControl/>
              <w:rPr>
                <w:rFonts w:ascii="宋体" w:hAnsi="宋体" w:cs="宋体"/>
                <w:sz w:val="22"/>
                <w:szCs w:val="22"/>
                <w:lang w:bidi="ar"/>
              </w:rPr>
            </w:pPr>
            <w:r>
              <w:rPr>
                <w:rFonts w:hint="eastAsia" w:ascii="宋体" w:hAnsi="宋体" w:cs="宋体"/>
                <w:sz w:val="22"/>
                <w:szCs w:val="22"/>
                <w:lang w:bidi="ar"/>
              </w:rPr>
              <w:t xml:space="preserve">二、非检验报告内参数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1.长度：不小于10米；宽：不小于4厘米</w:t>
            </w:r>
            <w:r/>
          </w:p>
          <w:p>
            <w:pPr>
              <w:jc w:val="left"/>
              <w:widowControl/>
              <w:rPr>
                <w:rFonts w:ascii="宋体" w:hAnsi="宋体" w:cs="宋体"/>
                <w:sz w:val="22"/>
                <w:szCs w:val="22"/>
                <w:lang w:bidi="ar"/>
              </w:rPr>
            </w:pPr>
            <w:r>
              <w:rPr>
                <w:rFonts w:hint="eastAsia" w:ascii="宋体" w:hAnsi="宋体" w:cs="宋体"/>
                <w:sz w:val="22"/>
                <w:szCs w:val="22"/>
                <w:lang w:bidi="ar"/>
              </w:rPr>
              <w:t xml:space="preserve">2.承重：不小于5吨</w:t>
            </w:r>
            <w:r/>
          </w:p>
          <w:p>
            <w:pPr>
              <w:jc w:val="left"/>
              <w:widowControl/>
              <w:rPr>
                <w:rFonts w:ascii="宋体" w:hAnsi="宋体" w:cs="宋体"/>
                <w:sz w:val="22"/>
                <w:szCs w:val="22"/>
                <w:lang w:bidi="ar"/>
              </w:rPr>
            </w:pPr>
            <w:r>
              <w:rPr>
                <w:rFonts w:hint="eastAsia" w:ascii="宋体" w:hAnsi="宋体" w:cs="宋体"/>
                <w:sz w:val="22"/>
                <w:szCs w:val="22"/>
                <w:lang w:bidi="ar"/>
              </w:rPr>
              <w:t xml:space="preserve">3.可搭配钢架收绳器。</w:t>
            </w:r>
            <w:r/>
          </w:p>
        </w:tc>
      </w:tr>
    </w:tbl>
    <w:p>
      <w:pPr>
        <w:spacing w:line="0" w:lineRule="atLeast"/>
        <w:rPr>
          <w:rFonts w:ascii="宋体" w:hAnsi="宋体"/>
          <w:b/>
          <w:color w:val="000000"/>
          <w:sz w:val="28"/>
          <w:szCs w:val="28"/>
        </w:rPr>
      </w:pPr>
      <w:r>
        <w:rPr>
          <w:rFonts w:ascii="宋体" w:hAnsi="宋体"/>
          <w:b/>
          <w:color w:val="000000"/>
          <w:sz w:val="28"/>
          <w:szCs w:val="28"/>
        </w:rPr>
      </w:r>
      <w:r/>
    </w:p>
    <w:p>
      <w:pPr>
        <w:pStyle w:val="690"/>
        <w:rPr>
          <w:rFonts w:ascii="宋体" w:hAnsi="宋体"/>
          <w:b/>
          <w:color w:val="000000"/>
          <w:sz w:val="28"/>
          <w:szCs w:val="28"/>
        </w:rPr>
      </w:pPr>
      <w:r>
        <w:rPr>
          <w:rFonts w:ascii="宋体" w:hAnsi="宋体"/>
          <w:b/>
          <w:color w:val="000000"/>
          <w:sz w:val="28"/>
          <w:szCs w:val="28"/>
        </w:rPr>
      </w:r>
      <w:r/>
    </w:p>
    <w:p>
      <w:r/>
      <w:r/>
    </w:p>
    <w:p>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二</w:t>
      </w:r>
      <w:r>
        <w:rPr>
          <w:rFonts w:ascii="宋体" w:hAnsi="宋体"/>
          <w:b/>
          <w:color w:val="000000"/>
          <w:sz w:val="28"/>
          <w:szCs w:val="28"/>
        </w:rPr>
        <w:t xml:space="preserve">：</w:t>
      </w:r>
      <w:r/>
    </w:p>
    <w:p>
      <w:pPr>
        <w:spacing w:line="0" w:lineRule="atLeast"/>
        <w:rPr>
          <w:rFonts w:ascii="宋体" w:hAnsi="宋体" w:cs="宋体"/>
          <w:sz w:val="22"/>
          <w:szCs w:val="22"/>
          <w:lang w:bidi="ar"/>
        </w:rPr>
      </w:pPr>
      <w:r>
        <w:rPr>
          <w:rFonts w:ascii="宋体" w:hAnsi="宋体"/>
          <w:bCs/>
          <w:color w:val="000000"/>
          <w:sz w:val="24"/>
          <w:szCs w:val="24"/>
        </w:rPr>
        <w:t xml:space="preserve">供货清单</w:t>
      </w:r>
      <w:r/>
    </w:p>
    <w:tbl>
      <w:tblPr>
        <w:tblStyle w:val="689"/>
        <w:tblW w:w="5089" w:type="pct"/>
        <w:tblInd w:w="0" w:type="dxa"/>
        <w:tblLayout w:type="fixed"/>
        <w:tblCellMar>
          <w:left w:w="15" w:type="dxa"/>
          <w:top w:w="15" w:type="dxa"/>
          <w:right w:w="15" w:type="dxa"/>
          <w:bottom w:w="15" w:type="dxa"/>
        </w:tblCellMar>
        <w:tblLook w:val="04A0" w:firstRow="1" w:lastRow="0" w:firstColumn="1" w:lastColumn="0" w:noHBand="0" w:noVBand="1"/>
      </w:tblPr>
      <w:tblGrid>
        <w:gridCol w:w="502"/>
        <w:gridCol w:w="503"/>
        <w:gridCol w:w="421"/>
        <w:gridCol w:w="812"/>
        <w:gridCol w:w="6905"/>
      </w:tblGrid>
      <w:tr>
        <w:trPr>
          <w:trHeight w:val="832"/>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单价</w:t>
            </w:r>
            <w:r>
              <w:rPr>
                <w:rFonts w:ascii="宋体" w:hAnsi="宋体" w:cs="宋体"/>
                <w:b/>
                <w:sz w:val="22"/>
                <w:szCs w:val="22"/>
                <w:lang w:bidi="ar"/>
              </w:rPr>
              <w:t xml:space="preserve">；</w:t>
            </w:r>
            <w:r>
              <w:rPr>
                <w:rFonts w:hint="eastAsia" w:ascii="宋体" w:hAnsi="宋体" w:cs="宋体"/>
                <w:b/>
                <w:sz w:val="22"/>
                <w:szCs w:val="22"/>
                <w:lang w:bidi="ar"/>
              </w:rPr>
              <w:t xml:space="preserve">限价（元）</w:t>
            </w:r>
            <w:r/>
          </w:p>
        </w:tc>
        <w:tc>
          <w:tcPr>
            <w:tcBorders>
              <w:top w:val="single" w:color="000000" w:sz="4" w:space="0"/>
              <w:left w:val="single" w:color="000000" w:sz="4" w:space="0"/>
              <w:bottom w:val="single" w:color="000000" w:sz="4" w:space="0"/>
              <w:right w:val="single" w:color="000000" w:sz="4" w:space="0"/>
            </w:tcBorders>
            <w:tcW w:w="3775"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应急指挥帐篷</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应急指挥帐篷是专为自然灾害、突发事件救援现场设计的临时性指挥中心。</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r>
              <w:rPr>
                <w:rFonts w:hint="eastAsia" w:ascii="宋体" w:hAnsi="宋体" w:cs="宋体"/>
                <w:sz w:val="22"/>
                <w:szCs w:val="22"/>
                <w:lang w:bidi="ar"/>
              </w:rPr>
              <w:t xml:space="preserve">▲1、面积不小于20平方米</w:t>
            </w:r>
            <w:r/>
          </w:p>
          <w:p>
            <w:pPr>
              <w:jc w:val="left"/>
              <w:widowControl/>
              <w:rPr>
                <w:rFonts w:ascii="宋体" w:hAnsi="宋体" w:cs="宋体"/>
                <w:sz w:val="22"/>
                <w:szCs w:val="22"/>
                <w:lang w:bidi="ar"/>
              </w:rPr>
            </w:pPr>
            <w:r>
              <w:rPr>
                <w:rFonts w:hint="eastAsia" w:ascii="宋体" w:hAnsi="宋体" w:cs="宋体"/>
                <w:sz w:val="22"/>
                <w:szCs w:val="22"/>
                <w:lang w:bidi="ar"/>
              </w:rPr>
              <w:t xml:space="preserve">▲2、防水等级：具备高防水等级（如5000mm水柱以上），适应各种恶劣天气。</w:t>
            </w:r>
            <w:r/>
          </w:p>
          <w:p>
            <w:pPr>
              <w:jc w:val="left"/>
              <w:widowControl/>
              <w:rPr>
                <w:rFonts w:ascii="宋体" w:hAnsi="宋体" w:cs="宋体"/>
                <w:sz w:val="22"/>
                <w:szCs w:val="22"/>
                <w:lang w:bidi="ar"/>
              </w:rPr>
            </w:pPr>
            <w:r>
              <w:rPr>
                <w:rFonts w:hint="eastAsia" w:ascii="宋体" w:hAnsi="宋体" w:cs="宋体"/>
                <w:sz w:val="22"/>
                <w:szCs w:val="22"/>
                <w:lang w:bidi="ar"/>
              </w:rPr>
              <w:t xml:space="preserve">▲3、防风能力：可抵御8级以上的风力。</w:t>
            </w:r>
            <w:r/>
          </w:p>
          <w:p>
            <w:pPr>
              <w:jc w:val="left"/>
              <w:widowControl/>
              <w:rPr>
                <w:rFonts w:ascii="宋体" w:hAnsi="宋体" w:cs="宋体"/>
                <w:sz w:val="22"/>
                <w:szCs w:val="22"/>
                <w:lang w:bidi="ar"/>
              </w:rPr>
            </w:pPr>
            <w:r>
              <w:rPr>
                <w:rFonts w:hint="eastAsia" w:ascii="宋体" w:hAnsi="宋体" w:cs="宋体"/>
                <w:sz w:val="22"/>
                <w:szCs w:val="22"/>
                <w:lang w:bidi="ar"/>
              </w:rPr>
              <w:t xml:space="preserve">▲4、抗雨能力：≥1.5㎜/min；</w:t>
            </w:r>
            <w:r/>
          </w:p>
          <w:p>
            <w:pPr>
              <w:jc w:val="left"/>
              <w:widowControl/>
              <w:rPr>
                <w:rFonts w:ascii="宋体" w:hAnsi="宋体" w:cs="宋体"/>
                <w:sz w:val="22"/>
                <w:szCs w:val="22"/>
                <w:lang w:bidi="ar"/>
              </w:rPr>
            </w:pPr>
            <w:r>
              <w:rPr>
                <w:rFonts w:hint="eastAsia" w:ascii="宋体" w:hAnsi="宋体" w:cs="宋体"/>
                <w:sz w:val="22"/>
                <w:szCs w:val="22"/>
                <w:lang w:bidi="ar"/>
              </w:rPr>
              <w:t xml:space="preserve">▲5、使用温度：-20—+70°C；</w:t>
            </w:r>
            <w:r/>
          </w:p>
          <w:p>
            <w:pPr>
              <w:jc w:val="left"/>
              <w:widowControl/>
              <w:rPr>
                <w:rFonts w:ascii="宋体" w:hAnsi="宋体" w:cs="宋体"/>
                <w:sz w:val="22"/>
                <w:szCs w:val="22"/>
                <w:lang w:bidi="ar"/>
              </w:rPr>
            </w:pPr>
            <w:r>
              <w:rPr>
                <w:rFonts w:hint="eastAsia" w:ascii="宋体" w:hAnsi="宋体" w:cs="宋体"/>
                <w:sz w:val="22"/>
                <w:szCs w:val="22"/>
                <w:lang w:bidi="ar"/>
              </w:rPr>
              <w:t xml:space="preserve">▲6、储存温度：-30—+70°C；</w:t>
            </w:r>
            <w:r/>
          </w:p>
          <w:p>
            <w:pPr>
              <w:jc w:val="left"/>
              <w:widowControl/>
              <w:rPr>
                <w:rFonts w:ascii="宋体" w:hAnsi="宋体" w:cs="宋体"/>
                <w:sz w:val="22"/>
                <w:szCs w:val="22"/>
                <w:lang w:bidi="ar"/>
              </w:rPr>
            </w:pPr>
            <w:r>
              <w:rPr>
                <w:rFonts w:hint="eastAsia" w:ascii="宋体" w:hAnsi="宋体" w:cs="宋体"/>
                <w:sz w:val="22"/>
                <w:szCs w:val="22"/>
                <w:lang w:bidi="ar"/>
              </w:rPr>
              <w:t xml:space="preserve">▲7、材质：帐篷布采用防水、防火、防紫外线的牛津布或PVC涂层布，确保耐用性和防护性。框架：铝合金或钢制框架，确保结构稳固，抗风能力强。</w:t>
            </w:r>
            <w:r/>
          </w:p>
          <w:p>
            <w:r>
              <w:rPr>
                <w:rFonts w:hint="eastAsia" w:ascii="宋体" w:hAnsi="宋体" w:cs="宋体"/>
                <w:sz w:val="22"/>
                <w:szCs w:val="22"/>
                <w:lang w:bidi="ar"/>
              </w:rPr>
              <w:t xml:space="preserve">▲8、配有配套地垫1个</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color w:val="4f81bd" w:themeColor="accent1"/>
                <w:sz w:val="22"/>
                <w:szCs w:val="22"/>
                <w:lang w:bidi="ar"/>
                <w14:textFill>
                  <w14:solidFill>
                    <w14:schemeClr w14:val="accent1"/>
                  </w14:solidFill>
                </w14:textFill>
              </w:rPr>
              <w:t xml:space="preserve">高度：不小于2.5m确保内部空间充足</w:t>
            </w:r>
            <w:r>
              <w:rPr>
                <w:rFonts w:hint="eastAsia" w:ascii="宋体" w:hAnsi="宋体" w:cs="宋体"/>
                <w:sz w:val="22"/>
                <w:szCs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2、搭建时间：快速搭建设计，搭建时间小于20分钟。</w:t>
            </w:r>
            <w:r/>
          </w:p>
          <w:p>
            <w:pPr>
              <w:jc w:val="left"/>
              <w:widowControl/>
              <w:rPr>
                <w:rFonts w:ascii="宋体" w:hAnsi="宋体" w:cs="宋体"/>
                <w:sz w:val="22"/>
                <w:szCs w:val="22"/>
                <w:lang w:bidi="ar"/>
              </w:rPr>
            </w:pPr>
            <w:r>
              <w:rPr>
                <w:rFonts w:hint="eastAsia" w:ascii="宋体" w:hAnsi="宋体" w:cs="宋体"/>
                <w:sz w:val="22"/>
                <w:szCs w:val="22"/>
                <w:lang w:bidi="ar"/>
              </w:rPr>
              <w:t xml:space="preserve">3、标识印制：可根据要求定制；</w:t>
            </w:r>
            <w:r/>
          </w:p>
          <w:p>
            <w:pPr>
              <w:jc w:val="left"/>
              <w:widowControl/>
              <w:rPr>
                <w:rFonts w:ascii="宋体" w:hAnsi="宋体" w:cs="宋体"/>
                <w:sz w:val="22"/>
                <w:szCs w:val="22"/>
                <w:lang w:bidi="ar"/>
              </w:rPr>
            </w:pPr>
            <w:r>
              <w:rPr>
                <w:rFonts w:hint="eastAsia" w:ascii="宋体" w:hAnsi="宋体" w:cs="宋体"/>
                <w:sz w:val="22"/>
                <w:szCs w:val="22"/>
                <w:lang w:bidi="ar"/>
              </w:rPr>
              <w:t xml:space="preserve">4、标识系统：外部可悬挂应急标识或LED灯，便于识别。</w:t>
            </w:r>
            <w:r/>
          </w:p>
          <w:p>
            <w:pPr>
              <w:jc w:val="left"/>
              <w:widowControl/>
              <w:rPr>
                <w:rFonts w:ascii="宋体" w:hAnsi="宋体" w:cs="宋体"/>
                <w:sz w:val="22"/>
                <w:szCs w:val="22"/>
                <w:lang w:bidi="ar"/>
              </w:rPr>
            </w:pPr>
            <w:r>
              <w:rPr>
                <w:rFonts w:hint="eastAsia" w:ascii="宋体" w:hAnsi="宋体" w:cs="宋体"/>
                <w:sz w:val="22"/>
                <w:szCs w:val="22"/>
                <w:lang w:bidi="ar"/>
              </w:rPr>
              <w:t xml:space="preserve">5、防蚊虫设计：配备纱网门窗，防止蚊虫进入。</w:t>
            </w:r>
            <w:r/>
          </w:p>
          <w:p>
            <w:pPr>
              <w:jc w:val="left"/>
              <w:widowControl/>
              <w:rPr>
                <w:rFonts w:ascii="宋体" w:hAnsi="宋体" w:cs="宋体"/>
                <w:sz w:val="22"/>
                <w:szCs w:val="22"/>
                <w:lang w:bidi="ar"/>
              </w:rPr>
            </w:pPr>
            <w:r>
              <w:rPr>
                <w:rFonts w:hint="eastAsia" w:ascii="宋体" w:hAnsi="宋体" w:cs="宋体"/>
                <w:sz w:val="22"/>
                <w:szCs w:val="22"/>
                <w:lang w:bidi="ar"/>
              </w:rPr>
              <w:t xml:space="preserve">6、保温性能：帐篷配备保温层，适应低温环境。</w:t>
            </w:r>
            <w:r/>
          </w:p>
          <w:p>
            <w:pPr>
              <w:jc w:val="left"/>
              <w:widowControl/>
              <w:rPr>
                <w:rFonts w:ascii="宋体" w:hAnsi="宋体" w:cs="宋体"/>
                <w:sz w:val="22"/>
                <w:szCs w:val="22"/>
                <w:lang w:bidi="ar"/>
              </w:rPr>
            </w:pPr>
            <w:r>
              <w:rPr>
                <w:rFonts w:hint="eastAsia" w:ascii="宋体" w:hAnsi="宋体" w:cs="宋体"/>
                <w:sz w:val="22"/>
                <w:szCs w:val="22"/>
                <w:lang w:bidi="ar"/>
              </w:rPr>
              <w:t xml:space="preserve">7、通风系统：配备通风窗或通风口，确保空气流通。</w:t>
            </w:r>
            <w:r/>
          </w:p>
          <w:p>
            <w:pPr>
              <w:jc w:val="left"/>
              <w:widowControl/>
              <w:rPr>
                <w:rFonts w:ascii="宋体" w:hAnsi="宋体" w:cs="宋体"/>
                <w:sz w:val="22"/>
                <w:szCs w:val="22"/>
                <w:lang w:bidi="ar"/>
              </w:rPr>
            </w:pPr>
            <w:r>
              <w:rPr>
                <w:rFonts w:ascii="宋体" w:hAnsi="宋体" w:cs="宋体"/>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空气呼吸器气瓶（6.8L）</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64个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1400.00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1、用于消防、化工救援、密闭空间作业等场景的高压空气储存设备</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sz w:val="22"/>
                <w:szCs w:val="22"/>
                <w:lang w:bidi="ar"/>
              </w:rPr>
              <w:t xml:space="preserve">GB/T28053-2023</w:t>
            </w:r>
            <w:r>
              <w:rPr>
                <w:rFonts w:hint="eastAsia"/>
                <w:sz w:val="22"/>
                <w:szCs w:val="22"/>
                <w:lang w:bidi="ar"/>
              </w:rPr>
              <w:t xml:space="preserve">《铝合金内胆碳纤维全缠绕气瓶》</w:t>
            </w:r>
            <w:r>
              <w:rPr>
                <w:rFonts w:hint="eastAsia" w:ascii="宋体" w:hAnsi="宋体" w:cs="宋体"/>
                <w:sz w:val="22"/>
                <w:szCs w:val="22"/>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▲1、公称容积：≥6.8L；</w:t>
            </w:r>
            <w:r/>
          </w:p>
          <w:p>
            <w:pPr>
              <w:jc w:val="left"/>
              <w:widowControl/>
              <w:rPr>
                <w:rFonts w:ascii="宋体" w:hAnsi="宋体" w:cs="宋体"/>
                <w:sz w:val="22"/>
                <w:szCs w:val="22"/>
                <w:lang w:bidi="ar"/>
              </w:rPr>
            </w:pPr>
            <w:r>
              <w:rPr>
                <w:rFonts w:hint="eastAsia" w:ascii="宋体" w:hAnsi="宋体" w:cs="宋体"/>
                <w:sz w:val="22"/>
                <w:szCs w:val="22"/>
                <w:lang w:bidi="ar"/>
              </w:rPr>
              <w:t xml:space="preserve">▲2、公称工作压力：≥30MPa；</w:t>
            </w:r>
            <w:r/>
          </w:p>
          <w:p>
            <w:pPr>
              <w:jc w:val="left"/>
              <w:widowControl/>
              <w:rPr>
                <w:rFonts w:ascii="宋体" w:hAnsi="宋体" w:cs="宋体"/>
                <w:sz w:val="22"/>
                <w:szCs w:val="22"/>
                <w:lang w:bidi="ar"/>
              </w:rPr>
            </w:pPr>
            <w:r>
              <w:rPr>
                <w:rFonts w:hint="eastAsia" w:ascii="宋体" w:hAnsi="宋体" w:cs="宋体"/>
                <w:sz w:val="22"/>
                <w:szCs w:val="22"/>
                <w:lang w:bidi="ar"/>
              </w:rPr>
              <w:t xml:space="preserve">▲3、水压实验压力：≥50MPa；</w:t>
            </w:r>
            <w:r/>
          </w:p>
          <w:p>
            <w:pPr>
              <w:jc w:val="left"/>
              <w:widowControl/>
              <w:rPr>
                <w:rFonts w:ascii="宋体" w:hAnsi="宋体" w:cs="宋体"/>
                <w:sz w:val="22"/>
                <w:szCs w:val="22"/>
                <w:lang w:bidi="ar"/>
              </w:rPr>
            </w:pPr>
            <w:r>
              <w:rPr>
                <w:rFonts w:hint="eastAsia" w:ascii="宋体" w:hAnsi="宋体" w:cs="宋体"/>
                <w:sz w:val="22"/>
                <w:szCs w:val="22"/>
                <w:lang w:bidi="ar"/>
              </w:rPr>
              <w:t xml:space="preserve">▲4、最小爆破压力：≥102MP；</w:t>
            </w:r>
            <w:r/>
          </w:p>
          <w:p>
            <w:pPr>
              <w:jc w:val="left"/>
              <w:widowControl/>
              <w:rPr>
                <w:rFonts w:ascii="宋体" w:hAnsi="宋体" w:cs="宋体"/>
                <w:sz w:val="22"/>
                <w:szCs w:val="22"/>
                <w:lang w:bidi="ar"/>
              </w:rPr>
            </w:pPr>
            <w:r>
              <w:rPr>
                <w:rFonts w:hint="eastAsia" w:ascii="宋体" w:hAnsi="宋体" w:cs="宋体"/>
                <w:sz w:val="22"/>
                <w:szCs w:val="22"/>
                <w:lang w:bidi="ar"/>
              </w:rPr>
              <w:t xml:space="preserve">▲5、增强层材质：碳纤维+玻璃纤维+树脂；</w:t>
            </w:r>
            <w:r/>
          </w:p>
          <w:p>
            <w:r>
              <w:rPr>
                <w:rFonts w:hint="eastAsia" w:ascii="宋体" w:hAnsi="宋体" w:cs="宋体"/>
                <w:sz w:val="22"/>
                <w:szCs w:val="22"/>
                <w:lang w:bidi="ar"/>
              </w:rPr>
              <w:t xml:space="preserve">▲6、瓶口螺纹：M18×1.5；</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1、瓶体长度：≥533mm；</w:t>
            </w:r>
            <w:r/>
          </w:p>
          <w:p>
            <w:pPr>
              <w:jc w:val="left"/>
              <w:widowControl/>
              <w:rPr>
                <w:rFonts w:ascii="宋体" w:hAnsi="宋体" w:cs="宋体"/>
                <w:sz w:val="22"/>
                <w:szCs w:val="22"/>
                <w:lang w:bidi="ar"/>
              </w:rPr>
            </w:pPr>
            <w:r>
              <w:rPr>
                <w:rFonts w:hint="eastAsia" w:ascii="宋体" w:hAnsi="宋体" w:cs="宋体"/>
                <w:sz w:val="22"/>
                <w:szCs w:val="22"/>
                <w:lang w:bidi="ar"/>
              </w:rPr>
              <w:t xml:space="preserve">2、（内胆）公称直径：≥145mm；</w:t>
            </w:r>
            <w:r/>
          </w:p>
          <w:p>
            <w:pPr>
              <w:jc w:val="left"/>
              <w:widowControl/>
              <w:rPr>
                <w:rFonts w:ascii="宋体" w:hAnsi="宋体" w:cs="宋体"/>
                <w:sz w:val="22"/>
                <w:szCs w:val="22"/>
                <w:lang w:bidi="ar"/>
              </w:rPr>
            </w:pPr>
            <w:r>
              <w:rPr>
                <w:rFonts w:hint="eastAsia" w:ascii="宋体" w:hAnsi="宋体" w:cs="宋体"/>
                <w:sz w:val="22"/>
                <w:szCs w:val="22"/>
                <w:lang w:bidi="ar"/>
              </w:rPr>
              <w:t xml:space="preserve">3、（内胆）设计壁厚：≥2.2mm；</w:t>
            </w:r>
            <w:r/>
          </w:p>
          <w:p>
            <w:pPr>
              <w:jc w:val="left"/>
              <w:widowControl/>
              <w:rPr>
                <w:rFonts w:ascii="宋体" w:hAnsi="宋体" w:cs="宋体"/>
                <w:sz w:val="22"/>
                <w:szCs w:val="22"/>
                <w:lang w:bidi="ar"/>
              </w:rPr>
            </w:pPr>
            <w:r>
              <w:rPr>
                <w:rFonts w:hint="eastAsia" w:ascii="宋体" w:hAnsi="宋体" w:cs="宋体"/>
                <w:sz w:val="22"/>
                <w:szCs w:val="22"/>
                <w:lang w:bidi="ar"/>
              </w:rPr>
              <w:t xml:space="preserve">4、瓶体材质：铝合金或优于材质；</w:t>
            </w:r>
            <w:r/>
          </w:p>
          <w:p>
            <w:pPr>
              <w:jc w:val="left"/>
              <w:widowControl/>
              <w:rPr>
                <w:rFonts w:ascii="宋体" w:hAnsi="宋体" w:cs="宋体"/>
                <w:sz w:val="22"/>
                <w:szCs w:val="22"/>
                <w:lang w:bidi="ar"/>
              </w:rPr>
            </w:pPr>
            <w:r>
              <w:rPr>
                <w:rFonts w:hint="eastAsia" w:ascii="宋体" w:hAnsi="宋体" w:cs="宋体"/>
                <w:sz w:val="22"/>
                <w:szCs w:val="22"/>
                <w:lang w:bidi="ar"/>
              </w:rPr>
              <w:t xml:space="preserve">5、瓶阀：自锁，带压力显示；</w:t>
            </w:r>
            <w:r/>
          </w:p>
          <w:p>
            <w:pPr>
              <w:jc w:val="left"/>
              <w:widowControl/>
              <w:rPr>
                <w:rFonts w:ascii="宋体" w:hAnsi="宋体" w:cs="宋体"/>
                <w:sz w:val="22"/>
                <w:szCs w:val="22"/>
                <w:lang w:bidi="ar"/>
              </w:rPr>
            </w:pPr>
            <w:r>
              <w:rPr>
                <w:rFonts w:hint="eastAsia" w:ascii="宋体" w:hAnsi="宋体" w:cs="宋体"/>
                <w:sz w:val="22"/>
                <w:szCs w:val="22"/>
                <w:lang w:bidi="ar"/>
              </w:rPr>
              <w:t xml:space="preserve">6、按要求定制气瓶套并印字。</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UE面罩滤毒罐接头</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1、用来装配UE面罩滤毒罐，主要用于消防抢险救援,搭配UE面罩滤毒罐使用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1、可兼容现有正压式空气呼吸器全面罩，满足快速拆装需求</w:t>
            </w:r>
            <w:r/>
          </w:p>
          <w:p>
            <w:pPr>
              <w:jc w:val="left"/>
              <w:widowControl/>
              <w:rPr>
                <w:rFonts w:ascii="宋体" w:hAnsi="宋体" w:cs="宋体"/>
                <w:sz w:val="22"/>
                <w:szCs w:val="22"/>
                <w:lang w:bidi="ar"/>
              </w:rPr>
            </w:pPr>
            <w:r>
              <w:rPr>
                <w:rFonts w:hint="eastAsia" w:ascii="宋体" w:hAnsi="宋体" w:cs="宋体"/>
                <w:sz w:val="22"/>
                <w:szCs w:val="22"/>
                <w:lang w:bidi="ar"/>
              </w:rPr>
              <w:t xml:space="preserve">2、安装后保证气密性，吸气时确认除滤毒罐开口处外，其余部位无气流渗入。</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铝合金绝缘折叠升降马凳</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1、主要用于消防抢险救援,带电作业时使用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color w:val="4f81bd" w:themeColor="accent1"/>
                <w:sz w:val="22"/>
                <w:szCs w:val="22"/>
                <w:lang w:bidi="ar"/>
                <w14:textFill>
                  <w14:solidFill>
                    <w14:schemeClr w14:val="accent1"/>
                  </w14:solidFill>
                </w14:textFill>
              </w:rPr>
              <w:t xml:space="preserve">耐压≥35kV，耐压试验持续 1min，试验过程无击穿、无闪络；梯体绝缘主体材质为玻璃钢</w:t>
            </w:r>
            <w:r/>
          </w:p>
          <w:p>
            <w:pPr>
              <w:jc w:val="left"/>
              <w:widowControl/>
              <w:rPr>
                <w:rFonts w:ascii="宋体" w:hAnsi="宋体" w:cs="宋体"/>
                <w:sz w:val="22"/>
                <w:szCs w:val="22"/>
                <w:lang w:bidi="ar"/>
              </w:rPr>
            </w:pPr>
            <w:r>
              <w:rPr>
                <w:rFonts w:hint="eastAsia" w:ascii="宋体" w:hAnsi="宋体" w:cs="宋体"/>
                <w:sz w:val="22"/>
                <w:szCs w:val="22"/>
                <w:lang w:bidi="ar"/>
              </w:rPr>
              <w:t xml:space="preserve">▲2、承重：≥150kg</w:t>
            </w:r>
            <w:r/>
          </w:p>
          <w:p>
            <w:pPr>
              <w:jc w:val="left"/>
              <w:widowControl/>
              <w:rPr>
                <w:rFonts w:ascii="宋体" w:hAnsi="宋体" w:cs="宋体"/>
                <w:sz w:val="22"/>
                <w:szCs w:val="22"/>
                <w:lang w:bidi="ar"/>
              </w:rPr>
            </w:pPr>
            <w:r>
              <w:rPr>
                <w:rFonts w:hint="eastAsia" w:ascii="宋体" w:hAnsi="宋体" w:cs="宋体"/>
                <w:sz w:val="22"/>
                <w:szCs w:val="22"/>
                <w:lang w:bidi="ar"/>
              </w:rPr>
              <w:t xml:space="preserve">▲3、踏板设计：双层踏板带防滑纹理或橡胶垫</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1、高度调节：可升降≥90cm，通过伸缩或折叠结构实现</w:t>
            </w:r>
            <w:r/>
          </w:p>
          <w:p>
            <w:pPr>
              <w:jc w:val="left"/>
              <w:widowControl/>
              <w:rPr>
                <w:rFonts w:ascii="宋体" w:hAnsi="宋体" w:cs="宋体"/>
                <w:sz w:val="22"/>
                <w:szCs w:val="22"/>
                <w:lang w:bidi="ar"/>
              </w:rPr>
            </w:pPr>
            <w:r>
              <w:rPr>
                <w:rFonts w:hint="eastAsia" w:ascii="宋体" w:hAnsi="宋体" w:cs="宋体"/>
                <w:sz w:val="22"/>
                <w:szCs w:val="22"/>
                <w:lang w:bidi="ar"/>
              </w:rPr>
              <w:t xml:space="preserve">2、折叠功能：可折叠收纳（节省空间，便于携带）</w:t>
            </w:r>
            <w:r/>
          </w:p>
          <w:p>
            <w:pPr>
              <w:jc w:val="left"/>
              <w:widowControl/>
              <w:rPr>
                <w:rFonts w:ascii="宋体" w:hAnsi="宋体" w:cs="宋体"/>
                <w:sz w:val="22"/>
                <w:szCs w:val="22"/>
                <w:lang w:bidi="ar"/>
              </w:rPr>
            </w:pPr>
            <w:r>
              <w:rPr>
                <w:rFonts w:hint="eastAsia" w:ascii="宋体" w:hAnsi="宋体" w:cs="宋体"/>
                <w:sz w:val="22"/>
                <w:szCs w:val="22"/>
                <w:lang w:bidi="ar"/>
              </w:rPr>
              <w:t xml:space="preserve">3、材质：玻璃钢（绝缘，适合电力作业）</w:t>
            </w:r>
            <w:r/>
          </w:p>
        </w:tc>
      </w:tr>
      <w:tr>
        <w:trPr>
          <w:trHeight w:val="513"/>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高压绝缘垫</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1、主要用于消防抢险救援,带电作业时使用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sz w:val="22"/>
                <w:szCs w:val="22"/>
                <w:lang w:bidi="ar"/>
              </w:rPr>
              <w:t xml:space="preserve">电力行业标准：DL/T853-2015《带电作业用绝缘垫》，</w:t>
            </w:r>
            <w:r>
              <w:rPr>
                <w:rFonts w:hint="eastAsia" w:ascii="宋体" w:hAnsi="宋体" w:cs="宋体"/>
                <w:b/>
                <w:bCs/>
                <w:sz w:val="22"/>
                <w:lang w:bidi="ar"/>
              </w:rPr>
              <w:t xml:space="preserve">提供由国家认可的检测机构出具与所投产品型号一致、完整有效的检验（检测）报告，报告带有CMA标识。检验报告需包含以下参数要求，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1、外观及质量要求</w:t>
            </w:r>
            <w:r/>
          </w:p>
          <w:p>
            <w:pPr>
              <w:rPr>
                <w:color w:val="auto"/>
                <w:highlight w:val="none"/>
              </w:rPr>
            </w:pPr>
            <w:r>
              <w:rPr>
                <w:rFonts w:hint="eastAsia" w:ascii="宋体" w:hAnsi="宋体" w:cs="宋体"/>
                <w:color w:val="auto"/>
                <w:sz w:val="22"/>
                <w:szCs w:val="22"/>
                <w:highlight w:val="none"/>
                <w:lang w:bidi="ar"/>
              </w:rPr>
              <w:t xml:space="preserve">▲气泡：每平方米内，面积≤1cm² 的气泡不超过 5 个，气泡相互间距≥40mm。杂质：深度及长度不超过胶垫厚度，杂质相互间距≥40mm。</w:t>
            </w:r>
            <w:r/>
          </w:p>
          <w:p>
            <w:pPr>
              <w:jc w:val="left"/>
              <w:widowControl/>
              <w:rPr>
                <w:rFonts w:ascii="宋体" w:hAnsi="宋体" w:cs="宋体"/>
                <w:sz w:val="22"/>
                <w:szCs w:val="22"/>
                <w:lang w:bidi="ar"/>
              </w:rPr>
            </w:pPr>
            <w:r>
              <w:rPr>
                <w:rFonts w:hint="eastAsia" w:ascii="宋体" w:hAnsi="宋体" w:cs="宋体"/>
                <w:sz w:val="22"/>
                <w:szCs w:val="22"/>
                <w:lang w:bidi="ar"/>
              </w:rPr>
              <w:t xml:space="preserve">2、物理性能</w:t>
            </w:r>
            <w:r/>
          </w:p>
          <w:p>
            <w:pPr>
              <w:jc w:val="left"/>
              <w:widowControl/>
              <w:rPr>
                <w:rFonts w:ascii="宋体" w:hAnsi="宋体" w:cs="宋体"/>
                <w:sz w:val="22"/>
                <w:szCs w:val="22"/>
                <w:lang w:bidi="ar"/>
              </w:rPr>
            </w:pPr>
            <w:r>
              <w:rPr>
                <w:rFonts w:hint="eastAsia" w:ascii="宋体" w:hAnsi="宋体" w:cs="宋体"/>
                <w:sz w:val="22"/>
                <w:szCs w:val="22"/>
                <w:lang w:bidi="ar"/>
              </w:rPr>
              <w:t xml:space="preserve">▲厚度≥5mm</w:t>
            </w:r>
            <w:r/>
          </w:p>
          <w:p>
            <w:pPr>
              <w:jc w:val="left"/>
              <w:widowControl/>
              <w:rPr>
                <w:rFonts w:ascii="宋体" w:hAnsi="宋体" w:cs="宋体"/>
                <w:sz w:val="22"/>
                <w:szCs w:val="22"/>
                <w:lang w:bidi="ar"/>
              </w:rPr>
            </w:pPr>
            <w:r>
              <w:rPr>
                <w:rFonts w:hint="eastAsia" w:ascii="宋体" w:hAnsi="宋体" w:cs="宋体"/>
                <w:sz w:val="22"/>
                <w:szCs w:val="22"/>
                <w:lang w:bidi="ar"/>
              </w:rPr>
              <w:t xml:space="preserve">▲绝缘性：耐压≥15kV，能够有效保障作业人员的安全‌</w:t>
            </w:r>
            <w:r/>
          </w:p>
          <w:p>
            <w:pPr>
              <w:jc w:val="left"/>
              <w:widowControl/>
              <w:rPr>
                <w:rFonts w:ascii="宋体" w:hAnsi="宋体" w:cs="宋体"/>
                <w:sz w:val="22"/>
                <w:szCs w:val="22"/>
                <w:lang w:bidi="ar"/>
              </w:rPr>
            </w:pPr>
            <w:r>
              <w:rPr>
                <w:rFonts w:hint="eastAsia" w:ascii="宋体" w:hAnsi="宋体" w:cs="宋体"/>
                <w:sz w:val="22"/>
                <w:szCs w:val="22"/>
                <w:lang w:bidi="ar"/>
              </w:rPr>
              <w:t xml:space="preserve">▲硬度：55-70度（邵氏硬度）。</w:t>
            </w:r>
            <w:r/>
          </w:p>
          <w:p>
            <w:pPr>
              <w:jc w:val="left"/>
              <w:widowControl/>
              <w:rPr>
                <w:rFonts w:ascii="宋体" w:hAnsi="宋体" w:cs="宋体"/>
                <w:sz w:val="22"/>
                <w:szCs w:val="22"/>
                <w:lang w:bidi="ar"/>
              </w:rPr>
            </w:pPr>
            <w:r>
              <w:rPr>
                <w:rFonts w:hint="eastAsia" w:ascii="宋体" w:hAnsi="宋体" w:cs="宋体"/>
                <w:sz w:val="22"/>
                <w:szCs w:val="22"/>
                <w:lang w:bidi="ar"/>
              </w:rPr>
              <w:t xml:space="preserve">▲拉伸强度：≥3MPa。</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1、外观及质量要求</w:t>
            </w:r>
            <w:r/>
          </w:p>
          <w:p>
            <w:pPr>
              <w:jc w:val="left"/>
              <w:widowControl/>
              <w:rPr>
                <w:rFonts w:ascii="宋体" w:hAnsi="宋体" w:cs="宋体"/>
                <w:sz w:val="22"/>
                <w:szCs w:val="22"/>
                <w:lang w:bidi="ar"/>
              </w:rPr>
            </w:pPr>
            <w:r>
              <w:rPr>
                <w:rFonts w:hint="eastAsia" w:ascii="宋体" w:hAnsi="宋体" w:cs="宋体"/>
                <w:sz w:val="22"/>
                <w:szCs w:val="22"/>
                <w:lang w:bidi="ar"/>
              </w:rPr>
              <w:t xml:space="preserve">表面缺陷：斑痕或凹凸不平深度/高度不超过胶垫厚度公差。</w:t>
            </w:r>
            <w:r/>
          </w:p>
          <w:p>
            <w:pPr>
              <w:jc w:val="left"/>
              <w:widowControl/>
              <w:rPr>
                <w:rFonts w:ascii="宋体" w:hAnsi="宋体" w:cs="宋体"/>
                <w:sz w:val="22"/>
                <w:szCs w:val="22"/>
                <w:lang w:bidi="ar"/>
              </w:rPr>
            </w:pPr>
            <w:r>
              <w:rPr>
                <w:rFonts w:hint="eastAsia" w:ascii="宋体" w:hAnsi="宋体" w:cs="宋体"/>
                <w:sz w:val="22"/>
                <w:szCs w:val="22"/>
                <w:lang w:bidi="ar"/>
              </w:rPr>
              <w:t xml:space="preserve">裂纹：不允许存在</w:t>
            </w:r>
            <w:r/>
          </w:p>
          <w:p>
            <w:pPr>
              <w:jc w:val="left"/>
              <w:widowControl/>
              <w:rPr>
                <w:rFonts w:ascii="宋体" w:hAnsi="宋体" w:cs="宋体"/>
                <w:sz w:val="22"/>
                <w:szCs w:val="22"/>
                <w:lang w:bidi="ar"/>
              </w:rPr>
            </w:pPr>
            <w:r>
              <w:rPr>
                <w:rFonts w:hint="eastAsia" w:ascii="宋体" w:hAnsi="宋体" w:cs="宋体"/>
                <w:sz w:val="22"/>
                <w:szCs w:val="22"/>
                <w:lang w:bidi="ar"/>
              </w:rPr>
              <w:t xml:space="preserve">2、尺寸规格：1.5m*10m/卷。</w:t>
            </w:r>
            <w:r/>
          </w:p>
          <w:p>
            <w:pPr>
              <w:jc w:val="left"/>
              <w:widowControl/>
              <w:rPr>
                <w:rFonts w:ascii="宋体" w:hAnsi="宋体" w:cs="宋体"/>
                <w:sz w:val="22"/>
                <w:szCs w:val="22"/>
                <w:lang w:bidi="ar"/>
              </w:rPr>
            </w:pPr>
            <w:r>
              <w:rPr>
                <w:rFonts w:hint="eastAsia" w:ascii="宋体" w:hAnsi="宋体" w:cs="宋体"/>
                <w:sz w:val="22"/>
                <w:szCs w:val="22"/>
                <w:lang w:bidi="ar"/>
              </w:rPr>
              <w:t xml:space="preserve">3、物理性能</w:t>
            </w:r>
            <w:r/>
          </w:p>
          <w:p>
            <w:pPr>
              <w:jc w:val="left"/>
              <w:widowControl/>
              <w:rPr>
                <w:rFonts w:ascii="宋体" w:hAnsi="宋体" w:cs="宋体"/>
                <w:sz w:val="22"/>
                <w:szCs w:val="22"/>
                <w:lang w:bidi="ar"/>
              </w:rPr>
            </w:pPr>
            <w:r>
              <w:rPr>
                <w:rFonts w:hint="eastAsia" w:ascii="宋体" w:hAnsi="宋体" w:cs="宋体"/>
                <w:sz w:val="22"/>
                <w:szCs w:val="22"/>
                <w:lang w:bidi="ar"/>
              </w:rPr>
              <w:t xml:space="preserve">断裂伸长率：≥300%。</w:t>
            </w:r>
            <w:r/>
          </w:p>
          <w:p>
            <w:pPr>
              <w:jc w:val="left"/>
              <w:widowControl/>
              <w:rPr>
                <w:rFonts w:ascii="宋体" w:hAnsi="宋体" w:cs="宋体"/>
                <w:sz w:val="22"/>
                <w:szCs w:val="22"/>
                <w:lang w:bidi="ar"/>
              </w:rPr>
            </w:pPr>
            <w:r>
              <w:rPr>
                <w:rFonts w:hint="eastAsia" w:ascii="宋体" w:hAnsi="宋体" w:cs="宋体"/>
                <w:sz w:val="22"/>
                <w:szCs w:val="22"/>
                <w:lang w:bidi="ar"/>
              </w:rPr>
              <w:t xml:space="preserve">吸水率：≤1.5%。</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聚拢折叠露营车</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1、用于装载运输各类器材装备</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1、容量：≥200L</w:t>
            </w:r>
            <w:r/>
          </w:p>
          <w:p>
            <w:pPr>
              <w:jc w:val="left"/>
              <w:widowControl/>
              <w:rPr>
                <w:rFonts w:ascii="宋体" w:hAnsi="宋体" w:cs="宋体"/>
                <w:sz w:val="22"/>
                <w:szCs w:val="22"/>
                <w:lang w:bidi="ar"/>
              </w:rPr>
            </w:pPr>
            <w:r>
              <w:rPr>
                <w:rFonts w:hint="eastAsia" w:ascii="宋体" w:hAnsi="宋体" w:cs="宋体"/>
                <w:sz w:val="22"/>
                <w:szCs w:val="22"/>
                <w:lang w:bidi="ar"/>
              </w:rPr>
              <w:t xml:space="preserve">2、</w:t>
            </w:r>
            <w:r>
              <w:rPr>
                <w:rFonts w:hint="eastAsia" w:ascii="宋体" w:hAnsi="宋体" w:cs="宋体"/>
                <w:color w:val="4f81bd" w:themeColor="accent1"/>
                <w:sz w:val="22"/>
                <w:szCs w:val="22"/>
                <w:lang w:bidi="ar"/>
                <w14:textFill>
                  <w14:solidFill>
                    <w14:schemeClr w14:val="accent1"/>
                  </w14:solidFill>
                </w14:textFill>
              </w:rPr>
              <w:t xml:space="preserve">展开尺寸：≥120cm*60cm*50cm</w:t>
            </w:r>
            <w:r/>
          </w:p>
          <w:p>
            <w:pPr>
              <w:jc w:val="left"/>
              <w:widowControl/>
              <w:rPr>
                <w:rFonts w:ascii="宋体" w:hAnsi="宋体" w:cs="宋体"/>
                <w:sz w:val="22"/>
                <w:szCs w:val="22"/>
                <w:lang w:bidi="ar"/>
              </w:rPr>
            </w:pPr>
            <w:r>
              <w:rPr>
                <w:rFonts w:hint="eastAsia" w:ascii="宋体" w:hAnsi="宋体" w:cs="宋体"/>
                <w:sz w:val="22"/>
                <w:szCs w:val="22"/>
                <w:lang w:bidi="ar"/>
              </w:rPr>
              <w:t xml:space="preserve">3、</w:t>
            </w:r>
            <w:r>
              <w:rPr>
                <w:rFonts w:hint="eastAsia" w:ascii="宋体" w:hAnsi="宋体" w:cs="宋体"/>
                <w:color w:val="4f81bd" w:themeColor="accent1"/>
                <w:sz w:val="22"/>
                <w:szCs w:val="22"/>
                <w:lang w:bidi="ar"/>
                <w14:textFill>
                  <w14:solidFill>
                    <w14:schemeClr w14:val="accent1"/>
                  </w14:solidFill>
                </w14:textFill>
              </w:rPr>
              <w:t xml:space="preserve">收纳尺寸≤50cm*30cm*20cm</w:t>
            </w:r>
            <w:r/>
          </w:p>
          <w:p>
            <w:pPr>
              <w:jc w:val="left"/>
              <w:widowControl/>
              <w:rPr>
                <w:rFonts w:ascii="宋体" w:hAnsi="宋体" w:cs="宋体"/>
                <w:sz w:val="22"/>
                <w:szCs w:val="22"/>
                <w:lang w:bidi="ar"/>
              </w:rPr>
            </w:pPr>
            <w:r>
              <w:rPr>
                <w:rFonts w:hint="eastAsia" w:ascii="宋体" w:hAnsi="宋体" w:cs="宋体"/>
                <w:sz w:val="22"/>
                <w:szCs w:val="22"/>
                <w:lang w:bidi="ar"/>
              </w:rPr>
              <w:t xml:space="preserve">4、折叠方式：聚拢折叠，车架向中心收拢，体积最小化。</w:t>
            </w:r>
            <w:r/>
          </w:p>
          <w:p>
            <w:pPr>
              <w:jc w:val="left"/>
              <w:widowControl/>
              <w:rPr>
                <w:rFonts w:ascii="宋体" w:hAnsi="宋体" w:cs="宋体"/>
                <w:sz w:val="22"/>
                <w:szCs w:val="22"/>
                <w:lang w:bidi="ar"/>
              </w:rPr>
            </w:pPr>
            <w:r>
              <w:rPr>
                <w:rFonts w:hint="eastAsia" w:ascii="宋体" w:hAnsi="宋体" w:cs="宋体"/>
                <w:sz w:val="22"/>
                <w:szCs w:val="22"/>
                <w:lang w:bidi="ar"/>
              </w:rPr>
              <w:t xml:space="preserve">5、车身材质：车架为不锈钢，坚固的同时防锈。车身表面为双层牛津布，承载力≥150KG，轮子为实心橡胶万向轮360°转向灵活</w:t>
            </w:r>
            <w:r/>
          </w:p>
          <w:p>
            <w:pPr>
              <w:jc w:val="left"/>
              <w:widowControl/>
              <w:rPr>
                <w:rFonts w:ascii="宋体" w:hAnsi="宋体" w:cs="宋体"/>
                <w:sz w:val="22"/>
                <w:szCs w:val="22"/>
                <w:lang w:bidi="ar"/>
              </w:rPr>
            </w:pPr>
            <w:r>
              <w:rPr>
                <w:rFonts w:hint="eastAsia" w:ascii="宋体" w:hAnsi="宋体" w:cs="宋体"/>
                <w:sz w:val="22"/>
                <w:szCs w:val="22"/>
                <w:lang w:bidi="ar"/>
              </w:rPr>
              <w:t xml:space="preserve">6、刹车系统：手动刹车（坡道驻车）</w:t>
            </w:r>
            <w:r/>
          </w:p>
          <w:p>
            <w:pPr>
              <w:jc w:val="left"/>
              <w:widowControl/>
              <w:rPr>
                <w:rFonts w:ascii="宋体" w:hAnsi="宋体" w:cs="宋体"/>
                <w:sz w:val="22"/>
                <w:szCs w:val="22"/>
                <w:lang w:bidi="ar"/>
              </w:rPr>
            </w:pPr>
            <w:r>
              <w:rPr>
                <w:rFonts w:hint="eastAsia" w:ascii="宋体" w:hAnsi="宋体" w:cs="宋体"/>
                <w:sz w:val="22"/>
                <w:szCs w:val="22"/>
                <w:lang w:bidi="ar"/>
              </w:rPr>
              <w:t xml:space="preserve">7、功能配置：可调节拉杆设计、T型/U型手柄</w:t>
            </w:r>
            <w:r/>
          </w:p>
          <w:p>
            <w:pPr>
              <w:jc w:val="left"/>
              <w:widowControl/>
              <w:rPr>
                <w:rFonts w:ascii="宋体" w:hAnsi="宋体" w:cs="宋体"/>
                <w:sz w:val="22"/>
                <w:szCs w:val="22"/>
                <w:lang w:bidi="ar"/>
              </w:rPr>
            </w:pPr>
            <w:r>
              <w:rPr>
                <w:rFonts w:hint="eastAsia" w:ascii="宋体" w:hAnsi="宋体" w:cs="宋体"/>
                <w:sz w:val="22"/>
                <w:szCs w:val="22"/>
                <w:lang w:bidi="ar"/>
              </w:rPr>
              <w:t xml:space="preserve">8、附加配件：侧边袋、顶棚遮阳布、防水底垫、挂钩</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应急备用储能电源（含光伏板）</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18000.00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1、主要用于消防抢险救援作为应急电源,为电器提供电力,确保正常运转</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GB/T29328-2018重要电力用户供电电源及自备应急电源配置技术规范</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r>
              <w:rPr>
                <w:rFonts w:hint="eastAsia" w:ascii="宋体" w:hAnsi="宋体" w:cs="宋体"/>
                <w:sz w:val="22"/>
                <w:szCs w:val="22"/>
                <w:lang w:bidi="ar"/>
              </w:rPr>
              <w:t xml:space="preserve">▲1、循环寿命：1000次充放电（剩余80%容量）</w:t>
            </w:r>
            <w:r/>
          </w:p>
          <w:p>
            <w:pPr>
              <w:jc w:val="left"/>
              <w:widowControl/>
            </w:pPr>
            <w:r>
              <w:rPr>
                <w:rFonts w:hint="eastAsia" w:ascii="宋体" w:hAnsi="宋体" w:cs="宋体"/>
                <w:sz w:val="22"/>
                <w:szCs w:val="22"/>
                <w:lang w:bidi="ar"/>
              </w:rPr>
              <w:t xml:space="preserve">▲2、输出功率：额定输出≥2200W（峰值4400W）</w:t>
            </w:r>
            <w:r/>
          </w:p>
          <w:p>
            <w:pPr>
              <w:jc w:val="left"/>
              <w:widowControl/>
              <w:rPr>
                <w:rFonts w:ascii="宋体" w:hAnsi="宋体" w:cs="宋体"/>
                <w:sz w:val="22"/>
                <w:szCs w:val="22"/>
                <w:lang w:bidi="ar"/>
              </w:rPr>
            </w:pPr>
            <w:r>
              <w:rPr>
                <w:rFonts w:hint="eastAsia" w:ascii="宋体" w:hAnsi="宋体" w:cs="宋体"/>
                <w:sz w:val="22"/>
                <w:szCs w:val="22"/>
                <w:lang w:bidi="ar"/>
              </w:rPr>
              <w:t xml:space="preserve">▲3、充电时间≤2h，支持12V/24V车载充电。</w:t>
            </w:r>
            <w:r/>
          </w:p>
          <w:p>
            <w:pPr>
              <w:jc w:val="left"/>
              <w:widowControl/>
              <w:rPr>
                <w:rFonts w:ascii="宋体" w:hAnsi="宋体" w:cs="宋体"/>
                <w:sz w:val="22"/>
                <w:szCs w:val="22"/>
                <w:lang w:bidi="ar"/>
              </w:rPr>
            </w:pPr>
            <w:r>
              <w:rPr>
                <w:rFonts w:hint="eastAsia" w:ascii="宋体" w:hAnsi="宋体" w:cs="宋体"/>
                <w:sz w:val="22"/>
                <w:szCs w:val="22"/>
                <w:lang w:bidi="ar"/>
              </w:rPr>
              <w:t xml:space="preserve">▲4、接口配置：AC输出：3×220V/50Hz交流插座（纯正弦波）</w:t>
            </w:r>
            <w:r/>
          </w:p>
          <w:p>
            <w:r>
              <w:rPr>
                <w:rFonts w:hint="eastAsia" w:ascii="宋体" w:hAnsi="宋体" w:cs="宋体"/>
                <w:sz w:val="22"/>
                <w:szCs w:val="22"/>
                <w:lang w:bidi="ar"/>
              </w:rPr>
              <w:t xml:space="preserve">▲5、光伏板功率≥200W，数量≥4块</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1、电池容量≥2100Wh</w:t>
            </w:r>
            <w:r/>
          </w:p>
          <w:p>
            <w:pPr>
              <w:jc w:val="left"/>
              <w:widowControl/>
              <w:rPr>
                <w:rFonts w:ascii="宋体" w:hAnsi="宋体" w:cs="宋体"/>
                <w:sz w:val="22"/>
                <w:szCs w:val="22"/>
                <w:lang w:bidi="ar"/>
              </w:rPr>
            </w:pPr>
            <w:r>
              <w:rPr>
                <w:rFonts w:hint="eastAsia" w:ascii="宋体" w:hAnsi="宋体" w:cs="宋体"/>
                <w:sz w:val="22"/>
                <w:szCs w:val="22"/>
                <w:lang w:bidi="ar"/>
              </w:rPr>
              <w:t xml:space="preserve">2、电池类型：锂离子（Li-NMC）</w:t>
            </w:r>
            <w:r/>
          </w:p>
          <w:p>
            <w:pPr>
              <w:jc w:val="left"/>
              <w:widowControl/>
              <w:rPr>
                <w:rFonts w:ascii="宋体" w:hAnsi="宋体" w:cs="宋体"/>
                <w:sz w:val="22"/>
                <w:szCs w:val="22"/>
                <w:lang w:bidi="ar"/>
              </w:rPr>
            </w:pPr>
            <w:r>
              <w:rPr>
                <w:rFonts w:hint="eastAsia" w:ascii="宋体" w:hAnsi="宋体" w:cs="宋体"/>
                <w:sz w:val="22"/>
                <w:szCs w:val="22"/>
                <w:lang w:bidi="ar"/>
              </w:rPr>
              <w:t xml:space="preserve">3输入方式：太阳能充电：支持最大输入1400W</w:t>
            </w:r>
            <w:r/>
          </w:p>
          <w:p>
            <w:pPr>
              <w:jc w:val="left"/>
              <w:widowControl/>
              <w:rPr>
                <w:rFonts w:ascii="宋体" w:hAnsi="宋体" w:cs="宋体"/>
                <w:sz w:val="22"/>
                <w:szCs w:val="22"/>
                <w:lang w:bidi="ar"/>
              </w:rPr>
            </w:pPr>
            <w:r>
              <w:rPr>
                <w:rFonts w:hint="eastAsia" w:ascii="宋体" w:hAnsi="宋体" w:cs="宋体"/>
                <w:sz w:val="22"/>
                <w:szCs w:val="22"/>
                <w:lang w:bidi="ar"/>
              </w:rPr>
              <w:t xml:space="preserve">4、USB接口不少于4个：2×USB-C（100WPD快充），2×USB-A（18W）。DC输入不少于1个：1×双端口快速充电接口</w:t>
            </w:r>
            <w:r/>
          </w:p>
          <w:p>
            <w:pPr>
              <w:jc w:val="left"/>
              <w:widowControl/>
              <w:rPr>
                <w:rFonts w:ascii="宋体" w:hAnsi="宋体" w:cs="宋体"/>
                <w:sz w:val="22"/>
                <w:szCs w:val="22"/>
                <w:lang w:bidi="ar"/>
              </w:rPr>
            </w:pPr>
            <w:r>
              <w:rPr>
                <w:rFonts w:hint="eastAsia" w:ascii="宋体" w:hAnsi="宋体" w:cs="宋体"/>
                <w:sz w:val="22"/>
                <w:szCs w:val="22"/>
                <w:lang w:bidi="ar"/>
              </w:rPr>
              <w:t xml:space="preserve">5、</w:t>
            </w:r>
            <w:r>
              <w:rPr>
                <w:rFonts w:hint="eastAsia" w:ascii="宋体" w:hAnsi="宋体" w:cs="宋体"/>
                <w:color w:val="4f81bd" w:themeColor="accent1"/>
                <w:sz w:val="22"/>
                <w:szCs w:val="22"/>
                <w:lang w:bidi="ar"/>
                <w14:textFill>
                  <w14:solidFill>
                    <w14:schemeClr w14:val="accent1"/>
                  </w14:solidFill>
                </w14:textFill>
              </w:rPr>
              <w:t xml:space="preserve">便携性重量：19.5kg±0.5kg（带滚轮设计）</w:t>
            </w:r>
            <w:r/>
          </w:p>
          <w:p>
            <w:pPr>
              <w:jc w:val="left"/>
              <w:widowControl/>
              <w:rPr>
                <w:rFonts w:ascii="宋体" w:hAnsi="宋体" w:cs="宋体"/>
                <w:sz w:val="22"/>
                <w:szCs w:val="22"/>
                <w:lang w:bidi="ar"/>
              </w:rPr>
            </w:pPr>
            <w:r>
              <w:rPr>
                <w:rFonts w:hint="eastAsia" w:ascii="宋体" w:hAnsi="宋体" w:cs="宋体"/>
                <w:sz w:val="22"/>
                <w:szCs w:val="22"/>
                <w:lang w:bidi="ar"/>
              </w:rPr>
              <w:t xml:space="preserve">6、尺寸：≥45×25×30cm（可折叠手柄方便搬运）</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125卡口吸水管（4米）</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是消防车在无法直接通过消火栓取水时，从天然水源（如河流、湖泊、池塘、水井）或人工水源（如消防水池）中吸水的关键装备，材料为pvc材质。消防车吸水管是一种用于形成负压、引水上升的软管。它连接在消防泵的吸水口上，另一端带有滤水器，放入开放水源中。当消防泵工作时，会先将吸水管和泵体内的空气抽走，形成真空，在大气压的作用下，水源的水被压入吸水管，从而为消防泵持续供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▲1、材料：参照或优于pvc材质 </w:t>
            </w:r>
            <w:r/>
          </w:p>
          <w:p>
            <w:pPr>
              <w:jc w:val="left"/>
              <w:widowControl/>
              <w:rPr>
                <w:rFonts w:ascii="宋体" w:hAnsi="宋体" w:cs="宋体"/>
                <w:sz w:val="22"/>
                <w:szCs w:val="22"/>
                <w:lang w:bidi="ar"/>
              </w:rPr>
            </w:pPr>
            <w:r>
              <w:rPr>
                <w:rFonts w:hint="eastAsia" w:ascii="宋体" w:hAnsi="宋体" w:cs="宋体"/>
                <w:sz w:val="22"/>
                <w:szCs w:val="22"/>
                <w:lang w:bidi="ar"/>
              </w:rPr>
              <w:t xml:space="preserve">2、负荷弯曲性能≤3%，内径≥125mm，静压实验0.5MPA下保压不小于5分钟。</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1、尺寸为DN125，两爪式卡扣</w:t>
            </w:r>
            <w:r/>
          </w:p>
          <w:p>
            <w:pPr>
              <w:jc w:val="left"/>
              <w:widowControl/>
              <w:rPr>
                <w:rFonts w:ascii="宋体" w:hAnsi="宋体" w:cs="宋体"/>
                <w:sz w:val="22"/>
                <w:szCs w:val="22"/>
                <w:lang w:bidi="ar"/>
              </w:rPr>
            </w:pPr>
            <w:r>
              <w:rPr>
                <w:rFonts w:hint="eastAsia" w:ascii="宋体" w:hAnsi="宋体" w:cs="宋体"/>
                <w:sz w:val="22"/>
                <w:szCs w:val="22"/>
                <w:lang w:bidi="ar"/>
              </w:rPr>
              <w:t xml:space="preserve">2、不含卡扣重量不大于5kg每米 </w:t>
            </w:r>
            <w:r/>
          </w:p>
          <w:p>
            <w:pPr>
              <w:jc w:val="left"/>
              <w:widowControl/>
              <w:rPr>
                <w:rFonts w:ascii="宋体" w:hAnsi="宋体" w:cs="宋体"/>
                <w:sz w:val="22"/>
                <w:szCs w:val="22"/>
                <w:lang w:bidi="ar"/>
              </w:rPr>
            </w:pPr>
            <w:r>
              <w:rPr>
                <w:rFonts w:hint="eastAsia" w:ascii="宋体" w:hAnsi="宋体" w:cs="宋体"/>
                <w:sz w:val="22"/>
                <w:szCs w:val="22"/>
                <w:lang w:bidi="ar"/>
              </w:rPr>
              <w:t xml:space="preserve">3、管长4米每根</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充气防爆箱</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35000.00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充气防爆箱是一种用于保障气瓶充装安全的设备，主要用于防止气瓶在充气过程中发生爆炸时对人员和周围环境造成伤害。</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hint="eastAsia" w:ascii="宋体" w:hAnsi="宋体" w:cs="宋体"/>
                <w:color w:val="4f81bd" w:themeColor="accent1"/>
                <w:sz w:val="22"/>
                <w:szCs w:val="22"/>
                <w:lang w:bidi="ar"/>
                <w14:textFill>
                  <w14:solidFill>
                    <w14:schemeClr w14:val="accent1"/>
                  </w14:solidFill>
                </w14:textFill>
              </w:rPr>
            </w:pPr>
            <w:r>
              <w:rPr>
                <w:rFonts w:hint="eastAsia" w:ascii="宋体" w:hAnsi="宋体" w:cs="宋体"/>
                <w:sz w:val="22"/>
                <w:szCs w:val="22"/>
                <w:lang w:bidi="ar"/>
              </w:rPr>
              <w:t xml:space="preserve">▲1、</w:t>
            </w:r>
            <w:r>
              <w:rPr>
                <w:rFonts w:hint="eastAsia" w:ascii="宋体" w:hAnsi="宋体" w:cs="宋体"/>
                <w:color w:val="4f81bd" w:themeColor="accent1"/>
                <w:sz w:val="22"/>
                <w:szCs w:val="22"/>
                <w:lang w:bidi="ar"/>
                <w14:textFill>
                  <w14:solidFill>
                    <w14:schemeClr w14:val="accent1"/>
                  </w14:solidFill>
                </w14:textFill>
              </w:rPr>
              <w:t xml:space="preserve">防爆箱采用双层结构:外箱采用双层≥5mm钢板制成，中间采用≥4mm钢板分割，前侧采用≥3mm钢板。门采用≥5mm钢板制成，操作侧隔离钢板厚度≥10mm</w:t>
            </w:r>
            <w:r/>
          </w:p>
          <w:p>
            <w:pPr>
              <w:jc w:val="left"/>
              <w:widowControl/>
              <w:rPr>
                <w:rFonts w:ascii="宋体" w:hAnsi="宋体" w:cs="宋体"/>
                <w:sz w:val="22"/>
                <w:szCs w:val="22"/>
                <w:lang w:bidi="ar"/>
              </w:rPr>
            </w:pPr>
            <w:r>
              <w:rPr>
                <w:rFonts w:hint="eastAsia" w:ascii="宋体" w:hAnsi="宋体" w:cs="宋体"/>
                <w:sz w:val="22"/>
                <w:szCs w:val="22"/>
                <w:lang w:bidi="ar"/>
              </w:rPr>
              <w:t xml:space="preserve">▲2、所有控制集中在面板上。每个气瓶都有对应充气开关和压力表显示。工作压力:≥35MPa.</w:t>
            </w:r>
            <w:r/>
          </w:p>
          <w:p>
            <w:r>
              <w:rPr>
                <w:rFonts w:hint="eastAsia" w:ascii="宋体" w:hAnsi="宋体" w:cs="宋体"/>
                <w:sz w:val="22"/>
                <w:szCs w:val="22"/>
                <w:lang w:bidi="ar"/>
              </w:rPr>
              <w:t xml:space="preserve">▲3、可充气瓶数量≥4个</w:t>
            </w:r>
            <w:r/>
          </w:p>
          <w:p>
            <w:pPr>
              <w:jc w:val="left"/>
              <w:widowControl/>
              <w:rPr>
                <w:rFonts w:ascii="宋体" w:hAnsi="宋体" w:cs="宋体"/>
                <w:sz w:val="22"/>
                <w:szCs w:val="22"/>
                <w:lang w:bidi="ar"/>
              </w:rPr>
            </w:pPr>
            <w:r>
              <w:rPr>
                <w:rFonts w:hint="eastAsia" w:ascii="宋体" w:hAnsi="宋体" w:cs="宋体"/>
                <w:sz w:val="22"/>
                <w:szCs w:val="22"/>
                <w:lang w:bidi="ar"/>
              </w:rPr>
              <w:t xml:space="preserve">▲4、开门连锁装置，开门时自动切断充气回路，关门时自动打开充气回路</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1、开门连锁、关门自锁装置彰显人性化设计</w:t>
            </w:r>
            <w:r/>
          </w:p>
          <w:p>
            <w:pPr>
              <w:jc w:val="left"/>
              <w:widowControl/>
              <w:rPr>
                <w:rFonts w:ascii="宋体" w:hAnsi="宋体" w:cs="宋体"/>
                <w:sz w:val="22"/>
                <w:szCs w:val="22"/>
                <w:lang w:bidi="ar"/>
              </w:rPr>
            </w:pPr>
            <w:r>
              <w:rPr>
                <w:rFonts w:hint="eastAsia" w:ascii="宋体" w:hAnsi="宋体" w:cs="宋体"/>
                <w:sz w:val="22"/>
                <w:szCs w:val="22"/>
                <w:lang w:bidi="ar"/>
              </w:rPr>
              <w:t xml:space="preserve">2、气瓶放置桶铺设橡胶海绵，防止划伤气瓶</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150快接吸水管</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1、车辆吸水管用于消防车吸取天然水源</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1、接扣为金属快速接扣不含快速接扣重量不大于10kg，</w:t>
            </w:r>
            <w:r/>
          </w:p>
          <w:p>
            <w:pPr>
              <w:jc w:val="left"/>
              <w:widowControl/>
              <w:rPr>
                <w:rFonts w:ascii="宋体" w:hAnsi="宋体" w:cs="宋体"/>
                <w:sz w:val="22"/>
                <w:szCs w:val="22"/>
                <w:lang w:bidi="ar"/>
              </w:rPr>
            </w:pPr>
            <w:r>
              <w:rPr>
                <w:rFonts w:hint="eastAsia" w:ascii="宋体" w:hAnsi="宋体" w:cs="宋体"/>
                <w:sz w:val="22"/>
                <w:szCs w:val="22"/>
                <w:lang w:bidi="ar"/>
              </w:rPr>
              <w:t xml:space="preserve">2、管长不少于8米。</w:t>
            </w:r>
            <w:r/>
          </w:p>
          <w:p>
            <w:pPr>
              <w:jc w:val="left"/>
              <w:widowControl/>
              <w:rPr>
                <w:rFonts w:ascii="宋体" w:hAnsi="宋体" w:cs="宋体"/>
                <w:sz w:val="22"/>
                <w:szCs w:val="22"/>
                <w:lang w:bidi="ar"/>
              </w:rPr>
            </w:pPr>
            <w:r>
              <w:rPr>
                <w:rFonts w:hint="eastAsia" w:ascii="宋体" w:hAnsi="宋体" w:cs="宋体"/>
                <w:sz w:val="22"/>
                <w:szCs w:val="22"/>
                <w:lang w:bidi="ar"/>
              </w:rPr>
              <w:t xml:space="preserve">3、材料为pvc材质或优于其材质，尺寸为DN150</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150卡口转150快接</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1、用于消防车辆吸水管接扣转换</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整体要求：</w:t>
            </w:r>
            <w:r/>
          </w:p>
          <w:p>
            <w:pPr>
              <w:jc w:val="left"/>
              <w:widowControl/>
              <w:rPr>
                <w:rFonts w:ascii="宋体" w:hAnsi="宋体" w:cs="宋体"/>
                <w:sz w:val="22"/>
                <w:szCs w:val="22"/>
                <w:lang w:bidi="ar"/>
              </w:rPr>
            </w:pPr>
            <w:r>
              <w:rPr>
                <w:rFonts w:hint="eastAsia" w:ascii="宋体" w:hAnsi="宋体" w:cs="宋体"/>
                <w:sz w:val="22"/>
                <w:szCs w:val="22"/>
                <w:lang w:bidi="ar"/>
              </w:rPr>
              <w:t xml:space="preserve">1、接扣一侧为DN150两爪式卡扣，另一侧分150快速接扣，分DN150两爪卡扣转150公扣快速接扣和DN150两爪卡扣转150母扣快速接口</w:t>
            </w:r>
            <w:r/>
          </w:p>
          <w:p>
            <w:pPr>
              <w:jc w:val="left"/>
              <w:widowControl/>
              <w:rPr>
                <w:rFonts w:ascii="宋体" w:hAnsi="宋体" w:cs="宋体"/>
                <w:sz w:val="22"/>
                <w:szCs w:val="22"/>
                <w:lang w:bidi="ar"/>
              </w:rPr>
            </w:pPr>
            <w:r>
              <w:rPr>
                <w:rFonts w:hint="eastAsia" w:ascii="宋体" w:hAnsi="宋体" w:cs="宋体"/>
                <w:sz w:val="22"/>
                <w:szCs w:val="22"/>
                <w:lang w:bidi="ar"/>
              </w:rPr>
              <w:t xml:space="preserve">2、两个为一组</w:t>
            </w:r>
            <w:r/>
          </w:p>
          <w:p>
            <w:pPr>
              <w:jc w:val="left"/>
              <w:widowControl/>
              <w:rPr>
                <w:rFonts w:ascii="宋体" w:hAnsi="宋体" w:cs="宋体"/>
                <w:sz w:val="22"/>
                <w:szCs w:val="22"/>
                <w:lang w:bidi="ar"/>
              </w:rPr>
            </w:pPr>
            <w:r>
              <w:rPr>
                <w:rFonts w:hint="eastAsia" w:ascii="宋体" w:hAnsi="宋体" w:cs="宋体"/>
                <w:sz w:val="22"/>
                <w:szCs w:val="22"/>
                <w:lang w:bidi="ar"/>
              </w:rPr>
              <w:t xml:space="preserve">3、重量不大于5kg</w:t>
            </w:r>
            <w:r/>
          </w:p>
          <w:p>
            <w:pPr>
              <w:jc w:val="left"/>
              <w:widowControl/>
              <w:rPr>
                <w:rFonts w:ascii="宋体" w:hAnsi="宋体" w:cs="宋体"/>
                <w:sz w:val="22"/>
                <w:szCs w:val="22"/>
                <w:lang w:bidi="ar"/>
              </w:rPr>
            </w:pPr>
            <w:r>
              <w:rPr>
                <w:rFonts w:hint="eastAsia" w:ascii="宋体" w:hAnsi="宋体" w:cs="宋体"/>
                <w:sz w:val="22"/>
                <w:szCs w:val="22"/>
                <w:lang w:bidi="ar"/>
              </w:rPr>
              <w:t xml:space="preserve">4、材料为铝制或优于其材质</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空气呼吸器气压表</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1、用于消防、化工、矿山等场景的高压气瓶压力监测，可以与现队站使用的内攻登记牌连接使用。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▲1、应具备短距无线通信功能，可配合压力显示装置使用；</w:t>
            </w:r>
            <w:r/>
          </w:p>
          <w:p>
            <w:r>
              <w:rPr>
                <w:rFonts w:hint="eastAsia" w:ascii="宋体" w:hAnsi="宋体" w:cs="宋体"/>
                <w:sz w:val="22"/>
                <w:szCs w:val="22"/>
                <w:lang w:bidi="ar"/>
              </w:rPr>
              <w:t xml:space="preserve">▲2、液晶屏显示气压，字体或背光应能随压力变换颜色：10MPa以上为绿色，6~10MPa为黄色，6MPa以下为红色；</w:t>
            </w:r>
            <w:r/>
          </w:p>
          <w:p>
            <w:pPr>
              <w:jc w:val="left"/>
              <w:widowControl/>
              <w:rPr>
                <w:rFonts w:ascii="宋体" w:hAnsi="宋体" w:cs="宋体"/>
                <w:sz w:val="22"/>
                <w:szCs w:val="22"/>
                <w:lang w:bidi="ar"/>
              </w:rPr>
            </w:pPr>
            <w:r>
              <w:rPr>
                <w:rFonts w:hint="eastAsia" w:ascii="宋体" w:hAnsi="宋体" w:cs="宋体"/>
                <w:sz w:val="22"/>
                <w:szCs w:val="22"/>
                <w:lang w:bidi="ar"/>
              </w:rPr>
              <w:t xml:space="preserve">▲3、防爆等级≥ExiaIICT3Ga，</w:t>
            </w:r>
            <w:r/>
          </w:p>
          <w:p>
            <w:pPr>
              <w:jc w:val="left"/>
              <w:widowControl/>
              <w:rPr>
                <w:rFonts w:ascii="宋体" w:hAnsi="宋体" w:cs="宋体"/>
                <w:sz w:val="22"/>
                <w:szCs w:val="22"/>
                <w:lang w:bidi="ar"/>
              </w:rPr>
            </w:pPr>
            <w:r>
              <w:rPr>
                <w:rFonts w:hint="eastAsia" w:ascii="宋体" w:hAnsi="宋体" w:cs="宋体"/>
                <w:sz w:val="22"/>
                <w:szCs w:val="22"/>
                <w:lang w:bidi="ar"/>
              </w:rPr>
              <w:t xml:space="preserve">▲4、防护等级≥IP67，提供相关检验报告。</w:t>
            </w:r>
            <w:r/>
          </w:p>
          <w:p>
            <w:r>
              <w:rPr>
                <w:rFonts w:hint="eastAsia" w:ascii="宋体" w:hAnsi="宋体" w:cs="宋体"/>
                <w:sz w:val="22"/>
                <w:szCs w:val="22"/>
                <w:lang w:bidi="ar"/>
              </w:rPr>
              <w:t xml:space="preserve">▲5、配备相对应的蓝牙连接个人插牌，可进行一对一连接插入内攻登机牌中显示相对应数值。</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1、需同时具有机械压力表和电子压力表，指针、数字显示气瓶气压；</w:t>
            </w:r>
            <w:r/>
          </w:p>
          <w:p>
            <w:pPr>
              <w:jc w:val="left"/>
              <w:widowControl/>
              <w:rPr>
                <w:rFonts w:ascii="宋体" w:hAnsi="宋体" w:cs="宋体"/>
                <w:sz w:val="22"/>
                <w:szCs w:val="22"/>
                <w:lang w:bidi="ar"/>
              </w:rPr>
            </w:pPr>
            <w:r>
              <w:rPr>
                <w:rFonts w:hint="eastAsia" w:ascii="宋体" w:hAnsi="宋体" w:cs="宋体"/>
                <w:sz w:val="22"/>
                <w:szCs w:val="22"/>
                <w:lang w:bidi="ar"/>
              </w:rPr>
              <w:t xml:space="preserve">2、开启气瓶应能自动开机，并具有自动检错功能；</w:t>
            </w:r>
            <w:r/>
          </w:p>
          <w:p>
            <w:pPr>
              <w:jc w:val="left"/>
              <w:widowControl/>
              <w:rPr>
                <w:rFonts w:ascii="宋体" w:hAnsi="宋体" w:cs="宋体"/>
                <w:sz w:val="22"/>
                <w:szCs w:val="22"/>
                <w:lang w:bidi="ar"/>
              </w:rPr>
            </w:pPr>
            <w:r>
              <w:rPr>
                <w:rFonts w:hint="eastAsia" w:ascii="宋体" w:hAnsi="宋体" w:cs="宋体"/>
                <w:sz w:val="22"/>
                <w:szCs w:val="22"/>
                <w:lang w:bidi="ar"/>
              </w:rPr>
              <w:t xml:space="preserve">3、压力表可动态估算剩余工作时间，不采用固定压力对应固定使用时间的静态算法；更换不同容积气瓶，剩余时间估算保持准确；</w:t>
            </w:r>
            <w:r/>
          </w:p>
          <w:p>
            <w:pPr>
              <w:jc w:val="left"/>
              <w:widowControl/>
              <w:rPr>
                <w:rFonts w:ascii="宋体" w:hAnsi="宋体" w:cs="宋体"/>
                <w:sz w:val="22"/>
                <w:szCs w:val="22"/>
                <w:lang w:bidi="ar"/>
              </w:rPr>
            </w:pPr>
            <w:r>
              <w:rPr>
                <w:rFonts w:hint="eastAsia" w:ascii="宋体" w:hAnsi="宋体" w:cs="宋体"/>
                <w:sz w:val="22"/>
                <w:szCs w:val="22"/>
                <w:lang w:bidi="ar"/>
              </w:rPr>
              <w:t xml:space="preserve">4、电子压力表需具有抬起唤醒功能，当设备垂挂时自动熄屏，抬起查看压力时屏幕灯光自动打开；</w:t>
            </w:r>
            <w:r/>
          </w:p>
          <w:p>
            <w:pPr>
              <w:jc w:val="left"/>
              <w:widowControl/>
              <w:rPr>
                <w:rFonts w:ascii="宋体" w:hAnsi="宋体" w:cs="宋体"/>
                <w:sz w:val="22"/>
                <w:szCs w:val="22"/>
                <w:lang w:bidi="ar"/>
              </w:rPr>
            </w:pPr>
            <w:r>
              <w:rPr>
                <w:rFonts w:hint="eastAsia" w:ascii="宋体" w:hAnsi="宋体" w:cs="宋体"/>
                <w:sz w:val="22"/>
                <w:szCs w:val="22"/>
                <w:lang w:bidi="ar"/>
              </w:rPr>
              <w:t xml:space="preserve">5、个人插牌可标记姓名、编号、血型等信息</w:t>
            </w:r>
            <w:r/>
          </w:p>
          <w:p>
            <w:pPr>
              <w:jc w:val="left"/>
              <w:widowControl/>
              <w:rPr>
                <w:rFonts w:ascii="宋体" w:hAnsi="宋体" w:cs="宋体"/>
                <w:sz w:val="22"/>
                <w:szCs w:val="22"/>
                <w:lang w:bidi="ar"/>
              </w:rPr>
            </w:pPr>
            <w:r>
              <w:rPr>
                <w:rFonts w:hint="eastAsia" w:ascii="宋体" w:hAnsi="宋体" w:cs="宋体"/>
                <w:sz w:val="22"/>
                <w:szCs w:val="22"/>
                <w:lang w:bidi="ar"/>
              </w:rPr>
              <w:t xml:space="preserve">6、个人插牌内置电池及指示灯，可存储信息及显示连接工作状态</w:t>
            </w:r>
            <w:r/>
          </w:p>
        </w:tc>
      </w:tr>
      <w:tr>
        <w:trPr>
          <w:trHeight w:val="523"/>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水带包布</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1、用于水带破损临时补救。</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1.‌爆破压力‌：≥6MPa‌</w:t>
            </w:r>
            <w:r/>
          </w:p>
          <w:p>
            <w:pPr>
              <w:jc w:val="left"/>
              <w:widowControl/>
              <w:rPr>
                <w:rFonts w:ascii="宋体" w:hAnsi="宋体" w:cs="宋体"/>
                <w:sz w:val="22"/>
                <w:szCs w:val="22"/>
                <w:lang w:bidi="ar"/>
              </w:rPr>
            </w:pPr>
            <w:r>
              <w:rPr>
                <w:rFonts w:hint="eastAsia" w:ascii="宋体" w:hAnsi="宋体" w:cs="宋体"/>
                <w:sz w:val="22"/>
                <w:szCs w:val="22"/>
                <w:lang w:bidi="ar"/>
              </w:rPr>
              <w:t xml:space="preserve">2.‌直径‌：65mm或80mm‌</w:t>
            </w:r>
            <w:r/>
          </w:p>
          <w:p>
            <w:pPr>
              <w:jc w:val="left"/>
              <w:widowControl/>
              <w:rPr>
                <w:rFonts w:ascii="宋体" w:hAnsi="宋体" w:cs="宋体"/>
                <w:sz w:val="22"/>
                <w:szCs w:val="22"/>
                <w:lang w:bidi="ar"/>
              </w:rPr>
            </w:pPr>
            <w:r>
              <w:rPr>
                <w:rFonts w:hint="eastAsia" w:ascii="宋体" w:hAnsi="宋体" w:cs="宋体"/>
                <w:sz w:val="22"/>
                <w:szCs w:val="22"/>
                <w:lang w:bidi="ar"/>
              </w:rPr>
              <w:t xml:space="preserve">3.‌长度‌：≥20cm‌</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执勤包（套）</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26套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1、保卫执勤用挎包，主体橙色；用于消防日常安保巡查使用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1、内含小型灭火器、灭火毯、毛巾、口罩、小型急救包等安保执勤器材；</w:t>
            </w:r>
            <w:r/>
          </w:p>
          <w:p>
            <w:pPr>
              <w:jc w:val="left"/>
              <w:widowControl/>
              <w:rPr>
                <w:rFonts w:ascii="宋体" w:hAnsi="宋体" w:cs="宋体"/>
                <w:sz w:val="22"/>
                <w:szCs w:val="22"/>
                <w:lang w:bidi="ar"/>
              </w:rPr>
            </w:pPr>
            <w:r>
              <w:rPr>
                <w:rFonts w:hint="eastAsia" w:ascii="宋体" w:hAnsi="宋体" w:cs="宋体"/>
                <w:sz w:val="22"/>
                <w:szCs w:val="22"/>
                <w:lang w:bidi="ar"/>
              </w:rPr>
              <w:t xml:space="preserve">2、外部设有魔术贴，可印字“扬州消防”，或中标后与采购方确认印字要求。</w:t>
            </w:r>
            <w:r/>
          </w:p>
          <w:p>
            <w:pPr>
              <w:jc w:val="left"/>
              <w:widowControl/>
              <w:rPr>
                <w:rFonts w:ascii="宋体" w:hAnsi="宋体" w:cs="宋体"/>
                <w:sz w:val="22"/>
                <w:szCs w:val="22"/>
                <w:lang w:bidi="ar"/>
              </w:rPr>
            </w:pPr>
            <w:r>
              <w:rPr>
                <w:rFonts w:hint="eastAsia" w:ascii="宋体" w:hAnsi="宋体" w:cs="宋体"/>
                <w:sz w:val="22"/>
                <w:szCs w:val="22"/>
                <w:lang w:bidi="ar"/>
              </w:rPr>
              <w:t xml:space="preserve">3、小型灭火器为水基型21B灭火器，容量不小于600ML，铝制阀门，有效期不少于3年。</w:t>
            </w:r>
            <w:r/>
          </w:p>
          <w:p>
            <w:pPr>
              <w:jc w:val="left"/>
              <w:widowControl/>
              <w:rPr>
                <w:rFonts w:ascii="宋体" w:hAnsi="宋体" w:cs="宋体"/>
                <w:sz w:val="22"/>
                <w:szCs w:val="22"/>
                <w:lang w:bidi="ar"/>
              </w:rPr>
            </w:pPr>
            <w:r>
              <w:rPr>
                <w:rFonts w:hint="eastAsia" w:ascii="宋体" w:hAnsi="宋体" w:cs="宋体"/>
                <w:sz w:val="22"/>
                <w:szCs w:val="22"/>
                <w:lang w:bidi="ar"/>
              </w:rPr>
              <w:t xml:space="preserve">4、灭火毯尺寸不小于1.5m*1.8m，国标加厚版，具有防火隔热特性的阻燃玻璃纤维制成。</w:t>
            </w:r>
            <w:r/>
          </w:p>
          <w:p>
            <w:pPr>
              <w:jc w:val="left"/>
              <w:widowControl/>
              <w:rPr>
                <w:rFonts w:ascii="宋体" w:hAnsi="宋体" w:cs="宋体"/>
                <w:sz w:val="22"/>
                <w:szCs w:val="22"/>
                <w:lang w:bidi="ar"/>
              </w:rPr>
            </w:pPr>
            <w:r>
              <w:rPr>
                <w:rFonts w:hint="eastAsia" w:ascii="宋体" w:hAnsi="宋体" w:cs="宋体"/>
                <w:sz w:val="22"/>
                <w:szCs w:val="22"/>
                <w:lang w:bidi="ar"/>
              </w:rPr>
              <w:t xml:space="preserve">5、毛巾为日常家用毛巾、口罩为日常医用口罩即可、小型急救包应急情况下止血包扎以及消毒功能。</w:t>
            </w:r>
            <w:r/>
          </w:p>
        </w:tc>
      </w:tr>
      <w:tr>
        <w:trPr>
          <w:trHeight w:val="473"/>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车辆维修工具箱</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1、覆盖工业维护、应急救援、精密作业等场景的模块化装备系统，机械维修箱​</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工具箱内包含：电工胶布*10、剥线钳*1、卷尺*1、美工刀*1、老虎钳*1、万用表*1、高级电笔*1、安全锤*1、螺丝零件盒*1、锯子*1、剪刀*1、小螺丝刀*4、棘轮扳手*1、内六角*8、十字起子*1、角磨机*1、小扳手*8号-32号、套筒连接杆*1、一字起子*1、羊角锤*1、批头*10、尖嘴钳*1、伸缩防身棒*1、水管钳*1、吸锡器*1、套筒*8号-32号、锂电钻*1、8号-18号的电钻头。</w:t>
            </w:r>
            <w:r/>
          </w:p>
          <w:p>
            <w:pPr>
              <w:jc w:val="left"/>
              <w:widowControl/>
              <w:rPr>
                <w:rFonts w:ascii="宋体" w:hAnsi="宋体" w:cs="宋体"/>
                <w:sz w:val="22"/>
                <w:szCs w:val="22"/>
                <w:lang w:bidi="ar"/>
              </w:rPr>
            </w:pPr>
            <w:r>
              <w:rPr>
                <w:rFonts w:hint="eastAsia" w:ascii="宋体" w:hAnsi="宋体" w:cs="宋体"/>
                <w:sz w:val="22"/>
                <w:szCs w:val="22"/>
                <w:lang w:bidi="ar"/>
              </w:rPr>
              <w:t xml:space="preserve">2、以上工具均为日常民用工具，无特殊要求，能够满足日常简易维修功能即可。</w:t>
            </w:r>
            <w:r/>
          </w:p>
          <w:p>
            <w:pPr>
              <w:jc w:val="left"/>
              <w:widowControl/>
              <w:rPr>
                <w:rFonts w:ascii="宋体" w:hAnsi="宋体" w:cs="宋体"/>
                <w:sz w:val="22"/>
                <w:szCs w:val="22"/>
                <w:lang w:bidi="ar"/>
              </w:rPr>
            </w:pPr>
            <w:r>
              <w:rPr>
                <w:rFonts w:hint="eastAsia" w:ascii="宋体" w:hAnsi="宋体" w:cs="宋体"/>
                <w:sz w:val="22"/>
                <w:szCs w:val="22"/>
                <w:lang w:bidi="ar"/>
              </w:rPr>
              <w:t xml:space="preserve">3、工具箱尺寸不限，满足以上工具装载即可，材质为金属</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厕所帐篷</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1、救灾专用厕所帐篷‌，是一种便携式遮蔽设施，主要用于在无固定厕所的场景中提供私密如厕空间。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color w:val="ff0000"/>
                <w:sz w:val="22"/>
                <w:lang w:bidi="ar"/>
              </w:rPr>
            </w:pPr>
            <w:r>
              <w:rPr>
                <w:rFonts w:hint="eastAsia" w:ascii="宋体" w:hAnsi="宋体" w:cs="宋体"/>
                <w:sz w:val="22"/>
                <w:szCs w:val="22"/>
                <w:lang w:bidi="ar"/>
              </w:rPr>
              <w:t xml:space="preserve">1、MZ/T011.6-2010《救灾帐篷 第6部分：厕所帐篷》</w:t>
            </w:r>
            <w:r>
              <w:rPr>
                <w:rFonts w:hint="eastAsia" w:ascii="宋体" w:hAnsi="宋体" w:cs="宋体"/>
                <w:b/>
                <w:bCs/>
                <w:sz w:val="22"/>
                <w:lang w:bidi="ar"/>
              </w:rPr>
              <w:t xml:space="preserve">，提供由国家认可的检测机构出具与所投产品型号一致、完整有效的检验（检测）报告，报告带有CMA标识。检验报告需包含以下参数要求，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▲1、整体长≥1.2米，宽≥1.2米，围墙高≥1.9米。</w:t>
            </w:r>
            <w:r/>
          </w:p>
          <w:p>
            <w:pPr>
              <w:jc w:val="left"/>
              <w:widowControl/>
              <w:rPr>
                <w:rFonts w:ascii="宋体" w:hAnsi="宋体" w:cs="宋体"/>
                <w:sz w:val="22"/>
                <w:szCs w:val="22"/>
                <w:lang w:bidi="ar"/>
              </w:rPr>
            </w:pPr>
            <w:r>
              <w:rPr>
                <w:rFonts w:hint="eastAsia" w:ascii="宋体" w:hAnsi="宋体" w:cs="宋体"/>
                <w:sz w:val="22"/>
                <w:szCs w:val="22"/>
                <w:lang w:bidi="ar"/>
              </w:rPr>
              <w:t xml:space="preserve">▲2、污水容量≥20L</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双轮异向切割锯锯片</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1组</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一、基本描述</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1、可切割钢材、铜材、铝型材、塑料、木材、汽车轮胎、汽车玻璃、橡胶、进口玻璃幕墙等几乎所有材料，大大提升了双向锯产品的性能和用途，彻底掘弃了原来单一工具只能切割单一材料的历史。</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二、参数</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w:t>
            </w:r>
            <w:r>
              <w:rPr>
                <w:rFonts w:hint="eastAsia" w:ascii="宋体" w:hAnsi="宋体" w:cs="宋体"/>
                <w:b/>
                <w:bCs/>
                <w:i/>
                <w:iCs/>
                <w:sz w:val="22"/>
                <w:szCs w:val="22"/>
                <w:highlight w:val="none"/>
                <w:u w:val="single"/>
                <w:lang w:bidi="ar"/>
              </w:rPr>
              <w:t xml:space="preserve">适配原机型青岛毅速安cde2530xp，</w:t>
            </w:r>
            <w:r>
              <w:rPr>
                <w:rFonts w:hint="eastAsia" w:ascii="宋体" w:hAnsi="宋体" w:cs="宋体"/>
                <w:sz w:val="22"/>
                <w:szCs w:val="22"/>
                <w:highlight w:val="none"/>
                <w:lang w:bidi="ar"/>
              </w:rPr>
              <w:t xml:space="preserve">双轮异向切割锯，提供锯片（315mm），两片为一组。</w:t>
            </w:r>
            <w:r/>
          </w:p>
        </w:tc>
      </w:tr>
      <w:tr>
        <w:trPr>
          <w:trHeight w:val="1893"/>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无齿锯锯片</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一、基本描述</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1、可以用来切割金属、混凝土、沥青、石头、水泥、玻璃钢物品,主要用于消防抢险救援,搭配无齿锯使用；</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二、参数</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w:t>
            </w:r>
            <w:r>
              <w:rPr>
                <w:rFonts w:hint="eastAsia" w:ascii="宋体" w:hAnsi="宋体" w:cs="宋体"/>
                <w:b/>
                <w:bCs/>
                <w:i/>
                <w:iCs/>
                <w:sz w:val="22"/>
                <w:szCs w:val="22"/>
                <w:highlight w:val="none"/>
                <w:u w:val="single"/>
                <w:lang w:bidi="ar"/>
              </w:rPr>
              <w:t xml:space="preserve">适配现使用型号无齿锯（胡斯华纳（750、970、1270），</w:t>
            </w:r>
            <w:r>
              <w:rPr>
                <w:rFonts w:hint="eastAsia" w:ascii="宋体" w:hAnsi="宋体" w:cs="宋体"/>
                <w:sz w:val="22"/>
                <w:szCs w:val="22"/>
                <w:highlight w:val="none"/>
                <w:lang w:bidi="ar"/>
              </w:rPr>
              <w:t xml:space="preserve">提供350毫米。</w:t>
            </w:r>
            <w:r/>
          </w:p>
        </w:tc>
      </w:tr>
      <w:tr>
        <w:trPr>
          <w:trHeight w:val="2088"/>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电动无齿锯锯片</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1、可以用来切割金属、混凝土、沥青、石头、水泥、玻璃钢物品,主要用于消防抢险救援；</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b/>
                <w:bCs/>
                <w:i/>
                <w:iCs/>
                <w:sz w:val="22"/>
                <w:szCs w:val="22"/>
                <w:u w:val="single"/>
                <w:lang w:bidi="ar"/>
              </w:rPr>
              <w:t xml:space="preserve">适配斯蒂尔TSA230电动无齿锯</w:t>
            </w:r>
            <w:r>
              <w:rPr>
                <w:rFonts w:hint="eastAsia" w:ascii="宋体" w:hAnsi="宋体" w:cs="宋体"/>
                <w:sz w:val="22"/>
                <w:szCs w:val="22"/>
                <w:lang w:bidi="ar"/>
              </w:rPr>
              <w:t xml:space="preserve">和锯片TSA230树脂砂轮片使用；</w:t>
            </w:r>
            <w:r/>
          </w:p>
          <w:p>
            <w:pPr>
              <w:jc w:val="left"/>
              <w:widowControl/>
              <w:rPr>
                <w:rFonts w:ascii="宋体" w:hAnsi="宋体" w:cs="宋体"/>
                <w:sz w:val="22"/>
                <w:szCs w:val="22"/>
                <w:lang w:bidi="ar"/>
              </w:rPr>
            </w:pPr>
            <w:r>
              <w:rPr>
                <w:rFonts w:hint="eastAsia" w:ascii="宋体" w:hAnsi="宋体" w:cs="宋体"/>
                <w:sz w:val="22"/>
                <w:szCs w:val="22"/>
                <w:lang w:bidi="ar"/>
              </w:rPr>
              <w:t xml:space="preserve">2、锯片尺寸为230MM</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机动链锯锯条</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15条</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1、主要用切割切割各种木质障碍物。</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b/>
                <w:bCs/>
                <w:i/>
                <w:iCs/>
                <w:sz w:val="22"/>
                <w:szCs w:val="22"/>
                <w:u w:val="single"/>
                <w:lang w:bidi="ar"/>
              </w:rPr>
              <w:t xml:space="preserve">适配胡斯华纳450机动链锯，</w:t>
            </w:r>
            <w:r>
              <w:rPr>
                <w:rFonts w:hint="eastAsia" w:ascii="宋体" w:hAnsi="宋体" w:cs="宋体"/>
                <w:sz w:val="22"/>
                <w:szCs w:val="22"/>
                <w:lang w:bidi="ar"/>
              </w:rPr>
              <w:t xml:space="preserve">提供链条18英寸36刀325规格链条。</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150卡口吸水管</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1、车辆吸水管用于消防车吸取天然水源。</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hint="eastAsia" w:ascii="宋体" w:hAnsi="宋体" w:cs="宋体"/>
                <w:color w:val="4f81bd" w:themeColor="accent1"/>
                <w:sz w:val="22"/>
                <w:szCs w:val="22"/>
                <w:lang w:bidi="ar"/>
                <w14:textFill>
                  <w14:solidFill>
                    <w14:schemeClr w14:val="accent1"/>
                  </w14:solidFill>
                </w14:textFill>
              </w:rPr>
            </w:pPr>
            <w:r>
              <w:rPr>
                <w:rFonts w:hint="eastAsia" w:ascii="宋体" w:hAnsi="宋体" w:cs="宋体"/>
                <w:sz w:val="22"/>
                <w:szCs w:val="22"/>
                <w:lang w:bidi="ar"/>
              </w:rPr>
              <w:t xml:space="preserve">1、</w:t>
            </w:r>
            <w:r>
              <w:rPr>
                <w:rFonts w:hint="eastAsia" w:ascii="宋体" w:hAnsi="宋体" w:cs="宋体"/>
                <w:color w:val="4f81bd" w:themeColor="accent1"/>
                <w:sz w:val="22"/>
                <w:szCs w:val="22"/>
                <w:lang w:bidi="ar"/>
                <w14:textFill>
                  <w14:solidFill>
                    <w14:schemeClr w14:val="accent1"/>
                  </w14:solidFill>
                </w14:textFill>
              </w:rPr>
              <w:t xml:space="preserve">不含卡扣重量不大于5kg每米；管长4米每根</w:t>
            </w:r>
            <w:r/>
          </w:p>
          <w:p>
            <w:pPr>
              <w:jc w:val="left"/>
              <w:widowControl/>
              <w:rPr>
                <w:rFonts w:ascii="宋体" w:hAnsi="宋体" w:cs="宋体"/>
                <w:sz w:val="22"/>
                <w:szCs w:val="22"/>
                <w:lang w:bidi="ar"/>
              </w:rPr>
            </w:pPr>
            <w:r>
              <w:rPr>
                <w:rFonts w:hint="eastAsia" w:ascii="宋体" w:hAnsi="宋体" w:cs="宋体"/>
                <w:sz w:val="22"/>
                <w:szCs w:val="22"/>
                <w:lang w:bidi="ar"/>
              </w:rPr>
              <w:t xml:space="preserve">2、配置4个滤网</w:t>
            </w:r>
            <w:r/>
          </w:p>
          <w:p>
            <w:pPr>
              <w:jc w:val="left"/>
              <w:widowControl/>
              <w:rPr>
                <w:rFonts w:ascii="宋体" w:hAnsi="宋体" w:cs="宋体"/>
                <w:sz w:val="22"/>
                <w:szCs w:val="22"/>
                <w:lang w:bidi="ar"/>
              </w:rPr>
            </w:pPr>
            <w:r>
              <w:rPr>
                <w:rFonts w:hint="eastAsia" w:ascii="宋体" w:hAnsi="宋体" w:cs="宋体"/>
                <w:sz w:val="22"/>
                <w:szCs w:val="22"/>
                <w:lang w:bidi="ar"/>
              </w:rPr>
              <w:t xml:space="preserve">3、材料：参照或优于pvc材质</w:t>
            </w:r>
            <w:r/>
          </w:p>
          <w:p>
            <w:pPr>
              <w:jc w:val="left"/>
              <w:widowControl/>
              <w:rPr>
                <w:rFonts w:ascii="宋体" w:hAnsi="宋体" w:cs="宋体"/>
                <w:sz w:val="22"/>
                <w:szCs w:val="22"/>
                <w:lang w:bidi="ar"/>
              </w:rPr>
            </w:pPr>
            <w:r>
              <w:rPr>
                <w:rFonts w:hint="eastAsia" w:ascii="宋体" w:hAnsi="宋体" w:cs="宋体"/>
                <w:sz w:val="22"/>
                <w:szCs w:val="22"/>
                <w:lang w:bidi="ar"/>
              </w:rPr>
              <w:t xml:space="preserve">4、尺寸为DN150</w:t>
            </w:r>
            <w:r/>
          </w:p>
          <w:p>
            <w:pPr>
              <w:jc w:val="left"/>
              <w:widowControl/>
              <w:rPr>
                <w:rFonts w:ascii="宋体" w:hAnsi="宋体" w:cs="宋体"/>
                <w:sz w:val="22"/>
                <w:szCs w:val="22"/>
                <w:lang w:bidi="ar"/>
              </w:rPr>
            </w:pPr>
            <w:r>
              <w:rPr>
                <w:rFonts w:hint="eastAsia" w:ascii="宋体" w:hAnsi="宋体" w:cs="宋体"/>
                <w:sz w:val="22"/>
                <w:szCs w:val="22"/>
                <w:lang w:bidi="ar"/>
              </w:rPr>
              <w:t xml:space="preserve">5、两爪式卡扣</w:t>
            </w:r>
            <w:r/>
          </w:p>
          <w:p>
            <w:pPr>
              <w:jc w:val="left"/>
              <w:widowControl/>
              <w:rPr>
                <w:rFonts w:ascii="宋体" w:hAnsi="宋体" w:cs="宋体"/>
                <w:sz w:val="22"/>
                <w:szCs w:val="22"/>
                <w:lang w:bidi="ar"/>
              </w:rPr>
            </w:pPr>
            <w:r>
              <w:rPr>
                <w:rFonts w:hint="eastAsia" w:ascii="宋体" w:hAnsi="宋体" w:cs="宋体"/>
                <w:sz w:val="22"/>
                <w:szCs w:val="22"/>
                <w:lang w:bidi="ar"/>
              </w:rPr>
              <w:t xml:space="preserve">6、耐真空性≤5%，耐静水压力在0.5MPA下保压时间≥5分钟</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异型异径接口</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hint="eastAsia" w:ascii="宋体" w:hAnsi="宋体" w:eastAsia="宋体" w:cs="宋体"/>
                <w:sz w:val="22"/>
                <w:szCs w:val="22"/>
                <w:lang w:eastAsia="zh-CN" w:bidi="ar"/>
              </w:rPr>
            </w:pPr>
            <w:r>
              <w:rPr>
                <w:rFonts w:hint="eastAsia" w:ascii="宋体" w:hAnsi="宋体" w:cs="宋体"/>
                <w:color w:val="000000"/>
                <w:lang w:bidi="ar"/>
              </w:rPr>
              <w:t xml:space="preserve">22</w:t>
            </w:r>
            <w:r>
              <w:rPr>
                <w:rFonts w:hint="eastAsia" w:ascii="宋体" w:hAnsi="宋体" w:cs="宋体"/>
                <w:color w:val="4f81bd" w:themeColor="accent1"/>
                <w:lang w:val="en-US" w:eastAsia="zh-CN" w:bidi="ar"/>
                <w14:textFill>
                  <w14:solidFill>
                    <w14:schemeClr w14:val="accent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1、主要应用场景：用于火灾现场不同型式、直径接口之间的转换连接。</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color w:val="ff0000"/>
                <w:sz w:val="22"/>
                <w:szCs w:val="22"/>
                <w:lang w:bidi="ar"/>
              </w:rPr>
            </w:pPr>
            <w:r>
              <w:rPr>
                <w:rFonts w:hint="eastAsia" w:ascii="宋体" w:hAnsi="宋体" w:cs="宋体"/>
                <w:b/>
                <w:bCs/>
                <w:i/>
                <w:iCs/>
                <w:color w:val="ff0000"/>
                <w:sz w:val="22"/>
                <w:szCs w:val="22"/>
                <w:u w:val="single"/>
                <w:lang w:bidi="ar"/>
              </w:rPr>
              <w:t xml:space="preserve">GB12514《消防接口》</w:t>
            </w:r>
            <w:r>
              <w:rPr>
                <w:rFonts w:hint="eastAsia" w:ascii="宋体" w:hAnsi="宋体" w:cs="宋体"/>
                <w:b/>
                <w:bCs/>
                <w:i/>
                <w:iCs/>
                <w:sz w:val="22"/>
                <w:szCs w:val="22"/>
                <w:u w:val="single"/>
                <w:lang w:bidi="ar"/>
              </w:rPr>
              <w:t xml:space="preserve">标准。</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i/>
                <w:iCs/>
                <w:sz w:val="22"/>
                <w:szCs w:val="22"/>
                <w:u w:val="single"/>
                <w:lang w:bidi="ar"/>
              </w:rPr>
              <w:t xml:space="preserve">1、使用公称压力≥2.5MPa；强度测试压力≥4MPa。</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▲1、材质：接口：铝镁合金或更优质材质；本体：铝合金或更优质材质。</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2、外观：</w:t>
            </w:r>
            <w:r>
              <w:rPr>
                <w:rFonts w:hint="eastAsia" w:asciiTheme="minorEastAsia" w:hAnsiTheme="minorEastAsia" w:eastAsiaTheme="minorEastAsia" w:cstheme="minorEastAsia"/>
                <w:sz w:val="22"/>
                <w:szCs w:val="22"/>
              </w:rPr>
              <w:t xml:space="preserve">本体无裂纹、气孔、磕碰损伤；密封圈无裂口、变形；接口螺纹/卡爪无毛刺、缺牙；标准规格铭文清晰</w:t>
            </w:r>
            <w:r>
              <w:rPr>
                <w:rFonts w:hint="eastAsia" w:ascii="宋体" w:hAnsi="宋体" w:cs="宋体"/>
                <w:sz w:val="22"/>
                <w:szCs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3、规格型号：</w:t>
            </w:r>
            <w:r>
              <w:rPr>
                <w:rFonts w:hint="eastAsia" w:ascii="宋体" w:hAnsi="宋体" w:cs="宋体"/>
                <w:color w:val="4f81bd" w:themeColor="accent1"/>
                <w:sz w:val="22"/>
                <w:szCs w:val="22"/>
                <w:lang w:bidi="ar"/>
                <w14:textFill>
                  <w14:solidFill>
                    <w14:schemeClr w14:val="accent1"/>
                  </w14:solidFill>
                </w14:textFill>
              </w:rPr>
              <w:t xml:space="preserve">（65内扣转65雌，65内扣转65雄，65内扣转80雌，65内扣转80雄，80内扣转65雌，80内扣转65雄，80内扣转80雌，80内扣转80雄，65雌转65雌，80雌转65雌，80雌转80雌，80雌转65雄，65雌转80雄，65雄转65雄，80雄转65雄，80雄转80雄）（各一个）。</w:t>
            </w:r>
            <w:r/>
          </w:p>
        </w:tc>
      </w:tr>
      <w:tr>
        <w:trPr>
          <w:trHeight w:val="253"/>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快换空呼转换接口</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27个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1、高压快换接头适用于空气呼吸器，解决顿繁连接中不需要反复拆卸螺纹，避免多次拆装而导致螺纹受损。通过快速连接，缩短操作时间，减轻劳动强度，同时保证操作安全。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▲1.实现气瓶与减压器的快速插拔自锁连接，单次安装/拆卸操作时间≤3秒。接头连接后，始终保持气体的畅通，带有自锁机构。</w:t>
            </w:r>
            <w:r/>
          </w:p>
          <w:p>
            <w:pPr>
              <w:jc w:val="left"/>
              <w:widowControl/>
              <w:rPr>
                <w:rFonts w:ascii="宋体" w:hAnsi="宋体" w:cs="宋体"/>
                <w:sz w:val="22"/>
                <w:szCs w:val="22"/>
                <w:lang w:bidi="ar"/>
              </w:rPr>
            </w:pPr>
            <w:r>
              <w:rPr>
                <w:rFonts w:hint="eastAsia" w:ascii="宋体" w:hAnsi="宋体" w:cs="宋体"/>
                <w:sz w:val="22"/>
                <w:szCs w:val="22"/>
                <w:lang w:bidi="ar"/>
              </w:rPr>
              <w:t xml:space="preserve">▲2.高压快换接头规格:M16X1.5或M12X1高压螺纹连接形式。</w:t>
            </w:r>
            <w:r/>
          </w:p>
          <w:p>
            <w:pPr>
              <w:jc w:val="left"/>
              <w:widowControl/>
              <w:rPr>
                <w:rFonts w:ascii="宋体" w:hAnsi="宋体" w:cs="宋体"/>
                <w:sz w:val="22"/>
                <w:szCs w:val="22"/>
                <w:lang w:bidi="ar"/>
              </w:rPr>
            </w:pPr>
            <w:r>
              <w:rPr>
                <w:rFonts w:hint="eastAsia" w:ascii="宋体" w:hAnsi="宋体" w:cs="宋体"/>
                <w:sz w:val="22"/>
                <w:szCs w:val="22"/>
                <w:lang w:bidi="ar"/>
              </w:rPr>
              <w:t xml:space="preserve">▲3.高压快换接头额定工作压力范围:2~40MPa高压快换接头工作温度范围:-30℃至+60℃</w:t>
            </w:r>
            <w:r/>
          </w:p>
          <w:p>
            <w:r>
              <w:rPr>
                <w:rFonts w:hint="eastAsia" w:ascii="宋体" w:hAnsi="宋体" w:cs="宋体"/>
                <w:sz w:val="22"/>
                <w:szCs w:val="22"/>
                <w:lang w:bidi="ar"/>
              </w:rPr>
              <w:t xml:space="preserve">▲4.</w:t>
            </w:r>
            <w:r>
              <w:rPr>
                <w:rFonts w:hint="eastAsia" w:ascii="宋体" w:hAnsi="宋体" w:cs="宋体"/>
                <w:color w:val="4f81bd" w:themeColor="accent1"/>
                <w:sz w:val="22"/>
                <w:szCs w:val="22"/>
                <w:lang w:bidi="ar"/>
                <w14:textFill>
                  <w14:solidFill>
                    <w14:schemeClr w14:val="accent1"/>
                  </w14:solidFill>
                </w14:textFill>
              </w:rPr>
              <w:t xml:space="preserve">高压快换接头常温下抗疲劳性实验快速插拔≥5000次，无变形、无泄露。</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1.快换装置实现气瓶和减压器之间快插式自锁连接，适用所有符合G5/8螺纹接口的气瓶。</w:t>
            </w:r>
            <w:r/>
          </w:p>
          <w:p>
            <w:pPr>
              <w:jc w:val="left"/>
              <w:widowControl/>
              <w:rPr>
                <w:rFonts w:ascii="宋体" w:hAnsi="宋体" w:cs="宋体"/>
                <w:sz w:val="22"/>
                <w:szCs w:val="22"/>
                <w:lang w:bidi="ar"/>
              </w:rPr>
            </w:pPr>
            <w:r>
              <w:rPr>
                <w:rFonts w:hint="eastAsia" w:ascii="宋体" w:hAnsi="宋体" w:cs="宋体"/>
                <w:sz w:val="22"/>
                <w:szCs w:val="22"/>
                <w:lang w:bidi="ar"/>
              </w:rPr>
              <w:t xml:space="preserve">2.防止意外松脱，安全可靠:可靠的球锁机构将相匹配的两半部分结合在一起。</w:t>
            </w:r>
            <w:r/>
          </w:p>
          <w:p>
            <w:pPr>
              <w:jc w:val="left"/>
              <w:widowControl/>
              <w:rPr>
                <w:rFonts w:ascii="宋体" w:hAnsi="宋体" w:cs="宋体"/>
                <w:sz w:val="22"/>
                <w:szCs w:val="22"/>
                <w:lang w:bidi="ar"/>
              </w:rPr>
            </w:pPr>
            <w:r>
              <w:rPr>
                <w:rFonts w:hint="eastAsia" w:ascii="宋体" w:hAnsi="宋体" w:cs="宋体"/>
                <w:sz w:val="22"/>
                <w:szCs w:val="22"/>
                <w:lang w:bidi="ar"/>
              </w:rPr>
              <w:t xml:space="preserve">3.公插头和母插座采用实心的棒料精密制造。</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捕蛇夹</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捕蛇夹的管身为超轻加厚铝合金材质，方便携带。夹口通常采用锯齿状设计，以增加夹持力并防止蛇类逃脱。</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1、长度‌：捕蛇夹的长度可伸缩，伸缩范围为120-200cm‌</w:t>
            </w:r>
            <w:r/>
          </w:p>
          <w:p>
            <w:pPr>
              <w:jc w:val="left"/>
              <w:widowControl/>
              <w:rPr>
                <w:rFonts w:ascii="宋体" w:hAnsi="宋体" w:cs="宋体"/>
                <w:sz w:val="22"/>
                <w:szCs w:val="22"/>
                <w:lang w:bidi="ar"/>
              </w:rPr>
            </w:pPr>
            <w:r>
              <w:rPr>
                <w:rFonts w:hint="eastAsia" w:ascii="宋体" w:hAnsi="宋体" w:cs="宋体"/>
                <w:sz w:val="22"/>
                <w:szCs w:val="22"/>
                <w:lang w:bidi="ar"/>
              </w:rPr>
              <w:t xml:space="preserve">2、夹头开口尺寸‌：蛇钳钢制夹头开口为110mm‌</w:t>
            </w:r>
            <w:r/>
          </w:p>
          <w:p>
            <w:pPr>
              <w:jc w:val="left"/>
              <w:widowControl/>
              <w:rPr>
                <w:rFonts w:ascii="宋体" w:hAnsi="宋体" w:cs="宋体"/>
                <w:sz w:val="22"/>
                <w:szCs w:val="22"/>
                <w:lang w:bidi="ar"/>
              </w:rPr>
            </w:pPr>
            <w:r>
              <w:rPr>
                <w:rFonts w:hint="eastAsia" w:ascii="宋体" w:hAnsi="宋体" w:cs="宋体"/>
                <w:sz w:val="22"/>
                <w:szCs w:val="22"/>
                <w:lang w:bidi="ar"/>
              </w:rPr>
              <w:t xml:space="preserve">3、材质‌：捕蛇夹的管身参照或由于超轻加厚铝合金材质，方便携带‌。</w:t>
            </w:r>
            <w:r/>
          </w:p>
        </w:tc>
      </w:tr>
      <w:tr>
        <w:trPr>
          <w:trHeight w:val="592"/>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马刀锯锯片</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130.00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1、可以用来切割金属物品,主要用于消防抢险救援,搭配马刀锯使用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1、可以用来切割金属物品,主要用于消防抢险救援,搭配马刀锯使用。</w:t>
            </w:r>
            <w:r/>
          </w:p>
          <w:p>
            <w:pPr>
              <w:jc w:val="left"/>
              <w:widowControl/>
              <w:rPr>
                <w:rFonts w:ascii="宋体" w:hAnsi="宋体" w:cs="宋体"/>
                <w:sz w:val="22"/>
                <w:szCs w:val="22"/>
                <w:lang w:bidi="ar"/>
              </w:rPr>
            </w:pPr>
            <w:r>
              <w:rPr>
                <w:rFonts w:hint="eastAsia" w:ascii="宋体" w:hAnsi="宋体" w:cs="宋体"/>
                <w:sz w:val="22"/>
                <w:szCs w:val="22"/>
                <w:lang w:bidi="ar"/>
              </w:rPr>
              <w:t xml:space="preserve">2、全长152mm，TPI5/8，应用切割含钉子木材</w:t>
            </w:r>
            <w:r/>
          </w:p>
          <w:p>
            <w:pPr>
              <w:jc w:val="left"/>
              <w:widowControl/>
              <w:rPr>
                <w:rFonts w:ascii="宋体" w:hAnsi="宋体" w:cs="宋体"/>
                <w:sz w:val="22"/>
                <w:szCs w:val="22"/>
                <w:lang w:bidi="ar"/>
              </w:rPr>
            </w:pPr>
            <w:r>
              <w:rPr>
                <w:rFonts w:hint="eastAsia" w:ascii="宋体" w:hAnsi="宋体" w:cs="宋体"/>
                <w:sz w:val="22"/>
                <w:szCs w:val="22"/>
                <w:lang w:bidi="ar"/>
              </w:rPr>
              <w:t xml:space="preserve">3、全长152mm，切割3.2-2.7mm厚度金属</w:t>
            </w:r>
            <w:r/>
          </w:p>
          <w:p>
            <w:pPr>
              <w:jc w:val="left"/>
              <w:widowControl/>
              <w:rPr>
                <w:rFonts w:ascii="宋体" w:hAnsi="宋体" w:cs="宋体"/>
                <w:sz w:val="22"/>
                <w:szCs w:val="22"/>
                <w:lang w:bidi="ar"/>
              </w:rPr>
            </w:pPr>
            <w:r>
              <w:rPr>
                <w:rFonts w:hint="eastAsia" w:ascii="宋体" w:hAnsi="宋体" w:cs="宋体"/>
                <w:sz w:val="22"/>
                <w:szCs w:val="22"/>
                <w:lang w:bidi="ar"/>
              </w:rPr>
              <w:t xml:space="preserve">4、锯片适配威克士WU501型号</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推雪铲</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1、适用范围：铲雪，环卫作业，粮食作物，饲料生产，铲海鲜，垃圾肥料等。</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color w:val="4f81bd" w:themeColor="accent1"/>
                <w:sz w:val="22"/>
                <w:szCs w:val="22"/>
                <w:lang w:bidi="ar"/>
                <w14:textFill>
                  <w14:solidFill>
                    <w14:schemeClr w14:val="accent1"/>
                  </w14:solidFill>
                </w14:textFill>
              </w:rPr>
              <w:t xml:space="preserve">铲头尺寸：≥57*58cm，把柄长≥120cm。</w:t>
            </w:r>
            <w:r/>
          </w:p>
          <w:p>
            <w:pPr>
              <w:jc w:val="left"/>
              <w:widowControl/>
              <w:rPr>
                <w:rFonts w:ascii="宋体" w:hAnsi="宋体" w:cs="宋体"/>
                <w:sz w:val="22"/>
                <w:szCs w:val="22"/>
                <w:lang w:bidi="ar"/>
              </w:rPr>
            </w:pPr>
            <w:r>
              <w:rPr>
                <w:rFonts w:hint="eastAsia" w:ascii="宋体" w:hAnsi="宋体" w:cs="宋体"/>
                <w:sz w:val="22"/>
                <w:szCs w:val="22"/>
                <w:lang w:bidi="ar"/>
              </w:rPr>
              <w:t xml:space="preserve">2、材质：锰钢猝火。</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热融枪</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1、热熔枪是一种通过加热固态胶棒，融化成液体，然后通过挤压将胶液涂覆在物体表面进行粘合的手持工具。</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▲1、2档风速可调节</w:t>
            </w:r>
            <w:r/>
          </w:p>
          <w:p>
            <w:pPr>
              <w:jc w:val="left"/>
              <w:widowControl/>
              <w:rPr>
                <w:rFonts w:ascii="宋体" w:hAnsi="宋体" w:cs="宋体"/>
                <w:sz w:val="22"/>
                <w:szCs w:val="22"/>
                <w:lang w:bidi="ar"/>
              </w:rPr>
            </w:pPr>
            <w:r>
              <w:rPr>
                <w:rFonts w:hint="eastAsia" w:ascii="宋体" w:hAnsi="宋体" w:cs="宋体"/>
                <w:sz w:val="22"/>
                <w:szCs w:val="22"/>
                <w:lang w:bidi="ar"/>
              </w:rPr>
              <w:t xml:space="preserve">▲</w:t>
            </w:r>
            <w:r>
              <w:rPr>
                <w:rFonts w:ascii="宋体" w:hAnsi="宋体" w:cs="宋体"/>
                <w:sz w:val="22"/>
                <w:szCs w:val="22"/>
                <w:lang w:bidi="ar"/>
              </w:rPr>
              <w:t xml:space="preserve">2</w:t>
            </w:r>
            <w:r>
              <w:rPr>
                <w:rFonts w:hint="eastAsia" w:ascii="宋体" w:hAnsi="宋体" w:cs="宋体"/>
                <w:sz w:val="22"/>
                <w:szCs w:val="22"/>
                <w:lang w:bidi="ar"/>
              </w:rPr>
              <w:t xml:space="preserve">、温度＞60℃且＜600℃</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1、数字显示温度</w:t>
            </w:r>
            <w:r/>
          </w:p>
          <w:p>
            <w:pPr>
              <w:jc w:val="left"/>
              <w:widowControl/>
              <w:rPr>
                <w:rFonts w:ascii="宋体" w:hAnsi="宋体" w:cs="宋体"/>
                <w:sz w:val="22"/>
                <w:szCs w:val="22"/>
                <w:lang w:bidi="ar"/>
              </w:rPr>
            </w:pPr>
            <w:r>
              <w:rPr>
                <w:rFonts w:hint="eastAsia" w:ascii="宋体" w:hAnsi="宋体" w:cs="宋体"/>
                <w:sz w:val="22"/>
                <w:szCs w:val="22"/>
                <w:lang w:bidi="ar"/>
              </w:rPr>
              <w:t xml:space="preserve">2、可精确控温</w:t>
            </w:r>
            <w:r/>
          </w:p>
          <w:p>
            <w:pPr>
              <w:jc w:val="left"/>
              <w:widowControl/>
              <w:rPr>
                <w:rFonts w:ascii="宋体" w:hAnsi="宋体" w:cs="宋体"/>
                <w:sz w:val="22"/>
                <w:szCs w:val="22"/>
                <w:lang w:bidi="ar"/>
              </w:rPr>
            </w:pPr>
            <w:r>
              <w:rPr>
                <w:rFonts w:hint="eastAsia" w:ascii="宋体" w:hAnsi="宋体" w:cs="宋体"/>
                <w:sz w:val="22"/>
                <w:szCs w:val="22"/>
                <w:lang w:bidi="ar"/>
              </w:rPr>
              <w:t xml:space="preserve">3、双发热丝</w:t>
            </w:r>
            <w:r/>
          </w:p>
          <w:p>
            <w:pPr>
              <w:jc w:val="left"/>
              <w:widowControl/>
              <w:rPr>
                <w:rFonts w:ascii="宋体" w:hAnsi="宋体" w:cs="宋体"/>
                <w:sz w:val="22"/>
                <w:szCs w:val="22"/>
                <w:lang w:bidi="ar"/>
              </w:rPr>
            </w:pPr>
            <w:r>
              <w:rPr>
                <w:rFonts w:hint="eastAsia" w:ascii="宋体" w:hAnsi="宋体" w:cs="宋体"/>
                <w:sz w:val="22"/>
                <w:szCs w:val="22"/>
                <w:lang w:bidi="ar"/>
              </w:rPr>
              <w:t xml:space="preserve">4、涡轮出风</w:t>
            </w:r>
            <w:r/>
          </w:p>
          <w:p>
            <w:pPr>
              <w:jc w:val="left"/>
              <w:widowControl/>
              <w:rPr>
                <w:rFonts w:ascii="宋体" w:hAnsi="宋体" w:cs="宋体"/>
                <w:sz w:val="22"/>
                <w:szCs w:val="22"/>
                <w:lang w:bidi="ar"/>
              </w:rPr>
            </w:pPr>
            <w:r>
              <w:rPr>
                <w:rFonts w:hint="eastAsia" w:ascii="宋体" w:hAnsi="宋体" w:cs="宋体"/>
                <w:sz w:val="22"/>
                <w:szCs w:val="22"/>
                <w:lang w:bidi="ar"/>
              </w:rPr>
              <w:t xml:space="preserve">5、双层隔热</w:t>
            </w:r>
            <w:r/>
          </w:p>
          <w:p>
            <w:pPr>
              <w:jc w:val="left"/>
              <w:widowControl/>
              <w:rPr>
                <w:rFonts w:ascii="宋体" w:hAnsi="宋体" w:cs="宋体"/>
                <w:sz w:val="22"/>
                <w:szCs w:val="22"/>
                <w:lang w:bidi="ar"/>
              </w:rPr>
            </w:pPr>
            <w:r>
              <w:rPr>
                <w:rFonts w:hint="eastAsia" w:ascii="宋体" w:hAnsi="宋体" w:cs="宋体"/>
                <w:sz w:val="22"/>
                <w:szCs w:val="22"/>
                <w:lang w:bidi="ar"/>
              </w:rPr>
              <w:t xml:space="preserve">6、防烫挡板</w:t>
            </w:r>
            <w:r/>
          </w:p>
          <w:p>
            <w:pPr>
              <w:jc w:val="left"/>
              <w:widowControl/>
              <w:rPr>
                <w:rFonts w:ascii="宋体" w:hAnsi="宋体" w:cs="宋体"/>
                <w:sz w:val="22"/>
                <w:szCs w:val="22"/>
                <w:lang w:bidi="ar"/>
              </w:rPr>
            </w:pPr>
            <w:r>
              <w:rPr>
                <w:rFonts w:hint="eastAsia" w:ascii="宋体" w:hAnsi="宋体" w:cs="宋体"/>
                <w:sz w:val="22"/>
                <w:szCs w:val="22"/>
                <w:lang w:bidi="ar"/>
              </w:rPr>
              <w:t xml:space="preserve">7、送风嘴一个</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打火把</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color w:val="auto"/>
                <w:sz w:val="22"/>
                <w:szCs w:val="22"/>
                <w:highlight w:val="none"/>
                <w:lang w:bidi="ar"/>
              </w:rPr>
            </w:pPr>
            <w:r>
              <w:rPr>
                <w:rFonts w:hint="eastAsia" w:ascii="宋体" w:hAnsi="宋体" w:cs="宋体"/>
                <w:sz w:val="22"/>
                <w:szCs w:val="22"/>
                <w:lang w:bidi="ar"/>
              </w:rPr>
              <w:t xml:space="preserve">一</w:t>
            </w:r>
            <w:r>
              <w:rPr>
                <w:rFonts w:hint="eastAsia" w:ascii="宋体" w:hAnsi="宋体" w:cs="宋体"/>
                <w:color w:val="auto"/>
                <w:sz w:val="22"/>
                <w:szCs w:val="22"/>
                <w:highlight w:val="none"/>
                <w:lang w:bidi="ar"/>
              </w:rPr>
              <w:t xml:space="preserve">、基本描述</w:t>
            </w:r>
            <w:r/>
          </w:p>
          <w:p>
            <w:pPr>
              <w:jc w:val="left"/>
              <w:widowControl/>
              <w:rPr>
                <w:rFonts w:ascii="宋体" w:hAnsi="宋体" w:cs="宋体"/>
                <w:sz w:val="22"/>
                <w:szCs w:val="22"/>
                <w:lang w:bidi="ar"/>
              </w:rPr>
            </w:pPr>
            <w:r>
              <w:rPr>
                <w:rFonts w:hint="eastAsia" w:ascii="宋体" w:hAnsi="宋体" w:cs="宋体"/>
                <w:color w:val="auto"/>
                <w:sz w:val="22"/>
                <w:szCs w:val="22"/>
                <w:highlight w:val="none"/>
                <w:lang w:bidi="ar"/>
              </w:rPr>
              <w:t xml:space="preserve">1、打火把是消防灭火</w:t>
            </w:r>
            <w:r>
              <w:rPr>
                <w:rFonts w:hint="eastAsia" w:ascii="宋体" w:hAnsi="宋体" w:cs="宋体"/>
                <w:sz w:val="22"/>
                <w:szCs w:val="22"/>
                <w:lang w:bidi="ar"/>
              </w:rPr>
              <w:t xml:space="preserve">工具，手柄为木质棍棒，一端捆绑橡胶条材质。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1、长度≥120cm</w:t>
            </w:r>
            <w:r/>
          </w:p>
          <w:p>
            <w:pPr>
              <w:jc w:val="left"/>
              <w:widowControl/>
              <w:rPr>
                <w:rFonts w:ascii="宋体" w:hAnsi="宋体" w:cs="宋体"/>
                <w:sz w:val="22"/>
                <w:szCs w:val="22"/>
                <w:lang w:bidi="ar"/>
              </w:rPr>
            </w:pPr>
            <w:r>
              <w:rPr>
                <w:rFonts w:hint="eastAsia" w:ascii="宋体" w:hAnsi="宋体" w:cs="宋体"/>
                <w:sz w:val="22"/>
                <w:szCs w:val="22"/>
                <w:lang w:bidi="ar"/>
              </w:rPr>
              <w:t xml:space="preserve">2、一端捆绑橡胶条材质，为森林消防二号工具</w:t>
            </w:r>
            <w:r/>
          </w:p>
        </w:tc>
      </w:tr>
      <w:tr>
        <w:trPr>
          <w:trHeight w:val="678"/>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腰斧套</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75个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1、结构组成：橡胶套、旋转开关、腰带孔组成。</w:t>
            </w:r>
            <w:r/>
          </w:p>
          <w:p>
            <w:pPr>
              <w:jc w:val="left"/>
              <w:widowControl/>
              <w:rPr>
                <w:rFonts w:ascii="宋体" w:hAnsi="宋体" w:cs="宋体"/>
                <w:sz w:val="22"/>
                <w:szCs w:val="22"/>
                <w:lang w:bidi="ar"/>
              </w:rPr>
            </w:pPr>
            <w:r>
              <w:rPr>
                <w:rFonts w:hint="eastAsia" w:ascii="宋体" w:hAnsi="宋体" w:cs="宋体"/>
                <w:sz w:val="22"/>
                <w:szCs w:val="22"/>
                <w:lang w:bidi="ar"/>
              </w:rPr>
              <w:t xml:space="preserve">2、主要应用场景：便于携带、保护腰斧，和腰带配套使用。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1、配合腰带将腰斧固定</w:t>
            </w:r>
            <w:r/>
          </w:p>
          <w:p>
            <w:pPr>
              <w:jc w:val="left"/>
              <w:widowControl/>
              <w:rPr>
                <w:rFonts w:ascii="宋体" w:hAnsi="宋体" w:cs="宋体"/>
                <w:sz w:val="22"/>
                <w:szCs w:val="22"/>
                <w:lang w:bidi="ar"/>
              </w:rPr>
            </w:pPr>
            <w:r>
              <w:rPr>
                <w:rFonts w:hint="eastAsia" w:ascii="宋体" w:hAnsi="宋体" w:cs="宋体"/>
                <w:sz w:val="22"/>
                <w:szCs w:val="22"/>
                <w:lang w:bidi="ar"/>
              </w:rPr>
              <w:t xml:space="preserve">2、长度大于或等于20cm，宽度大于等于7cm</w:t>
            </w:r>
            <w:r/>
          </w:p>
        </w:tc>
      </w:tr>
      <w:tr>
        <w:trPr>
          <w:trHeight w:val="475"/>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水带护桥（一套两个）</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6套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1.橡胶护桥采用优质橡胶，钢模制造而成。美观大方，双槽整体护桥，强度高，经久耐用，使用于出水的消防水带，以防车轮压破，是火场辅设消防水带的辅助器材。</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▲1.尺寸不小于：长830mm，宽570mm，高80mm能承受大于50吨的重量</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1.用于水带横穿马路时，通常根据过往车体大致宽度辅设两块水带护桥，将水带置于水带护桥中央凹槽处，并尽量使水带安全填入凹内。</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新式水带挂钩</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36个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1、用于水带固定；</w:t>
            </w:r>
            <w:r/>
          </w:p>
          <w:p>
            <w:pPr>
              <w:jc w:val="left"/>
              <w:widowControl/>
              <w:rPr>
                <w:rFonts w:ascii="宋体" w:hAnsi="宋体" w:cs="宋体"/>
                <w:sz w:val="22"/>
                <w:szCs w:val="22"/>
                <w:lang w:bidi="ar"/>
              </w:rPr>
            </w:pPr>
            <w:r>
              <w:rPr>
                <w:rFonts w:hint="eastAsia" w:ascii="宋体" w:hAnsi="宋体" w:cs="宋体"/>
                <w:sz w:val="22"/>
                <w:szCs w:val="22"/>
                <w:lang w:bidi="ar"/>
              </w:rPr>
              <w:t xml:space="preserve">2、由大挂钩和小挂钩及连接带组成；</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1、大挂钩长不小于200mm,宽不小于110mm；不锈钢或优于其材质。</w:t>
            </w:r>
            <w:r/>
          </w:p>
          <w:p>
            <w:pPr>
              <w:jc w:val="left"/>
              <w:widowControl/>
              <w:rPr>
                <w:rFonts w:ascii="宋体" w:hAnsi="宋体" w:cs="宋体"/>
                <w:sz w:val="22"/>
                <w:szCs w:val="22"/>
                <w:lang w:bidi="ar"/>
              </w:rPr>
            </w:pPr>
            <w:r>
              <w:rPr>
                <w:rFonts w:hint="eastAsia" w:ascii="宋体" w:hAnsi="宋体" w:cs="宋体"/>
                <w:sz w:val="22"/>
                <w:szCs w:val="22"/>
                <w:lang w:bidi="ar"/>
              </w:rPr>
              <w:t xml:space="preserve">2、小挂钩长不小于100mm,宽不小于50mm，带防脱锁，不锈钢或优于其材质。</w:t>
            </w:r>
            <w:r/>
          </w:p>
          <w:p>
            <w:pPr>
              <w:jc w:val="left"/>
              <w:widowControl/>
              <w:rPr>
                <w:rFonts w:ascii="宋体" w:hAnsi="宋体" w:cs="宋体"/>
                <w:sz w:val="22"/>
                <w:szCs w:val="22"/>
                <w:lang w:bidi="ar"/>
              </w:rPr>
            </w:pPr>
            <w:r>
              <w:rPr>
                <w:rFonts w:hint="eastAsia" w:ascii="宋体" w:hAnsi="宋体" w:cs="宋体"/>
                <w:sz w:val="22"/>
                <w:szCs w:val="22"/>
                <w:lang w:bidi="ar"/>
              </w:rPr>
              <w:t xml:space="preserve">3.织带长度大于或等于50CM</w:t>
            </w:r>
            <w:r/>
          </w:p>
        </w:tc>
      </w:tr>
      <w:tr>
        <w:trPr>
          <w:trHeight w:val="101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消火栓扳手</w:t>
            </w:r>
            <w:r>
              <w:rPr>
                <w:rFonts w:hint="eastAsia" w:ascii="宋体" w:hAnsi="宋体" w:cs="宋体"/>
                <w:b/>
                <w:bCs/>
                <w:color w:val="auto"/>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18个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1、消防扳手可用于日常应急消防、便于辅助消防栓的正常开启及使用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1、重量：大于等于2.0kg</w:t>
            </w:r>
            <w:r/>
          </w:p>
          <w:p>
            <w:pPr>
              <w:jc w:val="left"/>
              <w:widowControl/>
              <w:rPr>
                <w:rFonts w:ascii="宋体" w:hAnsi="宋体" w:cs="宋体"/>
                <w:sz w:val="22"/>
                <w:szCs w:val="22"/>
                <w:lang w:bidi="ar"/>
              </w:rPr>
            </w:pPr>
            <w:r>
              <w:rPr>
                <w:rFonts w:hint="eastAsia" w:ascii="宋体" w:hAnsi="宋体" w:cs="宋体"/>
                <w:sz w:val="22"/>
                <w:szCs w:val="22"/>
                <w:lang w:bidi="ar"/>
              </w:rPr>
              <w:t xml:space="preserve">2、长度：小于等于42.5cm</w:t>
            </w:r>
            <w:r/>
          </w:p>
          <w:p>
            <w:pPr>
              <w:jc w:val="left"/>
              <w:widowControl/>
              <w:rPr>
                <w:rFonts w:ascii="宋体" w:hAnsi="宋体" w:cs="宋体"/>
                <w:sz w:val="22"/>
                <w:szCs w:val="22"/>
                <w:lang w:bidi="ar"/>
              </w:rPr>
            </w:pPr>
            <w:r>
              <w:rPr>
                <w:rFonts w:hint="eastAsia" w:ascii="宋体" w:hAnsi="宋体" w:cs="宋体"/>
                <w:sz w:val="22"/>
                <w:szCs w:val="22"/>
                <w:lang w:bidi="ar"/>
              </w:rPr>
              <w:t xml:space="preserve">3、头宽：小于等于12.5cm</w:t>
            </w:r>
            <w:r/>
          </w:p>
          <w:p>
            <w:pPr>
              <w:jc w:val="left"/>
              <w:widowControl/>
              <w:rPr>
                <w:rFonts w:ascii="宋体" w:hAnsi="宋体" w:cs="宋体"/>
                <w:sz w:val="22"/>
                <w:szCs w:val="22"/>
                <w:lang w:bidi="ar"/>
              </w:rPr>
            </w:pPr>
            <w:r>
              <w:rPr>
                <w:rFonts w:hint="eastAsia" w:ascii="宋体" w:hAnsi="宋体" w:cs="宋体"/>
                <w:sz w:val="22"/>
                <w:szCs w:val="22"/>
                <w:lang w:bidi="ar"/>
              </w:rPr>
              <w:t xml:space="preserve">4、柄宽：小于等于4.5cm</w:t>
            </w:r>
            <w:r/>
          </w:p>
          <w:p>
            <w:pPr>
              <w:jc w:val="left"/>
              <w:widowControl/>
              <w:rPr>
                <w:rFonts w:ascii="宋体" w:hAnsi="宋体" w:cs="宋体"/>
                <w:sz w:val="22"/>
                <w:szCs w:val="22"/>
                <w:lang w:bidi="ar"/>
              </w:rPr>
            </w:pPr>
            <w:r>
              <w:rPr>
                <w:rFonts w:hint="eastAsia" w:ascii="宋体" w:hAnsi="宋体" w:cs="宋体"/>
                <w:sz w:val="22"/>
                <w:szCs w:val="22"/>
                <w:lang w:bidi="ar"/>
              </w:rPr>
              <w:t xml:space="preserve">5、材质为铸铁或优于其材质</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消防尖斧</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1、用于日常应急救援现场破拆使用，斧头硬度48-52HRC，斧头材质碳钢</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1、重量：3kg±0.1kg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1、长度：小于或等于90cm</w:t>
            </w:r>
            <w:r/>
          </w:p>
          <w:p>
            <w:pPr>
              <w:jc w:val="left"/>
              <w:widowControl/>
              <w:rPr>
                <w:rFonts w:ascii="宋体" w:hAnsi="宋体" w:cs="宋体"/>
                <w:sz w:val="22"/>
                <w:szCs w:val="22"/>
                <w:lang w:bidi="ar"/>
              </w:rPr>
            </w:pPr>
            <w:r>
              <w:rPr>
                <w:rFonts w:hint="eastAsia" w:ascii="宋体" w:hAnsi="宋体" w:cs="宋体"/>
                <w:sz w:val="22"/>
                <w:szCs w:val="22"/>
                <w:lang w:bidi="ar"/>
              </w:rPr>
              <w:t xml:space="preserve">2、手柄材质为纤维炳或优于其材质</w:t>
            </w:r>
            <w:r/>
          </w:p>
          <w:p>
            <w:pPr>
              <w:jc w:val="left"/>
              <w:widowControl/>
              <w:rPr>
                <w:rFonts w:ascii="宋体" w:hAnsi="宋体" w:cs="宋体"/>
                <w:sz w:val="22"/>
                <w:szCs w:val="22"/>
                <w:lang w:bidi="ar"/>
              </w:rPr>
            </w:pPr>
            <w:r>
              <w:rPr>
                <w:rFonts w:hint="eastAsia" w:ascii="宋体" w:hAnsi="宋体" w:cs="宋体"/>
                <w:sz w:val="22"/>
                <w:szCs w:val="22"/>
                <w:lang w:bidi="ar"/>
              </w:rPr>
              <w:t xml:space="preserve">▲3、斧头头部宽：约10cm，长度约25cm</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▲4、斧尖头长度：大于或等于10cm</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ascii="宋体" w:hAnsi="宋体" w:cs="宋体"/>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火钩</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23个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1、常用于拆除障碍物、打开通风口或协助高层救援。</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1、火钩材料为钢管或其他金属轻质材料。</w:t>
            </w:r>
            <w:r/>
          </w:p>
          <w:p>
            <w:pPr>
              <w:jc w:val="left"/>
              <w:widowControl/>
              <w:rPr>
                <w:rFonts w:ascii="宋体" w:hAnsi="宋体" w:cs="宋体"/>
                <w:sz w:val="22"/>
                <w:szCs w:val="22"/>
                <w:lang w:bidi="ar"/>
              </w:rPr>
            </w:pPr>
            <w:r>
              <w:rPr>
                <w:rFonts w:hint="eastAsia" w:ascii="宋体" w:hAnsi="宋体" w:cs="宋体"/>
                <w:sz w:val="22"/>
                <w:szCs w:val="22"/>
                <w:lang w:bidi="ar"/>
              </w:rPr>
              <w:t xml:space="preserve">2、身长：3.8米（±0.5米）</w:t>
            </w:r>
            <w:r/>
          </w:p>
          <w:p>
            <w:pPr>
              <w:jc w:val="left"/>
              <w:widowControl/>
              <w:rPr>
                <w:rFonts w:ascii="宋体" w:hAnsi="宋体" w:cs="宋体"/>
                <w:sz w:val="22"/>
                <w:szCs w:val="22"/>
                <w:lang w:bidi="ar"/>
              </w:rPr>
            </w:pPr>
            <w:r>
              <w:rPr>
                <w:rFonts w:hint="eastAsia" w:ascii="宋体" w:hAnsi="宋体" w:cs="宋体"/>
                <w:sz w:val="22"/>
                <w:szCs w:val="22"/>
                <w:lang w:bidi="ar"/>
              </w:rPr>
              <w:t xml:space="preserve">3、直径：≥25mm头部采用喷漆处理，喷为红色尾部采用绝缘套收紧</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手持扩音器</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1、用于户外指挥、应急救援、活动宣传等场景的高音量语音扩声设备</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▲1、要求功率不小于50W；</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2、多功能USB接口，可插卡插U盘，可充电锂电池电量不小于2600mAh；</w:t>
            </w:r>
            <w:r/>
          </w:p>
          <w:p>
            <w:pPr>
              <w:jc w:val="left"/>
              <w:widowControl/>
              <w:rPr>
                <w:rFonts w:ascii="宋体" w:hAnsi="宋体" w:cs="宋体"/>
                <w:sz w:val="22"/>
                <w:szCs w:val="22"/>
                <w:lang w:bidi="ar"/>
              </w:rPr>
            </w:pPr>
            <w:r>
              <w:rPr>
                <w:rFonts w:hint="eastAsia" w:ascii="宋体" w:hAnsi="宋体" w:cs="宋体"/>
                <w:sz w:val="22"/>
                <w:szCs w:val="22"/>
                <w:lang w:bidi="ar"/>
              </w:rPr>
              <w:t xml:space="preserve">3、带AUX接口；</w:t>
            </w:r>
            <w:r/>
          </w:p>
          <w:p>
            <w:pPr>
              <w:jc w:val="left"/>
              <w:widowControl/>
              <w:rPr>
                <w:rFonts w:ascii="宋体" w:hAnsi="宋体" w:cs="宋体"/>
                <w:sz w:val="22"/>
                <w:szCs w:val="22"/>
                <w:lang w:bidi="ar"/>
              </w:rPr>
            </w:pPr>
            <w:r>
              <w:rPr>
                <w:rFonts w:hint="eastAsia" w:ascii="宋体" w:hAnsi="宋体" w:cs="宋体"/>
                <w:sz w:val="22"/>
                <w:szCs w:val="22"/>
                <w:lang w:bidi="ar"/>
              </w:rPr>
              <w:t xml:space="preserve">4、自带报警功能；</w:t>
            </w:r>
            <w:r/>
          </w:p>
          <w:p>
            <w:pPr>
              <w:jc w:val="left"/>
              <w:widowControl/>
              <w:rPr>
                <w:rFonts w:ascii="宋体" w:hAnsi="宋体" w:cs="宋体"/>
                <w:sz w:val="22"/>
                <w:szCs w:val="22"/>
                <w:lang w:bidi="ar"/>
              </w:rPr>
            </w:pPr>
            <w:r>
              <w:rPr>
                <w:rFonts w:hint="eastAsia" w:ascii="宋体" w:hAnsi="宋体" w:cs="宋体"/>
                <w:sz w:val="22"/>
                <w:szCs w:val="22"/>
                <w:lang w:bidi="ar"/>
              </w:rPr>
              <w:t xml:space="preserve">5、带可拆卸高灵敏麦克风；</w:t>
            </w:r>
            <w:r/>
          </w:p>
          <w:p>
            <w:pPr>
              <w:jc w:val="left"/>
              <w:widowControl/>
              <w:rPr>
                <w:rFonts w:ascii="宋体" w:hAnsi="宋体" w:cs="宋体"/>
                <w:sz w:val="22"/>
                <w:szCs w:val="22"/>
                <w:lang w:bidi="ar"/>
              </w:rPr>
            </w:pPr>
            <w:r>
              <w:rPr>
                <w:rFonts w:hint="eastAsia" w:ascii="宋体" w:hAnsi="宋体" w:cs="宋体"/>
                <w:sz w:val="22"/>
                <w:szCs w:val="22"/>
                <w:lang w:bidi="ar"/>
              </w:rPr>
              <w:t xml:space="preserve">6、续航不小于24小时。</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粉尘收集罩</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1、用于混泥土转孔时收集粉尘，一次性</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1、防尘防水</w:t>
            </w:r>
            <w:r/>
          </w:p>
          <w:p>
            <w:pPr>
              <w:jc w:val="left"/>
              <w:widowControl/>
              <w:rPr>
                <w:rFonts w:ascii="宋体" w:hAnsi="宋体" w:cs="宋体"/>
                <w:sz w:val="22"/>
                <w:szCs w:val="22"/>
                <w:lang w:bidi="ar"/>
              </w:rPr>
            </w:pPr>
            <w:r>
              <w:rPr>
                <w:rFonts w:hint="eastAsia" w:ascii="宋体" w:hAnsi="宋体" w:cs="宋体"/>
                <w:sz w:val="22"/>
                <w:szCs w:val="22"/>
                <w:lang w:bidi="ar"/>
              </w:rPr>
              <w:t xml:space="preserve">2、孔径大小不小于80mm</w:t>
            </w:r>
            <w:r/>
          </w:p>
          <w:p>
            <w:pPr>
              <w:jc w:val="left"/>
              <w:widowControl/>
              <w:rPr>
                <w:rFonts w:ascii="宋体" w:hAnsi="宋体" w:cs="宋体"/>
                <w:sz w:val="22"/>
                <w:szCs w:val="22"/>
                <w:lang w:bidi="ar"/>
              </w:rPr>
            </w:pPr>
            <w:r>
              <w:rPr>
                <w:rFonts w:hint="eastAsia" w:ascii="宋体" w:hAnsi="宋体" w:cs="宋体"/>
                <w:sz w:val="22"/>
                <w:szCs w:val="22"/>
                <w:lang w:bidi="ar"/>
              </w:rPr>
              <w:t xml:space="preserve">3、单件内不少于100个</w:t>
            </w:r>
            <w:r/>
          </w:p>
          <w:p>
            <w:pPr>
              <w:jc w:val="left"/>
              <w:widowControl/>
              <w:rPr>
                <w:rFonts w:ascii="宋体" w:hAnsi="宋体" w:cs="宋体"/>
                <w:sz w:val="22"/>
                <w:szCs w:val="22"/>
                <w:lang w:bidi="ar"/>
              </w:rPr>
            </w:pPr>
            <w:r>
              <w:rPr>
                <w:rFonts w:hint="eastAsia" w:ascii="宋体" w:hAnsi="宋体" w:cs="宋体"/>
                <w:sz w:val="22"/>
                <w:szCs w:val="22"/>
                <w:lang w:bidi="ar"/>
              </w:rPr>
              <w:t xml:space="preserve">4.密封性好，容量大，承重力强</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卷尺</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1、总体要求：5m钢卷尺，带自锁</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1、5m钢卷尺</w:t>
            </w:r>
            <w:r/>
          </w:p>
        </w:tc>
      </w:tr>
    </w:tbl>
    <w:p>
      <w:pPr>
        <w:rPr>
          <w:rFonts w:ascii="宋体" w:hAnsi="宋体"/>
          <w:b/>
          <w:bCs/>
          <w:color w:val="ff0000"/>
          <w:sz w:val="24"/>
        </w:rPr>
      </w:pPr>
      <w:r>
        <w:rPr>
          <w:rFonts w:ascii="宋体" w:hAnsi="宋体"/>
          <w:b/>
          <w:bCs/>
          <w:color w:val="ff0000"/>
          <w:sz w:val="24"/>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三</w:t>
      </w:r>
      <w:r>
        <w:rPr>
          <w:rFonts w:ascii="宋体" w:hAnsi="宋体"/>
          <w:b/>
          <w:color w:val="000000"/>
          <w:sz w:val="28"/>
          <w:szCs w:val="28"/>
        </w:rPr>
        <w:t xml:space="preserve">：</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tbl>
      <w:tblPr>
        <w:tblStyle w:val="689"/>
        <w:tblW w:w="5069" w:type="pct"/>
        <w:tblInd w:w="0" w:type="dxa"/>
        <w:tblLayout w:type="fixed"/>
        <w:tblCellMar>
          <w:left w:w="15" w:type="dxa"/>
          <w:top w:w="15" w:type="dxa"/>
          <w:right w:w="15" w:type="dxa"/>
          <w:bottom w:w="15" w:type="dxa"/>
        </w:tblCellMar>
        <w:tblLook w:val="04A0" w:firstRow="1" w:lastRow="0" w:firstColumn="1" w:lastColumn="0" w:noHBand="0" w:noVBand="1"/>
      </w:tblPr>
      <w:tblGrid>
        <w:gridCol w:w="461"/>
        <w:gridCol w:w="461"/>
        <w:gridCol w:w="388"/>
        <w:gridCol w:w="741"/>
        <w:gridCol w:w="7056"/>
      </w:tblGrid>
      <w:tr>
        <w:trPr>
          <w:trHeight w:val="832"/>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单价限价（元）</w:t>
            </w:r>
            <w:r/>
          </w:p>
        </w:tc>
        <w:tc>
          <w:tcPr>
            <w:tcBorders>
              <w:top w:val="single" w:color="000000" w:sz="4" w:space="0"/>
              <w:left w:val="single" w:color="000000" w:sz="4" w:space="0"/>
              <w:bottom w:val="single" w:color="000000" w:sz="4" w:space="0"/>
              <w:right w:val="single" w:color="000000" w:sz="4" w:space="0"/>
            </w:tcBorders>
            <w:tcW w:w="387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A类泡沫灭火剂</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1.2吨</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ascii="宋体" w:hAnsi="宋体" w:cs="宋体"/>
                <w:sz w:val="22"/>
                <w:szCs w:val="22"/>
                <w:lang w:bidi="ar"/>
              </w:rPr>
            </w:pPr>
            <w:r>
              <w:rPr>
                <w:rFonts w:hint="eastAsia" w:ascii="仿宋" w:hAnsi="仿宋" w:eastAsia="仿宋" w:cs="仿宋"/>
                <w:color w:val="000000"/>
                <w:sz w:val="24"/>
                <w:szCs w:val="24"/>
                <w:lang w:bidi="ar"/>
              </w:rPr>
              <w:t xml:space="preserve">13000.00</w:t>
            </w:r>
            <w:r/>
          </w:p>
        </w:tc>
        <w:tc>
          <w:tcPr>
            <w:shd w:val="clear" w:color="auto" w:fill="auto"/>
            <w:tcBorders>
              <w:top w:val="single" w:color="000000" w:sz="4" w:space="0"/>
              <w:left w:val="single" w:color="000000" w:sz="4" w:space="0"/>
              <w:bottom w:val="single" w:color="000000" w:sz="4" w:space="0"/>
              <w:right w:val="single" w:color="000000" w:sz="4" w:space="0"/>
            </w:tcBorders>
            <w:tcW w:w="3873" w:type="pct"/>
            <w:textDirection w:val="lrTb"/>
            <w:noWrap w:val="false"/>
          </w:tcPr>
          <w:p>
            <w:pPr>
              <w:jc w:val="left"/>
              <w:widowControl/>
              <w:rPr>
                <w:rFonts w:ascii="宋体" w:hAnsi="宋体" w:cs="宋体"/>
                <w:color w:val="auto"/>
                <w:sz w:val="22"/>
                <w:szCs w:val="22"/>
                <w:lang w:bidi="ar"/>
              </w:rPr>
            </w:pPr>
            <w:r>
              <w:rPr>
                <w:rFonts w:ascii="宋体" w:hAnsi="宋体" w:cs="宋体"/>
                <w:color w:val="auto"/>
                <w:sz w:val="22"/>
                <w:szCs w:val="22"/>
                <w:lang w:bidi="ar"/>
              </w:rPr>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一、基本描述1、结构组成：A类泡沫灭火剂是由环保型表面活性剂、增稠剂、润湿剂、渗透剂和阻燃剂等多种成份精制而成的一种新型、高效、快速环保型泡沫灭火剂。</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二、标准规范及检验报告</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1、提供由国家认可的检测机构出具与所投产品型号一致、完整有效的检验（检测）报告检验报告需包含以下参数要求，“▲”为评分项。</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三、检验报告内参数</w:t>
            </w:r>
            <w:r/>
          </w:p>
          <w:p>
            <w:pPr>
              <w:jc w:val="left"/>
              <w:widowControl/>
              <w:rPr>
                <w:rFonts w:hint="eastAsia" w:ascii="宋体" w:hAnsi="宋体" w:cs="宋体"/>
                <w:color w:val="0000ff"/>
                <w:sz w:val="22"/>
                <w:szCs w:val="22"/>
                <w:lang w:bidi="ar"/>
              </w:rPr>
            </w:pPr>
            <w:r>
              <w:rPr>
                <w:rFonts w:hint="eastAsia" w:ascii="宋体" w:hAnsi="宋体" w:cs="宋体"/>
                <w:color w:val="0000ff"/>
                <w:sz w:val="22"/>
                <w:szCs w:val="22"/>
                <w:lang w:bidi="ar"/>
              </w:rPr>
              <w:t xml:space="preserve">▲1.灭A类火混合比（HA）：0.3%.</w:t>
            </w:r>
            <w:r/>
          </w:p>
          <w:p>
            <w:pPr>
              <w:jc w:val="left"/>
              <w:widowControl/>
              <w:rPr>
                <w:rFonts w:hint="eastAsia" w:ascii="宋体" w:hAnsi="宋体" w:cs="宋体"/>
                <w:color w:val="0000ff"/>
                <w:sz w:val="22"/>
                <w:szCs w:val="22"/>
                <w:lang w:bidi="ar"/>
              </w:rPr>
            </w:pPr>
            <w:r>
              <w:rPr>
                <w:rFonts w:hint="eastAsia" w:ascii="宋体" w:hAnsi="宋体" w:cs="宋体"/>
                <w:color w:val="0000ff"/>
                <w:sz w:val="22"/>
                <w:szCs w:val="22"/>
                <w:lang w:bidi="ar"/>
              </w:rPr>
              <w:t xml:space="preserve">▲2.表面张力（mN/m）：混合比1.0%时，≤30；腐蚀率mg（d.dm²）：Q235A钢片：≤2.6， 3A21铝片：≤2.6；</w:t>
            </w:r>
            <w:r/>
          </w:p>
          <w:p>
            <w:pPr>
              <w:jc w:val="left"/>
              <w:widowControl/>
              <w:rPr>
                <w:rFonts w:hint="eastAsia" w:ascii="宋体" w:hAnsi="宋体" w:cs="宋体"/>
                <w:color w:val="0000ff"/>
                <w:sz w:val="22"/>
                <w:szCs w:val="22"/>
                <w:lang w:bidi="ar"/>
              </w:rPr>
            </w:pPr>
            <w:r>
              <w:rPr>
                <w:rFonts w:hint="eastAsia" w:ascii="宋体" w:hAnsi="宋体" w:cs="宋体"/>
                <w:color w:val="0000ff"/>
                <w:sz w:val="22"/>
                <w:szCs w:val="22"/>
                <w:lang w:bidi="ar"/>
              </w:rPr>
              <w:t xml:space="preserve">▲3.润湿性：混合比0.3%时：≤70s，混合比0.6%时：≤20s，混合比1.0%时：≤10s；</w:t>
            </w:r>
            <w:r/>
          </w:p>
          <w:p>
            <w:pPr>
              <w:jc w:val="left"/>
              <w:widowControl/>
              <w:rPr>
                <w:rFonts w:hint="eastAsia" w:ascii="宋体" w:hAnsi="宋体" w:cs="宋体"/>
                <w:color w:val="0000ff"/>
                <w:sz w:val="22"/>
                <w:szCs w:val="22"/>
                <w:lang w:bidi="ar"/>
              </w:rPr>
            </w:pPr>
            <w:r>
              <w:rPr>
                <w:rFonts w:hint="eastAsia" w:ascii="宋体" w:hAnsi="宋体" w:cs="宋体"/>
                <w:color w:val="0000ff"/>
                <w:sz w:val="22"/>
                <w:szCs w:val="22"/>
                <w:lang w:bidi="ar"/>
              </w:rPr>
              <w:t xml:space="preserve">▲4.隔热防护性能：在混合比1.0%的条件下，发泡倍数（淡水）≥30，25%析液时间（淡水）≥20min。</w:t>
            </w:r>
            <w:r/>
          </w:p>
          <w:p>
            <w:pPr>
              <w:jc w:val="left"/>
              <w:widowControl/>
              <w:rPr>
                <w:rFonts w:hint="eastAsia" w:ascii="宋体" w:hAnsi="宋体" w:cs="宋体"/>
                <w:color w:val="0000ff"/>
                <w:sz w:val="22"/>
                <w:szCs w:val="22"/>
                <w:lang w:bidi="ar"/>
              </w:rPr>
            </w:pPr>
            <w:r>
              <w:rPr>
                <w:rFonts w:hint="eastAsia" w:ascii="宋体" w:hAnsi="宋体" w:cs="宋体"/>
                <w:color w:val="0000ff"/>
                <w:sz w:val="22"/>
                <w:szCs w:val="22"/>
                <w:lang w:bidi="ar"/>
              </w:rPr>
              <w:t xml:space="preserve">▲5.灭A类火性能：灭火时间（淡水）：≤90s，停止施加泡沫10min内无可见火焰；</w:t>
            </w:r>
            <w:r/>
          </w:p>
          <w:p>
            <w:pPr>
              <w:jc w:val="left"/>
              <w:widowControl/>
              <w:rPr>
                <w:rFonts w:hint="eastAsia" w:ascii="宋体" w:hAnsi="宋体" w:cs="宋体"/>
                <w:color w:val="0000ff"/>
                <w:sz w:val="22"/>
                <w:szCs w:val="22"/>
                <w:lang w:bidi="ar"/>
              </w:rPr>
            </w:pPr>
            <w:r>
              <w:rPr>
                <w:rFonts w:hint="eastAsia" w:ascii="宋体" w:hAnsi="宋体" w:cs="宋体"/>
                <w:color w:val="0000ff"/>
                <w:sz w:val="22"/>
                <w:szCs w:val="22"/>
                <w:lang w:bidi="ar"/>
              </w:rPr>
              <w:t xml:space="preserve">四、非检验报告内参数</w:t>
            </w:r>
            <w:r/>
          </w:p>
          <w:p>
            <w:pPr>
              <w:jc w:val="left"/>
              <w:widowControl/>
              <w:rPr>
                <w:rFonts w:hint="eastAsia" w:ascii="宋体" w:hAnsi="宋体" w:cs="宋体"/>
                <w:color w:val="0000ff"/>
                <w:sz w:val="22"/>
                <w:szCs w:val="22"/>
                <w:lang w:bidi="ar"/>
              </w:rPr>
            </w:pPr>
            <w:r>
              <w:rPr>
                <w:rFonts w:hint="eastAsia" w:ascii="宋体" w:hAnsi="宋体" w:cs="宋体"/>
                <w:color w:val="0000ff"/>
                <w:sz w:val="22"/>
                <w:szCs w:val="22"/>
                <w:lang w:bidi="ar"/>
              </w:rPr>
              <w:t xml:space="preserve">1.凝固点：≤-10℃；”</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2、抗冻结、融化性：温度处理前、后：无可见分层和非均相；</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3、比流动性：温度处理前、后：在≤-12℃时，温度处理前后泡沫液流量大于标准参比液体流量。；</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4、PH值：6.0-9.5；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5、附加性能要求</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灭非水溶性液体火性能：IA级别，强施放灭火时间≤3min，25%抗烧时间≥10min ；</w:t>
            </w:r>
            <w:r/>
          </w:p>
          <w:p>
            <w:pPr>
              <w:jc w:val="left"/>
              <w:widowControl/>
              <w:rPr>
                <w:rFonts w:ascii="宋体" w:hAnsi="宋体" w:cs="宋体"/>
                <w:color w:val="auto"/>
                <w:sz w:val="22"/>
                <w:szCs w:val="22"/>
                <w:lang w:bidi="ar"/>
              </w:rPr>
            </w:pPr>
            <w:r>
              <w:rPr>
                <w:rFonts w:hint="eastAsia" w:ascii="宋体" w:hAnsi="宋体" w:cs="宋体"/>
                <w:color w:val="4f81bd" w:themeColor="accent1"/>
                <w:sz w:val="22"/>
                <w:szCs w:val="22"/>
                <w:lang w:bidi="ar"/>
                <w14:textFill>
                  <w14:solidFill>
                    <w14:schemeClr w14:val="accent1"/>
                  </w14:solidFill>
                </w14:textFill>
              </w:rPr>
              <w:t xml:space="preserve">温度敏感性的判定：泡沫经检测为非温度敏感性泡沫液</w:t>
            </w:r>
            <w:r>
              <w:rPr>
                <w:rFonts w:hint="eastAsia" w:ascii="宋体" w:hAnsi="宋体" w:cs="宋体"/>
                <w:color w:val="auto"/>
                <w:sz w:val="22"/>
                <w:szCs w:val="22"/>
                <w:lang w:bidi="ar"/>
              </w:rPr>
              <w:t xml:space="preserve">；</w:t>
            </w:r>
            <w:r/>
          </w:p>
          <w:p>
            <w:pPr>
              <w:jc w:val="left"/>
              <w:widowControl/>
              <w:rPr>
                <w:rFonts w:ascii="宋体" w:hAnsi="宋体" w:cs="宋体"/>
                <w:color w:val="auto"/>
                <w:sz w:val="22"/>
                <w:szCs w:val="22"/>
                <w:lang w:bidi="ar"/>
              </w:rPr>
            </w:pPr>
            <w:r>
              <w:rPr>
                <w:rFonts w:ascii="宋体" w:hAnsi="宋体" w:cs="宋体"/>
                <w:color w:val="auto"/>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hint="eastAsia" w:ascii="宋体" w:hAnsi="宋体" w:cs="宋体"/>
                <w:sz w:val="22"/>
                <w:szCs w:val="22"/>
                <w:lang w:bidi="ar"/>
              </w:rPr>
            </w:pPr>
            <w:r>
              <w:rPr>
                <w:rFonts w:hint="eastAsia" w:ascii="宋体" w:hAnsi="宋体" w:cs="宋体"/>
                <w:sz w:val="22"/>
                <w:szCs w:val="22"/>
                <w:lang w:bidi="ar"/>
              </w:rPr>
            </w:r>
            <w:r/>
          </w:p>
          <w:p>
            <w:pPr>
              <w:jc w:val="center"/>
              <w:rPr>
                <w:rFonts w:hint="eastAsia" w:ascii="宋体" w:hAnsi="宋体" w:cs="宋体"/>
                <w:sz w:val="22"/>
                <w:szCs w:val="22"/>
                <w:lang w:bidi="ar"/>
              </w:rPr>
            </w:pPr>
            <w:r>
              <w:rPr>
                <w:rFonts w:hint="eastAsia" w:ascii="宋体" w:hAnsi="宋体" w:cs="宋体"/>
                <w:sz w:val="22"/>
                <w:szCs w:val="22"/>
                <w:lang w:bidi="ar"/>
              </w:rPr>
            </w:r>
            <w:r/>
          </w:p>
          <w:p>
            <w:pPr>
              <w:jc w:val="center"/>
              <w:rPr>
                <w:rFonts w:hint="eastAsia" w:ascii="宋体" w:hAnsi="宋体" w:cs="宋体"/>
                <w:sz w:val="22"/>
                <w:szCs w:val="22"/>
                <w:lang w:bidi="ar"/>
              </w:rPr>
            </w:pPr>
            <w:r>
              <w:rPr>
                <w:rFonts w:hint="eastAsia" w:ascii="宋体" w:hAnsi="宋体" w:cs="宋体"/>
                <w:sz w:val="22"/>
                <w:szCs w:val="22"/>
                <w:lang w:bidi="ar"/>
              </w:rPr>
            </w:r>
            <w:r/>
          </w:p>
          <w:p>
            <w:pPr>
              <w:jc w:val="center"/>
              <w:rPr>
                <w:rFonts w:hint="eastAsia" w:ascii="宋体" w:hAnsi="宋体" w:cs="宋体"/>
                <w:sz w:val="22"/>
                <w:szCs w:val="22"/>
                <w:lang w:bidi="ar"/>
              </w:rPr>
            </w:pPr>
            <w:r>
              <w:rPr>
                <w:rFonts w:hint="eastAsia" w:ascii="宋体" w:hAnsi="宋体" w:cs="宋体"/>
                <w:sz w:val="22"/>
                <w:szCs w:val="22"/>
                <w:lang w:bidi="ar"/>
              </w:rPr>
            </w:r>
            <w:r/>
          </w:p>
          <w:p>
            <w:pPr>
              <w:jc w:val="center"/>
              <w:rPr>
                <w:rFonts w:ascii="宋体" w:hAnsi="宋体" w:cs="宋体"/>
                <w:sz w:val="22"/>
                <w:szCs w:val="22"/>
                <w:lang w:bidi="ar"/>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spacing w:line="360" w:lineRule="auto"/>
              <w:widowControl/>
              <w:rPr>
                <w:rFonts w:hint="eastAsia" w:ascii="宋体" w:hAnsi="宋体" w:cs="宋体"/>
                <w:color w:val="000000"/>
                <w:lang w:bidi="ar"/>
              </w:rPr>
            </w:pPr>
            <w:r>
              <w:rPr>
                <w:rFonts w:hint="eastAsia" w:ascii="宋体" w:hAnsi="宋体" w:cs="宋体"/>
                <w:color w:val="000000"/>
                <w:lang w:bidi="ar"/>
              </w:rPr>
            </w:r>
            <w:r/>
          </w:p>
          <w:p>
            <w:pPr>
              <w:jc w:val="center"/>
              <w:spacing w:line="360" w:lineRule="auto"/>
              <w:widowControl/>
              <w:rPr>
                <w:rFonts w:hint="eastAsia" w:ascii="宋体" w:hAnsi="宋体" w:cs="宋体"/>
                <w:color w:val="000000"/>
                <w:lang w:bidi="ar"/>
              </w:rPr>
            </w:pPr>
            <w:r>
              <w:rPr>
                <w:rFonts w:hint="eastAsia" w:ascii="宋体" w:hAnsi="宋体" w:cs="宋体"/>
                <w:color w:val="000000"/>
                <w:lang w:bidi="ar"/>
              </w:rPr>
            </w:r>
            <w:r/>
          </w:p>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抗醇性水成膜泡沫灭火剂</w:t>
            </w:r>
            <w:r>
              <w:rPr>
                <w:rFonts w:hint="eastAsia" w:ascii="宋体" w:hAnsi="宋体" w:cs="宋体"/>
                <w:b/>
                <w:bCs/>
                <w:color w:val="000000"/>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spacing w:line="360" w:lineRule="auto"/>
              <w:widowControl/>
              <w:rPr>
                <w:rFonts w:ascii="宋体" w:hAnsi="宋体" w:cs="宋体"/>
                <w:color w:val="auto"/>
                <w:sz w:val="22"/>
                <w:szCs w:val="22"/>
                <w:highlight w:val="none"/>
                <w:lang w:bidi="ar"/>
              </w:rPr>
            </w:pPr>
            <w:r>
              <w:rPr>
                <w:rFonts w:hint="eastAsia" w:ascii="宋体" w:hAnsi="宋体" w:cs="宋体"/>
                <w:color w:val="auto"/>
                <w:highlight w:val="none"/>
                <w:lang w:bidi="ar"/>
              </w:rPr>
              <w:t xml:space="preserve">96.9吨</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ascii="宋体" w:hAnsi="宋体" w:cs="宋体"/>
                <w:color w:val="auto"/>
                <w:sz w:val="22"/>
                <w:szCs w:val="22"/>
                <w:highlight w:val="none"/>
                <w:lang w:bidi="ar"/>
              </w:rPr>
            </w:pPr>
            <w:r>
              <w:rPr>
                <w:rFonts w:hint="eastAsia" w:ascii="仿宋" w:hAnsi="仿宋" w:eastAsia="仿宋" w:cs="仿宋"/>
                <w:color w:val="auto"/>
                <w:sz w:val="24"/>
                <w:szCs w:val="24"/>
                <w:highlight w:val="none"/>
                <w:lang w:bidi="ar"/>
              </w:rPr>
              <w:t xml:space="preserve">7200.00</w:t>
            </w:r>
            <w:r/>
          </w:p>
        </w:tc>
        <w:tc>
          <w:tcPr>
            <w:shd w:val="clear" w:color="auto" w:fill="auto"/>
            <w:tcBorders>
              <w:top w:val="single" w:color="000000" w:sz="4" w:space="0"/>
              <w:left w:val="single" w:color="000000" w:sz="4" w:space="0"/>
              <w:bottom w:val="single" w:color="000000" w:sz="4" w:space="0"/>
              <w:right w:val="single" w:color="000000" w:sz="4" w:space="0"/>
            </w:tcBorders>
            <w:tcW w:w="3873" w:type="pct"/>
            <w:textDirection w:val="lrTb"/>
            <w:noWrap w:val="false"/>
          </w:tcPr>
          <w:p>
            <w:pPr>
              <w:jc w:val="left"/>
              <w:widowControl/>
              <w:rPr>
                <w:rFonts w:ascii="宋体" w:hAnsi="宋体" w:cs="宋体"/>
                <w:color w:val="auto"/>
                <w:sz w:val="22"/>
                <w:szCs w:val="22"/>
                <w:lang w:bidi="ar"/>
              </w:rPr>
            </w:pPr>
            <w:r>
              <w:rPr>
                <w:rFonts w:ascii="宋体" w:hAnsi="宋体" w:cs="宋体"/>
                <w:color w:val="auto"/>
                <w:sz w:val="22"/>
                <w:szCs w:val="22"/>
                <w:lang w:bidi="ar"/>
              </w:rPr>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基本描述1、结构组成：抗溶性泡沫灭火剂是由微生物多糖、碳氢表面活性剂、氟碳表面活性剂、防腐剂、助剂等组成。</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二、标准规范及检验报告</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1、提供由国家认可的检测机构出具与所投产品型号一致、完整有效的检验（检测）报告检验报告需包含以下参数要求，“▲”为评分项。</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三、检验报告内参数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▲1、腐蚀率mg/（d.dm²）：Q235A钢片：≤1.0；3A21铝片：≤1.0；</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▲2、发泡倍数：温度处理前：</w:t>
            </w:r>
            <w:r>
              <w:rPr>
                <w:rFonts w:ascii="宋体" w:hAnsi="宋体" w:cs="宋体"/>
                <w:color w:val="auto"/>
                <w:sz w:val="22"/>
                <w:szCs w:val="22"/>
                <w:lang w:bidi="ar"/>
              </w:rPr>
              <w:t xml:space="preserve">≥</w:t>
            </w:r>
            <w:r>
              <w:rPr>
                <w:rFonts w:hint="eastAsia" w:ascii="宋体" w:hAnsi="宋体" w:cs="宋体"/>
                <w:color w:val="auto"/>
                <w:sz w:val="22"/>
                <w:szCs w:val="22"/>
                <w:lang w:bidi="ar"/>
              </w:rPr>
              <w:t xml:space="preserve">6.7；</w:t>
            </w:r>
            <w:r/>
          </w:p>
          <w:p>
            <w:pPr>
              <w:jc w:val="left"/>
              <w:widowControl/>
              <w:rPr>
                <w:rFonts w:hint="eastAsia" w:ascii="宋体" w:hAnsi="宋体" w:cs="宋体"/>
                <w:color w:val="0000ff"/>
                <w:sz w:val="22"/>
                <w:szCs w:val="22"/>
                <w:lang w:bidi="ar"/>
              </w:rPr>
            </w:pPr>
            <w:r>
              <w:rPr>
                <w:rFonts w:hint="eastAsia" w:ascii="宋体" w:hAnsi="宋体" w:cs="宋体"/>
                <w:color w:val="0000ff"/>
                <w:sz w:val="22"/>
                <w:szCs w:val="22"/>
                <w:lang w:bidi="ar"/>
              </w:rPr>
              <w:t xml:space="preserve">▲3、25%析液时间(min)：温度处理前：≥10min。</w:t>
            </w:r>
            <w:r/>
          </w:p>
          <w:p>
            <w:pPr>
              <w:jc w:val="left"/>
              <w:widowControl/>
              <w:rPr>
                <w:rFonts w:hint="eastAsia" w:ascii="宋体" w:hAnsi="宋体" w:cs="宋体"/>
                <w:color w:val="0000ff"/>
                <w:sz w:val="22"/>
                <w:szCs w:val="22"/>
                <w:lang w:bidi="ar"/>
              </w:rPr>
            </w:pPr>
            <w:r>
              <w:rPr>
                <w:rFonts w:hint="eastAsia" w:ascii="宋体" w:hAnsi="宋体" w:cs="宋体"/>
                <w:color w:val="0000ff"/>
                <w:sz w:val="22"/>
                <w:szCs w:val="22"/>
                <w:lang w:bidi="ar"/>
              </w:rPr>
              <w:t xml:space="preserve">▲4、灭火性能：（灭火性能：IA级别 灭火时间≤ 3min，抗烧时间≥14min；ARIA级别 灭火时间≤3min，抗烧时间≥14min）；</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▲5、凝固点（℃）≤-15℃；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四、非检验报告内参数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1、抗醇性泡沫灭火剂和水的混合比例6:94；</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2、抗冻结、融化性能：无可见分层和非均相；</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3、比流动性：在≤-15℃时，温度处理前后泡沫液流量大于标准参比液体流量。</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4、PH值：6.0-9.5；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5、</w:t>
            </w:r>
            <w:r>
              <w:rPr>
                <w:rFonts w:hint="eastAsia" w:ascii="宋体" w:hAnsi="宋体" w:cs="宋体"/>
                <w:color w:val="4f81bd" w:themeColor="accent1"/>
                <w:sz w:val="22"/>
                <w:szCs w:val="22"/>
                <w:lang w:val="en-US" w:eastAsia="zh-CN" w:bidi="ar"/>
                <w14:textFill>
                  <w14:solidFill>
                    <w14:schemeClr w14:val="accent1"/>
                  </w14:solidFill>
                </w14:textFill>
              </w:rPr>
              <w:t xml:space="preserve">温</w:t>
            </w:r>
            <w:r>
              <w:rPr>
                <w:rFonts w:hint="eastAsia" w:ascii="宋体" w:hAnsi="宋体" w:cs="宋体"/>
                <w:color w:val="4f81bd" w:themeColor="accent1"/>
                <w:sz w:val="22"/>
                <w:szCs w:val="22"/>
                <w:lang w:bidi="ar"/>
                <w14:textFill>
                  <w14:solidFill>
                    <w14:schemeClr w14:val="accent1"/>
                  </w14:solidFill>
                </w14:textFill>
              </w:rPr>
              <w:t xml:space="preserve">度敏感性的判定：泡沫经检测为非温度敏感性泡沫液</w:t>
            </w:r>
            <w:r>
              <w:rPr>
                <w:rFonts w:hint="eastAsia" w:ascii="宋体" w:hAnsi="宋体" w:cs="宋体"/>
                <w:color w:val="auto"/>
                <w:sz w:val="22"/>
                <w:szCs w:val="22"/>
                <w:lang w:bidi="ar"/>
              </w:rPr>
              <w:t xml:space="preserve">。</w:t>
            </w:r>
            <w:r/>
          </w:p>
          <w:p>
            <w:pPr>
              <w:jc w:val="left"/>
              <w:widowControl/>
              <w:rPr>
                <w:rFonts w:ascii="宋体" w:hAnsi="宋体" w:cs="宋体"/>
                <w:color w:val="auto"/>
                <w:sz w:val="22"/>
                <w:szCs w:val="22"/>
                <w:lang w:bidi="ar"/>
              </w:rPr>
            </w:pPr>
            <w:r>
              <w:rPr>
                <w:rFonts w:ascii="宋体" w:hAnsi="宋体" w:cs="宋体"/>
                <w:color w:val="auto"/>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干粉灭火器</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ascii="宋体" w:hAnsi="宋体" w:cs="宋体"/>
                <w:sz w:val="22"/>
                <w:szCs w:val="22"/>
                <w:lang w:bidi="ar"/>
              </w:rPr>
            </w:pPr>
            <w:r>
              <w:rPr>
                <w:rFonts w:hint="eastAsia" w:ascii="仿宋" w:hAnsi="仿宋" w:eastAsia="仿宋" w:cs="仿宋"/>
                <w:color w:val="000000"/>
                <w:sz w:val="24"/>
                <w:szCs w:val="24"/>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3873" w:type="pct"/>
            <w:textDirection w:val="lrTb"/>
            <w:noWrap w:val="false"/>
          </w:tcPr>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一、基本描述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1、通用型号：MF/ABCE5C</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类型：手提式干粉灭火器</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二、标准规范及检验报告</w:t>
            </w:r>
            <w:r/>
          </w:p>
          <w:p>
            <w:pPr>
              <w:jc w:val="left"/>
              <w:widowControl/>
              <w:rPr>
                <w:rFonts w:ascii="宋体" w:hAnsi="宋体" w:cs="宋体"/>
                <w:b/>
                <w:bCs/>
                <w:color w:val="auto"/>
                <w:sz w:val="22"/>
                <w:lang w:bidi="ar"/>
              </w:rPr>
            </w:pPr>
            <w:r>
              <w:rPr>
                <w:rFonts w:hint="eastAsia" w:ascii="宋体" w:hAnsi="宋体" w:cs="宋体"/>
                <w:b/>
                <w:bCs/>
                <w:color w:val="auto"/>
                <w:sz w:val="22"/>
                <w:lang w:bidi="ar"/>
              </w:rPr>
              <w:t xml:space="preserve">提供由国家认可的检测机构出具与所投产品型号一致、完整有效的检验（检测）报告）。检验报告需包含以下参数要求，</w:t>
            </w:r>
            <w:r>
              <w:rPr>
                <w:rFonts w:hint="eastAsia" w:ascii="宋体" w:hAnsi="宋体"/>
                <w:b/>
                <w:bCs/>
                <w:iCs/>
                <w:color w:val="auto"/>
              </w:rPr>
              <w:t xml:space="preserve">斜体且有下划线部分为实质性要求</w:t>
            </w:r>
            <w:r>
              <w:rPr>
                <w:rFonts w:hint="eastAsia" w:ascii="宋体" w:hAnsi="宋体" w:cs="宋体"/>
                <w:b/>
                <w:bCs/>
                <w:iCs/>
                <w:color w:val="auto"/>
                <w:sz w:val="22"/>
                <w:lang w:bidi="ar"/>
              </w:rPr>
              <w:t xml:space="preserve">，“▲”为评分项</w:t>
            </w:r>
            <w:r>
              <w:rPr>
                <w:rFonts w:hint="eastAsia" w:ascii="宋体" w:hAnsi="宋体"/>
                <w:b/>
                <w:bCs/>
                <w:iCs/>
                <w:color w:val="auto"/>
              </w:rPr>
              <w:t xml:space="preserve">。</w:t>
            </w:r>
            <w:r>
              <w:rPr>
                <w:rFonts w:hint="eastAsia" w:ascii="宋体" w:hAnsi="宋体" w:cs="宋体"/>
                <w:b/>
                <w:bCs/>
                <w:iCs/>
                <w:color w:val="auto"/>
                <w:lang w:bidi="ar"/>
              </w:rPr>
              <w:tab/>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三、检验报告内参数</w:t>
            </w:r>
            <w:r/>
          </w:p>
          <w:p>
            <w:pPr>
              <w:jc w:val="left"/>
              <w:widowControl/>
              <w:rPr>
                <w:rFonts w:ascii="宋体" w:hAnsi="宋体" w:cs="宋体"/>
                <w:i/>
                <w:color w:val="auto"/>
                <w:sz w:val="22"/>
                <w:szCs w:val="22"/>
                <w:u w:val="single"/>
                <w:lang w:bidi="ar"/>
              </w:rPr>
            </w:pPr>
            <w:r>
              <w:rPr>
                <w:rFonts w:hint="eastAsia" w:ascii="宋体" w:hAnsi="宋体" w:cs="宋体"/>
                <w:i/>
                <w:color w:val="auto"/>
                <w:sz w:val="22"/>
                <w:szCs w:val="22"/>
                <w:u w:val="single"/>
                <w:lang w:bidi="ar"/>
              </w:rPr>
              <w:t xml:space="preserve">1、充装量：5kg干粉（误差范围±5%）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四、非检验报告内参数</w:t>
            </w:r>
            <w:r/>
          </w:p>
          <w:p>
            <w:pPr>
              <w:jc w:val="left"/>
              <w:widowControl/>
              <w:rPr>
                <w:rFonts w:ascii="宋体" w:hAnsi="宋体" w:cs="宋体"/>
                <w:color w:val="auto"/>
                <w:sz w:val="22"/>
                <w:szCs w:val="22"/>
                <w:lang w:bidi="ar"/>
              </w:rPr>
            </w:pPr>
            <w:r>
              <w:rPr>
                <w:rFonts w:hint="eastAsia"/>
                <w:color w:val="auto"/>
              </w:rPr>
              <w:t xml:space="preserve">1</w:t>
            </w:r>
            <w:r>
              <w:rPr>
                <w:rFonts w:hint="eastAsia" w:ascii="宋体" w:hAnsi="宋体" w:cs="宋体"/>
                <w:color w:val="auto"/>
                <w:sz w:val="22"/>
                <w:szCs w:val="22"/>
                <w:lang w:bidi="ar"/>
              </w:rPr>
              <w:t xml:space="preserve">、</w:t>
            </w:r>
            <w:r>
              <w:rPr>
                <w:rFonts w:hint="eastAsia" w:ascii="宋体" w:hAnsi="宋体" w:cs="宋体"/>
                <w:color w:val="4f81bd" w:themeColor="accent1"/>
                <w:sz w:val="22"/>
                <w:szCs w:val="22"/>
                <w:lang w:bidi="ar"/>
                <w14:textFill>
                  <w14:solidFill>
                    <w14:schemeClr w14:val="accent1"/>
                  </w14:solidFill>
                </w14:textFill>
              </w:rPr>
              <w:t xml:space="preserve">总重量：7.5±0.5kg</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2、性能与适用范围</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灭火类别：A类（固体火灾）、B类（液体火灾）、C类（气体火灾）</w:t>
            </w:r>
            <w:r/>
          </w:p>
        </w:tc>
      </w:tr>
    </w:tbl>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四</w:t>
      </w:r>
      <w:r>
        <w:rPr>
          <w:rFonts w:ascii="宋体" w:hAnsi="宋体"/>
          <w:b/>
          <w:color w:val="000000"/>
          <w:sz w:val="28"/>
          <w:szCs w:val="28"/>
        </w:rPr>
        <w:t xml:space="preserve">：</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tbl>
      <w:tblPr>
        <w:tblStyle w:val="689"/>
        <w:tblW w:w="5094" w:type="pct"/>
        <w:tblInd w:w="0" w:type="dxa"/>
        <w:tblLayout w:type="fixed"/>
        <w:tblCellMar>
          <w:left w:w="15" w:type="dxa"/>
          <w:top w:w="15" w:type="dxa"/>
          <w:right w:w="15" w:type="dxa"/>
          <w:bottom w:w="15" w:type="dxa"/>
        </w:tblCellMar>
        <w:tblLook w:val="04A0" w:firstRow="1" w:lastRow="0" w:firstColumn="1" w:lastColumn="0" w:noHBand="0" w:noVBand="1"/>
      </w:tblPr>
      <w:tblGrid>
        <w:gridCol w:w="503"/>
        <w:gridCol w:w="503"/>
        <w:gridCol w:w="423"/>
        <w:gridCol w:w="811"/>
        <w:gridCol w:w="6912"/>
      </w:tblGrid>
      <w:tr>
        <w:trPr>
          <w:trHeight w:val="88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单价</w:t>
            </w:r>
            <w:r/>
          </w:p>
          <w:p>
            <w:pPr>
              <w:jc w:val="center"/>
              <w:rPr>
                <w:rFonts w:ascii="宋体" w:hAnsi="宋体" w:cs="宋体"/>
                <w:sz w:val="22"/>
                <w:szCs w:val="22"/>
                <w:lang w:bidi="ar"/>
              </w:rPr>
            </w:pPr>
            <w:r>
              <w:rPr>
                <w:rFonts w:hint="eastAsia" w:ascii="宋体" w:hAnsi="宋体" w:cs="宋体"/>
                <w:sz w:val="22"/>
                <w:szCs w:val="22"/>
                <w:lang w:bidi="ar"/>
              </w:rPr>
              <w:t xml:space="preserve">限价（元）</w:t>
            </w:r>
            <w:r/>
          </w:p>
        </w:tc>
        <w:tc>
          <w:tcPr>
            <w:tcBorders>
              <w:top w:val="single" w:color="000000" w:sz="4" w:space="0"/>
              <w:left w:val="single" w:color="000000" w:sz="4" w:space="0"/>
              <w:bottom w:val="single" w:color="000000" w:sz="4" w:space="0"/>
              <w:right w:val="single" w:color="000000" w:sz="4" w:space="0"/>
            </w:tcBorders>
            <w:tcW w:w="3774"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技术参数</w:t>
            </w:r>
            <w:r/>
          </w:p>
        </w:tc>
      </w:tr>
      <w:tr>
        <w:trPr>
          <w:trHeight w:val="891"/>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多功能挪车机器人</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200000</w:t>
            </w:r>
            <w:r/>
          </w:p>
        </w:tc>
        <w:tc>
          <w:tcPr>
            <w:tcBorders>
              <w:top w:val="single" w:color="000000" w:sz="4" w:space="0"/>
              <w:left w:val="single" w:color="000000" w:sz="4" w:space="0"/>
              <w:bottom w:val="single" w:color="000000" w:sz="4" w:space="0"/>
              <w:right w:val="single" w:color="000000" w:sz="4" w:space="0"/>
            </w:tcBorders>
            <w:tcW w:w="3774" w:type="pct"/>
            <w:textDirection w:val="lrTb"/>
            <w:noWrap w:val="false"/>
          </w:tcPr>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一、基本描述</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1、由机器人、遥控器、吊装设备、水炮等组成，用于挪车、消防救援、电动汽车火灾灭火及大跨度场景灭火。履带式</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可随消防车携带</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可托举式挪车、载物。模块化组合，可快速加装消防炮作为消防灭火机器人使用，加装车底灭火设备可进行车底灭火。</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二、标准规范及检验报告</w:t>
            </w:r>
            <w:r/>
          </w:p>
          <w:p>
            <w:pPr>
              <w:jc w:val="left"/>
              <w:widowControl/>
              <w:rPr>
                <w:rFonts w:cs="宋体" w:asciiTheme="minorEastAsia" w:hAnsiTheme="minorEastAsia" w:eastAsiaTheme="minorEastAsia"/>
                <w:b/>
                <w:bCs/>
                <w:sz w:val="22"/>
                <w:szCs w:val="22"/>
                <w:lang w:bidi="ar"/>
              </w:rPr>
            </w:pPr>
            <w:r>
              <w:rPr>
                <w:rFonts w:asciiTheme="minorEastAsia" w:hAnsiTheme="minorEastAsia" w:eastAsiaTheme="minorEastAsia"/>
                <w:sz w:val="22"/>
                <w:szCs w:val="22"/>
              </w:rPr>
              <w:t xml:space="preserve"> </w:t>
            </w:r>
            <w:r>
              <w:rPr>
                <w:rFonts w:hint="eastAsia" w:asciiTheme="minorEastAsia" w:hAnsiTheme="minorEastAsia" w:eastAsiaTheme="minorEastAsia"/>
                <w:b/>
                <w:bCs/>
                <w:i/>
                <w:iCs/>
                <w:color w:val="ff0000"/>
                <w:sz w:val="22"/>
                <w:szCs w:val="22"/>
                <w:u w:val="single"/>
              </w:rPr>
              <w:t xml:space="preserve">总体性能符合XF892.1-2010 《消防机器人第1部分：通用技术条件》标准</w:t>
            </w:r>
            <w:r>
              <w:rPr>
                <w:rFonts w:asciiTheme="minorEastAsia" w:hAnsiTheme="minorEastAsia" w:eastAsiaTheme="minorEastAsia"/>
                <w:b/>
                <w:bCs/>
                <w:i/>
                <w:iCs/>
                <w:color w:val="ff0000"/>
                <w:sz w:val="22"/>
                <w:szCs w:val="22"/>
                <w:u w:val="single"/>
              </w:rPr>
              <w:t xml:space="preserve">。</w:t>
            </w:r>
            <w:r>
              <w:rPr>
                <w:rFonts w:hint="eastAsia" w:ascii="宋体" w:hAnsi="宋体" w:cs="宋体"/>
                <w:sz w:val="22"/>
                <w:lang w:bidi="ar"/>
              </w:rPr>
              <w:t xml:space="preserve">提供由国家认可的检测机构出具与所投产品型号一致、完整有效的检验（检测）报告检验报告需包含以下参数要求，</w:t>
            </w:r>
            <w:r>
              <w:rPr>
                <w:rFonts w:hint="eastAsia" w:ascii="宋体" w:hAnsi="宋体"/>
                <w:b/>
                <w:bCs/>
                <w:iCs/>
                <w:color w:val="ff0000"/>
              </w:rPr>
              <w:t xml:space="preserve">斜体且有下划线部分为实质性要求</w:t>
            </w:r>
            <w:r>
              <w:rPr>
                <w:rFonts w:hint="eastAsia" w:ascii="宋体" w:hAnsi="宋体" w:cs="宋体"/>
                <w:b/>
                <w:bCs/>
                <w:iCs/>
                <w:color w:val="ff0000"/>
                <w:sz w:val="22"/>
                <w:lang w:bidi="ar"/>
              </w:rPr>
              <w:t xml:space="preserve">，“▲”为评分项</w:t>
            </w:r>
            <w:r>
              <w:rPr>
                <w:rFonts w:hint="eastAsia" w:ascii="宋体" w:hAnsi="宋体"/>
                <w:b/>
                <w:bCs/>
                <w:iCs/>
                <w:color w:val="ff0000"/>
              </w:rPr>
              <w:t xml:space="preserve">。</w:t>
            </w:r>
            <w:r>
              <w:rPr>
                <w:rFonts w:hint="eastAsia" w:ascii="宋体" w:hAnsi="宋体" w:cs="宋体"/>
                <w:b/>
                <w:bCs/>
                <w:iCs/>
                <w:color w:val="ff0000"/>
                <w:lang w:bidi="ar"/>
              </w:rPr>
              <w:tab/>
            </w:r>
            <w:r/>
          </w:p>
          <w:p>
            <w:pPr>
              <w:jc w:val="left"/>
              <w:widowControl/>
              <w:rPr>
                <w:rFonts w:cs="宋体" w:asciiTheme="minorEastAsia" w:hAnsiTheme="minorEastAsia" w:eastAsiaTheme="minorEastAsia"/>
                <w:sz w:val="22"/>
                <w:szCs w:val="22"/>
                <w:lang w:bidi="ar"/>
              </w:rPr>
            </w:pPr>
            <w:r>
              <w:rPr>
                <w:rFonts w:hint="eastAsia" w:cs="宋体" w:asciiTheme="minorEastAsia" w:hAnsiTheme="minorEastAsia" w:eastAsiaTheme="minorEastAsia"/>
                <w:sz w:val="22"/>
                <w:szCs w:val="22"/>
                <w:lang w:bidi="ar"/>
              </w:rPr>
              <w:t xml:space="preserve">三、检验报告内参数</w:t>
            </w:r>
            <w:r/>
          </w:p>
          <w:p>
            <w:pPr>
              <w:jc w:val="left"/>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1</w:t>
            </w:r>
            <w:r>
              <w:rPr>
                <w:rFonts w:asciiTheme="minorEastAsia" w:hAnsiTheme="minorEastAsia" w:eastAsiaTheme="minorEastAsia"/>
                <w:b/>
                <w:bCs/>
                <w:i/>
                <w:iCs/>
                <w:sz w:val="22"/>
                <w:szCs w:val="22"/>
                <w:u w:val="single"/>
              </w:rPr>
              <w:t xml:space="preserve">.最小离地间隙</w:t>
            </w:r>
            <w:r>
              <w:rPr>
                <w:rFonts w:hint="eastAsia" w:asciiTheme="minorEastAsia" w:hAnsiTheme="minorEastAsia" w:eastAsiaTheme="minorEastAsia"/>
                <w:b/>
                <w:bCs/>
                <w:i/>
                <w:iCs/>
                <w:sz w:val="22"/>
                <w:szCs w:val="22"/>
                <w:u w:val="single"/>
              </w:rPr>
              <w:t xml:space="preserve">：≥60</w:t>
            </w:r>
            <w:r>
              <w:rPr>
                <w:rFonts w:asciiTheme="minorEastAsia" w:hAnsiTheme="minorEastAsia" w:eastAsiaTheme="minorEastAsia"/>
                <w:b/>
                <w:bCs/>
                <w:i/>
                <w:iCs/>
                <w:sz w:val="22"/>
                <w:szCs w:val="22"/>
                <w:u w:val="single"/>
              </w:rPr>
              <w:t xml:space="preserve">mm。</w:t>
            </w:r>
            <w:r/>
          </w:p>
          <w:p>
            <w:pPr>
              <w:rPr>
                <w:rFonts w:asciiTheme="minorEastAsia" w:hAnsiTheme="minorEastAsia" w:eastAsiaTheme="minorEastAsia"/>
                <w:b/>
                <w:bCs/>
                <w:i/>
                <w:iCs/>
                <w:sz w:val="22"/>
                <w:szCs w:val="22"/>
                <w:u w:val="single"/>
              </w:rPr>
            </w:pPr>
            <w:r>
              <w:rPr>
                <w:rFonts w:hint="eastAsia" w:cs="宋体" w:asciiTheme="minorEastAsia" w:hAnsiTheme="minorEastAsia" w:eastAsiaTheme="minorEastAsia"/>
                <w:b/>
                <w:bCs/>
                <w:i/>
                <w:iCs/>
                <w:sz w:val="22"/>
                <w:szCs w:val="22"/>
                <w:u w:val="single"/>
                <w:lang w:bidi="ar"/>
              </w:rPr>
              <w:t xml:space="preserve">2</w:t>
            </w:r>
            <w:r>
              <w:rPr>
                <w:rFonts w:hint="eastAsia" w:asciiTheme="minorEastAsia" w:hAnsiTheme="minorEastAsia" w:eastAsiaTheme="minorEastAsia"/>
                <w:b/>
                <w:bCs/>
                <w:i/>
                <w:iCs/>
                <w:sz w:val="22"/>
                <w:szCs w:val="22"/>
                <w:u w:val="single"/>
              </w:rPr>
              <w:t xml:space="preserve">.外形尺寸：≤</w:t>
            </w:r>
            <w:r>
              <w:rPr>
                <w:rFonts w:asciiTheme="minorEastAsia" w:hAnsiTheme="minorEastAsia" w:eastAsiaTheme="minorEastAsia"/>
                <w:b/>
                <w:bCs/>
                <w:i/>
                <w:iCs/>
                <w:sz w:val="22"/>
                <w:szCs w:val="22"/>
                <w:u w:val="single"/>
              </w:rPr>
              <w:t xml:space="preserve">1120*1120mm</w:t>
            </w:r>
            <w:r>
              <w:rPr>
                <w:rFonts w:hint="eastAsia" w:asciiTheme="minorEastAsia" w:hAnsiTheme="minorEastAsia" w:eastAsiaTheme="minorEastAsia"/>
                <w:b/>
                <w:bCs/>
                <w:i/>
                <w:iCs/>
                <w:sz w:val="22"/>
                <w:szCs w:val="22"/>
                <w:u w:val="single"/>
              </w:rPr>
              <w:t xml:space="preserve">。</w:t>
            </w:r>
            <w:r/>
          </w:p>
          <w:p>
            <w:pPr>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3.</w:t>
            </w:r>
            <w:r>
              <w:rPr>
                <w:rFonts w:asciiTheme="minorEastAsia" w:hAnsiTheme="minorEastAsia" w:eastAsiaTheme="minorEastAsia"/>
                <w:b/>
                <w:bCs/>
                <w:i/>
                <w:iCs/>
                <w:sz w:val="22"/>
                <w:szCs w:val="22"/>
                <w:u w:val="single"/>
              </w:rPr>
              <w:t xml:space="preserve">最大行驶速度</w:t>
            </w:r>
            <w:r>
              <w:rPr>
                <w:rFonts w:hint="eastAsia" w:asciiTheme="minorEastAsia" w:hAnsiTheme="minorEastAsia" w:eastAsiaTheme="minorEastAsia"/>
                <w:b/>
                <w:bCs/>
                <w:i/>
                <w:iCs/>
                <w:sz w:val="22"/>
                <w:szCs w:val="22"/>
                <w:u w:val="single"/>
              </w:rPr>
              <w:t xml:space="preserve">：</w:t>
            </w:r>
            <w:r>
              <w:rPr>
                <w:rFonts w:asciiTheme="minorEastAsia" w:hAnsiTheme="minorEastAsia" w:eastAsiaTheme="minorEastAsia"/>
                <w:b/>
                <w:bCs/>
                <w:i/>
                <w:iCs/>
                <w:sz w:val="22"/>
                <w:szCs w:val="22"/>
                <w:u w:val="single"/>
              </w:rPr>
              <w:t xml:space="preserve">≥0.9m/s，直行跑偏量≤</w:t>
            </w:r>
            <w:r>
              <w:rPr>
                <w:rFonts w:hint="eastAsia" w:asciiTheme="minorEastAsia" w:hAnsiTheme="minorEastAsia" w:eastAsiaTheme="minorEastAsia"/>
                <w:b/>
                <w:bCs/>
                <w:i/>
                <w:iCs/>
                <w:sz w:val="22"/>
                <w:szCs w:val="22"/>
                <w:u w:val="single"/>
              </w:rPr>
              <w:t xml:space="preserve">0.6</w:t>
            </w:r>
            <w:r>
              <w:rPr>
                <w:rFonts w:asciiTheme="minorEastAsia" w:hAnsiTheme="minorEastAsia" w:eastAsiaTheme="minorEastAsia"/>
                <w:b/>
                <w:bCs/>
                <w:i/>
                <w:iCs/>
                <w:sz w:val="22"/>
                <w:szCs w:val="22"/>
                <w:u w:val="single"/>
              </w:rPr>
              <w:t xml:space="preserve">%</w:t>
            </w:r>
            <w:r/>
          </w:p>
          <w:p>
            <w:pPr>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4.</w:t>
            </w:r>
            <w:r>
              <w:rPr>
                <w:rFonts w:asciiTheme="minorEastAsia" w:hAnsiTheme="minorEastAsia" w:eastAsiaTheme="minorEastAsia"/>
                <w:b/>
                <w:bCs/>
                <w:i/>
                <w:iCs/>
                <w:sz w:val="22"/>
                <w:szCs w:val="22"/>
                <w:u w:val="single"/>
              </w:rPr>
              <w:t xml:space="preserve">空载最大爬坡度</w:t>
            </w:r>
            <w:r>
              <w:rPr>
                <w:rFonts w:hint="eastAsia" w:asciiTheme="minorEastAsia" w:hAnsiTheme="minorEastAsia" w:eastAsiaTheme="minorEastAsia"/>
                <w:b/>
                <w:bCs/>
                <w:i/>
                <w:iCs/>
                <w:sz w:val="22"/>
                <w:szCs w:val="22"/>
                <w:u w:val="single"/>
              </w:rPr>
              <w:t xml:space="preserve">：</w:t>
            </w:r>
            <w:r>
              <w:rPr>
                <w:rFonts w:asciiTheme="minorEastAsia" w:hAnsiTheme="minorEastAsia" w:eastAsiaTheme="minorEastAsia"/>
                <w:b/>
                <w:bCs/>
                <w:i/>
                <w:iCs/>
                <w:sz w:val="22"/>
                <w:szCs w:val="22"/>
                <w:u w:val="single"/>
              </w:rPr>
              <w:t xml:space="preserve">≥5</w:t>
            </w:r>
            <w:r>
              <w:rPr>
                <w:rFonts w:hint="eastAsia" w:asciiTheme="minorEastAsia" w:hAnsiTheme="minorEastAsia" w:eastAsiaTheme="minorEastAsia"/>
                <w:b/>
                <w:bCs/>
                <w:i/>
                <w:iCs/>
                <w:sz w:val="22"/>
                <w:szCs w:val="22"/>
                <w:u w:val="single"/>
              </w:rPr>
              <w:t xml:space="preserve">5</w:t>
            </w:r>
            <w:r>
              <w:rPr>
                <w:rFonts w:asciiTheme="minorEastAsia" w:hAnsiTheme="minorEastAsia" w:eastAsiaTheme="minorEastAsia"/>
                <w:b/>
                <w:bCs/>
                <w:i/>
                <w:iCs/>
                <w:sz w:val="22"/>
                <w:szCs w:val="22"/>
                <w:u w:val="single"/>
              </w:rPr>
              <w:t xml:space="preserve">%。</w:t>
            </w:r>
            <w:r/>
          </w:p>
          <w:p>
            <w:pPr>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5.最大越障高度：≥40mm。</w:t>
            </w:r>
            <w:r/>
          </w:p>
          <w:p>
            <w:pPr>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6.越障高度/离地间隙：≥0.65。</w:t>
            </w:r>
            <w:r/>
          </w:p>
          <w:p>
            <w:pPr>
              <w:jc w:val="left"/>
              <w:rPr>
                <w:rFonts w:cs="宋体" w:asciiTheme="minorEastAsia" w:hAnsiTheme="minorEastAsia" w:eastAsiaTheme="minorEastAsia"/>
                <w:sz w:val="22"/>
                <w:szCs w:val="22"/>
                <w:lang w:bidi="ar"/>
              </w:rPr>
            </w:pPr>
            <w:r>
              <w:rPr>
                <w:rFonts w:hint="eastAsia" w:cs="宋体" w:asciiTheme="minorEastAsia" w:hAnsiTheme="minorEastAsia" w:eastAsiaTheme="minorEastAsia"/>
                <w:sz w:val="22"/>
                <w:szCs w:val="22"/>
                <w:lang w:bidi="ar"/>
              </w:rPr>
              <w:t xml:space="preserve">四、非检验报告内参数</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1.机体</w:t>
            </w:r>
            <w:r>
              <w:rPr>
                <w:rFonts w:hint="eastAsia" w:asciiTheme="minorEastAsia" w:hAnsiTheme="minorEastAsia" w:eastAsiaTheme="minorEastAsia"/>
                <w:sz w:val="22"/>
                <w:szCs w:val="22"/>
              </w:rPr>
              <w:t xml:space="preserve">外形：</w:t>
            </w:r>
            <w:r>
              <w:rPr>
                <w:rFonts w:asciiTheme="minorEastAsia" w:hAnsiTheme="minorEastAsia" w:eastAsiaTheme="minorEastAsia"/>
                <w:sz w:val="22"/>
                <w:szCs w:val="22"/>
              </w:rPr>
              <w:t xml:space="preserve">圆形托盘面板</w:t>
            </w:r>
            <w:r>
              <w:rPr>
                <w:rFonts w:hint="eastAsia" w:asciiTheme="minorEastAsia" w:hAnsiTheme="minorEastAsia" w:eastAsiaTheme="minorEastAsia"/>
                <w:sz w:val="22"/>
                <w:szCs w:val="22"/>
              </w:rPr>
              <w:t xml:space="preserve">。</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2.机体高度</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可升降，最低≤130mm，最高≥390mm。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w:t>
            </w:r>
            <w:r>
              <w:rPr>
                <w:rFonts w:asciiTheme="minorEastAsia" w:hAnsiTheme="minorEastAsia" w:eastAsiaTheme="minorEastAsia"/>
                <w:sz w:val="22"/>
                <w:szCs w:val="22"/>
              </w:rPr>
              <w:t xml:space="preserve">.最大载重</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≥2500kg。</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4</w:t>
            </w:r>
            <w:r>
              <w:rPr>
                <w:rFonts w:asciiTheme="minorEastAsia" w:hAnsiTheme="minorEastAsia" w:eastAsiaTheme="minorEastAsia"/>
                <w:sz w:val="22"/>
                <w:szCs w:val="22"/>
              </w:rPr>
              <w:t xml:space="preserve">.行驶距离</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重载≥2km</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空载≥10km。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5</w:t>
            </w:r>
            <w:r>
              <w:rPr>
                <w:rFonts w:asciiTheme="minorEastAsia" w:hAnsiTheme="minorEastAsia" w:eastAsiaTheme="minorEastAsia"/>
                <w:sz w:val="22"/>
                <w:szCs w:val="22"/>
              </w:rPr>
              <w:t xml:space="preserve">.遥控器最大遥控距离≥110m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w:t>
            </w:r>
            <w:r>
              <w:rPr>
                <w:rFonts w:asciiTheme="minorEastAsia" w:hAnsiTheme="minorEastAsia" w:eastAsiaTheme="minorEastAsia"/>
                <w:sz w:val="22"/>
                <w:szCs w:val="22"/>
              </w:rPr>
              <w:t xml:space="preserve">.制动距离</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≤300mm。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w:t>
            </w:r>
            <w:r>
              <w:rPr>
                <w:rFonts w:asciiTheme="minorEastAsia" w:hAnsiTheme="minorEastAsia" w:eastAsiaTheme="minorEastAsia"/>
                <w:sz w:val="22"/>
                <w:szCs w:val="22"/>
              </w:rPr>
              <w:t xml:space="preserve">.最小转弯直径</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≤1300mm。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8</w:t>
            </w:r>
            <w:r>
              <w:rPr>
                <w:rFonts w:asciiTheme="minorEastAsia" w:hAnsiTheme="minorEastAsia" w:eastAsiaTheme="minorEastAsia"/>
                <w:sz w:val="22"/>
                <w:szCs w:val="22"/>
              </w:rPr>
              <w:t xml:space="preserve">.托盘面板</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支持360°旋转。</w:t>
            </w:r>
            <w:r/>
          </w:p>
          <w:p>
            <w:pPr>
              <w:jc w:val="left"/>
              <w:rPr>
                <w:rFonts w:asciiTheme="minorEastAsia" w:hAnsiTheme="minorEastAsia" w:eastAsiaTheme="minorEastAsia"/>
                <w:sz w:val="22"/>
                <w:szCs w:val="22"/>
              </w:rPr>
            </w:pPr>
            <w:r>
              <w:rPr>
                <w:rFonts w:hint="eastAsia" w:cs="宋体" w:asciiTheme="minorEastAsia" w:hAnsiTheme="minorEastAsia" w:eastAsiaTheme="minorEastAsia"/>
                <w:b/>
                <w:bCs/>
                <w:sz w:val="22"/>
                <w:szCs w:val="22"/>
                <w:lang w:bidi="ar"/>
              </w:rPr>
              <w:t xml:space="preserve">▲</w:t>
            </w:r>
            <w:r>
              <w:rPr>
                <w:rFonts w:hint="eastAsia" w:asciiTheme="minorEastAsia" w:hAnsiTheme="minorEastAsia" w:eastAsiaTheme="minorEastAsia"/>
                <w:sz w:val="22"/>
                <w:szCs w:val="22"/>
              </w:rPr>
              <w:t xml:space="preserve">9</w:t>
            </w:r>
            <w:r>
              <w:rPr>
                <w:rFonts w:asciiTheme="minorEastAsia" w:hAnsiTheme="minorEastAsia" w:eastAsiaTheme="minorEastAsia"/>
                <w:sz w:val="22"/>
                <w:szCs w:val="22"/>
              </w:rPr>
              <w:t xml:space="preserve">.动力源</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锂电池电压</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DC48V。</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w:t>
            </w:r>
            <w:r>
              <w:rPr>
                <w:rFonts w:hint="eastAsia" w:asciiTheme="minorEastAsia" w:hAnsiTheme="minorEastAsia" w:eastAsiaTheme="minorEastAsia"/>
                <w:sz w:val="22"/>
                <w:szCs w:val="22"/>
              </w:rPr>
              <w:t xml:space="preserve">0</w:t>
            </w:r>
            <w:r>
              <w:rPr>
                <w:rFonts w:asciiTheme="minorEastAsia" w:hAnsiTheme="minorEastAsia" w:eastAsiaTheme="minorEastAsia"/>
                <w:sz w:val="22"/>
                <w:szCs w:val="22"/>
              </w:rPr>
              <w:t xml:space="preserve">.可靠性要求</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机器人的持续工作时间≥5h。</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w:t>
            </w: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.操作功能：配备方向控制摇杆、举升/下降、速度调节等，可实现机器人前进、后退、转向、举升车辆等操作。</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12</w:t>
            </w:r>
            <w:r>
              <w:rPr>
                <w:rFonts w:asciiTheme="minorEastAsia" w:hAnsiTheme="minorEastAsia" w:eastAsiaTheme="minorEastAsia"/>
                <w:sz w:val="22"/>
                <w:szCs w:val="22"/>
              </w:rPr>
              <w:t xml:space="preserve">.配备伸缩式支撑杆</w:t>
            </w:r>
            <w:r>
              <w:rPr>
                <w:rFonts w:hint="eastAsia" w:asciiTheme="minorEastAsia" w:hAnsiTheme="minorEastAsia" w:eastAsiaTheme="minorEastAsia"/>
                <w:sz w:val="22"/>
                <w:szCs w:val="22"/>
              </w:rPr>
              <w:t xml:space="preserve">（非车身一体式）</w:t>
            </w:r>
            <w:r>
              <w:rPr>
                <w:rFonts w:asciiTheme="minorEastAsia" w:hAnsiTheme="minorEastAsia" w:eastAsiaTheme="minorEastAsia"/>
                <w:sz w:val="22"/>
                <w:szCs w:val="22"/>
              </w:rPr>
              <w:t xml:space="preserve">：1套，伸缩长度115CM≤长度≤175CM，适用多种车型，支撑车辆底盘支撑点（面），进行移车操作。</w:t>
            </w:r>
            <w:r/>
          </w:p>
          <w:p>
            <w:pPr>
              <w:jc w:val="left"/>
              <w:rPr>
                <w:rFonts w:cs="宋体" w:asciiTheme="minorEastAsia" w:hAnsiTheme="minorEastAsia" w:eastAsiaTheme="minorEastAsia"/>
                <w:sz w:val="22"/>
                <w:szCs w:val="22"/>
                <w:lang w:bidi="ar"/>
              </w:rPr>
            </w:pPr>
            <w:r>
              <w:rPr>
                <w:rFonts w:hint="eastAsia" w:asciiTheme="minorEastAsia" w:hAnsiTheme="minorEastAsia" w:eastAsiaTheme="minorEastAsia"/>
                <w:sz w:val="22"/>
                <w:szCs w:val="22"/>
              </w:rPr>
              <w:t xml:space="preserve">13</w:t>
            </w:r>
            <w:r>
              <w:rPr>
                <w:rFonts w:asciiTheme="minorEastAsia" w:hAnsiTheme="minorEastAsia" w:eastAsiaTheme="minorEastAsia"/>
                <w:sz w:val="22"/>
                <w:szCs w:val="22"/>
              </w:rPr>
              <w:t xml:space="preserve">.吊装设备：无线遥控，可安装于消防车内部或顶部。</w:t>
            </w:r>
            <w:r>
              <w:rPr>
                <w:rFonts w:hint="eastAsia" w:asciiTheme="minorEastAsia" w:hAnsiTheme="minorEastAsia" w:eastAsiaTheme="minorEastAsia"/>
                <w:sz w:val="22"/>
                <w:szCs w:val="22"/>
              </w:rPr>
              <w:t xml:space="preserve">为长方体，外形≤1450*1250*500mm，</w:t>
            </w:r>
            <w:r>
              <w:rPr>
                <w:rFonts w:asciiTheme="minorEastAsia" w:hAnsiTheme="minorEastAsia" w:eastAsiaTheme="minorEastAsia"/>
                <w:sz w:val="22"/>
                <w:szCs w:val="22"/>
              </w:rPr>
              <w:t xml:space="preserve">内部式吊装呈模块式，能将本机器人收藏于模块内部。便于消防车的装车随行。</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w:t>
            </w:r>
            <w:r>
              <w:rPr>
                <w:rFonts w:asciiTheme="minorEastAsia" w:hAnsiTheme="minorEastAsia" w:eastAsiaTheme="minorEastAsia"/>
                <w:sz w:val="22"/>
                <w:szCs w:val="22"/>
              </w:rPr>
              <w:t xml:space="preserve">.配携行梯：一副，折叠式，梯面宽≥0.2m</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折叠后长度≤1.2m，开后长度≥190</w:t>
            </w:r>
            <w:r>
              <w:rPr>
                <w:rFonts w:hint="eastAsia" w:asciiTheme="minorEastAsia" w:hAnsiTheme="minorEastAsia" w:eastAsiaTheme="minorEastAsia"/>
                <w:sz w:val="22"/>
                <w:szCs w:val="22"/>
              </w:rPr>
              <w:t xml:space="preserve">c</w:t>
            </w:r>
            <w:r>
              <w:rPr>
                <w:rFonts w:asciiTheme="minorEastAsia" w:hAnsiTheme="minorEastAsia" w:eastAsiaTheme="minorEastAsia"/>
                <w:sz w:val="22"/>
                <w:szCs w:val="22"/>
              </w:rPr>
              <w:t xml:space="preserve">m</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梯面附有防滑设施，便于部分场合机器人的装卸。</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w:t>
            </w:r>
            <w:r>
              <w:rPr>
                <w:rFonts w:hint="eastAsia" w:asciiTheme="minorEastAsia" w:hAnsiTheme="minorEastAsia" w:eastAsiaTheme="minorEastAsia"/>
                <w:sz w:val="22"/>
                <w:szCs w:val="22"/>
              </w:rPr>
              <w:t xml:space="preserve">15</w:t>
            </w:r>
            <w:r>
              <w:rPr>
                <w:rFonts w:asciiTheme="minorEastAsia" w:hAnsiTheme="minorEastAsia" w:eastAsiaTheme="minorEastAsia"/>
                <w:sz w:val="22"/>
                <w:szCs w:val="22"/>
              </w:rPr>
              <w:t xml:space="preserve">.整机质量</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≤200kg</w:t>
            </w:r>
            <w:r>
              <w:rPr>
                <w:rFonts w:hint="eastAsia" w:asciiTheme="minorEastAsia" w:hAnsiTheme="minorEastAsia" w:eastAsiaTheme="minorEastAsia"/>
                <w:sz w:val="22"/>
                <w:szCs w:val="22"/>
              </w:rPr>
              <w:t xml:space="preserve">（含消防炮）</w:t>
            </w:r>
            <w:r>
              <w:rPr>
                <w:rFonts w:asciiTheme="minorEastAsia" w:hAnsiTheme="minorEastAsia" w:eastAsiaTheme="minorEastAsia"/>
                <w:sz w:val="22"/>
                <w:szCs w:val="22"/>
              </w:rPr>
              <w:t xml:space="preserve">。</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jc w:val="left"/>
              <w:rPr>
                <w:rFonts w:asciiTheme="minorEastAsia" w:hAnsiTheme="minorEastAsia" w:eastAsiaTheme="minorEastAsia"/>
                <w:sz w:val="22"/>
                <w:szCs w:val="22"/>
              </w:rPr>
            </w:pPr>
            <w:r>
              <w:rPr>
                <w:rFonts w:hint="eastAsia" w:cs="宋体" w:asciiTheme="minorEastAsia" w:hAnsiTheme="minorEastAsia" w:eastAsiaTheme="minorEastAsia"/>
                <w:b/>
                <w:bCs/>
                <w:sz w:val="22"/>
                <w:szCs w:val="22"/>
                <w:lang w:bidi="ar"/>
              </w:rPr>
              <w:t xml:space="preserve">▲</w:t>
            </w:r>
            <w:r>
              <w:rPr>
                <w:rFonts w:hint="eastAsia" w:asciiTheme="minorEastAsia" w:hAnsiTheme="minorEastAsia" w:eastAsiaTheme="minorEastAsia"/>
                <w:sz w:val="22"/>
                <w:szCs w:val="22"/>
              </w:rPr>
              <w:t xml:space="preserve">16</w:t>
            </w:r>
            <w:r>
              <w:rPr>
                <w:rFonts w:asciiTheme="minorEastAsia" w:hAnsiTheme="minorEastAsia" w:eastAsiaTheme="minorEastAsia"/>
                <w:sz w:val="22"/>
                <w:szCs w:val="22"/>
              </w:rPr>
              <w:t xml:space="preserve">.整机配件</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圆形车底喷水器1个</w:t>
            </w:r>
            <w:r>
              <w:rPr>
                <w:rFonts w:hint="eastAsia" w:asciiTheme="minorEastAsia" w:hAnsiTheme="minorEastAsia" w:eastAsiaTheme="minorEastAsia"/>
                <w:sz w:val="22"/>
                <w:szCs w:val="22"/>
              </w:rPr>
              <w:t xml:space="preserve">，嵌套在机器人面板周围；</w:t>
            </w:r>
            <w:r>
              <w:rPr>
                <w:rFonts w:asciiTheme="minorEastAsia" w:hAnsiTheme="minorEastAsia" w:eastAsiaTheme="minorEastAsia"/>
                <w:sz w:val="22"/>
                <w:szCs w:val="22"/>
              </w:rPr>
              <w:t xml:space="preserve">水炮1个</w:t>
            </w: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jc w:val="left"/>
              <w:rPr>
                <w:rFonts w:asciiTheme="minorEastAsia" w:hAnsiTheme="minorEastAsia" w:eastAsiaTheme="minorEastAsia"/>
                <w:sz w:val="22"/>
                <w:szCs w:val="22"/>
              </w:rPr>
            </w:pPr>
            <w:r>
              <w:rPr>
                <w:rFonts w:hint="eastAsia" w:cs="宋体" w:asciiTheme="minorEastAsia" w:hAnsiTheme="minorEastAsia" w:eastAsiaTheme="minorEastAsia"/>
                <w:b/>
                <w:bCs/>
                <w:sz w:val="22"/>
                <w:szCs w:val="22"/>
                <w:lang w:bidi="ar"/>
              </w:rPr>
              <w:t xml:space="preserve">▲</w:t>
            </w:r>
            <w:r>
              <w:rPr>
                <w:rFonts w:hint="eastAsia" w:asciiTheme="minorEastAsia" w:hAnsiTheme="minorEastAsia" w:eastAsiaTheme="minorEastAsia"/>
                <w:sz w:val="22"/>
                <w:szCs w:val="22"/>
              </w:rPr>
              <w:t xml:space="preserve">17.</w:t>
            </w:r>
            <w:r>
              <w:rPr>
                <w:rFonts w:asciiTheme="minorEastAsia" w:hAnsiTheme="minorEastAsia" w:eastAsiaTheme="minorEastAsia"/>
                <w:sz w:val="22"/>
                <w:szCs w:val="22"/>
              </w:rPr>
              <w:t xml:space="preserve">圆形车底喷水器</w:t>
            </w:r>
            <w:r>
              <w:rPr>
                <w:rFonts w:hint="eastAsia" w:asciiTheme="minorEastAsia" w:hAnsiTheme="minorEastAsia" w:eastAsiaTheme="minorEastAsia"/>
                <w:sz w:val="22"/>
                <w:szCs w:val="22"/>
              </w:rPr>
              <w:t xml:space="preserve">、水炮流量：</w:t>
            </w:r>
            <w:r>
              <w:rPr>
                <w:rFonts w:asciiTheme="minorEastAsia" w:hAnsiTheme="minorEastAsia" w:eastAsiaTheme="minorEastAsia"/>
                <w:sz w:val="22"/>
                <w:szCs w:val="22"/>
              </w:rPr>
              <w:t xml:space="preserve">圆盘流量≥7L/S；水炮流量≥50L/S。</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jc w:val="left"/>
              <w:widowControl/>
              <w:rPr>
                <w:rFonts w:asciiTheme="minorEastAsia" w:hAnsiTheme="minorEastAsia" w:eastAsiaTheme="minorEastAsia"/>
                <w:sz w:val="22"/>
                <w:szCs w:val="22"/>
              </w:rPr>
            </w:pPr>
            <w:r>
              <w:rPr>
                <w:rFonts w:hint="eastAsia" w:cs="宋体" w:asciiTheme="minorEastAsia" w:hAnsiTheme="minorEastAsia" w:eastAsiaTheme="minorEastAsia"/>
                <w:b/>
                <w:bCs/>
                <w:sz w:val="22"/>
                <w:szCs w:val="22"/>
                <w:lang w:bidi="ar"/>
              </w:rPr>
              <w:t xml:space="preserve">▲</w:t>
            </w:r>
            <w:r>
              <w:rPr>
                <w:rFonts w:hint="eastAsia" w:asciiTheme="minorEastAsia" w:hAnsiTheme="minorEastAsia" w:eastAsiaTheme="minorEastAsia"/>
                <w:sz w:val="22"/>
                <w:szCs w:val="22"/>
              </w:rPr>
              <w:t xml:space="preserve">18</w:t>
            </w:r>
            <w:r>
              <w:rPr>
                <w:rFonts w:asciiTheme="minorEastAsia" w:hAnsiTheme="minorEastAsia" w:eastAsiaTheme="minorEastAsia"/>
                <w:sz w:val="22"/>
                <w:szCs w:val="22"/>
              </w:rPr>
              <w:t xml:space="preserve">.水炮：水炮流量≥50L/S，射程≥70m。</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numPr>
                <w:ilvl w:val="0"/>
                <w:numId w:val="12"/>
              </w:numPr>
              <w:jc w:val="left"/>
              <w:widowControl/>
              <w:rPr>
                <w:rFonts w:asciiTheme="minorEastAsia" w:hAnsiTheme="minorEastAsia" w:eastAsiaTheme="minorEastAsia"/>
                <w:sz w:val="22"/>
                <w:szCs w:val="22"/>
              </w:rPr>
            </w:pPr>
            <w:r>
              <w:rPr>
                <w:rFonts w:asciiTheme="minorEastAsia" w:hAnsiTheme="minorEastAsia" w:eastAsiaTheme="minorEastAsia"/>
                <w:sz w:val="22"/>
                <w:szCs w:val="22"/>
              </w:rPr>
              <w:t xml:space="preserve">水炮：最小俯角≤-5°</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最大仰角≥60°，最大喷雾角≥100°</w:t>
            </w:r>
            <w:r/>
          </w:p>
          <w:p>
            <w:pPr>
              <w:numPr>
                <w:ilvl w:val="0"/>
                <w:numId w:val="12"/>
              </w:numPr>
              <w:jc w:val="left"/>
              <w:widowControl/>
              <w:rPr>
                <w:rFonts w:ascii="宋体" w:hAnsi="宋体" w:cs="宋体"/>
                <w:sz w:val="22"/>
                <w:szCs w:val="22"/>
                <w:lang w:bidi="ar"/>
              </w:rPr>
            </w:pPr>
            <w:r>
              <w:rPr>
                <w:rFonts w:asciiTheme="minorEastAsia" w:hAnsiTheme="minorEastAsia" w:eastAsiaTheme="minorEastAsia"/>
                <w:sz w:val="22"/>
                <w:szCs w:val="22"/>
              </w:rPr>
              <w:t xml:space="preserve">举升速度</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≥12mm/s。</w:t>
            </w:r>
            <w:r/>
          </w:p>
        </w:tc>
      </w:tr>
    </w:tbl>
    <w:p>
      <w:pPr>
        <w:spacing w:line="0" w:lineRule="atLeast"/>
        <w:rPr>
          <w:rFonts w:ascii="宋体" w:hAnsi="宋体"/>
          <w:b/>
          <w:color w:val="000000"/>
          <w:sz w:val="28"/>
          <w:szCs w:val="28"/>
        </w:rPr>
      </w:pPr>
      <w:r>
        <w:rPr>
          <w:rFonts w:ascii="宋体" w:hAnsi="宋体"/>
          <w:b/>
          <w:color w:val="000000"/>
          <w:sz w:val="28"/>
          <w:szCs w:val="28"/>
        </w:rPr>
      </w:r>
      <w:r/>
    </w:p>
    <w:p>
      <w:pPr>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 </w:t>
      </w:r>
      <w:r/>
    </w:p>
    <w:p>
      <w:pPr>
        <w:ind w:left="420"/>
        <w:spacing w:line="360" w:lineRule="auto"/>
        <w:rPr>
          <w:rFonts w:ascii="宋体" w:hAnsi="宋体"/>
          <w:b/>
          <w:color w:val="000000"/>
          <w:sz w:val="24"/>
          <w:szCs w:val="24"/>
        </w:rPr>
        <w:outlineLvl w:val="1"/>
      </w:pPr>
      <w:r>
        <w:rPr>
          <w:rFonts w:hint="eastAsia" w:ascii="宋体" w:hAnsi="宋体"/>
          <w:b/>
          <w:color w:val="000000"/>
          <w:sz w:val="24"/>
          <w:szCs w:val="24"/>
        </w:rPr>
        <w:t xml:space="preserve">四</w:t>
      </w:r>
      <w:r>
        <w:rPr>
          <w:rFonts w:ascii="宋体" w:hAnsi="宋体"/>
          <w:b/>
          <w:color w:val="000000"/>
          <w:sz w:val="24"/>
          <w:szCs w:val="24"/>
        </w:rPr>
        <w:t xml:space="preserve">、</w:t>
      </w:r>
      <w:r>
        <w:rPr>
          <w:rFonts w:hint="eastAsia" w:ascii="宋体" w:hAnsi="宋体"/>
          <w:b/>
          <w:color w:val="000000"/>
          <w:sz w:val="24"/>
          <w:szCs w:val="24"/>
        </w:rPr>
        <w:t xml:space="preserve">供货</w:t>
      </w:r>
      <w:r>
        <w:rPr>
          <w:rFonts w:ascii="宋体" w:hAnsi="宋体"/>
          <w:b/>
          <w:color w:val="000000"/>
          <w:sz w:val="24"/>
          <w:szCs w:val="24"/>
        </w:rPr>
        <w:t xml:space="preserve">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1、本项目为“交钥匙”工程，一切费用均包含在报价内，请各投标人认真考虑其各种风险。除合同另有规定之外，伴随服务的费用均已含在合同价款中，采购人不再另行支付。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2、供货、安装时间要求：合同签订自接到采购人通知之日起30天内供货并完成安装调试。</w:t>
      </w:r>
      <w:r/>
    </w:p>
    <w:p>
      <w:pPr>
        <w:ind w:firstLine="480"/>
        <w:spacing w:line="360" w:lineRule="auto"/>
        <w:rPr>
          <w:rFonts w:ascii="宋体" w:hAnsi="宋体" w:cs="宋体"/>
          <w:color w:val="000000"/>
          <w:spacing w:val="-2"/>
          <w:sz w:val="24"/>
          <w:szCs w:val="24"/>
        </w:rPr>
      </w:pPr>
      <w:r>
        <w:rPr>
          <w:rFonts w:hint="eastAsia" w:ascii="宋体" w:hAnsi="宋体" w:cs="宋体"/>
          <w:color w:val="000000"/>
          <w:sz w:val="24"/>
          <w:szCs w:val="24"/>
        </w:rPr>
        <w:t xml:space="preserve">3、供货为制造商原装出厂的、全新的、包装完好的产品，中标人提供产品必须随货提供出厂产品合格证、质保书和产品使用说明书等相关资料，产品质量和各种技术指标，经验收达不到规范要求、招标文件要求和响应文件承诺的，按国家有关规定进行处罚，直至赔偿采购人的一切损失。如发现使用假冒伪劣产品、三无产品，一经查实，立即终止合同，所有款项一律不付、不退，并将来货封存，交由质量监督部门处理，并按其处罚意见，处以罚款</w:t>
      </w:r>
      <w:r>
        <w:rPr>
          <w:rFonts w:hint="eastAsia" w:ascii="宋体" w:hAnsi="宋体" w:cs="宋体"/>
          <w:color w:val="000000"/>
          <w:spacing w:val="-2"/>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4、货物由中标人运至采购人指定地点，验收交货前存放及保管概由中标人负责。</w:t>
      </w:r>
      <w:r/>
    </w:p>
    <w:p>
      <w:pPr>
        <w:pStyle w:val="703"/>
        <w:ind w:left="0"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5、设备材料的包装均应有良好的防湿、防锈、防潮、防雨、防腐及防碰撞的措施。凡由于包装不良造成的损失和由此产生的费用均由投标人承担。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6、在货物运输、安装过程中如出现任何事故，责任由中标人承担。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安装要求：安装队伍必须加强管理，遵守现场的一切规章制度，文明施工，注意安全；安装期间，中标人必须服从采购人管理，货物进场须经采购人验货后才能安装；中标人安装人员、施工机械或在运输装卸途中对其他设备及邻近管线等造成损坏，应由中标人负责修复及承担一切费用；无论安装期间或退换过程中，中标人负责及时清理垃圾。</w:t>
      </w:r>
      <w:r/>
    </w:p>
    <w:p>
      <w:pPr>
        <w:pStyle w:val="703"/>
        <w:ind w:left="0" w:firstLine="480"/>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8</w:t>
      </w:r>
      <w:r>
        <w:rPr>
          <w:rFonts w:hint="eastAsia" w:ascii="宋体" w:hAnsi="宋体" w:eastAsia="宋体" w:cs="宋体"/>
          <w:color w:val="000000"/>
          <w:sz w:val="24"/>
          <w:szCs w:val="24"/>
        </w:rPr>
        <w:t xml:space="preserve">、装备赋码要求：交货时一物一码。</w:t>
      </w:r>
      <w:r/>
    </w:p>
    <w:p>
      <w:pPr>
        <w:ind w:firstLine="480"/>
        <w:spacing w:line="360" w:lineRule="auto"/>
        <w:rPr>
          <w:rFonts w:ascii="宋体" w:hAnsi="宋体"/>
          <w:color w:val="000000"/>
          <w:sz w:val="24"/>
          <w:szCs w:val="24"/>
        </w:rPr>
        <w:outlineLvl w:val="2"/>
      </w:pPr>
      <w:r>
        <w:rPr>
          <w:rFonts w:ascii="宋体" w:hAnsi="宋体"/>
          <w:color w:val="000000"/>
          <w:sz w:val="24"/>
          <w:szCs w:val="24"/>
        </w:rPr>
        <w:t xml:space="preserve">消防装备物资信息采集系统（企业）</w:t>
      </w:r>
      <w:r/>
    </w:p>
    <w:p>
      <w:pPr>
        <w:ind w:left="480"/>
        <w:spacing w:line="360" w:lineRule="auto"/>
        <w:rPr>
          <w:rFonts w:ascii="宋体" w:hAnsi="宋体"/>
          <w:color w:val="000000"/>
          <w:sz w:val="24"/>
          <w:szCs w:val="24"/>
        </w:rPr>
        <w:outlineLvl w:val="3"/>
      </w:pPr>
      <w:r/>
      <w:bookmarkStart w:id="146" w:name="_Toc31360"/>
      <w:r/>
      <w:bookmarkStart w:id="147" w:name="_Toc5545"/>
      <w:r>
        <w:rPr>
          <w:rFonts w:hint="eastAsia" w:ascii="宋体" w:hAnsi="宋体"/>
          <w:color w:val="000000"/>
          <w:sz w:val="24"/>
          <w:szCs w:val="24"/>
        </w:rPr>
        <w:t xml:space="preserve">（一）</w:t>
      </w:r>
      <w:r>
        <w:rPr>
          <w:rFonts w:ascii="宋体" w:hAnsi="宋体"/>
          <w:color w:val="000000"/>
          <w:sz w:val="24"/>
          <w:szCs w:val="24"/>
        </w:rPr>
        <w:t xml:space="preserve">系统使用地址</w:t>
      </w:r>
      <w:bookmarkEnd w:id="146"/>
      <w:r/>
      <w:bookmarkEnd w:id="147"/>
      <w:r/>
      <w:r/>
    </w:p>
    <w:p>
      <w:pPr>
        <w:ind w:firstLine="480"/>
        <w:spacing w:line="360" w:lineRule="auto"/>
        <w:rPr>
          <w:rFonts w:ascii="宋体" w:hAnsi="宋体"/>
          <w:color w:val="000000"/>
          <w:sz w:val="24"/>
          <w:szCs w:val="24"/>
        </w:rPr>
      </w:pPr>
      <w:r>
        <w:rPr>
          <w:rFonts w:ascii="宋体" w:hAnsi="宋体"/>
          <w:color w:val="000000"/>
          <w:sz w:val="24"/>
          <w:szCs w:val="24"/>
        </w:rPr>
        <w:t xml:space="preserve">http://xfzb.119.gov.cn</w:t>
      </w:r>
      <w:r/>
    </w:p>
    <w:p>
      <w:pPr>
        <w:ind w:firstLine="480"/>
        <w:spacing w:line="360" w:lineRule="auto"/>
        <w:rPr>
          <w:rFonts w:ascii="宋体" w:hAnsi="宋体"/>
          <w:color w:val="000000"/>
          <w:sz w:val="24"/>
          <w:szCs w:val="24"/>
        </w:rPr>
        <w:outlineLvl w:val="3"/>
      </w:pPr>
      <w:r/>
      <w:bookmarkStart w:id="148" w:name="_Toc18456"/>
      <w:r/>
      <w:bookmarkStart w:id="149" w:name="_Toc12324"/>
      <w:r>
        <w:rPr>
          <w:rFonts w:hint="eastAsia" w:ascii="宋体" w:hAnsi="宋体"/>
          <w:color w:val="000000"/>
          <w:sz w:val="24"/>
          <w:szCs w:val="24"/>
        </w:rPr>
        <w:t xml:space="preserve">（二）</w:t>
      </w:r>
      <w:r>
        <w:rPr>
          <w:rFonts w:ascii="宋体" w:hAnsi="宋体"/>
          <w:color w:val="000000"/>
          <w:sz w:val="24"/>
          <w:szCs w:val="24"/>
        </w:rPr>
        <w:t xml:space="preserve">使用流程</w:t>
      </w:r>
      <w:bookmarkEnd w:id="148"/>
      <w:r/>
      <w:bookmarkEnd w:id="149"/>
      <w:r/>
      <w:r/>
    </w:p>
    <w:p>
      <w:pPr>
        <w:spacing w:line="360" w:lineRule="auto"/>
        <w:rPr>
          <w:rFonts w:ascii="宋体" w:hAnsi="宋体"/>
          <w:color w:val="000000"/>
          <w:sz w:val="24"/>
          <w:szCs w:val="24"/>
        </w:rPr>
      </w:pPr>
      <w:r>
        <w:rPr>
          <w:color w:val="000000"/>
          <w:sz w:val="24"/>
          <w:szCs w:val="24"/>
        </w:rPr>
        <mc:AlternateContent>
          <mc:Choice Requires="wpg">
            <w:drawing>
              <wp:inline xmlns:wp="http://schemas.openxmlformats.org/drawingml/2006/wordprocessingDrawing" distT="0" distB="0" distL="0" distR="0">
                <wp:extent cx="5276850" cy="1028700"/>
                <wp:effectExtent l="0" t="0" r="0" b="0"/>
                <wp:docPr id="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0"/>
                        <pic:cNvPicPr>
                          <a:picLocks noChangeAspect="1"/>
                        </pic:cNvPicPr>
                        <pic:nvPr/>
                      </pic:nvPicPr>
                      <pic:blipFill>
                        <a:blip r:embed="rId14"/>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5pt;height:81.0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24"/>
          <w:szCs w:val="24"/>
        </w:rPr>
      </w:pPr>
      <w:r>
        <w:rPr>
          <w:rFonts w:hint="eastAsia" w:ascii="宋体" w:hAnsi="宋体"/>
          <w:color w:val="000000"/>
          <w:sz w:val="24"/>
          <w:szCs w:val="24"/>
        </w:rPr>
        <w:t xml:space="preserve">图1企业装备信息采集使用流程图</w:t>
      </w:r>
      <w:r/>
    </w:p>
    <w:p>
      <w:pPr>
        <w:ind w:firstLine="480"/>
        <w:spacing w:line="360" w:lineRule="auto"/>
        <w:rPr>
          <w:rFonts w:ascii="宋体" w:hAnsi="宋体"/>
          <w:color w:val="000000"/>
          <w:sz w:val="24"/>
          <w:szCs w:val="24"/>
        </w:rPr>
      </w:pPr>
      <w:r/>
      <w:bookmarkStart w:id="150" w:name="_Toc21713"/>
      <w:r/>
      <w:bookmarkStart w:id="151" w:name="_Toc1223"/>
      <w:r>
        <w:rPr>
          <w:rFonts w:hint="eastAsia" w:ascii="宋体" w:hAnsi="宋体"/>
          <w:color w:val="000000"/>
          <w:sz w:val="24"/>
          <w:szCs w:val="24"/>
        </w:rPr>
        <w:t xml:space="preserve">1</w:t>
      </w:r>
      <w:r>
        <w:rPr>
          <w:rFonts w:ascii="宋体" w:hAnsi="宋体"/>
          <w:color w:val="000000"/>
          <w:sz w:val="24"/>
          <w:szCs w:val="24"/>
        </w:rPr>
        <w:t xml:space="preserve">.企业注册</w:t>
      </w:r>
      <w:bookmarkEnd w:id="150"/>
      <w:r/>
      <w:bookmarkEnd w:id="151"/>
      <w:r/>
      <w:r/>
    </w:p>
    <w:p>
      <w:pPr>
        <w:ind w:firstLine="480"/>
        <w:spacing w:line="360" w:lineRule="auto"/>
        <w:rPr>
          <w:rFonts w:ascii="宋体" w:hAnsi="宋体"/>
          <w:color w:val="000000"/>
          <w:sz w:val="24"/>
          <w:szCs w:val="24"/>
        </w:rPr>
      </w:pPr>
      <w:r>
        <w:rPr>
          <w:rFonts w:ascii="宋体" w:hAnsi="宋体"/>
          <w:color w:val="000000"/>
          <w:sz w:val="24"/>
          <w:szCs w:val="24"/>
        </w:rPr>
        <w:t xml:space="preserve">企业在系统中注册申请系统使用账号，须提供工商营业注册凭证扫描件等基础信息；</w:t>
      </w:r>
      <w:r/>
    </w:p>
    <w:p>
      <w:pPr>
        <w:ind w:firstLine="480"/>
        <w:spacing w:line="360" w:lineRule="auto"/>
        <w:rPr>
          <w:rFonts w:ascii="宋体" w:hAnsi="宋体"/>
          <w:color w:val="000000"/>
          <w:sz w:val="24"/>
          <w:szCs w:val="24"/>
        </w:rPr>
      </w:pPr>
      <w:r/>
      <w:bookmarkStart w:id="152" w:name="_Toc20057"/>
      <w:r/>
      <w:bookmarkStart w:id="153" w:name="_Toc30016"/>
      <w:r>
        <w:rPr>
          <w:rFonts w:hint="eastAsia" w:ascii="宋体" w:hAnsi="宋体"/>
          <w:color w:val="000000"/>
          <w:sz w:val="24"/>
          <w:szCs w:val="24"/>
        </w:rPr>
        <w:t xml:space="preserve">2</w:t>
      </w:r>
      <w:r>
        <w:rPr>
          <w:rFonts w:ascii="宋体" w:hAnsi="宋体"/>
          <w:color w:val="000000"/>
          <w:sz w:val="24"/>
          <w:szCs w:val="24"/>
        </w:rPr>
        <w:t xml:space="preserve">.企业信息完善</w:t>
      </w:r>
      <w:bookmarkEnd w:id="152"/>
      <w:r/>
      <w:bookmarkEnd w:id="153"/>
      <w:r/>
      <w:r/>
    </w:p>
    <w:p>
      <w:pPr>
        <w:ind w:firstLine="480"/>
        <w:spacing w:line="360" w:lineRule="auto"/>
        <w:rPr>
          <w:rFonts w:ascii="宋体" w:hAnsi="宋体"/>
          <w:color w:val="000000"/>
          <w:sz w:val="24"/>
          <w:szCs w:val="24"/>
        </w:rPr>
      </w:pPr>
      <w:r>
        <w:rPr>
          <w:rFonts w:ascii="宋体" w:hAnsi="宋体"/>
          <w:color w:val="000000"/>
          <w:sz w:val="24"/>
          <w:szCs w:val="24"/>
        </w:rPr>
        <w:t xml:space="preserve">企业注册审核通过后，登录系统并完善其GIS位置信息，售后机构，生产能力等信息。</w:t>
      </w:r>
      <w:r/>
    </w:p>
    <w:p>
      <w:pPr>
        <w:ind w:firstLine="480"/>
        <w:spacing w:line="360" w:lineRule="auto"/>
        <w:rPr>
          <w:rFonts w:ascii="宋体" w:hAnsi="宋体"/>
          <w:color w:val="000000"/>
          <w:sz w:val="24"/>
          <w:szCs w:val="24"/>
        </w:rPr>
      </w:pPr>
      <w:r/>
      <w:bookmarkStart w:id="154" w:name="_Toc11127"/>
      <w:r/>
      <w:bookmarkStart w:id="155" w:name="_Toc8004"/>
      <w:r>
        <w:rPr>
          <w:rFonts w:hint="eastAsia" w:ascii="宋体" w:hAnsi="宋体"/>
          <w:color w:val="000000"/>
          <w:sz w:val="24"/>
          <w:szCs w:val="24"/>
        </w:rPr>
        <w:t xml:space="preserve">3</w:t>
      </w:r>
      <w:r>
        <w:rPr>
          <w:rFonts w:ascii="宋体" w:hAnsi="宋体"/>
          <w:color w:val="000000"/>
          <w:sz w:val="24"/>
          <w:szCs w:val="24"/>
        </w:rPr>
        <w:t xml:space="preserve">.产品信息录入</w:t>
      </w:r>
      <w:bookmarkEnd w:id="154"/>
      <w:r/>
      <w:bookmarkEnd w:id="155"/>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各装备企业严格按照装备物资分类及核心参数标准，在系统上填写产品信息。</w:t>
      </w:r>
      <w:r/>
    </w:p>
    <w:p>
      <w:pPr>
        <w:ind w:firstLine="480"/>
        <w:spacing w:line="360" w:lineRule="auto"/>
        <w:rPr>
          <w:rFonts w:ascii="宋体" w:hAnsi="宋体"/>
          <w:color w:val="000000"/>
          <w:sz w:val="24"/>
          <w:szCs w:val="24"/>
        </w:rPr>
      </w:pPr>
      <w:r/>
      <w:bookmarkStart w:id="156" w:name="_Toc22382"/>
      <w:r/>
      <w:bookmarkStart w:id="157" w:name="_Toc16477"/>
      <w:r>
        <w:rPr>
          <w:rFonts w:hint="eastAsia" w:ascii="宋体" w:hAnsi="宋体"/>
          <w:color w:val="000000"/>
          <w:sz w:val="24"/>
          <w:szCs w:val="24"/>
        </w:rPr>
        <w:t xml:space="preserve">4</w:t>
      </w:r>
      <w:r>
        <w:rPr>
          <w:rFonts w:ascii="宋体" w:hAnsi="宋体"/>
          <w:color w:val="000000"/>
          <w:sz w:val="24"/>
          <w:szCs w:val="24"/>
        </w:rPr>
        <w:t xml:space="preserve">.装备赋码申请</w:t>
      </w:r>
      <w:bookmarkEnd w:id="156"/>
      <w:r/>
      <w:bookmarkEnd w:id="157"/>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各装备企业按照实际交付需要，申请装备编码，申请通过后，系统自动配发装备编码以及参考二维码。</w:t>
      </w:r>
      <w:r/>
    </w:p>
    <w:p>
      <w:pPr>
        <w:ind w:firstLine="480"/>
        <w:spacing w:line="360" w:lineRule="auto"/>
        <w:rPr>
          <w:rFonts w:ascii="宋体" w:hAnsi="宋体"/>
          <w:color w:val="000000"/>
          <w:sz w:val="24"/>
          <w:szCs w:val="24"/>
        </w:rPr>
      </w:pPr>
      <w:r/>
      <w:bookmarkStart w:id="158" w:name="_Toc12211"/>
      <w:r/>
      <w:bookmarkStart w:id="159" w:name="_Toc17378"/>
      <w:r>
        <w:rPr>
          <w:rFonts w:hint="eastAsia" w:ascii="宋体" w:hAnsi="宋体"/>
          <w:color w:val="000000"/>
          <w:sz w:val="24"/>
          <w:szCs w:val="24"/>
        </w:rPr>
        <w:t xml:space="preserve">5</w:t>
      </w:r>
      <w:r>
        <w:rPr>
          <w:rFonts w:ascii="宋体" w:hAnsi="宋体"/>
          <w:color w:val="000000"/>
          <w:sz w:val="24"/>
          <w:szCs w:val="24"/>
        </w:rPr>
        <w:t xml:space="preserve">.企业装备赋码</w:t>
      </w:r>
      <w:bookmarkEnd w:id="158"/>
      <w:r/>
      <w:bookmarkEnd w:id="159"/>
      <w:r/>
      <w:r/>
    </w:p>
    <w:p>
      <w:pPr>
        <w:ind w:firstLine="480"/>
        <w:spacing w:line="360" w:lineRule="auto"/>
        <w:rPr>
          <w:rFonts w:ascii="宋体" w:hAnsi="宋体"/>
          <w:color w:val="000000"/>
          <w:sz w:val="24"/>
          <w:szCs w:val="24"/>
        </w:rPr>
      </w:pPr>
      <w:r>
        <w:rPr>
          <w:rFonts w:ascii="宋体" w:hAnsi="宋体"/>
          <w:color w:val="000000"/>
          <w:sz w:val="24"/>
          <w:szCs w:val="24"/>
        </w:rPr>
        <w:t xml:space="preserve">企业申请编码通过后，按照物联网标签赋码规范安装标签，统一交付队伍。</w:t>
      </w:r>
      <w:r/>
    </w:p>
    <w:p>
      <w:pPr>
        <w:ind w:firstLine="480"/>
        <w:spacing w:line="360" w:lineRule="auto"/>
        <w:rPr>
          <w:rFonts w:ascii="宋体" w:hAnsi="宋体"/>
          <w:color w:val="000000"/>
          <w:sz w:val="24"/>
          <w:szCs w:val="24"/>
        </w:rPr>
      </w:pPr>
      <w:r/>
      <w:bookmarkStart w:id="160" w:name="_Toc6539"/>
      <w:r/>
      <w:bookmarkStart w:id="161" w:name="_Toc16029"/>
      <w:r>
        <w:rPr>
          <w:rFonts w:hint="eastAsia" w:ascii="宋体" w:hAnsi="宋体"/>
          <w:color w:val="000000"/>
          <w:sz w:val="24"/>
          <w:szCs w:val="24"/>
        </w:rPr>
        <w:t xml:space="preserve">6</w:t>
      </w:r>
      <w:r>
        <w:rPr>
          <w:rFonts w:ascii="宋体" w:hAnsi="宋体"/>
          <w:color w:val="000000"/>
          <w:sz w:val="24"/>
          <w:szCs w:val="24"/>
        </w:rPr>
        <w:t xml:space="preserve">.队伍验收</w:t>
      </w:r>
      <w:bookmarkEnd w:id="160"/>
      <w:r/>
      <w:bookmarkEnd w:id="161"/>
      <w:r/>
      <w:r/>
    </w:p>
    <w:p>
      <w:pPr>
        <w:ind w:firstLine="480"/>
        <w:spacing w:line="360" w:lineRule="auto"/>
        <w:rPr>
          <w:rFonts w:ascii="宋体" w:hAnsi="宋体"/>
          <w:color w:val="000000"/>
          <w:sz w:val="24"/>
          <w:szCs w:val="24"/>
        </w:rPr>
      </w:pPr>
      <w:r>
        <w:rPr>
          <w:rFonts w:ascii="宋体" w:hAnsi="宋体"/>
          <w:color w:val="000000"/>
          <w:sz w:val="24"/>
          <w:szCs w:val="24"/>
        </w:rPr>
        <w:t xml:space="preserve">队伍接收带编码的装备，统一交付验收。</w:t>
      </w:r>
      <w:r/>
    </w:p>
    <w:p>
      <w:pPr>
        <w:ind w:firstLine="480"/>
        <w:spacing w:line="360" w:lineRule="auto"/>
        <w:rPr>
          <w:rFonts w:ascii="宋体" w:hAnsi="宋体"/>
          <w:color w:val="000000"/>
          <w:sz w:val="24"/>
          <w:szCs w:val="24"/>
        </w:rPr>
        <w:outlineLvl w:val="3"/>
      </w:pPr>
      <w:r/>
      <w:bookmarkStart w:id="162" w:name="_Toc11945"/>
      <w:r/>
      <w:bookmarkStart w:id="163" w:name="_Toc20824"/>
      <w:r/>
      <w:bookmarkStart w:id="164" w:name="_Toc19836"/>
      <w:r>
        <w:rPr>
          <w:rFonts w:hint="eastAsia" w:ascii="宋体" w:hAnsi="宋体"/>
          <w:color w:val="000000"/>
          <w:sz w:val="24"/>
          <w:szCs w:val="24"/>
        </w:rPr>
        <w:t xml:space="preserve">7.</w:t>
      </w:r>
      <w:r>
        <w:rPr>
          <w:rFonts w:ascii="宋体" w:hAnsi="宋体"/>
          <w:color w:val="000000"/>
          <w:sz w:val="24"/>
          <w:szCs w:val="24"/>
        </w:rPr>
        <w:t xml:space="preserve">技术支持联系方式</w:t>
      </w:r>
      <w:bookmarkEnd w:id="162"/>
      <w:r/>
      <w:bookmarkEnd w:id="163"/>
      <w:r/>
      <w:bookmarkEnd w:id="164"/>
      <w:r>
        <w:rPr>
          <w:rFonts w:hint="eastAsia" w:ascii="宋体" w:hAnsi="宋体"/>
          <w:color w:val="000000"/>
          <w:sz w:val="24"/>
          <w:szCs w:val="24"/>
        </w:rPr>
        <w:t xml:space="preserve">：</w:t>
      </w:r>
      <w:r/>
    </w:p>
    <w:p>
      <w:pPr>
        <w:ind w:firstLine="480"/>
        <w:spacing w:line="360" w:lineRule="auto"/>
        <w:rPr>
          <w:rFonts w:ascii="宋体" w:hAnsi="宋体"/>
          <w:b/>
          <w:color w:val="000000"/>
          <w:sz w:val="24"/>
          <w:szCs w:val="24"/>
        </w:rPr>
      </w:pPr>
      <w:r>
        <w:rPr>
          <w:rFonts w:ascii="宋体" w:hAnsi="宋体"/>
          <w:color w:val="000000"/>
          <w:sz w:val="24"/>
          <w:szCs w:val="24"/>
        </w:rPr>
        <w:t xml:space="preserve">黎宇翔  17826064547</w:t>
      </w:r>
      <w:r>
        <w:rPr>
          <w:rFonts w:hint="eastAsia" w:ascii="宋体" w:hAnsi="宋体"/>
          <w:color w:val="000000"/>
          <w:sz w:val="24"/>
          <w:szCs w:val="24"/>
        </w:rPr>
        <w:t xml:space="preserve">  </w:t>
      </w:r>
      <w:r>
        <w:rPr>
          <w:rFonts w:ascii="宋体" w:hAnsi="宋体"/>
          <w:color w:val="000000"/>
          <w:sz w:val="24"/>
          <w:szCs w:val="24"/>
        </w:rPr>
        <w:t xml:space="preserve">郝国亮  15895936035</w:t>
      </w:r>
      <w:r/>
    </w:p>
    <w:p>
      <w:pPr>
        <w:ind w:firstLine="472"/>
        <w:spacing w:line="360" w:lineRule="auto"/>
        <w:rPr>
          <w:rFonts w:ascii="宋体" w:hAnsi="宋体" w:cs="宋体"/>
          <w:color w:val="000000"/>
          <w:sz w:val="24"/>
          <w:szCs w:val="24"/>
        </w:rPr>
      </w:pPr>
      <w:r>
        <w:rPr>
          <w:rFonts w:hint="eastAsia" w:ascii="宋体" w:hAnsi="宋体" w:cs="宋体"/>
          <w:b/>
          <w:color w:val="000000"/>
          <w:spacing w:val="-2"/>
          <w:sz w:val="24"/>
          <w:szCs w:val="24"/>
        </w:rPr>
        <w:t xml:space="preserve">8.二维码符号及 RFID 标签粘贴位置标准及要求待合同签订后再中标供应商参照采购人的“二维码符号及 RFID 标签粘贴位置标准”中的标准要求进行实施.</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（三）</w:t>
      </w:r>
      <w:r>
        <w:rPr>
          <w:rFonts w:hint="eastAsia" w:ascii="宋体" w:hAnsi="宋体" w:cs="宋体"/>
          <w:color w:val="000000"/>
          <w:sz w:val="24"/>
          <w:szCs w:val="24"/>
        </w:rPr>
        <w:t xml:space="preserve">售后服务方案要求</w:t>
      </w:r>
      <w:r>
        <w:rPr>
          <w:rFonts w:hint="eastAsia" w:ascii="宋体" w:hAnsi="宋体" w:cs="宋体"/>
          <w:color w:val="000000"/>
          <w:sz w:val="24"/>
          <w:szCs w:val="24"/>
          <w:highlight w:val="yellow"/>
        </w:rPr>
        <w:t xml:space="preserve">（只适用于包1、2、4）</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故障响应要求：接到器材故障报修后，市区范围内≤2小时响应，郊区范围内≤4小时响应；紧急故障（如影响消防安全的重大故障、无法正常使用的关键器材故障）须≤1小时响应，响应后24小时内完成现场故障排查及处置（特殊复杂故障需提前书面说明，明确处置时限及措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.配套服务要求：建立完善的售后回访机制，器材交付验收合格后，每</w:t>
      </w:r>
      <w:r>
        <w:rPr>
          <w:rFonts w:hint="eastAsia" w:ascii="宋体" w:hAnsi="宋体" w:cs="宋体"/>
          <w:color w:val="000000"/>
          <w:sz w:val="24"/>
          <w:szCs w:val="24"/>
        </w:rPr>
        <w:t xml:space="preserve">季度</w:t>
      </w:r>
      <w:r>
        <w:rPr>
          <w:rFonts w:ascii="宋体" w:hAnsi="宋体" w:cs="宋体"/>
          <w:color w:val="000000"/>
          <w:sz w:val="24"/>
          <w:szCs w:val="24"/>
        </w:rPr>
        <w:t xml:space="preserve">至少1次电话回访，每</w:t>
      </w:r>
      <w:r>
        <w:rPr>
          <w:rFonts w:hint="eastAsia" w:ascii="宋体" w:hAnsi="宋体" w:cs="宋体"/>
          <w:color w:val="000000"/>
          <w:sz w:val="24"/>
          <w:szCs w:val="24"/>
        </w:rPr>
        <w:t xml:space="preserve">半年</w:t>
      </w:r>
      <w:r>
        <w:rPr>
          <w:rFonts w:ascii="宋体" w:hAnsi="宋体" w:cs="宋体"/>
          <w:color w:val="000000"/>
          <w:sz w:val="24"/>
          <w:szCs w:val="24"/>
        </w:rPr>
        <w:t xml:space="preserve">1次现场回访，及时了解器材使用情况、排查潜在问题；免费提供不少于2次的技术培训，培训内容涵盖器材操作、日常维护、简单故障排查，确保使用方相关人员熟练掌握操作技能。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.服务团队要求：配备专属售后服务团队，团队成员须具备有效的职业资格证书，人数不少于3人，需提供团队成员资质证明、劳动合同复印件，确保服务专业性。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.应急支援要求：针对火灾等突发情况，提供24小时应急支援服务，协助使用方进行器材应急调试、故障排查，保障器材正常投入应急使用。</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（四）</w:t>
      </w:r>
      <w:r>
        <w:rPr>
          <w:rFonts w:ascii="宋体" w:hAnsi="宋体" w:cs="宋体"/>
          <w:color w:val="000000"/>
          <w:sz w:val="24"/>
          <w:szCs w:val="24"/>
        </w:rPr>
        <w:t xml:space="preserve">保修要求</w:t>
      </w:r>
      <w:r>
        <w:rPr>
          <w:rFonts w:hint="eastAsia" w:ascii="宋体" w:hAnsi="宋体" w:cs="宋体"/>
          <w:color w:val="000000"/>
          <w:sz w:val="24"/>
          <w:szCs w:val="24"/>
          <w:highlight w:val="yellow"/>
        </w:rPr>
        <w:t xml:space="preserve">（只适用于包1、2、4）</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中标人</w:t>
      </w:r>
      <w:r>
        <w:rPr>
          <w:rFonts w:ascii="宋体" w:hAnsi="宋体" w:cs="宋体"/>
          <w:color w:val="000000"/>
          <w:sz w:val="24"/>
          <w:szCs w:val="24"/>
        </w:rPr>
        <w:t xml:space="preserve">须提供完整、明确的消防装备器材保修方案（不得照抄本招标文件条款），方案需明确保修范围、保修期时长、保修责任、故障处理流程及保障措施，确保权责清晰、可执行。</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2.保修范围要求：</w:t>
      </w:r>
      <w:r>
        <w:rPr>
          <w:rFonts w:hint="eastAsia" w:ascii="宋体" w:hAnsi="宋体" w:cs="宋体"/>
          <w:color w:val="000000"/>
          <w:sz w:val="24"/>
          <w:szCs w:val="24"/>
        </w:rPr>
        <w:t xml:space="preserve">故障处置遵循“先维修、后更换”原则，具体要求如下：① 器材及配件轻微故障，现场免费维修调试，确保当场恢复正常使用；② 配件损坏无法现场维修，现场免费更换原厂全新正品配件，当场完成更换调试；③ 器材核心部件损坏无法维修或维修成本高于更换成本、维修后影响安全性能的，免费更换同型号、同规格或更高规格的全新器材；</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故障处置要求：保修期内接到故障报修后，严格按照本招标文件售后服务方案的响应及处置时限执行；复杂故障无法当场解决的，须提供临时替代器材（如需），确保不影响使用方正常消防安全工作，并定期书面反馈处置进度。</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4.巡检保障要求：保修期内，每半年至少开展1次全面巡检服务，对所有消防装备器材进行排查、调试、校准、清洁，及时发现并处理潜在故障，形成巡检报告并提交使用方存档备查。</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（五）</w:t>
      </w:r>
      <w:r>
        <w:rPr>
          <w:rFonts w:hint="eastAsia" w:ascii="宋体" w:hAnsi="宋体" w:cs="宋体"/>
          <w:color w:val="000000"/>
          <w:sz w:val="24"/>
          <w:szCs w:val="24"/>
        </w:rPr>
        <w:t xml:space="preserve">保修期外维保要求</w:t>
      </w:r>
      <w:r>
        <w:rPr>
          <w:rFonts w:hint="eastAsia" w:ascii="宋体" w:hAnsi="宋体" w:cs="宋体"/>
          <w:color w:val="000000"/>
          <w:sz w:val="24"/>
          <w:szCs w:val="24"/>
          <w:highlight w:val="yellow"/>
        </w:rPr>
        <w:t xml:space="preserve">（只适用于包1、2、4）</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1.维保服务可提供性：保修期届满前1个月，</w:t>
      </w:r>
      <w:r>
        <w:rPr>
          <w:rFonts w:hint="eastAsia" w:ascii="宋体" w:hAnsi="宋体" w:cs="宋体"/>
          <w:color w:val="000000"/>
          <w:sz w:val="24"/>
          <w:szCs w:val="24"/>
        </w:rPr>
        <w:t xml:space="preserve">中标人</w:t>
      </w:r>
      <w:r>
        <w:rPr>
          <w:rFonts w:ascii="宋体" w:hAnsi="宋体" w:cs="宋体"/>
          <w:color w:val="000000"/>
          <w:sz w:val="24"/>
          <w:szCs w:val="24"/>
        </w:rPr>
        <w:t xml:space="preserve">须主动与</w:t>
      </w:r>
      <w:r>
        <w:rPr>
          <w:rFonts w:hint="eastAsia" w:ascii="宋体" w:hAnsi="宋体" w:cs="宋体"/>
          <w:color w:val="000000"/>
          <w:sz w:val="24"/>
          <w:szCs w:val="24"/>
        </w:rPr>
        <w:t xml:space="preserve">采购人</w:t>
      </w:r>
      <w:r>
        <w:rPr>
          <w:rFonts w:ascii="宋体" w:hAnsi="宋体" w:cs="宋体"/>
          <w:color w:val="000000"/>
          <w:sz w:val="24"/>
          <w:szCs w:val="24"/>
        </w:rPr>
        <w:t xml:space="preserve">对接，提供不少于2套个性化维保方案供选择，确保保修期外器材能持续获得专业维保服务，不出现服务断层。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2.维保服务内容：定期巡检（每年不少于</w:t>
      </w:r>
      <w:r>
        <w:rPr>
          <w:rFonts w:hint="eastAsia" w:ascii="宋体" w:hAnsi="宋体" w:cs="宋体"/>
          <w:color w:val="000000"/>
          <w:sz w:val="24"/>
          <w:szCs w:val="24"/>
        </w:rPr>
        <w:t xml:space="preserve">2</w:t>
      </w:r>
      <w:r>
        <w:rPr>
          <w:rFonts w:ascii="宋体" w:hAnsi="宋体" w:cs="宋体"/>
          <w:color w:val="000000"/>
          <w:sz w:val="24"/>
          <w:szCs w:val="24"/>
        </w:rPr>
        <w:t xml:space="preserve">次，每</w:t>
      </w:r>
      <w:r>
        <w:rPr>
          <w:rFonts w:hint="eastAsia" w:ascii="宋体" w:hAnsi="宋体" w:cs="宋体"/>
          <w:color w:val="000000"/>
          <w:sz w:val="24"/>
          <w:szCs w:val="24"/>
        </w:rPr>
        <w:t xml:space="preserve">半年</w:t>
      </w:r>
      <w:r>
        <w:rPr>
          <w:rFonts w:ascii="宋体" w:hAnsi="宋体" w:cs="宋体"/>
          <w:color w:val="000000"/>
          <w:sz w:val="24"/>
          <w:szCs w:val="24"/>
        </w:rPr>
        <w:t xml:space="preserve">1次），对器材进行全面排查、调试、校准、清洁，出具巡检报告及维护建议；故障维修响应及处置时限不低于本招标文件售后服务方案要求，确保快速恢复器材正常功能；提供原装正品配件，配件供应时限≤72小时（特殊稀缺配件需提前书面说明，明确供应时限），配件质量符合国家相关标准及器材原厂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3.收费标准要求：</w:t>
      </w:r>
      <w:r>
        <w:rPr>
          <w:rFonts w:hint="eastAsia" w:ascii="宋体" w:hAnsi="宋体" w:cs="宋体"/>
          <w:color w:val="000000"/>
          <w:sz w:val="24"/>
          <w:szCs w:val="24"/>
        </w:rPr>
        <w:t xml:space="preserve">①配件维修：可修复的配件，按透明收费标准提供维修服务，维修后出具维修合格证明，承诺维修部位质保不少于6个月；② 配件更换：需更换的配件，提供原厂全新正品，现场展示合格证，按列明单价收取配件费用（享受本项目专属优惠），免费提供更换服务，更换后进行性能测试；③ 器材整体更换：器材主体无法维修的，提供同型号、同规格全新器材报价（享受专属优惠），协助使用方完成更换、调试及验收，确保符合安全使用</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长期服务保障：建立保修期外长期服务机制，配备专属维保团队，提供7×24小时咨询服务，及时解答使用方关于器材维护、故障处理的疑问；每年提供1次免费技术升级指导，协助使用方优化器材使用效率，延长器材使用寿命。</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（六）</w:t>
      </w:r>
      <w:r>
        <w:rPr>
          <w:rFonts w:hint="eastAsia" w:ascii="宋体" w:hAnsi="宋体" w:cs="宋体"/>
          <w:color w:val="000000"/>
          <w:sz w:val="24"/>
          <w:szCs w:val="24"/>
        </w:rPr>
        <w:t xml:space="preserve">质保要求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1、质保期：项目中所有内容均需提供不少于3年免费质保服务，质保期从项目整体验收合格之日起开始计算。</w:t>
      </w:r>
      <w:r/>
    </w:p>
    <w:p>
      <w:pPr>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（七）因泡沫类特殊性，依据一下两条执行。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1、售后服务方案</w:t>
      </w:r>
      <w:r/>
    </w:p>
    <w:p>
      <w:pPr>
        <w:ind w:firstLine="480"/>
        <w:spacing w:line="360" w:lineRule="auto"/>
        <w:rPr>
          <w:rFonts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在扬州市内有备货仓库，按本次采购需求的1：0.5备存泡沫原液。</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2、售后服务响应时间及相关措施</w:t>
      </w:r>
      <w:r/>
    </w:p>
    <w:p>
      <w:pPr>
        <w:ind w:firstLine="480"/>
        <w:spacing w:line="360" w:lineRule="auto"/>
        <w:rPr>
          <w:rFonts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投标人根据实际情况提供切实可行的保障措施及相关证明文件，对采购人的售后服务通知，投标人承诺在接报后响应时间≤20分钟，到达现场时间≤1小时，处理完成时间≤10小时。</w:t>
      </w:r>
      <w:r/>
    </w:p>
    <w:p>
      <w:pPr>
        <w:ind w:left="420"/>
        <w:spacing w:line="360" w:lineRule="auto"/>
        <w:rPr>
          <w:rFonts w:ascii="宋体" w:hAnsi="宋体" w:cs="宋体"/>
          <w:sz w:val="24"/>
          <w:szCs w:val="24"/>
        </w:rPr>
        <w:outlineLvl w:val="1"/>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1、</w:t>
      </w:r>
      <w:r>
        <w:rPr>
          <w:rFonts w:hint="eastAsia" w:ascii="宋体" w:hAnsi="宋体"/>
          <w:sz w:val="24"/>
          <w:szCs w:val="24"/>
        </w:rPr>
        <w:t xml:space="preserve">样品</w:t>
      </w:r>
      <w:r>
        <w:rPr>
          <w:rFonts w:hint="eastAsia" w:ascii="宋体" w:hAnsi="宋体"/>
          <w:sz w:val="24"/>
          <w:szCs w:val="24"/>
          <w:lang w:val="en-US" w:eastAsia="zh-CN"/>
        </w:rPr>
        <w:t xml:space="preserve">送达</w:t>
      </w:r>
      <w:r>
        <w:rPr>
          <w:rFonts w:hint="eastAsia" w:ascii="宋体" w:hAnsi="宋体"/>
          <w:sz w:val="24"/>
          <w:szCs w:val="24"/>
        </w:rPr>
        <w:t xml:space="preserve">时间：</w:t>
      </w:r>
      <w:r>
        <w:rPr>
          <w:rFonts w:hint="eastAsia" w:cs="宋体" w:asciiTheme="minorEastAsia" w:hAnsiTheme="minorEastAsia"/>
          <w:sz w:val="24"/>
          <w:szCs w:val="24"/>
        </w:rPr>
        <w:t xml:space="preserve">样品须在</w:t>
      </w:r>
      <w:r>
        <w:rPr>
          <w:rFonts w:hint="eastAsia" w:cs="宋体" w:asciiTheme="minorEastAsia" w:hAnsiTheme="minorEastAsia"/>
          <w:sz w:val="24"/>
          <w:szCs w:val="24"/>
          <w:highlight w:val="yellow"/>
          <w:lang w:val="en-US" w:eastAsia="zh-CN"/>
        </w:rPr>
        <w:t xml:space="preserve">11</w:t>
      </w:r>
      <w:r>
        <w:rPr>
          <w:rFonts w:hint="eastAsia" w:cs="宋体" w:asciiTheme="minorEastAsia" w:hAnsiTheme="minorEastAsia"/>
          <w:sz w:val="24"/>
          <w:szCs w:val="24"/>
          <w:highlight w:val="yellow"/>
        </w:rPr>
        <w:t xml:space="preserve">月</w:t>
      </w:r>
      <w:r>
        <w:rPr>
          <w:rFonts w:hint="eastAsia" w:cs="宋体" w:asciiTheme="minorEastAsia" w:hAnsiTheme="minorEastAsia"/>
          <w:sz w:val="24"/>
          <w:szCs w:val="24"/>
          <w:highlight w:val="yellow"/>
          <w:lang w:val="en-US" w:eastAsia="zh-CN"/>
        </w:rPr>
        <w:t xml:space="preserve">4</w:t>
      </w:r>
      <w:r>
        <w:rPr>
          <w:rFonts w:hint="eastAsia" w:cs="宋体" w:asciiTheme="minorEastAsia" w:hAnsiTheme="minorEastAsia"/>
          <w:sz w:val="24"/>
          <w:szCs w:val="24"/>
          <w:highlight w:val="yellow"/>
        </w:rPr>
        <w:t xml:space="preserve">日9:</w:t>
      </w:r>
      <w:r>
        <w:rPr>
          <w:rFonts w:hint="eastAsia" w:cs="宋体" w:asciiTheme="minorEastAsia" w:hAnsiTheme="minorEastAsia"/>
          <w:sz w:val="24"/>
          <w:szCs w:val="24"/>
          <w:highlight w:val="yellow"/>
          <w:lang w:val="en-US" w:eastAsia="zh-CN"/>
        </w:rPr>
        <w:t xml:space="preserve">30</w:t>
      </w:r>
      <w:r>
        <w:rPr>
          <w:rFonts w:hint="eastAsia" w:cs="宋体" w:asciiTheme="minorEastAsia" w:hAnsiTheme="minorEastAsia"/>
          <w:sz w:val="24"/>
          <w:szCs w:val="24"/>
          <w:highlight w:val="yellow"/>
        </w:rPr>
        <w:t xml:space="preserve">---</w:t>
      </w:r>
      <w:r>
        <w:rPr>
          <w:rFonts w:hint="eastAsia" w:cs="宋体" w:asciiTheme="minorEastAsia" w:hAnsiTheme="minorEastAsia"/>
          <w:sz w:val="24"/>
          <w:szCs w:val="24"/>
          <w:highlight w:val="yellow"/>
          <w:lang w:val="en-US" w:eastAsia="zh-CN"/>
        </w:rPr>
        <w:t xml:space="preserve">11月5</w:t>
      </w:r>
      <w:bookmarkStart w:id="171" w:name="_GoBack"/>
      <w:r/>
      <w:bookmarkEnd w:id="171"/>
      <w:r>
        <w:rPr>
          <w:rFonts w:hint="eastAsia" w:cs="宋体" w:asciiTheme="minorEastAsia" w:hAnsiTheme="minorEastAsia"/>
          <w:sz w:val="24"/>
          <w:szCs w:val="24"/>
          <w:highlight w:val="yellow"/>
          <w:lang w:val="en-US" w:eastAsia="zh-CN"/>
        </w:rPr>
        <w:t xml:space="preserve">日9:30</w:t>
      </w:r>
      <w:r>
        <w:rPr>
          <w:rFonts w:hint="eastAsia" w:cs="宋体" w:asciiTheme="minorEastAsia" w:hAnsiTheme="minorEastAsia"/>
          <w:sz w:val="24"/>
          <w:szCs w:val="24"/>
          <w:highlight w:val="yellow"/>
        </w:rPr>
        <w:t xml:space="preserve">。</w:t>
      </w:r>
      <w:r>
        <w:rPr>
          <w:rFonts w:hint="eastAsia" w:cs="宋体" w:asciiTheme="minorEastAsia" w:hAnsiTheme="minorEastAsia"/>
          <w:sz w:val="24"/>
          <w:szCs w:val="24"/>
        </w:rPr>
        <w:t xml:space="preserve">（逾期不予接收）</w:t>
      </w:r>
      <w:r/>
    </w:p>
    <w:p>
      <w:pPr>
        <w:ind w:firstLine="465"/>
        <w:jc w:val="left"/>
        <w:spacing w:line="360" w:lineRule="auto"/>
        <w:shd w:val="clear" w:color="auto" w:fill="ffffff"/>
        <w:widowControl/>
        <w:rPr>
          <w:rFonts w:cs="宋体" w:asciiTheme="minorEastAsia" w:hAnsiTheme="minorEastAsia"/>
          <w:color w:val="ff0000"/>
          <w:sz w:val="24"/>
          <w:szCs w:val="24"/>
        </w:rPr>
      </w:pPr>
      <w:r>
        <w:rPr>
          <w:rFonts w:hint="eastAsia" w:ascii="宋体" w:hAnsi="宋体"/>
          <w:sz w:val="24"/>
          <w:szCs w:val="24"/>
        </w:rPr>
        <w:t xml:space="preserve">2、样品递交地点：</w:t>
      </w:r>
      <w:r>
        <w:rPr>
          <w:rFonts w:hint="eastAsia" w:cs="宋体" w:asciiTheme="minorEastAsia" w:hAnsiTheme="minorEastAsia"/>
          <w:color w:val="ff0000"/>
          <w:sz w:val="24"/>
          <w:szCs w:val="24"/>
        </w:rPr>
        <w:t xml:space="preserve">扬州市广陵区金韵路119号,联系人：何站长18252724119</w:t>
      </w:r>
      <w:r>
        <w:rPr>
          <w:rFonts w:hint="eastAsia" w:cs="宋体" w:asciiTheme="minorEastAsia" w:hAnsiTheme="minorEastAsia"/>
          <w:color w:val="ff0000"/>
          <w:sz w:val="24"/>
          <w:szCs w:val="24"/>
          <w:lang w:eastAsia="zh-CN"/>
        </w:rPr>
        <w:t xml:space="preserve">。</w:t>
      </w:r>
      <w:r>
        <w:rPr>
          <w:rFonts w:hint="eastAsia" w:cs="宋体" w:asciiTheme="minorEastAsia" w:hAnsiTheme="minorEastAsia"/>
          <w:color w:val="ff0000"/>
          <w:sz w:val="24"/>
          <w:szCs w:val="24"/>
          <w:lang w:val="en-US" w:eastAsia="zh-CN"/>
        </w:rPr>
        <w:t xml:space="preserve">样品须由投标人派专人送至递交地点，在指定位置</w:t>
      </w:r>
      <w:r>
        <w:rPr>
          <w:rFonts w:hint="eastAsia" w:cs="宋体" w:asciiTheme="minorEastAsia" w:hAnsiTheme="minorEastAsia"/>
          <w:color w:val="ff0000"/>
          <w:sz w:val="24"/>
          <w:szCs w:val="24"/>
        </w:rPr>
        <w:t xml:space="preserve">摆放整齐。样品安装结束后，开标前</w:t>
      </w:r>
      <w:r>
        <w:rPr>
          <w:rFonts w:hint="eastAsia" w:cs="宋体" w:asciiTheme="minorEastAsia" w:hAnsiTheme="minorEastAsia"/>
          <w:color w:val="ff0000"/>
          <w:sz w:val="24"/>
          <w:szCs w:val="24"/>
          <w:lang w:val="en-US" w:eastAsia="zh-CN"/>
        </w:rPr>
        <w:t xml:space="preserve">由公证员</w:t>
      </w:r>
      <w:r>
        <w:rPr>
          <w:rFonts w:hint="eastAsia" w:cs="宋体" w:asciiTheme="minorEastAsia" w:hAnsiTheme="minorEastAsia"/>
          <w:color w:val="ff0000"/>
          <w:sz w:val="24"/>
          <w:szCs w:val="24"/>
        </w:rPr>
        <w:t xml:space="preserve">统一进行编号、封号，投标人必须退出样品现场，直至</w:t>
      </w:r>
      <w:r>
        <w:rPr>
          <w:rFonts w:hint="eastAsia" w:cs="宋体" w:asciiTheme="minorEastAsia" w:hAnsiTheme="minorEastAsia"/>
          <w:color w:val="ff0000"/>
          <w:sz w:val="24"/>
          <w:szCs w:val="24"/>
          <w:lang w:val="en-US" w:eastAsia="zh-CN"/>
        </w:rPr>
        <w:t xml:space="preserve">评</w:t>
      </w:r>
      <w:r>
        <w:rPr>
          <w:rFonts w:hint="eastAsia" w:cs="宋体" w:asciiTheme="minorEastAsia" w:hAnsiTheme="minorEastAsia"/>
          <w:color w:val="ff0000"/>
          <w:sz w:val="24"/>
          <w:szCs w:val="24"/>
        </w:rPr>
        <w:t xml:space="preserve">分结束。</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3、样品费用：样品的制作、</w:t>
      </w:r>
      <w:r>
        <w:rPr>
          <w:rFonts w:hint="eastAsia" w:cs="宋体" w:asciiTheme="minorEastAsia" w:hAnsiTheme="minorEastAsia"/>
          <w:sz w:val="24"/>
          <w:szCs w:val="24"/>
          <w:lang w:val="en-US" w:eastAsia="zh-CN"/>
        </w:rPr>
        <w:t xml:space="preserve">包装、</w:t>
      </w:r>
      <w:r>
        <w:rPr>
          <w:rFonts w:hint="eastAsia" w:cs="宋体" w:asciiTheme="minorEastAsia" w:hAnsiTheme="minorEastAsia"/>
          <w:sz w:val="24"/>
          <w:szCs w:val="24"/>
        </w:rPr>
        <w:t xml:space="preserve">运输、安装、退场等费用均由投标人承担。</w:t>
      </w:r>
      <w:r/>
    </w:p>
    <w:p>
      <w:pPr>
        <w:ind w:firstLine="480"/>
        <w:spacing w:line="360" w:lineRule="auto"/>
        <w:rPr>
          <w:rFonts w:ascii="宋体" w:hAnsi="宋体" w:cs="宋体"/>
          <w:b/>
          <w:color w:val="ff0000"/>
          <w:sz w:val="24"/>
          <w:szCs w:val="24"/>
        </w:rPr>
      </w:pPr>
      <w:r>
        <w:rPr>
          <w:rFonts w:hint="eastAsia" w:cs="宋体" w:asciiTheme="minorEastAsia" w:hAnsiTheme="minorEastAsia"/>
          <w:sz w:val="24"/>
          <w:szCs w:val="24"/>
        </w:rPr>
        <w:t xml:space="preserve">4、</w:t>
      </w:r>
      <w:r>
        <w:rPr>
          <w:rFonts w:hint="eastAsia" w:ascii="宋体" w:hAnsi="宋体" w:cs="宋体"/>
          <w:b/>
          <w:sz w:val="24"/>
          <w:szCs w:val="24"/>
        </w:rPr>
        <w:t xml:space="preserve">供应商需提交以下样品：</w:t>
      </w:r>
      <w:r/>
    </w:p>
    <w:p>
      <w:pPr>
        <w:ind w:firstLine="465"/>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分包一：</w:t>
      </w:r>
      <w:r>
        <w:rPr>
          <w:rFonts w:hint="eastAsia" w:ascii="宋体" w:hAnsi="宋体" w:cs="宋体"/>
          <w:color w:val="auto"/>
          <w:sz w:val="24"/>
          <w:szCs w:val="24"/>
          <w:highlight w:val="none"/>
        </w:rPr>
        <w:t xml:space="preserve">救生照明线（1套）、救生抛投器（1套）、内攻通信导向绳（1套）</w:t>
      </w:r>
      <w:r/>
    </w:p>
    <w:p>
      <w:pPr>
        <w:ind w:firstLine="465"/>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分包二：</w:t>
      </w:r>
      <w:r>
        <w:rPr>
          <w:rFonts w:hint="eastAsia" w:ascii="宋体" w:hAnsi="宋体" w:cs="宋体"/>
          <w:color w:val="auto"/>
          <w:sz w:val="24"/>
          <w:szCs w:val="24"/>
          <w:highlight w:val="none"/>
        </w:rPr>
        <w:t xml:space="preserve">手持扩音器（1个）、执勤包（套）（1套）、异型异径接口（1套）</w:t>
      </w:r>
      <w:r/>
    </w:p>
    <w:p>
      <w:pPr>
        <w:ind w:firstLine="465"/>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分包三：</w:t>
      </w:r>
      <w:r>
        <w:rPr>
          <w:rFonts w:hint="eastAsia" w:ascii="宋体" w:hAnsi="宋体" w:cs="宋体"/>
          <w:color w:val="auto"/>
          <w:sz w:val="24"/>
          <w:szCs w:val="24"/>
          <w:highlight w:val="none"/>
        </w:rPr>
        <w:t xml:space="preserve">A类泡沫灭火剂、抗醇性水成膜泡沫灭火剂，各1桶（不少于25公斤）</w:t>
      </w:r>
      <w:r/>
    </w:p>
    <w:p>
      <w:pPr>
        <w:ind w:firstLine="465"/>
        <w:jc w:val="left"/>
        <w:spacing w:line="360" w:lineRule="auto"/>
        <w:shd w:val="clear" w:color="auto" w:fill="ffffff"/>
        <w:widowControl/>
        <w:rPr>
          <w:color w:val="auto"/>
          <w:highlight w:val="none"/>
        </w:rPr>
      </w:pPr>
      <w:r>
        <w:rPr>
          <w:rFonts w:hint="eastAsia" w:ascii="宋体" w:hAnsi="宋体" w:cs="宋体"/>
          <w:b/>
          <w:color w:val="auto"/>
          <w:sz w:val="24"/>
          <w:szCs w:val="24"/>
          <w:highlight w:val="none"/>
        </w:rPr>
        <w:t xml:space="preserve">分包四</w:t>
      </w:r>
      <w:r>
        <w:rPr>
          <w:rFonts w:hint="eastAsia" w:ascii="宋体" w:hAnsi="宋体" w:cs="宋体"/>
          <w:color w:val="auto"/>
          <w:sz w:val="24"/>
          <w:szCs w:val="24"/>
          <w:highlight w:val="none"/>
        </w:rPr>
        <w:t xml:space="preserve">：多功能挪车机器人（1套）</w:t>
      </w:r>
      <w:r/>
    </w:p>
    <w:p>
      <w:pPr>
        <w:ind w:firstLine="465"/>
        <w:jc w:val="left"/>
        <w:spacing w:line="360" w:lineRule="auto"/>
        <w:shd w:val="clear" w:color="auto" w:fill="ffffff"/>
        <w:widowControl/>
        <w:rPr>
          <w:rFonts w:hint="eastAsia" w:cs="宋体" w:asciiTheme="minorEastAsia" w:hAnsiTheme="minorEastAsia"/>
          <w:sz w:val="24"/>
          <w:szCs w:val="24"/>
        </w:rPr>
      </w:pPr>
      <w:r>
        <w:rPr>
          <w:rFonts w:hint="eastAsia" w:cs="宋体" w:asciiTheme="minorEastAsia" w:hAnsiTheme="minorEastAsia"/>
          <w:sz w:val="24"/>
          <w:szCs w:val="24"/>
        </w:rPr>
        <w:t xml:space="preserve">供应商提交的样品不得含有供应商名称、品牌、商标等能标明具体投标人的标识。</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5、供应商递交样品时将进行登记，并由样品递交人签字确认。</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6、供应商递交/取回样品时，不得破坏或损毁其他供应商的样品，也不得对其他供应商的样品拍照、录像。</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7、中标（成交）供应商递交的样品由采购人负责保管、封存并作为履约验收的依据，不再退还中标（成交）供应商。未中标（成交）供应商递交的样品在采购结果公告期结束后2个工作日内，通知未中标（成交）供应商自行取回，逾期未取回，视同供应商放弃样品所有权，由采购人自行处置。</w:t>
      </w:r>
      <w:r/>
    </w:p>
    <w:p>
      <w:pPr>
        <w:ind w:firstLine="465"/>
        <w:jc w:val="left"/>
        <w:spacing w:line="360" w:lineRule="auto"/>
        <w:shd w:val="clear" w:color="auto" w:fill="ffffff"/>
        <w:widowControl/>
        <w:rPr>
          <w:rFonts w:cs="宋体" w:asciiTheme="minorEastAsia" w:hAnsiTheme="minorEastAsia"/>
          <w:sz w:val="24"/>
          <w:szCs w:val="24"/>
        </w:rPr>
      </w:pPr>
      <w:r>
        <w:rPr>
          <w:rFonts w:cs="宋体" w:asciiTheme="minorEastAsia" w:hAnsiTheme="minorEastAsia"/>
          <w:sz w:val="24"/>
          <w:szCs w:val="24"/>
        </w:rPr>
      </w:r>
      <w:r/>
    </w:p>
    <w:p>
      <w:pPr>
        <w:rPr>
          <w:rStyle w:val="967"/>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pStyle w:val="690"/>
      </w:pPr>
      <w:r/>
      <w:r/>
    </w:p>
    <w:p>
      <w:pPr>
        <w:jc w:val="center"/>
        <w:pBdr>
          <w:top w:val="none" w:color="000000" w:sz="0" w:space="0"/>
          <w:left w:val="none" w:color="000000" w:sz="0" w:space="0"/>
          <w:bottom w:val="none" w:color="000000" w:sz="0" w:space="0"/>
          <w:right w:val="none" w:color="000000" w:sz="0" w:space="0"/>
        </w:pBdr>
      </w:pPr>
      <w:r>
        <w:rPr>
          <w:rStyle w:val="967"/>
          <w:rFonts w:ascii="黑体" w:hAnsi="黑体" w:cs="黑体"/>
        </w:rPr>
        <w:t xml:space="preserve">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p>
    <w:tbl>
      <w:tblPr>
        <w:tblStyle w:val="720"/>
        <w:tblW w:w="8584" w:type="dxa"/>
        <w:tblInd w:w="40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1564"/>
        <w:gridCol w:w="6023"/>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9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56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602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23" w:type="dxa"/>
            <w:vAlign w:val="center"/>
            <w:textDirection w:val="lrTb"/>
            <w:noWrap w:val="false"/>
          </w:tcPr>
          <w:p>
            <w:pPr>
              <w:jc w:val="center"/>
            </w:pPr>
            <w:r>
              <w:rPr>
                <w:rFonts w:hint="eastAsia" w:ascii="宋体" w:hAnsi="宋体"/>
                <w:sz w:val="24"/>
                <w:szCs w:val="24"/>
              </w:rPr>
              <w:t xml:space="preserve">满足招标文件全部实质性要求，且按照评审因素的量化指标评审得分最高的投标人为中标候选人。</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jc w:val="cente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23" w:type="dxa"/>
            <w:vAlign w:val="center"/>
            <w:textDirection w:val="lrTb"/>
            <w:noWrap w:val="false"/>
          </w:tcPr>
          <w:p>
            <w:pPr>
              <w:jc w:val="center"/>
            </w:pPr>
            <w:r>
              <w:rPr>
                <w:rFonts w:hint="eastAsia" w:ascii="宋体" w:hAnsi="宋体"/>
                <w:sz w:val="24"/>
                <w:szCs w:val="24"/>
              </w:rPr>
              <w:t xml:space="preserve">满足招标文件全部实质性要求，且按照评审因素的量化指标评审得分最高的投标人为中标候选人。</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23" w:type="dxa"/>
            <w:vAlign w:val="center"/>
            <w:textDirection w:val="lrTb"/>
            <w:noWrap w:val="false"/>
          </w:tcPr>
          <w:p>
            <w:pPr>
              <w:jc w:val="center"/>
            </w:pPr>
            <w:r>
              <w:rPr>
                <w:rFonts w:hint="eastAsia" w:ascii="宋体" w:hAnsi="宋体"/>
                <w:sz w:val="24"/>
                <w:szCs w:val="24"/>
              </w:rPr>
              <w:t xml:space="preserve">满足招标文件全部实质性要求，且按照评审因素的量化指标评审得分最高的投标人为中标候选人。</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rPr>
                <w:rFonts w:ascii="宋体" w:hAnsi="宋体" w:cs="宋体"/>
                <w:color w:val="000000"/>
                <w:sz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23" w:type="dxa"/>
            <w:vAlign w:val="center"/>
            <w:textDirection w:val="lrTb"/>
            <w:noWrap w:val="false"/>
          </w:tcPr>
          <w:p>
            <w:pPr>
              <w:jc w:val="center"/>
              <w:rPr>
                <w:rFonts w:ascii="宋体" w:hAnsi="宋体" w:cs="宋体"/>
                <w:color w:val="000000"/>
                <w:sz w:val="24"/>
              </w:rPr>
            </w:pPr>
            <w:r>
              <w:rPr>
                <w:rFonts w:hint="eastAsia" w:ascii="宋体" w:hAnsi="宋体"/>
                <w:sz w:val="24"/>
                <w:szCs w:val="24"/>
              </w:rPr>
              <w:t xml:space="preserve">满足招标文件全部实质性要求，且按照评审因素的量化指标评审得分最高的投标人为中标候选人。</w:t>
            </w:r>
            <w:r/>
          </w:p>
        </w:tc>
      </w:tr>
    </w:tbl>
    <w:p>
      <w:pPr>
        <w:spacing w:before="120" w:after="120"/>
        <w:pBdr>
          <w:top w:val="none" w:color="000000" w:sz="0" w:space="0"/>
          <w:left w:val="none" w:color="000000" w:sz="0" w:space="0"/>
          <w:bottom w:val="none" w:color="000000" w:sz="0" w:space="0"/>
          <w:right w:val="none" w:color="000000" w:sz="0" w:space="0"/>
        </w:pBdr>
      </w:pPr>
      <w:r/>
      <w:r/>
    </w:p>
    <w:p>
      <w:pPr>
        <w:ind w:firstLine="439"/>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39"/>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本项目专门面向中小企业：否</w:t>
      </w:r>
      <w:r/>
    </w:p>
    <w:tbl>
      <w:tblPr>
        <w:tblStyle w:val="720"/>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1"/>
        <w:gridCol w:w="6780"/>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1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67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1"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0"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bl>
    <w:p>
      <w:pPr>
        <w:spacing w:before="120" w:after="120"/>
        <w:pBdr>
          <w:top w:val="none" w:color="000000" w:sz="0" w:space="0"/>
          <w:left w:val="none" w:color="000000" w:sz="0" w:space="0"/>
          <w:bottom w:val="none" w:color="000000" w:sz="0" w:space="0"/>
          <w:right w:val="none" w:color="000000" w:sz="0" w:space="0"/>
        </w:pBdr>
      </w:pPr>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highlight w:val="yellow"/>
          <w:u w:val="single"/>
        </w:rPr>
        <w:t xml:space="preserve">10%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010"/>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highlight w:val="yellow"/>
          <w:u w:val="single"/>
        </w:rPr>
        <w:t xml:space="preserve">10%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highlight w:val="yellow"/>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的价格扣除，用扣除后的价格参与评审。6、联合体各方均为小型、微型企业（残疾人福利单位、监狱企业）的，联合体享受</w:t>
      </w:r>
      <w:r>
        <w:rPr>
          <w:rFonts w:hint="eastAsia" w:ascii="宋体" w:hAnsi="宋体"/>
          <w:color w:val="000000"/>
          <w:sz w:val="24"/>
          <w:szCs w:val="24"/>
          <w:highlight w:val="yellow"/>
          <w:u w:val="single"/>
        </w:rPr>
        <w:t xml:space="preserve">10%</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ascii="宋体" w:hAnsi="宋体"/>
          <w:color w:val="ff0000"/>
          <w:sz w:val="24"/>
          <w:szCs w:val="24"/>
        </w:rPr>
      </w:pPr>
      <w:r>
        <w:rPr>
          <w:rFonts w:hint="eastAsia" w:ascii="宋体" w:hAnsi="宋体"/>
          <w:color w:val="ff0000"/>
          <w:sz w:val="24"/>
          <w:szCs w:val="24"/>
        </w:rPr>
        <w:t xml:space="preserve">7、采购本国产品的支持政策</w:t>
      </w:r>
      <w:r/>
    </w:p>
    <w:p>
      <w:pPr>
        <w:ind w:firstLine="480"/>
        <w:jc w:val="left"/>
        <w:spacing w:before="120" w:after="120" w:line="400" w:lineRule="exact"/>
        <w:rPr>
          <w:rFonts w:ascii="宋体" w:hAnsi="宋体"/>
          <w:color w:val="ff0000"/>
          <w:sz w:val="24"/>
          <w:szCs w:val="24"/>
        </w:rPr>
      </w:pPr>
      <w:r>
        <w:rPr>
          <w:rFonts w:hint="eastAsia" w:ascii="宋体" w:hAnsi="宋体"/>
          <w:color w:val="ff0000"/>
          <w:sz w:val="24"/>
          <w:szCs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before="120" w:after="120" w:line="400" w:lineRule="exact"/>
        <w:rPr>
          <w:rFonts w:ascii="宋体" w:hAnsi="宋体"/>
          <w:color w:val="ff0000"/>
          <w:sz w:val="24"/>
          <w:szCs w:val="24"/>
        </w:rPr>
      </w:pPr>
      <w:r>
        <w:rPr>
          <w:rFonts w:hint="eastAsia" w:ascii="宋体" w:hAnsi="宋体"/>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ascii="宋体" w:hAnsi="宋体"/>
          <w:color w:val="ff0000"/>
          <w:sz w:val="24"/>
          <w:szCs w:val="24"/>
        </w:rPr>
      </w:pPr>
      <w:r>
        <w:rPr>
          <w:rFonts w:hint="eastAsia" w:ascii="宋体" w:hAnsi="宋体"/>
          <w:color w:val="ff0000"/>
          <w:sz w:val="24"/>
          <w:szCs w:val="24"/>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ascii="宋体" w:hAnsi="宋体"/>
          <w:sz w:val="24"/>
          <w:szCs w:val="24"/>
        </w:rPr>
      </w:pPr>
      <w:r>
        <w:rPr>
          <w:rFonts w:hint="eastAsia" w:ascii="宋体" w:hAnsi="宋体"/>
          <w:color w:val="ff0000"/>
          <w:sz w:val="24"/>
          <w:szCs w:val="24"/>
        </w:rPr>
        <w:t xml:space="preserve">7.4 </w:t>
      </w:r>
      <w:r>
        <w:rPr>
          <w:rFonts w:hint="eastAsia" w:ascii="宋体" w:hAnsi="宋体"/>
          <w:sz w:val="24"/>
          <w:szCs w:val="24"/>
        </w:rPr>
        <w:t xml:space="preserve">供应商需在《声明函》中逐一、准确填写产品名称、厂名、生产厂址三项信息</w:t>
      </w:r>
      <w:r>
        <w:rPr>
          <w:rFonts w:hint="eastAsia" w:ascii="宋体" w:hAnsi="宋体"/>
          <w:color w:val="ff0000"/>
          <w:sz w:val="24"/>
          <w:szCs w:val="24"/>
          <w:highlight w:val="green"/>
        </w:rPr>
        <w:t xml:space="preserve">（《声明函》中标注“  /  ”的地方无需填写）</w:t>
      </w:r>
      <w:r>
        <w:rPr>
          <w:rFonts w:hint="eastAsia" w:ascii="宋体" w:hAnsi="宋体"/>
          <w:sz w:val="24"/>
          <w:szCs w:val="24"/>
        </w:rPr>
        <w:t xml:space="preserve">，三项信息中任意一项未填写的视为该项产品不符合本国产品标准，不享受本国产品价格评审优惠。</w:t>
      </w:r>
      <w:r/>
    </w:p>
    <w:p>
      <w:pPr>
        <w:ind w:firstLine="480"/>
        <w:rPr>
          <w:rFonts w:ascii="宋体" w:hAnsi="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ff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hint="eastAsia" w:ascii="宋体" w:hAnsi="宋体"/>
          <w:color w:val="ff0000"/>
          <w:sz w:val="24"/>
          <w:szCs w:val="24"/>
          <w:highlight w:val="none"/>
        </w:rPr>
      </w:pPr>
      <w:r>
        <w:rPr>
          <w:rFonts w:hint="eastAsia" w:ascii="宋体" w:hAnsi="宋体"/>
          <w:color w:val="ff0000"/>
          <w:sz w:val="24"/>
          <w:szCs w:val="24"/>
        </w:rPr>
        <w:t xml:space="preserve">分包一：</w:t>
      </w:r>
      <w:r/>
    </w:p>
    <w:tbl>
      <w:tblPr>
        <w:tblStyle w:val="689"/>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报价</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以满足招标文件要求的最低投标报价为评标基准价，得满分3</w:t>
            </w:r>
            <w:r>
              <w:rPr>
                <w:rFonts w:asciiTheme="minorEastAsia" w:hAnsiTheme="minorEastAsia" w:eastAsiaTheme="minorEastAsia" w:cstheme="minorEastAsia"/>
                <w:color w:val="000000"/>
                <w:sz w:val="22"/>
                <w:szCs w:val="22"/>
              </w:rPr>
              <w:t xml:space="preserve">0</w:t>
            </w:r>
            <w:r>
              <w:rPr>
                <w:rFonts w:hint="eastAsia" w:asciiTheme="minorEastAsia" w:hAnsiTheme="minorEastAsia" w:eastAsiaTheme="minorEastAsia" w:cstheme="minorEastAsia"/>
                <w:color w:val="000000"/>
                <w:sz w:val="22"/>
                <w:szCs w:val="22"/>
              </w:rPr>
              <w:t xml:space="preserve">分，其他投标报价得分=(评标基准价／其他投标报价)×3</w:t>
            </w:r>
            <w:r>
              <w:rPr>
                <w:rFonts w:asciiTheme="minorEastAsia" w:hAnsiTheme="minorEastAsia" w:eastAsiaTheme="minorEastAsia" w:cstheme="minorEastAsia"/>
                <w:color w:val="000000"/>
                <w:sz w:val="22"/>
                <w:szCs w:val="22"/>
              </w:rPr>
              <w:t xml:space="preserve">0</w:t>
            </w:r>
            <w:r>
              <w:rPr>
                <w:rFonts w:hint="eastAsia" w:asciiTheme="minorEastAsia" w:hAnsiTheme="minorEastAsia" w:eastAsiaTheme="minorEastAsia" w:cstheme="minorEastAsia"/>
                <w:color w:val="000000"/>
                <w:sz w:val="22"/>
                <w:szCs w:val="22"/>
              </w:rPr>
              <w:t xml:space="preserve">×100%。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技术性能</w:t>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color w:val="000000"/>
                <w:sz w:val="22"/>
                <w:szCs w:val="22"/>
              </w:rPr>
              <w:t xml:space="preserve">25</w:t>
            </w:r>
            <w:r>
              <w:rPr>
                <w:rFonts w:asciiTheme="minorEastAsia" w:hAnsiTheme="minorEastAsia" w:eastAsiaTheme="minorEastAsia" w:cstheme="minorEastAsia"/>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根据技术指标要求提供技术响应偏离表，其中标▲项为重要指标，每有1项满足的得0.5分，满分25分。（未按要求提供证明文件的视为不满足）</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业绩</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所投产品的投标人或产品制造商（必须与投标文件中产品型号一致）2023年1月1日以来有销售业绩的（非单一产品包为核心产品）。每提供一份有效业绩证明材料得1分，最多得6分。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注：</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①业绩证明材料需同时提供合同和验收证明复印件加盖投标单位公章扫描上传，合同须能体现签订单位信息、签订时间、产品名称、价格等相关信息，否则视为无效合同。</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②统招分签的合同按一个合同业绩计。（多个合同项目名称一致的，均按一个合同计）</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③合同中的产品名称及产品型号请加以明显标记，以方便评审和核对。</w:t>
            </w:r>
            <w:r/>
          </w:p>
          <w:p>
            <w:pPr>
              <w:ind w:firstLine="480"/>
              <w:spacing w:line="400" w:lineRule="exact"/>
              <w:rPr>
                <w:rFonts w:ascii="宋体" w:hAnsi="宋体" w:cs="宋体"/>
                <w:color w:val="000000"/>
                <w:sz w:val="22"/>
                <w:szCs w:val="22"/>
              </w:rPr>
            </w:pPr>
            <w:r>
              <w:rPr>
                <w:rFonts w:hint="eastAsia" w:asciiTheme="minorEastAsia" w:hAnsiTheme="minorEastAsia" w:eastAsiaTheme="minorEastAsia" w:cstheme="minorEastAsia"/>
                <w:color w:val="000000"/>
                <w:sz w:val="22"/>
                <w:szCs w:val="22"/>
              </w:rPr>
              <w:t xml:space="preserve">④合同评审中的重要信息因存在内容模糊、无法辨认而产生不利于该项评审的情况，投标人自行承担后果。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实施方案</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（18分）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1、售后服务方案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2、保修方案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3、保修期外维保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b/>
                <w:bCs/>
                <w:color w:val="000000"/>
                <w:sz w:val="22"/>
                <w:szCs w:val="22"/>
              </w:rPr>
              <w:t xml:space="preserve">4、</w:t>
            </w:r>
            <w:r>
              <w:rPr>
                <w:rFonts w:hint="eastAsia" w:asciiTheme="minorEastAsia" w:hAnsiTheme="minorEastAsia" w:eastAsiaTheme="minorEastAsia" w:cstheme="minorEastAsia"/>
                <w:color w:val="000000"/>
                <w:sz w:val="22"/>
                <w:szCs w:val="22"/>
              </w:rPr>
              <w:t xml:space="preserve">投标人所投产品</w:t>
            </w:r>
            <w:r>
              <w:rPr>
                <w:rFonts w:hint="eastAsia" w:asciiTheme="minorEastAsia" w:hAnsiTheme="minorEastAsia" w:eastAsiaTheme="minorEastAsia" w:cstheme="minorEastAsia"/>
                <w:b/>
                <w:color w:val="000000"/>
                <w:sz w:val="22"/>
                <w:szCs w:val="22"/>
              </w:rPr>
              <w:t xml:space="preserve">质保期</w:t>
            </w:r>
            <w:r>
              <w:rPr>
                <w:rFonts w:hint="eastAsia" w:asciiTheme="minorEastAsia" w:hAnsiTheme="minorEastAsia" w:eastAsiaTheme="minorEastAsia" w:cstheme="minorEastAsia"/>
                <w:color w:val="000000"/>
                <w:sz w:val="22"/>
                <w:szCs w:val="22"/>
              </w:rPr>
              <w:t xml:space="preserve">响应招标文件最低要求（三年）基础上每增加一年得0.5分，最高得1分。（提供承诺函，原件扫描上传）。</w:t>
            </w:r>
            <w:r/>
          </w:p>
          <w:p>
            <w:pPr>
              <w:ind w:firstLine="480"/>
              <w:spacing w:line="400" w:lineRule="exact"/>
              <w:rPr>
                <w:rFonts w:ascii="宋体" w:hAnsi="宋体" w:cs="宋体"/>
                <w:sz w:val="22"/>
                <w:szCs w:val="22"/>
              </w:rPr>
            </w:pPr>
            <w:r>
              <w:rPr>
                <w:rFonts w:hint="eastAsia" w:asciiTheme="minorEastAsia" w:hAnsiTheme="minorEastAsia" w:eastAsiaTheme="minorEastAsia" w:cstheme="minorEastAsia"/>
                <w:b/>
                <w:bCs/>
                <w:color w:val="000000"/>
                <w:sz w:val="22"/>
                <w:szCs w:val="22"/>
              </w:rPr>
              <w:t xml:space="preserve">5、</w:t>
            </w:r>
            <w:r>
              <w:rPr>
                <w:rFonts w:hint="eastAsia" w:asciiTheme="minorEastAsia" w:hAnsiTheme="minorEastAsia" w:eastAsiaTheme="minorEastAsia" w:cstheme="minorEastAsia"/>
                <w:color w:val="000000"/>
                <w:sz w:val="22"/>
                <w:szCs w:val="22"/>
              </w:rPr>
              <w:t xml:space="preserve">投标人承诺中标后提供</w:t>
            </w:r>
            <w:r>
              <w:rPr>
                <w:rFonts w:hint="eastAsia" w:asciiTheme="minorEastAsia" w:hAnsiTheme="minorEastAsia" w:eastAsiaTheme="minorEastAsia" w:cstheme="minorEastAsia"/>
                <w:b/>
                <w:color w:val="000000"/>
                <w:sz w:val="22"/>
                <w:szCs w:val="22"/>
              </w:rPr>
              <w:t xml:space="preserve">原厂质保服务</w:t>
            </w:r>
            <w:r>
              <w:rPr>
                <w:rFonts w:hint="eastAsia" w:asciiTheme="minorEastAsia" w:hAnsiTheme="minorEastAsia" w:eastAsiaTheme="minorEastAsia" w:cstheme="minorEastAsia"/>
                <w:color w:val="000000"/>
                <w:sz w:val="22"/>
                <w:szCs w:val="22"/>
              </w:rPr>
              <w:t xml:space="preserve">，得2分。</w:t>
            </w:r>
            <w:r/>
          </w:p>
        </w:tc>
      </w:tr>
      <w:tr>
        <w:trPr>
          <w:jc w:val="center"/>
          <w:trHeight w:val="2189"/>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样品</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（21分）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成品大样（21分）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评委对投标人所提供样品的功能、材质工艺、产品质量等方面进行现场综合评审：</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一、救生照明线：（7分）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1、样品外观规整，线体护套无破损、气泡、划痕，得2分；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2、通电测试发光均匀，常亮/闪烁模式切换正常，</w:t>
            </w:r>
            <w:r>
              <w:rPr>
                <w:rFonts w:hint="eastAsia" w:ascii="宋体" w:hAnsi="宋体" w:cs="宋体"/>
                <w:sz w:val="22"/>
                <w:szCs w:val="22"/>
                <w:lang w:bidi="ar"/>
              </w:rPr>
              <w:t xml:space="preserve">具有导向功能，线体每间隔2±0.1cm应有一个清晰可见的方向标志，</w:t>
            </w:r>
            <w:r>
              <w:rPr>
                <w:rFonts w:hint="eastAsia" w:asciiTheme="minorEastAsia" w:hAnsiTheme="minorEastAsia" w:eastAsiaTheme="minorEastAsia" w:cstheme="minorEastAsia"/>
                <w:sz w:val="22"/>
                <w:szCs w:val="22"/>
              </w:rPr>
              <w:t xml:space="preserve">得3分；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3、绕线转盘转动顺畅、收放不易缠绕，得2分。</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二、救生抛投器：（7分）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1、外观与结构检查（3分）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（1）壳体无裂纹、变形、锈蚀、涂层脱落；紧固件齐全紧固，得1分；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（2）保险装置：确认保险可正常锁定、解锁，具备防误发射，得1分；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（3）发射角度调节机构活动顺畅、可定位，得1分。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2、密封性能试验（4分）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将抛投器连接气源，充至额定工作压力，整机浸入清水槽，水面高于抛投器顶部 5cm以上，保压 5 min，观察接头、阀体、气瓶连接处有无持续气泡，若无则得4分；</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三、内攻通信导向绳：（7分）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1、绳皮无破损、割伤、霉变、严重起毛；编织紧密均匀；两端接头注塑牢固，无开裂；绳身距离刻度标识清晰、耐磨；无明显跳线、鼓包（内部线缆凸起）。得2分；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2、核对总长度≥100米、刻度间隔2±0.1cm，得2分；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3、绳索展开后，打常规救援绳结（单结、八字结），接入对讲机持续通话：语音清晰、无断音、无明显杂音，得3分。</w:t>
            </w:r>
            <w:r/>
          </w:p>
          <w:p>
            <w:pPr>
              <w:pStyle w:val="690"/>
            </w:pPr>
            <w:r/>
            <w:r/>
          </w:p>
        </w:tc>
      </w:tr>
    </w:tbl>
    <w:p>
      <w:pPr>
        <w:ind w:firstLine="480"/>
        <w:spacing w:before="120" w:after="120" w:line="300" w:lineRule="exact"/>
        <w:rPr>
          <w:rFonts w:ascii="宋体" w:hAnsi="宋体" w:cs="宋体"/>
          <w:color w:val="000000"/>
        </w:rPr>
      </w:pPr>
      <w:r>
        <w:rPr>
          <w:rFonts w:ascii="宋体" w:hAnsi="宋体" w:cs="宋体"/>
          <w:color w:val="000000"/>
        </w:rPr>
        <w:t xml:space="preserve"> </w:t>
      </w:r>
      <w:r/>
    </w:p>
    <w:p>
      <w:pPr>
        <w:ind w:firstLine="480"/>
        <w:spacing w:before="120" w:after="120" w:line="300" w:lineRule="exact"/>
        <w:rPr>
          <w:rFonts w:ascii="宋体" w:hAnsi="宋体" w:cs="宋体"/>
          <w:color w:val="000000"/>
        </w:rPr>
      </w:pPr>
      <w:r>
        <w:rPr>
          <w:rFonts w:ascii="宋体" w:hAnsi="宋体" w:cs="宋体"/>
          <w:color w:val="000000"/>
        </w:rPr>
      </w:r>
      <w:r/>
    </w:p>
    <w:p>
      <w:pPr>
        <w:pStyle w:val="690"/>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690"/>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690"/>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690"/>
        <w:rPr>
          <w:rFonts w:ascii="宋体" w:hAnsi="宋体" w:cs="宋体"/>
          <w:color w:val="000000"/>
        </w:rPr>
      </w:pPr>
      <w:r>
        <w:rPr>
          <w:rFonts w:ascii="宋体" w:hAnsi="宋体" w:cs="宋体"/>
          <w:color w:val="000000"/>
        </w:rPr>
      </w:r>
      <w:r/>
    </w:p>
    <w:p>
      <w:r/>
      <w:r/>
    </w:p>
    <w:p>
      <w:pPr>
        <w:pStyle w:val="690"/>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690"/>
      </w:pPr>
      <w:r/>
      <w:r/>
    </w:p>
    <w:p>
      <w:pPr>
        <w:ind w:firstLine="480"/>
        <w:spacing w:before="120" w:after="120" w:line="300" w:lineRule="exact"/>
        <w:rPr>
          <w:rFonts w:ascii="宋体" w:hAnsi="宋体"/>
          <w:color w:val="ff0000"/>
          <w:sz w:val="24"/>
          <w:szCs w:val="24"/>
        </w:rPr>
      </w:pPr>
      <w:r>
        <w:rPr>
          <w:rFonts w:hint="eastAsia" w:ascii="宋体" w:hAnsi="宋体"/>
          <w:color w:val="ff0000"/>
          <w:sz w:val="24"/>
          <w:szCs w:val="24"/>
        </w:rPr>
        <w:t xml:space="preserve">分包二：</w:t>
      </w:r>
      <w:r/>
    </w:p>
    <w:p>
      <w:pPr>
        <w:pStyle w:val="690"/>
      </w:pPr>
      <w:r/>
      <w:r/>
    </w:p>
    <w:tbl>
      <w:tblPr>
        <w:tblStyle w:val="689"/>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报价</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以满足招标文件要求的最低投标报价为评标基准价，得满分3</w:t>
            </w:r>
            <w:r>
              <w:rPr>
                <w:rFonts w:asciiTheme="minorEastAsia" w:hAnsiTheme="minorEastAsia" w:eastAsiaTheme="minorEastAsia" w:cstheme="minorEastAsia"/>
                <w:color w:val="000000"/>
                <w:sz w:val="22"/>
                <w:szCs w:val="22"/>
              </w:rPr>
              <w:t xml:space="preserve">0</w:t>
            </w:r>
            <w:r>
              <w:rPr>
                <w:rFonts w:hint="eastAsia" w:asciiTheme="minorEastAsia" w:hAnsiTheme="minorEastAsia" w:eastAsiaTheme="minorEastAsia" w:cstheme="minorEastAsia"/>
                <w:color w:val="000000"/>
                <w:sz w:val="22"/>
                <w:szCs w:val="22"/>
              </w:rPr>
              <w:t xml:space="preserve">分，其他投标报价得分=(评标基准价／其他投标报价)×3</w:t>
            </w:r>
            <w:r>
              <w:rPr>
                <w:rFonts w:asciiTheme="minorEastAsia" w:hAnsiTheme="minorEastAsia" w:eastAsiaTheme="minorEastAsia" w:cstheme="minorEastAsia"/>
                <w:color w:val="000000"/>
                <w:sz w:val="22"/>
                <w:szCs w:val="22"/>
              </w:rPr>
              <w:t xml:space="preserve">0</w:t>
            </w:r>
            <w:r>
              <w:rPr>
                <w:rFonts w:hint="eastAsia" w:asciiTheme="minorEastAsia" w:hAnsiTheme="minorEastAsia" w:eastAsiaTheme="minorEastAsia" w:cstheme="minorEastAsia"/>
                <w:color w:val="000000"/>
                <w:sz w:val="22"/>
                <w:szCs w:val="22"/>
              </w:rPr>
              <w:t xml:space="preserve">×100%。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技术性能</w:t>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color w:val="000000"/>
                <w:sz w:val="22"/>
                <w:szCs w:val="22"/>
              </w:rPr>
              <w:t xml:space="preserve">25</w:t>
            </w:r>
            <w:r>
              <w:rPr>
                <w:rFonts w:asciiTheme="minorEastAsia" w:hAnsiTheme="minorEastAsia" w:eastAsiaTheme="minorEastAsia" w:cstheme="minorEastAsia"/>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根据技术指标要求提供技术响应偏离表，其中标▲项为重要指标，每有1项满足的得0.5分，满分25分。（未按要求提供证明文件的视为不满足）</w:t>
            </w:r>
            <w:r/>
          </w:p>
        </w:tc>
      </w:tr>
      <w:tr>
        <w:trPr>
          <w:jc w:val="center"/>
          <w:trHeight w:val="479"/>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业绩</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所投产品的投标人或产品制造商（必须与投标文件中产品型号一致）2023年1月1日以来有销售业绩的（非单一产品包为核心产品）。每提供一份有效业绩证明材料得1分，最多得6分。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注：</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①业绩证明材料需同时提供合同和验收证明复印件加盖投标单位公章扫描上传，合同须能体现签订单位信息、签订时间、产品名称、价格等相关信息，否则视为无效合同。</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②统招分签的合同按一个合同业绩计。（多个合同项目名称一致的，均按一个合同计）</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③合同中的产品名称及产品型号请加以明显标记，以方便评审和核对。</w:t>
            </w:r>
            <w:r/>
          </w:p>
          <w:p>
            <w:pPr>
              <w:ind w:firstLine="480"/>
              <w:spacing w:line="400" w:lineRule="exact"/>
              <w:rPr>
                <w:rFonts w:ascii="宋体" w:hAnsi="宋体" w:cs="宋体"/>
                <w:color w:val="000000"/>
                <w:sz w:val="22"/>
                <w:szCs w:val="22"/>
              </w:rPr>
            </w:pPr>
            <w:r>
              <w:rPr>
                <w:rFonts w:hint="eastAsia" w:asciiTheme="minorEastAsia" w:hAnsiTheme="minorEastAsia" w:eastAsiaTheme="minorEastAsia" w:cstheme="minorEastAsia"/>
                <w:color w:val="000000"/>
                <w:sz w:val="22"/>
                <w:szCs w:val="22"/>
              </w:rPr>
              <w:t xml:space="preserve">④合同评审中的重要信息因存在内容模糊、无法辨认而产生不利于该项评审的情况，投标人自行承担后果。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实施方案</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（18分）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1、售后服务方案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2、保修方案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3、保修期外维保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b/>
                <w:bCs/>
                <w:color w:val="000000"/>
                <w:sz w:val="22"/>
                <w:szCs w:val="22"/>
              </w:rPr>
              <w:t xml:space="preserve">4</w:t>
            </w:r>
            <w:r>
              <w:rPr>
                <w:rFonts w:hint="eastAsia" w:asciiTheme="minorEastAsia" w:hAnsiTheme="minorEastAsia" w:eastAsiaTheme="minorEastAsia" w:cstheme="minorEastAsia"/>
                <w:color w:val="000000"/>
                <w:sz w:val="22"/>
                <w:szCs w:val="22"/>
              </w:rPr>
              <w:t xml:space="preserve">、投标人所投产品</w:t>
            </w:r>
            <w:r>
              <w:rPr>
                <w:rFonts w:hint="eastAsia" w:asciiTheme="minorEastAsia" w:hAnsiTheme="minorEastAsia" w:eastAsiaTheme="minorEastAsia" w:cstheme="minorEastAsia"/>
                <w:b/>
                <w:color w:val="000000"/>
                <w:sz w:val="22"/>
                <w:szCs w:val="22"/>
              </w:rPr>
              <w:t xml:space="preserve">质保期</w:t>
            </w:r>
            <w:r>
              <w:rPr>
                <w:rFonts w:hint="eastAsia" w:asciiTheme="minorEastAsia" w:hAnsiTheme="minorEastAsia" w:eastAsiaTheme="minorEastAsia" w:cstheme="minorEastAsia"/>
                <w:color w:val="000000"/>
                <w:sz w:val="22"/>
                <w:szCs w:val="22"/>
              </w:rPr>
              <w:t xml:space="preserve">响应招标文件最低要求（三年）基础上每增加一年得0.5分，最高得1分。（提供承诺函，原件扫描上传）。</w:t>
            </w:r>
            <w:r/>
          </w:p>
          <w:p>
            <w:pPr>
              <w:ind w:firstLine="480"/>
              <w:spacing w:line="400" w:lineRule="exact"/>
              <w:rPr>
                <w:rFonts w:ascii="宋体" w:hAnsi="宋体" w:cs="宋体"/>
                <w:sz w:val="22"/>
                <w:szCs w:val="22"/>
              </w:rPr>
            </w:pPr>
            <w:r>
              <w:rPr>
                <w:rFonts w:hint="eastAsia" w:asciiTheme="minorEastAsia" w:hAnsiTheme="minorEastAsia" w:eastAsiaTheme="minorEastAsia" w:cstheme="minorEastAsia"/>
                <w:b/>
                <w:bCs/>
                <w:color w:val="000000"/>
                <w:sz w:val="22"/>
                <w:szCs w:val="22"/>
              </w:rPr>
              <w:t xml:space="preserve">5、</w:t>
            </w:r>
            <w:r>
              <w:rPr>
                <w:rFonts w:hint="eastAsia" w:asciiTheme="minorEastAsia" w:hAnsiTheme="minorEastAsia" w:eastAsiaTheme="minorEastAsia" w:cstheme="minorEastAsia"/>
                <w:color w:val="000000"/>
                <w:sz w:val="22"/>
                <w:szCs w:val="22"/>
              </w:rPr>
              <w:t xml:space="preserve">投标人承诺中标后提供</w:t>
            </w:r>
            <w:r>
              <w:rPr>
                <w:rFonts w:hint="eastAsia" w:asciiTheme="minorEastAsia" w:hAnsiTheme="minorEastAsia" w:eastAsiaTheme="minorEastAsia" w:cstheme="minorEastAsia"/>
                <w:b/>
                <w:color w:val="000000"/>
                <w:sz w:val="22"/>
                <w:szCs w:val="22"/>
              </w:rPr>
              <w:t xml:space="preserve">原厂质保服务</w:t>
            </w:r>
            <w:r>
              <w:rPr>
                <w:rFonts w:hint="eastAsia" w:asciiTheme="minorEastAsia" w:hAnsiTheme="minorEastAsia" w:eastAsiaTheme="minorEastAsia" w:cstheme="minorEastAsia"/>
                <w:color w:val="000000"/>
                <w:sz w:val="22"/>
                <w:szCs w:val="22"/>
              </w:rPr>
              <w:t xml:space="preserve">，得2分。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样品</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（21分）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成品大样（21分）</w:t>
            </w:r>
            <w:r>
              <w:rPr>
                <w:rFonts w:hint="eastAsia" w:asciiTheme="minorEastAsia" w:hAnsiTheme="minorEastAsia" w:eastAsiaTheme="minorEastAsia" w:cstheme="minorEastAsia"/>
                <w:sz w:val="22"/>
                <w:szCs w:val="22"/>
              </w:rPr>
              <w:t xml:space="preserve"> </w:t>
            </w:r>
            <w:r/>
          </w:p>
          <w:p>
            <w:pPr>
              <w:pStyle w:val="694"/>
              <w:ind w:firstLine="44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评委对投标人所提供样品的功能、材质工艺、产品质量等方面进行现场综合评审：</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一、手持扩音器：（6分）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1、外观检查，得3分。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（1）外壳无裂纹、变形、掉漆、毛刺；注塑、结合缝隙均匀。</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（2）手柄、开关、音量旋钮、录音按键、警报按键操作顺畅，无卡滞松动。</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（3）麦克风安装可靠，插拔无松旷；充电接口无破损。</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2、喊话、录音、放音测试，得3分。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测试：将声音开至最大对准麦克风正常喊话，声音清晰，无刺耳破音；录制人声后回放，语音清晰，无明显失真杂音。</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二、执勤包（套）：（7分）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1、主体橙色，面料无破损、跳纱、色差、严重褶皱；涂层无脱落。得2分；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2、包体、肩带、提手，缝合处不开线。得2分。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3、执勤包内需包含小型灭火器、灭火毯、毛巾、口罩、小型急救包等物品。得3分；</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3、异型异径接口：（8分）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（1）本体无裂纹、气孔、磕碰损伤；密封圈无裂口、变形；接口螺纹/卡爪无毛刺、缺牙；标准规格铭文清晰；得4分；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（2）额定压力密封：使用相同车辆链接测试，升压至（1MPa）工作压力；全程观察：两端配合面、本体、密封圈位置无滴水、渗漏；得4分；</w:t>
            </w:r>
            <w:r/>
          </w:p>
        </w:tc>
      </w:tr>
    </w:tbl>
    <w:p>
      <w:pPr>
        <w:ind w:firstLine="480"/>
        <w:spacing w:before="120" w:after="120" w:line="300" w:lineRule="exact"/>
        <w:rPr>
          <w:rFonts w:ascii="宋体" w:hAnsi="宋体" w:cs="宋体"/>
          <w:color w:val="000000"/>
        </w:rPr>
      </w:pPr>
      <w:r>
        <w:rPr>
          <w:rFonts w:ascii="宋体" w:hAnsi="宋体" w:cs="宋体"/>
          <w:color w:val="000000"/>
        </w:rPr>
        <w:t xml:space="preserve"> </w:t>
      </w:r>
      <w:r/>
    </w:p>
    <w:p>
      <w:pPr>
        <w:ind w:firstLine="480"/>
        <w:spacing w:before="120" w:after="120" w:line="300" w:lineRule="exact"/>
        <w:rPr>
          <w:rFonts w:ascii="宋体" w:hAnsi="宋体" w:cs="宋体"/>
          <w:color w:val="000000"/>
        </w:rPr>
      </w:pPr>
      <w:r>
        <w:rPr>
          <w:rFonts w:ascii="宋体" w:hAnsi="宋体" w:cs="宋体"/>
          <w:color w:val="000000"/>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hint="eastAsia" w:ascii="宋体" w:hAnsi="宋体"/>
          <w:color w:val="ff0000"/>
          <w:sz w:val="24"/>
          <w:szCs w:val="24"/>
        </w:rPr>
        <w:t xml:space="preserve">分包三：</w:t>
      </w:r>
      <w:r/>
    </w:p>
    <w:tbl>
      <w:tblPr>
        <w:tblStyle w:val="689"/>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报价</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以满足招标文件要求的最低投标报价为评标基准价，得满分30分，其他投标报价得分=(评标基准价／其他投标报价)×30×100%。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技术性能</w:t>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color w:val="000000"/>
                <w:sz w:val="22"/>
                <w:szCs w:val="22"/>
              </w:rPr>
              <w:t xml:space="preserve">30</w:t>
            </w:r>
            <w:r>
              <w:rPr>
                <w:rFonts w:asciiTheme="minorEastAsia" w:hAnsiTheme="minorEastAsia" w:eastAsiaTheme="minorEastAsia" w:cstheme="minorEastAsia"/>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根据技术指标要求提供技术响应偏离表，其中标▲项为重要指标，每有1项满足的得3分，满分30分。（未按要求提供证明文件的视为不满足）</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业绩</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（15分）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所投产品的投标人或产品制造商（必须与投标文件中产品型号一致）2023年1月1日以来有销售业绩的（非单一产品包为核心产品）。每提供一份有效业绩证明材料得3分，最多得15分。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注：</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①业绩证明材料需同时提供合同和验收证明复印件加盖投标单位公章扫描上传，合同须能体现签订单位信息、签订时间、产品名称、价格等相关信息，否则视为无效合同。</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②统招分签的合同按一个合同业绩计。（多个合同项目名称一致的，均按一个合同计）</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③合同中的产品名称及产品型号请加以明显标记，以方便评审和核对。</w:t>
            </w:r>
            <w:r/>
          </w:p>
          <w:p>
            <w:pPr>
              <w:ind w:firstLine="480"/>
              <w:spacing w:line="400" w:lineRule="exact"/>
              <w:rPr>
                <w:rFonts w:ascii="宋体" w:hAnsi="宋体" w:cs="宋体"/>
                <w:color w:val="000000"/>
                <w:sz w:val="22"/>
                <w:szCs w:val="22"/>
              </w:rPr>
            </w:pPr>
            <w:r>
              <w:rPr>
                <w:rFonts w:hint="eastAsia" w:asciiTheme="minorEastAsia" w:hAnsiTheme="minorEastAsia" w:eastAsiaTheme="minorEastAsia" w:cstheme="minorEastAsia"/>
                <w:color w:val="000000"/>
                <w:sz w:val="22"/>
                <w:szCs w:val="22"/>
              </w:rPr>
              <w:t xml:space="preserve">④合同评审中的重要信息因存在内容模糊、无法辨认而产生不利于该项评审的情况，投标人自行承担后果。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实施方案</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color w:val="000000"/>
                <w:sz w:val="22"/>
                <w:szCs w:val="22"/>
              </w:rPr>
              <w:outlineLvl w:val="0"/>
            </w:pPr>
            <w:r>
              <w:rPr>
                <w:rFonts w:hint="eastAsia" w:asciiTheme="minorEastAsia" w:hAnsiTheme="minorEastAsia" w:eastAsiaTheme="minorEastAsia" w:cstheme="minorEastAsia"/>
                <w:b/>
                <w:color w:val="000000"/>
                <w:sz w:val="22"/>
                <w:szCs w:val="22"/>
              </w:rPr>
              <w:t xml:space="preserve">售后服务质保期（3分）</w:t>
            </w:r>
            <w:r/>
          </w:p>
          <w:p>
            <w:pPr>
              <w:ind w:firstLine="480"/>
              <w:spacing w:line="400" w:lineRule="exact"/>
              <w:rPr>
                <w:rFonts w:ascii="宋体" w:hAnsi="宋体" w:cs="宋体"/>
                <w:sz w:val="22"/>
                <w:szCs w:val="22"/>
              </w:rPr>
              <w:outlineLvl w:val="0"/>
            </w:pPr>
            <w:r>
              <w:rPr>
                <w:rFonts w:hint="eastAsia" w:asciiTheme="minorEastAsia" w:hAnsiTheme="minorEastAsia" w:eastAsiaTheme="minorEastAsia" w:cstheme="minorEastAsia"/>
                <w:color w:val="000000"/>
                <w:sz w:val="22"/>
                <w:szCs w:val="22"/>
              </w:rPr>
              <w:t xml:space="preserve">投标人所投产品</w:t>
            </w:r>
            <w:r>
              <w:rPr>
                <w:rFonts w:hint="eastAsia" w:asciiTheme="minorEastAsia" w:hAnsiTheme="minorEastAsia" w:eastAsiaTheme="minorEastAsia" w:cstheme="minorEastAsia"/>
                <w:b/>
                <w:color w:val="000000"/>
                <w:sz w:val="22"/>
                <w:szCs w:val="22"/>
              </w:rPr>
              <w:t xml:space="preserve">质保期</w:t>
            </w:r>
            <w:r>
              <w:rPr>
                <w:rFonts w:hint="eastAsia" w:asciiTheme="minorEastAsia" w:hAnsiTheme="minorEastAsia" w:eastAsiaTheme="minorEastAsia" w:cstheme="minorEastAsia"/>
                <w:color w:val="000000"/>
                <w:sz w:val="22"/>
                <w:szCs w:val="22"/>
              </w:rPr>
              <w:t xml:space="preserve">响应招标文件最低要求（三年）基础上每增加一年得1.5分，最高得3分。（提供承诺函，原件扫描上传）。</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样品</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（22分）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bCs/>
                <w:color w:val="000000"/>
                <w:sz w:val="22"/>
                <w:szCs w:val="22"/>
              </w:rPr>
              <w:outlineLvl w:val="0"/>
            </w:pPr>
            <w:r>
              <w:rPr>
                <w:rFonts w:hint="eastAsia" w:asciiTheme="minorEastAsia" w:hAnsiTheme="minorEastAsia" w:eastAsiaTheme="minorEastAsia" w:cstheme="minorEastAsia"/>
                <w:b/>
                <w:bCs/>
                <w:color w:val="000000"/>
                <w:sz w:val="22"/>
                <w:szCs w:val="22"/>
              </w:rPr>
              <w:t xml:space="preserve">泡沫样品分（22分）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未提供样品、样品缺失破损、品类不符、样品过期失效的，直接判定样品不合格，整体测评不予计分。</w:t>
            </w:r>
            <w:r/>
          </w:p>
          <w:p>
            <w:pPr>
              <w:ind w:firstLine="480"/>
              <w:spacing w:line="400" w:lineRule="exact"/>
              <w:rPr>
                <w:rFonts w:asciiTheme="minorEastAsia" w:hAnsiTheme="minorEastAsia" w:eastAsiaTheme="minorEastAsia" w:cstheme="minorEastAsia"/>
                <w:b/>
                <w:bCs/>
                <w:color w:val="000000"/>
                <w:sz w:val="22"/>
                <w:szCs w:val="22"/>
              </w:rPr>
              <w:outlineLvl w:val="0"/>
            </w:pPr>
            <w:r>
              <w:rPr>
                <w:rFonts w:hint="eastAsia" w:asciiTheme="minorEastAsia" w:hAnsiTheme="minorEastAsia" w:eastAsiaTheme="minorEastAsia" w:cstheme="minorEastAsia"/>
                <w:b/>
                <w:bCs/>
                <w:color w:val="000000"/>
                <w:sz w:val="22"/>
                <w:szCs w:val="22"/>
              </w:rPr>
              <w:t xml:space="preserve">一、储存稳定性标识（6分）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样品外包装或本体标签清晰标注保质期、储存条件、适用灭火类型、使用温度范围四项信息，标签须字迹清晰、内容准确、无涂改、无遮挡模糊。</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满足以上要求得6分，不满足得0分。</w:t>
            </w:r>
            <w:r/>
          </w:p>
          <w:p>
            <w:pPr>
              <w:ind w:firstLine="480"/>
              <w:spacing w:line="400" w:lineRule="exact"/>
              <w:rPr>
                <w:rFonts w:asciiTheme="minorEastAsia" w:hAnsiTheme="minorEastAsia" w:eastAsiaTheme="minorEastAsia" w:cstheme="minorEastAsia"/>
                <w:b/>
                <w:bCs/>
                <w:color w:val="000000"/>
                <w:sz w:val="22"/>
                <w:szCs w:val="22"/>
              </w:rPr>
              <w:outlineLvl w:val="0"/>
            </w:pPr>
            <w:r>
              <w:rPr>
                <w:rFonts w:hint="eastAsia" w:asciiTheme="minorEastAsia" w:hAnsiTheme="minorEastAsia" w:eastAsiaTheme="minorEastAsia" w:cstheme="minorEastAsia"/>
                <w:b/>
                <w:bCs/>
                <w:color w:val="000000"/>
                <w:sz w:val="22"/>
                <w:szCs w:val="22"/>
              </w:rPr>
              <w:t xml:space="preserve">二、外观性状展示（16分）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1.液体均匀性（4分）：液体无分层、无絮状物、无局部浑浊、无悬浮颗粒，满足以上要求得4分，不满足得0分。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2、色泽透明度（3分）：透明粘稠琥珀色、色泽通透，液体完全透明，无杂质，满足以上要求得3分，不满足得0分。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3、底部沉淀与固体杂质（3分）：液体底部无可见沉淀无硬质颗粒，满足以上要求得3分，不满足得0分。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4、气味，结晶、胶凝、外来污染（6分），出现以下任一情况，得0分。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（1）气味异常：败味、腐臭味、刺鼻异味；</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（2）状态异常：针状结晶、果冻状胶凝、凝固、结块；</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（3）污染异常：液面浮油、霉膜、蚊虫/塑料碎屑等外来杂质。</w:t>
            </w:r>
            <w:r/>
          </w:p>
        </w:tc>
      </w:tr>
    </w:tbl>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hint="eastAsia" w:ascii="宋体" w:hAnsi="宋体"/>
          <w:color w:val="ff0000"/>
          <w:sz w:val="24"/>
          <w:szCs w:val="24"/>
        </w:rPr>
        <w:t xml:space="preserve">分包四：</w:t>
      </w:r>
      <w:r/>
    </w:p>
    <w:tbl>
      <w:tblPr>
        <w:tblStyle w:val="689"/>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报价</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以满足招标文件要求的最低投标报价为评标基准价，得满分30分，其他投标报价得分=(评标基准价／其他投标报价)×30×100%。</w:t>
            </w:r>
            <w:r/>
          </w:p>
        </w:tc>
      </w:tr>
      <w:tr>
        <w:trPr>
          <w:jc w:val="center"/>
          <w:trHeight w:val="1686"/>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firstLine="220"/>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技术性能</w:t>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color w:val="000000"/>
                <w:sz w:val="22"/>
                <w:szCs w:val="22"/>
              </w:rPr>
              <w:t xml:space="preserve">15</w:t>
            </w:r>
            <w:r>
              <w:rPr>
                <w:rFonts w:asciiTheme="minorEastAsia" w:hAnsiTheme="minorEastAsia" w:eastAsiaTheme="minorEastAsia" w:cstheme="minorEastAsia"/>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根据技术指标要求提供技术响应偏离表，其中标▲项为重要指标，每有1项满足的得3分，满分15分。（未按要求提供证明文件的视为不满足）。</w:t>
            </w:r>
            <w:r/>
          </w:p>
        </w:tc>
      </w:tr>
      <w:tr>
        <w:trPr>
          <w:jc w:val="center"/>
          <w:trHeight w:val="580"/>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业绩</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所投产品的投标人或产品制造商（必须与投标文件中产品型号一致）2023年1月1日以来有销售业绩的（非单一产品包为核心产品）。每提供一份有效业绩证明材料得2分，最多得10分。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注：</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①业绩证明材料需同时提供合同和验收证明复印件加盖投标单位公章扫描上传，合同须能体现签订单位信息、签订时间、产品名称、价格等相关信息，否则视为无效合同。</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②统招分签的合同按一个合同业绩计。（多个合同项目名称一致的，均按一个合同计）</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③合同中的产品名称及产品型号请加以明显标记，以方便评审和核对。</w:t>
            </w:r>
            <w:r/>
          </w:p>
          <w:p>
            <w:pPr>
              <w:ind w:firstLine="480"/>
              <w:spacing w:line="400" w:lineRule="exact"/>
              <w:rPr>
                <w:rFonts w:ascii="宋体" w:hAnsi="宋体" w:cs="宋体"/>
                <w:color w:val="000000"/>
                <w:sz w:val="22"/>
                <w:szCs w:val="22"/>
              </w:rPr>
            </w:pPr>
            <w:r>
              <w:rPr>
                <w:rFonts w:hint="eastAsia" w:asciiTheme="minorEastAsia" w:hAnsiTheme="minorEastAsia" w:eastAsiaTheme="minorEastAsia" w:cstheme="minorEastAsia"/>
                <w:color w:val="000000"/>
                <w:sz w:val="22"/>
                <w:szCs w:val="22"/>
              </w:rPr>
              <w:t xml:space="preserve">④合同评审中的重要信息因存在内容模糊、无法辨认而产生不利于该项评审的情况，投标人自行承担后果。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实施方案</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1、售后服务方案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2、保修方案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3、保修期外维保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4、投标人所投产品</w:t>
            </w:r>
            <w:r>
              <w:rPr>
                <w:rFonts w:hint="eastAsia" w:asciiTheme="minorEastAsia" w:hAnsiTheme="minorEastAsia" w:eastAsiaTheme="minorEastAsia" w:cstheme="minorEastAsia"/>
                <w:b/>
                <w:color w:val="000000"/>
                <w:sz w:val="22"/>
                <w:szCs w:val="22"/>
              </w:rPr>
              <w:t xml:space="preserve">质保期</w:t>
            </w:r>
            <w:r>
              <w:rPr>
                <w:rFonts w:hint="eastAsia" w:asciiTheme="minorEastAsia" w:hAnsiTheme="minorEastAsia" w:eastAsiaTheme="minorEastAsia" w:cstheme="minorEastAsia"/>
                <w:color w:val="000000"/>
                <w:sz w:val="22"/>
                <w:szCs w:val="22"/>
              </w:rPr>
              <w:t xml:space="preserve">响应招标文件最低要求（三年）基础上每增加一年得1.5分，最高得3分。（需提供承诺函，原件扫描上传）。</w:t>
            </w:r>
            <w:r/>
          </w:p>
          <w:p>
            <w:pPr>
              <w:ind w:firstLine="480"/>
              <w:spacing w:line="400" w:lineRule="exact"/>
              <w:rPr>
                <w:rFonts w:ascii="宋体" w:hAnsi="宋体" w:cs="宋体"/>
                <w:sz w:val="22"/>
                <w:szCs w:val="22"/>
              </w:rPr>
            </w:pPr>
            <w:r>
              <w:rPr>
                <w:rFonts w:hint="eastAsia" w:asciiTheme="minorEastAsia" w:hAnsiTheme="minorEastAsia" w:eastAsiaTheme="minorEastAsia" w:cstheme="minorEastAsia"/>
                <w:color w:val="000000"/>
                <w:sz w:val="22"/>
                <w:szCs w:val="22"/>
              </w:rPr>
              <w:t xml:space="preserve">5、投标人承诺中标后提供</w:t>
            </w:r>
            <w:r>
              <w:rPr>
                <w:rFonts w:hint="eastAsia" w:asciiTheme="minorEastAsia" w:hAnsiTheme="minorEastAsia" w:eastAsiaTheme="minorEastAsia" w:cstheme="minorEastAsia"/>
                <w:b/>
                <w:color w:val="000000"/>
                <w:sz w:val="22"/>
                <w:szCs w:val="22"/>
              </w:rPr>
              <w:t xml:space="preserve">原厂质保服务，</w:t>
            </w:r>
            <w:r>
              <w:rPr>
                <w:rFonts w:hint="eastAsia" w:asciiTheme="minorEastAsia" w:hAnsiTheme="minorEastAsia" w:eastAsiaTheme="minorEastAsia" w:cstheme="minorEastAsia"/>
                <w:color w:val="000000"/>
                <w:sz w:val="22"/>
                <w:szCs w:val="22"/>
              </w:rPr>
              <w:t xml:space="preserve">得2分。</w:t>
            </w:r>
            <w:r/>
          </w:p>
        </w:tc>
      </w:tr>
      <w:tr>
        <w:trPr>
          <w:jc w:val="center"/>
          <w:trHeight w:val="86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样品</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（25分）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spacing w:line="400" w:lineRule="exact"/>
              <w:rPr>
                <w:b/>
                <w:bCs/>
                <w:sz w:val="22"/>
                <w:szCs w:val="22"/>
              </w:rPr>
            </w:pPr>
            <w:r>
              <w:rPr>
                <w:rFonts w:hint="eastAsia"/>
                <w:b/>
                <w:bCs/>
                <w:sz w:val="22"/>
                <w:szCs w:val="22"/>
              </w:rPr>
              <w:t xml:space="preserve">成品大样（25分）</w:t>
            </w:r>
            <w:r/>
          </w:p>
          <w:p>
            <w:pPr>
              <w:ind w:firstLine="440"/>
              <w:spacing w:line="400" w:lineRule="exact"/>
              <w:rPr>
                <w:sz w:val="22"/>
                <w:szCs w:val="22"/>
              </w:rPr>
            </w:pPr>
            <w:r>
              <w:rPr>
                <w:rFonts w:hint="eastAsia"/>
                <w:sz w:val="22"/>
                <w:szCs w:val="22"/>
              </w:rPr>
              <w:t xml:space="preserve">未提供样品或样品关键功能缺失的，投标人自备的操作人员未完整演示全部功能，此项不得分。</w:t>
            </w:r>
            <w:r>
              <w:rPr>
                <w:rFonts w:hint="eastAsia"/>
                <w:b/>
                <w:bCs/>
                <w:sz w:val="22"/>
                <w:szCs w:val="22"/>
              </w:rPr>
              <w:t xml:space="preserve">注测距采用激光测距仪，量角采用侧面拍垂直照片量角度。</w:t>
            </w:r>
            <w:r/>
          </w:p>
          <w:p>
            <w:pPr>
              <w:ind w:firstLine="442"/>
              <w:spacing w:line="400" w:lineRule="exact"/>
              <w:rPr>
                <w:b/>
                <w:bCs/>
                <w:sz w:val="22"/>
                <w:szCs w:val="22"/>
              </w:rPr>
            </w:pPr>
            <w:r>
              <w:rPr>
                <w:rFonts w:hint="eastAsia"/>
                <w:b/>
                <w:bCs/>
                <w:sz w:val="22"/>
                <w:szCs w:val="22"/>
              </w:rPr>
              <w:t xml:space="preserve">一、静态现场展示（12分）</w:t>
            </w:r>
            <w:r/>
          </w:p>
          <w:p>
            <w:pPr>
              <w:ind w:firstLine="440"/>
              <w:spacing w:line="400" w:lineRule="exact"/>
              <w:rPr>
                <w:sz w:val="22"/>
                <w:szCs w:val="22"/>
              </w:rPr>
            </w:pPr>
            <w:r>
              <w:rPr>
                <w:rFonts w:hint="eastAsia"/>
                <w:sz w:val="22"/>
                <w:szCs w:val="22"/>
              </w:rPr>
              <w:t xml:space="preserve">1、本体结构与升降托盘（4分）：</w:t>
            </w:r>
            <w:r/>
          </w:p>
          <w:p>
            <w:pPr>
              <w:ind w:firstLine="440"/>
              <w:spacing w:line="400" w:lineRule="exact"/>
              <w:rPr>
                <w:sz w:val="22"/>
                <w:szCs w:val="22"/>
              </w:rPr>
            </w:pPr>
            <w:r>
              <w:rPr>
                <w:rFonts w:hint="eastAsia"/>
                <w:sz w:val="22"/>
                <w:szCs w:val="22"/>
              </w:rPr>
              <w:t xml:space="preserve">样品配备圆形托盘面板，托盘支持360°旋转；标配圆形车底喷水器（嵌套于面板四周）+消防水炮全套配件；机体高度可电动升降。满足以上要求得4分，不满足得0分。</w:t>
            </w:r>
            <w:r/>
          </w:p>
          <w:p>
            <w:pPr>
              <w:ind w:firstLine="440"/>
              <w:spacing w:line="400" w:lineRule="exact"/>
              <w:rPr>
                <w:sz w:val="22"/>
                <w:szCs w:val="22"/>
              </w:rPr>
            </w:pPr>
            <w:r>
              <w:rPr>
                <w:rFonts w:hint="eastAsia"/>
                <w:sz w:val="22"/>
                <w:szCs w:val="22"/>
              </w:rPr>
              <w:t xml:space="preserve">2、专用支撑及吊装设备（4分）：</w:t>
            </w:r>
            <w:r/>
          </w:p>
          <w:p>
            <w:pPr>
              <w:ind w:firstLine="440"/>
              <w:spacing w:line="400" w:lineRule="exact"/>
              <w:rPr>
                <w:sz w:val="22"/>
                <w:szCs w:val="22"/>
              </w:rPr>
            </w:pPr>
            <w:r>
              <w:rPr>
                <w:rFonts w:hint="eastAsia"/>
                <w:sz w:val="22"/>
                <w:szCs w:val="22"/>
              </w:rPr>
              <w:t xml:space="preserve">配备非车身一体式伸缩支撑杆1套，实测伸缩长度（</w:t>
            </w:r>
            <w:r>
              <w:rPr>
                <w:sz w:val="22"/>
                <w:szCs w:val="22"/>
              </w:rPr>
              <w:t xml:space="preserve">115</w:t>
            </w:r>
            <w:r>
              <w:rPr>
                <w:rFonts w:hint="eastAsia"/>
                <w:sz w:val="22"/>
                <w:szCs w:val="22"/>
              </w:rPr>
              <w:t xml:space="preserve">cm≤</w:t>
            </w:r>
            <w:r>
              <w:rPr>
                <w:sz w:val="22"/>
                <w:szCs w:val="22"/>
              </w:rPr>
              <w:t xml:space="preserve">长度</w:t>
            </w:r>
            <w:r>
              <w:rPr>
                <w:rFonts w:hint="eastAsia"/>
                <w:sz w:val="22"/>
                <w:szCs w:val="22"/>
              </w:rPr>
              <w:t xml:space="preserve">≤</w:t>
            </w:r>
            <w:r>
              <w:rPr>
                <w:sz w:val="22"/>
                <w:szCs w:val="22"/>
              </w:rPr>
              <w:t xml:space="preserve">175</w:t>
            </w:r>
            <w:r>
              <w:rPr>
                <w:rFonts w:hint="eastAsia"/>
                <w:sz w:val="22"/>
                <w:szCs w:val="22"/>
              </w:rPr>
              <w:t xml:space="preserve">cm）；配套模块化长方体吊装设备，实测外形尺寸（≤1450*1250*500mm）。满足以上要求得4分，不满足得0分。</w:t>
            </w:r>
            <w:r/>
          </w:p>
          <w:p>
            <w:pPr>
              <w:ind w:firstLine="440"/>
              <w:spacing w:line="400" w:lineRule="exact"/>
              <w:rPr>
                <w:sz w:val="22"/>
                <w:szCs w:val="22"/>
              </w:rPr>
            </w:pPr>
            <w:r>
              <w:rPr>
                <w:rFonts w:hint="eastAsia"/>
                <w:sz w:val="22"/>
                <w:szCs w:val="22"/>
              </w:rPr>
              <w:t xml:space="preserve">3、携行梯及水炮（4分）：</w:t>
            </w:r>
            <w:r/>
          </w:p>
          <w:p>
            <w:pPr>
              <w:ind w:firstLine="440"/>
              <w:spacing w:line="400" w:lineRule="exact"/>
              <w:rPr>
                <w:sz w:val="22"/>
                <w:szCs w:val="22"/>
              </w:rPr>
            </w:pPr>
            <w:r>
              <w:rPr>
                <w:rFonts w:hint="eastAsia"/>
                <w:sz w:val="22"/>
                <w:szCs w:val="22"/>
              </w:rPr>
              <w:t xml:space="preserve">配备折叠式防滑携行梯尺寸（</w:t>
            </w:r>
            <w:r>
              <w:rPr>
                <w:sz w:val="22"/>
                <w:szCs w:val="22"/>
              </w:rPr>
              <w:t xml:space="preserve">梯面宽</w:t>
            </w:r>
            <w:r>
              <w:rPr>
                <w:rFonts w:hint="eastAsia"/>
                <w:sz w:val="22"/>
                <w:szCs w:val="22"/>
              </w:rPr>
              <w:t xml:space="preserve">≥</w:t>
            </w:r>
            <w:r>
              <w:rPr>
                <w:sz w:val="22"/>
                <w:szCs w:val="22"/>
              </w:rPr>
              <w:t xml:space="preserve">0.2m</w:t>
            </w:r>
            <w:r>
              <w:rPr>
                <w:rFonts w:hint="eastAsia"/>
                <w:sz w:val="22"/>
                <w:szCs w:val="22"/>
              </w:rPr>
              <w:t xml:space="preserve">，</w:t>
            </w:r>
            <w:r>
              <w:rPr>
                <w:sz w:val="22"/>
                <w:szCs w:val="22"/>
              </w:rPr>
              <w:t xml:space="preserve">折叠后长度</w:t>
            </w:r>
            <w:r>
              <w:rPr>
                <w:rFonts w:hint="eastAsia"/>
                <w:sz w:val="22"/>
                <w:szCs w:val="22"/>
              </w:rPr>
              <w:t xml:space="preserve">≤</w:t>
            </w:r>
            <w:r>
              <w:rPr>
                <w:sz w:val="22"/>
                <w:szCs w:val="22"/>
              </w:rPr>
              <w:t xml:space="preserve">1.2m，开后长度</w:t>
            </w:r>
            <w:r>
              <w:rPr>
                <w:rFonts w:hint="eastAsia"/>
                <w:sz w:val="22"/>
                <w:szCs w:val="22"/>
              </w:rPr>
              <w:t xml:space="preserve">≥</w:t>
            </w:r>
            <w:r>
              <w:rPr>
                <w:sz w:val="22"/>
                <w:szCs w:val="22"/>
              </w:rPr>
              <w:t xml:space="preserve">190</w:t>
            </w:r>
            <w:r>
              <w:rPr>
                <w:rFonts w:hint="eastAsia"/>
                <w:sz w:val="22"/>
                <w:szCs w:val="22"/>
              </w:rPr>
              <w:t xml:space="preserve">c</w:t>
            </w:r>
            <w:r>
              <w:rPr>
                <w:sz w:val="22"/>
                <w:szCs w:val="22"/>
              </w:rPr>
              <w:t xml:space="preserve">m</w:t>
            </w:r>
            <w:r>
              <w:rPr>
                <w:rFonts w:hint="eastAsia"/>
                <w:sz w:val="22"/>
                <w:szCs w:val="22"/>
              </w:rPr>
              <w:t xml:space="preserve">），水炮静态角度（</w:t>
            </w:r>
            <w:r>
              <w:rPr>
                <w:sz w:val="22"/>
                <w:szCs w:val="22"/>
              </w:rPr>
              <w:t xml:space="preserve">最小俯角</w:t>
            </w:r>
            <w:r>
              <w:rPr>
                <w:rFonts w:hint="eastAsia"/>
                <w:sz w:val="22"/>
                <w:szCs w:val="22"/>
              </w:rPr>
              <w:t xml:space="preserve">≤</w:t>
            </w:r>
            <w:r>
              <w:rPr>
                <w:sz w:val="22"/>
                <w:szCs w:val="22"/>
              </w:rPr>
              <w:t xml:space="preserve">-5</w:t>
            </w:r>
            <w:r>
              <w:rPr>
                <w:rFonts w:hint="eastAsia"/>
                <w:sz w:val="22"/>
                <w:szCs w:val="22"/>
              </w:rPr>
              <w:t xml:space="preserve">°</w:t>
            </w:r>
            <w:r>
              <w:rPr>
                <w:sz w:val="22"/>
                <w:szCs w:val="22"/>
              </w:rPr>
              <w:t xml:space="preserve">；最大仰角</w:t>
            </w:r>
            <w:r>
              <w:rPr>
                <w:rFonts w:hint="eastAsia"/>
                <w:sz w:val="22"/>
                <w:szCs w:val="22"/>
              </w:rPr>
              <w:t xml:space="preserve">≥</w:t>
            </w:r>
            <w:r>
              <w:rPr>
                <w:sz w:val="22"/>
                <w:szCs w:val="22"/>
              </w:rPr>
              <w:t xml:space="preserve">60</w:t>
            </w:r>
            <w:r>
              <w:rPr>
                <w:rFonts w:hint="eastAsia"/>
                <w:sz w:val="22"/>
                <w:szCs w:val="22"/>
              </w:rPr>
              <w:t xml:space="preserve">°）达标符合招标要求。满足以上要求得4分，不满足得0分。</w:t>
            </w:r>
            <w:r/>
          </w:p>
          <w:p>
            <w:pPr>
              <w:ind w:firstLine="442"/>
              <w:spacing w:line="400" w:lineRule="exact"/>
              <w:rPr>
                <w:b/>
                <w:bCs/>
                <w:sz w:val="22"/>
                <w:szCs w:val="22"/>
              </w:rPr>
            </w:pPr>
            <w:r>
              <w:rPr>
                <w:rFonts w:hint="eastAsia"/>
                <w:b/>
                <w:bCs/>
                <w:sz w:val="22"/>
                <w:szCs w:val="22"/>
              </w:rPr>
              <w:t xml:space="preserve">二、动态现场实操展示（13分）</w:t>
            </w:r>
            <w:r/>
          </w:p>
          <w:p>
            <w:pPr>
              <w:ind w:firstLine="440"/>
              <w:spacing w:line="400" w:lineRule="exact"/>
              <w:rPr>
                <w:sz w:val="22"/>
                <w:szCs w:val="22"/>
              </w:rPr>
            </w:pPr>
            <w:r>
              <w:rPr>
                <w:rFonts w:hint="eastAsia"/>
                <w:sz w:val="22"/>
                <w:szCs w:val="22"/>
              </w:rPr>
              <w:t xml:space="preserve">1、底盘行走及越障爬坡性能（3分）：</w:t>
            </w:r>
            <w:r/>
          </w:p>
          <w:p>
            <w:pPr>
              <w:ind w:firstLine="440"/>
              <w:spacing w:line="400" w:lineRule="exact"/>
              <w:rPr>
                <w:sz w:val="22"/>
                <w:szCs w:val="22"/>
              </w:rPr>
            </w:pPr>
            <w:r>
              <w:rPr>
                <w:rFonts w:hint="eastAsia"/>
                <w:sz w:val="22"/>
                <w:szCs w:val="22"/>
              </w:rPr>
              <w:t xml:space="preserve">现场通电实测机器人可举升消防前突皮卡车（皮卡车加东发泵共2030kg）；无越障行驶≥30米。满足以上要求得3分，不满足得0分。</w:t>
            </w:r>
            <w:r/>
          </w:p>
          <w:p>
            <w:pPr>
              <w:ind w:firstLine="440"/>
              <w:spacing w:line="400" w:lineRule="exact"/>
              <w:rPr>
                <w:sz w:val="22"/>
                <w:szCs w:val="22"/>
              </w:rPr>
            </w:pPr>
            <w:r>
              <w:rPr>
                <w:rFonts w:hint="eastAsia"/>
                <w:sz w:val="22"/>
                <w:szCs w:val="22"/>
              </w:rPr>
              <w:t xml:space="preserve">2、挪车举升及整机操控性能（5分）：</w:t>
            </w:r>
            <w:r/>
          </w:p>
          <w:p>
            <w:pPr>
              <w:ind w:firstLine="440"/>
              <w:spacing w:line="400" w:lineRule="exact"/>
              <w:rPr>
                <w:sz w:val="22"/>
                <w:szCs w:val="22"/>
              </w:rPr>
            </w:pPr>
            <w:r>
              <w:rPr>
                <w:rFonts w:hint="eastAsia"/>
                <w:sz w:val="22"/>
                <w:szCs w:val="22"/>
              </w:rPr>
              <w:t xml:space="preserve">遥控器遥控距离（≥110m）、最小转弯直径（按</w:t>
            </w:r>
            <w:r>
              <w:rPr>
                <w:sz w:val="22"/>
                <w:szCs w:val="22"/>
              </w:rPr>
              <w:t xml:space="preserve">XF892.1-2010</w:t>
            </w:r>
            <w:r>
              <w:rPr>
                <w:rFonts w:hint="eastAsia"/>
                <w:sz w:val="22"/>
                <w:szCs w:val="22"/>
              </w:rPr>
              <w:t xml:space="preserve">标准方法≤</w:t>
            </w:r>
            <w:r>
              <w:rPr>
                <w:sz w:val="22"/>
                <w:szCs w:val="22"/>
              </w:rPr>
              <w:t xml:space="preserve">1300mm</w:t>
            </w:r>
            <w:r>
              <w:rPr>
                <w:rFonts w:hint="eastAsia"/>
                <w:sz w:val="22"/>
                <w:szCs w:val="22"/>
              </w:rPr>
              <w:t xml:space="preserve">）达标；可平稳完成车辆举升/下降、速度调节；实现机器人前进、后退、转向、举升车辆等操控动作，运行无卡顿、无故障报警。满足以上要求得5分，不满足得0分。</w:t>
            </w:r>
            <w:r/>
          </w:p>
          <w:p>
            <w:pPr>
              <w:ind w:firstLine="440"/>
              <w:spacing w:line="400" w:lineRule="exact"/>
              <w:rPr>
                <w:sz w:val="22"/>
                <w:szCs w:val="22"/>
              </w:rPr>
            </w:pPr>
            <w:r>
              <w:rPr>
                <w:rFonts w:hint="eastAsia"/>
                <w:sz w:val="22"/>
                <w:szCs w:val="22"/>
              </w:rPr>
              <w:t xml:space="preserve">3、消防灭火喷射及无线吊装装卸演示（5分）：</w:t>
            </w:r>
            <w:r/>
          </w:p>
          <w:p>
            <w:pPr>
              <w:ind w:firstLine="440"/>
              <w:spacing w:line="400" w:lineRule="exact"/>
              <w:rPr>
                <w:sz w:val="22"/>
                <w:szCs w:val="22"/>
              </w:rPr>
            </w:pPr>
            <w:r>
              <w:rPr>
                <w:rFonts w:hint="eastAsia"/>
                <w:sz w:val="22"/>
                <w:szCs w:val="22"/>
              </w:rPr>
              <w:t xml:space="preserve">通水实测水炮喷射角度调节顺畅（喷雾角≥100°）；</w:t>
            </w:r>
            <w:r>
              <w:rPr>
                <w:sz w:val="22"/>
                <w:szCs w:val="22"/>
              </w:rPr>
              <w:t xml:space="preserve">圆形车底喷水器</w:t>
            </w:r>
            <w:r>
              <w:rPr>
                <w:rFonts w:hint="eastAsia"/>
                <w:sz w:val="22"/>
                <w:szCs w:val="22"/>
              </w:rPr>
              <w:t xml:space="preserve">，喷水形成圆形水柱；使用无线操控设备展示吊装设备完成机器人完整收纳入模块，模块化拆装便捷。同时满足以上要求得5分。</w:t>
            </w:r>
            <w:r/>
          </w:p>
          <w:p>
            <w:pPr>
              <w:spacing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tc>
      </w:tr>
    </w:tbl>
    <w:p>
      <w:pPr>
        <w:keepNext/>
        <w:rPr>
          <w:rFonts w:ascii="黑体" w:eastAsia="黑体"/>
          <w:bCs/>
          <w:color w:val="000000"/>
          <w:sz w:val="44"/>
          <w:szCs w:val="28"/>
        </w:rPr>
        <w:outlineLvl w:val="0"/>
      </w:pPr>
      <w:r>
        <w:rPr>
          <w:rFonts w:ascii="黑体" w:eastAsia="黑体"/>
          <w:bCs/>
          <w:color w:val="000000"/>
          <w:sz w:val="44"/>
          <w:szCs w:val="28"/>
        </w:rPr>
      </w:r>
      <w:r/>
    </w:p>
    <w:p>
      <w:pPr>
        <w:pStyle w:val="690"/>
        <w:rPr>
          <w:rFonts w:ascii="黑体" w:eastAsia="黑体"/>
          <w:bCs/>
          <w:color w:val="000000"/>
          <w:sz w:val="44"/>
          <w:szCs w:val="28"/>
        </w:rPr>
      </w:pPr>
      <w:r>
        <w:rPr>
          <w:rFonts w:ascii="黑体" w:eastAsia="黑体"/>
          <w:bCs/>
          <w:color w:val="000000"/>
          <w:sz w:val="44"/>
          <w:szCs w:val="28"/>
        </w:rPr>
      </w:r>
      <w:r/>
    </w:p>
    <w:p>
      <w:r/>
      <w:r/>
    </w:p>
    <w:p>
      <w:pPr>
        <w:ind w:firstLine="2200"/>
        <w:keepNext/>
        <w:rPr>
          <w:rFonts w:ascii="黑体" w:eastAsia="黑体"/>
          <w:bCs/>
          <w:color w:val="000000"/>
          <w:sz w:val="44"/>
          <w:szCs w:val="28"/>
        </w:rPr>
        <w:outlineLvl w:val="0"/>
      </w:pPr>
      <w:r>
        <w:rPr>
          <w:rFonts w:ascii="黑体" w:eastAsia="黑体"/>
          <w:bCs/>
          <w:color w:val="000000"/>
          <w:sz w:val="44"/>
          <w:szCs w:val="28"/>
        </w:rPr>
      </w:r>
      <w:r/>
    </w:p>
    <w:p>
      <w:pPr>
        <w:ind w:firstLine="2200"/>
        <w:keepNext/>
        <w:rPr>
          <w:rFonts w:ascii="黑体" w:eastAsia="黑体"/>
          <w:bCs/>
          <w:color w:val="000000"/>
          <w:sz w:val="44"/>
          <w:szCs w:val="28"/>
        </w:rPr>
        <w:outlineLvl w:val="0"/>
      </w:pPr>
      <w:r>
        <w:rPr>
          <w:rFonts w:hint="eastAsia" w:ascii="黑体" w:eastAsia="黑体"/>
          <w:bCs/>
          <w:color w:val="000000"/>
          <w:sz w:val="44"/>
          <w:szCs w:val="28"/>
        </w:rPr>
        <w:t xml:space="preserve">第六章  投标文件格式</w:t>
      </w:r>
      <w:r/>
    </w:p>
    <w:p>
      <w:pPr>
        <w:jc w:val="center"/>
        <w:rPr>
          <w:rFonts w:ascii="宋体" w:hAnsi="宋体"/>
          <w:b/>
          <w:color w:val="000000"/>
          <w:sz w:val="72"/>
        </w:rPr>
      </w:pPr>
      <w:r/>
      <w:bookmarkStart w:id="165" w:name="_Hlt26955039"/>
      <w:r/>
      <w:bookmarkEnd w:id="165"/>
      <w:r/>
      <w:bookmarkStart w:id="166" w:name="_Hlt26671244"/>
      <w:r/>
      <w:bookmarkEnd w:id="166"/>
      <w:r/>
      <w:bookmarkStart w:id="167" w:name="_Toc49090576"/>
      <w:r/>
      <w:bookmarkStart w:id="168" w:name="_Toc120614282"/>
      <w:r/>
      <w:bookmarkStart w:id="169" w:name="_Toc26554094"/>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0"/>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0"/>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11）。如果本项目</w:t>
      </w:r>
      <w:r>
        <w:rPr>
          <w:rFonts w:ascii="宋体" w:hAnsi="宋体"/>
          <w:sz w:val="24"/>
        </w:rPr>
        <w:t xml:space="preserve">专门面向中小企业采购，则必须提供</w:t>
      </w:r>
      <w:r>
        <w:rPr>
          <w:rFonts w:hint="eastAsia" w:ascii="宋体" w:hAnsi="宋体"/>
          <w:sz w:val="24"/>
        </w:rPr>
        <w:t xml:space="preserve">。</w:t>
      </w:r>
      <w:r/>
    </w:p>
    <w:p>
      <w:pPr>
        <w:ind w:firstLine="720"/>
        <w:spacing w:line="400" w:lineRule="exact"/>
        <w:rPr>
          <w:rFonts w:ascii="宋体" w:hAnsi="宋体"/>
          <w:sz w:val="24"/>
        </w:rPr>
      </w:pPr>
      <w:r>
        <w:rPr>
          <w:rFonts w:hint="eastAsia" w:ascii="宋体" w:hAnsi="宋体"/>
          <w:sz w:val="24"/>
        </w:rPr>
        <w:t xml:space="preserve">残疾人福利性单位声明函（格式见附件12）。如果本项目</w:t>
      </w:r>
      <w:r>
        <w:rPr>
          <w:rFonts w:ascii="宋体" w:hAnsi="宋体"/>
          <w:sz w:val="24"/>
        </w:rPr>
        <w:t xml:space="preserve">专门面向中小企业采购，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p>
    <w:p>
      <w:pPr>
        <w:ind w:firstLine="720"/>
        <w:spacing w:line="400" w:lineRule="exact"/>
        <w:rPr>
          <w:rFonts w:ascii="宋体" w:hAnsi="宋体"/>
          <w:sz w:val="24"/>
        </w:rPr>
      </w:pPr>
      <w:r>
        <w:rPr>
          <w:rFonts w:hint="eastAsia" w:ascii="宋体" w:hAnsi="宋体"/>
          <w:sz w:val="24"/>
        </w:rPr>
        <w:t xml:space="preserve">监狱企业的证明文件。</w:t>
      </w:r>
      <w:r/>
    </w:p>
    <w:p>
      <w:pPr>
        <w:pStyle w:val="719"/>
        <w:ind w:firstLine="480"/>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8.特定资格要求的证明文件。如果本项目对投标人</w:t>
      </w:r>
      <w:r>
        <w:rPr>
          <w:rFonts w:asciiTheme="minorEastAsia" w:hAnsiTheme="minorEastAsia" w:eastAsiaTheme="minorEastAsia"/>
          <w:sz w:val="24"/>
          <w:szCs w:val="21"/>
        </w:rPr>
        <w:t xml:space="preserve">做出特定资格要求的</w:t>
      </w:r>
      <w:r>
        <w:rPr>
          <w:rFonts w:hint="eastAsia" w:asciiTheme="minorEastAsia" w:hAnsiTheme="minorEastAsia" w:eastAsiaTheme="minorEastAsia"/>
          <w:sz w:val="24"/>
          <w:szCs w:val="21"/>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w:t>
      </w:r>
      <w:r>
        <w:rPr>
          <w:rFonts w:hint="eastAsia" w:ascii="宋体" w:hAnsi="宋体"/>
          <w:sz w:val="24"/>
        </w:rPr>
        <w:t xml:space="preserve">响应，并按照招标文件要求提供证明材料，否则做无效投标处理。（格式见附件15）</w:t>
      </w:r>
      <w:r/>
    </w:p>
    <w:p>
      <w:pPr>
        <w:ind w:firstLine="480"/>
        <w:spacing w:line="400" w:lineRule="exact"/>
        <w:rPr>
          <w:rFonts w:ascii="宋体" w:hAnsi="宋体"/>
          <w:b/>
          <w:bCs/>
          <w:sz w:val="24"/>
        </w:rPr>
      </w:pPr>
      <w:r>
        <w:rPr>
          <w:rFonts w:hint="eastAsia" w:ascii="宋体" w:hAnsi="宋体"/>
          <w:b/>
          <w:bCs/>
          <w:sz w:val="24"/>
        </w:rPr>
        <w:t xml:space="preserve">四、价格扣除证明文件</w:t>
      </w:r>
      <w:r/>
    </w:p>
    <w:p>
      <w:pPr>
        <w:ind w:firstLine="480"/>
        <w:spacing w:line="400" w:lineRule="exact"/>
        <w:rPr>
          <w:rFonts w:ascii="宋体" w:hAnsi="宋体"/>
          <w:sz w:val="24"/>
        </w:rPr>
      </w:pPr>
      <w:r>
        <w:rPr>
          <w:rFonts w:hint="eastAsia" w:ascii="宋体" w:hAnsi="宋体"/>
          <w:sz w:val="24"/>
        </w:rPr>
        <w:t xml:space="preserve">1.中小企业声明函（格式见附件11）</w:t>
      </w:r>
      <w:r/>
    </w:p>
    <w:p>
      <w:pPr>
        <w:ind w:firstLine="480"/>
        <w:spacing w:line="400" w:lineRule="exact"/>
        <w:rPr>
          <w:rFonts w:ascii="宋体" w:hAnsi="宋体"/>
          <w:sz w:val="24"/>
        </w:rPr>
      </w:pPr>
      <w:r>
        <w:rPr>
          <w:rFonts w:hint="eastAsia" w:ascii="宋体" w:hAnsi="宋体"/>
          <w:sz w:val="24"/>
        </w:rPr>
        <w:t xml:space="preserve">2.残疾人福利性单位声明函（格式见附件12）</w:t>
      </w:r>
      <w:r/>
    </w:p>
    <w:p>
      <w:pPr>
        <w:ind w:firstLine="480"/>
        <w:spacing w:line="400" w:lineRule="exact"/>
        <w:rPr>
          <w:rFonts w:ascii="宋体" w:hAnsi="宋体" w:cs="宋体"/>
          <w:sz w:val="24"/>
        </w:rPr>
      </w:pPr>
      <w:r>
        <w:rPr>
          <w:rFonts w:hint="eastAsia" w:ascii="宋体" w:hAnsi="宋体" w:cs="宋体"/>
          <w:color w:val="ff0000"/>
          <w:sz w:val="24"/>
        </w:rPr>
        <w:t xml:space="preserve">3. 关于符合本国产品标准的声明函（格式见附件13）</w:t>
      </w:r>
      <w:r/>
    </w:p>
    <w:p>
      <w:pPr>
        <w:rPr>
          <w:rFonts w:ascii="宋体" w:hAnsi="宋体"/>
          <w:b/>
          <w:sz w:val="24"/>
        </w:rPr>
      </w:pPr>
      <w:r>
        <w:rPr>
          <w:rFonts w:ascii="宋体" w:hAnsi="宋体"/>
          <w:b/>
          <w:sz w:val="24"/>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68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Style w:val="689"/>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ascii="宋体" w:hAnsi="宋体"/>
                <w:sz w:val="24"/>
                <w:szCs w:val="24"/>
              </w:rPr>
            </w:pPr>
            <w:r>
              <w:rPr>
                <w:rFonts w:hint="eastAsia" w:ascii="宋体" w:hAnsi="宋体" w:cs="宋体"/>
                <w:color w:val="ff0000"/>
                <w:sz w:val="24"/>
                <w:szCs w:val="24"/>
              </w:rPr>
              <w:t xml:space="preserve">本采购包中提供的符合本国产品标准的产品成本之和占该采购包提供的全部产品成本之和的比例为</w:t>
            </w:r>
            <w:r>
              <w:rPr>
                <w:rFonts w:hint="eastAsia" w:ascii="宋体" w:hAnsi="宋体" w:cs="宋体"/>
                <w:color w:val="ff0000"/>
                <w:sz w:val="24"/>
                <w:szCs w:val="24"/>
                <w:u w:val="single"/>
              </w:rPr>
              <w:t xml:space="preserve">***</w:t>
            </w:r>
            <w:r>
              <w:rPr>
                <w:rFonts w:hint="eastAsia" w:ascii="宋体" w:hAnsi="宋体" w:cs="宋体"/>
                <w:color w:val="ff0000"/>
                <w:sz w:val="24"/>
                <w:szCs w:val="24"/>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采用总承包方式，“投标总报价”应包括所投货物（包含与货物相关的服务）费用、安装调试费、测试验收费、培训费、运行维护费用、税金、国际（如果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rPr>
          <w:rFonts w:hint="eastAsia"/>
          <w:sz w:val="24"/>
          <w:szCs w:val="24"/>
          <w:highlight w:val="green"/>
        </w:rPr>
        <w:t xml:space="preserve">投标总报价”数额为各“分项总价”之和。</w:t>
      </w:r>
      <w:r/>
    </w:p>
    <w:p>
      <w:pPr>
        <w:spacing w:line="400" w:lineRule="exact"/>
        <w:rPr>
          <w:rFonts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spacing w:line="400" w:lineRule="exact"/>
        <w:rPr>
          <w:rFonts w:ascii="宋体" w:hAnsi="宋体"/>
          <w:color w:val="ff0000"/>
          <w:sz w:val="24"/>
        </w:rPr>
      </w:pPr>
      <w:r>
        <w:rPr>
          <w:rFonts w:hint="eastAsia" w:ascii="宋体" w:hAnsi="宋体"/>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sz w:val="24"/>
        </w:rPr>
      </w:pPr>
      <w:r>
        <w:rPr>
          <w:rFonts w:hint="eastAsia" w:ascii="宋体" w:hAnsi="宋体"/>
          <w:sz w:val="24"/>
        </w:rPr>
        <w:t xml:space="preserve">4.投标人需认真填写本报价表，尤其注意规格型号的准确填写。</w:t>
      </w:r>
      <w:r/>
    </w:p>
    <w:p>
      <w:pPr>
        <w:spacing w:line="400" w:lineRule="exact"/>
        <w:rPr>
          <w:rFonts w:ascii="宋体" w:hAnsi="宋体"/>
          <w:sz w:val="24"/>
          <w:szCs w:val="24"/>
        </w:rPr>
      </w:pPr>
      <w:r>
        <w:rPr>
          <w:rFonts w:hint="eastAsia" w:ascii="宋体" w:hAnsi="宋体"/>
          <w:sz w:val="24"/>
        </w:rPr>
        <w:t xml:space="preserve">5.项目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rPr>
          <w:rFonts w:ascii="宋体" w:hAnsi="宋体"/>
          <w:b/>
          <w:color w:val="ff0000"/>
          <w:sz w:val="24"/>
        </w:rPr>
      </w:pPr>
      <w:r>
        <w:rPr>
          <w:rFonts w:hint="eastAsia" w:ascii="宋体" w:hAnsi="宋体"/>
          <w:b/>
          <w:color w:val="ff0000"/>
          <w:sz w:val="24"/>
        </w:rPr>
        <w:t xml:space="preserve">6.投标（响应）报价低于全部通过符合性审查供应商投标（响应）报价平均值65%的，即投标（响应）报价&lt;全部通过符合性审查供应商投标（响应）报价平均值×65%；</w:t>
      </w:r>
      <w:r/>
    </w:p>
    <w:p>
      <w:pPr>
        <w:rPr>
          <w:rFonts w:ascii="宋体" w:hAnsi="宋体"/>
          <w:b/>
          <w:color w:val="ff0000"/>
          <w:sz w:val="24"/>
        </w:rPr>
      </w:pPr>
      <w:r>
        <w:rPr>
          <w:rFonts w:hint="eastAsia" w:ascii="宋体" w:hAnsi="宋体"/>
          <w:b/>
          <w:color w:val="ff0000"/>
          <w:sz w:val="24"/>
        </w:rPr>
        <w:t xml:space="preserve">投标（响应）报价低于通过符合性审查的次低报价供应商投标（响应）报价65%的，即投标（响应）报价&lt;通过符合性审查的次低报价供应商投标（响应）报价×65%；</w:t>
      </w:r>
      <w:r/>
    </w:p>
    <w:p>
      <w:pPr>
        <w:rPr>
          <w:rFonts w:ascii="宋体" w:hAnsi="宋体"/>
          <w:b/>
          <w:color w:val="ff0000"/>
          <w:sz w:val="24"/>
        </w:rPr>
      </w:pPr>
      <w:r>
        <w:rPr>
          <w:rFonts w:hint="eastAsia" w:ascii="宋体" w:hAnsi="宋体"/>
          <w:b/>
          <w:color w:val="ff0000"/>
          <w:sz w:val="24"/>
        </w:rPr>
        <w:t xml:space="preserve">投标（响应）报价低于采购项目最高限价65%的，即投标（响应）报价&lt;采购项目最高限价×65% ；</w:t>
      </w:r>
      <w:r/>
    </w:p>
    <w:p>
      <w:pPr>
        <w:rPr>
          <w:rFonts w:ascii="宋体" w:hAnsi="宋体"/>
          <w:b/>
          <w:color w:val="ff0000"/>
          <w:sz w:val="24"/>
        </w:rPr>
      </w:pPr>
      <w:r>
        <w:rPr>
          <w:rFonts w:hint="eastAsia" w:ascii="宋体" w:hAnsi="宋体"/>
          <w:b/>
          <w:color w:val="ff0000"/>
          <w:sz w:val="24"/>
        </w:rPr>
        <w:t xml:space="preserve">注：若投标人认为本公司投标报价可能存在以上3种情形，需提供该报价成本测算、供货合同等相关证明材料。</w:t>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719"/>
        <w:ind w:firstLine="482"/>
        <w:rPr>
          <w:rFonts w:ascii="宋体" w:hAnsi="宋体"/>
          <w:b/>
          <w:color w:val="ff0000"/>
          <w:sz w:val="24"/>
          <w:szCs w:val="24"/>
        </w:rPr>
      </w:pPr>
      <w:r>
        <w:rPr>
          <w:rFonts w:ascii="宋体" w:hAnsi="宋体"/>
          <w:b/>
          <w:color w:val="ff0000"/>
          <w:sz w:val="24"/>
          <w:szCs w:val="24"/>
        </w:rPr>
      </w:r>
      <w:r/>
    </w:p>
    <w:p>
      <w:pPr>
        <w:pStyle w:val="719"/>
        <w:ind w:firstLine="482"/>
        <w:rPr>
          <w:rFonts w:ascii="宋体" w:hAnsi="宋体"/>
          <w:b/>
          <w:color w:val="ff0000"/>
          <w:sz w:val="24"/>
          <w:szCs w:val="24"/>
        </w:rPr>
      </w:pPr>
      <w:r>
        <w:rPr>
          <w:rFonts w:ascii="宋体" w:hAnsi="宋体"/>
          <w:b/>
          <w:color w:val="ff0000"/>
          <w:sz w:val="24"/>
          <w:szCs w:val="24"/>
        </w:rPr>
      </w:r>
      <w:r/>
    </w:p>
    <w:p>
      <w:pPr>
        <w:pStyle w:val="719"/>
        <w:ind w:firstLine="0"/>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Style w:val="689"/>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719"/>
        <w:ind w:firstLine="480"/>
        <w:rPr>
          <w:rFonts w:ascii="宋体" w:hAnsi="宋体"/>
          <w:sz w:val="24"/>
          <w:szCs w:val="24"/>
        </w:rPr>
      </w:pPr>
      <w:r>
        <w:rPr>
          <w:rFonts w:ascii="宋体" w:hAnsi="宋体"/>
          <w:sz w:val="24"/>
          <w:szCs w:val="24"/>
        </w:rPr>
      </w:r>
      <w:r/>
    </w:p>
    <w:p>
      <w:pPr>
        <w:pStyle w:val="719"/>
        <w:ind w:firstLine="480"/>
        <w:rPr>
          <w:rFonts w:ascii="宋体" w:hAnsi="宋体"/>
          <w:sz w:val="24"/>
          <w:szCs w:val="24"/>
        </w:rPr>
      </w:pPr>
      <w:r>
        <w:rPr>
          <w:rFonts w:ascii="宋体" w:hAnsi="宋体"/>
          <w:sz w:val="24"/>
          <w:szCs w:val="24"/>
        </w:rPr>
      </w:r>
      <w:r/>
    </w:p>
    <w:p>
      <w:pPr>
        <w:pStyle w:val="719"/>
        <w:ind w:firstLine="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Style w:val="689"/>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719"/>
        <w:ind w:firstLine="482"/>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482"/>
        <w:rPr>
          <w:rFonts w:ascii="宋体" w:hAnsi="宋体"/>
          <w:b/>
          <w:sz w:val="24"/>
          <w:szCs w:val="21"/>
        </w:rPr>
      </w:pPr>
      <w:r>
        <w:rPr>
          <w:rFonts w:ascii="宋体" w:hAnsi="宋体"/>
          <w:b/>
          <w:sz w:val="24"/>
          <w:szCs w:val="21"/>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0"/>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689"/>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0"/>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pStyle w:val="719"/>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bookmarkEnd w:id="167"/>
      <w:r/>
      <w:bookmarkEnd w:id="168"/>
      <w:r/>
      <w:bookmarkEnd w:id="169"/>
      <w:r/>
      <w:bookmarkStart w:id="170" w:name="_Toc120614284"/>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  </w:t>
      </w:r>
      <w:r>
        <w:rPr>
          <w:rFonts w:ascii="宋体" w:hAnsi="宋体"/>
          <w:b/>
          <w:color w:val="000000"/>
          <w:sz w:val="24"/>
        </w:rPr>
        <w:t xml:space="preserve">  </w:t>
      </w:r>
      <w:r>
        <w:rPr>
          <w:rFonts w:hint="eastAsia" w:ascii="宋体" w:hAnsi="宋体"/>
          <w:b/>
          <w:color w:val="000000"/>
          <w:sz w:val="24"/>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rPr>
        <w:outlineLvl w:val="1"/>
      </w:pPr>
      <w:r>
        <w:rPr>
          <w:rFonts w:ascii="宋体" w:hAnsi="宋体"/>
          <w:b/>
          <w:color w:val="000000"/>
          <w:sz w:val="24"/>
        </w:rPr>
        <w:t xml:space="preserve">       </w:t>
      </w:r>
      <w:r>
        <w:rPr>
          <w:rFonts w:hint="eastAsia" w:ascii="宋体" w:hAnsi="宋体"/>
          <w:b/>
          <w:color w:val="000000"/>
          <w:sz w:val="24"/>
        </w:rPr>
        <w:t xml:space="preserve">        </w:t>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ind w:left="420" w:firstLine="480"/>
        <w:jc w:val="left"/>
        <w:spacing w:line="420" w:lineRule="exact"/>
        <w:rPr>
          <w:rFonts w:ascii="宋体" w:hAnsi="宋体"/>
          <w:color w:val="000000"/>
          <w:sz w:val="24"/>
        </w:rPr>
      </w:pPr>
      <w:r>
        <w:rPr>
          <w:rFonts w:ascii="宋体" w:hAnsi="宋体"/>
          <w:b/>
          <w:color w:val="000000"/>
          <w:sz w:val="24"/>
        </w:rPr>
        <w:t xml:space="preserve"> </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pStyle w:val="690"/>
        <w:rPr>
          <w:rFonts w:ascii="宋体" w:hAnsi="宋体"/>
          <w:bCs/>
          <w:color w:val="000000"/>
          <w:sz w:val="24"/>
        </w:rPr>
      </w:pPr>
      <w:r>
        <w:rPr>
          <w:rFonts w:ascii="宋体" w:hAnsi="宋体"/>
          <w:bCs/>
          <w:color w:val="000000"/>
          <w:sz w:val="24"/>
        </w:rPr>
      </w:r>
      <w:r/>
    </w:p>
    <w:p>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
          <w:color w:val="ff0000"/>
          <w:sz w:val="24"/>
        </w:rPr>
      </w:pPr>
      <w:r>
        <w:rPr>
          <w:rFonts w:ascii="宋体" w:hAnsi="宋体"/>
          <w:b/>
          <w:color w:val="ff0000"/>
          <w:sz w:val="24"/>
        </w:rPr>
      </w:r>
      <w:r/>
    </w:p>
    <w:p>
      <w:pPr>
        <w:ind w:firstLine="240"/>
        <w:spacing w:line="560" w:lineRule="exact"/>
        <w:rPr>
          <w:rFonts w:ascii="宋体" w:hAnsi="宋体"/>
          <w:b/>
          <w:sz w:val="24"/>
        </w:rPr>
      </w:pPr>
      <w:r>
        <w:rPr>
          <w:rFonts w:hint="eastAsia" w:ascii="宋体" w:hAnsi="宋体"/>
          <w:b/>
          <w:sz w:val="24"/>
        </w:rPr>
        <w:t xml:space="preserve">附件11 </w:t>
      </w:r>
      <w:r>
        <w:rPr>
          <w:rFonts w:ascii="宋体" w:hAnsi="宋体"/>
          <w:b/>
          <w:sz w:val="24"/>
        </w:rPr>
        <w:t xml:space="preserve"> </w:t>
      </w:r>
      <w:r>
        <w:rPr>
          <w:rFonts w:hint="eastAsia" w:ascii="宋体" w:hAnsi="宋体"/>
          <w:b/>
          <w:sz w:val="24"/>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689"/>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专门面向中小企业采购的</w:t>
      </w:r>
      <w:r>
        <w:rPr>
          <w:rFonts w:ascii="宋体" w:hAnsi="宋体"/>
          <w:sz w:val="24"/>
        </w:rPr>
        <w:t xml:space="preserve">项目</w:t>
      </w:r>
      <w:r>
        <w:rPr>
          <w:rFonts w:hint="eastAsia" w:ascii="宋体" w:hAnsi="宋体"/>
          <w:sz w:val="24"/>
        </w:rPr>
        <w:t xml:space="preserve">，供应商为残疾人福利性单位并提供本单位制造的货物，或者提供其他残疾人福利性单位制造的货物，必须提供此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2. 非专门面向中小企业采购的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400" w:lineRule="exac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400" w:lineRule="exact"/>
        <w:tabs>
          <w:tab w:val="left" w:pos="4860" w:leader="none"/>
        </w:tabs>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sz w:val="24"/>
          <w:szCs w:val="24"/>
        </w:rPr>
      </w:pPr>
      <w:r>
        <w:rPr>
          <w:rFonts w:hint="eastAsia" w:ascii="宋体" w:hAnsi="宋体" w:cs="宋体"/>
          <w:b/>
          <w:sz w:val="24"/>
          <w:szCs w:val="24"/>
        </w:rPr>
        <w:t xml:space="preserve">附件13  关于符合本国产品标准的声明函（采购包号：**）</w:t>
      </w:r>
      <w:r/>
    </w:p>
    <w:p>
      <w:pPr>
        <w:pStyle w:val="716"/>
        <w:ind w:firstLine="420"/>
        <w:spacing w:line="360" w:lineRule="auto"/>
        <w:rPr>
          <w:rFonts w:ascii="宋体" w:hAnsi="宋体" w:cs="宋体"/>
          <w:szCs w:val="24"/>
        </w:rPr>
      </w:pPr>
      <w:r>
        <w:rPr>
          <w:rFonts w:ascii="宋体" w:hAnsi="宋体" w:cs="宋体"/>
          <w:szCs w:val="24"/>
        </w:rPr>
      </w:r>
      <w:r/>
    </w:p>
    <w:p>
      <w:pPr>
        <w:pStyle w:val="716"/>
        <w:ind w:firstLine="480"/>
        <w:spacing w:line="400" w:lineRule="exact"/>
        <w:widowControl/>
        <w:rPr>
          <w:rFonts w:ascii="宋体" w:hAnsi="宋体" w:cs="宋体"/>
          <w:szCs w:val="24"/>
          <w:highlight w:val="green"/>
        </w:rPr>
      </w:pPr>
      <w:r>
        <w:rPr>
          <w:rFonts w:hint="eastAsia" w:ascii="宋体" w:hAnsi="宋体" w:cs="宋体"/>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6"/>
        <w:ind w:firstLine="480"/>
        <w:spacing w:before="30" w:after="30" w:line="400" w:lineRule="exact"/>
        <w:widowControl/>
        <w:rPr>
          <w:rFonts w:ascii="宋体" w:hAnsi="宋体" w:cs="宋体"/>
          <w:szCs w:val="24"/>
          <w:highlight w:val="green"/>
        </w:rPr>
      </w:pPr>
      <w:r>
        <w:rPr>
          <w:rFonts w:hint="eastAsia" w:ascii="宋体" w:hAnsi="宋体" w:cs="宋体"/>
          <w:szCs w:val="24"/>
          <w:highlight w:val="green"/>
          <w:shd w:val="clear" w:color="auto" w:fill="ffffff"/>
        </w:rPr>
        <w:t xml:space="preserve">1.</w:t>
      </w:r>
      <w:r>
        <w:rPr>
          <w:rStyle w:val="723"/>
          <w:rFonts w:hint="eastAsia" w:ascii="宋体" w:hAnsi="宋体" w:cs="宋体"/>
          <w:i w:val="0"/>
          <w:szCs w:val="24"/>
          <w:highlight w:val="green"/>
          <w:u w:val="single"/>
          <w:shd w:val="clear" w:color="auto" w:fill="ffffff"/>
        </w:rPr>
        <w:t xml:space="preserve">（产品名称1）</w:t>
      </w:r>
      <w:r>
        <w:rPr>
          <w:rStyle w:val="723"/>
          <w:rFonts w:hint="eastAsia" w:ascii="宋体" w:hAnsi="宋体" w:cs="宋体"/>
          <w:i w:val="0"/>
          <w:szCs w:val="24"/>
          <w:highlight w:val="green"/>
          <w:shd w:val="clear" w:color="auto" w:fill="ffffff"/>
          <w:vertAlign w:val="superscript"/>
        </w:rPr>
        <w:t xml:space="preserve">1</w:t>
      </w:r>
      <w:r>
        <w:rPr>
          <w:rFonts w:hint="eastAsia" w:ascii="宋体" w:hAnsi="宋体" w:cs="宋体"/>
          <w:szCs w:val="24"/>
          <w:highlight w:val="green"/>
          <w:shd w:val="clear" w:color="auto" w:fill="ffffff"/>
        </w:rPr>
        <w:t xml:space="preserve">，生产厂为</w:t>
      </w:r>
      <w:r>
        <w:rPr>
          <w:rStyle w:val="723"/>
          <w:rFonts w:hint="eastAsia" w:ascii="宋体" w:hAnsi="宋体" w:cs="宋体"/>
          <w:i w:val="0"/>
          <w:szCs w:val="24"/>
          <w:highlight w:val="green"/>
          <w:u w:val="single"/>
          <w:shd w:val="clear" w:color="auto" w:fill="ffffff"/>
        </w:rPr>
        <w:t xml:space="preserve">（厂名）</w:t>
      </w:r>
      <w:r>
        <w:rPr>
          <w:rStyle w:val="723"/>
          <w:rFonts w:hint="eastAsia" w:ascii="宋体" w:hAnsi="宋体" w:cs="宋体"/>
          <w:i w:val="0"/>
          <w:szCs w:val="24"/>
          <w:highlight w:val="green"/>
          <w:shd w:val="clear" w:color="auto" w:fill="ffffff"/>
          <w:vertAlign w:val="superscript"/>
        </w:rPr>
        <w:t xml:space="preserve">2</w:t>
      </w:r>
      <w:r>
        <w:rPr>
          <w:rFonts w:hint="eastAsia" w:ascii="宋体" w:hAnsi="宋体" w:cs="宋体"/>
          <w:szCs w:val="24"/>
          <w:highlight w:val="green"/>
          <w:shd w:val="clear" w:color="auto" w:fill="ffffff"/>
        </w:rPr>
        <w:t xml:space="preserve">，厂址为</w:t>
      </w:r>
      <w:r>
        <w:rPr>
          <w:rStyle w:val="723"/>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的中国境内生产的组件成本占比≥</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Style w:val="723"/>
          <w:rFonts w:hint="eastAsia" w:ascii="宋体" w:hAnsi="宋体" w:cs="宋体"/>
          <w:i w:val="0"/>
          <w:szCs w:val="24"/>
          <w:highlight w:val="green"/>
          <w:shd w:val="clear" w:color="auto" w:fill="ffffff"/>
          <w:vertAlign w:val="superscript"/>
        </w:rPr>
        <w:t xml:space="preserve">3</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Style w:val="723"/>
          <w:rFonts w:hint="eastAsia" w:ascii="宋体" w:hAnsi="宋体" w:cs="宋体"/>
          <w:i w:val="0"/>
          <w:szCs w:val="24"/>
          <w:highlight w:val="green"/>
          <w:shd w:val="clear" w:color="auto" w:fill="ffffff"/>
          <w:vertAlign w:val="superscript"/>
        </w:rPr>
        <w:t xml:space="preserve">4</w:t>
      </w:r>
      <w:r>
        <w:rPr>
          <w:rFonts w:hint="eastAsia" w:ascii="宋体" w:hAnsi="宋体" w:cs="宋体"/>
          <w:szCs w:val="24"/>
          <w:highlight w:val="green"/>
          <w:shd w:val="clear" w:color="auto" w:fill="ffffff"/>
        </w:rPr>
        <w:t xml:space="preserve">在中国境内生产。</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Style w:val="723"/>
          <w:rFonts w:hint="eastAsia" w:ascii="宋体" w:hAnsi="宋体" w:cs="宋体"/>
          <w:i w:val="0"/>
          <w:szCs w:val="24"/>
          <w:highlight w:val="green"/>
          <w:shd w:val="clear" w:color="auto" w:fill="ffffff"/>
          <w:vertAlign w:val="superscript"/>
        </w:rPr>
        <w:t xml:space="preserve">5</w:t>
      </w:r>
      <w:r>
        <w:rPr>
          <w:rFonts w:hint="eastAsia" w:ascii="宋体" w:hAnsi="宋体" w:cs="宋体"/>
          <w:szCs w:val="24"/>
          <w:highlight w:val="green"/>
          <w:shd w:val="clear" w:color="auto" w:fill="ffffff"/>
        </w:rPr>
        <w:t xml:space="preserve">在中国境内完成。</w:t>
      </w:r>
      <w:r/>
    </w:p>
    <w:p>
      <w:pPr>
        <w:pStyle w:val="716"/>
        <w:ind w:firstLine="480"/>
        <w:spacing w:before="30" w:after="30" w:line="400" w:lineRule="exact"/>
        <w:widowControl/>
        <w:rPr>
          <w:rFonts w:ascii="宋体" w:hAnsi="宋体" w:cs="宋体"/>
          <w:szCs w:val="24"/>
          <w:highlight w:val="green"/>
        </w:rPr>
      </w:pPr>
      <w:r>
        <w:rPr>
          <w:rFonts w:hint="eastAsia" w:ascii="宋体" w:hAnsi="宋体" w:cs="宋体"/>
          <w:szCs w:val="24"/>
          <w:highlight w:val="green"/>
          <w:shd w:val="clear" w:color="auto" w:fill="ffffff"/>
        </w:rPr>
        <w:t xml:space="preserve">2.</w:t>
      </w:r>
      <w:r>
        <w:rPr>
          <w:rStyle w:val="723"/>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，生产厂为</w:t>
      </w:r>
      <w:r>
        <w:rPr>
          <w:rStyle w:val="723"/>
          <w:rFonts w:hint="eastAsia" w:ascii="宋体" w:hAnsi="宋体" w:cs="宋体"/>
          <w:i w:val="0"/>
          <w:szCs w:val="24"/>
          <w:highlight w:val="green"/>
          <w:u w:val="single"/>
          <w:shd w:val="clear" w:color="auto" w:fill="ffffff"/>
        </w:rPr>
        <w:t xml:space="preserve">（厂名）</w:t>
      </w:r>
      <w:r>
        <w:rPr>
          <w:rFonts w:hint="eastAsia" w:ascii="宋体" w:hAnsi="宋体" w:cs="宋体"/>
          <w:szCs w:val="24"/>
          <w:highlight w:val="green"/>
          <w:shd w:val="clear" w:color="auto" w:fill="ffffff"/>
        </w:rPr>
        <w:t xml:space="preserve">，厂址为</w:t>
      </w:r>
      <w:r>
        <w:rPr>
          <w:rStyle w:val="723"/>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的中国境内生产的组件成本占比≥</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在中国境内生产。</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在中国境内完成。</w:t>
      </w:r>
      <w:r/>
    </w:p>
    <w:p>
      <w:pPr>
        <w:pStyle w:val="716"/>
        <w:ind w:firstLine="420"/>
        <w:spacing w:before="30" w:after="30" w:line="360" w:lineRule="auto"/>
        <w:rPr>
          <w:rFonts w:ascii="宋体" w:hAnsi="宋体" w:cs="宋体"/>
          <w:szCs w:val="24"/>
        </w:rPr>
      </w:pPr>
      <w:r>
        <w:rPr>
          <w:rFonts w:hint="eastAsia" w:ascii="宋体" w:hAnsi="宋体" w:cs="宋体"/>
          <w:szCs w:val="24"/>
          <w:shd w:val="clear" w:color="auto" w:fill="ffffff"/>
        </w:rPr>
        <w:t xml:space="preserve">……</w:t>
      </w:r>
      <w:r/>
    </w:p>
    <w:p>
      <w:pPr>
        <w:pStyle w:val="716"/>
        <w:ind w:firstLine="420"/>
        <w:spacing w:before="30" w:after="3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p>
    <w:p>
      <w:pPr>
        <w:pStyle w:val="716"/>
        <w:spacing w:before="30" w:after="30" w:line="360" w:lineRule="auto"/>
        <w:rPr>
          <w:rFonts w:ascii="宋体" w:hAnsi="宋体" w:cs="宋体"/>
          <w:szCs w:val="24"/>
        </w:rPr>
      </w:pPr>
      <w:r>
        <w:rPr>
          <w:rFonts w:ascii="宋体" w:hAnsi="宋体" w:cs="宋体"/>
          <w:szCs w:val="24"/>
        </w:rPr>
      </w:r>
      <w:r/>
    </w:p>
    <w:p>
      <w:pPr>
        <w:pStyle w:val="716"/>
        <w:ind w:right="480" w:firstLine="3720"/>
        <w:spacing w:before="30" w:after="30" w:line="360" w:lineRule="auto"/>
        <w:rPr>
          <w:rFonts w:ascii="宋体" w:hAnsi="宋体" w:cs="宋体"/>
          <w:szCs w:val="24"/>
        </w:rPr>
      </w:pPr>
      <w:r>
        <w:rPr>
          <w:rFonts w:hint="eastAsia" w:ascii="宋体" w:hAnsi="宋体" w:cs="宋体"/>
          <w:szCs w:val="24"/>
          <w:shd w:val="clear" w:color="auto" w:fill="ffffff"/>
        </w:rPr>
        <w:t xml:space="preserve">公司（单位）名称（盖章）：　     </w:t>
      </w:r>
      <w:r/>
    </w:p>
    <w:p>
      <w:pPr>
        <w:pStyle w:val="716"/>
        <w:jc w:val="center"/>
        <w:spacing w:before="30" w:after="30" w:line="360" w:lineRule="auto"/>
        <w:rPr>
          <w:rFonts w:ascii="宋体" w:hAnsi="宋体" w:cs="宋体"/>
          <w:szCs w:val="24"/>
        </w:rPr>
      </w:pPr>
      <w:r>
        <w:rPr>
          <w:rFonts w:hint="eastAsia" w:ascii="宋体" w:hAnsi="宋体" w:cs="宋体"/>
          <w:szCs w:val="24"/>
          <w:shd w:val="clear" w:color="auto" w:fill="ffffff"/>
        </w:rPr>
        <w:t xml:space="preserve">                            日期：　   年　  月　  日         </w:t>
      </w:r>
      <w:r/>
    </w:p>
    <w:p>
      <w:pPr>
        <w:pStyle w:val="716"/>
        <w:spacing w:before="30" w:after="3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p>
    <w:p>
      <w:pPr>
        <w:pStyle w:val="716"/>
        <w:spacing w:before="30" w:after="3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p>
    <w:p>
      <w:pPr>
        <w:pStyle w:val="716"/>
        <w:spacing w:before="30" w:after="3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pStyle w:val="716"/>
        <w:spacing w:before="30" w:after="3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p>
    <w:p>
      <w:pPr>
        <w:pStyle w:val="716"/>
        <w:spacing w:before="30" w:after="3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pStyle w:val="716"/>
        <w:spacing w:before="30" w:after="30" w:line="360" w:lineRule="auto"/>
        <w:rPr>
          <w:rFonts w:ascii="宋体" w:hAnsi="宋体" w:cs="宋体"/>
          <w:szCs w:val="24"/>
          <w:highlight w:val="green"/>
          <w:shd w:val="clear" w:color="auto" w:fill="ffffff"/>
        </w:rPr>
      </w:pPr>
      <w:r>
        <w:rPr>
          <w:rFonts w:hint="eastAsia" w:ascii="宋体" w:hAnsi="宋体" w:cs="宋体"/>
          <w:szCs w:val="24"/>
          <w:highlight w:val="green"/>
          <w:shd w:val="clear" w:color="auto" w:fill="ffffff"/>
        </w:rPr>
        <w:t xml:space="preserve">6.《声明函》中标注“  /  ”的地方无需填写。</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附件14</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rPr>
      </w:pPr>
      <w:r>
        <w:rPr>
          <w:rFonts w:hint="eastAsia" w:ascii="宋体" w:hAnsi="宋体"/>
          <w:sz w:val="24"/>
        </w:rPr>
        <w:t xml:space="preserve">（联合体中各供应商全称）在此达成以下协议：</w:t>
      </w:r>
      <w:r/>
    </w:p>
    <w:p>
      <w:pPr>
        <w:ind w:firstLine="645"/>
        <w:spacing w:line="40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689"/>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70"/>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s="宋体"/>
          <w:b/>
          <w:bCs/>
          <w:spacing w:val="-20"/>
          <w:sz w:val="32"/>
          <w:szCs w:val="32"/>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r/>
      <w:r/>
    </w:p>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Symbol">
    <w:panose1 w:val="020B0502040204020203"/>
  </w:font>
  <w:font w:name="华文新魏">
    <w:panose1 w:val="0201080004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center" w:pos="4156"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19430" cy="153035"/>
              <wp:effectExtent l="3175" t="3175" r="3175" b="3175"/>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51936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0.9pt;height:12.0pt;mso-wrap-distance-left:9.0pt;mso-wrap-distance-top:0.0pt;mso-wrap-distance-right:9.0pt;mso-wrap-distance-bottom:0.0pt;v-text-anchor:top;visibility:visible;" filled="f" stroked="f" strokeweight="0.50pt">
              <v:textbox inset="0,0,0,0">
                <w:txbxContent>
                  <w:p>
                    <w:pPr>
                      <w:pStyle w:val="70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50</w:t>
                    </w:r>
                    <w:r>
                      <w:fldChar w:fldCharType="end"/>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4">
    <w:multiLevelType w:val="hybridMultilevel"/>
    <w:lvl w:ilvl="0">
      <w:start w:val="1"/>
      <w:numFmt w:val="bullet"/>
      <w:pStyle w:val="69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9">
    <w:name w:val="Heading 1"/>
    <w:basedOn w:val="678"/>
    <w:next w:val="678"/>
    <w:link w:val="785"/>
    <w:uiPriority w:val="9"/>
    <w:qFormat/>
    <w:pPr>
      <w:keepLines/>
      <w:keepNext/>
      <w:spacing w:before="480" w:after="200"/>
      <w:outlineLvl w:val="0"/>
    </w:pPr>
    <w:rPr>
      <w:rFonts w:ascii="Arial" w:hAnsi="Arial" w:eastAsia="黑体" w:cs="Arial"/>
      <w:sz w:val="44"/>
      <w:szCs w:val="40"/>
    </w:rPr>
  </w:style>
  <w:style w:type="paragraph" w:styleId="680">
    <w:name w:val="Heading 2"/>
    <w:basedOn w:val="678"/>
    <w:next w:val="691"/>
    <w:link w:val="786"/>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87"/>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88"/>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89"/>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90"/>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92"/>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93"/>
    <w:uiPriority w:val="9"/>
    <w:unhideWhenUsed/>
    <w:qFormat/>
    <w:pPr>
      <w:keepLines/>
      <w:keepNext/>
      <w:spacing w:before="320" w:after="200"/>
      <w:outlineLvl w:val="8"/>
    </w:pPr>
    <w:rPr>
      <w:rFonts w:ascii="Arial" w:hAnsi="Arial" w:eastAsia="Arial" w:cs="Arial"/>
      <w:i/>
      <w:iCs/>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customStyle="1">
    <w:name w:val="索引 41"/>
    <w:basedOn w:val="678"/>
    <w:next w:val="678"/>
    <w:uiPriority w:val="0"/>
    <w:qFormat/>
    <w:pPr>
      <w:ind w:left="600"/>
    </w:pPr>
    <w:rPr>
      <w:rFonts w:ascii="Calibri" w:hAnsi="Calibri"/>
    </w:rPr>
  </w:style>
  <w:style w:type="paragraph" w:styleId="691">
    <w:name w:val="Normal Indent"/>
    <w:basedOn w:val="678"/>
    <w:uiPriority w:val="0"/>
    <w:unhideWhenUsed/>
    <w:qFormat/>
    <w:pPr>
      <w:ind w:firstLine="420"/>
    </w:pPr>
  </w:style>
  <w:style w:type="paragraph" w:styleId="692">
    <w:name w:val="toc 7"/>
    <w:basedOn w:val="678"/>
    <w:next w:val="678"/>
    <w:uiPriority w:val="39"/>
    <w:unhideWhenUsed/>
    <w:qFormat/>
    <w:pPr>
      <w:ind w:left="1701"/>
      <w:spacing w:after="57"/>
    </w:pPr>
  </w:style>
  <w:style w:type="paragraph" w:styleId="693">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annotation text"/>
    <w:basedOn w:val="678"/>
    <w:link w:val="1037"/>
    <w:uiPriority w:val="99"/>
    <w:semiHidden/>
    <w:unhideWhenUsed/>
    <w:qFormat/>
    <w:pPr>
      <w:jc w:val="left"/>
    </w:pPr>
  </w:style>
  <w:style w:type="paragraph" w:styleId="695">
    <w:name w:val="Body Text"/>
    <w:basedOn w:val="678"/>
    <w:uiPriority w:val="0"/>
    <w:qFormat/>
    <w:rPr>
      <w:rFonts w:ascii="楷体_GB2312" w:hAnsi="Arial" w:eastAsia="楷体_GB2312"/>
      <w:sz w:val="28"/>
      <w:szCs w:val="28"/>
    </w:rPr>
  </w:style>
  <w:style w:type="paragraph" w:styleId="696">
    <w:name w:val="Body Text Indent"/>
    <w:basedOn w:val="678"/>
    <w:uiPriority w:val="0"/>
    <w:unhideWhenUsed/>
    <w:qFormat/>
    <w:pPr>
      <w:ind w:left="420"/>
      <w:spacing w:after="120"/>
    </w:pPr>
  </w:style>
  <w:style w:type="paragraph" w:styleId="697">
    <w:name w:val="List Bullet 2"/>
    <w:basedOn w:val="678"/>
    <w:uiPriority w:val="99"/>
    <w:semiHidden/>
    <w:unhideWhenUsed/>
    <w:qFormat/>
    <w:pPr>
      <w:numPr>
        <w:ilvl w:val="0"/>
        <w:numId w:val="1"/>
      </w:numPr>
    </w:pPr>
  </w:style>
  <w:style w:type="paragraph" w:styleId="698">
    <w:name w:val="index 4"/>
    <w:basedOn w:val="678"/>
    <w:next w:val="678"/>
    <w:uiPriority w:val="0"/>
    <w:qFormat/>
    <w:pPr>
      <w:ind w:left="600" w:firstLine="200"/>
      <w:spacing w:line="360" w:lineRule="auto"/>
    </w:pPr>
    <w:rPr>
      <w:rFonts w:ascii="等线" w:hAnsi="等线" w:eastAsia="等线"/>
      <w:sz w:val="24"/>
      <w:szCs w:val="24"/>
    </w:rPr>
  </w:style>
  <w:style w:type="paragraph" w:styleId="699">
    <w:name w:val="toc 5"/>
    <w:basedOn w:val="678"/>
    <w:next w:val="678"/>
    <w:uiPriority w:val="39"/>
    <w:unhideWhenUsed/>
    <w:qFormat/>
    <w:pPr>
      <w:ind w:left="1134"/>
      <w:spacing w:after="57"/>
    </w:pPr>
  </w:style>
  <w:style w:type="paragraph" w:styleId="700">
    <w:name w:val="toc 3"/>
    <w:basedOn w:val="678"/>
    <w:next w:val="678"/>
    <w:uiPriority w:val="39"/>
    <w:unhideWhenUsed/>
    <w:qFormat/>
    <w:pPr>
      <w:ind w:left="567"/>
      <w:spacing w:after="57"/>
    </w:pPr>
  </w:style>
  <w:style w:type="paragraph" w:styleId="701">
    <w:name w:val="Plain Text"/>
    <w:basedOn w:val="678"/>
    <w:uiPriority w:val="0"/>
    <w:qFormat/>
    <w:rPr>
      <w:rFonts w:ascii="宋体" w:hAnsi="Courier New" w:cs="Courier New"/>
    </w:rPr>
  </w:style>
  <w:style w:type="paragraph" w:styleId="702">
    <w:name w:val="toc 8"/>
    <w:basedOn w:val="678"/>
    <w:next w:val="678"/>
    <w:uiPriority w:val="39"/>
    <w:unhideWhenUsed/>
    <w:qFormat/>
    <w:pPr>
      <w:ind w:left="1984"/>
      <w:spacing w:after="57"/>
    </w:pPr>
  </w:style>
  <w:style w:type="paragraph" w:styleId="703">
    <w:name w:val="Body Text Indent 2"/>
    <w:basedOn w:val="678"/>
    <w:uiPriority w:val="0"/>
    <w:qFormat/>
    <w:pPr>
      <w:ind w:left="630" w:firstLine="645"/>
    </w:pPr>
    <w:rPr>
      <w:rFonts w:ascii="Arial" w:hAnsi="Arial" w:eastAsia="仿宋_GB2312" w:cs="Arial"/>
      <w:sz w:val="32"/>
      <w:szCs w:val="32"/>
    </w:rPr>
  </w:style>
  <w:style w:type="paragraph" w:styleId="704">
    <w:name w:val="endnote text"/>
    <w:basedOn w:val="678"/>
    <w:link w:val="912"/>
    <w:uiPriority w:val="99"/>
    <w:semiHidden/>
    <w:unhideWhenUsed/>
    <w:qFormat/>
    <w:rPr>
      <w:sz w:val="20"/>
    </w:rPr>
  </w:style>
  <w:style w:type="paragraph" w:styleId="705">
    <w:name w:val="Balloon Text"/>
    <w:basedOn w:val="678"/>
    <w:link w:val="1036"/>
    <w:uiPriority w:val="99"/>
    <w:semiHidden/>
    <w:unhideWhenUsed/>
    <w:qFormat/>
    <w:rPr>
      <w:sz w:val="18"/>
      <w:szCs w:val="18"/>
    </w:rPr>
  </w:style>
  <w:style w:type="paragraph" w:styleId="706">
    <w:name w:val="Footer"/>
    <w:basedOn w:val="678"/>
    <w:link w:val="804"/>
    <w:uiPriority w:val="99"/>
    <w:unhideWhenUsed/>
    <w:qFormat/>
    <w:pPr>
      <w:tabs>
        <w:tab w:val="center" w:pos="7143" w:leader="none"/>
        <w:tab w:val="right" w:pos="14287" w:leader="none"/>
      </w:tabs>
    </w:pPr>
  </w:style>
  <w:style w:type="paragraph" w:styleId="707">
    <w:name w:val="Header"/>
    <w:basedOn w:val="678"/>
    <w:link w:val="802"/>
    <w:uiPriority w:val="99"/>
    <w:unhideWhenUsed/>
    <w:qFormat/>
    <w:pPr>
      <w:tabs>
        <w:tab w:val="center" w:pos="7143" w:leader="none"/>
        <w:tab w:val="right" w:pos="14287" w:leader="none"/>
      </w:tabs>
    </w:pPr>
  </w:style>
  <w:style w:type="paragraph" w:styleId="708">
    <w:name w:val="toc 1"/>
    <w:basedOn w:val="678"/>
    <w:next w:val="678"/>
    <w:uiPriority w:val="39"/>
    <w:unhideWhenUsed/>
    <w:qFormat/>
    <w:pPr>
      <w:spacing w:after="57"/>
    </w:pPr>
  </w:style>
  <w:style w:type="paragraph" w:styleId="709">
    <w:name w:val="toc 4"/>
    <w:basedOn w:val="678"/>
    <w:next w:val="678"/>
    <w:uiPriority w:val="39"/>
    <w:unhideWhenUsed/>
    <w:qFormat/>
    <w:pPr>
      <w:ind w:left="850"/>
      <w:spacing w:after="57"/>
    </w:pPr>
  </w:style>
  <w:style w:type="paragraph" w:styleId="710">
    <w:name w:val="Subtitle"/>
    <w:basedOn w:val="678"/>
    <w:next w:val="678"/>
    <w:link w:val="797"/>
    <w:uiPriority w:val="11"/>
    <w:qFormat/>
    <w:pPr>
      <w:spacing w:before="200" w:after="200"/>
    </w:pPr>
    <w:rPr>
      <w:sz w:val="24"/>
      <w:szCs w:val="24"/>
    </w:rPr>
  </w:style>
  <w:style w:type="paragraph" w:styleId="711">
    <w:name w:val="footnote text"/>
    <w:basedOn w:val="678"/>
    <w:link w:val="911"/>
    <w:uiPriority w:val="99"/>
    <w:semiHidden/>
    <w:unhideWhenUsed/>
    <w:qFormat/>
    <w:pPr>
      <w:spacing w:after="40"/>
    </w:pPr>
    <w:rPr>
      <w:sz w:val="18"/>
    </w:rPr>
  </w:style>
  <w:style w:type="paragraph" w:styleId="712">
    <w:name w:val="toc 6"/>
    <w:basedOn w:val="678"/>
    <w:next w:val="678"/>
    <w:uiPriority w:val="39"/>
    <w:unhideWhenUsed/>
    <w:qFormat/>
    <w:pPr>
      <w:ind w:left="1417"/>
      <w:spacing w:after="57"/>
    </w:pPr>
  </w:style>
  <w:style w:type="paragraph" w:styleId="713">
    <w:name w:val="table of figures"/>
    <w:basedOn w:val="678"/>
    <w:next w:val="678"/>
    <w:uiPriority w:val="99"/>
    <w:unhideWhenUsed/>
    <w:qFormat/>
  </w:style>
  <w:style w:type="paragraph" w:styleId="714">
    <w:name w:val="toc 2"/>
    <w:basedOn w:val="678"/>
    <w:next w:val="678"/>
    <w:uiPriority w:val="39"/>
    <w:unhideWhenUsed/>
    <w:qFormat/>
    <w:pPr>
      <w:ind w:left="283"/>
      <w:spacing w:after="57"/>
    </w:pPr>
  </w:style>
  <w:style w:type="paragraph" w:styleId="715">
    <w:name w:val="toc 9"/>
    <w:basedOn w:val="678"/>
    <w:next w:val="678"/>
    <w:uiPriority w:val="39"/>
    <w:unhideWhenUsed/>
    <w:qFormat/>
    <w:pPr>
      <w:ind w:left="2268"/>
      <w:spacing w:after="57"/>
    </w:pPr>
  </w:style>
  <w:style w:type="paragraph" w:styleId="716">
    <w:name w:val="Normal (Web)"/>
    <w:basedOn w:val="678"/>
    <w:uiPriority w:val="0"/>
    <w:qFormat/>
    <w:rPr>
      <w:sz w:val="24"/>
    </w:rPr>
  </w:style>
  <w:style w:type="paragraph" w:styleId="717">
    <w:name w:val="Title"/>
    <w:basedOn w:val="678"/>
    <w:next w:val="678"/>
    <w:link w:val="796"/>
    <w:uiPriority w:val="10"/>
    <w:qFormat/>
    <w:pPr>
      <w:contextualSpacing/>
      <w:spacing w:before="300" w:after="200"/>
    </w:pPr>
    <w:rPr>
      <w:sz w:val="48"/>
      <w:szCs w:val="48"/>
    </w:rPr>
  </w:style>
  <w:style w:type="paragraph" w:styleId="718">
    <w:name w:val="annotation subject"/>
    <w:basedOn w:val="694"/>
    <w:next w:val="694"/>
    <w:link w:val="1038"/>
    <w:uiPriority w:val="99"/>
    <w:semiHidden/>
    <w:unhideWhenUsed/>
    <w:qFormat/>
    <w:rPr>
      <w:b/>
      <w:bCs/>
    </w:rPr>
  </w:style>
  <w:style w:type="paragraph" w:styleId="719">
    <w:name w:val="Body Text First Indent"/>
    <w:basedOn w:val="695"/>
    <w:uiPriority w:val="0"/>
    <w:qFormat/>
    <w:pPr>
      <w:ind w:firstLine="200"/>
      <w:spacing w:line="360" w:lineRule="auto"/>
    </w:pPr>
    <w:rPr>
      <w:rFonts w:ascii="仿宋_GB2312" w:hAnsi="Times New Roman" w:eastAsia="仿宋_GB2312"/>
      <w:sz w:val="30"/>
      <w:szCs w:val="30"/>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page number"/>
    <w:uiPriority w:val="0"/>
    <w:qFormat/>
  </w:style>
  <w:style w:type="character" w:styleId="723">
    <w:name w:val="Emphasis"/>
    <w:uiPriority w:val="0"/>
    <w:qFormat/>
    <w:rPr>
      <w:i/>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annotation reference"/>
    <w:basedOn w:val="688"/>
    <w:uiPriority w:val="99"/>
    <w:semiHidden/>
    <w:unhideWhenUsed/>
    <w:qFormat/>
    <w:rPr>
      <w:sz w:val="21"/>
      <w:szCs w:val="21"/>
    </w:rPr>
  </w:style>
  <w:style w:type="character" w:styleId="726">
    <w:name w:val="footnote reference"/>
    <w:uiPriority w:val="99"/>
    <w:unhideWhenUsed/>
    <w:qFormat/>
    <w:rPr>
      <w:vertAlign w:val="superscript"/>
    </w:rPr>
  </w:style>
  <w:style w:type="table" w:styleId="727" w:customStyle="1">
    <w:name w:val="Plain Table 1"/>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basedOn w:val="6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5 Dark"/>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8"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1" w:customStyle="1">
    <w:name w:val="List Table 3"/>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4"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5"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6" w:customStyle="1">
    <w:name w:val="TOC Heading"/>
    <w:uiPriority w:val="39"/>
    <w:unhideWhenUsed/>
    <w:qFormat/>
    <w:rPr>
      <w:rFonts w:hint="default" w:ascii="Times New Roman" w:hAnsi="Times New Roman" w:eastAsia="宋体" w:cs="Times New Roman"/>
    </w:rPr>
  </w:style>
  <w:style w:type="paragraph" w:styleId="747" w:customStyle="1">
    <w:name w:val="Default"/>
    <w:next w:val="678"/>
    <w:uiPriority w:val="0"/>
    <w:qFormat/>
    <w:pPr>
      <w:widowControl w:val="off"/>
    </w:pPr>
    <w:rPr>
      <w:rFonts w:hint="default" w:ascii="宋体" w:hAnsi="Times New Roman" w:eastAsia="宋体" w:cs="宋体"/>
      <w:color w:val="000000"/>
      <w:sz w:val="24"/>
      <w:szCs w:val="24"/>
      <w:lang w:val="en-US" w:eastAsia="zh-CN" w:bidi="ar-SA"/>
    </w:rPr>
  </w:style>
  <w:style w:type="character" w:styleId="748" w:customStyle="1">
    <w:name w:val="Heading 1 Char"/>
    <w:basedOn w:val="688"/>
    <w:uiPriority w:val="9"/>
    <w:qFormat/>
    <w:rPr>
      <w:rFonts w:ascii="Arial" w:hAnsi="Arial" w:eastAsia="Arial" w:cs="Arial"/>
      <w:sz w:val="40"/>
      <w:szCs w:val="40"/>
    </w:rPr>
  </w:style>
  <w:style w:type="character" w:styleId="749" w:customStyle="1">
    <w:name w:val="Heading 2 Char"/>
    <w:basedOn w:val="688"/>
    <w:uiPriority w:val="9"/>
    <w:qFormat/>
    <w:rPr>
      <w:rFonts w:ascii="Arial" w:hAnsi="Arial" w:eastAsia="Arial" w:cs="Arial"/>
      <w:sz w:val="34"/>
    </w:rPr>
  </w:style>
  <w:style w:type="character" w:styleId="750" w:customStyle="1">
    <w:name w:val="Heading 3 Char"/>
    <w:basedOn w:val="688"/>
    <w:uiPriority w:val="9"/>
    <w:qFormat/>
    <w:rPr>
      <w:rFonts w:ascii="Arial" w:hAnsi="Arial" w:eastAsia="Arial" w:cs="Arial"/>
      <w:sz w:val="30"/>
      <w:szCs w:val="30"/>
    </w:rPr>
  </w:style>
  <w:style w:type="character" w:styleId="751" w:customStyle="1">
    <w:name w:val="Heading 4 Char"/>
    <w:basedOn w:val="688"/>
    <w:uiPriority w:val="9"/>
    <w:qFormat/>
    <w:rPr>
      <w:rFonts w:ascii="Arial" w:hAnsi="Arial" w:eastAsia="Arial" w:cs="Arial"/>
      <w:b/>
      <w:bCs/>
      <w:sz w:val="26"/>
      <w:szCs w:val="26"/>
    </w:rPr>
  </w:style>
  <w:style w:type="character" w:styleId="752" w:customStyle="1">
    <w:name w:val="Heading 5 Char"/>
    <w:basedOn w:val="688"/>
    <w:uiPriority w:val="9"/>
    <w:qFormat/>
    <w:rPr>
      <w:rFonts w:ascii="Arial" w:hAnsi="Arial" w:eastAsia="Arial" w:cs="Arial"/>
      <w:b/>
      <w:bCs/>
      <w:sz w:val="24"/>
      <w:szCs w:val="24"/>
    </w:rPr>
  </w:style>
  <w:style w:type="character" w:styleId="753" w:customStyle="1">
    <w:name w:val="Heading 6 Char"/>
    <w:basedOn w:val="688"/>
    <w:uiPriority w:val="9"/>
    <w:qFormat/>
    <w:rPr>
      <w:rFonts w:ascii="Arial" w:hAnsi="Arial" w:eastAsia="Arial" w:cs="Arial"/>
      <w:b/>
      <w:bCs/>
      <w:sz w:val="22"/>
      <w:szCs w:val="22"/>
    </w:rPr>
  </w:style>
  <w:style w:type="character" w:styleId="754" w:customStyle="1">
    <w:name w:val="Heading 7 Char"/>
    <w:basedOn w:val="688"/>
    <w:uiPriority w:val="9"/>
    <w:qFormat/>
    <w:rPr>
      <w:rFonts w:ascii="Arial" w:hAnsi="Arial" w:eastAsia="Arial" w:cs="Arial"/>
      <w:b/>
      <w:bCs/>
      <w:i/>
      <w:iCs/>
      <w:sz w:val="22"/>
      <w:szCs w:val="22"/>
    </w:rPr>
  </w:style>
  <w:style w:type="character" w:styleId="755" w:customStyle="1">
    <w:name w:val="Heading 8 Char"/>
    <w:basedOn w:val="688"/>
    <w:uiPriority w:val="9"/>
    <w:qFormat/>
    <w:rPr>
      <w:rFonts w:ascii="Arial" w:hAnsi="Arial" w:eastAsia="Arial" w:cs="Arial"/>
      <w:i/>
      <w:iCs/>
      <w:sz w:val="22"/>
      <w:szCs w:val="22"/>
    </w:rPr>
  </w:style>
  <w:style w:type="character" w:styleId="756" w:customStyle="1">
    <w:name w:val="Heading 9 Char"/>
    <w:basedOn w:val="688"/>
    <w:uiPriority w:val="9"/>
    <w:qFormat/>
    <w:rPr>
      <w:rFonts w:ascii="Arial" w:hAnsi="Arial" w:eastAsia="Arial" w:cs="Arial"/>
      <w:i/>
      <w:iCs/>
      <w:sz w:val="21"/>
      <w:szCs w:val="21"/>
    </w:rPr>
  </w:style>
  <w:style w:type="character" w:styleId="757" w:customStyle="1">
    <w:name w:val="Title Char"/>
    <w:basedOn w:val="688"/>
    <w:uiPriority w:val="10"/>
    <w:qFormat/>
    <w:rPr>
      <w:sz w:val="48"/>
      <w:szCs w:val="48"/>
    </w:rPr>
  </w:style>
  <w:style w:type="character" w:styleId="758" w:customStyle="1">
    <w:name w:val="Subtitle Char"/>
    <w:basedOn w:val="688"/>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Header Char"/>
    <w:basedOn w:val="688"/>
    <w:uiPriority w:val="99"/>
    <w:qFormat/>
  </w:style>
  <w:style w:type="character" w:styleId="762" w:customStyle="1">
    <w:name w:val="Caption Char"/>
    <w:uiPriority w:val="99"/>
    <w:qFormat/>
  </w:style>
  <w:style w:type="table" w:styleId="763" w:customStyle="1">
    <w:name w:val="无格式表格 11"/>
    <w:basedOn w:val="6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21"/>
    <w:basedOn w:val="6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31"/>
    <w:basedOn w:val="68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无格式表格 41"/>
    <w:basedOn w:val="68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无格式表格 51"/>
    <w:basedOn w:val="68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网格表 1 浅色1"/>
    <w:basedOn w:val="6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网格表 21"/>
    <w:basedOn w:val="6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网格表 31"/>
    <w:basedOn w:val="6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网格表 41"/>
    <w:basedOn w:val="6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网格表 5 深色1"/>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网格表 6 彩色1"/>
    <w:basedOn w:val="6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网格表 7 彩色1"/>
    <w:basedOn w:val="6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清单表 1 浅色1"/>
    <w:basedOn w:val="68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清单表 21"/>
    <w:basedOn w:val="6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清单表 31"/>
    <w:basedOn w:val="6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清单表 41"/>
    <w:basedOn w:val="6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清单表 5 深色1"/>
    <w:basedOn w:val="6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清单表 6 彩色1"/>
    <w:basedOn w:val="68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清单表 7 彩色1"/>
    <w:basedOn w:val="68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paragraph" w:styleId="784" w:customStyle="1">
    <w:name w:val="TOC 标题1"/>
    <w:uiPriority w:val="39"/>
    <w:unhideWhenUsed/>
    <w:qFormat/>
    <w:rPr>
      <w:rFonts w:hint="default" w:ascii="Times New Roman" w:hAnsi="Times New Roman" w:eastAsia="宋体" w:cs="Times New Roman"/>
      <w:lang w:val="en-US" w:eastAsia="zh-CN" w:bidi="ar-SA"/>
    </w:rPr>
  </w:style>
  <w:style w:type="character" w:styleId="785" w:customStyle="1">
    <w:name w:val="标题 1 Char1"/>
    <w:link w:val="679"/>
    <w:uiPriority w:val="9"/>
    <w:qFormat/>
    <w:rPr>
      <w:rFonts w:ascii="Arial" w:hAnsi="Arial" w:eastAsia="黑体" w:cs="Arial"/>
      <w:sz w:val="44"/>
      <w:szCs w:val="40"/>
    </w:rPr>
  </w:style>
  <w:style w:type="character" w:styleId="786" w:customStyle="1">
    <w:name w:val="标题 2 Char1"/>
    <w:link w:val="680"/>
    <w:uiPriority w:val="9"/>
    <w:qFormat/>
    <w:rPr>
      <w:rFonts w:ascii="Arial" w:hAnsi="Arial" w:eastAsia="Arial" w:cs="Arial"/>
      <w:sz w:val="34"/>
    </w:rPr>
  </w:style>
  <w:style w:type="character" w:styleId="787" w:customStyle="1">
    <w:name w:val="标题 3 Char1"/>
    <w:link w:val="681"/>
    <w:uiPriority w:val="9"/>
    <w:qFormat/>
    <w:rPr>
      <w:rFonts w:ascii="Arial" w:hAnsi="Arial" w:eastAsia="Arial" w:cs="Arial"/>
      <w:sz w:val="30"/>
      <w:szCs w:val="30"/>
    </w:rPr>
  </w:style>
  <w:style w:type="character" w:styleId="788" w:customStyle="1">
    <w:name w:val="标题 4 Char1"/>
    <w:link w:val="682"/>
    <w:uiPriority w:val="9"/>
    <w:qFormat/>
    <w:rPr>
      <w:rFonts w:ascii="Arial" w:hAnsi="Arial" w:eastAsia="Arial" w:cs="Arial"/>
      <w:b/>
      <w:bCs/>
      <w:sz w:val="26"/>
      <w:szCs w:val="26"/>
    </w:rPr>
  </w:style>
  <w:style w:type="character" w:styleId="789" w:customStyle="1">
    <w:name w:val="标题 5 Char1"/>
    <w:link w:val="683"/>
    <w:uiPriority w:val="9"/>
    <w:qFormat/>
    <w:rPr>
      <w:rFonts w:ascii="Arial" w:hAnsi="Arial" w:eastAsia="Arial" w:cs="Arial"/>
      <w:b/>
      <w:bCs/>
      <w:sz w:val="24"/>
      <w:szCs w:val="24"/>
    </w:rPr>
  </w:style>
  <w:style w:type="character" w:styleId="790" w:customStyle="1">
    <w:name w:val="标题 6 Char1"/>
    <w:link w:val="684"/>
    <w:uiPriority w:val="9"/>
    <w:qFormat/>
    <w:rPr>
      <w:rFonts w:ascii="Arial" w:hAnsi="Arial" w:eastAsia="Arial" w:cs="Arial"/>
      <w:b/>
      <w:bCs/>
      <w:sz w:val="22"/>
      <w:szCs w:val="22"/>
    </w:rPr>
  </w:style>
  <w:style w:type="character" w:styleId="791" w:customStyle="1">
    <w:name w:val="标题 7 Char1"/>
    <w:link w:val="685"/>
    <w:uiPriority w:val="9"/>
    <w:qFormat/>
    <w:rPr>
      <w:rFonts w:ascii="Arial" w:hAnsi="Arial" w:eastAsia="Arial" w:cs="Arial"/>
      <w:b/>
      <w:bCs/>
      <w:i/>
      <w:iCs/>
      <w:sz w:val="22"/>
      <w:szCs w:val="22"/>
    </w:rPr>
  </w:style>
  <w:style w:type="character" w:styleId="792" w:customStyle="1">
    <w:name w:val="标题 8 Char1"/>
    <w:link w:val="686"/>
    <w:uiPriority w:val="9"/>
    <w:qFormat/>
    <w:rPr>
      <w:rFonts w:ascii="Arial" w:hAnsi="Arial" w:eastAsia="Arial" w:cs="Arial"/>
      <w:i/>
      <w:iCs/>
      <w:sz w:val="22"/>
      <w:szCs w:val="22"/>
    </w:rPr>
  </w:style>
  <w:style w:type="character" w:styleId="793" w:customStyle="1">
    <w:name w:val="标题 9 Char1"/>
    <w:link w:val="687"/>
    <w:uiPriority w:val="9"/>
    <w:qFormat/>
    <w:rPr>
      <w:rFonts w:ascii="Arial" w:hAnsi="Arial" w:eastAsia="Arial" w:cs="Arial"/>
      <w:i/>
      <w:iCs/>
      <w:sz w:val="21"/>
      <w:szCs w:val="21"/>
    </w:rPr>
  </w:style>
  <w:style w:type="paragraph" w:styleId="794">
    <w:name w:val="List Paragraph"/>
    <w:basedOn w:val="678"/>
    <w:uiPriority w:val="34"/>
    <w:qFormat/>
    <w:pPr>
      <w:contextualSpacing/>
      <w:ind w:left="720"/>
    </w:pPr>
  </w:style>
  <w:style w:type="paragraph" w:styleId="795">
    <w:name w:val="No Spacing"/>
    <w:uiPriority w:val="1"/>
    <w:qFormat/>
    <w:rPr>
      <w:rFonts w:hint="default" w:ascii="Calibri" w:hAnsi="Calibri" w:eastAsia="宋体" w:cs="Times New Roman"/>
      <w:lang w:val="en-US" w:eastAsia="zh-CN" w:bidi="ar-SA"/>
    </w:rPr>
  </w:style>
  <w:style w:type="character" w:styleId="796" w:customStyle="1">
    <w:name w:val="标题 Char"/>
    <w:link w:val="717"/>
    <w:uiPriority w:val="10"/>
    <w:qFormat/>
    <w:rPr>
      <w:sz w:val="48"/>
      <w:szCs w:val="48"/>
    </w:rPr>
  </w:style>
  <w:style w:type="character" w:styleId="797" w:customStyle="1">
    <w:name w:val="副标题 Char"/>
    <w:link w:val="710"/>
    <w:uiPriority w:val="11"/>
    <w:qFormat/>
    <w:rPr>
      <w:sz w:val="24"/>
      <w:szCs w:val="24"/>
    </w:rPr>
  </w:style>
  <w:style w:type="paragraph" w:styleId="798">
    <w:name w:val="Quote"/>
    <w:basedOn w:val="678"/>
    <w:next w:val="678"/>
    <w:link w:val="799"/>
    <w:uiPriority w:val="29"/>
    <w:qFormat/>
    <w:pPr>
      <w:ind w:left="720" w:right="720"/>
    </w:pPr>
    <w:rPr>
      <w:i/>
    </w:rPr>
  </w:style>
  <w:style w:type="character" w:styleId="799" w:customStyle="1">
    <w:name w:val="引用 Char"/>
    <w:link w:val="798"/>
    <w:uiPriority w:val="29"/>
    <w:qFormat/>
    <w:rPr>
      <w:i/>
    </w:rPr>
  </w:style>
  <w:style w:type="paragraph" w:styleId="800">
    <w:name w:val="Intense Quote"/>
    <w:basedOn w:val="678"/>
    <w:next w:val="678"/>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link w:val="800"/>
    <w:uiPriority w:val="30"/>
    <w:qFormat/>
    <w:rPr>
      <w:i/>
    </w:rPr>
  </w:style>
  <w:style w:type="character" w:styleId="802" w:customStyle="1">
    <w:name w:val="页眉 Char1"/>
    <w:link w:val="707"/>
    <w:uiPriority w:val="99"/>
    <w:qFormat/>
  </w:style>
  <w:style w:type="character" w:styleId="803" w:customStyle="1">
    <w:name w:val="Footer Char"/>
    <w:uiPriority w:val="99"/>
    <w:qFormat/>
  </w:style>
  <w:style w:type="character" w:styleId="804" w:customStyle="1">
    <w:name w:val="页脚 Char1"/>
    <w:link w:val="706"/>
    <w:uiPriority w:val="99"/>
    <w:qFormat/>
  </w:style>
  <w:style w:type="table" w:styleId="8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Char"/>
    <w:link w:val="711"/>
    <w:uiPriority w:val="99"/>
    <w:qFormat/>
    <w:rPr>
      <w:sz w:val="18"/>
    </w:rPr>
  </w:style>
  <w:style w:type="character" w:styleId="912" w:customStyle="1">
    <w:name w:val="尾注文本 Char"/>
    <w:link w:val="704"/>
    <w:uiPriority w:val="99"/>
    <w:qFormat/>
    <w:rPr>
      <w:sz w:val="20"/>
    </w:rPr>
  </w:style>
  <w:style w:type="paragraph" w:styleId="913" w:customStyle="1">
    <w:name w:val="TOC 标题11"/>
    <w:uiPriority w:val="39"/>
    <w:unhideWhenUsed/>
    <w:qFormat/>
    <w:rPr>
      <w:rFonts w:hint="default" w:ascii="Calibri" w:hAnsi="Calibri" w:eastAsia="宋体" w:cs="Times New Roman"/>
      <w:lang w:val="en-US" w:eastAsia="zh-CN" w:bidi="ar-SA"/>
    </w:rPr>
  </w:style>
  <w:style w:type="paragraph" w:styleId="914" w:customStyle="1">
    <w:name w:val="标题 11"/>
    <w:basedOn w:val="678"/>
    <w:next w:val="678"/>
    <w:link w:val="967"/>
    <w:uiPriority w:val="0"/>
    <w:qFormat/>
    <w:pPr>
      <w:jc w:val="center"/>
      <w:keepNext/>
      <w:outlineLvl w:val="0"/>
    </w:pPr>
    <w:rPr>
      <w:rFonts w:ascii="楷体_GB2312" w:hAnsi="楷体_GB2312" w:eastAsia="黑体"/>
      <w:sz w:val="44"/>
      <w:szCs w:val="28"/>
    </w:rPr>
  </w:style>
  <w:style w:type="paragraph" w:styleId="915" w:customStyle="1">
    <w:name w:val="标题 21"/>
    <w:basedOn w:val="678"/>
    <w:next w:val="678"/>
    <w:link w:val="96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标题 31"/>
    <w:basedOn w:val="678"/>
    <w:next w:val="678"/>
    <w:link w:val="949"/>
    <w:uiPriority w:val="0"/>
    <w:qFormat/>
    <w:pPr>
      <w:keepLines/>
      <w:keepNext/>
      <w:spacing w:before="260" w:after="260" w:line="416" w:lineRule="auto"/>
      <w:outlineLvl w:val="2"/>
    </w:pPr>
    <w:rPr>
      <w:b/>
      <w:bCs/>
      <w:sz w:val="32"/>
      <w:szCs w:val="32"/>
    </w:rPr>
  </w:style>
  <w:style w:type="paragraph" w:styleId="917" w:customStyle="1">
    <w:name w:val="标题 41"/>
    <w:basedOn w:val="678"/>
    <w:next w:val="918"/>
    <w:link w:val="940"/>
    <w:uiPriority w:val="0"/>
    <w:qFormat/>
    <w:pPr>
      <w:keepLines/>
      <w:keepNext/>
      <w:spacing w:before="280" w:after="290" w:line="376" w:lineRule="auto"/>
      <w:outlineLvl w:val="3"/>
    </w:pPr>
    <w:rPr>
      <w:rFonts w:ascii="Arial" w:hAnsi="Arial" w:eastAsia="黑体" w:cs="Arial"/>
      <w:b/>
      <w:bCs/>
      <w:sz w:val="28"/>
      <w:szCs w:val="28"/>
    </w:rPr>
  </w:style>
  <w:style w:type="paragraph" w:styleId="918" w:customStyle="1">
    <w:name w:val="正文缩进1"/>
    <w:basedOn w:val="678"/>
    <w:link w:val="952"/>
    <w:uiPriority w:val="0"/>
    <w:qFormat/>
    <w:pPr>
      <w:ind w:firstLine="420"/>
    </w:pPr>
  </w:style>
  <w:style w:type="paragraph" w:styleId="919" w:customStyle="1">
    <w:name w:val="标题 51"/>
    <w:basedOn w:val="678"/>
    <w:next w:val="918"/>
    <w:link w:val="959"/>
    <w:uiPriority w:val="0"/>
    <w:qFormat/>
    <w:pPr>
      <w:keepNext/>
      <w:outlineLvl w:val="4"/>
    </w:pPr>
    <w:rPr>
      <w:rFonts w:ascii="宋体"/>
      <w:color w:val="000000"/>
      <w:sz w:val="28"/>
      <w:szCs w:val="28"/>
    </w:rPr>
  </w:style>
  <w:style w:type="paragraph" w:styleId="920" w:customStyle="1">
    <w:name w:val="标题 61"/>
    <w:basedOn w:val="678"/>
    <w:next w:val="678"/>
    <w:link w:val="93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21" w:customStyle="1">
    <w:name w:val="标题 71"/>
    <w:basedOn w:val="678"/>
    <w:next w:val="678"/>
    <w:link w:val="933"/>
    <w:uiPriority w:val="0"/>
    <w:qFormat/>
    <w:pPr>
      <w:numPr>
        <w:ilvl w:val="6"/>
        <w:numId w:val="2"/>
      </w:numPr>
      <w:keepLines/>
      <w:keepNext/>
      <w:spacing w:before="240" w:after="64" w:line="320" w:lineRule="auto"/>
      <w:outlineLvl w:val="6"/>
    </w:pPr>
    <w:rPr>
      <w:b/>
      <w:bCs/>
      <w:sz w:val="24"/>
      <w:szCs w:val="24"/>
    </w:rPr>
  </w:style>
  <w:style w:type="paragraph" w:styleId="922" w:customStyle="1">
    <w:name w:val="标题 81"/>
    <w:basedOn w:val="678"/>
    <w:next w:val="678"/>
    <w:link w:val="932"/>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23" w:customStyle="1">
    <w:name w:val="标题 91"/>
    <w:basedOn w:val="678"/>
    <w:next w:val="678"/>
    <w:link w:val="969"/>
    <w:uiPriority w:val="0"/>
    <w:qFormat/>
    <w:pPr>
      <w:numPr>
        <w:ilvl w:val="8"/>
        <w:numId w:val="2"/>
      </w:numPr>
      <w:keepLines/>
      <w:keepNext/>
      <w:spacing w:before="240" w:after="64" w:line="320" w:lineRule="auto"/>
      <w:outlineLvl w:val="8"/>
    </w:pPr>
    <w:rPr>
      <w:rFonts w:ascii="Arial" w:hAnsi="Arial" w:eastAsia="黑体"/>
    </w:rPr>
  </w:style>
  <w:style w:type="character" w:styleId="924" w:customStyle="1">
    <w:name w:val="默认段落字体1"/>
    <w:uiPriority w:val="1"/>
    <w:unhideWhenUsed/>
    <w:qFormat/>
  </w:style>
  <w:style w:type="table" w:styleId="925" w:customStyle="1">
    <w:name w:val="普通表格1"/>
    <w:uiPriority w:val="99"/>
    <w:unhideWhenUsed/>
    <w:qFormat/>
    <w:tblPr>
      <w:tblCellMar>
        <w:left w:w="0" w:type="dxa"/>
        <w:top w:w="0" w:type="dxa"/>
        <w:right w:w="0" w:type="dxa"/>
        <w:bottom w:w="0" w:type="dxa"/>
      </w:tblCellMar>
    </w:tblPr>
  </w:style>
  <w:style w:type="character" w:styleId="926" w:customStyle="1">
    <w:name w:val="批注框文本 Char"/>
    <w:link w:val="927"/>
    <w:uiPriority w:val="0"/>
    <w:semiHidden/>
    <w:qFormat/>
    <w:rPr>
      <w:rFonts w:ascii="Times New Roman" w:hAnsi="Times New Roman" w:eastAsia="宋体" w:cs="Times New Roman"/>
      <w:sz w:val="18"/>
      <w:szCs w:val="18"/>
    </w:rPr>
  </w:style>
  <w:style w:type="paragraph" w:styleId="927" w:customStyle="1">
    <w:name w:val="批注框文本1"/>
    <w:basedOn w:val="678"/>
    <w:link w:val="926"/>
    <w:uiPriority w:val="0"/>
    <w:semiHidden/>
    <w:qFormat/>
    <w:rPr>
      <w:sz w:val="18"/>
      <w:szCs w:val="18"/>
    </w:rPr>
  </w:style>
  <w:style w:type="character" w:styleId="928" w:customStyle="1">
    <w:name w:val="列出段落 Char"/>
    <w:link w:val="929"/>
    <w:uiPriority w:val="0"/>
    <w:qFormat/>
    <w:rPr>
      <w:rFonts w:ascii="Calibri" w:hAnsi="Calibri"/>
      <w:sz w:val="24"/>
      <w:szCs w:val="24"/>
      <w:lang w:eastAsia="en-US" w:bidi="en-US"/>
    </w:rPr>
  </w:style>
  <w:style w:type="paragraph" w:styleId="929" w:customStyle="1">
    <w:name w:val="列出段落1"/>
    <w:basedOn w:val="678"/>
    <w:link w:val="928"/>
    <w:uiPriority w:val="0"/>
    <w:qFormat/>
    <w:pPr>
      <w:contextualSpacing/>
      <w:ind w:left="720"/>
      <w:jc w:val="left"/>
      <w:widowControl/>
    </w:pPr>
    <w:rPr>
      <w:rFonts w:ascii="Calibri" w:hAnsi="Calibri"/>
      <w:sz w:val="24"/>
      <w:szCs w:val="24"/>
      <w:lang w:eastAsia="en-US" w:bidi="en-US"/>
    </w:rPr>
  </w:style>
  <w:style w:type="character" w:styleId="930" w:customStyle="1">
    <w:name w:val="正文文本 Char"/>
    <w:link w:val="931"/>
    <w:uiPriority w:val="0"/>
    <w:qFormat/>
    <w:rPr>
      <w:rFonts w:ascii="楷体_GB2312" w:hAnsi="Arial" w:eastAsia="楷体_GB2312" w:cs="Times New Roman"/>
      <w:sz w:val="28"/>
      <w:szCs w:val="28"/>
    </w:rPr>
  </w:style>
  <w:style w:type="paragraph" w:styleId="931" w:customStyle="1">
    <w:name w:val="正文文本1"/>
    <w:basedOn w:val="678"/>
    <w:link w:val="930"/>
    <w:uiPriority w:val="0"/>
    <w:qFormat/>
    <w:rPr>
      <w:rFonts w:ascii="楷体_GB2312" w:hAnsi="Arial" w:eastAsia="楷体_GB2312"/>
      <w:sz w:val="28"/>
      <w:szCs w:val="28"/>
    </w:rPr>
  </w:style>
  <w:style w:type="character" w:styleId="932" w:customStyle="1">
    <w:name w:val="标题 8 Char"/>
    <w:link w:val="922"/>
    <w:uiPriority w:val="0"/>
    <w:qFormat/>
    <w:rPr>
      <w:rFonts w:ascii="Arial" w:hAnsi="Arial" w:eastAsia="黑体" w:cs="Times New Roman"/>
      <w:sz w:val="24"/>
      <w:szCs w:val="24"/>
    </w:rPr>
  </w:style>
  <w:style w:type="character" w:styleId="933" w:customStyle="1">
    <w:name w:val="标题 7 Char"/>
    <w:link w:val="921"/>
    <w:uiPriority w:val="0"/>
    <w:qFormat/>
    <w:rPr>
      <w:rFonts w:ascii="Times New Roman" w:hAnsi="Times New Roman" w:eastAsia="宋体" w:cs="Times New Roman"/>
      <w:b/>
      <w:bCs/>
      <w:sz w:val="24"/>
      <w:szCs w:val="24"/>
    </w:rPr>
  </w:style>
  <w:style w:type="character" w:styleId="934" w:customStyle="1">
    <w:name w:val="超链接1"/>
    <w:uiPriority w:val="0"/>
    <w:qFormat/>
    <w:rPr>
      <w:color w:val="0000ff"/>
      <w:u w:val="single"/>
    </w:rPr>
  </w:style>
  <w:style w:type="character" w:styleId="935" w:customStyle="1">
    <w:name w:val="正文文本 3 Char"/>
    <w:link w:val="936"/>
    <w:uiPriority w:val="0"/>
    <w:qFormat/>
    <w:rPr>
      <w:rFonts w:ascii="仿宋_GB2312" w:hAnsi="Arial" w:eastAsia="仿宋_GB2312" w:cs="Times New Roman"/>
      <w:sz w:val="32"/>
      <w:szCs w:val="32"/>
    </w:rPr>
  </w:style>
  <w:style w:type="paragraph" w:styleId="936" w:customStyle="1">
    <w:name w:val="正文文本 31"/>
    <w:basedOn w:val="678"/>
    <w:link w:val="935"/>
    <w:uiPriority w:val="0"/>
    <w:qFormat/>
    <w:rPr>
      <w:rFonts w:ascii="仿宋_GB2312" w:hAnsi="Arial" w:eastAsia="仿宋_GB2312"/>
      <w:sz w:val="32"/>
      <w:szCs w:val="32"/>
    </w:rPr>
  </w:style>
  <w:style w:type="character" w:styleId="937" w:customStyle="1">
    <w:name w:val="font5 Char"/>
    <w:uiPriority w:val="0"/>
    <w:qFormat/>
    <w:rPr>
      <w:rFonts w:ascii="宋体" w:hAnsi="宋体" w:eastAsia="宋体"/>
      <w:sz w:val="28"/>
      <w:szCs w:val="28"/>
      <w:lang w:val="en-US" w:eastAsia="zh-CN" w:bidi="ar-SA"/>
    </w:rPr>
  </w:style>
  <w:style w:type="character" w:styleId="938" w:customStyle="1">
    <w:name w:val="标题 6 Char"/>
    <w:link w:val="920"/>
    <w:uiPriority w:val="0"/>
    <w:qFormat/>
    <w:rPr>
      <w:rFonts w:ascii="Arial" w:hAnsi="Arial" w:eastAsia="黑体" w:cs="Times New Roman"/>
      <w:b/>
      <w:bCs/>
      <w:sz w:val="24"/>
      <w:szCs w:val="24"/>
    </w:rPr>
  </w:style>
  <w:style w:type="character" w:styleId="939" w:customStyle="1">
    <w:name w:val="已访问的超链接1"/>
    <w:uiPriority w:val="0"/>
    <w:qFormat/>
    <w:rPr>
      <w:color w:val="800080"/>
      <w:u w:val="single"/>
    </w:rPr>
  </w:style>
  <w:style w:type="character" w:styleId="940" w:customStyle="1">
    <w:name w:val="标题 4 Char"/>
    <w:link w:val="917"/>
    <w:uiPriority w:val="0"/>
    <w:qFormat/>
    <w:rPr>
      <w:rFonts w:ascii="Arial" w:hAnsi="Arial" w:eastAsia="黑体" w:cs="Arial"/>
      <w:b/>
      <w:bCs/>
      <w:sz w:val="28"/>
      <w:szCs w:val="28"/>
    </w:rPr>
  </w:style>
  <w:style w:type="character" w:styleId="941" w:customStyle="1">
    <w:name w:val="二级目录 Char"/>
    <w:link w:val="942"/>
    <w:uiPriority w:val="0"/>
    <w:qFormat/>
    <w:rPr>
      <w:b/>
      <w:sz w:val="30"/>
      <w:szCs w:val="28"/>
    </w:rPr>
  </w:style>
  <w:style w:type="paragraph" w:styleId="942" w:customStyle="1">
    <w:name w:val="二级目录"/>
    <w:next w:val="678"/>
    <w:link w:val="941"/>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43" w:customStyle="1">
    <w:name w:val="页眉 Char"/>
    <w:link w:val="944"/>
    <w:uiPriority w:val="0"/>
    <w:qFormat/>
    <w:rPr>
      <w:rFonts w:ascii="Times New Roman" w:hAnsi="Times New Roman" w:eastAsia="宋体" w:cs="Times New Roman"/>
      <w:sz w:val="18"/>
      <w:szCs w:val="18"/>
    </w:rPr>
  </w:style>
  <w:style w:type="paragraph" w:styleId="944" w:customStyle="1">
    <w:name w:val="页眉1"/>
    <w:basedOn w:val="678"/>
    <w:link w:val="943"/>
    <w:uiPriority w:val="0"/>
    <w:qFormat/>
    <w:pPr>
      <w:jc w:val="center"/>
      <w:tabs>
        <w:tab w:val="center" w:pos="4153" w:leader="none"/>
        <w:tab w:val="right" w:pos="8306" w:leader="none"/>
      </w:tabs>
      <w:pBdr>
        <w:bottom w:val="single" w:color="000000" w:sz="6" w:space="1"/>
      </w:pBdr>
    </w:pPr>
    <w:rPr>
      <w:sz w:val="18"/>
      <w:szCs w:val="18"/>
    </w:rPr>
  </w:style>
  <w:style w:type="character" w:styleId="945" w:customStyle="1">
    <w:name w:val="页码1"/>
    <w:uiPriority w:val="0"/>
    <w:qFormat/>
  </w:style>
  <w:style w:type="character" w:styleId="946" w:customStyle="1">
    <w:name w:val="正文首行缩进 2 Char"/>
    <w:link w:val="947"/>
    <w:uiPriority w:val="0"/>
    <w:qFormat/>
    <w:rPr>
      <w:rFonts w:ascii="宋体" w:hAnsi="宋体" w:eastAsia="宋体" w:cs="Times New Roman"/>
      <w:sz w:val="32"/>
      <w:szCs w:val="20"/>
    </w:rPr>
  </w:style>
  <w:style w:type="paragraph" w:styleId="947" w:customStyle="1">
    <w:name w:val="正文首行缩进 21"/>
    <w:basedOn w:val="948"/>
    <w:link w:val="946"/>
    <w:uiPriority w:val="0"/>
    <w:qFormat/>
    <w:pPr>
      <w:ind w:firstLine="420"/>
      <w:spacing w:line="360" w:lineRule="auto"/>
    </w:pPr>
    <w:rPr>
      <w:rFonts w:ascii="宋体" w:hAnsi="宋体" w:eastAsia="宋体"/>
      <w:sz w:val="21"/>
      <w:szCs w:val="20"/>
    </w:rPr>
  </w:style>
  <w:style w:type="paragraph" w:styleId="948" w:customStyle="1">
    <w:name w:val="正文文本缩进1"/>
    <w:basedOn w:val="678"/>
    <w:link w:val="964"/>
    <w:uiPriority w:val="0"/>
    <w:qFormat/>
    <w:pPr>
      <w:ind w:firstLine="645"/>
    </w:pPr>
    <w:rPr>
      <w:rFonts w:ascii="楷体_GB2312" w:eastAsia="楷体_GB2312"/>
      <w:sz w:val="32"/>
      <w:szCs w:val="32"/>
    </w:rPr>
  </w:style>
  <w:style w:type="character" w:styleId="949" w:customStyle="1">
    <w:name w:val="标题 3 Char"/>
    <w:link w:val="916"/>
    <w:uiPriority w:val="0"/>
    <w:qFormat/>
    <w:rPr>
      <w:rFonts w:ascii="Times New Roman" w:hAnsi="Times New Roman" w:eastAsia="宋体" w:cs="Times New Roman"/>
      <w:b/>
      <w:bCs/>
      <w:sz w:val="32"/>
      <w:szCs w:val="32"/>
    </w:rPr>
  </w:style>
  <w:style w:type="character" w:styleId="950" w:customStyle="1">
    <w:name w:val="批注文字 Char"/>
    <w:link w:val="951"/>
    <w:uiPriority w:val="0"/>
    <w:semiHidden/>
    <w:qFormat/>
    <w:rPr>
      <w:rFonts w:ascii="Times New Roman" w:hAnsi="Times New Roman" w:eastAsia="宋体" w:cs="Times New Roman"/>
      <w:szCs w:val="21"/>
    </w:rPr>
  </w:style>
  <w:style w:type="paragraph" w:styleId="951" w:customStyle="1">
    <w:name w:val="批注文字1"/>
    <w:basedOn w:val="678"/>
    <w:link w:val="950"/>
    <w:uiPriority w:val="0"/>
    <w:semiHidden/>
    <w:qFormat/>
    <w:pPr>
      <w:jc w:val="left"/>
    </w:pPr>
  </w:style>
  <w:style w:type="character" w:styleId="952" w:customStyle="1">
    <w:name w:val="正文缩进 Char"/>
    <w:link w:val="918"/>
    <w:uiPriority w:val="0"/>
    <w:qFormat/>
    <w:rPr>
      <w:rFonts w:ascii="Times New Roman" w:hAnsi="Times New Roman" w:eastAsia="宋体" w:cs="Times New Roman"/>
      <w:szCs w:val="21"/>
    </w:rPr>
  </w:style>
  <w:style w:type="character" w:styleId="953" w:customStyle="1">
    <w:name w:val="日期 Char"/>
    <w:link w:val="954"/>
    <w:uiPriority w:val="0"/>
    <w:qFormat/>
    <w:rPr>
      <w:rFonts w:ascii="Times New Roman" w:hAnsi="Times New Roman" w:eastAsia="宋体" w:cs="Times New Roman"/>
      <w:sz w:val="24"/>
      <w:szCs w:val="24"/>
    </w:rPr>
  </w:style>
  <w:style w:type="paragraph" w:styleId="954" w:customStyle="1">
    <w:name w:val="日期1"/>
    <w:basedOn w:val="678"/>
    <w:next w:val="678"/>
    <w:link w:val="953"/>
    <w:uiPriority w:val="0"/>
    <w:qFormat/>
    <w:rPr>
      <w:sz w:val="24"/>
      <w:szCs w:val="24"/>
    </w:rPr>
  </w:style>
  <w:style w:type="character" w:styleId="955" w:customStyle="1">
    <w:name w:val="要点1"/>
    <w:uiPriority w:val="0"/>
    <w:qFormat/>
    <w:rPr>
      <w:b/>
      <w:bCs/>
    </w:rPr>
  </w:style>
  <w:style w:type="character" w:styleId="956" w:customStyle="1">
    <w:name w:val="页脚 Char"/>
    <w:link w:val="957"/>
    <w:uiPriority w:val="0"/>
    <w:qFormat/>
    <w:rPr>
      <w:rFonts w:ascii="Times New Roman" w:hAnsi="Times New Roman" w:eastAsia="宋体" w:cs="Times New Roman"/>
      <w:sz w:val="18"/>
      <w:szCs w:val="18"/>
    </w:rPr>
  </w:style>
  <w:style w:type="paragraph" w:styleId="957" w:customStyle="1">
    <w:name w:val="页脚1"/>
    <w:basedOn w:val="678"/>
    <w:link w:val="956"/>
    <w:uiPriority w:val="0"/>
    <w:qFormat/>
    <w:pPr>
      <w:jc w:val="left"/>
      <w:tabs>
        <w:tab w:val="center" w:pos="4153" w:leader="none"/>
        <w:tab w:val="right" w:pos="8306" w:leader="none"/>
      </w:tabs>
    </w:pPr>
    <w:rPr>
      <w:sz w:val="18"/>
      <w:szCs w:val="18"/>
    </w:rPr>
  </w:style>
  <w:style w:type="character" w:styleId="958" w:customStyle="1">
    <w:name w:val="批注引用1"/>
    <w:uiPriority w:val="0"/>
    <w:semiHidden/>
    <w:qFormat/>
    <w:rPr>
      <w:sz w:val="21"/>
      <w:szCs w:val="21"/>
    </w:rPr>
  </w:style>
  <w:style w:type="character" w:styleId="959" w:customStyle="1">
    <w:name w:val="标题 5 Char"/>
    <w:link w:val="919"/>
    <w:uiPriority w:val="0"/>
    <w:qFormat/>
    <w:rPr>
      <w:rFonts w:ascii="宋体" w:hAnsi="Times New Roman" w:eastAsia="宋体" w:cs="Times New Roman"/>
      <w:color w:val="000000"/>
      <w:sz w:val="28"/>
      <w:szCs w:val="28"/>
    </w:rPr>
  </w:style>
  <w:style w:type="character" w:styleId="960" w:customStyle="1">
    <w:name w:val="文档结构图 Char"/>
    <w:link w:val="961"/>
    <w:uiPriority w:val="0"/>
    <w:semiHidden/>
    <w:qFormat/>
    <w:rPr>
      <w:rFonts w:ascii="Times New Roman" w:hAnsi="Times New Roman" w:eastAsia="宋体" w:cs="Times New Roman"/>
      <w:szCs w:val="21"/>
      <w:shd w:val="clear" w:color="auto" w:fill="000080"/>
    </w:rPr>
  </w:style>
  <w:style w:type="paragraph" w:styleId="961" w:customStyle="1">
    <w:name w:val="文档结构图1"/>
    <w:basedOn w:val="678"/>
    <w:link w:val="960"/>
    <w:uiPriority w:val="0"/>
    <w:semiHidden/>
    <w:qFormat/>
    <w:pPr>
      <w:shd w:val="clear" w:color="auto" w:fill="000080"/>
    </w:pPr>
  </w:style>
  <w:style w:type="character" w:styleId="962" w:customStyle="1">
    <w:name w:val="正文文本缩进 3 Char"/>
    <w:link w:val="963"/>
    <w:uiPriority w:val="0"/>
    <w:qFormat/>
    <w:rPr>
      <w:rFonts w:ascii="Arial" w:hAnsi="Arial" w:eastAsia="仿宋_GB2312" w:cs="Arial"/>
      <w:color w:val="ffff00"/>
      <w:sz w:val="32"/>
      <w:szCs w:val="32"/>
    </w:rPr>
  </w:style>
  <w:style w:type="paragraph" w:styleId="963" w:customStyle="1">
    <w:name w:val="正文文本缩进 31"/>
    <w:basedOn w:val="678"/>
    <w:link w:val="962"/>
    <w:uiPriority w:val="0"/>
    <w:qFormat/>
    <w:pPr>
      <w:ind w:left="645" w:firstLine="645"/>
    </w:pPr>
    <w:rPr>
      <w:rFonts w:ascii="Arial" w:hAnsi="Arial" w:eastAsia="仿宋_GB2312" w:cs="Arial"/>
      <w:color w:val="ffff00"/>
      <w:sz w:val="32"/>
      <w:szCs w:val="32"/>
    </w:rPr>
  </w:style>
  <w:style w:type="character" w:styleId="964" w:customStyle="1">
    <w:name w:val="正文文本缩进 Char"/>
    <w:link w:val="948"/>
    <w:uiPriority w:val="0"/>
    <w:qFormat/>
    <w:rPr>
      <w:rFonts w:ascii="楷体_GB2312" w:hAnsi="Times New Roman" w:eastAsia="楷体_GB2312" w:cs="Times New Roman"/>
      <w:sz w:val="32"/>
      <w:szCs w:val="32"/>
    </w:rPr>
  </w:style>
  <w:style w:type="character" w:styleId="965" w:customStyle="1">
    <w:name w:val="纯文本 Char"/>
    <w:link w:val="966"/>
    <w:uiPriority w:val="0"/>
    <w:qFormat/>
    <w:rPr>
      <w:rFonts w:ascii="宋体" w:hAnsi="Courier New" w:eastAsia="宋体" w:cs="Courier New"/>
      <w:szCs w:val="21"/>
    </w:rPr>
  </w:style>
  <w:style w:type="paragraph" w:styleId="966" w:customStyle="1">
    <w:name w:val="纯文本1"/>
    <w:basedOn w:val="678"/>
    <w:link w:val="965"/>
    <w:uiPriority w:val="0"/>
    <w:qFormat/>
    <w:rPr>
      <w:rFonts w:ascii="宋体" w:hAnsi="Courier New" w:cs="Courier New"/>
    </w:rPr>
  </w:style>
  <w:style w:type="character" w:styleId="967" w:customStyle="1">
    <w:name w:val="标题 1 Char"/>
    <w:link w:val="914"/>
    <w:uiPriority w:val="0"/>
    <w:qFormat/>
    <w:rPr>
      <w:rFonts w:ascii="楷体_GB2312" w:hAnsi="楷体_GB2312" w:eastAsia="黑体" w:cs="Times New Roman"/>
      <w:sz w:val="44"/>
      <w:szCs w:val="28"/>
    </w:rPr>
  </w:style>
  <w:style w:type="character" w:styleId="968" w:customStyle="1">
    <w:name w:val="标题 2 Char"/>
    <w:link w:val="915"/>
    <w:uiPriority w:val="0"/>
    <w:qFormat/>
    <w:rPr>
      <w:rFonts w:ascii="Arial" w:hAnsi="Arial" w:eastAsia="幼圆" w:cs="Arial"/>
      <w:b/>
      <w:bCs/>
      <w:sz w:val="44"/>
      <w:szCs w:val="44"/>
    </w:rPr>
  </w:style>
  <w:style w:type="character" w:styleId="969" w:customStyle="1">
    <w:name w:val="标题 9 Char"/>
    <w:link w:val="923"/>
    <w:uiPriority w:val="0"/>
    <w:qFormat/>
    <w:rPr>
      <w:rFonts w:ascii="Arial" w:hAnsi="Arial" w:eastAsia="黑体" w:cs="Times New Roman"/>
      <w:szCs w:val="21"/>
    </w:rPr>
  </w:style>
  <w:style w:type="character" w:styleId="970" w:customStyle="1">
    <w:name w:val="正文文本缩进 2 Char"/>
    <w:link w:val="971"/>
    <w:uiPriority w:val="0"/>
    <w:qFormat/>
    <w:rPr>
      <w:rFonts w:ascii="Arial" w:hAnsi="Arial" w:eastAsia="仿宋_GB2312" w:cs="Arial"/>
      <w:sz w:val="32"/>
      <w:szCs w:val="32"/>
    </w:rPr>
  </w:style>
  <w:style w:type="paragraph" w:styleId="971" w:customStyle="1">
    <w:name w:val="正文文本缩进 21"/>
    <w:basedOn w:val="678"/>
    <w:link w:val="970"/>
    <w:uiPriority w:val="0"/>
    <w:qFormat/>
    <w:pPr>
      <w:ind w:left="630" w:firstLine="645"/>
    </w:pPr>
    <w:rPr>
      <w:rFonts w:ascii="Arial" w:hAnsi="Arial" w:eastAsia="仿宋_GB2312" w:cs="Arial"/>
      <w:sz w:val="32"/>
      <w:szCs w:val="32"/>
    </w:rPr>
  </w:style>
  <w:style w:type="character" w:styleId="972" w:customStyle="1">
    <w:name w:val="正文文本 2 Char"/>
    <w:link w:val="973"/>
    <w:uiPriority w:val="0"/>
    <w:qFormat/>
    <w:rPr>
      <w:rFonts w:ascii="楷体_GB2312" w:hAnsi="Times New Roman" w:eastAsia="楷体_GB2312" w:cs="Times New Roman"/>
      <w:sz w:val="28"/>
      <w:szCs w:val="28"/>
    </w:rPr>
  </w:style>
  <w:style w:type="paragraph" w:styleId="973" w:customStyle="1">
    <w:name w:val="正文文本 21"/>
    <w:basedOn w:val="678"/>
    <w:link w:val="972"/>
    <w:uiPriority w:val="0"/>
    <w:qFormat/>
    <w:pPr>
      <w:jc w:val="center"/>
      <w:widowControl/>
    </w:pPr>
    <w:rPr>
      <w:rFonts w:ascii="楷体_GB2312" w:eastAsia="楷体_GB2312"/>
      <w:sz w:val="28"/>
      <w:szCs w:val="28"/>
    </w:rPr>
  </w:style>
  <w:style w:type="character" w:styleId="974" w:customStyle="1">
    <w:name w:val="批注主题 Char"/>
    <w:link w:val="975"/>
    <w:uiPriority w:val="0"/>
    <w:semiHidden/>
    <w:qFormat/>
    <w:rPr>
      <w:rFonts w:ascii="Times New Roman" w:hAnsi="Times New Roman" w:eastAsia="宋体" w:cs="Times New Roman"/>
      <w:b/>
      <w:bCs/>
      <w:szCs w:val="21"/>
    </w:rPr>
  </w:style>
  <w:style w:type="paragraph" w:styleId="975" w:customStyle="1">
    <w:name w:val="批注主题1"/>
    <w:basedOn w:val="951"/>
    <w:next w:val="951"/>
    <w:link w:val="974"/>
    <w:uiPriority w:val="0"/>
    <w:semiHidden/>
    <w:qFormat/>
    <w:rPr>
      <w:b/>
      <w:bCs/>
    </w:rPr>
  </w:style>
  <w:style w:type="character" w:styleId="976" w:customStyle="1">
    <w:name w:val="正文首行缩进 Char"/>
    <w:link w:val="977"/>
    <w:uiPriority w:val="0"/>
    <w:qFormat/>
    <w:rPr>
      <w:rFonts w:ascii="仿宋_GB2312" w:hAnsi="Times New Roman" w:eastAsia="仿宋_GB2312" w:cs="Times New Roman"/>
      <w:sz w:val="30"/>
      <w:szCs w:val="30"/>
    </w:rPr>
  </w:style>
  <w:style w:type="paragraph" w:styleId="977" w:customStyle="1">
    <w:name w:val="正文首行缩进1"/>
    <w:basedOn w:val="678"/>
    <w:link w:val="976"/>
    <w:uiPriority w:val="0"/>
    <w:qFormat/>
    <w:pPr>
      <w:ind w:firstLine="200"/>
      <w:spacing w:line="360" w:lineRule="auto"/>
    </w:pPr>
    <w:rPr>
      <w:rFonts w:ascii="仿宋_GB2312" w:eastAsia="仿宋_GB2312"/>
      <w:sz w:val="30"/>
      <w:szCs w:val="30"/>
    </w:rPr>
  </w:style>
  <w:style w:type="paragraph" w:styleId="978" w:customStyle="1">
    <w:name w:val="table_lines"/>
    <w:basedOn w:val="678"/>
    <w:uiPriority w:val="0"/>
    <w:qFormat/>
    <w:pPr>
      <w:jc w:val="left"/>
      <w:widowControl/>
    </w:pPr>
    <w:rPr>
      <w:sz w:val="20"/>
      <w:szCs w:val="20"/>
      <w:lang w:val="de-DE" w:eastAsia="de-DE"/>
    </w:rPr>
  </w:style>
  <w:style w:type="paragraph" w:styleId="979" w:customStyle="1">
    <w:name w:val="Char"/>
    <w:basedOn w:val="961"/>
    <w:uiPriority w:val="0"/>
    <w:qFormat/>
    <w:rPr>
      <w:rFonts w:ascii="Tahoma" w:hAnsi="Tahoma"/>
      <w:sz w:val="24"/>
      <w:szCs w:val="24"/>
    </w:rPr>
  </w:style>
  <w:style w:type="paragraph" w:styleId="980" w:customStyle="1">
    <w:name w:val="索引 11"/>
    <w:basedOn w:val="678"/>
    <w:next w:val="678"/>
    <w:uiPriority w:val="0"/>
    <w:semiHidden/>
    <w:qFormat/>
    <w:pPr>
      <w:spacing w:line="240" w:lineRule="atLeast"/>
    </w:pPr>
    <w:rPr>
      <w:b/>
      <w:bCs/>
    </w:rPr>
  </w:style>
  <w:style w:type="paragraph" w:styleId="981" w:customStyle="1">
    <w:name w:val="目录 51"/>
    <w:basedOn w:val="678"/>
    <w:next w:val="678"/>
    <w:uiPriority w:val="0"/>
    <w:semiHidden/>
    <w:qFormat/>
    <w:pPr>
      <w:ind w:left="840"/>
      <w:jc w:val="left"/>
    </w:pPr>
  </w:style>
  <w:style w:type="paragraph" w:styleId="982" w:customStyle="1">
    <w:name w:val="Char Char Char Char"/>
    <w:basedOn w:val="961"/>
    <w:uiPriority w:val="0"/>
    <w:qFormat/>
    <w:pPr>
      <w:spacing w:line="360" w:lineRule="auto"/>
    </w:pPr>
    <w:rPr>
      <w:rFonts w:ascii="Tahoma" w:hAnsi="Tahoma"/>
      <w:sz w:val="24"/>
      <w:szCs w:val="24"/>
    </w:rPr>
  </w:style>
  <w:style w:type="paragraph" w:styleId="983" w:customStyle="1">
    <w:name w:val="列出段落2"/>
    <w:basedOn w:val="678"/>
    <w:uiPriority w:val="0"/>
    <w:qFormat/>
    <w:pPr>
      <w:contextualSpacing/>
      <w:ind w:left="720"/>
      <w:jc w:val="left"/>
      <w:widowControl/>
    </w:pPr>
    <w:rPr>
      <w:rFonts w:ascii="Calibri" w:hAnsi="Calibri"/>
      <w:sz w:val="24"/>
      <w:szCs w:val="24"/>
      <w:lang w:eastAsia="en-US" w:bidi="en-US"/>
    </w:rPr>
  </w:style>
  <w:style w:type="paragraph" w:styleId="984" w:customStyle="1">
    <w:name w:val="普通(网站)1"/>
    <w:basedOn w:val="678"/>
    <w:uiPriority w:val="99"/>
    <w:qFormat/>
    <w:pPr>
      <w:jc w:val="left"/>
      <w:spacing w:before="100" w:beforeAutospacing="1" w:after="100" w:afterAutospacing="1"/>
      <w:widowControl/>
    </w:pPr>
    <w:rPr>
      <w:rFonts w:ascii="宋体" w:hAnsi="宋体" w:cs="宋体"/>
      <w:sz w:val="24"/>
      <w:szCs w:val="24"/>
    </w:rPr>
  </w:style>
  <w:style w:type="paragraph" w:styleId="98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6" w:customStyle="1">
    <w:name w:val="普通 (Web)"/>
    <w:basedOn w:val="678"/>
    <w:uiPriority w:val="0"/>
    <w:qFormat/>
    <w:pPr>
      <w:jc w:val="left"/>
      <w:spacing w:before="100" w:beforeAutospacing="1" w:after="100" w:afterAutospacing="1"/>
      <w:widowControl/>
    </w:pPr>
    <w:rPr>
      <w:rFonts w:ascii="宋体" w:hAnsi="宋体"/>
      <w:sz w:val="24"/>
      <w:szCs w:val="24"/>
    </w:rPr>
  </w:style>
  <w:style w:type="paragraph" w:styleId="987" w:customStyle="1">
    <w:name w:val="xl27"/>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目录 81"/>
    <w:basedOn w:val="678"/>
    <w:next w:val="678"/>
    <w:uiPriority w:val="0"/>
    <w:semiHidden/>
    <w:qFormat/>
    <w:pPr>
      <w:ind w:left="1470"/>
      <w:jc w:val="left"/>
    </w:pPr>
  </w:style>
  <w:style w:type="paragraph" w:styleId="989" w:customStyle="1">
    <w:name w:val="目录 91"/>
    <w:basedOn w:val="678"/>
    <w:next w:val="678"/>
    <w:uiPriority w:val="0"/>
    <w:semiHidden/>
    <w:qFormat/>
    <w:pPr>
      <w:ind w:left="1680"/>
      <w:jc w:val="left"/>
    </w:pPr>
  </w:style>
  <w:style w:type="paragraph" w:styleId="990" w:customStyle="1">
    <w:name w:val="Char1"/>
    <w:basedOn w:val="678"/>
    <w:uiPriority w:val="0"/>
    <w:qFormat/>
    <w:pPr>
      <w:ind w:firstLine="200"/>
      <w:tabs>
        <w:tab w:val="left" w:pos="360" w:leader="none"/>
      </w:tabs>
    </w:pPr>
    <w:rPr>
      <w:sz w:val="28"/>
      <w:szCs w:val="30"/>
    </w:rPr>
  </w:style>
  <w:style w:type="paragraph" w:styleId="991" w:customStyle="1">
    <w:name w:val="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992" w:customStyle="1">
    <w:name w:val="font7"/>
    <w:basedOn w:val="678"/>
    <w:uiPriority w:val="0"/>
    <w:qFormat/>
    <w:pPr>
      <w:jc w:val="left"/>
      <w:spacing w:before="100" w:beforeAutospacing="1" w:after="100" w:afterAutospacing="1"/>
      <w:widowControl/>
    </w:pPr>
    <w:rPr>
      <w:rFonts w:hint="eastAsia" w:ascii="宋体" w:hAnsi="宋体"/>
      <w:sz w:val="18"/>
      <w:szCs w:val="18"/>
    </w:rPr>
  </w:style>
  <w:style w:type="paragraph" w:styleId="993" w:customStyle="1">
    <w:name w:val="Char Char Char Char Char Char Char Char Char Char"/>
    <w:basedOn w:val="678"/>
    <w:uiPriority w:val="0"/>
    <w:qFormat/>
    <w:pPr>
      <w:spacing w:line="360" w:lineRule="auto"/>
    </w:pPr>
    <w:rPr>
      <w:sz w:val="24"/>
      <w:szCs w:val="20"/>
    </w:rPr>
  </w:style>
  <w:style w:type="paragraph" w:styleId="994" w:customStyle="1">
    <w:name w:val="xl2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customStyle="1">
    <w:name w:val="table_1stline"/>
    <w:basedOn w:val="678"/>
    <w:uiPriority w:val="0"/>
    <w:qFormat/>
    <w:pPr>
      <w:jc w:val="left"/>
      <w:spacing w:before="120"/>
      <w:widowControl/>
    </w:pPr>
    <w:rPr>
      <w:bCs/>
      <w:sz w:val="20"/>
      <w:szCs w:val="20"/>
      <w:lang w:val="de-DE" w:eastAsia="de-DE"/>
    </w:rPr>
  </w:style>
  <w:style w:type="paragraph" w:styleId="996" w:customStyle="1">
    <w:name w:val="xl28"/>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customStyle="1">
    <w:name w:val="目录 31"/>
    <w:basedOn w:val="678"/>
    <w:next w:val="678"/>
    <w:uiPriority w:val="0"/>
    <w:semiHidden/>
    <w:qFormat/>
    <w:pPr>
      <w:ind w:left="420"/>
      <w:jc w:val="left"/>
    </w:pPr>
    <w:rPr>
      <w:i/>
      <w:iCs/>
      <w:szCs w:val="24"/>
    </w:rPr>
  </w:style>
  <w:style w:type="paragraph" w:styleId="998" w:customStyle="1">
    <w:name w:val="目录 61"/>
    <w:basedOn w:val="678"/>
    <w:next w:val="678"/>
    <w:uiPriority w:val="0"/>
    <w:semiHidden/>
    <w:qFormat/>
    <w:pPr>
      <w:ind w:left="1050"/>
      <w:jc w:val="left"/>
    </w:pPr>
  </w:style>
  <w:style w:type="paragraph" w:styleId="999" w:customStyle="1">
    <w:name w:val="目录 71"/>
    <w:basedOn w:val="678"/>
    <w:next w:val="678"/>
    <w:uiPriority w:val="0"/>
    <w:semiHidden/>
    <w:qFormat/>
    <w:pPr>
      <w:ind w:left="1260"/>
      <w:jc w:val="left"/>
    </w:pPr>
  </w:style>
  <w:style w:type="paragraph" w:styleId="100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01" w:customStyle="1">
    <w:name w:val="标题3"/>
    <w:basedOn w:val="678"/>
    <w:next w:val="678"/>
    <w:uiPriority w:val="0"/>
    <w:qFormat/>
    <w:pPr>
      <w:ind w:firstLine="624"/>
      <w:spacing w:line="590" w:lineRule="atLeast"/>
    </w:pPr>
    <w:rPr>
      <w:rFonts w:ascii="方正黑体_GBK" w:eastAsia="方正黑体_GBK"/>
      <w:sz w:val="32"/>
      <w:szCs w:val="32"/>
    </w:rPr>
  </w:style>
  <w:style w:type="paragraph" w:styleId="1002" w:customStyle="1">
    <w:name w:val="列表 31"/>
    <w:basedOn w:val="678"/>
    <w:uiPriority w:val="0"/>
    <w:qFormat/>
    <w:pPr>
      <w:ind w:left="100" w:hanging="200"/>
    </w:pPr>
  </w:style>
  <w:style w:type="paragraph" w:styleId="1003" w:customStyle="1">
    <w:name w:val="目录 11"/>
    <w:basedOn w:val="678"/>
    <w:next w:val="678"/>
    <w:uiPriority w:val="0"/>
    <w:semiHidden/>
    <w:qFormat/>
    <w:pPr>
      <w:jc w:val="left"/>
      <w:spacing w:before="120" w:after="120" w:line="400" w:lineRule="exact"/>
      <w:tabs>
        <w:tab w:val="right" w:pos="8720" w:leader="dot"/>
      </w:tabs>
    </w:pPr>
    <w:rPr>
      <w:rFonts w:ascii="宋体" w:hAnsi="宋体"/>
      <w:caps/>
      <w:sz w:val="24"/>
      <w:szCs w:val="24"/>
    </w:rPr>
  </w:style>
  <w:style w:type="paragraph" w:styleId="1004" w:customStyle="1">
    <w:name w:val="xl30"/>
    <w:basedOn w:val="678"/>
    <w:uiPriority w:val="0"/>
    <w:qFormat/>
    <w:pPr>
      <w:jc w:val="center"/>
      <w:spacing w:before="100" w:beforeAutospacing="1" w:after="100" w:afterAutospacing="1"/>
      <w:widowControl/>
    </w:pPr>
    <w:rPr>
      <w:rFonts w:ascii="宋体" w:hAnsi="宋体"/>
      <w:b/>
      <w:bCs/>
      <w:sz w:val="36"/>
      <w:szCs w:val="36"/>
    </w:rPr>
  </w:style>
  <w:style w:type="paragraph" w:styleId="1005" w:customStyle="1">
    <w:name w:val="目录 41"/>
    <w:basedOn w:val="678"/>
    <w:next w:val="678"/>
    <w:uiPriority w:val="0"/>
    <w:semiHidden/>
    <w:qFormat/>
    <w:pPr>
      <w:ind w:left="630"/>
      <w:jc w:val="left"/>
    </w:pPr>
  </w:style>
  <w:style w:type="paragraph" w:styleId="1006" w:customStyle="1">
    <w:name w:val="4"/>
    <w:basedOn w:val="678"/>
    <w:next w:val="963"/>
    <w:uiPriority w:val="0"/>
    <w:qFormat/>
    <w:pPr>
      <w:ind w:firstLine="420"/>
      <w:spacing w:line="360" w:lineRule="auto"/>
    </w:pPr>
    <w:rPr>
      <w:color w:val="ff0000"/>
      <w:sz w:val="24"/>
      <w:szCs w:val="24"/>
    </w:rPr>
  </w:style>
  <w:style w:type="paragraph" w:styleId="1007" w:customStyle="1">
    <w:name w:val="列表 21"/>
    <w:basedOn w:val="678"/>
    <w:uiPriority w:val="0"/>
    <w:qFormat/>
    <w:pPr>
      <w:ind w:left="100" w:hanging="200"/>
    </w:pPr>
  </w:style>
  <w:style w:type="paragraph" w:styleId="1008" w:customStyle="1">
    <w:name w:val="目录 21"/>
    <w:basedOn w:val="678"/>
    <w:next w:val="678"/>
    <w:uiPriority w:val="0"/>
    <w:semiHidden/>
    <w:qFormat/>
    <w:pPr>
      <w:ind w:left="210"/>
      <w:jc w:val="left"/>
    </w:pPr>
    <w:rPr>
      <w:smallCaps/>
      <w:szCs w:val="24"/>
    </w:rPr>
  </w:style>
  <w:style w:type="paragraph" w:styleId="1009" w:customStyle="1">
    <w:name w:val="Char Char Char Char1"/>
    <w:basedOn w:val="961"/>
    <w:uiPriority w:val="0"/>
    <w:qFormat/>
    <w:pPr>
      <w:spacing w:line="360" w:lineRule="auto"/>
    </w:pPr>
    <w:rPr>
      <w:rFonts w:ascii="Tahoma" w:hAnsi="Tahoma"/>
      <w:sz w:val="24"/>
      <w:szCs w:val="24"/>
    </w:rPr>
  </w:style>
  <w:style w:type="paragraph" w:styleId="1010"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1011" w:customStyle="1">
    <w:name w:val="Body Text(ch)"/>
    <w:basedOn w:val="678"/>
    <w:next w:val="931"/>
    <w:uiPriority w:val="0"/>
    <w:qFormat/>
    <w:pPr>
      <w:spacing w:after="120"/>
    </w:pPr>
    <w:rPr>
      <w:rFonts w:ascii="宋体" w:hAnsi="Arial"/>
      <w:bCs/>
      <w:iCs/>
      <w:szCs w:val="24"/>
    </w:rPr>
  </w:style>
  <w:style w:type="paragraph" w:styleId="1012" w:customStyle="1">
    <w:name w:val="列表1"/>
    <w:basedOn w:val="678"/>
    <w:uiPriority w:val="0"/>
    <w:qFormat/>
    <w:pPr>
      <w:ind w:left="200" w:hanging="200"/>
    </w:pPr>
  </w:style>
  <w:style w:type="paragraph" w:styleId="1013" w:customStyle="1">
    <w:name w:val="样式1"/>
    <w:basedOn w:val="678"/>
    <w:uiPriority w:val="0"/>
    <w:qFormat/>
    <w:pPr>
      <w:numPr>
        <w:ilvl w:val="0"/>
        <w:numId w:val="4"/>
      </w:numPr>
    </w:pPr>
    <w:rPr>
      <w:rFonts w:ascii="宋体" w:hAnsi="宋体"/>
    </w:rPr>
  </w:style>
  <w:style w:type="paragraph" w:styleId="1014" w:customStyle="1">
    <w:name w:val="xl29"/>
    <w:basedOn w:val="67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customStyle="1">
    <w:name w:val="font5"/>
    <w:basedOn w:val="678"/>
    <w:uiPriority w:val="0"/>
    <w:qFormat/>
    <w:pPr>
      <w:jc w:val="left"/>
      <w:spacing w:before="100" w:beforeAutospacing="1" w:after="100" w:afterAutospacing="1"/>
      <w:widowControl/>
    </w:pPr>
    <w:rPr>
      <w:rFonts w:hint="eastAsia" w:ascii="宋体" w:hAnsi="宋体"/>
      <w:sz w:val="28"/>
      <w:szCs w:val="28"/>
    </w:rPr>
  </w:style>
  <w:style w:type="paragraph" w:styleId="1016" w:customStyle="1">
    <w:name w:val="图表目录1"/>
    <w:basedOn w:val="678"/>
    <w:next w:val="678"/>
    <w:uiPriority w:val="0"/>
    <w:semiHidden/>
    <w:qFormat/>
    <w:pPr>
      <w:ind w:left="840" w:hanging="420"/>
    </w:pPr>
  </w:style>
  <w:style w:type="paragraph" w:styleId="1017" w:customStyle="1">
    <w:name w:val="图标"/>
    <w:basedOn w:val="678"/>
    <w:next w:val="67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font6"/>
    <w:basedOn w:val="678"/>
    <w:uiPriority w:val="0"/>
    <w:qFormat/>
    <w:pPr>
      <w:jc w:val="left"/>
      <w:spacing w:before="100" w:beforeAutospacing="1" w:after="100" w:afterAutospacing="1"/>
      <w:widowControl/>
    </w:pPr>
    <w:rPr>
      <w:rFonts w:hint="eastAsia" w:ascii="宋体" w:hAnsi="宋体"/>
      <w:sz w:val="28"/>
      <w:szCs w:val="28"/>
      <w:u w:val="single"/>
    </w:rPr>
  </w:style>
  <w:style w:type="paragraph" w:styleId="1019" w:customStyle="1">
    <w:name w:val="xl25"/>
    <w:basedOn w:val="6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customStyle="1">
    <w:name w:val="xl24"/>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Char Char Char Char Char Char Char Char1"/>
    <w:basedOn w:val="678"/>
    <w:uiPriority w:val="0"/>
    <w:qFormat/>
    <w:pPr>
      <w:jc w:val="left"/>
      <w:spacing w:after="160" w:line="240" w:lineRule="exact"/>
      <w:widowControl/>
    </w:pPr>
    <w:rPr>
      <w:rFonts w:ascii="Verdana" w:hAnsi="Verdana"/>
      <w:sz w:val="20"/>
      <w:szCs w:val="20"/>
      <w:lang w:eastAsia="en-US"/>
    </w:rPr>
  </w:style>
  <w:style w:type="paragraph" w:styleId="1022" w:customStyle="1">
    <w:name w:val="标题1"/>
    <w:basedOn w:val="678"/>
    <w:next w:val="6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4" w:customStyle="1">
    <w:name w:val="正文1"/>
    <w:basedOn w:val="678"/>
    <w:next w:val="678"/>
    <w:uiPriority w:val="99"/>
    <w:qFormat/>
    <w:pPr>
      <w:ind w:firstLine="480"/>
      <w:spacing w:line="440" w:lineRule="exact"/>
    </w:pPr>
    <w:rPr>
      <w:rFonts w:ascii="微软雅黑" w:hAnsi="微软雅黑" w:eastAsia="微软雅黑"/>
      <w:sz w:val="24"/>
      <w:szCs w:val="20"/>
    </w:rPr>
  </w:style>
  <w:style w:type="table" w:styleId="1025" w:customStyle="1">
    <w:name w:val="网格型1"/>
    <w:basedOn w:val="925"/>
    <w:uiPriority w:val="0"/>
    <w:qFormat/>
    <w:pPr>
      <w:jc w:val="both"/>
      <w:widowControl w:val="off"/>
    </w:pPr>
    <w:tblPr>
      <w:tblCellMar>
        <w:left w:w="0" w:type="dxa"/>
        <w:top w:w="0" w:type="dxa"/>
        <w:right w:w="0" w:type="dxa"/>
        <w:bottom w:w="0" w:type="dxa"/>
      </w:tblCellMar>
    </w:tblPr>
  </w:style>
  <w:style w:type="character" w:styleId="1026" w:customStyle="1">
    <w:name w:val="正文文本 Char1"/>
    <w:basedOn w:val="688"/>
    <w:uiPriority w:val="99"/>
    <w:semiHidden/>
    <w:qFormat/>
    <w:rPr>
      <w:rFonts w:ascii="Times New Roman" w:hAnsi="Times New Roman"/>
      <w:sz w:val="21"/>
      <w:szCs w:val="21"/>
    </w:rPr>
  </w:style>
  <w:style w:type="paragraph" w:styleId="1027" w:customStyle="1">
    <w:name w:val="正文2"/>
    <w:basedOn w:val="678"/>
    <w:uiPriority w:val="0"/>
    <w:qFormat/>
    <w:pPr>
      <w:spacing w:line="360" w:lineRule="auto"/>
      <w:tabs>
        <w:tab w:val="left" w:pos="6480" w:leader="none"/>
      </w:tabs>
    </w:pPr>
    <w:rPr>
      <w:sz w:val="24"/>
      <w:szCs w:val="24"/>
    </w:rPr>
  </w:style>
  <w:style w:type="paragraph" w:styleId="1028" w:customStyle="1">
    <w:name w:val="1 正文"/>
    <w:basedOn w:val="678"/>
    <w:uiPriority w:val="0"/>
    <w:qFormat/>
    <w:pPr>
      <w:ind w:firstLine="420"/>
      <w:spacing w:line="360" w:lineRule="auto"/>
    </w:pPr>
    <w:rPr>
      <w:rFonts w:ascii="宋体" w:hAnsi="宋体"/>
      <w:sz w:val="24"/>
      <w:szCs w:val="24"/>
    </w:rPr>
  </w:style>
  <w:style w:type="paragraph" w:styleId="1029" w:customStyle="1">
    <w:name w:val="A正文"/>
    <w:basedOn w:val="678"/>
    <w:uiPriority w:val="0"/>
    <w:qFormat/>
    <w:pPr>
      <w:ind w:firstLine="200"/>
      <w:spacing w:line="360" w:lineRule="auto"/>
    </w:pPr>
    <w:rPr>
      <w:rFonts w:cs="宋体"/>
      <w:sz w:val="24"/>
      <w:szCs w:val="28"/>
      <w:lang w:eastAsia="zh-Hans"/>
    </w:rPr>
  </w:style>
  <w:style w:type="paragraph" w:styleId="1030"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31"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33" w:customStyle="1">
    <w:name w:val="UserStyle_11"/>
    <w:uiPriority w:val="0"/>
    <w:qFormat/>
    <w:rPr>
      <w:sz w:val="21"/>
      <w:szCs w:val="21"/>
      <w:lang w:val="en-US" w:eastAsia="zh-CN" w:bidi="ar-SA"/>
    </w:rPr>
  </w:style>
  <w:style w:type="character" w:styleId="1034" w:customStyle="1">
    <w:name w:val="NormalCharacter"/>
    <w:uiPriority w:val="0"/>
    <w:qFormat/>
  </w:style>
  <w:style w:type="paragraph" w:styleId="103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36" w:customStyle="1">
    <w:name w:val="批注框文本 Char1"/>
    <w:basedOn w:val="688"/>
    <w:link w:val="705"/>
    <w:uiPriority w:val="99"/>
    <w:semiHidden/>
    <w:qFormat/>
    <w:rPr>
      <w:sz w:val="18"/>
      <w:szCs w:val="18"/>
    </w:rPr>
  </w:style>
  <w:style w:type="character" w:styleId="1037" w:customStyle="1">
    <w:name w:val="批注文字 Char1"/>
    <w:basedOn w:val="688"/>
    <w:link w:val="694"/>
    <w:uiPriority w:val="99"/>
    <w:semiHidden/>
    <w:qFormat/>
    <w:rPr>
      <w:sz w:val="21"/>
      <w:szCs w:val="21"/>
    </w:rPr>
  </w:style>
  <w:style w:type="character" w:styleId="1038" w:customStyle="1">
    <w:name w:val="批注主题 Char1"/>
    <w:basedOn w:val="1037"/>
    <w:link w:val="718"/>
    <w:uiPriority w:val="99"/>
    <w:semiHidden/>
    <w:qFormat/>
    <w:rPr>
      <w:b/>
      <w:bCs/>
      <w:sz w:val="21"/>
      <w:szCs w:val="21"/>
    </w:rPr>
  </w:style>
  <w:style w:type="numbering" w:styleId="218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E54F9F-9788-407F-AFB4-2166682CBA48}"/>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舒畅</cp:lastModifiedBy>
  <cp:revision>18</cp:revision>
  <dcterms:created xsi:type="dcterms:W3CDTF">2026-09-20T07:38:00Z</dcterms:created>
  <dcterms:modified xsi:type="dcterms:W3CDTF">2026-10-20T01:15:22Z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50E4426ADA4643D4B942A4C107037965_13</vt:lpwstr>
  </property>
  <property fmtid="{D5CDD505-2E9C-101B-9397-08002B2CF9AE}" pid="4" name="KSOTemplateDocerSaveRecord">
    <vt:lpwstr>eyJoZGlkIjoiZWM1OGUwNGQzNTE2MWE1ZTFhMmE2Y2U2NzkwZmQwNDYiLCJ1c2VySWQiOiIyMzE3MzYwNzAifQ==</vt:lpwstr>
  </property>
</Properties>
</file>