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43"/>
        <w:spacing w:before="120" w:after="120"/>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项目名称：扬州市公安局邗江分局音视频系统终</w:t>
      </w:r>
      <w:r/>
    </w:p>
    <w:p>
      <w:pPr>
        <w:ind w:firstLine="2907"/>
        <w:spacing w:before="120" w:after="120"/>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端设备采购项目</w:t>
      </w:r>
      <w:r/>
    </w:p>
    <w:p>
      <w:pPr>
        <w:ind w:firstLine="1285"/>
        <w:spacing w:before="120" w:after="120"/>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项目编号：JSZC-321003-JZCG-G2026-0012</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rPr>
          <w:rFonts w:hint="eastAsia" w:ascii="宋体" w:hAnsi="宋体" w:cs="宋体"/>
          <w:b/>
          <w:color w:val="000000"/>
          <w:sz w:val="32"/>
        </w:rPr>
        <w:t xml:space="preserve">邗江分中心</w:t>
      </w:r>
      <w:r/>
    </w:p>
    <w:p>
      <w:pPr>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14:textFill>
            <w14:solidFill>
              <w14:schemeClr w14:val="tx1"/>
            </w14:solidFill>
          </w14:textFill>
        </w:rPr>
        <w:t xml:space="preserve">2026</w:t>
      </w:r>
      <w:r>
        <w:rPr>
          <w:rFonts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14:textFill>
            <w14:solidFill>
              <w14:schemeClr w14:val="tx1"/>
            </w14:solidFill>
          </w14:textFill>
        </w:rPr>
        <w:t xml:space="preserve">10</w:t>
      </w:r>
      <w:r>
        <w:rPr>
          <w:rFonts w:ascii="宋体" w:hAnsi="宋体" w:cs="宋体"/>
          <w:b/>
          <w:color w:val="000000" w:themeColor="text1"/>
          <w:sz w:val="32"/>
          <w14:textFill>
            <w14:solidFill>
              <w14:schemeClr w14:val="tx1"/>
            </w14:solidFill>
          </w14:textFill>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rPr>
        <w:t xml:space="preserve">37</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rPr>
        <w:t xml:space="preserve">40</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12"/>
        <w:rPr>
          <w:rFonts w:hint="eastAsia"/>
        </w:rPr>
      </w:pPr>
      <w:r>
        <w:rPr>
          <w:rFonts w:ascii="黑体" w:hAnsi="黑体" w:cs="黑体"/>
          <w:color w:val="000000"/>
        </w:rPr>
        <w:t xml:space="preserve">第一章投标邀请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w:t>
      </w:r>
      <w:r>
        <w:rPr>
          <w:rFonts w:hint="eastAsia" w:ascii="宋体" w:hAnsi="宋体" w:cs="宋体"/>
          <w:color w:val="000000"/>
          <w:sz w:val="24"/>
        </w:rPr>
        <w:t xml:space="preserve">市公安局邗江分局</w:t>
      </w:r>
      <w:r>
        <w:rPr>
          <w:rFonts w:ascii="宋体" w:hAnsi="宋体" w:cs="宋体"/>
          <w:color w:val="000000"/>
          <w:sz w:val="24"/>
        </w:rPr>
        <w:t xml:space="preserve">的委托，扬州市公共资源交易中心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就扬州</w:t>
      </w:r>
      <w:r>
        <w:rPr>
          <w:rFonts w:hint="eastAsia" w:ascii="宋体" w:hAnsi="宋体" w:cs="宋体"/>
          <w:color w:val="000000"/>
          <w:sz w:val="24"/>
        </w:rPr>
        <w:t xml:space="preserve">市公安局邗江分局音视频系统终端设备采购</w:t>
      </w:r>
      <w:r>
        <w:rPr>
          <w:rFonts w:ascii="宋体" w:hAnsi="宋体" w:cs="宋体"/>
          <w:color w:val="000000"/>
          <w:sz w:val="24"/>
        </w:rPr>
        <w:t xml:space="preserve">项目(项目编号</w:t>
      </w:r>
      <w:r>
        <w:rPr>
          <w:rFonts w:hint="eastAsia" w:ascii="宋体" w:hAnsi="宋体" w:cs="宋体"/>
          <w:color w:val="000000"/>
          <w:sz w:val="24"/>
        </w:rPr>
        <w:t xml:space="preserve">：</w:t>
      </w:r>
      <w:r>
        <w:rPr>
          <w:rFonts w:ascii="宋体" w:hAnsi="宋体" w:cs="宋体"/>
          <w:color w:val="000000"/>
          <w:sz w:val="24"/>
        </w:rPr>
        <w:t xml:space="preserve">JSZC-32100</w:t>
      </w:r>
      <w:r>
        <w:rPr>
          <w:rFonts w:hint="eastAsia" w:ascii="宋体" w:hAnsi="宋体" w:cs="宋体"/>
          <w:color w:val="000000"/>
          <w:sz w:val="24"/>
        </w:rPr>
        <w:t xml:space="preserve">3</w:t>
      </w:r>
      <w:r>
        <w:rPr>
          <w:rFonts w:ascii="宋体" w:hAnsi="宋体" w:cs="宋体"/>
          <w:color w:val="000000"/>
          <w:sz w:val="24"/>
        </w:rPr>
        <w:t xml:space="preserve">-JZCG-G2026-00</w:t>
      </w:r>
      <w:r>
        <w:rPr>
          <w:rFonts w:hint="eastAsia" w:ascii="宋体" w:hAnsi="宋体" w:cs="宋体"/>
          <w:color w:val="000000"/>
          <w:sz w:val="24"/>
        </w:rPr>
        <w:t xml:space="preserve">12</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扬州</w:t>
      </w:r>
      <w:r>
        <w:rPr>
          <w:rFonts w:hint="eastAsia" w:ascii="宋体" w:hAnsi="宋体" w:cs="宋体"/>
          <w:color w:val="000000"/>
          <w:sz w:val="24"/>
          <w:u w:val="single"/>
        </w:rPr>
        <w:t xml:space="preserve">市公安局邗江分局音视频系统终端设备采购项目</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hint="eastAsia" w:ascii="宋体" w:hAnsi="宋体" w:cs="宋体"/>
          <w:color w:val="000000"/>
          <w:sz w:val="24"/>
          <w:u w:val="single"/>
        </w:rPr>
        <w:t xml:space="preserve">、扬州市邗江区政府采购网</w:t>
      </w:r>
      <w:r>
        <w:rPr>
          <w:rFonts w:ascii="宋体" w:hAnsi="宋体" w:cs="宋体"/>
          <w:color w:val="000000"/>
          <w:sz w:val="24"/>
          <w:u w:val="single"/>
        </w:rPr>
        <w:t xml:space="preserve">”</w:t>
      </w:r>
      <w:r>
        <w:rPr>
          <w:rFonts w:ascii="宋体" w:hAnsi="宋体" w:cs="宋体"/>
          <w:color w:val="000000"/>
          <w:sz w:val="24"/>
        </w:rPr>
        <w:t xml:space="preserve">自行免费下载招标文件，并于</w:t>
      </w:r>
      <w:r>
        <w:rPr>
          <w:rFonts w:hint="eastAsia" w:ascii="宋体" w:hAnsi="宋体" w:cs="宋体"/>
          <w:color w:val="000000" w:themeColor="text1"/>
          <w:sz w:val="24"/>
          <w:u w:val="single"/>
          <w14:textFill>
            <w14:solidFill>
              <w14:schemeClr w14:val="tx1"/>
            </w14:solidFill>
          </w14:textFill>
        </w:rPr>
        <w:t xml:space="preserve">2026</w:t>
      </w:r>
      <w:r>
        <w:rPr>
          <w:rFonts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11</w:t>
      </w:r>
      <w:r>
        <w:rPr>
          <w:rFonts w:ascii="宋体" w:hAnsi="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20</w:t>
      </w:r>
      <w:r>
        <w:rPr>
          <w:rFonts w:ascii="宋体" w:hAnsi="宋体" w:cs="宋体"/>
          <w:color w:val="000000" w:themeColor="text1"/>
          <w:sz w:val="24"/>
          <w:u w:val="single"/>
          <w14:textFill>
            <w14:solidFill>
              <w14:schemeClr w14:val="tx1"/>
            </w14:solidFill>
          </w14:textFill>
        </w:rPr>
        <w:t xml:space="preserve">日09点30分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1.项目编号：JSZC-32100</w:t>
      </w:r>
      <w:r>
        <w:rPr>
          <w:rFonts w:hint="eastAsia" w:ascii="宋体" w:hAnsi="宋体" w:cs="宋体"/>
          <w:color w:val="000000"/>
          <w:sz w:val="24"/>
        </w:rPr>
        <w:t xml:space="preserve">3</w:t>
      </w:r>
      <w:r>
        <w:rPr>
          <w:rFonts w:ascii="宋体" w:hAnsi="宋体" w:cs="宋体"/>
          <w:color w:val="000000"/>
          <w:sz w:val="24"/>
        </w:rPr>
        <w:t xml:space="preserve">-JZCG-G2026-00</w:t>
      </w:r>
      <w:r>
        <w:rPr>
          <w:rFonts w:hint="eastAsia" w:ascii="宋体" w:hAnsi="宋体" w:cs="宋体"/>
          <w:color w:val="000000"/>
          <w:sz w:val="24"/>
        </w:rPr>
        <w:t xml:space="preserve">12</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2.项目名称：扬州</w:t>
      </w:r>
      <w:r>
        <w:rPr>
          <w:rFonts w:hint="eastAsia" w:ascii="宋体" w:hAnsi="宋体" w:cs="宋体"/>
          <w:color w:val="000000"/>
          <w:sz w:val="24"/>
        </w:rPr>
        <w:t xml:space="preserve">市公安局邗江分局音视频系统终端设备采购</w:t>
      </w:r>
      <w:r>
        <w:rPr>
          <w:rFonts w:ascii="宋体" w:hAnsi="宋体" w:cs="宋体"/>
          <w:color w:val="000000"/>
          <w:sz w:val="24"/>
        </w:rPr>
        <w:t xml:space="preserve">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41"/>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66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p>
            <w:pPr>
              <w:jc w:val="center"/>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36万元</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41"/>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86"/>
        <w:gridCol w:w="49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8" w:type="dxa"/>
            <w:textDirection w:val="lrTb"/>
            <w:noWrap w:val="false"/>
          </w:tcPr>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36万元</w:t>
            </w:r>
            <w:r/>
          </w:p>
        </w:tc>
      </w:tr>
    </w:tbl>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5.采购需求(简介)：扬州</w:t>
      </w:r>
      <w:r>
        <w:rPr>
          <w:rFonts w:hint="eastAsia" w:ascii="宋体" w:hAnsi="宋体" w:cs="宋体"/>
          <w:color w:val="000000"/>
          <w:sz w:val="24"/>
        </w:rPr>
        <w:t xml:space="preserve">市公安局邗江分局音视频系统终端设备采购项目</w:t>
      </w:r>
      <w:r>
        <w:rPr>
          <w:rFonts w:ascii="宋体" w:hAnsi="宋体" w:cs="宋体"/>
          <w:color w:val="000000"/>
          <w:sz w:val="24"/>
        </w:rPr>
        <w:t xml:space="preserve">（详细内容见本招标文件第四章）</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合同签订后30日历天</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p>
      <w:pPr>
        <w:ind w:firstLine="480"/>
        <w:pBdr>
          <w:top w:val="none" w:color="000000" w:sz="0" w:space="0"/>
          <w:left w:val="none" w:color="000000" w:sz="0" w:space="0"/>
          <w:bottom w:val="none" w:color="000000" w:sz="0" w:space="0"/>
          <w:right w:val="none" w:color="000000" w:sz="0" w:space="0"/>
        </w:pBdr>
      </w:pPr>
      <w:r/>
      <w:r/>
    </w:p>
    <w:tbl>
      <w:tblPr>
        <w:tblStyle w:val="741"/>
        <w:tblW w:w="83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000"/>
        <w:gridCol w:w="4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41"/>
        <w:tblW w:w="74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59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tbl>
      <w:tblPr>
        <w:tblStyle w:val="741"/>
        <w:tblW w:w="74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57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tc>
      </w:tr>
    </w:tbl>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w:t>
      </w:r>
      <w:r>
        <w:rPr>
          <w:rFonts w:hint="eastAsia" w:ascii="宋体" w:hAnsi="宋体" w:cs="宋体"/>
          <w:color w:val="000000"/>
          <w:sz w:val="24"/>
        </w:rPr>
        <w:t xml:space="preserve">、扬州市邗江区政府采购网</w:t>
      </w:r>
      <w:r>
        <w:rPr>
          <w:rFonts w:ascii="宋体" w:hAnsi="宋体" w:cs="宋体"/>
          <w:color w:val="000000"/>
          <w:sz w:val="24"/>
        </w:rPr>
        <w:t xml:space="preserve">”自行免费下载招标文件。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1.2026年</w:t>
      </w:r>
      <w:r>
        <w:rPr>
          <w:rFonts w:hint="eastAsia" w:ascii="宋体" w:hAnsi="宋体" w:cs="宋体"/>
          <w:color w:val="000000"/>
          <w:sz w:val="24"/>
        </w:rPr>
        <w:t xml:space="preserve">11</w:t>
      </w:r>
      <w:r>
        <w:rPr>
          <w:rFonts w:ascii="宋体" w:hAnsi="宋体" w:cs="宋体"/>
          <w:color w:val="000000"/>
          <w:sz w:val="24"/>
        </w:rPr>
        <w:t xml:space="preserve">月</w:t>
      </w:r>
      <w:r>
        <w:rPr>
          <w:rFonts w:hint="eastAsia" w:ascii="宋体" w:hAnsi="宋体" w:cs="宋体"/>
          <w:color w:val="000000"/>
          <w:sz w:val="24"/>
          <w:lang w:val="en-US" w:eastAsia="zh-CN"/>
        </w:rPr>
        <w:t xml:space="preserve">20</w:t>
      </w:r>
      <w:r>
        <w:rPr>
          <w:rFonts w:ascii="宋体" w:hAnsi="宋体" w:cs="宋体"/>
          <w:color w:val="000000"/>
          <w:sz w:val="24"/>
        </w:rPr>
        <w:t xml:space="preserve">日09点30分（北京时间）。</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1.采购人信息</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名 称：扬州市公安局邗江分局本级</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址：扬州市邗江区司徒庙路188号</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联系人：徐警官</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联系方式：0514-87053600</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2.扬州市公共资源交易中心邗江分中心信息</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址：扬州市邗江区国展路恒通AI科创大厦三楼</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联系人：程经术</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联系方式：</w:t>
      </w:r>
      <w:bookmarkStart w:id="0" w:name="_Toc28359010"/>
      <w:r/>
      <w:bookmarkStart w:id="1" w:name="_Toc28359087"/>
      <w:r>
        <w:rPr>
          <w:rFonts w:hint="eastAsia" w:ascii="宋体" w:hAnsi="宋体"/>
          <w:color w:val="000000"/>
          <w:sz w:val="24"/>
          <w:szCs w:val="24"/>
        </w:rPr>
        <w:t xml:space="preserve">0514-8</w:t>
      </w:r>
      <w:bookmarkEnd w:id="0"/>
      <w:r/>
      <w:bookmarkEnd w:id="1"/>
      <w:r>
        <w:rPr>
          <w:rFonts w:hint="eastAsia" w:ascii="宋体" w:hAnsi="宋体"/>
          <w:color w:val="000000"/>
          <w:sz w:val="24"/>
          <w:szCs w:val="24"/>
        </w:rPr>
        <w:t xml:space="preserve">2882275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jc w:val="left"/>
        <w:spacing w:line="360" w:lineRule="auto"/>
        <w:rPr>
          <w:rFonts w:hint="eastAsia"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ind w:firstLine="420"/>
        <w:jc w:val="left"/>
        <w:spacing w:line="360" w:lineRule="auto"/>
        <w:rPr>
          <w:rFonts w:hint="eastAsia" w:ascii="宋体" w:hAnsi="宋体"/>
          <w:sz w:val="24"/>
          <w:szCs w:val="24"/>
        </w:rPr>
      </w:pPr>
      <w:r>
        <w:rPr>
          <w:rFonts w:ascii="宋体" w:hAnsi="宋体"/>
          <w:sz w:val="24"/>
          <w:szCs w:val="24"/>
        </w:rPr>
        <w:t xml:space="preserve">领取CA和办理电子签章（请至扬州市文昌东路9号广陵新城市民中心1号楼5楼办理，具体联系方式：18952716110）。</w:t>
      </w:r>
      <w:r/>
    </w:p>
    <w:p>
      <w:pPr>
        <w:ind w:firstLine="420"/>
        <w:jc w:val="left"/>
        <w:spacing w:line="360" w:lineRule="auto"/>
        <w:rPr>
          <w:rFonts w:hint="eastAsia" w:ascii="宋体" w:hAnsi="宋体"/>
          <w:sz w:val="24"/>
          <w:szCs w:val="24"/>
        </w:rPr>
      </w:pPr>
      <w:r>
        <w:rPr>
          <w:rFonts w:hint="eastAsia" w:ascii="宋体" w:hAnsi="宋体"/>
          <w:sz w:val="24"/>
          <w:szCs w:val="24"/>
        </w:rPr>
        <w:t xml:space="preserve">2. 有关本次招标的事项若存在变动或修改，敬请及时关注扬州市公共资源交易中心在“江苏政府采购网”、“扬州市政府采购网”、“扬州市邗江区政府采购网”发布的更正公告。</w:t>
      </w:r>
      <w:r/>
    </w:p>
    <w:p>
      <w:pPr>
        <w:ind w:firstLine="420"/>
        <w:jc w:val="left"/>
        <w:spacing w:line="360" w:lineRule="auto"/>
        <w:rPr>
          <w:rFonts w:hint="eastAsia" w:ascii="宋体" w:hAnsi="宋体"/>
          <w:bCs/>
          <w:sz w:val="24"/>
          <w:szCs w:val="24"/>
        </w:rPr>
      </w:pPr>
      <w:r>
        <w:rPr>
          <w:rFonts w:hint="eastAsia" w:ascii="宋体" w:hAnsi="宋体"/>
          <w:sz w:val="24"/>
          <w:szCs w:val="24"/>
        </w:rPr>
        <w:t xml:space="preserve">3. 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912"/>
        <w:rPr>
          <w:rFonts w:hint="eastAsia"/>
        </w:rPr>
      </w:pPr>
      <w:r>
        <w:rPr>
          <w:rFonts w:ascii="黑体" w:hAnsi="黑体" w:cs="黑体"/>
          <w:b/>
          <w:color w:val="000000"/>
        </w:rPr>
        <w:t xml:space="preserve">第二章投标人须知</w:t>
      </w:r>
      <w:r/>
    </w:p>
    <w:p>
      <w:pPr>
        <w:ind w:firstLine="498"/>
        <w:keepLines/>
        <w:keepNext/>
        <w:spacing w:before="156" w:after="156" w:line="400" w:lineRule="exact"/>
        <w:rPr>
          <w:b/>
          <w:bCs/>
          <w:color w:val="000000"/>
          <w:sz w:val="32"/>
          <w:szCs w:val="32"/>
        </w:rPr>
        <w:outlineLvl w:val="2"/>
      </w:pPr>
      <w:r/>
      <w:bookmarkStart w:id="2" w:name="_Toc16938519"/>
      <w:r/>
      <w:bookmarkStart w:id="3" w:name="_Toc513029203"/>
      <w:r/>
      <w:bookmarkStart w:id="4" w:name="_Toc120614214"/>
      <w:r/>
      <w:bookmarkStart w:id="5" w:name="_Toc20823275"/>
      <w:r>
        <w:rPr>
          <w:rFonts w:hint="eastAsia"/>
          <w:b/>
          <w:bCs/>
          <w:color w:val="000000"/>
          <w:sz w:val="32"/>
          <w:szCs w:val="32"/>
        </w:rPr>
        <w:t xml:space="preserve">一、总则</w:t>
      </w:r>
      <w:bookmarkEnd w:id="2"/>
      <w:r/>
      <w:bookmarkEnd w:id="3"/>
      <w:r/>
      <w:bookmarkEnd w:id="4"/>
      <w:r/>
      <w:bookmarkEnd w:id="5"/>
      <w:r/>
      <w:r/>
    </w:p>
    <w:p>
      <w:pPr>
        <w:ind w:firstLine="420"/>
        <w:keepLines/>
        <w:keepNext/>
        <w:spacing w:line="400" w:lineRule="exact"/>
        <w:rPr>
          <w:rFonts w:ascii="Arial" w:hAnsi="Arial" w:eastAsia="黑体" w:cs="Arial"/>
          <w:color w:val="000000"/>
          <w:sz w:val="28"/>
          <w:szCs w:val="28"/>
        </w:rPr>
        <w:outlineLvl w:val="3"/>
      </w:pPr>
      <w:r/>
      <w:bookmarkStart w:id="6" w:name="_Hlt16619475"/>
      <w:r/>
      <w:bookmarkEnd w:id="6"/>
      <w:r/>
      <w:bookmarkStart w:id="7" w:name="_Toc458694821"/>
      <w:r/>
      <w:bookmarkStart w:id="8" w:name="_Toc513029204"/>
      <w:r/>
      <w:bookmarkStart w:id="9" w:name="_Toc20823276"/>
      <w:r/>
      <w:bookmarkStart w:id="10" w:name="_Toc16938520"/>
      <w:r>
        <w:rPr>
          <w:rFonts w:hint="eastAsia" w:ascii="Arial" w:hAnsi="Arial" w:eastAsia="黑体" w:cs="Arial"/>
          <w:color w:val="000000"/>
          <w:sz w:val="28"/>
          <w:szCs w:val="28"/>
        </w:rPr>
        <w:t xml:space="preserve">1</w:t>
      </w:r>
      <w:bookmarkEnd w:id="7"/>
      <w:r>
        <w:rPr>
          <w:rFonts w:hint="eastAsia" w:ascii="Arial" w:hAnsi="Arial" w:eastAsia="黑体" w:cs="Arial"/>
          <w:color w:val="000000"/>
          <w:sz w:val="28"/>
          <w:szCs w:val="28"/>
        </w:rPr>
        <w:t xml:space="preserve">、招标方式</w:t>
      </w:r>
      <w:bookmarkEnd w:id="8"/>
      <w:r/>
      <w:bookmarkEnd w:id="9"/>
      <w:r/>
      <w:bookmarkEnd w:id="10"/>
      <w:r/>
      <w:r/>
    </w:p>
    <w:p>
      <w:pPr>
        <w:ind w:firstLine="480"/>
        <w:spacing w:line="4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11" w:name="_Toc20823277"/>
      <w:r/>
      <w:bookmarkStart w:id="12" w:name="_Toc16938521"/>
      <w:r/>
      <w:bookmarkStart w:id="13" w:name="_Toc513029205"/>
      <w:r>
        <w:rPr>
          <w:rFonts w:hint="eastAsia" w:ascii="Arial" w:hAnsi="Arial" w:eastAsia="黑体" w:cs="Arial"/>
          <w:color w:val="000000"/>
          <w:sz w:val="28"/>
          <w:szCs w:val="28"/>
        </w:rPr>
        <w:t xml:space="preserve">2、合格的投标人</w:t>
      </w:r>
      <w:bookmarkEnd w:id="11"/>
      <w:r/>
      <w:bookmarkEnd w:id="12"/>
      <w:r/>
      <w:bookmarkEnd w:id="13"/>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14" w:name="_Toc513029206"/>
      <w:r/>
      <w:bookmarkStart w:id="15" w:name="_Toc16938522"/>
      <w:r/>
      <w:bookmarkStart w:id="16" w:name="_Toc20823278"/>
      <w:r>
        <w:rPr>
          <w:rFonts w:hint="eastAsia" w:ascii="Arial" w:hAnsi="Arial" w:eastAsia="黑体" w:cs="Arial"/>
          <w:color w:val="000000"/>
          <w:sz w:val="28"/>
          <w:szCs w:val="28"/>
        </w:rPr>
        <w:t xml:space="preserve">3、适用法律</w:t>
      </w:r>
      <w:bookmarkEnd w:id="14"/>
      <w:r/>
      <w:bookmarkEnd w:id="15"/>
      <w:r/>
      <w:bookmarkEnd w:id="16"/>
      <w:r/>
      <w:r/>
    </w:p>
    <w:p>
      <w:pPr>
        <w:ind w:firstLine="420"/>
        <w:spacing w:line="4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rPr>
          <w:rFonts w:ascii="宋体" w:hAnsi="宋体"/>
          <w:color w:val="000000"/>
          <w:sz w:val="24"/>
        </w:rPr>
        <w:t xml:space="preserve">。</w:t>
      </w:r>
      <w:r/>
    </w:p>
    <w:p>
      <w:pPr>
        <w:ind w:firstLine="420"/>
        <w:keepLines/>
        <w:keepNext/>
        <w:spacing w:line="400" w:lineRule="exact"/>
        <w:rPr>
          <w:rFonts w:ascii="Arial" w:hAnsi="Arial" w:eastAsia="黑体" w:cs="Arial"/>
          <w:color w:val="000000"/>
          <w:sz w:val="28"/>
          <w:szCs w:val="28"/>
        </w:rPr>
        <w:outlineLvl w:val="3"/>
      </w:pPr>
      <w:r/>
      <w:bookmarkStart w:id="17" w:name="_Toc20823279"/>
      <w:r/>
      <w:bookmarkStart w:id="18" w:name="_Toc513029207"/>
      <w:r/>
      <w:bookmarkStart w:id="19" w:name="_Toc462564067"/>
      <w:r/>
      <w:bookmarkStart w:id="20" w:name="_Toc16938523"/>
      <w:r>
        <w:rPr>
          <w:rFonts w:hint="eastAsia" w:ascii="Arial" w:hAnsi="Arial" w:eastAsia="黑体" w:cs="Arial"/>
          <w:color w:val="000000"/>
          <w:sz w:val="28"/>
          <w:szCs w:val="28"/>
        </w:rPr>
        <w:t xml:space="preserve">4、投标费用</w:t>
      </w:r>
      <w:bookmarkEnd w:id="17"/>
      <w:r/>
      <w:bookmarkEnd w:id="18"/>
      <w:r/>
      <w:bookmarkEnd w:id="19"/>
      <w:r/>
      <w:bookmarkEnd w:id="20"/>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4.2本次招标交易中心和采购人不收取标书工本费与中标服务费。</w:t>
      </w:r>
      <w:r/>
    </w:p>
    <w:p>
      <w:pPr>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21" w:name="_Toc513029209"/>
      <w:r/>
      <w:bookmarkStart w:id="22" w:name="_Toc120614215"/>
      <w:r/>
      <w:bookmarkStart w:id="23" w:name="_Toc16938525"/>
      <w:r/>
      <w:bookmarkStart w:id="24" w:name="_Toc20823281"/>
      <w:r>
        <w:rPr>
          <w:rFonts w:hint="eastAsia"/>
          <w:b/>
          <w:bCs/>
          <w:color w:val="000000"/>
          <w:sz w:val="32"/>
          <w:szCs w:val="32"/>
        </w:rPr>
        <w:t xml:space="preserve">二、招标文件</w:t>
      </w:r>
      <w:bookmarkEnd w:id="21"/>
      <w:r/>
      <w:bookmarkEnd w:id="22"/>
      <w:r/>
      <w:bookmarkEnd w:id="23"/>
      <w:r/>
      <w:bookmarkEnd w:id="24"/>
      <w:r/>
      <w:r/>
    </w:p>
    <w:p>
      <w:pPr>
        <w:ind w:firstLine="420"/>
        <w:keepLines/>
        <w:keepNext/>
        <w:spacing w:line="400" w:lineRule="exact"/>
        <w:rPr>
          <w:rFonts w:ascii="Arial" w:hAnsi="Arial" w:eastAsia="黑体" w:cs="Arial"/>
          <w:color w:val="000000"/>
          <w:sz w:val="28"/>
          <w:szCs w:val="28"/>
        </w:rPr>
        <w:outlineLvl w:val="3"/>
      </w:pPr>
      <w:r/>
      <w:bookmarkStart w:id="25" w:name="_Toc16938526"/>
      <w:r/>
      <w:bookmarkStart w:id="26" w:name="_Toc513029210"/>
      <w:r/>
      <w:bookmarkStart w:id="27" w:name="_Toc20823282"/>
      <w:r>
        <w:rPr>
          <w:rFonts w:hint="eastAsia" w:ascii="Arial" w:hAnsi="Arial" w:eastAsia="黑体" w:cs="Arial"/>
          <w:color w:val="000000"/>
          <w:sz w:val="28"/>
          <w:szCs w:val="28"/>
        </w:rPr>
        <w:t xml:space="preserve">6、招标文件构成</w:t>
      </w:r>
      <w:bookmarkEnd w:id="25"/>
      <w:r/>
      <w:bookmarkEnd w:id="26"/>
      <w:r/>
      <w:bookmarkEnd w:id="27"/>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28" w:name="_Toc513029212"/>
      <w:r/>
      <w:bookmarkStart w:id="29" w:name="_Toc462564071"/>
      <w:r/>
      <w:bookmarkStart w:id="30" w:name="_Toc16938528"/>
      <w:r/>
      <w:bookmarkStart w:id="31"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28"/>
      <w:r/>
      <w:bookmarkEnd w:id="29"/>
      <w:r/>
      <w:bookmarkEnd w:id="30"/>
      <w:r/>
      <w:bookmarkEnd w:id="31"/>
      <w:r/>
      <w:r/>
    </w:p>
    <w:p>
      <w:pPr>
        <w:ind w:firstLine="480"/>
        <w:spacing w:line="400" w:lineRule="exact"/>
        <w:rPr>
          <w:rFonts w:hint="eastAsia"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.1</w:t>
      </w:r>
      <w:r>
        <w:rPr>
          <w:rFonts w:hint="eastAsia" w:ascii="宋体" w:hAnsi="宋体"/>
          <w:color w:val="000000"/>
          <w:sz w:val="24"/>
        </w:rPr>
        <w:t xml:space="preserve">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ascii="宋体" w:hAnsi="宋体"/>
          <w:bCs/>
          <w:color w:val="000000"/>
          <w:sz w:val="24"/>
        </w:rPr>
        <w:t xml:space="preserve">7</w:t>
      </w:r>
      <w:r>
        <w:rPr>
          <w:rFonts w:hint="eastAsia" w:ascii="宋体" w:hAnsi="宋体"/>
          <w:bCs/>
          <w:color w:val="000000"/>
          <w:sz w:val="24"/>
        </w:rPr>
        <w:t xml:space="preserve">.2</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.3</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ind w:firstLine="482"/>
        <w:keepLines/>
        <w:keepNext/>
        <w:spacing w:before="156" w:after="156" w:line="400" w:lineRule="exact"/>
        <w:rPr>
          <w:b/>
          <w:bCs/>
          <w:color w:val="000000"/>
          <w:sz w:val="32"/>
          <w:szCs w:val="32"/>
        </w:rPr>
        <w:outlineLvl w:val="2"/>
      </w:pPr>
      <w:r/>
      <w:bookmarkStart w:id="32" w:name="_Toc20823285"/>
      <w:r/>
      <w:bookmarkStart w:id="33" w:name="_Toc120614216"/>
      <w:r/>
      <w:bookmarkStart w:id="34" w:name="_Toc462564072"/>
      <w:r/>
      <w:bookmarkStart w:id="35" w:name="_Toc513029213"/>
      <w:r/>
      <w:bookmarkStart w:id="36" w:name="_Toc16938529"/>
      <w:r>
        <w:rPr>
          <w:rFonts w:hint="eastAsia"/>
          <w:b/>
          <w:bCs/>
          <w:color w:val="000000"/>
          <w:sz w:val="32"/>
          <w:szCs w:val="32"/>
        </w:rPr>
        <w:t xml:space="preserve">三、投标文件的编制</w:t>
      </w:r>
      <w:bookmarkEnd w:id="32"/>
      <w:r/>
      <w:bookmarkEnd w:id="33"/>
      <w:r/>
      <w:bookmarkEnd w:id="34"/>
      <w:r/>
      <w:bookmarkEnd w:id="35"/>
      <w:r/>
      <w:bookmarkEnd w:id="36"/>
      <w:r/>
      <w:r/>
    </w:p>
    <w:p>
      <w:pPr>
        <w:ind w:firstLine="560"/>
        <w:keepLines/>
        <w:keepNext/>
        <w:spacing w:line="400" w:lineRule="exact"/>
        <w:rPr>
          <w:rFonts w:ascii="Arial" w:hAnsi="Arial" w:eastAsia="黑体" w:cs="Arial"/>
          <w:b/>
          <w:color w:val="000000"/>
          <w:sz w:val="28"/>
          <w:szCs w:val="28"/>
        </w:rPr>
        <w:outlineLvl w:val="3"/>
      </w:pPr>
      <w:r/>
      <w:bookmarkStart w:id="37" w:name="_Toc16938530"/>
      <w:r/>
      <w:bookmarkStart w:id="38" w:name="_Toc462564073"/>
      <w:r/>
      <w:bookmarkStart w:id="39" w:name="_Toc20823286"/>
      <w:r/>
      <w:bookmarkStart w:id="40"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37"/>
      <w:r/>
      <w:bookmarkEnd w:id="38"/>
      <w:r/>
      <w:bookmarkEnd w:id="39"/>
      <w:r/>
      <w:bookmarkEnd w:id="40"/>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41" w:name="_Toc16938531"/>
      <w:r/>
      <w:bookmarkStart w:id="42" w:name="_Toc20823287"/>
      <w:r/>
      <w:bookmarkStart w:id="43" w:name="_Toc513029215"/>
      <w:r/>
      <w:bookmarkStart w:id="44"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41"/>
      <w:r/>
      <w:bookmarkEnd w:id="42"/>
      <w:r/>
      <w:bookmarkEnd w:id="43"/>
      <w:r/>
      <w:bookmarkEnd w:id="44"/>
      <w:r/>
      <w:r/>
    </w:p>
    <w:p>
      <w:pPr>
        <w:pStyle w:val="739"/>
        <w:ind w:firstLine="480"/>
      </w:pPr>
      <w:r>
        <w:rPr>
          <w:bCs/>
        </w:rPr>
        <w:t xml:space="preserve">9</w:t>
      </w:r>
      <w:r>
        <w:rPr>
          <w:rFonts w:hint="eastAsia"/>
          <w:bCs/>
        </w:rPr>
        <w:t xml:space="preserve">.1</w:t>
      </w:r>
      <w:r>
        <w:rPr>
          <w:rFonts w:hint="eastAsia"/>
        </w:rPr>
        <w:t xml:space="preserve">投标人编写的投标文件应包括基本目录、资格审查内容、符合性审查内容、价格扣除证明文件等部分。</w:t>
      </w:r>
      <w:r/>
    </w:p>
    <w:p>
      <w:pPr>
        <w:ind w:firstLine="480"/>
        <w:spacing w:line="400" w:lineRule="exact"/>
        <w:rPr>
          <w:rFonts w:hint="eastAsia" w:ascii="宋体" w:hAnsi="宋体"/>
          <w:color w:val="ff0000"/>
          <w:sz w:val="24"/>
        </w:rPr>
      </w:pPr>
      <w:r>
        <w:rPr>
          <w:rFonts w:hint="eastAsia" w:ascii="宋体" w:hAnsi="宋体"/>
          <w:color w:val="ff0000"/>
          <w:sz w:val="24"/>
        </w:rPr>
        <w:t xml:space="preserve">9.2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400" w:lineRule="exact"/>
        <w:rPr>
          <w:rFonts w:hint="eastAsia" w:ascii="宋体" w:hAnsi="宋体"/>
          <w:color w:val="ff0000"/>
          <w:sz w:val="24"/>
        </w:rPr>
      </w:pPr>
      <w:r>
        <w:rPr>
          <w:rFonts w:hint="eastAsia" w:ascii="宋体" w:hAnsi="宋体"/>
          <w:color w:val="ff0000"/>
          <w:sz w:val="24"/>
        </w:rPr>
        <w:t xml:space="preserve">排版要求：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.3如标书制作工具中格式和内容与“江苏政府采购网、扬州市政府采购网”发布的招标文件不一致，请以“江苏政府采购网、扬州市政府采购网”发布的招标文件为准。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45" w:name="_Hlt26668975"/>
      <w:r/>
      <w:bookmarkEnd w:id="45"/>
      <w:r/>
      <w:bookmarkStart w:id="46" w:name="_Hlt26670360"/>
      <w:r/>
      <w:bookmarkEnd w:id="46"/>
      <w:r/>
      <w:bookmarkStart w:id="47" w:name="_Hlt26954838"/>
      <w:r/>
      <w:bookmarkEnd w:id="47"/>
      <w:r/>
      <w:bookmarkStart w:id="48" w:name="_Toc513029219"/>
      <w:r/>
      <w:bookmarkStart w:id="49" w:name="_Toc14577357"/>
      <w:r/>
      <w:bookmarkStart w:id="50" w:name="_Toc513029216"/>
      <w:r/>
      <w:bookmarkStart w:id="51" w:name="_Toc49090509"/>
      <w:r/>
      <w:bookmarkStart w:id="52" w:name="_Toc14577354"/>
      <w:r/>
      <w:bookmarkStart w:id="53" w:name="_Toc49090507"/>
      <w:r/>
      <w:bookmarkStart w:id="54" w:name="_Toc49090508"/>
      <w:r/>
      <w:bookmarkStart w:id="55"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48"/>
      <w:r/>
      <w:bookmarkEnd w:id="49"/>
      <w:r/>
      <w:bookmarkEnd w:id="50"/>
      <w:r/>
      <w:bookmarkEnd w:id="51"/>
      <w:r/>
      <w:bookmarkEnd w:id="52"/>
      <w:r/>
      <w:bookmarkEnd w:id="53"/>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54"/>
      <w:r/>
      <w:bookmarkEnd w:id="55"/>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56" w:name="_Hlt26954840"/>
      <w:r/>
      <w:bookmarkEnd w:id="56"/>
      <w:r>
        <w:rPr>
          <w:rFonts w:hint="eastAsia" w:ascii="宋体" w:hAnsi="宋体"/>
          <w:sz w:val="24"/>
        </w:rPr>
        <w:t xml:space="preserve">标人按照招标文件规定格式填报投标分项报价表</w:t>
      </w:r>
      <w:bookmarkStart w:id="57" w:name="_Hlt26670399"/>
      <w:r/>
      <w:bookmarkEnd w:id="57"/>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58" w:name="_Hlt26954731"/>
      <w:r/>
      <w:bookmarkEnd w:id="58"/>
      <w:r/>
      <w:bookmarkStart w:id="59" w:name="_Hlt26670482"/>
      <w:r/>
      <w:bookmarkEnd w:id="59"/>
      <w:r/>
      <w:bookmarkStart w:id="60" w:name="_Hlt26954846"/>
      <w:r/>
      <w:bookmarkEnd w:id="60"/>
      <w:r/>
      <w:bookmarkStart w:id="61" w:name="_Hlt26954848"/>
      <w:r/>
      <w:bookmarkEnd w:id="61"/>
      <w:r/>
      <w:bookmarkStart w:id="62" w:name="_Hlt26670486"/>
      <w:r/>
      <w:bookmarkEnd w:id="6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63" w:name="_Toc49090510"/>
      <w:r/>
      <w:bookmarkStart w:id="64"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.2对于采用货币报价的项目，开标一览表中的投标总报价应与投标分项报价表中的投标总报价一致，如不一致，不作为无效投标处理，但评标时按开标一览表中价格为准。</w:t>
      </w:r>
      <w:bookmarkEnd w:id="63"/>
      <w:bookmarkEnd w:id="64"/>
      <w:r/>
    </w:p>
    <w:p>
      <w:pPr>
        <w:ind w:firstLine="420"/>
        <w:keepLines/>
        <w:keepNext/>
        <w:spacing w:line="400" w:lineRule="exact"/>
        <w:rPr>
          <w:rFonts w:ascii="Arial" w:hAnsi="Arial" w:eastAsia="黑体" w:cs="Arial"/>
          <w:color w:val="000000"/>
          <w:sz w:val="28"/>
          <w:szCs w:val="28"/>
        </w:rPr>
        <w:outlineLvl w:val="3"/>
      </w:pPr>
      <w:r/>
      <w:bookmarkStart w:id="65" w:name="_Toc14577360"/>
      <w:r/>
      <w:bookmarkStart w:id="66"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65"/>
      <w:r/>
      <w:bookmarkEnd w:id="66"/>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keepLines/>
        <w:keepNext/>
        <w:spacing w:before="156" w:after="156" w:line="400" w:lineRule="exact"/>
        <w:rPr>
          <w:b/>
          <w:bCs/>
          <w:color w:val="000000"/>
          <w:sz w:val="32"/>
          <w:szCs w:val="32"/>
        </w:rPr>
        <w:outlineLvl w:val="2"/>
      </w:pPr>
      <w:r/>
      <w:bookmarkStart w:id="67" w:name="_Hlt26954852"/>
      <w:r/>
      <w:bookmarkEnd w:id="67"/>
      <w:r/>
      <w:bookmarkStart w:id="68" w:name="_Hlt26954739"/>
      <w:r/>
      <w:bookmarkEnd w:id="68"/>
      <w:r/>
      <w:bookmarkStart w:id="69" w:name="_Toc16938540"/>
      <w:r/>
      <w:bookmarkStart w:id="70" w:name="_Toc120614217"/>
      <w:r/>
      <w:bookmarkStart w:id="71" w:name="_Toc513029224"/>
      <w:r/>
      <w:bookmarkStart w:id="72" w:name="_Toc20823296"/>
      <w:r>
        <w:rPr>
          <w:rFonts w:hint="eastAsia"/>
          <w:b/>
          <w:bCs/>
          <w:color w:val="000000"/>
          <w:sz w:val="32"/>
          <w:szCs w:val="32"/>
        </w:rPr>
        <w:t xml:space="preserve">四、投标文件的递交</w:t>
      </w:r>
      <w:bookmarkEnd w:id="69"/>
      <w:r/>
      <w:bookmarkEnd w:id="70"/>
      <w:r/>
      <w:bookmarkEnd w:id="71"/>
      <w:r/>
      <w:bookmarkEnd w:id="72"/>
      <w:r/>
      <w:r/>
    </w:p>
    <w:p>
      <w:pPr>
        <w:ind w:firstLine="420"/>
        <w:keepLines/>
        <w:keepNext/>
        <w:spacing w:line="400" w:lineRule="exact"/>
        <w:rPr>
          <w:rFonts w:ascii="黑体" w:hAnsi="Arial" w:eastAsia="黑体" w:cs="Arial"/>
          <w:color w:val="000000"/>
          <w:sz w:val="28"/>
          <w:szCs w:val="28"/>
        </w:rPr>
        <w:outlineLvl w:val="3"/>
      </w:pPr>
      <w:r/>
      <w:bookmarkStart w:id="73" w:name="_Toc20823297"/>
      <w:r/>
      <w:bookmarkStart w:id="74" w:name="_Toc462564084"/>
      <w:r/>
      <w:bookmarkStart w:id="75" w:name="_Toc513029225"/>
      <w:r/>
      <w:bookmarkStart w:id="76"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73"/>
      <w:r/>
      <w:bookmarkEnd w:id="74"/>
      <w:r/>
      <w:bookmarkEnd w:id="75"/>
      <w:r/>
      <w:bookmarkEnd w:id="76"/>
      <w:r>
        <w:rPr>
          <w:rFonts w:hint="eastAsia" w:ascii="黑体" w:hAnsi="Arial" w:eastAsia="黑体" w:cs="Arial"/>
          <w:color w:val="000000"/>
          <w:sz w:val="28"/>
          <w:szCs w:val="28"/>
        </w:rPr>
        <w:t xml:space="preserve">的递交</w:t>
      </w:r>
      <w:r/>
    </w:p>
    <w:p>
      <w:pPr>
        <w:ind w:left="525"/>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.1投标人应当按照《操作手册》规定，在投标截止时间前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w:t>
      </w:r>
      <w:r/>
    </w:p>
    <w:p>
      <w:pPr>
        <w:spacing w:line="400" w:lineRule="exact"/>
        <w:rPr>
          <w:rFonts w:hint="eastAsia" w:ascii="宋体" w:hAnsi="宋体"/>
          <w:bCs/>
          <w:color w:val="000000"/>
          <w:sz w:val="24"/>
        </w:rPr>
      </w:pPr>
      <w:r>
        <w:rPr>
          <w:rFonts w:hint="eastAsia" w:ascii="宋体" w:hAnsi="宋体"/>
          <w:bCs/>
          <w:color w:val="000000"/>
          <w:sz w:val="24"/>
        </w:rPr>
        <w:t xml:space="preserve">子投标文件。</w:t>
      </w:r>
      <w:bookmarkStart w:id="77" w:name="_Toc20823298"/>
      <w:r/>
      <w:bookmarkStart w:id="78" w:name="_Toc16938542"/>
      <w:r/>
      <w:bookmarkStart w:id="79"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77"/>
      <w:r/>
      <w:bookmarkEnd w:id="78"/>
      <w:r/>
      <w:bookmarkEnd w:id="79"/>
      <w:r>
        <w:rPr>
          <w:rFonts w:hint="eastAsia" w:ascii="Arial" w:hAnsi="Arial" w:eastAsia="黑体" w:cs="Arial"/>
          <w:bCs/>
          <w:color w:val="000000"/>
          <w:sz w:val="28"/>
          <w:szCs w:val="28"/>
        </w:rPr>
        <w:t xml:space="preserve">时间</w:t>
      </w:r>
      <w:r/>
    </w:p>
    <w:p>
      <w:pPr>
        <w:ind w:firstLine="480"/>
        <w:spacing w:line="400" w:lineRule="exact"/>
        <w:rPr>
          <w:rFonts w:hint="eastAsia"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rPr>
        <w:t xml:space="preserve">6</w:t>
      </w:r>
      <w:r>
        <w:rPr>
          <w:rFonts w:hint="eastAsia" w:ascii="宋体" w:hAnsi="宋体"/>
          <w:bCs/>
          <w:color w:val="000000"/>
          <w:sz w:val="24"/>
        </w:rPr>
        <w:t xml:space="preserve">.1.2条规定做无效投标处理。</w:t>
      </w:r>
      <w:r/>
    </w:p>
    <w:p>
      <w:pPr>
        <w:ind w:firstLine="480"/>
        <w:spacing w:line="400" w:lineRule="exact"/>
        <w:rPr>
          <w:rFonts w:hint="eastAsia"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.2</w:t>
      </w:r>
      <w:r>
        <w:rPr>
          <w:rFonts w:hint="eastAsia" w:ascii="宋体" w:hAnsi="宋体"/>
          <w:bCs/>
          <w:color w:val="000000"/>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80" w:name="_Toc20823299"/>
      <w:r/>
      <w:bookmarkStart w:id="81" w:name="_Toc16938543"/>
      <w:r/>
      <w:bookmarkStart w:id="82"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80"/>
      <w:r/>
      <w:bookmarkEnd w:id="81"/>
      <w:r/>
      <w:bookmarkEnd w:id="82"/>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rPr>
      </w:pPr>
      <w:r>
        <w:rPr>
          <w:rFonts w:ascii="宋体" w:hAnsi="宋体"/>
          <w:bCs/>
          <w:color w:val="000000"/>
          <w:sz w:val="24"/>
        </w:rPr>
        <w:t xml:space="preserve">19</w:t>
      </w:r>
      <w:r>
        <w:rPr>
          <w:rFonts w:hint="eastAsia" w:ascii="宋体" w:hAnsi="宋体"/>
          <w:bCs/>
          <w:color w:val="000000"/>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83" w:name="_Toc20823300"/>
      <w:r/>
      <w:bookmarkStart w:id="84" w:name="_Toc513029228"/>
      <w:r/>
      <w:bookmarkStart w:id="8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83"/>
      <w:r/>
      <w:bookmarkEnd w:id="84"/>
      <w:r/>
      <w:bookmarkEnd w:id="85"/>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.1.1电子投标文件的撤回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2.2</w:t>
      </w:r>
      <w:r>
        <w:rPr>
          <w:rFonts w:hint="eastAsia" w:ascii="宋体" w:hAnsi="宋体"/>
          <w:bCs/>
          <w:color w:val="000000"/>
          <w:sz w:val="24"/>
        </w:rPr>
        <w:t xml:space="preserve">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.3</w:t>
      </w:r>
      <w:r>
        <w:rPr>
          <w:rFonts w:hint="eastAsia" w:ascii="宋体" w:hAnsi="宋体"/>
          <w:bCs/>
          <w:color w:val="000000"/>
          <w:sz w:val="24"/>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86" w:name="_Toc20823301"/>
      <w:r/>
      <w:bookmarkStart w:id="87" w:name="_Toc513029229"/>
      <w:r/>
      <w:bookmarkStart w:id="88" w:name="_Toc16938545"/>
      <w:r/>
      <w:bookmarkStart w:id="89" w:name="_Toc120614218"/>
      <w:r>
        <w:rPr>
          <w:rFonts w:hint="eastAsia"/>
          <w:b/>
          <w:bCs/>
          <w:color w:val="000000"/>
          <w:sz w:val="32"/>
          <w:szCs w:val="32"/>
        </w:rPr>
        <w:t xml:space="preserve">五、开标与评标</w:t>
      </w:r>
      <w:bookmarkEnd w:id="86"/>
      <w:r/>
      <w:bookmarkEnd w:id="87"/>
      <w:r/>
      <w:bookmarkEnd w:id="88"/>
      <w:r/>
      <w:bookmarkEnd w:id="89"/>
      <w:r/>
      <w:r/>
    </w:p>
    <w:p>
      <w:pPr>
        <w:ind w:firstLine="420"/>
        <w:keepLines/>
        <w:keepNext/>
        <w:spacing w:line="400" w:lineRule="exact"/>
        <w:rPr>
          <w:rFonts w:ascii="Arial" w:hAnsi="Arial" w:eastAsia="黑体" w:cs="Arial"/>
          <w:color w:val="000000"/>
          <w:sz w:val="28"/>
          <w:szCs w:val="28"/>
        </w:rPr>
        <w:outlineLvl w:val="3"/>
      </w:pPr>
      <w:r/>
      <w:bookmarkStart w:id="90" w:name="_Toc16938546"/>
      <w:r/>
      <w:bookmarkStart w:id="91" w:name="_Toc20823302"/>
      <w:r/>
      <w:bookmarkStart w:id="92"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90"/>
      <w:r/>
      <w:bookmarkEnd w:id="91"/>
      <w:r/>
      <w:bookmarkEnd w:id="92"/>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93" w:name="_Toc16938547"/>
      <w:r/>
      <w:bookmarkStart w:id="94" w:name="_Toc20823303"/>
      <w:r/>
      <w:bookmarkStart w:id="9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93"/>
      <w:r/>
      <w:bookmarkEnd w:id="94"/>
      <w:r/>
      <w:bookmarkEnd w:id="95"/>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96" w:name="_Toc20823304"/>
      <w:r/>
      <w:bookmarkStart w:id="97" w:name="_Toc16938548"/>
      <w:r/>
      <w:bookmarkStart w:id="98"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96"/>
      <w:r/>
      <w:bookmarkEnd w:id="97"/>
      <w:r/>
      <w:bookmarkEnd w:id="98"/>
      <w:r/>
      <w:r/>
    </w:p>
    <w:p>
      <w:pPr>
        <w:ind w:firstLine="480"/>
        <w:spacing w:line="400" w:lineRule="exact"/>
        <w:rPr>
          <w:rFonts w:hint="eastAsia" w:ascii="宋体" w:hAnsi="宋体"/>
          <w:color w:val="000000"/>
          <w:sz w:val="24"/>
          <w:szCs w:val="24"/>
        </w:rPr>
      </w:pPr>
      <w:r/>
      <w:bookmarkStart w:id="99" w:name="_Toc513029233"/>
      <w:r/>
      <w:bookmarkStart w:id="100" w:name="_Toc16938549"/>
      <w:r/>
      <w:bookmarkStart w:id="101"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80"/>
        <w:spacing w:line="400" w:lineRule="exact"/>
        <w:rPr>
          <w:rFonts w:hint="eastAsia" w:ascii="宋体" w:hAnsi="宋体"/>
          <w:color w:val="ff0000"/>
          <w:sz w:val="24"/>
        </w:rPr>
      </w:pPr>
      <w:r>
        <w:rPr>
          <w:rFonts w:hint="eastAsia" w:ascii="宋体" w:hAnsi="宋体"/>
          <w:color w:val="ff0000"/>
          <w:sz w:val="24"/>
        </w:rPr>
        <w:t xml:space="preserve">23.4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bookmarkEnd w:id="99"/>
      <w:bookmarkEnd w:id="100"/>
      <w:bookmarkEnd w:id="101"/>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.1.3未通过资格审查或符合性审查的投标人，交易中心将</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rPr>
        <w:t xml:space="preserve">2</w:t>
      </w:r>
      <w:r>
        <w:rPr>
          <w:rFonts w:ascii="宋体" w:hAnsi="宋体"/>
          <w:color w:val="000000"/>
          <w:sz w:val="24"/>
        </w:rPr>
        <w:t xml:space="preserve">5</w:t>
      </w:r>
      <w:r>
        <w:rPr>
          <w:rFonts w:hint="eastAsia" w:ascii="宋体" w:hAnsi="宋体"/>
          <w:sz w:val="24"/>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 xml:space="preserve">评委会决定投标文件的响应性只根据投标文件本身的内容，而不寻求外部的证据。</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.5</w:t>
      </w:r>
      <w:r>
        <w:rPr>
          <w:rFonts w:hint="eastAsia" w:ascii="宋体" w:hAnsi="宋体"/>
          <w:bCs/>
          <w:color w:val="000000"/>
          <w:sz w:val="24"/>
        </w:rPr>
        <w:t xml:space="preserve">评委会将按上述修正错误的方法调整投标文件中的投标报价</w:t>
      </w:r>
      <w:r>
        <w:rPr>
          <w:rFonts w:hint="eastAsia" w:ascii="宋体" w:hAnsi="宋体"/>
          <w:bCs/>
          <w:sz w:val="24"/>
        </w:rPr>
        <w:t xml:space="preserve">，并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color w:val="000000"/>
          <w:sz w:val="24"/>
        </w:rPr>
      </w:pPr>
      <w:r/>
      <w:bookmarkStart w:id="102" w:name="_Toc20823306"/>
      <w:r/>
      <w:bookmarkStart w:id="103" w:name="_Toc16938550"/>
      <w:r/>
      <w:bookmarkStart w:id="104" w:name="_Toc513029234"/>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rPr>
        <w:t xml:space="preserve">评委会按照招标文件规定的方式（招标文件未规定的通过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00" w:lineRule="exact"/>
        <w:rPr>
          <w:rFonts w:hint="eastAsia"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0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00" w:lineRule="exact"/>
        <w:rPr>
          <w:rFonts w:hint="eastAsia" w:ascii="宋体" w:hAnsi="宋体"/>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.7投标人在开、评标全过程中应保持通</w:t>
      </w:r>
      <w:r>
        <w:rPr>
          <w:rFonts w:hint="eastAsia" w:ascii="宋体" w:hAnsi="宋体"/>
          <w:sz w:val="24"/>
        </w:rPr>
        <w:t xml:space="preserve">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02"/>
      <w:r/>
      <w:bookmarkEnd w:id="103"/>
      <w:r/>
      <w:bookmarkEnd w:id="104"/>
      <w:r>
        <w:rPr>
          <w:rFonts w:hint="eastAsia" w:ascii="Arial" w:hAnsi="Arial" w:eastAsia="黑体" w:cs="Arial"/>
          <w:sz w:val="28"/>
          <w:szCs w:val="28"/>
        </w:rPr>
        <w:t xml:space="preserve">无效投标条款和废标条款</w:t>
      </w:r>
      <w:r/>
    </w:p>
    <w:p>
      <w:pPr>
        <w:ind w:left="479"/>
        <w:spacing w:line="400" w:lineRule="exact"/>
        <w:rPr>
          <w:rFonts w:hint="eastAsia" w:ascii="宋体" w:hAnsi="宋体"/>
          <w:bCs/>
          <w:sz w:val="24"/>
        </w:rPr>
      </w:pPr>
      <w:r/>
      <w:bookmarkStart w:id="105" w:name="_Toc513029235"/>
      <w:r/>
      <w:bookmarkStart w:id="106" w:name="_Toc20823307"/>
      <w:r/>
      <w:bookmarkStart w:id="107"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w:t>
      </w:r>
      <w:r>
        <w:rPr>
          <w:rFonts w:hint="eastAsia" w:ascii="宋体" w:hAnsi="宋体"/>
          <w:bCs/>
          <w:color w:val="000000"/>
          <w:sz w:val="24"/>
        </w:rPr>
        <w:t xml:space="preserve">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w:t>
      </w:r>
      <w:r>
        <w:rPr>
          <w:rFonts w:hint="eastAsia" w:ascii="宋体" w:hAnsi="宋体"/>
          <w:bCs/>
          <w:color w:val="000000"/>
          <w:sz w:val="24"/>
        </w:rPr>
        <w:t xml:space="preserve">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26.1.9投标文件含有采购人不能接受的附加条件的。</w:t>
      </w:r>
      <w:r/>
    </w:p>
    <w:p>
      <w:pPr>
        <w:ind w:firstLine="480"/>
        <w:spacing w:line="400" w:lineRule="atLeast"/>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26.1.10异常低价投标（响应）</w:t>
      </w:r>
      <w:r/>
    </w:p>
    <w:p>
      <w:pPr>
        <w:ind w:firstLine="480"/>
        <w:spacing w:line="479" w:lineRule="atLeast"/>
        <w:shd w:val="clear" w:color="ffffff" w:fill="ffffff"/>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26.1.10.1投标（响应）报价低于全部通过符合性审查供应商投标（响应）报价平均值50%的，即投标（响应）报价&lt;全部通过符合性审查供应商投标（响应）报价平均值×50%；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26.1.10.2投标（响应）报价低于通过符合性审查的次低报价供应商投标（响应）报价50%的，即投标（响应）报价&lt;通过符合性审查的次低报价供应商投标（响应）报价×50%；</w:t>
      </w:r>
      <w:r/>
    </w:p>
    <w:p>
      <w:pPr>
        <w:ind w:firstLine="480"/>
        <w:spacing w:line="400" w:lineRule="atLeast"/>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26.1.10.3投标（响应）报价低于采购项目最高限价 45% 的，即投标（响应）报价&lt;采购项目最高限价×45% ；</w:t>
      </w:r>
      <w:r/>
    </w:p>
    <w:p>
      <w:pPr>
        <w:ind w:firstLine="480"/>
        <w:spacing w:line="400" w:lineRule="atLeast"/>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26.1.10.4评审委员会认定的供应商报价过低、有可能影响产品质量或者不能诚信履约的其他情形。</w:t>
      </w:r>
      <w:r/>
    </w:p>
    <w:p>
      <w:pPr>
        <w:ind w:firstLine="480"/>
        <w:spacing w:line="400" w:lineRule="atLeast"/>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atLeast"/>
        <w:rPr>
          <w:rFonts w:hint="eastAsia"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sz w:val="24"/>
        </w:rPr>
        <w:t xml:space="preserve">如</w:t>
      </w:r>
      <w:r>
        <w:rPr>
          <w:rFonts w:hint="eastAsia" w:ascii="宋体" w:hAnsi="宋体"/>
          <w:bCs/>
          <w:color w:val="000000"/>
          <w:sz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2</w:t>
      </w:r>
      <w:r>
        <w:rPr>
          <w:rFonts w:hint="eastAsia" w:ascii="宋体" w:hAnsi="宋体"/>
          <w:bCs/>
          <w:color w:val="000000"/>
          <w:sz w:val="24"/>
        </w:rPr>
        <w:t xml:space="preserve"> 投标文件未按照招标文件要求加盖CA电子公章的。</w:t>
      </w:r>
      <w:r/>
    </w:p>
    <w:p>
      <w:pPr>
        <w:ind w:firstLine="480"/>
        <w:spacing w:line="400" w:lineRule="exact"/>
        <w:rPr>
          <w:rFonts w:hint="eastAsia" w:ascii="宋体" w:hAnsi="宋体"/>
          <w:color w:val="ff0000"/>
          <w:sz w:val="24"/>
        </w:rPr>
      </w:pPr>
      <w:r>
        <w:rPr>
          <w:rFonts w:hint="eastAsia" w:ascii="宋体" w:hAnsi="宋体"/>
          <w:color w:val="ff0000"/>
          <w:sz w:val="24"/>
        </w:rPr>
        <w:t xml:space="preserve">26.1.1</w:t>
      </w:r>
      <w:r>
        <w:rPr>
          <w:rFonts w:ascii="宋体" w:hAnsi="宋体"/>
          <w:color w:val="ff0000"/>
          <w:sz w:val="24"/>
        </w:rPr>
        <w:t xml:space="preserve">3</w:t>
      </w:r>
      <w:r>
        <w:rPr>
          <w:rFonts w:hint="eastAsia" w:ascii="宋体" w:hAnsi="宋体"/>
          <w:color w:val="ff0000"/>
          <w:sz w:val="24"/>
        </w:rPr>
        <w:t xml:space="preserve">技术标（暗标）中出现该报价供应商单位名称、简称、人员姓名、Logo、商标、电话号码等任何标识标记及其他暗示性标志的；</w:t>
      </w:r>
      <w:r/>
    </w:p>
    <w:p>
      <w:pPr>
        <w:ind w:firstLine="480"/>
        <w:spacing w:line="400" w:lineRule="exact"/>
        <w:rPr>
          <w:rFonts w:hint="eastAsia" w:ascii="宋体" w:hAnsi="宋体"/>
          <w:color w:val="ff0000"/>
          <w:sz w:val="24"/>
        </w:rPr>
      </w:pPr>
      <w:r>
        <w:rPr>
          <w:rFonts w:hint="eastAsia" w:ascii="宋体" w:hAnsi="宋体"/>
          <w:color w:val="ff0000"/>
          <w:sz w:val="24"/>
        </w:rPr>
        <w:t xml:space="preserve">26.1.1</w:t>
      </w:r>
      <w:r>
        <w:rPr>
          <w:rFonts w:ascii="宋体" w:hAnsi="宋体"/>
          <w:color w:val="ff0000"/>
          <w:sz w:val="24"/>
        </w:rPr>
        <w:t xml:space="preserve">4</w:t>
      </w:r>
      <w:r>
        <w:rPr>
          <w:rFonts w:hint="eastAsia" w:ascii="宋体" w:hAnsi="宋体"/>
          <w:color w:val="ff0000"/>
          <w:sz w:val="24"/>
        </w:rPr>
        <w:t xml:space="preserve"> 暗标未按“排版要求”编制；</w:t>
      </w:r>
      <w:r/>
    </w:p>
    <w:p>
      <w:pPr>
        <w:ind w:left="479"/>
        <w:spacing w:line="40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5</w:t>
      </w:r>
      <w:r>
        <w:rPr>
          <w:rFonts w:hint="eastAsia" w:ascii="宋体" w:hAnsi="宋体"/>
          <w:bCs/>
          <w:color w:val="000000"/>
          <w:sz w:val="24"/>
        </w:rPr>
        <w:t xml:space="preserve">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26.2废标条款</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26.2.1符合专业条件的供应商或者对招标文件作出实质响应的供应商不足三家的。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.2.3因重大变故，采购任务取消的。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26.2.4评委会认定招标文件存在歧义、重大缺陷导致评审工作无法进</w:t>
      </w:r>
      <w:r/>
    </w:p>
    <w:p>
      <w:pPr>
        <w:spacing w:line="400" w:lineRule="exact"/>
        <w:rPr>
          <w:rFonts w:hint="eastAsia" w:ascii="宋体" w:hAnsi="宋体"/>
          <w:bCs/>
          <w:color w:val="000000"/>
          <w:sz w:val="24"/>
        </w:rPr>
      </w:pPr>
      <w:r>
        <w:rPr>
          <w:rFonts w:hint="eastAsia" w:ascii="宋体" w:hAnsi="宋体"/>
          <w:bCs/>
          <w:color w:val="000000"/>
          <w:sz w:val="24"/>
        </w:rPr>
        <w:t xml:space="preserve">行。</w:t>
      </w:r>
      <w:r/>
    </w:p>
    <w:p>
      <w:pPr>
        <w:ind w:left="479"/>
        <w:spacing w:line="400" w:lineRule="exact"/>
        <w:rPr>
          <w:rFonts w:hint="eastAsia" w:ascii="宋体" w:hAnsi="宋体"/>
          <w:bCs/>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w:t>
      </w:r>
      <w:r>
        <w:rPr>
          <w:rFonts w:hint="eastAsia" w:ascii="宋体" w:hAnsi="宋体"/>
          <w:bCs/>
          <w:sz w:val="24"/>
        </w:rPr>
        <w:t xml:space="preserve">.5因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w:t>
      </w:r>
      <w:r>
        <w:rPr>
          <w:rFonts w:hint="eastAsia" w:ascii="宋体" w:hAnsi="宋体"/>
          <w:bCs/>
          <w:color w:val="000000"/>
          <w:sz w:val="24"/>
        </w:rPr>
        <w:t xml:space="preserve">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.3.1如出现投标截止时间结束后参加投标的供应商或者在评标期间对招标文件作出实质响应的供应商不足三家情况，按政府采购相关规定执行。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08" w:name="_Toc120614219"/>
      <w:r>
        <w:rPr>
          <w:rFonts w:hint="eastAsia"/>
          <w:b/>
          <w:bCs/>
          <w:color w:val="000000"/>
          <w:sz w:val="32"/>
          <w:szCs w:val="32"/>
        </w:rPr>
        <w:t xml:space="preserve">六、</w:t>
      </w:r>
      <w:bookmarkEnd w:id="105"/>
      <w:r/>
      <w:bookmarkEnd w:id="106"/>
      <w:r/>
      <w:bookmarkEnd w:id="107"/>
      <w:r>
        <w:rPr>
          <w:rFonts w:hint="eastAsia"/>
          <w:b/>
          <w:bCs/>
          <w:color w:val="000000"/>
          <w:sz w:val="32"/>
          <w:szCs w:val="32"/>
        </w:rPr>
        <w:t xml:space="preserve">定标</w:t>
      </w:r>
      <w:bookmarkEnd w:id="108"/>
      <w:r/>
      <w:r/>
    </w:p>
    <w:p>
      <w:pPr>
        <w:ind w:firstLine="600"/>
        <w:keepLines/>
        <w:keepNext/>
        <w:spacing w:line="400" w:lineRule="exact"/>
        <w:rPr>
          <w:rFonts w:hint="eastAsia" w:ascii="黑体" w:hAnsi="宋体" w:eastAsia="黑体"/>
          <w:bCs/>
          <w:color w:val="000000"/>
          <w:sz w:val="30"/>
          <w:szCs w:val="30"/>
        </w:rPr>
        <w:outlineLvl w:val="3"/>
      </w:pPr>
      <w:r/>
      <w:bookmarkStart w:id="109" w:name="_Toc513029238"/>
      <w:r/>
      <w:bookmarkStart w:id="110" w:name="_Toc16938554"/>
      <w:r/>
      <w:bookmarkStart w:id="111"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09"/>
      <w:r>
        <w:rPr>
          <w:rFonts w:hint="eastAsia" w:ascii="黑体" w:hAnsi="宋体" w:eastAsia="黑体"/>
          <w:bCs/>
          <w:color w:val="000000"/>
          <w:sz w:val="30"/>
          <w:szCs w:val="30"/>
        </w:rPr>
        <w:t xml:space="preserve">确定</w:t>
      </w:r>
      <w:bookmarkEnd w:id="110"/>
      <w:r/>
      <w:bookmarkEnd w:id="111"/>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27.1中标候选人的选取原则和数量见招标文件第五章规定。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hint="eastAsia" w:ascii="宋体" w:hAnsi="宋体"/>
          <w:color w:val="000000"/>
          <w:sz w:val="24"/>
          <w:szCs w:val="24"/>
        </w:rPr>
      </w:pPr>
      <w:r/>
      <w:bookmarkStart w:id="112"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12"/>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ascii="宋体" w:hAnsi="宋体"/>
          <w:color w:val="000000"/>
          <w:sz w:val="24"/>
          <w:szCs w:val="24"/>
        </w:rPr>
        <w:t xml:space="preserve">对采购过程提出质疑的，为各采购程序环节结束之日；</w:t>
      </w:r>
      <w:r>
        <w:rPr>
          <w:rFonts w:ascii="宋体" w:hAnsi="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13" w:name="_Toc120614220"/>
      <w:r/>
      <w:bookmarkStart w:id="114" w:name="_Toc20823308"/>
      <w:r/>
      <w:bookmarkStart w:id="115" w:name="_Toc16938552"/>
      <w:r/>
      <w:bookmarkStart w:id="116" w:name="_Toc513029236"/>
      <w:r>
        <w:rPr>
          <w:rFonts w:hint="eastAsia"/>
          <w:b/>
          <w:bCs/>
          <w:color w:val="000000"/>
          <w:sz w:val="32"/>
          <w:szCs w:val="32"/>
        </w:rPr>
        <w:t xml:space="preserve">七、授予合同</w:t>
      </w:r>
      <w:bookmarkEnd w:id="113"/>
      <w:r/>
      <w:bookmarkEnd w:id="114"/>
      <w:bookmarkEnd w:id="115"/>
      <w:bookmarkEnd w:id="116"/>
      <w:r/>
    </w:p>
    <w:p>
      <w:pPr>
        <w:ind w:firstLine="600"/>
        <w:keepLines/>
        <w:keepNext/>
        <w:spacing w:line="400" w:lineRule="exact"/>
        <w:rPr>
          <w:rFonts w:hint="eastAsia" w:ascii="黑体" w:hAnsi="宋体" w:eastAsia="黑体"/>
          <w:bCs/>
          <w:color w:val="000000"/>
          <w:sz w:val="30"/>
          <w:szCs w:val="30"/>
        </w:rPr>
        <w:outlineLvl w:val="3"/>
      </w:pPr>
      <w:r/>
      <w:bookmarkStart w:id="117" w:name="_Toc513029237"/>
      <w:r/>
      <w:bookmarkStart w:id="118" w:name="_Toc16938553"/>
      <w:r/>
      <w:bookmarkStart w:id="119"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17"/>
      <w:r/>
      <w:bookmarkEnd w:id="118"/>
      <w:r/>
      <w:bookmarkEnd w:id="119"/>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eastAsia="Times New Roman"/>
          <w:color w:val="000000"/>
        </w:rPr>
        <w:t xml:space="preserve"> </w:t>
      </w:r>
      <w:r/>
    </w:p>
    <w:p>
      <w:pPr>
        <w:ind w:firstLine="2640"/>
        <w:pBdr>
          <w:top w:val="none" w:color="000000" w:sz="0" w:space="0"/>
          <w:left w:val="none" w:color="000000" w:sz="0" w:space="0"/>
          <w:bottom w:val="none" w:color="000000" w:sz="0" w:space="0"/>
          <w:right w:val="none" w:color="000000" w:sz="0" w:space="0"/>
        </w:pBdr>
      </w:pPr>
      <w:r>
        <w:rPr>
          <w:rStyle w:val="966"/>
          <w:rFonts w:ascii="黑体" w:hAnsi="黑体" w:cs="黑体"/>
        </w:rPr>
        <w:t xml:space="preserve">第三章合同文本</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财政部 政府采购货物买卖合同（试行）</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范本</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rPr>
          <w:rFonts w:hint="eastAsia" w:ascii="宋体" w:hAnsi="宋体" w:cs="宋体"/>
          <w:color w:val="000000"/>
          <w:sz w:val="28"/>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项目名称</w:t>
      </w:r>
      <w:r>
        <w:rPr>
          <w:rFonts w:ascii="宋体" w:hAnsi="宋体" w:cs="宋体"/>
          <w:color w:val="000000"/>
          <w:sz w:val="24"/>
        </w:rPr>
        <w:t xml:space="preserve">：</w:t>
      </w:r>
      <w:r>
        <w:rPr>
          <w:rFonts w:hint="eastAsia" w:ascii="宋体" w:hAnsi="宋体" w:cs="宋体"/>
          <w:color w:val="000000"/>
          <w:sz w:val="28"/>
          <w:u w:val="single"/>
        </w:rPr>
        <w:t xml:space="preserve">扬州市公安局邗江分局音视频系统终端设备采购项目</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合同编号</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甲方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乙方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签订时间</w:t>
      </w:r>
      <w:r>
        <w:rPr>
          <w:rFonts w:ascii="宋体" w:hAnsi="宋体" w:cs="宋体"/>
          <w:color w:val="000000"/>
          <w:sz w:val="24"/>
        </w:rPr>
        <w:t xml:space="preserve">：</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使 用 说 明</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1.本合同标准文本适用于购买现成货物的采购项目，不包括需要供应商定制开发、创新研发的货物采购项目。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2.本合同标准文本为政府采购货物买卖合同编制提供参考，可以结合采购项目具体情况，对文本作必要的调整修订后使用。</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06"/>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06"/>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扬州市公安局邗江分局 </w:t>
      </w:r>
      <w:r>
        <w:rPr>
          <w:rFonts w:hint="eastAsia" w:ascii="宋体" w:hAnsi="宋体"/>
        </w:rPr>
        <w:t xml:space="preserve">（采购人、受采购人委托签订合同的单位或采购文件约定的合同甲方）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721"/>
        <w:ind w:left="0" w:firstLine="420"/>
        <w:spacing w:after="0" w:line="400" w:lineRule="exact"/>
        <w:rPr>
          <w:rFonts w:hint="eastAsia" w:ascii="宋体" w:hAnsi="宋体"/>
        </w:rPr>
      </w:pPr>
      <w:r>
        <w:rPr>
          <w:rFonts w:hint="eastAsia" w:ascii="宋体" w:hAnsi="宋体"/>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rPr>
      </w:pPr>
      <w:r>
        <w:rPr>
          <w:rFonts w:hint="eastAsia" w:ascii="宋体" w:hAnsi="宋体"/>
          <w:b/>
        </w:rPr>
        <w:t xml:space="preserve">项目信息</w:t>
      </w:r>
      <w:r/>
    </w:p>
    <w:p>
      <w:pPr>
        <w:pStyle w:val="721"/>
        <w:numPr>
          <w:ilvl w:val="0"/>
          <w:numId w:val="7"/>
        </w:numPr>
        <w:ind w:left="0" w:firstLine="420"/>
        <w:spacing w:after="0" w:line="400" w:lineRule="exact"/>
        <w:rPr>
          <w:rFonts w:hint="eastAsia" w:ascii="宋体" w:hAnsi="宋体"/>
          <w:u w:val="single"/>
        </w:rPr>
      </w:pPr>
      <w:r>
        <w:rPr>
          <w:rFonts w:hint="eastAsia" w:ascii="宋体" w:hAnsi="宋体"/>
        </w:rPr>
        <w:t xml:space="preserve">采购项目名称：</w:t>
      </w:r>
      <w:r>
        <w:rPr>
          <w:rFonts w:ascii="宋体" w:hAnsi="宋体"/>
          <w:u w:val="single"/>
        </w:rPr>
        <w:t xml:space="preserve"> </w:t>
      </w:r>
      <w:r>
        <w:rPr>
          <w:rFonts w:hint="eastAsia" w:ascii="宋体" w:hAnsi="宋体"/>
          <w:u w:val="single"/>
        </w:rPr>
        <w:t xml:space="preserve">扬州市公安局邗江分局音视频系统终端设备采购项目</w:t>
      </w:r>
      <w:r>
        <w:rPr>
          <w:rFonts w:ascii="宋体" w:hAnsi="宋体"/>
          <w:u w:val="single"/>
        </w:rPr>
        <w:t xml:space="preserve">  </w:t>
      </w:r>
      <w:r/>
    </w:p>
    <w:p>
      <w:pPr>
        <w:pStyle w:val="721"/>
        <w:ind w:left="0"/>
        <w:spacing w:after="0" w:line="400" w:lineRule="exact"/>
        <w:tabs>
          <w:tab w:val="left" w:pos="999" w:leader="none"/>
        </w:tabs>
        <w:rPr>
          <w:rFonts w:hint="eastAsia" w:ascii="宋体" w:hAnsi="宋体"/>
        </w:rPr>
      </w:pPr>
      <w:r>
        <w:rPr>
          <w:rFonts w:hint="eastAsia" w:ascii="宋体" w:hAnsi="宋体"/>
        </w:rPr>
        <w:t xml:space="preserve">         采购项目编号：</w:t>
      </w:r>
      <w:r>
        <w:rPr>
          <w:rFonts w:ascii="宋体" w:hAnsi="宋体"/>
          <w:u w:val="single"/>
        </w:rPr>
        <w:t xml:space="preserve"> </w:t>
      </w:r>
      <w:r>
        <w:rPr>
          <w:rFonts w:hint="eastAsia" w:ascii="宋体" w:hAnsi="宋体"/>
          <w:u w:val="single"/>
        </w:rPr>
        <w:t xml:space="preserve">  JSZC-321003-JZCG-G2026-0012         </w:t>
      </w:r>
      <w:r/>
    </w:p>
    <w:p>
      <w:pPr>
        <w:pStyle w:val="721"/>
        <w:ind w:left="0" w:firstLine="420"/>
        <w:spacing w:after="0" w:line="400" w:lineRule="exact"/>
        <w:rPr>
          <w:rFonts w:hint="eastAsia"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ind w:firstLine="945"/>
        <w:spacing w:line="400" w:lineRule="exact"/>
        <w:rPr>
          <w:rFonts w:hint="eastAsia"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3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3"/>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3"/>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3"/>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3"/>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3"/>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33"/>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3"/>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3"/>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3"/>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33"/>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hint="eastAsia" w:ascii="宋体" w:hAnsi="宋体"/>
          <w:iCs/>
        </w:rPr>
      </w:pPr>
      <w:r>
        <w:rPr>
          <w:rFonts w:hint="eastAsia" w:ascii="宋体" w:hAnsi="宋体"/>
          <w:iCs/>
        </w:rPr>
        <w:t xml:space="preserve">        </w:t>
      </w:r>
      <w:r>
        <w:rPr>
          <w:rFonts w:ascii="宋体" w:hAnsi="宋体"/>
          <w:iCs/>
        </w:rPr>
        <w:t xml:space="preserve">       </w:t>
      </w: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hint="eastAsia" w:ascii="宋体" w:hAnsi="宋体"/>
        </w:rPr>
      </w:pPr>
      <w:r>
        <w:rPr>
          <w:rFonts w:hint="eastAsia" w:ascii="宋体" w:hAnsi="宋体"/>
        </w:rPr>
        <w:t xml:space="preserve">          是否涉及环境标志产品：</w:t>
      </w:r>
      <w:r/>
    </w:p>
    <w:p>
      <w:p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33"/>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33"/>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33"/>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w:t>
      </w:r>
      <w:r>
        <w:rPr>
          <w:rFonts w:ascii="宋体" w:hAnsi="宋体"/>
        </w:rPr>
        <w:t xml:space="preserve">    </w:t>
      </w:r>
      <w:r>
        <w:rPr>
          <w:rFonts w:hint="eastAsia" w:ascii="宋体" w:hAnsi="宋体"/>
        </w:rPr>
        <w:t xml:space="preserve">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2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p>
    <w:p>
      <w:pPr>
        <w:ind w:firstLine="480"/>
        <w:spacing w:before="120" w:after="120" w:line="85" w:lineRule="atLeast"/>
        <w:rPr>
          <w:rFonts w:hint="eastAsia" w:ascii="宋体" w:hAnsi="宋体" w:cs="宋体"/>
          <w:color w:val="000000"/>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u w:val="single"/>
        </w:rPr>
        <w:t xml:space="preserve">1、签订合同后</w:t>
      </w:r>
      <w:r>
        <w:rPr>
          <w:rFonts w:hint="eastAsia" w:asciiTheme="minorEastAsia" w:hAnsiTheme="minorEastAsia" w:eastAsiaTheme="minorEastAsia"/>
          <w:color w:val="000000"/>
          <w:u w:val="single"/>
        </w:rPr>
        <w:t xml:space="preserve">，</w:t>
      </w:r>
      <w:r>
        <w:rPr>
          <w:rFonts w:hint="eastAsia" w:ascii="宋体" w:hAnsi="宋体" w:cs="宋体"/>
          <w:color w:val="000000"/>
          <w:u w:val="single"/>
        </w:rPr>
        <w:t xml:space="preserve">甲方自收到乙方的发票1</w:t>
      </w:r>
      <w:r>
        <w:rPr>
          <w:rFonts w:ascii="宋体" w:hAnsi="宋体" w:cs="宋体"/>
          <w:color w:val="000000"/>
          <w:u w:val="single"/>
        </w:rPr>
        <w:t xml:space="preserve">0</w:t>
      </w:r>
      <w:r>
        <w:rPr>
          <w:rFonts w:hint="eastAsia" w:ascii="宋体" w:hAnsi="宋体" w:cs="宋体"/>
          <w:color w:val="000000"/>
          <w:u w:val="single"/>
        </w:rPr>
        <w:t xml:space="preserve">个工作日内支付项目合同价的</w:t>
      </w:r>
      <w:r>
        <w:rPr>
          <w:rFonts w:hint="eastAsia" w:eastAsia="Times New Roman"/>
          <w:color w:val="000000"/>
          <w:u w:val="single"/>
        </w:rPr>
        <w:t xml:space="preserve">30%</w:t>
      </w:r>
      <w:r>
        <w:rPr>
          <w:rFonts w:hint="eastAsia" w:ascii="宋体" w:hAnsi="宋体" w:cs="宋体"/>
          <w:color w:val="000000"/>
          <w:u w:val="single"/>
        </w:rPr>
        <w:t xml:space="preserve">，</w:t>
      </w:r>
      <w:r/>
    </w:p>
    <w:p>
      <w:pPr>
        <w:ind w:firstLine="480"/>
        <w:spacing w:before="120" w:after="120" w:line="85" w:lineRule="atLeast"/>
        <w:rPr>
          <w:rFonts w:hint="eastAsia" w:ascii="宋体" w:hAnsi="宋体" w:cs="宋体"/>
          <w:color w:val="000000"/>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u w:val="single"/>
        </w:rPr>
        <w:t xml:space="preserve">2、主要设备到货安装调试完毕验收合格后，支付剩余70%尾款。（甲方自收到乙方的开具的发票后，10个工作日内支付）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033"/>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无                    </w:t>
      </w:r>
      <w:r/>
    </w:p>
    <w:p>
      <w:pPr>
        <w:pStyle w:val="1033"/>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无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无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numPr>
          <w:ilvl w:val="0"/>
          <w:numId w:val="8"/>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hint="eastAsia" w:ascii="宋体" w:hAnsi="宋体"/>
          <w:bCs/>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33"/>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033"/>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706"/>
        <w:spacing w:line="400" w:lineRule="exact"/>
        <w:rPr>
          <w:rFonts w:ascii="宋体" w:hAnsi="宋体"/>
          <w:sz w:val="21"/>
        </w:rPr>
      </w:pPr>
      <w:r>
        <w:rPr>
          <w:lang w:val="en"/>
        </w:rPr>
        <w:t xml:space="preserve">   </w:t>
      </w:r>
      <w:r/>
    </w:p>
    <w:p>
      <w:pPr>
        <w:pStyle w:val="927"/>
        <w:rPr>
          <w:lang w:eastAsia="zh-CN"/>
        </w:rPr>
      </w:pPr>
      <w:r>
        <w:rPr>
          <w:lang w:eastAsia="zh-CN"/>
        </w:rPr>
      </w:r>
      <w:r/>
    </w:p>
    <w:tbl>
      <w:tblPr>
        <w:tblStyle w:val="715"/>
        <w:tblW w:w="818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4192" w:type="dxa"/>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3989" w:type="dxa"/>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842" w:type="dxa"/>
            <w:vAlign w:val="center"/>
            <w:vMerge w:val="restart"/>
            <w:textDirection w:val="lrTb"/>
            <w:noWrap w:val="false"/>
          </w:tcPr>
          <w:p>
            <w:pPr>
              <w:jc w:val="center"/>
              <w:spacing w:line="300" w:lineRule="exact"/>
            </w:pPr>
            <w:r>
              <w:t xml:space="preserve">法定代表人</w:t>
            </w:r>
            <w:r/>
          </w:p>
          <w:p>
            <w:pPr>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2350" w:type="dxa"/>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927" w:type="dxa"/>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842" w:type="dxa"/>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2350" w:type="dxa"/>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8181" w:type="dxa"/>
            <w:vAlign w:val="center"/>
            <w:textDirection w:val="lrTb"/>
            <w:noWrap w:val="false"/>
          </w:tcPr>
          <w:p>
            <w:pPr>
              <w:pStyle w:val="721"/>
              <w:ind w:left="0"/>
              <w:jc w:val="left"/>
              <w:spacing w:before="156" w:after="0" w:line="360" w:lineRule="auto"/>
              <w:rPr>
                <w:spacing w:val="20"/>
              </w:rPr>
            </w:pPr>
            <w:r>
              <w:rPr>
                <w:rFonts w:hint="eastAsia" w:ascii="宋体" w:hAnsi="宋体"/>
              </w:rPr>
              <w:t xml:space="preserve">注：涉及联合体或其他合同主体的信息应按上表格式加列。</w:t>
            </w:r>
            <w:r/>
          </w:p>
        </w:tc>
      </w:tr>
    </w:tbl>
    <w:p>
      <w:pPr>
        <w:pStyle w:val="706"/>
        <w:spacing w:before="156"/>
        <w:rPr>
          <w:rFonts w:hint="eastAsia" w:ascii="黑体" w:hAnsi="黑体" w:eastAsia="黑体"/>
          <w:sz w:val="28"/>
          <w:szCs w:val="28"/>
        </w:rPr>
      </w:pPr>
      <w:r>
        <w:rPr>
          <w:rFonts w:ascii="宋体" w:hAnsi="宋体"/>
          <w:sz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乙方有权根据合同约定向甲方收取合同价款。</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国家法律法规规定及</w:t>
      </w:r>
      <w:r>
        <w:rPr>
          <w:rFonts w:hint="eastAsia" w:ascii="宋体" w:hAnsi="宋体"/>
          <w:b/>
          <w:color w:val="000000"/>
        </w:rPr>
        <w:t xml:space="preserve">【政府采购合同专用条款】</w:t>
      </w:r>
      <w:r>
        <w:rPr>
          <w:rFonts w:hint="eastAsia" w:ascii="宋体" w:hAnsi="宋体"/>
          <w:color w:val="000000"/>
        </w:rPr>
        <w:t xml:space="preserve">约定应由乙方承担的其他义务和责任。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33"/>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26"/>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26"/>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ind w:firstLine="420"/>
        <w:jc w:val="left"/>
        <w:spacing w:line="400" w:lineRule="exact"/>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3"/>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33"/>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3"/>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3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3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3"/>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33"/>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3"/>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黑体" w:hAnsi="华文中宋" w:eastAsia="黑体"/>
          <w:sz w:val="28"/>
          <w:szCs w:val="28"/>
        </w:rPr>
      </w:pPr>
      <w:r>
        <w:rPr>
          <w:rFonts w:hint="eastAsia" w:ascii="宋体" w:hAnsi="宋体"/>
          <w:bCs/>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06"/>
        <w:ind w:firstLine="2240"/>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71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033"/>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pStyle w:val="72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20"/>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r>
      <w:r/>
    </w:p>
    <w:p>
      <w:pPr>
        <w:jc w:val="center"/>
        <w:spacing w:before="120" w:after="120"/>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12"/>
        <w:rPr>
          <w:rFonts w:hint="eastAsia"/>
        </w:rPr>
      </w:pPr>
      <w:r>
        <w:rPr>
          <w:rFonts w:ascii="黑体" w:hAnsi="黑体" w:cs="黑体"/>
          <w:color w:val="000000"/>
        </w:rPr>
        <w:t xml:space="preserve">第四章 采购需求</w:t>
      </w:r>
      <w:r/>
    </w:p>
    <w:p>
      <w:pPr>
        <w:ind w:left="495" w:hanging="49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left="495" w:hanging="495"/>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一、项目属性:货物类项目</w:t>
      </w:r>
      <w:r/>
    </w:p>
    <w:p>
      <w:pPr>
        <w:ind w:firstLine="48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eastAsia="Times New Roman"/>
          <w:color w:val="000000"/>
          <w:sz w:val="24"/>
          <w:szCs w:val="24"/>
        </w:rPr>
        <w:t xml:space="preserve">. </w:t>
      </w:r>
      <w:r>
        <w:rPr>
          <w:rFonts w:ascii="宋体" w:hAnsi="宋体" w:cs="宋体"/>
          <w:color w:val="000000"/>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bCs/>
          <w:i/>
          <w:iCs/>
          <w:color w:val="000000" w:themeColor="text1"/>
          <w:sz w:val="24"/>
          <w:szCs w:val="24"/>
          <w:u w:val="single"/>
          <w14:textFill>
            <w14:solidFill>
              <w14:schemeClr w14:val="tx1"/>
            </w14:solidFill>
          </w14:textFill>
        </w:rPr>
        <w:t xml:space="preserve">无</w:t>
      </w:r>
      <w:r>
        <w:rPr>
          <w:rFonts w:ascii="宋体" w:hAnsi="宋体" w:cs="宋体"/>
          <w:color w:val="000000" w:themeColor="text1"/>
          <w:sz w:val="24"/>
          <w:szCs w:val="24"/>
          <w14:textFill>
            <w14:solidFill>
              <w14:schemeClr w14:val="tx1"/>
            </w14:solidFill>
          </w14:textFill>
        </w:rPr>
        <w:t xml:space="preserve">。</w:t>
      </w:r>
      <w:r/>
    </w:p>
    <w:p>
      <w:pPr>
        <w:ind w:firstLine="480"/>
        <w:rPr>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4"/>
        </w:rPr>
        <w:t xml:space="preserve">2. </w:t>
      </w:r>
      <w:r>
        <w:rPr>
          <w:rFonts w:ascii="宋体" w:hAnsi="宋体" w:cs="宋体"/>
          <w:color w:val="000000"/>
          <w:sz w:val="24"/>
          <w:szCs w:val="24"/>
        </w:rPr>
        <w:t xml:space="preserve">供应商对于投标产品的包装应按照“财办库〔</w:t>
      </w:r>
      <w:r>
        <w:rPr>
          <w:rFonts w:eastAsia="Times New Roman"/>
          <w:color w:val="000000"/>
          <w:sz w:val="24"/>
          <w:szCs w:val="24"/>
        </w:rPr>
        <w:t xml:space="preserve">2020</w:t>
      </w:r>
      <w:r>
        <w:rPr>
          <w:rFonts w:ascii="宋体" w:hAnsi="宋体" w:cs="宋体"/>
          <w:color w:val="000000"/>
          <w:sz w:val="24"/>
          <w:szCs w:val="24"/>
        </w:rPr>
        <w:t xml:space="preserve">〕</w:t>
      </w:r>
      <w:r>
        <w:rPr>
          <w:rFonts w:eastAsia="Times New Roman"/>
          <w:color w:val="000000"/>
          <w:sz w:val="24"/>
          <w:szCs w:val="24"/>
        </w:rPr>
        <w:t xml:space="preserve">123</w:t>
      </w:r>
      <w:r>
        <w:rPr>
          <w:rFonts w:ascii="宋体" w:hAnsi="宋体" w:cs="宋体"/>
          <w:color w:val="000000"/>
          <w:sz w:val="24"/>
          <w:szCs w:val="24"/>
        </w:rPr>
        <w:t xml:space="preserve">号《关于印发《商品包装政府采购需求标准（试行）》、《快递包装政府采购需求标准（试行）》的通知》”执行。</w:t>
      </w:r>
      <w:r/>
    </w:p>
    <w:p>
      <w:pPr>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采购标的清单</w:t>
      </w:r>
      <w:r/>
    </w:p>
    <w:tbl>
      <w:tblPr>
        <w:tblStyle w:val="741"/>
        <w:tblW w:w="78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012"/>
        <w:gridCol w:w="3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扬州市公安局邗江分局音视频系统终端设备采购项目</w:t>
            </w:r>
            <w:r>
              <w:rPr>
                <w:rFonts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w:t>
            </w:r>
            <w:r>
              <w:rPr>
                <w:rFonts w:ascii="宋体" w:hAnsi="宋体" w:cs="宋体"/>
                <w:color w:val="000000"/>
                <w:sz w:val="24"/>
                <w:szCs w:val="24"/>
              </w:rPr>
              <w:t xml:space="preserve"> </w:t>
            </w:r>
            <w:r/>
          </w:p>
        </w:tc>
      </w:tr>
    </w:tbl>
    <w:p>
      <w:pPr>
        <w:ind w:firstLine="480"/>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4．核心产品</w:t>
      </w:r>
      <w:r/>
    </w:p>
    <w:tbl>
      <w:tblPr>
        <w:tblStyle w:val="741"/>
        <w:tblW w:w="781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61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w:t>
            </w:r>
            <w:r/>
          </w:p>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5"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高清会议摄像机</w:t>
            </w:r>
            <w:r/>
          </w:p>
        </w:tc>
      </w:tr>
    </w:tbl>
    <w:p>
      <w:pPr>
        <w:ind w:firstLine="482"/>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二</w:t>
      </w:r>
      <w:r>
        <w:rPr>
          <w:rFonts w:ascii="宋体" w:hAnsi="宋体" w:cs="宋体"/>
          <w:b/>
          <w:bCs/>
          <w:color w:val="000000"/>
          <w:sz w:val="24"/>
          <w:szCs w:val="24"/>
        </w:rPr>
        <w:t xml:space="preserve">、政府采购中实施本国产品标准及相关政策</w:t>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1.</w:t>
      </w:r>
      <w:r>
        <w:rPr>
          <w:rFonts w:hint="eastAsia" w:ascii="宋体" w:hAnsi="宋体" w:cs="宋体"/>
          <w:bCs/>
          <w:sz w:val="24"/>
          <w:szCs w:val="24"/>
        </w:rPr>
        <w:t xml:space="preserve">根据《国务院办公厅关于在政府采购中实施本国产品标准及相关政策的通知》（国办发〔2025〕34号）规定，</w:t>
      </w:r>
      <w:r>
        <w:rPr>
          <w:rFonts w:ascii="宋体" w:hAnsi="宋体" w:cs="宋体"/>
          <w:color w:val="000000"/>
          <w:sz w:val="24"/>
          <w:szCs w:val="24"/>
        </w:rPr>
        <w:t xml:space="preserve">本项目对采购本国产品给予政策支持，具体内容见招标文件“第五章 评标方法与评标标准”。</w:t>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三、技术要求</w:t>
      </w:r>
      <w:r/>
    </w:p>
    <w:p>
      <w:pPr>
        <w:ind w:firstLine="480"/>
        <w:rPr>
          <w:color w:val="000000"/>
          <w:sz w:val="24"/>
          <w:szCs w:val="24"/>
        </w:rPr>
      </w:pPr>
      <w:r>
        <w:rPr>
          <w:rFonts w:hint="eastAsia"/>
          <w:color w:val="000000"/>
          <w:sz w:val="24"/>
          <w:szCs w:val="24"/>
        </w:rPr>
        <w:t xml:space="preserve">1、采购需求中</w:t>
      </w:r>
      <w:r>
        <w:rPr>
          <w:rFonts w:hint="eastAsia"/>
          <w:i/>
          <w:color w:val="000000"/>
          <w:sz w:val="24"/>
          <w:szCs w:val="24"/>
          <w:u w:val="single"/>
        </w:rPr>
        <w:t xml:space="preserve">斜体且有下划线部分</w:t>
      </w:r>
      <w:r>
        <w:rPr>
          <w:rFonts w:hint="eastAsia"/>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rPr>
          <w:rFonts w:hint="eastAsia" w:ascii="宋体" w:hAnsi="宋体"/>
          <w:sz w:val="24"/>
          <w:szCs w:val="24"/>
        </w:rPr>
      </w:pPr>
      <w:r>
        <w:rPr>
          <w:rFonts w:hint="eastAsia"/>
          <w:bCs/>
          <w:iCs/>
          <w:sz w:val="24"/>
          <w:szCs w:val="24"/>
        </w:rPr>
        <w:t xml:space="preserve">2、</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rPr>
          <w:bCs/>
          <w:iCs/>
          <w:sz w:val="24"/>
          <w:szCs w:val="24"/>
        </w:rPr>
      </w:pPr>
      <w:r>
        <w:rPr>
          <w:rFonts w:hint="eastAsia"/>
          <w:bCs/>
          <w:iCs/>
          <w:sz w:val="24"/>
          <w:szCs w:val="24"/>
        </w:rPr>
        <w:t xml:space="preserve">3、投标人需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iCs/>
          <w:sz w:val="24"/>
          <w:szCs w:val="24"/>
        </w:rPr>
        <w:t xml:space="preserve">商务要求响应及偏离表</w:t>
      </w:r>
      <w:r>
        <w:rPr>
          <w:bCs/>
          <w:iCs/>
          <w:sz w:val="24"/>
          <w:szCs w:val="24"/>
        </w:rPr>
        <w:t xml:space="preserve">之下。</w:t>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left="495" w:hanging="495"/>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四、采购清单</w:t>
      </w:r>
      <w:r/>
    </w:p>
    <w:tbl>
      <w:tblPr>
        <w:tblStyle w:val="715"/>
        <w:tblW w:w="7758" w:type="dxa"/>
        <w:jc w:val="center"/>
        <w:tblLayout w:type="fixed"/>
        <w:tblCellMar>
          <w:left w:w="108" w:type="dxa"/>
          <w:top w:w="0" w:type="dxa"/>
          <w:right w:w="108" w:type="dxa"/>
          <w:bottom w:w="0" w:type="dxa"/>
        </w:tblCellMar>
        <w:tblLook w:val="04A0" w:firstRow="1" w:lastRow="0" w:firstColumn="1" w:lastColumn="0" w:noHBand="0" w:noVBand="1"/>
      </w:tblPr>
      <w:tblGrid>
        <w:gridCol w:w="640"/>
        <w:gridCol w:w="1397"/>
        <w:gridCol w:w="4317"/>
        <w:gridCol w:w="720"/>
        <w:gridCol w:w="684"/>
      </w:tblGrid>
      <w:tr>
        <w:trPr>
          <w:jc w:val="center"/>
          <w:trHeight w:val="283"/>
          <w:tblHeader/>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设备名称</w:t>
            </w:r>
            <w:r/>
          </w:p>
        </w:tc>
        <w:tc>
          <w:tcPr>
            <w:tcBorders>
              <w:top w:val="single" w:color="auto" w:sz="4" w:space="0"/>
              <w:left w:val="none" w:color="000000" w:sz="4" w:space="0"/>
              <w:bottom w:val="single" w:color="auto" w:sz="4" w:space="0"/>
              <w:right w:val="single" w:color="auto" w:sz="4" w:space="0"/>
            </w:tcBorders>
            <w:tcW w:w="431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招标参数</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数量</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单位</w:t>
            </w:r>
            <w:r/>
          </w:p>
        </w:tc>
      </w:tr>
      <w:tr>
        <w:trPr>
          <w:jc w:val="center"/>
          <w:trHeight w:val="557"/>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高清视频会议终端</w:t>
            </w:r>
            <w:r/>
          </w:p>
        </w:tc>
        <w:tc>
          <w:tcPr>
            <w:tcBorders>
              <w:top w:val="none" w:color="000000" w:sz="4" w:space="0"/>
              <w:left w:val="none" w:color="000000" w:sz="4" w:space="0"/>
              <w:bottom w:val="single" w:color="auto" w:sz="4" w:space="0"/>
              <w:right w:val="single" w:color="auto" w:sz="4" w:space="0"/>
            </w:tcBorders>
            <w:tcW w:w="4317"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详见主要设备技术参数中“高清视频会议终端”参数</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台</w:t>
            </w:r>
            <w:r/>
          </w:p>
        </w:tc>
      </w:tr>
      <w:tr>
        <w:trPr>
          <w:jc w:val="center"/>
          <w:trHeight w:val="557"/>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高清会议摄像机</w:t>
            </w:r>
            <w:r/>
          </w:p>
        </w:tc>
        <w:tc>
          <w:tcPr>
            <w:tcBorders>
              <w:top w:val="none" w:color="000000" w:sz="4" w:space="0"/>
              <w:left w:val="none" w:color="000000" w:sz="4" w:space="0"/>
              <w:bottom w:val="single" w:color="auto" w:sz="4" w:space="0"/>
              <w:right w:val="single" w:color="auto" w:sz="4" w:space="0"/>
            </w:tcBorders>
            <w:tcW w:w="4317"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详见主要设备技术参数中“高清会议摄像机”参数</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个</w:t>
            </w:r>
            <w:r/>
          </w:p>
        </w:tc>
      </w:tr>
      <w:tr>
        <w:trPr>
          <w:jc w:val="center"/>
          <w:trHeight w:val="293"/>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一键点调终端</w:t>
            </w:r>
            <w:r/>
          </w:p>
        </w:tc>
        <w:tc>
          <w:tcPr>
            <w:tcBorders>
              <w:top w:val="none" w:color="000000" w:sz="4" w:space="0"/>
              <w:left w:val="none" w:color="000000" w:sz="4" w:space="0"/>
              <w:bottom w:val="single" w:color="auto" w:sz="4" w:space="0"/>
              <w:right w:val="single" w:color="auto" w:sz="4" w:space="0"/>
            </w:tcBorders>
            <w:tcW w:w="4317"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详见主要设备技术参数中“一键点调终端”参数</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套</w:t>
            </w:r>
            <w:r/>
          </w:p>
        </w:tc>
      </w:tr>
    </w:tbl>
    <w:p>
      <w:pPr>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五、技术性能要求</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1 高清视频会议终端</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1.1采用硬件分体式结构，非PC架构、非工控机架构。</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1.2▲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1.3支持ITU-T H.320、H.323和IETF SIP、RTC通信标准，会议速率支持128Kbps－8Mbps。</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1.4支持4K30、1080p60、1080p30、720p60、720p30高清分辨率，并向下兼容4CIF、CIF标清分辨率。</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1.5▲支持≥3路高清视频输入接口（至少含2个HDMI输入口）、≥2路高清视频输出接口。</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1.6支持≥6路音频输入接口，≥3路独立的音频输出接口。</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1.7支持2个10/100/1000M以太网接口，支持网口热备份。</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1.8▲支持内置视频矩阵功能，可在终端控制系统上灵活配置任意视频输入和输出接口之间的对应关系。</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1.9终端控制台支持本地录像，支持直接录制在电脑本机，录制图像格式为MP4，无需转码。</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1.10▲支持演讲者追踪，手动指定某区域，智能跟踪指定区域内的发言人，并居中显示。</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1.11▲支持智能视频编码（ROI），可对感兴趣的与会方增强编码，其他区域弱化编码，节省带宽的同时提高与会方图像的显示效果。</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1.12支持双流共享叠加人像功能。基于人像检测技术技术，可将与会方与背景分离，实现与会方图像叠加到共享图像上合成显示。</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1.13、支持OLED屏显示设备运行状态，显示状态：启动、升级、休眠、网络异常、错误码、温度异常、外设连接异常、风扇异常、IP地址以及号码。</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1.14支持云虚拟会议室功能，终端注册入网后，可实时获取当前已创建的虚拟会议室列表及状态（预约或会议中），可以直接选择需要参加的虚拟会议室加入。</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1.15▲支持多视功能，终端可将3路本地视频输入图像合成1路视频，在本地显示或发送到远端，画面合成风格可设置。</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1.16▲支持背景替换，通过人像检测技术，可将与会方与背景分离，可以虚化模糊背景或替换已有的背景。</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2高清会议摄像机</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2.1图像传感器采用不小于1/2.8"CMOS图像传感器，支持4K（3840×2160p）30Hz、4K（3840×2160p）25Hz、1080i/60Hz、1080i/50Hz、1080p60、1080p50、1080p30、1080p25、720p60、720p50等高清信号输出。</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2.2▲支持不小于12倍光学变倍，支持不小于16倍数字变焦。</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2.3▲视频输出接口具备HDMI接口。</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2.4支持RS422控制接口，支持标准VISCA和PELCO协议，支持摄像机通过控制口实现菊花链控制。</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2.5水平转动范围：≥ ±170°，垂直转动范围：≥ -30°～30°。</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2.6支持自带显示屏，可方便显示视频输出分辨率。</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2.7支持保存不少于255个预置位。</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2.8▲支持终端遥控器通过摄像机反向控制会议终端。</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3一键点调终端</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3.1▲采用一体化集成式设计，包含一体化支架、显示屏、核心编解码器（包含PTZ摄像机、阵列麦克风）、智能中控主机、遥控器。</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3.2所投产品集成一台高清显示器，尺寸不小于55寸。</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3.3▲所投设备集成的高清摄像机支持4K高清视频采集，主镜头不低于5 倍光学变焦、水平视角不低于80 度；</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3.4▲终端核心芯片如音视频编解码单元、CPU处理单元、电源芯片、电源开关芯片、时钟芯片等、安全芯片均采用国产化器件。</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3.5支持 H.323、SIP、RTC 通信协议、会议速率支持128Kbps－8Mbps。；支持H.264 BP、H.264 HP、H.265视频编解码协议。</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3.6支持4K30、1080p60、1080p30、720p60等高清分辨率，并向下兼容4CIF、CIF标清分辨率。</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3.7支持在较低的带宽下实现超高清视频效果，支持1Mbps呼叫带宽情况下可实现4K30图像传输；支持512Kbps呼叫带宽情况下可实现1080p60图像传输；支持384Kbps呼叫带宽情况下可实现1080p30fps图像传输。</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3.8▲支持不少于1路高清视频输入接口、2路高清输出接口；支持不少于3路的音频输入接口，不少于1路输出接口。</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3.9支持多人特写，通过人像检测技术，把会议室中的与会方的人像与周围的一定环境裁剪出来拼接成一个多宫格画面，作为一路显示。</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3.10▲支持智能取景功能，基于人脸识别技术判断会场人数智能抓取全景，将全部与会人拍摄入画并居中显示。</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3.11支持共享时叠加人像。通过人像检测技术，可将与会方与背景分离，实现与会方图像叠加到共享图像上合成显示。</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3.12终端控制台支持本地录像，支持直接录制在电脑本机，录制图像格式为MP4，无需转码；终端在空闲、会议中均支持本地录像.</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3.13▲终端支持国家密码局认定的国产密码算法，保证信息安全自主可控。支持SM1、SM2、SM3、SM4等国密加密算法。</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3.14支持叠加视频水印，可实现主流、辅流叠加水印，实现会议内容的盗摄溯源。</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3.15具备较强的网络抗丢包能力，在IP网络达到55%丢包率情况下语音清晰连续、视频清晰流畅、无马赛克，80%的丢包率情况下声音清晰流畅、可准确理解。</w:t>
      </w:r>
      <w:r/>
    </w:p>
    <w:p>
      <w:pPr>
        <w:ind w:firstLine="480"/>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3.16▲终端内置国密安全芯片，生产预置的设备证书及对应的私钥都存储在安全芯片内；支持一机一证，终端生产时向内置安全芯片烧写唯一的证书。</w:t>
      </w:r>
      <w:r>
        <w:rPr>
          <w:rFonts w:hint="eastAsia" w:asciiTheme="minorEastAsia" w:hAnsiTheme="minorEastAsia" w:eastAsiaTheme="minorEastAsia" w:cstheme="minorEastAsia"/>
          <w:b/>
          <w:bCs/>
          <w:color w:val="000000"/>
          <w:sz w:val="24"/>
          <w:szCs w:val="24"/>
        </w:rPr>
        <w:t xml:space="preserve">（投标人需提供国家认可的第三方检测机构出具的检测报告证明）</w:t>
      </w:r>
      <w:r/>
    </w:p>
    <w:p>
      <w:pPr>
        <w:pStyle w:val="71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sz w:val="24"/>
          <w:szCs w:val="24"/>
        </w:rPr>
        <w:t xml:space="preserve">核心产品：高清会议摄像机</w:t>
      </w:r>
      <w:r/>
    </w:p>
    <w:p>
      <w:pPr>
        <w:ind w:firstLine="480"/>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ind w:firstLine="480"/>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t xml:space="preserve">投标人须承诺本次所投高清视频会议终端与一键点调终端必须能够与扬州市公安局邗江分局现有高清视频会议系统兼容，实现互联、互通、PTZ控制、双流收发、唇音同步等功能。中标后三个工作日内提供所投设备与原有视频会议系统兼容对接测试，若测试不通过采购人有权视其为虚假响应并报监管部门处理，并对其进行追偿的书面承诺函，未提供承诺函的作为无效响应文件处理。</w:t>
      </w:r>
      <w:r/>
    </w:p>
    <w:p>
      <w:pPr>
        <w:ind w:firstLine="42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rPr>
          <w:rFonts w:hint="eastAsia" w:asciiTheme="minorEastAsia" w:hAnsiTheme="minorEastAsia" w:eastAsiaTheme="minorEastAsia" w:cs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rPr>
        <w:t xml:space="preserve">六、技术方案要求</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1实施方案要求</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实施建设时应遵循技术先进、功能齐全、性能稳定、节约成本的原则。中标供应商需要综合考虑后期维护及操作等因素，并为今后的发展、扩建、改造等留有扩充的余地。本系统建设内容是系统的、完整的、全面的；方案具有科学性、合理性、可操作性。其具备以下原则：</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兼容性：相关设备应无缝接入扬州市公安局邗江分局现有会议系统，硬件设备和软件系统必须可接入现有或后续安装的产品。</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安全性：采取必要的安全保护措施，防止病毒感染、黑客攻击、非法访问，防雷击、过载、断电和人为破坏等，具有高度的安全性和保密性。</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规模性：控制协议、编解码协议、接口协议、视频文件格式、传输协议等应符合相关国家标准、行业标准和技术规范。</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可靠性：系统基于可靠的网络通信技术，能确保系统级别的高稳定性和可靠性，满足7×24 小时、全天365天的全天候长期稳定运行。</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可管理性：系统的所有用户需有权限设置管理功能，各用户在其权限方位内查看相应视频。保证系统的高效、有序、可靠的发挥其应用管理职能。</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2培训要求</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中标供应商需对招标人的技术人员、维护人员及操作用户进行全面培训，培训方式为现场培训，内容包括硬件巡检、设备参数设置、软件运维管理、网络故障排查、平台管理、用户管理、日志管理、数据备份等，同时要提供培训手册及视频资料。培训讲师需为相关产品的原厂技术人员，培训次数不少于2次（首次培训需在验收前完成）。所有培训费用由中标供应商承担。</w:t>
      </w:r>
      <w:r/>
    </w:p>
    <w:p>
      <w:pPr>
        <w:ind w:firstLine="480"/>
        <w:spacing w:line="0" w:lineRule="atLeas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3售后服务要求</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项目负责人需要具备信息系统集成项目的规划和管理资质（如信息系统项目管理师、系统规划与管理师等），能够统筹巡检维护、故障处置、版本升级、会议重保等相关工作；其他项目组成员需要具备网络相关的资质（如网络工程师），能够负责设备、线路的接入安全、配置核查等相关工作。</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本项目质保三年，中标供应商须提供7×24小时服务受理，一般故障2小时响应、8小时修复；重大故障60分钟响应、4小时恢复，并提供应急备用方案。服务含远程支持与现场服务，每季度至少巡检1次，明确故障分级、备品备件及升级迁移机制。建立服务档案，定期提交巡检及服务报告。</w:t>
      </w:r>
      <w:r/>
    </w:p>
    <w:p>
      <w:pPr>
        <w:ind w:firstLine="480"/>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z w:val="24"/>
          <w:szCs w:val="24"/>
        </w:rPr>
        <w:t xml:space="preserve">七、付款条件</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签订合同后，甲方自收到乙方的发票10个工作日内支付项目合同价的30%，主要设备到货安装调试完毕验收合格后，支付剩余70%尾款（甲方自收到乙方的开具的发票后，10个工作日内支付）。</w:t>
      </w:r>
      <w:r/>
    </w:p>
    <w:p>
      <w:pPr>
        <w:pStyle w:val="706"/>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八、相关说明</w:t>
      </w:r>
      <w:r/>
    </w:p>
    <w:p>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1.报价说明</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1.1本次采购全部内容为“交钥匙”工程，所有的费用等均包含在报价内；请各投标供应商认真考虑各种风险。除合同另有规定之外，采购人不再另行支付。</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1.2投标人所报价格包括但不限于所有设备、材料、税金、包装费、运杂费、保险费、卸力费、安装调试费、资料费、保修期内维修费用及代理服务费、前期咨询费等直至完全交付采购人使用的所有费用。</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供应商报价内容必须完整，不得漏项。项目货物以人民币报出一次性不得更改的价格，报价包括：货物及附件费、保险费、辅材费、包装运输费、税金、服务等与本次投标相关的一切费用。报价产品与需求货物不允许有实质性负偏离，所投产品须符合国家相关技术规范。</w:t>
      </w:r>
      <w:r/>
    </w:p>
    <w:p>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2.质量标准及要求</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2.1中标人需提供整体软硬件安装、集成、培训与维护升级服务。</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投标人可到现场实地勘察和咨询，根据实地勘察和咨询结果，进行报价。采购清单中未列出的货物，投标人要列明，否则，此项目必需的货物视为已包含在其他投标报价中，即使缺漏项目也均由中标人负责，不得再向采购人申请费用；</w:t>
      </w:r>
      <w:r/>
    </w:p>
    <w:p>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3.验收 </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购人将组织相关人员及专家对采购项目进行验收，验收标准按照招标文件、中标人投标文件及国家相关规范进行，验收意见作为验收书的参考资料存档备查，验收将严格按照招标文件的规定和投标文件的响应及承诺执行。</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4、投标人自2023年1月1日以来的具有类似</w:t>
      </w:r>
      <w:r>
        <w:rPr>
          <w:rFonts w:hint="eastAsia" w:asciiTheme="minorEastAsia" w:hAnsiTheme="minorEastAsia" w:eastAsiaTheme="minorEastAsia" w:cstheme="minorEastAsia"/>
          <w:color w:val="000000"/>
          <w:sz w:val="24"/>
          <w:szCs w:val="24"/>
          <w:lang w:val="en-US" w:eastAsia="zh-CN"/>
        </w:rPr>
        <w:t xml:space="preserve">本</w:t>
      </w:r>
      <w:r>
        <w:rPr>
          <w:rFonts w:hint="eastAsia" w:asciiTheme="minorEastAsia" w:hAnsiTheme="minorEastAsia" w:eastAsiaTheme="minorEastAsia" w:cstheme="minorEastAsia"/>
          <w:color w:val="000000"/>
          <w:sz w:val="24"/>
          <w:szCs w:val="24"/>
        </w:rPr>
        <w:t xml:space="preserve">项目业绩。</w:t>
      </w:r>
      <w:r/>
    </w:p>
    <w:p>
      <w:pPr>
        <w:pStyle w:val="706"/>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九、其他要求</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1项目实施过程中若发生相关的安全事故由中标人自行负责。</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供货、安装时间要求：按照项目要求规定的时限内（除不可抗力、非乙方原因）供货及安装完毕，并完成验收、文档整理工作。投标人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4货物由投标人运至采购人指定地点，验收交货前存放及保管概由投标人负责。</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5设备材料的包装均应有良好的防湿、防锈、防潮、防雨、防腐及防碰撞的措施。凡由于包装不良造成的损失和由此产生的费用均由投标人承担。</w:t>
      </w:r>
      <w:r/>
    </w:p>
    <w:p>
      <w:pPr>
        <w:pStyle w:val="70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z w:val="24"/>
          <w:szCs w:val="24"/>
        </w:rPr>
        <w:t xml:space="preserve">现场勘查</w:t>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本项目不组织集中勘查，自行勘查</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联系人：陆警官</w:t>
      </w:r>
      <w:r/>
    </w:p>
    <w:p>
      <w:pPr>
        <w:ind w:firstLine="480"/>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联系方式：0514-87053600</w:t>
      </w:r>
      <w:r/>
    </w:p>
    <w:p>
      <w:pPr>
        <w:pStyle w:val="716"/>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pPr>
        <w:pStyle w:val="716"/>
      </w:pPr>
      <w:r/>
      <w:r/>
    </w:p>
    <w:p>
      <w:pPr>
        <w:jc w:val="center"/>
        <w:pBdr>
          <w:top w:val="none" w:color="000000" w:sz="0" w:space="0"/>
          <w:left w:val="none" w:color="000000" w:sz="0" w:space="0"/>
          <w:bottom w:val="none" w:color="000000" w:sz="0" w:space="0"/>
          <w:right w:val="none" w:color="000000" w:sz="0" w:space="0"/>
        </w:pBdr>
      </w:pPr>
      <w:r>
        <w:rPr>
          <w:rStyle w:val="966"/>
          <w:rFonts w:ascii="黑体" w:hAnsi="黑体" w:cs="黑体"/>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41"/>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满足招标文件全部实质性要求，且按照评审因素的量化指标评审得分最高的投标人为中标候选人。</w:t>
            </w:r>
            <w:r/>
          </w:p>
        </w:tc>
      </w:tr>
    </w:tbl>
    <w:p>
      <w:pPr>
        <w:spacing w:before="120" w:after="120"/>
        <w:pBdr>
          <w:top w:val="none" w:color="000000" w:sz="0" w:space="0"/>
          <w:left w:val="none" w:color="000000" w:sz="0" w:space="0"/>
          <w:bottom w:val="none" w:color="000000" w:sz="0" w:space="0"/>
          <w:right w:val="none" w:color="000000" w:sz="0" w:space="0"/>
        </w:pBdr>
      </w:pPr>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本项目专门面向中小企业：是/否</w:t>
      </w:r>
      <w:r/>
    </w:p>
    <w:tbl>
      <w:tblPr>
        <w:tblStyle w:val="741"/>
        <w:tblW w:w="79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7"/>
        <w:gridCol w:w="58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bl>
    <w:p>
      <w:pPr>
        <w:ind w:firstLine="439"/>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themeColor="text1"/>
          <w:sz w:val="24"/>
          <w:u w:val="single"/>
          <w14:textFill>
            <w14:solidFill>
              <w14:schemeClr w14:val="tx1"/>
            </w14:solidFill>
          </w14:textFill>
        </w:rPr>
        <w:t xml:space="preserve">1</w:t>
      </w:r>
      <w:r>
        <w:rPr>
          <w:rFonts w:ascii="宋体" w:hAnsi="宋体" w:cs="宋体"/>
          <w:color w:val="000000" w:themeColor="text1"/>
          <w:sz w:val="24"/>
          <w:u w:val="single"/>
          <w14:textFill>
            <w14:solidFill>
              <w14:schemeClr w14:val="tx1"/>
            </w14:solidFill>
          </w14:textFill>
        </w:rPr>
        <w:t xml:space="preserve">0%</w:t>
      </w:r>
      <w:r>
        <w:rPr>
          <w:rFonts w:ascii="宋体" w:hAnsi="宋体" w:cs="宋体"/>
          <w:color w:val="000000" w:themeColor="text1"/>
          <w:sz w:val="24"/>
          <w14:textFill>
            <w14:solidFill>
              <w14:schemeClr w14:val="tx1"/>
            </w14:solidFill>
          </w14:textFill>
        </w:rPr>
        <w:t xml:space="preserve">的扣除价格，用扣除后的价格参与评审。</w:t>
      </w:r>
      <w:r/>
    </w:p>
    <w:p>
      <w:pPr>
        <w:ind w:firstLine="36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（2）供应商需按照采购文件的要求提供相应的《中小企业声明函》。</w:t>
      </w:r>
      <w:r/>
    </w:p>
    <w:p>
      <w:pPr>
        <w:ind w:firstLine="360"/>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（3）企业标准请参照《关于印发中小企业划型标准规定的通知》（工信部联企业[2011]300号）文件规定自行填写。</w:t>
      </w:r>
      <w:r/>
    </w:p>
    <w:p>
      <w:pPr>
        <w:ind w:firstLine="48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2、残疾人福利单位价格扣除</w:t>
      </w:r>
      <w:r/>
    </w:p>
    <w:p>
      <w:pPr>
        <w:ind w:left="119" w:firstLine="36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（1）本项目对残疾人福利性单位视同小型、微型企业，给予</w:t>
      </w:r>
      <w:r>
        <w:rPr>
          <w:rFonts w:hint="eastAsia" w:ascii="宋体" w:hAnsi="宋体" w:cs="宋体"/>
          <w:color w:val="000000" w:themeColor="text1"/>
          <w:sz w:val="24"/>
          <w:u w:val="single"/>
          <w14:textFill>
            <w14:solidFill>
              <w14:schemeClr w14:val="tx1"/>
            </w14:solidFill>
          </w14:textFill>
        </w:rPr>
        <w:t xml:space="preserve">1</w:t>
      </w:r>
      <w:r>
        <w:rPr>
          <w:rFonts w:ascii="宋体" w:hAnsi="宋体" w:cs="宋体"/>
          <w:color w:val="000000" w:themeColor="text1"/>
          <w:sz w:val="24"/>
          <w:u w:val="single"/>
          <w14:textFill>
            <w14:solidFill>
              <w14:schemeClr w14:val="tx1"/>
            </w14:solidFill>
          </w14:textFill>
        </w:rPr>
        <w:t xml:space="preserve">0%</w:t>
      </w:r>
      <w:r>
        <w:rPr>
          <w:rFonts w:ascii="宋体" w:hAnsi="宋体" w:cs="宋体"/>
          <w:color w:val="000000" w:themeColor="text1"/>
          <w:sz w:val="24"/>
          <w14:textFill>
            <w14:solidFill>
              <w14:schemeClr w14:val="tx1"/>
            </w14:solidFill>
          </w14:textFill>
        </w:rPr>
        <w:t xml:space="preserve">的价格扣除，用扣除后的价格参与评审。</w:t>
      </w:r>
      <w:r/>
    </w:p>
    <w:p>
      <w:pPr>
        <w:ind w:left="119" w:firstLine="36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（2）残疾人福利单位需按照采购文件的要求提供《残疾人福利性单位声明函》。</w:t>
      </w:r>
      <w:r/>
    </w:p>
    <w:p>
      <w:pPr>
        <w:ind w:left="119" w:firstLine="36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3、监狱和戒毒企业价格扣除</w:t>
      </w:r>
      <w:r/>
    </w:p>
    <w:p>
      <w:pPr>
        <w:ind w:firstLine="48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（1）本项目对监狱和戒毒企业（简称监狱企业）视同小型、微型企业，给予</w:t>
      </w:r>
      <w:r>
        <w:rPr>
          <w:rFonts w:hint="eastAsia" w:ascii="宋体" w:hAnsi="宋体" w:cs="宋体"/>
          <w:color w:val="000000" w:themeColor="text1"/>
          <w:sz w:val="24"/>
          <w:u w:val="single"/>
          <w14:textFill>
            <w14:solidFill>
              <w14:schemeClr w14:val="tx1"/>
            </w14:solidFill>
          </w14:textFill>
        </w:rPr>
        <w:t xml:space="preserve">1</w:t>
      </w:r>
      <w:r>
        <w:rPr>
          <w:rFonts w:ascii="宋体" w:hAnsi="宋体" w:cs="宋体"/>
          <w:color w:val="000000" w:themeColor="text1"/>
          <w:sz w:val="24"/>
          <w:u w:val="single"/>
          <w14:textFill>
            <w14:solidFill>
              <w14:schemeClr w14:val="tx1"/>
            </w14:solidFill>
          </w14:textFill>
        </w:rPr>
        <w:t xml:space="preserve">0%</w:t>
      </w:r>
      <w:r>
        <w:rPr>
          <w:rFonts w:ascii="宋体" w:hAnsi="宋体" w:cs="宋体"/>
          <w:color w:val="000000" w:themeColor="text1"/>
          <w:sz w:val="24"/>
          <w14:textFill>
            <w14:solidFill>
              <w14:schemeClr w14:val="tx1"/>
            </w14:solidFill>
          </w14:textFill>
        </w:rPr>
        <w:t xml:space="preserve">的价格扣除，用扣除后的价格参与评审。</w:t>
      </w:r>
      <w:r/>
    </w:p>
    <w:p>
      <w:pPr>
        <w:ind w:firstLine="48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（3）监狱企业标准请参照《关于政府采购支持监狱企业发展有关问题的通知》（财库〔2014〕68号）。</w:t>
      </w:r>
      <w:r/>
    </w:p>
    <w:p>
      <w:pPr>
        <w:ind w:firstLine="480"/>
        <w:spacing w:before="120" w:after="12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4、残疾人福利单位、监狱企业属于小型、微型企业的，不重复享受政策。</w:t>
      </w:r>
      <w:r/>
    </w:p>
    <w:p>
      <w:pPr>
        <w:ind w:firstLine="480"/>
        <w:spacing w:before="120" w:after="120" w:line="400"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u w:val="single"/>
          <w14:textFill>
            <w14:solidFill>
              <w14:schemeClr w14:val="tx1"/>
            </w14:solidFill>
          </w14:textFill>
        </w:rPr>
        <w:t xml:space="preserve">4</w:t>
      </w:r>
      <w:r>
        <w:rPr>
          <w:rFonts w:ascii="宋体" w:hAnsi="宋体" w:cs="宋体"/>
          <w:color w:val="000000" w:themeColor="text1"/>
          <w:sz w:val="24"/>
          <w:u w:val="single"/>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的价格扣除，用扣除后的价格参与评审。</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6、联合体各方均为小型、微型企业（残疾人福利单位、监狱企业）的，联合体享受</w:t>
      </w:r>
      <w:r>
        <w:rPr>
          <w:rFonts w:hint="eastAsia" w:ascii="宋体" w:hAnsi="宋体" w:cs="宋体"/>
          <w:color w:val="000000" w:themeColor="text1"/>
          <w:sz w:val="24"/>
          <w:u w:val="single"/>
          <w14:textFill>
            <w14:solidFill>
              <w14:schemeClr w14:val="tx1"/>
            </w14:solidFill>
          </w14:textFill>
        </w:rPr>
        <w:t xml:space="preserve">1</w:t>
      </w:r>
      <w:r>
        <w:rPr>
          <w:rFonts w:ascii="宋体" w:hAnsi="宋体" w:cs="宋体"/>
          <w:color w:val="000000" w:themeColor="text1"/>
          <w:sz w:val="24"/>
          <w:u w:val="single"/>
          <w14:textFill>
            <w14:solidFill>
              <w14:schemeClr w14:val="tx1"/>
            </w14:solidFill>
          </w14:textFill>
        </w:rPr>
        <w:t xml:space="preserve">0%</w:t>
      </w:r>
      <w:r>
        <w:rPr>
          <w:rFonts w:ascii="宋体" w:hAnsi="宋体" w:cs="宋体"/>
          <w:color w:val="000000" w:themeColor="text1"/>
          <w:sz w:val="24"/>
          <w14:textFill>
            <w14:solidFill>
              <w14:schemeClr w14:val="tx1"/>
            </w14:solidFill>
          </w14:textFill>
        </w:rPr>
        <w:t xml:space="preserve">价格扣除，用扣除后的价格参与评审。</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7、采购本国产品的支持政策</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7.3 供应商需按照招标文件的要求提供《关于符合本国产品标准的声明函》（以下简称《声明函》），如不提供将不享受本国产品价格评审优惠。</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20" w:after="12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480"/>
        <w:spacing w:before="120" w:after="12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480"/>
        <w:spacing w:before="120" w:after="12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480"/>
        <w:spacing w:before="120" w:after="12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tbl>
      <w:tblPr>
        <w:tblStyle w:val="715"/>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9"/>
        <w:gridCol w:w="6720"/>
      </w:tblGrid>
      <w:tr>
        <w:trPr/>
        <w:tc>
          <w:tcPr>
            <w:tcW w:w="2219"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bidi="ar"/>
              </w:rPr>
              <w:t xml:space="preserve">项目</w:t>
            </w:r>
            <w:r/>
          </w:p>
        </w:tc>
        <w:tc>
          <w:tcPr>
            <w:tcW w:w="6720"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bidi="ar"/>
              </w:rPr>
              <w:t xml:space="preserve">说明</w:t>
            </w:r>
            <w:r/>
          </w:p>
        </w:tc>
      </w:tr>
      <w:tr>
        <w:trPr>
          <w:trHeight w:val="1145"/>
        </w:trPr>
        <w:tc>
          <w:tcPr>
            <w:tcW w:w="2219" w:type="dxa"/>
            <w:vAlign w:val="center"/>
            <w:textDirection w:val="lrTb"/>
            <w:noWrap w:val="false"/>
          </w:tcPr>
          <w:p>
            <w:pPr>
              <w:jc w:val="center"/>
              <w:spacing w:line="2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价格（30分）</w:t>
            </w:r>
            <w:r/>
          </w:p>
        </w:tc>
        <w:tc>
          <w:tcPr>
            <w:tcW w:w="6720" w:type="dxa"/>
            <w:vAlign w:val="center"/>
            <w:textDirection w:val="lrTb"/>
            <w:noWrap w:val="false"/>
          </w:tcPr>
          <w:p>
            <w:pPr>
              <w:jc w:val="left"/>
              <w:spacing w:line="2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以满足招标文件要求的最低投标报价为评标基准价，得满分30分，其他投标报价得分=（评标基准价/其他投标报价）×30×100%。</w:t>
            </w:r>
            <w:r/>
          </w:p>
        </w:tc>
      </w:tr>
      <w:tr>
        <w:trPr>
          <w:trHeight w:val="1070"/>
        </w:trPr>
        <w:tc>
          <w:tcPr>
            <w:tcW w:w="2219" w:type="dxa"/>
            <w:vAlign w:val="center"/>
            <w:vMerge w:val="restart"/>
            <w:textDirection w:val="lrTb"/>
            <w:noWrap w:val="false"/>
          </w:tcPr>
          <w:p>
            <w:pPr>
              <w:jc w:val="center"/>
              <w:spacing w:line="240" w:lineRule="exact"/>
              <w:widowControl/>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lang w:bidi="ar"/>
              </w:rPr>
              <w:t xml:space="preserve">技术方案（15分）</w:t>
            </w:r>
            <w:r/>
          </w:p>
          <w:p>
            <w:pPr>
              <w:jc w:val="center"/>
              <w:spacing w:line="2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ff0000"/>
                <w:sz w:val="24"/>
                <w:szCs w:val="24"/>
                <w:highlight w:val="none"/>
                <w:lang w:bidi="ar"/>
              </w:rPr>
              <w:t xml:space="preserve">（暗标）</w:t>
            </w:r>
            <w:r>
              <w:rPr>
                <w:rFonts w:hint="eastAsia" w:asciiTheme="minorEastAsia" w:hAnsiTheme="minorEastAsia" w:eastAsiaTheme="minorEastAsia" w:cstheme="minorEastAsia"/>
                <w:sz w:val="24"/>
                <w:szCs w:val="24"/>
                <w:highlight w:val="none"/>
                <w:lang w:bidi="ar"/>
              </w:rPr>
            </w:r>
            <w:r>
              <w:rPr>
                <w:rFonts w:hint="eastAsia" w:asciiTheme="minorEastAsia" w:hAnsiTheme="minorEastAsia" w:eastAsiaTheme="minorEastAsia" w:cstheme="minorEastAsia"/>
                <w:sz w:val="24"/>
                <w:szCs w:val="24"/>
                <w:highlight w:val="none"/>
                <w:lang w:bidi="ar"/>
              </w:rPr>
            </w:r>
          </w:p>
        </w:tc>
        <w:tc>
          <w:tcPr>
            <w:tcW w:w="6720" w:type="dxa"/>
            <w:vAlign w:val="center"/>
            <w:textDirection w:val="lrTb"/>
            <w:noWrap w:val="false"/>
          </w:tcPr>
          <w:p>
            <w:pPr>
              <w:numPr>
                <w:ilvl w:val="0"/>
                <w:numId w:val="13"/>
              </w:numPr>
              <w:jc w:val="left"/>
              <w:spacing w:line="240" w:lineRule="exact"/>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项目实施方案（5分）</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投标人根据项目采购需求，提出有针对性的项目实施方案，方案优于采购需求的得5分，方案符合采购需求的得3分，方案不符合采购需求或未提供的不得分。</w:t>
            </w:r>
            <w:r/>
          </w:p>
        </w:tc>
      </w:tr>
      <w:tr>
        <w:trPr>
          <w:trHeight w:val="1165"/>
        </w:trPr>
        <w:tc>
          <w:tcPr>
            <w:tcW w:w="2219" w:type="dxa"/>
            <w:vAlign w:val="center"/>
            <w:vMerge w:val="continue"/>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720" w:type="dxa"/>
            <w:vAlign w:val="center"/>
            <w:textDirection w:val="lrTb"/>
            <w:noWrap w:val="false"/>
          </w:tcPr>
          <w:p>
            <w:pPr>
              <w:jc w:val="left"/>
              <w:spacing w:line="240" w:lineRule="exact"/>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2、培训方案（5分）</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投标人根据项目采购需求，提出有针对性的培训方案，方案优于采购需求的得5分，方案符合采购需求的得3分，方案不符合采购需求或未提供的不得分。</w:t>
            </w:r>
            <w:r/>
          </w:p>
        </w:tc>
      </w:tr>
      <w:tr>
        <w:trPr>
          <w:trHeight w:val="1085"/>
        </w:trPr>
        <w:tc>
          <w:tcPr>
            <w:tcW w:w="2219" w:type="dxa"/>
            <w:vAlign w:val="center"/>
            <w:vMerge w:val="continue"/>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720" w:type="dxa"/>
            <w:vAlign w:val="center"/>
            <w:textDirection w:val="lrTb"/>
            <w:noWrap w:val="false"/>
          </w:tcPr>
          <w:p>
            <w:pPr>
              <w:jc w:val="left"/>
              <w:spacing w:line="240" w:lineRule="exact"/>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3、售后服务方案（5分）</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投标人根据项目采购需求，提出有针对性的售后服务方案，方案优于采购需求的得5分，方案符合采购需求的得3分，方案不符合采购需求或未提供的不得分。</w:t>
            </w:r>
            <w:r/>
          </w:p>
        </w:tc>
      </w:tr>
      <w:tr>
        <w:trPr>
          <w:trHeight w:val="930"/>
        </w:trPr>
        <w:tc>
          <w:tcPr>
            <w:tcW w:w="2219" w:type="dxa"/>
            <w:vAlign w:val="center"/>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技术性能（34分）</w:t>
            </w:r>
            <w:r/>
          </w:p>
        </w:tc>
        <w:tc>
          <w:tcPr>
            <w:tcW w:w="6720" w:type="dxa"/>
            <w:vAlign w:val="center"/>
            <w:textDirection w:val="lrTb"/>
            <w:noWrap w:val="false"/>
          </w:tcPr>
          <w:p>
            <w:pPr>
              <w:jc w:val="left"/>
              <w:spacing w:line="240" w:lineRule="exact"/>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本项技术参数指标评审基准分34分。标注“</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bidi="ar"/>
              </w:rPr>
              <w:t xml:space="preserve">”的关键技术指标负偏离，每项扣2分，扣完为止。</w:t>
            </w:r>
            <w:r>
              <w:rPr>
                <w:rFonts w:hint="eastAsia" w:asciiTheme="minorEastAsia" w:hAnsiTheme="minorEastAsia" w:eastAsiaTheme="minorEastAsia" w:cstheme="minorEastAsia"/>
                <w:b/>
                <w:bCs/>
                <w:sz w:val="24"/>
                <w:szCs w:val="24"/>
                <w:lang w:bidi="ar"/>
              </w:rPr>
              <w:t xml:space="preserve">（每项技术参数中明确说明需提供的资料必须按要求提供；未提供不得分）</w:t>
            </w:r>
            <w:r/>
          </w:p>
        </w:tc>
      </w:tr>
      <w:tr>
        <w:trPr>
          <w:trHeight w:val="1495"/>
        </w:trPr>
        <w:tc>
          <w:tcPr>
            <w:tcW w:w="2219" w:type="dxa"/>
            <w:vAlign w:val="center"/>
            <w:vMerge w:val="restart"/>
            <w:textDirection w:val="lrTb"/>
            <w:noWrap w:val="false"/>
          </w:tcPr>
          <w:p>
            <w:pPr>
              <w:jc w:val="center"/>
              <w:spacing w:line="2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人员配置（8分）</w:t>
            </w:r>
            <w:r/>
          </w:p>
        </w:tc>
        <w:tc>
          <w:tcPr>
            <w:tcW w:w="6720" w:type="dxa"/>
            <w:vAlign w:val="center"/>
            <w:textDirection w:val="lrTb"/>
            <w:noWrap w:val="false"/>
          </w:tcPr>
          <w:p>
            <w:pPr>
              <w:jc w:val="left"/>
              <w:spacing w:line="240" w:lineRule="exact"/>
              <w:widowControl/>
              <w:rPr>
                <w:rFonts w:hint="eastAsia" w:asciiTheme="minorEastAsia" w:hAnsiTheme="minorEastAsia" w:eastAsiaTheme="minorEastAsia" w:cstheme="minorEastAsia"/>
                <w:sz w:val="24"/>
                <w:szCs w:val="24"/>
                <w:highlight w:val="yellow"/>
                <w:lang w:bidi="ar"/>
              </w:rPr>
            </w:pPr>
            <w:r>
              <w:rPr>
                <w:rFonts w:hint="eastAsia" w:asciiTheme="minorEastAsia" w:hAnsiTheme="minorEastAsia" w:eastAsiaTheme="minorEastAsia" w:cstheme="minorEastAsia"/>
                <w:sz w:val="24"/>
                <w:szCs w:val="24"/>
                <w:lang w:bidi="ar"/>
              </w:rPr>
              <w:t xml:space="preserve">1、项目负责人（6分）</w:t>
            </w:r>
            <w:r>
              <w:rPr>
                <w:rFonts w:hint="eastAsia" w:asciiTheme="minorEastAsia" w:hAnsiTheme="minorEastAsia" w:eastAsiaTheme="minorEastAsia" w:cstheme="minorEastAsia"/>
                <w:sz w:val="24"/>
                <w:szCs w:val="24"/>
                <w:lang w:bidi="ar"/>
              </w:rPr>
              <w:br/>
            </w:r>
            <w:r>
              <w:rPr>
                <w:rFonts w:hint="eastAsia" w:asciiTheme="minorEastAsia" w:hAnsiTheme="minorEastAsia" w:eastAsiaTheme="minorEastAsia" w:cstheme="minorEastAsia"/>
                <w:sz w:val="24"/>
                <w:szCs w:val="24"/>
                <w:lang w:bidi="ar"/>
              </w:rPr>
              <w:t xml:space="preserve">投标人拟投入项目负责人具有信息系统项目管理师、系统规划与管理师的，有一个证书得3分，满分6分。</w:t>
            </w:r>
            <w:r>
              <w:rPr>
                <w:rFonts w:hint="eastAsia" w:asciiTheme="minorEastAsia" w:hAnsiTheme="minorEastAsia" w:eastAsiaTheme="minorEastAsia" w:cstheme="minorEastAsia"/>
                <w:b/>
                <w:bCs/>
                <w:sz w:val="24"/>
                <w:szCs w:val="24"/>
                <w:lang w:bidi="ar"/>
              </w:rPr>
              <w:t xml:space="preserve">（提供人员证书扫描件及投标人近三个月内任意一个月为上述人员缴纳的社保证明，未提供不得分）</w:t>
            </w:r>
            <w:r/>
          </w:p>
        </w:tc>
      </w:tr>
      <w:tr>
        <w:trPr>
          <w:trHeight w:val="1250"/>
        </w:trPr>
        <w:tc>
          <w:tcPr>
            <w:tcW w:w="2219" w:type="dxa"/>
            <w:vAlign w:val="center"/>
            <w:vMerge w:val="continue"/>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720" w:type="dxa"/>
            <w:vAlign w:val="center"/>
            <w:textDirection w:val="lrTb"/>
            <w:noWrap w:val="false"/>
          </w:tcPr>
          <w:p>
            <w:pPr>
              <w:spacing w:line="2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2、技术人员（2分）</w:t>
            </w:r>
            <w:r/>
          </w:p>
          <w:p>
            <w:pPr>
              <w:jc w:val="left"/>
              <w:spacing w:line="240" w:lineRule="exact"/>
              <w:widowControl/>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lang w:bidi="ar"/>
              </w:rPr>
              <w:t xml:space="preserve">除项目负责人外，项目组成员有至少一名网络工程师的得2分。</w:t>
            </w:r>
            <w:r>
              <w:rPr>
                <w:rFonts w:hint="eastAsia" w:asciiTheme="minorEastAsia" w:hAnsiTheme="minorEastAsia" w:eastAsiaTheme="minorEastAsia" w:cstheme="minorEastAsia"/>
                <w:b/>
                <w:bCs/>
                <w:sz w:val="24"/>
                <w:szCs w:val="24"/>
                <w:lang w:bidi="ar"/>
              </w:rPr>
              <w:t xml:space="preserve">（提供人员证书扫描件及投标人近三个月内任意一个月为上述人员缴纳的社保证明，未提供不得分）</w:t>
            </w:r>
            <w:r/>
          </w:p>
        </w:tc>
      </w:tr>
      <w:tr>
        <w:trPr>
          <w:trHeight w:val="2450"/>
        </w:trPr>
        <w:tc>
          <w:tcPr>
            <w:tcW w:w="2219" w:type="dxa"/>
            <w:vAlign w:val="center"/>
            <w:textDirection w:val="lrTb"/>
            <w:noWrap w:val="false"/>
          </w:tcPr>
          <w:p>
            <w:pPr>
              <w:jc w:val="center"/>
              <w:spacing w:line="240" w:lineRule="exact"/>
              <w:widowControl/>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售后服务</w:t>
            </w:r>
            <w:r/>
          </w:p>
          <w:p>
            <w:pPr>
              <w:jc w:val="center"/>
              <w:spacing w:line="240" w:lineRule="exact"/>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响应速度</w:t>
            </w:r>
            <w:r/>
          </w:p>
          <w:p>
            <w:pPr>
              <w:jc w:val="center"/>
              <w:spacing w:line="2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（2分）</w:t>
            </w:r>
            <w:r/>
          </w:p>
        </w:tc>
        <w:tc>
          <w:tcPr>
            <w:tcW w:w="6720"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投标人接到采购人故障报修电话后，半小时内响应的得2分，半小时至1小时内响应的得1分，</w:t>
            </w:r>
            <w:r>
              <w:rPr>
                <w:rFonts w:hint="eastAsia" w:asciiTheme="minorEastAsia" w:hAnsiTheme="minorEastAsia" w:eastAsia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小时以上响应的不得分，满分2分。</w:t>
            </w:r>
            <w:r>
              <w:rPr>
                <w:rFonts w:hint="eastAsia" w:asciiTheme="minorEastAsia" w:hAnsiTheme="minorEastAsia" w:eastAsiaTheme="minorEastAsia" w:cstheme="minorEastAsia"/>
                <w:b/>
                <w:bCs/>
                <w:sz w:val="24"/>
                <w:szCs w:val="24"/>
                <w:lang w:bidi="ar"/>
              </w:rPr>
              <w:t xml:space="preserve">(需提供合理的导航路线图，并提供承诺函加盖投标人公章，未提供不得分)</w:t>
            </w:r>
            <w:r/>
          </w:p>
        </w:tc>
      </w:tr>
      <w:tr>
        <w:trPr>
          <w:trHeight w:val="605"/>
        </w:trPr>
        <w:tc>
          <w:tcPr>
            <w:tcW w:w="2219" w:type="dxa"/>
            <w:vAlign w:val="center"/>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（9分）</w:t>
            </w:r>
            <w:r/>
          </w:p>
        </w:tc>
        <w:tc>
          <w:tcPr>
            <w:tcW w:w="6720" w:type="dxa"/>
            <w:vAlign w:val="center"/>
            <w:textDirection w:val="lrTb"/>
            <w:noWrap w:val="false"/>
          </w:tcPr>
          <w:p>
            <w:pPr>
              <w:jc w:val="left"/>
              <w:spacing w:line="240" w:lineRule="exact"/>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投标人自2023年1月1日以来的类似</w:t>
            </w:r>
            <w:r>
              <w:rPr>
                <w:rFonts w:hint="eastAsia" w:asciiTheme="minorEastAsia" w:hAnsiTheme="minorEastAsia" w:eastAsiaTheme="minorEastAsia" w:cstheme="minorEastAsia"/>
                <w:sz w:val="24"/>
                <w:szCs w:val="24"/>
                <w:lang w:val="en-US" w:eastAsia="zh-CN" w:bidi="ar"/>
              </w:rPr>
              <w:t xml:space="preserve">本</w:t>
            </w:r>
            <w:r>
              <w:rPr>
                <w:rFonts w:hint="eastAsia" w:asciiTheme="minorEastAsia" w:hAnsiTheme="minorEastAsia" w:eastAsiaTheme="minorEastAsia" w:cstheme="minorEastAsia"/>
                <w:sz w:val="24"/>
                <w:szCs w:val="24"/>
                <w:lang w:bidi="ar"/>
              </w:rPr>
              <w:t xml:space="preserve">项目业绩，每提供一个得3分，满分9分。</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bidi="ar"/>
              </w:rPr>
              <w:t xml:space="preserve">提供合同扫描件，未提供不得分。</w:t>
            </w:r>
            <w:r>
              <w:rPr>
                <w:rFonts w:hint="eastAsia" w:asciiTheme="minorEastAsia" w:hAnsiTheme="minorEastAsia" w:eastAsiaTheme="minorEastAsia" w:cstheme="minorEastAsia"/>
                <w:b/>
                <w:bCs/>
                <w:sz w:val="24"/>
                <w:szCs w:val="24"/>
              </w:rPr>
              <w:t xml:space="preserve">）</w:t>
            </w:r>
            <w:r/>
          </w:p>
        </w:tc>
      </w:tr>
      <w:tr>
        <w:trPr>
          <w:trHeight w:val="1190"/>
        </w:trPr>
        <w:tc>
          <w:tcPr>
            <w:tcW w:w="2219" w:type="dxa"/>
            <w:vAlign w:val="center"/>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产品是否在节能产品品目清单内（1分）</w:t>
            </w:r>
            <w:r/>
          </w:p>
        </w:tc>
        <w:tc>
          <w:tcPr>
            <w:tcW w:w="6720" w:type="dxa"/>
            <w:vAlign w:val="center"/>
            <w:textDirection w:val="lrTb"/>
            <w:noWrap w:val="false"/>
          </w:tcPr>
          <w:p>
            <w:pPr>
              <w:jc w:val="left"/>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投标产品属于财政部、国家发改委公布的“节能产品品目清单”范围内的，投标人提供国家确定的认证机构出具的、处于有效期之内的该节能产品认证证书复印件的，有1个得0.5分，最多得1分。</w:t>
            </w:r>
            <w:r/>
          </w:p>
        </w:tc>
      </w:tr>
      <w:tr>
        <w:trPr>
          <w:trHeight w:val="1200"/>
        </w:trPr>
        <w:tc>
          <w:tcPr>
            <w:tcW w:w="2219" w:type="dxa"/>
            <w:vAlign w:val="center"/>
            <w:textDirection w:val="lrTb"/>
            <w:noWrap w:val="false"/>
          </w:tcPr>
          <w:p>
            <w:pPr>
              <w:jc w:val="center"/>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产品是否在环境标志产品品目清单内（1分）</w:t>
            </w:r>
            <w:r/>
          </w:p>
        </w:tc>
        <w:tc>
          <w:tcPr>
            <w:tcW w:w="6720" w:type="dxa"/>
            <w:vAlign w:val="center"/>
            <w:textDirection w:val="lrTb"/>
            <w:noWrap w:val="false"/>
          </w:tcPr>
          <w:p>
            <w:pPr>
              <w:jc w:val="left"/>
              <w:spacing w:line="2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r>
    </w:tbl>
    <w:p>
      <w:pPr>
        <w:rPr>
          <w:rFonts w:hint="eastAsia" w:ascii="黑体" w:hAnsi="黑体" w:eastAsia="黑体" w:cs="黑体"/>
          <w:color w:val="000000"/>
          <w:sz w:val="44"/>
        </w:rPr>
      </w:pPr>
      <w:r>
        <w:rPr>
          <w:rFonts w:ascii="黑体" w:hAnsi="黑体" w:eastAsia="黑体" w:cs="黑体"/>
          <w:color w:val="000000"/>
          <w:sz w:val="44"/>
        </w:rPr>
        <w:br w:type="page" w:clear="all"/>
      </w:r>
      <w:r/>
    </w:p>
    <w:p>
      <w:pPr>
        <w:pStyle w:val="912"/>
        <w:rPr>
          <w:rFonts w:hint="eastAsia"/>
        </w:rPr>
      </w:pPr>
      <w:r>
        <w:rPr>
          <w:rFonts w:ascii="黑体" w:hAnsi="黑体" w:cs="黑体"/>
          <w:color w:val="000000"/>
        </w:rPr>
        <w:t xml:space="preserve">第六章投标文件格式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0"/>
        <w:rPr>
          <w:rFonts w:hint="eastAsia"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投标人名称 ：（加盖CA电子公章）</w:t>
      </w:r>
      <w:r/>
    </w:p>
    <w:p>
      <w:pPr>
        <w:jc w:val="left"/>
        <w:rPr>
          <w:rFonts w:hint="eastAsia"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      日期 ：               </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投标文件的组成</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468"/>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8.联合体协议（格式见附件14）。</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关于符合本国产品标准的声明函（格式见附件13）</w:t>
      </w:r>
      <w:r/>
    </w:p>
    <w:p>
      <w:pPr>
        <w:ind w:firstLine="480"/>
        <w:spacing w:line="40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rPr>
        <w:t xml:space="preserve">                         </w:t>
      </w:r>
      <w:r>
        <w:rPr>
          <w:rFonts w:ascii="宋体" w:hAnsi="宋体" w:cs="宋体"/>
          <w:b/>
          <w:color w:val="000000"/>
          <w:sz w:val="24"/>
        </w:rPr>
        <w:t xml:space="preserve">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Style w:val="741"/>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jc w:val="cente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
    </w:p>
    <w:tbl>
      <w:tblPr>
        <w:tblStyle w:val="741"/>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本采购包中提供的符合本国产品标准的产品成本之和占该采购包提供的全部产品成本之和的比例为***%。</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4.投标人需认真填写本报价表，尤其注意规格型号的准确填写。</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5.项目经办人可以根据项目实际需要对表格结构进行调整。</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pBdr>
          <w:top w:val="none" w:color="000000" w:sz="0" w:space="0"/>
          <w:left w:val="none" w:color="000000" w:sz="0" w:space="0"/>
          <w:bottom w:val="none" w:color="000000" w:sz="0" w:space="0"/>
          <w:right w:val="none" w:color="000000" w:sz="0" w:space="0"/>
        </w:pBdr>
      </w:pPr>
      <w:r/>
      <w:r/>
    </w:p>
    <w:tbl>
      <w:tblPr>
        <w:tblStyle w:val="741"/>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pBdr>
          <w:top w:val="none" w:color="000000" w:sz="0" w:space="0"/>
          <w:left w:val="none" w:color="000000" w:sz="0" w:space="0"/>
          <w:bottom w:val="none" w:color="000000" w:sz="0" w:space="0"/>
          <w:right w:val="none" w:color="000000" w:sz="0" w:space="0"/>
        </w:pBdr>
      </w:pPr>
      <w:r/>
      <w:r/>
    </w:p>
    <w:tbl>
      <w:tblPr>
        <w:tblStyle w:val="741"/>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jc w:val="left"/>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w:t>
      </w:r>
      <w:r>
        <w:rPr>
          <w:rFonts w:hint="eastAsia" w:ascii="宋体" w:hAnsi="宋体" w:cs="宋体"/>
          <w:b/>
          <w:color w:val="000000"/>
          <w:sz w:val="24"/>
        </w:rPr>
        <w:t xml:space="preserve">           </w:t>
      </w:r>
      <w:r>
        <w:rPr>
          <w:rFonts w:ascii="宋体" w:hAnsi="宋体" w:cs="宋体"/>
          <w:b/>
          <w:color w:val="000000"/>
          <w:sz w:val="24"/>
        </w:rPr>
        <w:t xml:space="preserve">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u w:val="single"/>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7.我方为：□大型企业 □中型企业 □小型企业 □微型企业（在对应□内打“√”）</w:t>
      </w:r>
      <w:r/>
    </w:p>
    <w:p>
      <w:pPr>
        <w:ind w:left="425"/>
        <w:jc w:val="left"/>
        <w:spacing w:line="42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.与本投标有关的正式通讯地址为：</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37"/>
        <w:rPr>
          <w:rFonts w:hint="eastAsia" w:ascii="宋体" w:hAnsi="宋体" w:cs="宋体"/>
          <w:b/>
          <w:color w:val="000000"/>
          <w:sz w:val="24"/>
        </w:rPr>
      </w:pPr>
      <w:r>
        <w:rPr>
          <w:rFonts w:hint="eastAsia" w:ascii="宋体" w:hAnsi="宋体" w:cs="宋体"/>
          <w:b/>
          <w:color w:val="000000"/>
          <w:sz w:val="24"/>
        </w:rPr>
      </w:r>
      <w:r/>
    </w:p>
    <w:p>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ascii="仿宋" w:hAnsi="仿宋" w:eastAsia="仿宋" w:cs="仿宋"/>
          <w:b/>
          <w:color w:val="000000"/>
          <w:sz w:val="24"/>
        </w:rPr>
        <w:t xml:space="preserve">      </w:t>
      </w:r>
      <w:r>
        <w:rPr>
          <w:rFonts w:ascii="宋体" w:hAnsi="宋体" w:cs="宋体"/>
          <w:b/>
          <w:color w:val="000000"/>
          <w:sz w:val="24"/>
        </w:rPr>
        <w:t xml:space="preserve">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41"/>
        <w:tblW w:w="77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0"/>
        <w:gridCol w:w="3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617"/>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1200"/>
        <w:pBdr>
          <w:top w:val="none" w:color="000000" w:sz="0" w:space="0"/>
          <w:left w:val="none" w:color="000000" w:sz="0" w:space="0"/>
          <w:bottom w:val="none" w:color="000000" w:sz="0" w:space="0"/>
          <w:right w:val="none" w:color="000000" w:sz="0" w:space="0"/>
        </w:pBdr>
      </w:pPr>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rPr>
          <w:rFonts w:ascii="仿宋" w:hAnsi="仿宋" w:eastAsia="仿宋" w:cs="仿宋"/>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组织的</w:t>
      </w:r>
      <w:r>
        <w:rPr>
          <w:rFonts w:ascii="宋体" w:hAnsi="宋体" w:cs="宋体"/>
          <w:color w:val="000000"/>
          <w:sz w:val="24"/>
          <w:u w:val="single"/>
        </w:rPr>
        <w:t xml:space="preserve">（项目名称），（项目编号）</w:t>
      </w:r>
      <w:r>
        <w:rPr>
          <w:rFonts w:ascii="宋体" w:hAnsi="宋体" w:cs="宋体"/>
          <w:color w:val="000000"/>
          <w:sz w:val="24"/>
        </w:rPr>
        <w:t xml:space="preserve">的采购活动，提供的货物全部由符合政策要求的中小企业制造。相关企业（含联合体中的中小企业、签订分包意向协议的中小企业）的具体情况如下：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hint="eastAsia" w:ascii="宋体" w:hAnsi="宋体" w:cs="宋体"/>
          <w:color w:val="ff0000"/>
          <w:sz w:val="24"/>
          <w:u w:val="single"/>
        </w:rPr>
        <w:t xml:space="preserve">工业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hint="eastAsia" w:ascii="宋体" w:hAnsi="宋体" w:cs="宋体"/>
          <w:color w:val="ff0000"/>
          <w:sz w:val="24"/>
          <w:u w:val="single"/>
        </w:rPr>
        <w:t xml:space="preserve">工业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firstLine="48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41"/>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59" w:firstLine="624"/>
        <w:jc w:val="center"/>
        <w:spacing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59" w:firstLine="48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 附件13 关于符合本国产品标准的声明函（采购包号：**）</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pStyle w:val="739"/>
        <w:ind w:firstLine="480"/>
        <w:spacing w:line="400" w:lineRule="exact"/>
        <w:widowControl/>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9"/>
        <w:ind w:firstLine="480"/>
        <w:spacing w:before="30" w:after="30" w:line="400" w:lineRule="exact"/>
        <w:widowControl/>
        <w:rPr>
          <w:rFonts w:hint="eastAsia" w:ascii="宋体" w:hAnsi="宋体" w:cs="宋体"/>
          <w:szCs w:val="24"/>
        </w:rPr>
      </w:pPr>
      <w:r>
        <w:rPr>
          <w:rFonts w:hint="eastAsia" w:ascii="宋体" w:hAnsi="宋体" w:cs="宋体"/>
          <w:szCs w:val="24"/>
          <w:shd w:val="clear" w:color="auto" w:fill="ffffff"/>
        </w:rPr>
        <w:t xml:space="preserve">1.</w:t>
      </w:r>
      <w:r>
        <w:rPr>
          <w:rStyle w:val="743"/>
          <w:rFonts w:hint="eastAsia" w:ascii="宋体" w:hAnsi="宋体" w:cs="宋体"/>
          <w:i w:val="0"/>
          <w:szCs w:val="24"/>
          <w:u w:val="single"/>
          <w:shd w:val="clear" w:color="auto" w:fill="ffffff"/>
        </w:rPr>
        <w:t xml:space="preserve">（产品名称1）</w:t>
      </w:r>
      <w:r>
        <w:rPr>
          <w:rStyle w:val="743"/>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743"/>
          <w:rFonts w:hint="eastAsia" w:ascii="宋体" w:hAnsi="宋体" w:cs="宋体"/>
          <w:i w:val="0"/>
          <w:szCs w:val="24"/>
          <w:u w:val="single"/>
          <w:shd w:val="clear" w:color="auto" w:fill="ffffff"/>
        </w:rPr>
        <w:t xml:space="preserve">（厂名）</w:t>
      </w:r>
      <w:r>
        <w:rPr>
          <w:rStyle w:val="743"/>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743"/>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Style w:val="743"/>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Style w:val="743"/>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Style w:val="743"/>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739"/>
        <w:ind w:firstLine="480"/>
        <w:spacing w:before="30" w:after="30" w:line="400" w:lineRule="exact"/>
        <w:widowControl/>
        <w:rPr>
          <w:rFonts w:hint="eastAsia" w:ascii="宋体" w:hAnsi="宋体" w:cs="宋体"/>
          <w:szCs w:val="24"/>
        </w:rPr>
      </w:pPr>
      <w:r>
        <w:rPr>
          <w:rFonts w:hint="eastAsia" w:ascii="宋体" w:hAnsi="宋体" w:cs="宋体"/>
          <w:szCs w:val="24"/>
          <w:shd w:val="clear" w:color="auto" w:fill="ffffff"/>
        </w:rPr>
        <w:t xml:space="preserve">2.</w:t>
      </w:r>
      <w:r>
        <w:rPr>
          <w:rStyle w:val="743"/>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743"/>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743"/>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743"/>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在中国境内完成。</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p>
    <w:p>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本公司（单位）对上述声明内容的真实性负责。如有虚假，愿承担相应法律责任。</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公司（单位）名称（盖章）：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1.产品如有型号，请在“产品名称”栏一并填写。</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2.生产厂名与厂址应与生产厂营业执照载明的相关信息保持一致。</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3.该产品的中国境内生产的组件成本占比相关要求实施前，“规定比例”栏可不填，下同。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4.该产品的关键组件要求实施前，“关键组件”栏可不填，下同。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5.该产品的关键工序要求实施前，“关键工序”栏可不填，下同。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6.用斜线划除的地方无需填写。</w:t>
      </w:r>
      <w:r/>
    </w:p>
    <w:p>
      <w:r/>
      <w:r/>
    </w:p>
    <w:p>
      <w:r/>
      <w:r/>
    </w:p>
    <w:p>
      <w:r/>
      <w:r/>
    </w:p>
    <w:p>
      <w:r/>
      <w:r/>
    </w:p>
    <w:p>
      <w:r/>
      <w:r/>
    </w:p>
    <w:p>
      <w:r/>
      <w:r/>
    </w:p>
    <w:p>
      <w:r/>
      <w:r/>
    </w:p>
    <w:p>
      <w:r/>
      <w:r/>
    </w:p>
    <w:p>
      <w:pPr>
        <w:spacing w:line="400" w:lineRule="atLeast"/>
        <w:pBdr>
          <w:top w:val="none" w:color="000000" w:sz="0" w:space="0"/>
          <w:left w:val="none" w:color="000000" w:sz="0" w:space="0"/>
          <w:bottom w:val="none" w:color="000000" w:sz="0" w:space="0"/>
          <w:right w:val="none" w:color="000000" w:sz="0" w:space="0"/>
        </w:pBdr>
      </w:pPr>
      <w:r/>
      <w:r/>
    </w:p>
    <w:p>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附件15      实质性要求响应及偏离表（采购包号：**）</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41"/>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等线">
    <w:panose1 w:val="0201060003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2808605</wp:posOffset>
              </wp:positionH>
              <wp:positionV relativeFrom="paragraph">
                <wp:posOffset>-5715</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21.1pt;mso-position-horizontal:absolute;mso-position-vertical-relative:text;margin-top:-0.4pt;mso-position-vertical:absolute;width:144.0pt;height:144.0pt;mso-wrap-distance-left:9.0pt;mso-wrap-distance-top:0.0pt;mso-wrap-distance-right:9.0pt;mso-wrap-distance-bottom:0.0pt;v-text-anchor:top;visibility:visible;" filled="f" stroked="f" strokeweight="0.50pt">
              <v:textbox inset="0,0,0,0">
                <w:txbxContent>
                  <w:p>
                    <w:pPr>
                      <w:pStyle w:val="7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6">
    <w:multiLevelType w:val="hybridMultilevel"/>
    <w:lvl w:ilvl="0">
      <w:start w:val="1"/>
      <w:numFmt w:val="bullet"/>
      <w:pStyle w:val="72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2"/>
  </w:num>
  <w:num w:numId="4">
    <w:abstractNumId w:val="3"/>
  </w:num>
  <w:num w:numId="5">
    <w:abstractNumId w:val="2"/>
  </w:num>
  <w:num w:numId="6">
    <w:abstractNumId w:val="1"/>
  </w:num>
  <w:num w:numId="7">
    <w:abstractNumId w:val="11"/>
  </w:num>
  <w:num w:numId="8">
    <w:abstractNumId w:val="8"/>
  </w:num>
  <w:num w:numId="9">
    <w:abstractNumId w:val="10"/>
  </w:num>
  <w:num w:numId="10">
    <w:abstractNumId w:val="7"/>
  </w:num>
  <w:num w:numId="11">
    <w:abstractNumId w:val="4"/>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4" w:default="1">
    <w:name w:val="Normal"/>
    <w:next w:val="716"/>
    <w:uiPriority w:val="0"/>
    <w:qFormat/>
    <w:pPr>
      <w:jc w:val="both"/>
      <w:widowControl w:val="off"/>
    </w:pPr>
    <w:rPr>
      <w:rFonts w:ascii="Times New Roman" w:hAnsi="Times New Roman" w:eastAsia="宋体" w:cs="Times New Roman"/>
      <w:sz w:val="21"/>
      <w:szCs w:val="21"/>
      <w:lang w:val="en-US" w:eastAsia="zh-CN" w:bidi="ar-SA"/>
    </w:rPr>
  </w:style>
  <w:style w:type="paragraph" w:styleId="705">
    <w:name w:val="Heading 1"/>
    <w:basedOn w:val="704"/>
    <w:next w:val="704"/>
    <w:link w:val="783"/>
    <w:uiPriority w:val="9"/>
    <w:qFormat/>
    <w:pPr>
      <w:keepLines/>
      <w:keepNext/>
      <w:spacing w:before="480" w:after="200"/>
      <w:outlineLvl w:val="0"/>
    </w:pPr>
    <w:rPr>
      <w:rFonts w:ascii="Arial" w:hAnsi="Arial" w:eastAsia="黑体" w:cs="Arial"/>
      <w:sz w:val="44"/>
      <w:szCs w:val="40"/>
    </w:rPr>
  </w:style>
  <w:style w:type="paragraph" w:styleId="706">
    <w:name w:val="Heading 2"/>
    <w:basedOn w:val="704"/>
    <w:next w:val="704"/>
    <w:link w:val="78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8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8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8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8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9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91"/>
    <w:uiPriority w:val="9"/>
    <w:unhideWhenUsed/>
    <w:qFormat/>
    <w:pPr>
      <w:keepLines/>
      <w:keepNext/>
      <w:spacing w:before="320" w:after="200"/>
      <w:outlineLvl w:val="8"/>
    </w:pPr>
    <w:rPr>
      <w:rFonts w:ascii="Arial" w:hAnsi="Arial" w:eastAsia="Arial" w:cs="Arial"/>
      <w:i/>
      <w:iCs/>
    </w:rPr>
  </w:style>
  <w:style w:type="character" w:styleId="714" w:default="1">
    <w:name w:val="Default Paragraph Font"/>
    <w:uiPriority w:val="1"/>
    <w:semiHidden/>
    <w:unhideWhenUsed/>
  </w:style>
  <w:style w:type="table" w:styleId="715" w:default="1">
    <w:name w:val="Normal Table"/>
    <w:uiPriority w:val="99"/>
    <w:semiHidden/>
    <w:unhideWhenUsed/>
    <w:tblPr>
      <w:tblCellMar>
        <w:left w:w="108" w:type="dxa"/>
        <w:top w:w="0" w:type="dxa"/>
        <w:right w:w="108" w:type="dxa"/>
        <w:bottom w:w="0" w:type="dxa"/>
      </w:tblCellMar>
    </w:tblPr>
  </w:style>
  <w:style w:type="paragraph" w:styleId="716" w:customStyle="1">
    <w:name w:val="Default"/>
    <w:next w:val="704"/>
    <w:uiPriority w:val="0"/>
    <w:qFormat/>
    <w:pPr>
      <w:widowControl w:val="off"/>
    </w:pPr>
    <w:rPr>
      <w:rFonts w:ascii="宋体" w:hAnsi="Times New Roman" w:eastAsia="宋体" w:cs="宋体"/>
      <w:color w:val="000000"/>
      <w:sz w:val="24"/>
      <w:szCs w:val="24"/>
      <w:lang w:val="en-US" w:eastAsia="zh-CN" w:bidi="ar-SA"/>
    </w:rPr>
  </w:style>
  <w:style w:type="paragraph" w:styleId="717">
    <w:name w:val="toc 7"/>
    <w:basedOn w:val="704"/>
    <w:next w:val="704"/>
    <w:uiPriority w:val="39"/>
    <w:unhideWhenUsed/>
    <w:qFormat/>
    <w:pPr>
      <w:ind w:left="1701"/>
      <w:spacing w:after="57"/>
    </w:pPr>
  </w:style>
  <w:style w:type="paragraph" w:styleId="718">
    <w:name w:val="Normal Indent"/>
    <w:basedOn w:val="704"/>
    <w:uiPriority w:val="0"/>
    <w:unhideWhenUsed/>
    <w:qFormat/>
    <w:pPr>
      <w:ind w:firstLine="420"/>
    </w:pPr>
  </w:style>
  <w:style w:type="paragraph" w:styleId="719">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04"/>
    <w:uiPriority w:val="0"/>
    <w:qFormat/>
    <w:rPr>
      <w:rFonts w:ascii="楷体_GB2312" w:hAnsi="Arial" w:eastAsia="楷体_GB2312"/>
      <w:sz w:val="28"/>
      <w:szCs w:val="28"/>
    </w:rPr>
  </w:style>
  <w:style w:type="paragraph" w:styleId="721">
    <w:name w:val="Body Text Indent"/>
    <w:basedOn w:val="704"/>
    <w:uiPriority w:val="0"/>
    <w:unhideWhenUsed/>
    <w:qFormat/>
    <w:pPr>
      <w:ind w:left="420"/>
      <w:spacing w:after="120"/>
    </w:pPr>
  </w:style>
  <w:style w:type="paragraph" w:styleId="722">
    <w:name w:val="List Bullet 2"/>
    <w:basedOn w:val="704"/>
    <w:uiPriority w:val="99"/>
    <w:semiHidden/>
    <w:unhideWhenUsed/>
    <w:qFormat/>
    <w:pPr>
      <w:numPr>
        <w:ilvl w:val="0"/>
        <w:numId w:val="1"/>
      </w:numPr>
    </w:pPr>
  </w:style>
  <w:style w:type="paragraph" w:styleId="723">
    <w:name w:val="index 4"/>
    <w:basedOn w:val="704"/>
    <w:next w:val="704"/>
    <w:uiPriority w:val="0"/>
    <w:qFormat/>
    <w:pPr>
      <w:ind w:left="600" w:firstLine="200"/>
      <w:spacing w:line="360" w:lineRule="auto"/>
    </w:pPr>
    <w:rPr>
      <w:rFonts w:ascii="等线" w:hAnsi="等线" w:eastAsia="等线"/>
      <w:sz w:val="24"/>
      <w:szCs w:val="24"/>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Plain Text"/>
    <w:basedOn w:val="704"/>
    <w:uiPriority w:val="0"/>
    <w:qFormat/>
    <w:rPr>
      <w:rFonts w:ascii="宋体" w:hAnsi="Courier New" w:cs="Courier New"/>
    </w:rPr>
  </w:style>
  <w:style w:type="paragraph" w:styleId="727">
    <w:name w:val="toc 8"/>
    <w:basedOn w:val="704"/>
    <w:next w:val="704"/>
    <w:uiPriority w:val="39"/>
    <w:unhideWhenUsed/>
    <w:qFormat/>
    <w:pPr>
      <w:ind w:left="1984"/>
      <w:spacing w:after="57"/>
    </w:pPr>
  </w:style>
  <w:style w:type="paragraph" w:styleId="728">
    <w:name w:val="endnote text"/>
    <w:basedOn w:val="704"/>
    <w:link w:val="910"/>
    <w:uiPriority w:val="99"/>
    <w:semiHidden/>
    <w:unhideWhenUsed/>
    <w:qFormat/>
    <w:rPr>
      <w:sz w:val="20"/>
    </w:rPr>
  </w:style>
  <w:style w:type="paragraph" w:styleId="729">
    <w:name w:val="Footer"/>
    <w:basedOn w:val="704"/>
    <w:link w:val="802"/>
    <w:uiPriority w:val="99"/>
    <w:unhideWhenUsed/>
    <w:qFormat/>
    <w:pPr>
      <w:tabs>
        <w:tab w:val="center" w:pos="7143" w:leader="none"/>
        <w:tab w:val="right" w:pos="14287" w:leader="none"/>
      </w:tabs>
    </w:pPr>
  </w:style>
  <w:style w:type="paragraph" w:styleId="730">
    <w:name w:val="Header"/>
    <w:basedOn w:val="704"/>
    <w:link w:val="800"/>
    <w:uiPriority w:val="99"/>
    <w:unhideWhenUsed/>
    <w:qFormat/>
    <w:pPr>
      <w:tabs>
        <w:tab w:val="center" w:pos="7143" w:leader="none"/>
        <w:tab w:val="right" w:pos="14287" w:leader="none"/>
      </w:tabs>
    </w:pPr>
  </w:style>
  <w:style w:type="paragraph" w:styleId="731">
    <w:name w:val="toc 1"/>
    <w:basedOn w:val="704"/>
    <w:next w:val="704"/>
    <w:uiPriority w:val="39"/>
    <w:unhideWhenUsed/>
    <w:qFormat/>
    <w:pPr>
      <w:spacing w:after="57"/>
    </w:pPr>
  </w:style>
  <w:style w:type="paragraph" w:styleId="732">
    <w:name w:val="toc 4"/>
    <w:basedOn w:val="704"/>
    <w:next w:val="704"/>
    <w:uiPriority w:val="39"/>
    <w:unhideWhenUsed/>
    <w:qFormat/>
    <w:pPr>
      <w:ind w:left="850"/>
      <w:spacing w:after="57"/>
    </w:pPr>
  </w:style>
  <w:style w:type="paragraph" w:styleId="733">
    <w:name w:val="Subtitle"/>
    <w:basedOn w:val="704"/>
    <w:next w:val="704"/>
    <w:link w:val="795"/>
    <w:uiPriority w:val="11"/>
    <w:qFormat/>
    <w:pPr>
      <w:spacing w:before="200" w:after="200"/>
    </w:pPr>
    <w:rPr>
      <w:sz w:val="24"/>
      <w:szCs w:val="24"/>
    </w:rPr>
  </w:style>
  <w:style w:type="paragraph" w:styleId="734">
    <w:name w:val="footnote text"/>
    <w:basedOn w:val="704"/>
    <w:link w:val="909"/>
    <w:uiPriority w:val="99"/>
    <w:semiHidden/>
    <w:unhideWhenUsed/>
    <w:qFormat/>
    <w:pPr>
      <w:spacing w:after="40"/>
    </w:pPr>
    <w:rPr>
      <w:sz w:val="18"/>
    </w:rPr>
  </w:style>
  <w:style w:type="paragraph" w:styleId="735">
    <w:name w:val="toc 6"/>
    <w:basedOn w:val="704"/>
    <w:next w:val="704"/>
    <w:uiPriority w:val="39"/>
    <w:unhideWhenUsed/>
    <w:qFormat/>
    <w:pPr>
      <w:ind w:left="1417"/>
      <w:spacing w:after="57"/>
    </w:pPr>
  </w:style>
  <w:style w:type="paragraph" w:styleId="736">
    <w:name w:val="table of figures"/>
    <w:basedOn w:val="704"/>
    <w:next w:val="704"/>
    <w:uiPriority w:val="99"/>
    <w:unhideWhenUsed/>
    <w:qFormat/>
  </w:style>
  <w:style w:type="paragraph" w:styleId="737">
    <w:name w:val="toc 2"/>
    <w:basedOn w:val="704"/>
    <w:next w:val="704"/>
    <w:uiPriority w:val="39"/>
    <w:unhideWhenUsed/>
    <w:qFormat/>
    <w:pPr>
      <w:ind w:left="283"/>
      <w:spacing w:after="57"/>
    </w:pPr>
  </w:style>
  <w:style w:type="paragraph" w:styleId="738">
    <w:name w:val="toc 9"/>
    <w:basedOn w:val="704"/>
    <w:next w:val="704"/>
    <w:uiPriority w:val="39"/>
    <w:unhideWhenUsed/>
    <w:qFormat/>
    <w:pPr>
      <w:ind w:left="2268"/>
      <w:spacing w:after="57"/>
    </w:pPr>
  </w:style>
  <w:style w:type="paragraph" w:styleId="739">
    <w:name w:val="Normal (Web)"/>
    <w:basedOn w:val="704"/>
    <w:uiPriority w:val="0"/>
    <w:qFormat/>
    <w:rPr>
      <w:sz w:val="24"/>
    </w:rPr>
  </w:style>
  <w:style w:type="paragraph" w:styleId="740">
    <w:name w:val="Title"/>
    <w:basedOn w:val="704"/>
    <w:next w:val="704"/>
    <w:link w:val="794"/>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Emphasis"/>
    <w:uiPriority w:val="0"/>
    <w:qFormat/>
    <w:rPr>
      <w:i/>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Heading 1 Char"/>
    <w:basedOn w:val="714"/>
    <w:uiPriority w:val="9"/>
    <w:qFormat/>
    <w:rPr>
      <w:rFonts w:ascii="Arial" w:hAnsi="Arial" w:eastAsia="Arial" w:cs="Arial"/>
      <w:sz w:val="40"/>
      <w:szCs w:val="40"/>
    </w:rPr>
  </w:style>
  <w:style w:type="character" w:styleId="747" w:customStyle="1">
    <w:name w:val="Heading 2 Char"/>
    <w:basedOn w:val="714"/>
    <w:uiPriority w:val="9"/>
    <w:qFormat/>
    <w:rPr>
      <w:rFonts w:ascii="Arial" w:hAnsi="Arial" w:eastAsia="Arial" w:cs="Arial"/>
      <w:sz w:val="34"/>
    </w:rPr>
  </w:style>
  <w:style w:type="character" w:styleId="748" w:customStyle="1">
    <w:name w:val="Heading 3 Char"/>
    <w:basedOn w:val="714"/>
    <w:uiPriority w:val="9"/>
    <w:qFormat/>
    <w:rPr>
      <w:rFonts w:ascii="Arial" w:hAnsi="Arial" w:eastAsia="Arial" w:cs="Arial"/>
      <w:sz w:val="30"/>
      <w:szCs w:val="30"/>
    </w:rPr>
  </w:style>
  <w:style w:type="character" w:styleId="749" w:customStyle="1">
    <w:name w:val="Heading 4 Char"/>
    <w:basedOn w:val="714"/>
    <w:uiPriority w:val="9"/>
    <w:qFormat/>
    <w:rPr>
      <w:rFonts w:ascii="Arial" w:hAnsi="Arial" w:eastAsia="Arial" w:cs="Arial"/>
      <w:b/>
      <w:bCs/>
      <w:sz w:val="26"/>
      <w:szCs w:val="26"/>
    </w:rPr>
  </w:style>
  <w:style w:type="character" w:styleId="750" w:customStyle="1">
    <w:name w:val="Heading 5 Char"/>
    <w:basedOn w:val="714"/>
    <w:uiPriority w:val="9"/>
    <w:qFormat/>
    <w:rPr>
      <w:rFonts w:ascii="Arial" w:hAnsi="Arial" w:eastAsia="Arial" w:cs="Arial"/>
      <w:b/>
      <w:bCs/>
      <w:sz w:val="24"/>
      <w:szCs w:val="24"/>
    </w:rPr>
  </w:style>
  <w:style w:type="character" w:styleId="751" w:customStyle="1">
    <w:name w:val="Heading 6 Char"/>
    <w:basedOn w:val="714"/>
    <w:uiPriority w:val="9"/>
    <w:qFormat/>
    <w:rPr>
      <w:rFonts w:ascii="Arial" w:hAnsi="Arial" w:eastAsia="Arial" w:cs="Arial"/>
      <w:b/>
      <w:bCs/>
      <w:sz w:val="22"/>
      <w:szCs w:val="22"/>
    </w:rPr>
  </w:style>
  <w:style w:type="character" w:styleId="752" w:customStyle="1">
    <w:name w:val="Heading 7 Char"/>
    <w:basedOn w:val="714"/>
    <w:uiPriority w:val="9"/>
    <w:qFormat/>
    <w:rPr>
      <w:rFonts w:ascii="Arial" w:hAnsi="Arial" w:eastAsia="Arial" w:cs="Arial"/>
      <w:b/>
      <w:bCs/>
      <w:i/>
      <w:iCs/>
      <w:sz w:val="22"/>
      <w:szCs w:val="22"/>
    </w:rPr>
  </w:style>
  <w:style w:type="character" w:styleId="753" w:customStyle="1">
    <w:name w:val="Heading 8 Char"/>
    <w:basedOn w:val="714"/>
    <w:uiPriority w:val="9"/>
    <w:qFormat/>
    <w:rPr>
      <w:rFonts w:ascii="Arial" w:hAnsi="Arial" w:eastAsia="Arial" w:cs="Arial"/>
      <w:i/>
      <w:iCs/>
      <w:sz w:val="22"/>
      <w:szCs w:val="22"/>
    </w:rPr>
  </w:style>
  <w:style w:type="character" w:styleId="754" w:customStyle="1">
    <w:name w:val="Heading 9 Char"/>
    <w:basedOn w:val="714"/>
    <w:uiPriority w:val="9"/>
    <w:qFormat/>
    <w:rPr>
      <w:rFonts w:ascii="Arial" w:hAnsi="Arial" w:eastAsia="Arial" w:cs="Arial"/>
      <w:i/>
      <w:iCs/>
      <w:sz w:val="21"/>
      <w:szCs w:val="21"/>
    </w:rPr>
  </w:style>
  <w:style w:type="character" w:styleId="755" w:customStyle="1">
    <w:name w:val="Title Char"/>
    <w:basedOn w:val="714"/>
    <w:uiPriority w:val="10"/>
    <w:qFormat/>
    <w:rPr>
      <w:sz w:val="48"/>
      <w:szCs w:val="48"/>
    </w:rPr>
  </w:style>
  <w:style w:type="character" w:styleId="756" w:customStyle="1">
    <w:name w:val="Subtitle Char"/>
    <w:basedOn w:val="714"/>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714"/>
    <w:uiPriority w:val="99"/>
    <w:qFormat/>
  </w:style>
  <w:style w:type="character" w:styleId="760" w:customStyle="1">
    <w:name w:val="Caption Char"/>
    <w:uiPriority w:val="99"/>
    <w:qFormat/>
  </w:style>
  <w:style w:type="table" w:styleId="761"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1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71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清单表 7 彩色1"/>
    <w:basedOn w:val="71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rPr>
      <w:rFonts w:ascii="Times New Roman" w:hAnsi="Times New Roman" w:eastAsia="宋体" w:cs="Times New Roman"/>
      <w:lang w:val="en-US" w:eastAsia="zh-CN" w:bidi="ar-SA"/>
    </w:rPr>
  </w:style>
  <w:style w:type="character" w:styleId="783" w:customStyle="1">
    <w:name w:val="标题 1 字符"/>
    <w:link w:val="705"/>
    <w:uiPriority w:val="9"/>
    <w:qFormat/>
    <w:rPr>
      <w:rFonts w:ascii="Arial" w:hAnsi="Arial" w:eastAsia="黑体" w:cs="Arial"/>
      <w:sz w:val="44"/>
      <w:szCs w:val="40"/>
    </w:rPr>
  </w:style>
  <w:style w:type="character" w:styleId="784" w:customStyle="1">
    <w:name w:val="标题 2 字符"/>
    <w:link w:val="706"/>
    <w:uiPriority w:val="9"/>
    <w:qFormat/>
    <w:rPr>
      <w:rFonts w:ascii="Arial" w:hAnsi="Arial" w:eastAsia="Arial" w:cs="Arial"/>
      <w:sz w:val="34"/>
    </w:rPr>
  </w:style>
  <w:style w:type="character" w:styleId="785" w:customStyle="1">
    <w:name w:val="标题 3 字符"/>
    <w:link w:val="707"/>
    <w:uiPriority w:val="9"/>
    <w:qFormat/>
    <w:rPr>
      <w:rFonts w:ascii="Arial" w:hAnsi="Arial" w:eastAsia="Arial" w:cs="Arial"/>
      <w:sz w:val="30"/>
      <w:szCs w:val="30"/>
    </w:rPr>
  </w:style>
  <w:style w:type="character" w:styleId="786" w:customStyle="1">
    <w:name w:val="标题 4 字符"/>
    <w:link w:val="708"/>
    <w:uiPriority w:val="9"/>
    <w:qFormat/>
    <w:rPr>
      <w:rFonts w:ascii="Arial" w:hAnsi="Arial" w:eastAsia="Arial" w:cs="Arial"/>
      <w:b/>
      <w:bCs/>
      <w:sz w:val="26"/>
      <w:szCs w:val="26"/>
    </w:rPr>
  </w:style>
  <w:style w:type="character" w:styleId="787" w:customStyle="1">
    <w:name w:val="标题 5 字符"/>
    <w:link w:val="709"/>
    <w:uiPriority w:val="9"/>
    <w:qFormat/>
    <w:rPr>
      <w:rFonts w:ascii="Arial" w:hAnsi="Arial" w:eastAsia="Arial" w:cs="Arial"/>
      <w:b/>
      <w:bCs/>
      <w:sz w:val="24"/>
      <w:szCs w:val="24"/>
    </w:rPr>
  </w:style>
  <w:style w:type="character" w:styleId="788" w:customStyle="1">
    <w:name w:val="标题 6 字符"/>
    <w:link w:val="710"/>
    <w:uiPriority w:val="9"/>
    <w:qFormat/>
    <w:rPr>
      <w:rFonts w:ascii="Arial" w:hAnsi="Arial" w:eastAsia="Arial" w:cs="Arial"/>
      <w:b/>
      <w:bCs/>
      <w:sz w:val="22"/>
      <w:szCs w:val="22"/>
    </w:rPr>
  </w:style>
  <w:style w:type="character" w:styleId="789" w:customStyle="1">
    <w:name w:val="标题 7 字符"/>
    <w:link w:val="711"/>
    <w:uiPriority w:val="9"/>
    <w:qFormat/>
    <w:rPr>
      <w:rFonts w:ascii="Arial" w:hAnsi="Arial" w:eastAsia="Arial" w:cs="Arial"/>
      <w:b/>
      <w:bCs/>
      <w:i/>
      <w:iCs/>
      <w:sz w:val="22"/>
      <w:szCs w:val="22"/>
    </w:rPr>
  </w:style>
  <w:style w:type="character" w:styleId="790" w:customStyle="1">
    <w:name w:val="标题 8 字符"/>
    <w:link w:val="712"/>
    <w:uiPriority w:val="9"/>
    <w:qFormat/>
    <w:rPr>
      <w:rFonts w:ascii="Arial" w:hAnsi="Arial" w:eastAsia="Arial" w:cs="Arial"/>
      <w:i/>
      <w:iCs/>
      <w:sz w:val="22"/>
      <w:szCs w:val="22"/>
    </w:rPr>
  </w:style>
  <w:style w:type="character" w:styleId="791" w:customStyle="1">
    <w:name w:val="标题 9 字符"/>
    <w:link w:val="713"/>
    <w:uiPriority w:val="9"/>
    <w:qFormat/>
    <w:rPr>
      <w:rFonts w:ascii="Arial" w:hAnsi="Arial" w:eastAsia="Arial" w:cs="Arial"/>
      <w:i/>
      <w:iCs/>
      <w:sz w:val="21"/>
      <w:szCs w:val="21"/>
    </w:rPr>
  </w:style>
  <w:style w:type="paragraph" w:styleId="792">
    <w:name w:val="List Paragraph"/>
    <w:basedOn w:val="704"/>
    <w:uiPriority w:val="34"/>
    <w:qFormat/>
    <w:pPr>
      <w:contextualSpacing/>
      <w:ind w:left="720"/>
    </w:pPr>
  </w:style>
  <w:style w:type="paragraph" w:styleId="793">
    <w:name w:val="No Spacing"/>
    <w:uiPriority w:val="1"/>
    <w:qFormat/>
    <w:rPr>
      <w:rFonts w:ascii="Calibri" w:hAnsi="Calibri" w:eastAsia="宋体" w:cs="Times New Roman"/>
      <w:lang w:val="en-US" w:eastAsia="zh-CN" w:bidi="ar-SA"/>
    </w:rPr>
  </w:style>
  <w:style w:type="character" w:styleId="794" w:customStyle="1">
    <w:name w:val="标题 字符"/>
    <w:link w:val="740"/>
    <w:uiPriority w:val="10"/>
    <w:qFormat/>
    <w:rPr>
      <w:sz w:val="48"/>
      <w:szCs w:val="48"/>
    </w:rPr>
  </w:style>
  <w:style w:type="character" w:styleId="795" w:customStyle="1">
    <w:name w:val="副标题 字符"/>
    <w:link w:val="733"/>
    <w:uiPriority w:val="11"/>
    <w:qFormat/>
    <w:rPr>
      <w:sz w:val="24"/>
      <w:szCs w:val="24"/>
    </w:rPr>
  </w:style>
  <w:style w:type="paragraph" w:styleId="796">
    <w:name w:val="Quote"/>
    <w:basedOn w:val="704"/>
    <w:next w:val="704"/>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4"/>
    <w:next w:val="704"/>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
    <w:link w:val="730"/>
    <w:uiPriority w:val="99"/>
    <w:qFormat/>
  </w:style>
  <w:style w:type="character" w:styleId="801" w:customStyle="1">
    <w:name w:val="Footer Char"/>
    <w:uiPriority w:val="99"/>
    <w:qFormat/>
  </w:style>
  <w:style w:type="character" w:styleId="802" w:customStyle="1">
    <w:name w:val="页脚 字符"/>
    <w:link w:val="729"/>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34"/>
    <w:uiPriority w:val="99"/>
    <w:qFormat/>
    <w:rPr>
      <w:sz w:val="18"/>
    </w:rPr>
  </w:style>
  <w:style w:type="character" w:styleId="910" w:customStyle="1">
    <w:name w:val="尾注文本 字符"/>
    <w:link w:val="728"/>
    <w:uiPriority w:val="99"/>
    <w:qFormat/>
    <w:rPr>
      <w:sz w:val="20"/>
    </w:rPr>
  </w:style>
  <w:style w:type="paragraph" w:styleId="911" w:customStyle="1">
    <w:name w:val="TOC 标题11"/>
    <w:uiPriority w:val="39"/>
    <w:unhideWhenUsed/>
    <w:qFormat/>
    <w:rPr>
      <w:rFonts w:ascii="Calibri" w:hAnsi="Calibri" w:eastAsia="宋体" w:cs="Times New Roman"/>
      <w:lang w:val="en-US" w:eastAsia="zh-CN" w:bidi="ar-SA"/>
    </w:rPr>
  </w:style>
  <w:style w:type="paragraph" w:styleId="912" w:customStyle="1">
    <w:name w:val="标题 11"/>
    <w:basedOn w:val="704"/>
    <w:next w:val="704"/>
    <w:link w:val="966"/>
    <w:uiPriority w:val="0"/>
    <w:qFormat/>
    <w:pPr>
      <w:jc w:val="center"/>
      <w:keepNext/>
      <w:outlineLvl w:val="0"/>
    </w:pPr>
    <w:rPr>
      <w:rFonts w:ascii="楷体_GB2312" w:hAnsi="楷体_GB2312" w:eastAsia="黑体"/>
      <w:sz w:val="44"/>
      <w:szCs w:val="28"/>
    </w:rPr>
  </w:style>
  <w:style w:type="paragraph" w:styleId="913" w:customStyle="1">
    <w:name w:val="标题 21"/>
    <w:basedOn w:val="704"/>
    <w:next w:val="914"/>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正文缩进1"/>
    <w:basedOn w:val="704"/>
    <w:next w:val="704"/>
    <w:link w:val="951"/>
    <w:uiPriority w:val="0"/>
    <w:qFormat/>
    <w:pPr>
      <w:ind w:firstLine="420"/>
    </w:pPr>
  </w:style>
  <w:style w:type="paragraph" w:styleId="915" w:customStyle="1">
    <w:name w:val="标题 31"/>
    <w:basedOn w:val="704"/>
    <w:next w:val="704"/>
    <w:link w:val="948"/>
    <w:uiPriority w:val="0"/>
    <w:qFormat/>
    <w:pPr>
      <w:keepLines/>
      <w:keepNext/>
      <w:spacing w:before="260" w:after="260" w:line="416" w:lineRule="auto"/>
      <w:outlineLvl w:val="2"/>
    </w:pPr>
    <w:rPr>
      <w:b/>
      <w:bCs/>
      <w:sz w:val="32"/>
      <w:szCs w:val="32"/>
    </w:rPr>
  </w:style>
  <w:style w:type="paragraph" w:styleId="916" w:customStyle="1">
    <w:name w:val="标题 41"/>
    <w:basedOn w:val="704"/>
    <w:next w:val="914"/>
    <w:link w:val="939"/>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04"/>
    <w:next w:val="914"/>
    <w:link w:val="958"/>
    <w:uiPriority w:val="0"/>
    <w:qFormat/>
    <w:pPr>
      <w:keepNext/>
      <w:outlineLvl w:val="4"/>
    </w:pPr>
    <w:rPr>
      <w:rFonts w:ascii="宋体"/>
      <w:color w:val="000000"/>
      <w:sz w:val="28"/>
      <w:szCs w:val="28"/>
    </w:rPr>
  </w:style>
  <w:style w:type="paragraph" w:styleId="918" w:customStyle="1">
    <w:name w:val="标题 61"/>
    <w:basedOn w:val="704"/>
    <w:next w:val="704"/>
    <w:link w:val="937"/>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704"/>
    <w:next w:val="704"/>
    <w:link w:val="932"/>
    <w:uiPriority w:val="0"/>
    <w:qFormat/>
    <w:pPr>
      <w:numPr>
        <w:ilvl w:val="6"/>
        <w:numId w:val="2"/>
      </w:numPr>
      <w:keepLines/>
      <w:keepNext/>
      <w:spacing w:before="240" w:after="64" w:line="320" w:lineRule="auto"/>
      <w:outlineLvl w:val="6"/>
    </w:pPr>
    <w:rPr>
      <w:b/>
      <w:bCs/>
      <w:sz w:val="24"/>
      <w:szCs w:val="24"/>
    </w:rPr>
  </w:style>
  <w:style w:type="paragraph" w:styleId="920" w:customStyle="1">
    <w:name w:val="标题 81"/>
    <w:basedOn w:val="704"/>
    <w:next w:val="704"/>
    <w:link w:val="931"/>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21" w:customStyle="1">
    <w:name w:val="标题 91"/>
    <w:basedOn w:val="704"/>
    <w:next w:val="704"/>
    <w:link w:val="968"/>
    <w:uiPriority w:val="0"/>
    <w:qFormat/>
    <w:pPr>
      <w:numPr>
        <w:ilvl w:val="8"/>
        <w:numId w:val="2"/>
      </w:numPr>
      <w:keepLines/>
      <w:keepNext/>
      <w:spacing w:before="240" w:after="64" w:line="320" w:lineRule="auto"/>
      <w:outlineLvl w:val="8"/>
    </w:pPr>
    <w:rPr>
      <w:rFonts w:ascii="Arial" w:hAnsi="Arial" w:eastAsia="黑体"/>
    </w:rPr>
  </w:style>
  <w:style w:type="character" w:styleId="922" w:customStyle="1">
    <w:name w:val="默认段落字体1"/>
    <w:uiPriority w:val="1"/>
    <w:unhideWhenUsed/>
    <w:qFormat/>
  </w:style>
  <w:style w:type="table" w:styleId="923" w:customStyle="1">
    <w:name w:val="普通表格1"/>
    <w:uiPriority w:val="99"/>
    <w:unhideWhenUsed/>
    <w:qFormat/>
    <w:tblPr>
      <w:tblCellMar>
        <w:left w:w="0" w:type="dxa"/>
        <w:top w:w="0" w:type="dxa"/>
        <w:right w:w="0" w:type="dxa"/>
        <w:bottom w:w="0" w:type="dxa"/>
      </w:tblCellMar>
    </w:tblPr>
  </w:style>
  <w:style w:type="character" w:styleId="924" w:customStyle="1">
    <w:name w:val="批注框文本 Char"/>
    <w:link w:val="925"/>
    <w:uiPriority w:val="0"/>
    <w:semiHidden/>
    <w:qFormat/>
    <w:rPr>
      <w:rFonts w:ascii="Times New Roman" w:hAnsi="Times New Roman" w:eastAsia="宋体" w:cs="Times New Roman"/>
      <w:sz w:val="18"/>
      <w:szCs w:val="18"/>
    </w:rPr>
  </w:style>
  <w:style w:type="paragraph" w:styleId="925" w:customStyle="1">
    <w:name w:val="批注框文本1"/>
    <w:basedOn w:val="704"/>
    <w:link w:val="924"/>
    <w:uiPriority w:val="0"/>
    <w:semiHidden/>
    <w:qFormat/>
    <w:rPr>
      <w:sz w:val="18"/>
      <w:szCs w:val="18"/>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704"/>
    <w:link w:val="926"/>
    <w:uiPriority w:val="0"/>
    <w:qFormat/>
    <w:pPr>
      <w:contextualSpacing/>
      <w:ind w:left="720"/>
      <w:jc w:val="left"/>
      <w:widowControl/>
    </w:pPr>
    <w:rPr>
      <w:rFonts w:ascii="Calibri" w:hAnsi="Calibri"/>
      <w:sz w:val="24"/>
      <w:szCs w:val="24"/>
      <w:lang w:eastAsia="en-US" w:bidi="en-US"/>
    </w:rPr>
  </w:style>
  <w:style w:type="character" w:styleId="928" w:customStyle="1">
    <w:name w:val="正文文本 Char"/>
    <w:link w:val="929"/>
    <w:uiPriority w:val="0"/>
    <w:qFormat/>
    <w:rPr>
      <w:rFonts w:ascii="楷体_GB2312" w:hAnsi="Arial" w:eastAsia="楷体_GB2312" w:cs="Times New Roman"/>
      <w:sz w:val="28"/>
      <w:szCs w:val="28"/>
    </w:rPr>
  </w:style>
  <w:style w:type="paragraph" w:styleId="929" w:customStyle="1">
    <w:name w:val="正文文本1"/>
    <w:basedOn w:val="930"/>
    <w:next w:val="914"/>
    <w:link w:val="928"/>
    <w:uiPriority w:val="0"/>
    <w:qFormat/>
    <w:rPr>
      <w:rFonts w:ascii="楷体_GB2312" w:hAnsi="Arial" w:eastAsia="楷体_GB2312"/>
      <w:sz w:val="28"/>
      <w:szCs w:val="28"/>
    </w:rPr>
  </w:style>
  <w:style w:type="paragraph" w:styleId="930" w:customStyle="1">
    <w:name w:val="正文1"/>
    <w:basedOn w:val="704"/>
    <w:next w:val="929"/>
    <w:uiPriority w:val="99"/>
    <w:qFormat/>
    <w:pPr>
      <w:ind w:firstLine="480"/>
      <w:spacing w:line="440" w:lineRule="exact"/>
    </w:pPr>
    <w:rPr>
      <w:rFonts w:ascii="微软雅黑" w:hAnsi="微软雅黑" w:eastAsia="微软雅黑"/>
      <w:sz w:val="24"/>
      <w:szCs w:val="20"/>
    </w:rPr>
  </w:style>
  <w:style w:type="character" w:styleId="931" w:customStyle="1">
    <w:name w:val="标题 8 Char"/>
    <w:link w:val="920"/>
    <w:uiPriority w:val="0"/>
    <w:qFormat/>
    <w:rPr>
      <w:rFonts w:ascii="Arial" w:hAnsi="Arial" w:eastAsia="黑体" w:cs="Times New Roman"/>
      <w:sz w:val="24"/>
      <w:szCs w:val="24"/>
    </w:rPr>
  </w:style>
  <w:style w:type="character" w:styleId="932" w:customStyle="1">
    <w:name w:val="标题 7 Char"/>
    <w:link w:val="919"/>
    <w:uiPriority w:val="0"/>
    <w:qFormat/>
    <w:rPr>
      <w:rFonts w:ascii="Times New Roman" w:hAnsi="Times New Roman" w:eastAsia="宋体" w:cs="Times New Roman"/>
      <w:b/>
      <w:bCs/>
      <w:sz w:val="24"/>
      <w:szCs w:val="24"/>
    </w:rPr>
  </w:style>
  <w:style w:type="character" w:styleId="933" w:customStyle="1">
    <w:name w:val="超链接1"/>
    <w:uiPriority w:val="0"/>
    <w:qFormat/>
    <w:rPr>
      <w:color w:val="0000ff"/>
      <w:u w:val="single"/>
    </w:rPr>
  </w:style>
  <w:style w:type="character" w:styleId="934" w:customStyle="1">
    <w:name w:val="正文文本 3 Char"/>
    <w:link w:val="935"/>
    <w:uiPriority w:val="0"/>
    <w:qFormat/>
    <w:rPr>
      <w:rFonts w:ascii="仿宋_GB2312" w:hAnsi="Arial" w:eastAsia="仿宋_GB2312" w:cs="Times New Roman"/>
      <w:sz w:val="32"/>
      <w:szCs w:val="32"/>
    </w:rPr>
  </w:style>
  <w:style w:type="paragraph" w:styleId="935" w:customStyle="1">
    <w:name w:val="正文文本 31"/>
    <w:basedOn w:val="704"/>
    <w:link w:val="934"/>
    <w:uiPriority w:val="0"/>
    <w:qFormat/>
    <w:rPr>
      <w:rFonts w:ascii="仿宋_GB2312" w:hAnsi="Arial" w:eastAsia="仿宋_GB2312"/>
      <w:sz w:val="32"/>
      <w:szCs w:val="32"/>
    </w:rPr>
  </w:style>
  <w:style w:type="character" w:styleId="936" w:customStyle="1">
    <w:name w:val="font5 Char"/>
    <w:uiPriority w:val="0"/>
    <w:qFormat/>
    <w:rPr>
      <w:rFonts w:ascii="宋体" w:hAnsi="宋体" w:eastAsia="宋体"/>
      <w:sz w:val="28"/>
      <w:szCs w:val="28"/>
      <w:lang w:val="en-US" w:eastAsia="zh-CN" w:bidi="ar-SA"/>
    </w:rPr>
  </w:style>
  <w:style w:type="character" w:styleId="937" w:customStyle="1">
    <w:name w:val="标题 6 Char"/>
    <w:link w:val="918"/>
    <w:uiPriority w:val="0"/>
    <w:qFormat/>
    <w:rPr>
      <w:rFonts w:ascii="Arial" w:hAnsi="Arial" w:eastAsia="黑体" w:cs="Times New Roman"/>
      <w:b/>
      <w:bCs/>
      <w:sz w:val="24"/>
      <w:szCs w:val="24"/>
    </w:rPr>
  </w:style>
  <w:style w:type="character" w:styleId="938" w:customStyle="1">
    <w:name w:val="已访问的超链接1"/>
    <w:uiPriority w:val="0"/>
    <w:qFormat/>
    <w:rPr>
      <w:color w:val="800080"/>
      <w:u w:val="single"/>
    </w:rPr>
  </w:style>
  <w:style w:type="character" w:styleId="939" w:customStyle="1">
    <w:name w:val="标题 4 Char"/>
    <w:link w:val="916"/>
    <w:uiPriority w:val="0"/>
    <w:qFormat/>
    <w:rPr>
      <w:rFonts w:ascii="Arial" w:hAnsi="Arial" w:eastAsia="黑体" w:cs="Arial"/>
      <w:b/>
      <w:bCs/>
      <w:sz w:val="28"/>
      <w:szCs w:val="28"/>
    </w:rPr>
  </w:style>
  <w:style w:type="character" w:styleId="940" w:customStyle="1">
    <w:name w:val="二级目录 Char"/>
    <w:link w:val="941"/>
    <w:uiPriority w:val="0"/>
    <w:qFormat/>
    <w:rPr>
      <w:b/>
      <w:sz w:val="30"/>
      <w:szCs w:val="28"/>
    </w:rPr>
  </w:style>
  <w:style w:type="paragraph" w:styleId="941" w:customStyle="1">
    <w:name w:val="二级目录"/>
    <w:next w:val="704"/>
    <w:link w:val="94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42" w:customStyle="1">
    <w:name w:val="页眉 Char"/>
    <w:link w:val="943"/>
    <w:uiPriority w:val="0"/>
    <w:qFormat/>
    <w:rPr>
      <w:rFonts w:ascii="Times New Roman" w:hAnsi="Times New Roman" w:eastAsia="宋体" w:cs="Times New Roman"/>
      <w:sz w:val="18"/>
      <w:szCs w:val="18"/>
    </w:rPr>
  </w:style>
  <w:style w:type="paragraph" w:styleId="943" w:customStyle="1">
    <w:name w:val="页眉1"/>
    <w:basedOn w:val="704"/>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码1"/>
    <w:uiPriority w:val="0"/>
    <w:qFormat/>
  </w:style>
  <w:style w:type="character" w:styleId="945" w:customStyle="1">
    <w:name w:val="正文首行缩进 2 Char"/>
    <w:link w:val="946"/>
    <w:uiPriority w:val="0"/>
    <w:qFormat/>
    <w:rPr>
      <w:rFonts w:ascii="宋体" w:hAnsi="宋体" w:eastAsia="宋体" w:cs="Times New Roman"/>
      <w:sz w:val="32"/>
      <w:szCs w:val="20"/>
    </w:rPr>
  </w:style>
  <w:style w:type="paragraph" w:styleId="946" w:customStyle="1">
    <w:name w:val="正文首行缩进 21"/>
    <w:basedOn w:val="947"/>
    <w:link w:val="945"/>
    <w:uiPriority w:val="0"/>
    <w:qFormat/>
    <w:pPr>
      <w:ind w:firstLine="420"/>
      <w:spacing w:line="360" w:lineRule="auto"/>
    </w:pPr>
    <w:rPr>
      <w:rFonts w:ascii="宋体" w:hAnsi="宋体" w:eastAsia="宋体"/>
      <w:sz w:val="21"/>
      <w:szCs w:val="20"/>
    </w:rPr>
  </w:style>
  <w:style w:type="paragraph" w:styleId="947" w:customStyle="1">
    <w:name w:val="正文文本缩进1"/>
    <w:basedOn w:val="704"/>
    <w:link w:val="963"/>
    <w:uiPriority w:val="0"/>
    <w:qFormat/>
    <w:pPr>
      <w:ind w:firstLine="645"/>
    </w:pPr>
    <w:rPr>
      <w:rFonts w:ascii="楷体_GB2312" w:eastAsia="楷体_GB2312"/>
      <w:sz w:val="32"/>
      <w:szCs w:val="32"/>
    </w:rPr>
  </w:style>
  <w:style w:type="character" w:styleId="948" w:customStyle="1">
    <w:name w:val="标题 3 Char"/>
    <w:link w:val="915"/>
    <w:uiPriority w:val="0"/>
    <w:qFormat/>
    <w:rPr>
      <w:rFonts w:ascii="Times New Roman" w:hAnsi="Times New Roman" w:eastAsia="宋体" w:cs="Times New Roman"/>
      <w:b/>
      <w:bCs/>
      <w:sz w:val="32"/>
      <w:szCs w:val="32"/>
    </w:rPr>
  </w:style>
  <w:style w:type="character" w:styleId="949" w:customStyle="1">
    <w:name w:val="批注文字 Char"/>
    <w:link w:val="950"/>
    <w:uiPriority w:val="0"/>
    <w:semiHidden/>
    <w:qFormat/>
    <w:rPr>
      <w:rFonts w:ascii="Times New Roman" w:hAnsi="Times New Roman" w:eastAsia="宋体" w:cs="Times New Roman"/>
      <w:szCs w:val="21"/>
    </w:rPr>
  </w:style>
  <w:style w:type="paragraph" w:styleId="950" w:customStyle="1">
    <w:name w:val="批注文字1"/>
    <w:basedOn w:val="704"/>
    <w:link w:val="949"/>
    <w:uiPriority w:val="0"/>
    <w:semiHidden/>
    <w:qFormat/>
    <w:pPr>
      <w:jc w:val="left"/>
    </w:pPr>
  </w:style>
  <w:style w:type="character" w:styleId="951" w:customStyle="1">
    <w:name w:val="正文缩进 Char"/>
    <w:link w:val="914"/>
    <w:uiPriority w:val="0"/>
    <w:qFormat/>
    <w:rPr>
      <w:rFonts w:ascii="Times New Roman" w:hAnsi="Times New Roman" w:eastAsia="宋体" w:cs="Times New Roman"/>
      <w:szCs w:val="21"/>
    </w:rPr>
  </w:style>
  <w:style w:type="character" w:styleId="952" w:customStyle="1">
    <w:name w:val="日期 Char"/>
    <w:link w:val="953"/>
    <w:uiPriority w:val="0"/>
    <w:qFormat/>
    <w:rPr>
      <w:rFonts w:ascii="Times New Roman" w:hAnsi="Times New Roman" w:eastAsia="宋体" w:cs="Times New Roman"/>
      <w:sz w:val="24"/>
      <w:szCs w:val="24"/>
    </w:rPr>
  </w:style>
  <w:style w:type="paragraph" w:styleId="953" w:customStyle="1">
    <w:name w:val="日期1"/>
    <w:basedOn w:val="704"/>
    <w:next w:val="704"/>
    <w:link w:val="952"/>
    <w:uiPriority w:val="0"/>
    <w:qFormat/>
    <w:rPr>
      <w:sz w:val="24"/>
      <w:szCs w:val="24"/>
    </w:rPr>
  </w:style>
  <w:style w:type="character" w:styleId="954" w:customStyle="1">
    <w:name w:val="要点1"/>
    <w:uiPriority w:val="0"/>
    <w:qFormat/>
    <w:rPr>
      <w:b/>
      <w:bCs/>
    </w:rPr>
  </w:style>
  <w:style w:type="character" w:styleId="955" w:customStyle="1">
    <w:name w:val="页脚 Char"/>
    <w:link w:val="956"/>
    <w:uiPriority w:val="0"/>
    <w:qFormat/>
    <w:rPr>
      <w:rFonts w:ascii="Times New Roman" w:hAnsi="Times New Roman" w:eastAsia="宋体" w:cs="Times New Roman"/>
      <w:sz w:val="18"/>
      <w:szCs w:val="18"/>
    </w:rPr>
  </w:style>
  <w:style w:type="paragraph" w:styleId="956" w:customStyle="1">
    <w:name w:val="页脚1"/>
    <w:basedOn w:val="704"/>
    <w:link w:val="955"/>
    <w:uiPriority w:val="0"/>
    <w:qFormat/>
    <w:pPr>
      <w:jc w:val="left"/>
      <w:tabs>
        <w:tab w:val="center" w:pos="4153" w:leader="none"/>
        <w:tab w:val="right" w:pos="8306" w:leader="none"/>
      </w:tabs>
    </w:pPr>
    <w:rPr>
      <w:sz w:val="18"/>
      <w:szCs w:val="18"/>
    </w:rPr>
  </w:style>
  <w:style w:type="character" w:styleId="957" w:customStyle="1">
    <w:name w:val="批注引用1"/>
    <w:uiPriority w:val="0"/>
    <w:semiHidden/>
    <w:qFormat/>
    <w:rPr>
      <w:sz w:val="21"/>
      <w:szCs w:val="21"/>
    </w:rPr>
  </w:style>
  <w:style w:type="character" w:styleId="958" w:customStyle="1">
    <w:name w:val="标题 5 Char"/>
    <w:link w:val="917"/>
    <w:uiPriority w:val="0"/>
    <w:qFormat/>
    <w:rPr>
      <w:rFonts w:ascii="宋体" w:hAnsi="Times New Roman" w:eastAsia="宋体" w:cs="Times New Roman"/>
      <w:color w:val="000000"/>
      <w:sz w:val="28"/>
      <w:szCs w:val="28"/>
    </w:rPr>
  </w:style>
  <w:style w:type="character" w:styleId="959"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0" w:customStyle="1">
    <w:name w:val="文档结构图1"/>
    <w:basedOn w:val="704"/>
    <w:link w:val="959"/>
    <w:uiPriority w:val="0"/>
    <w:semiHidden/>
    <w:qFormat/>
    <w:pPr>
      <w:shd w:val="clear" w:color="auto" w:fill="000080"/>
    </w:pPr>
  </w:style>
  <w:style w:type="character" w:styleId="961" w:customStyle="1">
    <w:name w:val="正文文本缩进 3 Char"/>
    <w:link w:val="962"/>
    <w:uiPriority w:val="0"/>
    <w:qFormat/>
    <w:rPr>
      <w:rFonts w:ascii="Arial" w:hAnsi="Arial" w:eastAsia="仿宋_GB2312" w:cs="Arial"/>
      <w:color w:val="ffff00"/>
      <w:sz w:val="32"/>
      <w:szCs w:val="32"/>
    </w:rPr>
  </w:style>
  <w:style w:type="paragraph" w:styleId="962" w:customStyle="1">
    <w:name w:val="正文文本缩进 31"/>
    <w:basedOn w:val="704"/>
    <w:link w:val="961"/>
    <w:uiPriority w:val="0"/>
    <w:qFormat/>
    <w:pPr>
      <w:ind w:left="645" w:firstLine="645"/>
    </w:pPr>
    <w:rPr>
      <w:rFonts w:ascii="Arial" w:hAnsi="Arial" w:eastAsia="仿宋_GB2312" w:cs="Arial"/>
      <w:color w:val="ffff00"/>
      <w:sz w:val="32"/>
      <w:szCs w:val="32"/>
    </w:rPr>
  </w:style>
  <w:style w:type="character" w:styleId="963" w:customStyle="1">
    <w:name w:val="正文文本缩进 Char"/>
    <w:link w:val="947"/>
    <w:uiPriority w:val="0"/>
    <w:qFormat/>
    <w:rPr>
      <w:rFonts w:ascii="楷体_GB2312" w:hAnsi="Times New Roman" w:eastAsia="楷体_GB2312" w:cs="Times New Roman"/>
      <w:sz w:val="32"/>
      <w:szCs w:val="32"/>
    </w:rPr>
  </w:style>
  <w:style w:type="character" w:styleId="964" w:customStyle="1">
    <w:name w:val="纯文本 Char"/>
    <w:link w:val="965"/>
    <w:uiPriority w:val="0"/>
    <w:qFormat/>
    <w:rPr>
      <w:rFonts w:ascii="宋体" w:hAnsi="Courier New" w:eastAsia="宋体" w:cs="Courier New"/>
      <w:szCs w:val="21"/>
    </w:rPr>
  </w:style>
  <w:style w:type="paragraph" w:styleId="965" w:customStyle="1">
    <w:name w:val="纯文本1"/>
    <w:basedOn w:val="704"/>
    <w:link w:val="964"/>
    <w:uiPriority w:val="0"/>
    <w:qFormat/>
    <w:rPr>
      <w:rFonts w:ascii="宋体" w:hAnsi="Courier New" w:cs="Courier New"/>
    </w:rPr>
  </w:style>
  <w:style w:type="character" w:styleId="966" w:customStyle="1">
    <w:name w:val="标题 1 Char"/>
    <w:link w:val="912"/>
    <w:uiPriority w:val="0"/>
    <w:qFormat/>
    <w:rPr>
      <w:rFonts w:ascii="楷体_GB2312" w:hAnsi="楷体_GB2312" w:eastAsia="黑体" w:cs="Times New Roman"/>
      <w:sz w:val="44"/>
      <w:szCs w:val="28"/>
    </w:rPr>
  </w:style>
  <w:style w:type="character" w:styleId="967" w:customStyle="1">
    <w:name w:val="标题 2 Char"/>
    <w:link w:val="913"/>
    <w:uiPriority w:val="0"/>
    <w:qFormat/>
    <w:rPr>
      <w:rFonts w:ascii="Arial" w:hAnsi="Arial" w:eastAsia="幼圆" w:cs="Arial"/>
      <w:b/>
      <w:bCs/>
      <w:sz w:val="44"/>
      <w:szCs w:val="44"/>
    </w:rPr>
  </w:style>
  <w:style w:type="character" w:styleId="968" w:customStyle="1">
    <w:name w:val="标题 9 Char"/>
    <w:link w:val="921"/>
    <w:uiPriority w:val="0"/>
    <w:qFormat/>
    <w:rPr>
      <w:rFonts w:ascii="Arial" w:hAnsi="Arial" w:eastAsia="黑体" w:cs="Times New Roman"/>
      <w:szCs w:val="21"/>
    </w:rPr>
  </w:style>
  <w:style w:type="character" w:styleId="969" w:customStyle="1">
    <w:name w:val="正文文本缩进 2 Char"/>
    <w:link w:val="970"/>
    <w:uiPriority w:val="0"/>
    <w:qFormat/>
    <w:rPr>
      <w:rFonts w:ascii="Arial" w:hAnsi="Arial" w:eastAsia="仿宋_GB2312" w:cs="Arial"/>
      <w:sz w:val="32"/>
      <w:szCs w:val="32"/>
    </w:rPr>
  </w:style>
  <w:style w:type="paragraph" w:styleId="970" w:customStyle="1">
    <w:name w:val="正文文本缩进 21"/>
    <w:basedOn w:val="704"/>
    <w:link w:val="969"/>
    <w:uiPriority w:val="0"/>
    <w:qFormat/>
    <w:pPr>
      <w:ind w:left="630" w:firstLine="645"/>
    </w:pPr>
    <w:rPr>
      <w:rFonts w:ascii="Arial" w:hAnsi="Arial" w:eastAsia="仿宋_GB2312" w:cs="Arial"/>
      <w:sz w:val="32"/>
      <w:szCs w:val="32"/>
    </w:rPr>
  </w:style>
  <w:style w:type="character" w:styleId="971" w:customStyle="1">
    <w:name w:val="正文文本 2 Char"/>
    <w:link w:val="972"/>
    <w:uiPriority w:val="0"/>
    <w:qFormat/>
    <w:rPr>
      <w:rFonts w:ascii="楷体_GB2312" w:hAnsi="Times New Roman" w:eastAsia="楷体_GB2312" w:cs="Times New Roman"/>
      <w:sz w:val="28"/>
      <w:szCs w:val="28"/>
    </w:rPr>
  </w:style>
  <w:style w:type="paragraph" w:styleId="972" w:customStyle="1">
    <w:name w:val="正文文本 21"/>
    <w:basedOn w:val="704"/>
    <w:link w:val="971"/>
    <w:uiPriority w:val="0"/>
    <w:qFormat/>
    <w:pPr>
      <w:jc w:val="center"/>
      <w:widowControl/>
    </w:pPr>
    <w:rPr>
      <w:rFonts w:ascii="楷体_GB2312" w:eastAsia="楷体_GB2312"/>
      <w:sz w:val="28"/>
      <w:szCs w:val="28"/>
    </w:rPr>
  </w:style>
  <w:style w:type="character" w:styleId="973" w:customStyle="1">
    <w:name w:val="批注主题 Char"/>
    <w:link w:val="974"/>
    <w:uiPriority w:val="0"/>
    <w:semiHidden/>
    <w:qFormat/>
    <w:rPr>
      <w:rFonts w:ascii="Times New Roman" w:hAnsi="Times New Roman" w:eastAsia="宋体" w:cs="Times New Roman"/>
      <w:b/>
      <w:bCs/>
      <w:szCs w:val="21"/>
    </w:rPr>
  </w:style>
  <w:style w:type="paragraph" w:styleId="974" w:customStyle="1">
    <w:name w:val="批注主题1"/>
    <w:basedOn w:val="950"/>
    <w:next w:val="950"/>
    <w:link w:val="973"/>
    <w:uiPriority w:val="0"/>
    <w:semiHidden/>
    <w:qFormat/>
    <w:rPr>
      <w:b/>
      <w:bCs/>
    </w:rPr>
  </w:style>
  <w:style w:type="character" w:styleId="975" w:customStyle="1">
    <w:name w:val="正文首行缩进 Char"/>
    <w:link w:val="976"/>
    <w:uiPriority w:val="0"/>
    <w:qFormat/>
    <w:rPr>
      <w:rFonts w:ascii="仿宋_GB2312" w:hAnsi="Times New Roman" w:eastAsia="仿宋_GB2312" w:cs="Times New Roman"/>
      <w:sz w:val="30"/>
      <w:szCs w:val="30"/>
    </w:rPr>
  </w:style>
  <w:style w:type="paragraph" w:styleId="976" w:customStyle="1">
    <w:name w:val="正文首行缩进1"/>
    <w:basedOn w:val="704"/>
    <w:link w:val="975"/>
    <w:uiPriority w:val="0"/>
    <w:qFormat/>
    <w:pPr>
      <w:ind w:firstLine="200"/>
      <w:spacing w:line="360" w:lineRule="auto"/>
    </w:pPr>
    <w:rPr>
      <w:rFonts w:ascii="仿宋_GB2312" w:eastAsia="仿宋_GB2312"/>
      <w:sz w:val="30"/>
      <w:szCs w:val="30"/>
    </w:rPr>
  </w:style>
  <w:style w:type="paragraph" w:styleId="977" w:customStyle="1">
    <w:name w:val="table_lines"/>
    <w:basedOn w:val="704"/>
    <w:uiPriority w:val="0"/>
    <w:qFormat/>
    <w:pPr>
      <w:jc w:val="left"/>
      <w:widowControl/>
    </w:pPr>
    <w:rPr>
      <w:sz w:val="20"/>
      <w:szCs w:val="20"/>
      <w:lang w:val="de-DE" w:eastAsia="de-DE"/>
    </w:rPr>
  </w:style>
  <w:style w:type="paragraph" w:styleId="978" w:customStyle="1">
    <w:name w:val="Char"/>
    <w:basedOn w:val="960"/>
    <w:uiPriority w:val="0"/>
    <w:qFormat/>
    <w:rPr>
      <w:rFonts w:ascii="Tahoma" w:hAnsi="Tahoma"/>
      <w:sz w:val="24"/>
      <w:szCs w:val="24"/>
    </w:rPr>
  </w:style>
  <w:style w:type="paragraph" w:styleId="979" w:customStyle="1">
    <w:name w:val="索引 11"/>
    <w:basedOn w:val="704"/>
    <w:next w:val="704"/>
    <w:uiPriority w:val="0"/>
    <w:semiHidden/>
    <w:qFormat/>
    <w:pPr>
      <w:spacing w:line="240" w:lineRule="atLeast"/>
    </w:pPr>
    <w:rPr>
      <w:b/>
      <w:bCs/>
    </w:rPr>
  </w:style>
  <w:style w:type="paragraph" w:styleId="980" w:customStyle="1">
    <w:name w:val="目录 51"/>
    <w:basedOn w:val="704"/>
    <w:next w:val="704"/>
    <w:uiPriority w:val="0"/>
    <w:semiHidden/>
    <w:qFormat/>
    <w:pPr>
      <w:ind w:left="840"/>
      <w:jc w:val="left"/>
    </w:pPr>
  </w:style>
  <w:style w:type="paragraph" w:styleId="981" w:customStyle="1">
    <w:name w:val="Char Char Char Char"/>
    <w:basedOn w:val="960"/>
    <w:uiPriority w:val="0"/>
    <w:qFormat/>
    <w:pPr>
      <w:spacing w:line="360" w:lineRule="auto"/>
    </w:pPr>
    <w:rPr>
      <w:rFonts w:ascii="Tahoma" w:hAnsi="Tahoma"/>
      <w:sz w:val="24"/>
      <w:szCs w:val="24"/>
    </w:rPr>
  </w:style>
  <w:style w:type="paragraph" w:styleId="982" w:customStyle="1">
    <w:name w:val="列出段落2"/>
    <w:basedOn w:val="704"/>
    <w:uiPriority w:val="0"/>
    <w:qFormat/>
    <w:pPr>
      <w:contextualSpacing/>
      <w:ind w:left="720"/>
      <w:jc w:val="left"/>
      <w:widowControl/>
    </w:pPr>
    <w:rPr>
      <w:rFonts w:ascii="Calibri" w:hAnsi="Calibri"/>
      <w:sz w:val="24"/>
      <w:szCs w:val="24"/>
      <w:lang w:eastAsia="en-US" w:bidi="en-US"/>
    </w:rPr>
  </w:style>
  <w:style w:type="paragraph" w:styleId="983"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8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85"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6"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目录 81"/>
    <w:basedOn w:val="704"/>
    <w:next w:val="704"/>
    <w:uiPriority w:val="0"/>
    <w:semiHidden/>
    <w:qFormat/>
    <w:pPr>
      <w:ind w:left="1470"/>
      <w:jc w:val="left"/>
    </w:pPr>
  </w:style>
  <w:style w:type="paragraph" w:styleId="988" w:customStyle="1">
    <w:name w:val="目录 91"/>
    <w:basedOn w:val="704"/>
    <w:next w:val="704"/>
    <w:uiPriority w:val="0"/>
    <w:semiHidden/>
    <w:qFormat/>
    <w:pPr>
      <w:ind w:left="1680"/>
      <w:jc w:val="left"/>
    </w:pPr>
  </w:style>
  <w:style w:type="paragraph" w:styleId="989" w:customStyle="1">
    <w:name w:val="Char1"/>
    <w:basedOn w:val="704"/>
    <w:uiPriority w:val="0"/>
    <w:qFormat/>
    <w:pPr>
      <w:ind w:firstLine="200"/>
      <w:tabs>
        <w:tab w:val="left" w:pos="360" w:leader="none"/>
      </w:tabs>
    </w:pPr>
    <w:rPr>
      <w:sz w:val="28"/>
      <w:szCs w:val="30"/>
    </w:rPr>
  </w:style>
  <w:style w:type="paragraph" w:styleId="990"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91"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Char Char Char Char Char Char Char Char Char Char"/>
    <w:basedOn w:val="704"/>
    <w:uiPriority w:val="0"/>
    <w:qFormat/>
    <w:pPr>
      <w:spacing w:line="360" w:lineRule="auto"/>
    </w:pPr>
    <w:rPr>
      <w:sz w:val="24"/>
      <w:szCs w:val="20"/>
    </w:rPr>
  </w:style>
  <w:style w:type="paragraph" w:styleId="993"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customStyle="1">
    <w:name w:val="table_1stline"/>
    <w:basedOn w:val="704"/>
    <w:uiPriority w:val="0"/>
    <w:qFormat/>
    <w:pPr>
      <w:jc w:val="left"/>
      <w:spacing w:before="120"/>
      <w:widowControl/>
    </w:pPr>
    <w:rPr>
      <w:bCs/>
      <w:sz w:val="20"/>
      <w:szCs w:val="20"/>
      <w:lang w:val="de-DE" w:eastAsia="de-DE"/>
    </w:rPr>
  </w:style>
  <w:style w:type="paragraph" w:styleId="995"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目录 31"/>
    <w:basedOn w:val="704"/>
    <w:next w:val="704"/>
    <w:uiPriority w:val="0"/>
    <w:semiHidden/>
    <w:qFormat/>
    <w:pPr>
      <w:ind w:left="420"/>
      <w:jc w:val="left"/>
    </w:pPr>
    <w:rPr>
      <w:i/>
      <w:iCs/>
      <w:szCs w:val="24"/>
    </w:rPr>
  </w:style>
  <w:style w:type="paragraph" w:styleId="997" w:customStyle="1">
    <w:name w:val="目录 61"/>
    <w:basedOn w:val="704"/>
    <w:next w:val="704"/>
    <w:uiPriority w:val="0"/>
    <w:semiHidden/>
    <w:qFormat/>
    <w:pPr>
      <w:ind w:left="1050"/>
      <w:jc w:val="left"/>
    </w:pPr>
  </w:style>
  <w:style w:type="paragraph" w:styleId="998" w:customStyle="1">
    <w:name w:val="目录 71"/>
    <w:basedOn w:val="704"/>
    <w:next w:val="704"/>
    <w:uiPriority w:val="0"/>
    <w:semiHidden/>
    <w:qFormat/>
    <w:pPr>
      <w:ind w:left="1260"/>
      <w:jc w:val="left"/>
    </w:pPr>
  </w:style>
  <w:style w:type="paragraph" w:styleId="999"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00"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1001" w:customStyle="1">
    <w:name w:val="列表 31"/>
    <w:basedOn w:val="704"/>
    <w:uiPriority w:val="0"/>
    <w:qFormat/>
    <w:pPr>
      <w:ind w:left="100" w:hanging="200"/>
    </w:pPr>
  </w:style>
  <w:style w:type="paragraph" w:styleId="1002"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1003"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04" w:customStyle="1">
    <w:name w:val="目录 41"/>
    <w:basedOn w:val="704"/>
    <w:next w:val="704"/>
    <w:uiPriority w:val="0"/>
    <w:semiHidden/>
    <w:qFormat/>
    <w:pPr>
      <w:ind w:left="630"/>
      <w:jc w:val="left"/>
    </w:pPr>
  </w:style>
  <w:style w:type="paragraph" w:styleId="1005" w:customStyle="1">
    <w:name w:val="4"/>
    <w:basedOn w:val="704"/>
    <w:next w:val="962"/>
    <w:uiPriority w:val="0"/>
    <w:qFormat/>
    <w:pPr>
      <w:ind w:firstLine="420"/>
      <w:spacing w:line="360" w:lineRule="auto"/>
    </w:pPr>
    <w:rPr>
      <w:color w:val="ff0000"/>
      <w:sz w:val="24"/>
      <w:szCs w:val="24"/>
    </w:rPr>
  </w:style>
  <w:style w:type="paragraph" w:styleId="1006" w:customStyle="1">
    <w:name w:val="列表 21"/>
    <w:basedOn w:val="704"/>
    <w:uiPriority w:val="0"/>
    <w:qFormat/>
    <w:pPr>
      <w:ind w:left="100" w:hanging="200"/>
    </w:pPr>
  </w:style>
  <w:style w:type="paragraph" w:styleId="1007" w:customStyle="1">
    <w:name w:val="目录 21"/>
    <w:basedOn w:val="704"/>
    <w:next w:val="704"/>
    <w:uiPriority w:val="0"/>
    <w:semiHidden/>
    <w:qFormat/>
    <w:pPr>
      <w:ind w:left="210"/>
      <w:jc w:val="left"/>
    </w:pPr>
    <w:rPr>
      <w:smallCaps/>
      <w:szCs w:val="24"/>
    </w:rPr>
  </w:style>
  <w:style w:type="paragraph" w:styleId="1008" w:customStyle="1">
    <w:name w:val="Char Char Char Char1"/>
    <w:basedOn w:val="960"/>
    <w:uiPriority w:val="0"/>
    <w:qFormat/>
    <w:pPr>
      <w:spacing w:line="360" w:lineRule="auto"/>
    </w:pPr>
    <w:rPr>
      <w:rFonts w:ascii="Tahoma" w:hAnsi="Tahoma"/>
      <w:sz w:val="24"/>
      <w:szCs w:val="24"/>
    </w:rPr>
  </w:style>
  <w:style w:type="paragraph" w:styleId="1009"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1010" w:customStyle="1">
    <w:name w:val="Body Text(ch)"/>
    <w:basedOn w:val="704"/>
    <w:next w:val="929"/>
    <w:uiPriority w:val="0"/>
    <w:qFormat/>
    <w:pPr>
      <w:spacing w:after="120"/>
    </w:pPr>
    <w:rPr>
      <w:rFonts w:ascii="宋体" w:hAnsi="Arial"/>
      <w:bCs/>
      <w:iCs/>
      <w:szCs w:val="24"/>
    </w:rPr>
  </w:style>
  <w:style w:type="paragraph" w:styleId="1011" w:customStyle="1">
    <w:name w:val="列表1"/>
    <w:basedOn w:val="704"/>
    <w:uiPriority w:val="0"/>
    <w:qFormat/>
    <w:pPr>
      <w:ind w:left="200" w:hanging="200"/>
    </w:pPr>
  </w:style>
  <w:style w:type="paragraph" w:styleId="1012" w:customStyle="1">
    <w:name w:val="样式1"/>
    <w:basedOn w:val="704"/>
    <w:uiPriority w:val="0"/>
    <w:qFormat/>
    <w:pPr>
      <w:numPr>
        <w:ilvl w:val="0"/>
        <w:numId w:val="4"/>
      </w:numPr>
    </w:pPr>
    <w:rPr>
      <w:rFonts w:ascii="宋体" w:hAnsi="宋体"/>
    </w:rPr>
  </w:style>
  <w:style w:type="paragraph" w:styleId="1013"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图表目录1"/>
    <w:basedOn w:val="704"/>
    <w:next w:val="704"/>
    <w:uiPriority w:val="0"/>
    <w:semiHidden/>
    <w:qFormat/>
    <w:pPr>
      <w:ind w:left="840" w:hanging="420"/>
    </w:pPr>
  </w:style>
  <w:style w:type="paragraph" w:styleId="1016"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21"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修订1"/>
    <w:uiPriority w:val="99"/>
    <w:semiHidden/>
    <w:qFormat/>
    <w:rPr>
      <w:rFonts w:ascii="Times New Roman" w:hAnsi="Times New Roman" w:eastAsia="宋体" w:cs="Times New Roman"/>
      <w:sz w:val="21"/>
      <w:szCs w:val="21"/>
      <w:lang w:val="en-US" w:eastAsia="zh-CN" w:bidi="ar-SA"/>
    </w:rPr>
  </w:style>
  <w:style w:type="table" w:styleId="1023" w:customStyle="1">
    <w:name w:val="网格型1"/>
    <w:basedOn w:val="923"/>
    <w:uiPriority w:val="0"/>
    <w:qFormat/>
    <w:pPr>
      <w:jc w:val="both"/>
      <w:widowControl w:val="off"/>
    </w:pPr>
    <w:tblPr/>
  </w:style>
  <w:style w:type="character" w:styleId="1024" w:customStyle="1">
    <w:name w:val="正文文本 Char1"/>
    <w:basedOn w:val="714"/>
    <w:uiPriority w:val="99"/>
    <w:semiHidden/>
    <w:qFormat/>
    <w:rPr>
      <w:rFonts w:ascii="Times New Roman" w:hAnsi="Times New Roman"/>
      <w:sz w:val="21"/>
      <w:szCs w:val="21"/>
    </w:rPr>
  </w:style>
  <w:style w:type="paragraph" w:styleId="1025" w:customStyle="1">
    <w:name w:val="正文2"/>
    <w:basedOn w:val="704"/>
    <w:uiPriority w:val="0"/>
    <w:qFormat/>
    <w:pPr>
      <w:spacing w:line="360" w:lineRule="auto"/>
      <w:tabs>
        <w:tab w:val="left" w:pos="6480" w:leader="none"/>
      </w:tabs>
    </w:pPr>
    <w:rPr>
      <w:sz w:val="24"/>
      <w:szCs w:val="24"/>
    </w:rPr>
  </w:style>
  <w:style w:type="paragraph" w:styleId="1026" w:customStyle="1">
    <w:name w:val="1 正文"/>
    <w:basedOn w:val="704"/>
    <w:uiPriority w:val="0"/>
    <w:qFormat/>
    <w:pPr>
      <w:ind w:firstLine="420"/>
      <w:spacing w:line="360" w:lineRule="auto"/>
    </w:pPr>
    <w:rPr>
      <w:rFonts w:ascii="宋体" w:hAnsi="宋体"/>
      <w:sz w:val="24"/>
      <w:szCs w:val="24"/>
    </w:rPr>
  </w:style>
  <w:style w:type="paragraph" w:styleId="1027" w:customStyle="1">
    <w:name w:val="A正文"/>
    <w:basedOn w:val="704"/>
    <w:uiPriority w:val="0"/>
    <w:qFormat/>
    <w:pPr>
      <w:ind w:firstLine="200"/>
      <w:spacing w:line="360" w:lineRule="auto"/>
    </w:pPr>
    <w:rPr>
      <w:rFonts w:cs="宋体"/>
      <w:sz w:val="24"/>
      <w:szCs w:val="28"/>
      <w:lang w:eastAsia="zh-Hans"/>
    </w:rPr>
  </w:style>
  <w:style w:type="paragraph" w:styleId="1028"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29"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30"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31" w:customStyle="1">
    <w:name w:val="UserStyle_11"/>
    <w:uiPriority w:val="0"/>
    <w:qFormat/>
    <w:rPr>
      <w:sz w:val="21"/>
      <w:szCs w:val="21"/>
      <w:lang w:val="en-US" w:eastAsia="zh-CN" w:bidi="ar-SA"/>
    </w:rPr>
  </w:style>
  <w:style w:type="character" w:styleId="1032" w:customStyle="1">
    <w:name w:val="NormalCharacter"/>
    <w:uiPriority w:val="0"/>
    <w:qFormat/>
  </w:style>
  <w:style w:type="paragraph" w:styleId="10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3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程经术</cp:lastModifiedBy>
  <cp:revision>106</cp:revision>
  <dcterms:created xsi:type="dcterms:W3CDTF">2023-12-04T10:59:00Z</dcterms:created>
  <dcterms:modified xsi:type="dcterms:W3CDTF">2026-10-29T08:28:26Z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D01F7A5E0C104349A9E6AE85E5DED22F_13</vt:lpwstr>
  </property>
  <property fmtid="{D5CDD505-2E9C-101B-9397-08002B2CF9AE}" pid="4" name="KSOTemplateDocerSaveRecord">
    <vt:lpwstr>eyJoZGlkIjoiNTY1Nzk4Njk3MTk2MzAzMGIwZDQ0OGJmMGFkOGJkYmEiLCJ1c2VySWQiOiIxMTU2ODg3ODk0In0=</vt:lpwstr>
  </property>
</Properties>
</file>