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pBdr>
          <w:top w:val="none" w:color="000000" w:sz="0" w:space="0"/>
          <w:left w:val="none" w:color="000000" w:sz="0" w:space="0"/>
          <w:bottom w:val="none" w:color="000000" w:sz="0" w:space="0"/>
          <w:right w:val="none" w:color="000000" w:sz="0" w:space="0"/>
        </w:pBdr>
      </w:pPr>
      <w:r>
        <w:rPr>
          <w:rFonts w:hint="eastAsia"/>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643"/>
        <w:spacing w:before="120" w:after="120"/>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项目名称：</w:t>
      </w:r>
      <w:r>
        <w:rPr>
          <w:rFonts w:hint="eastAsia" w:ascii="宋体" w:hAnsi="宋体" w:cs="宋体"/>
          <w:b/>
          <w:color w:val="000000"/>
          <w:sz w:val="32"/>
        </w:rPr>
        <w:t xml:space="preserve">扬州市消防救援支队2025年度消防救援队伍部门集中采购目录外器材采购（第四批次）</w:t>
      </w:r>
      <w:r/>
    </w:p>
    <w:p>
      <w:pPr>
        <w:ind w:firstLine="643"/>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项目编号：</w:t>
      </w:r>
      <w:r>
        <w:rPr>
          <w:rFonts w:hint="eastAsia" w:ascii="Arial" w:hAnsi="Arial" w:eastAsia="Arial" w:cs="Arial"/>
          <w:b/>
          <w:color w:val="000000"/>
          <w:sz w:val="32"/>
        </w:rPr>
        <w:t xml:space="preserve">JSZC-321000-JZCG-G2026-0042</w:t>
      </w:r>
      <w:r/>
    </w:p>
    <w:p>
      <w:pPr>
        <w:ind w:left="2800" w:hanging="2800"/>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       </w:t>
      </w:r>
      <w:r>
        <w:rPr>
          <w:rFonts w:ascii="宋体" w:hAnsi="宋体" w:cs="宋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扬州市公共资源交易中心</w:t>
      </w:r>
      <w:r/>
    </w:p>
    <w:p>
      <w:pPr>
        <w:jc w:val="center"/>
        <w:spacing w:before="120" w:after="120"/>
        <w:rPr>
          <w:highlight w:val="none"/>
        </w:rPr>
        <w:pBdr>
          <w:top w:val="none" w:color="000000" w:sz="0" w:space="0"/>
          <w:left w:val="none" w:color="000000" w:sz="0" w:space="0"/>
          <w:bottom w:val="none" w:color="000000" w:sz="0" w:space="0"/>
          <w:right w:val="none" w:color="000000" w:sz="0" w:space="0"/>
        </w:pBdr>
      </w:pPr>
      <w:r>
        <w:rPr>
          <w:rFonts w:hint="eastAsia" w:ascii="Arial" w:hAnsi="Arial" w:cs="Arial"/>
          <w:b/>
          <w:color w:val="000000"/>
          <w:sz w:val="32"/>
          <w:highlight w:val="none"/>
        </w:rPr>
        <w:t xml:space="preserve">2026</w:t>
      </w:r>
      <w:r>
        <w:rPr>
          <w:rFonts w:ascii="宋体" w:hAnsi="宋体" w:cs="宋体"/>
          <w:b/>
          <w:color w:val="000000"/>
          <w:sz w:val="32"/>
          <w:highlight w:val="none"/>
        </w:rPr>
        <w:t xml:space="preserve">年</w:t>
      </w:r>
      <w:r>
        <w:rPr>
          <w:rFonts w:hint="eastAsia" w:ascii="宋体" w:hAnsi="宋体" w:cs="宋体"/>
          <w:b/>
          <w:color w:val="000000"/>
          <w:sz w:val="32"/>
          <w:highlight w:val="none"/>
          <w:lang w:val="en-US" w:eastAsia="zh-CN"/>
        </w:rPr>
        <w:t xml:space="preserve">9</w:t>
      </w:r>
      <w:r>
        <w:rPr>
          <w:rFonts w:ascii="宋体" w:hAnsi="宋体" w:cs="宋体"/>
          <w:b/>
          <w:color w:val="000000"/>
          <w:sz w:val="32"/>
          <w:highlight w:val="none"/>
        </w:rPr>
        <w:t xml:space="preserve">月</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footerReference w:type="default" r:id="rId10"/>
          <w:footnotePr/>
          <w:endnotePr/>
          <w:type w:val="nextPage"/>
          <w:pgSz w:w="11906" w:h="16838" w:orient="portrait"/>
          <w:pgMar w:top="1440" w:right="1797" w:bottom="1440" w:left="1797" w:header="851" w:footer="992" w:gutter="0"/>
          <w:cols w:num="1" w:sep="0" w:space="720" w:equalWidth="1"/>
          <w:docGrid w:linePitch="360"/>
        </w:sectPr>
      </w:pPr>
      <w:r>
        <w:rPr>
          <w:rFonts w:ascii="黑体" w:hAnsi="黑体" w:eastAsia="黑体" w:cs="黑体"/>
          <w:b/>
          <w:color w:val="000000"/>
          <w:sz w:val="44"/>
        </w:rPr>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rPr>
          <w:highlight w:val="yellow"/>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5"/>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投标邀请……………………………………</w:t>
      </w:r>
      <w:r>
        <w:rPr>
          <w:rFonts w:hint="eastAsia" w:ascii="黑体" w:hAnsi="黑体" w:eastAsia="黑体" w:cs="黑体"/>
          <w:color w:val="000000"/>
          <w:sz w:val="36"/>
          <w:highlight w:val="none"/>
        </w:rPr>
        <w:t xml:space="preserve">2</w:t>
      </w:r>
      <w:r/>
    </w:p>
    <w:p>
      <w:pPr>
        <w:numPr>
          <w:ilvl w:val="0"/>
          <w:numId w:val="5"/>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投标人须知…………………………………6</w:t>
      </w:r>
      <w:r/>
    </w:p>
    <w:p>
      <w:pPr>
        <w:numPr>
          <w:ilvl w:val="0"/>
          <w:numId w:val="5"/>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合同文本……………………………………1</w:t>
      </w:r>
      <w:r>
        <w:rPr>
          <w:rFonts w:hint="eastAsia" w:ascii="黑体" w:hAnsi="黑体" w:eastAsia="黑体" w:cs="黑体"/>
          <w:color w:val="000000"/>
          <w:sz w:val="36"/>
          <w:highlight w:val="none"/>
        </w:rPr>
        <w:t xml:space="preserve">7</w:t>
      </w:r>
      <w:r/>
    </w:p>
    <w:p>
      <w:pPr>
        <w:numPr>
          <w:ilvl w:val="0"/>
          <w:numId w:val="5"/>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采购需求……………………………………</w:t>
      </w:r>
      <w:r>
        <w:rPr>
          <w:rFonts w:hint="eastAsia" w:ascii="黑体" w:hAnsi="黑体" w:eastAsia="黑体" w:cs="黑体"/>
          <w:color w:val="000000"/>
          <w:sz w:val="36"/>
          <w:highlight w:val="none"/>
        </w:rPr>
        <w:t xml:space="preserve">33</w:t>
      </w:r>
      <w:r/>
    </w:p>
    <w:p>
      <w:pPr>
        <w:numPr>
          <w:ilvl w:val="0"/>
          <w:numId w:val="5"/>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评标方法与评标标准………………………</w:t>
      </w:r>
      <w:r>
        <w:rPr>
          <w:rFonts w:hint="eastAsia" w:ascii="黑体" w:hAnsi="黑体" w:eastAsia="黑体" w:cs="黑体"/>
          <w:color w:val="000000"/>
          <w:sz w:val="36"/>
          <w:highlight w:val="none"/>
        </w:rPr>
        <w:t xml:space="preserve">62</w:t>
      </w:r>
      <w:r/>
    </w:p>
    <w:p>
      <w:pPr>
        <w:numPr>
          <w:ilvl w:val="0"/>
          <w:numId w:val="5"/>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投标文件格式………………………………</w:t>
      </w:r>
      <w:r>
        <w:rPr>
          <w:rFonts w:hint="eastAsia" w:ascii="黑体" w:hAnsi="黑体" w:eastAsia="黑体" w:cs="黑体"/>
          <w:color w:val="000000"/>
          <w:sz w:val="36"/>
          <w:highlight w:val="none"/>
        </w:rPr>
        <w:t xml:space="preserve">72</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914"/>
      </w:pPr>
      <w:r>
        <w:rPr>
          <w:rFonts w:ascii="黑体" w:hAnsi="黑体" w:cs="黑体"/>
          <w:color w:val="000000"/>
        </w:rPr>
        <w:t xml:space="preserve">第一章投标邀请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ascii="宋体" w:hAnsi="宋体"/>
          <w:color w:val="000000"/>
          <w:sz w:val="24"/>
          <w:szCs w:val="24"/>
        </w:rPr>
        <w:t xml:space="preserve">扬州市消防救援支队</w:t>
      </w:r>
      <w:r>
        <w:rPr>
          <w:rFonts w:hint="eastAsia" w:ascii="宋体" w:hAnsi="宋体"/>
          <w:color w:val="000000"/>
          <w:sz w:val="24"/>
          <w:szCs w:val="24"/>
        </w:rPr>
        <w:t xml:space="preserve">]的委托，扬州市公共资源交易中心就[扬州市消防救援支队2025年度消防救援队伍部门集中采购目录外器材采购（第四批次）](</w:t>
      </w:r>
      <w:r>
        <w:rPr>
          <w:rFonts w:ascii="宋体" w:hAnsi="宋体"/>
          <w:color w:val="000000"/>
          <w:sz w:val="24"/>
          <w:szCs w:val="24"/>
        </w:rPr>
        <w:t xml:space="preserve">JSZC-321000-JZCG-G2026-00</w:t>
      </w:r>
      <w:r>
        <w:rPr>
          <w:rFonts w:hint="eastAsia" w:ascii="宋体" w:hAnsi="宋体"/>
          <w:color w:val="000000"/>
          <w:sz w:val="24"/>
          <w:szCs w:val="24"/>
        </w:rPr>
        <w:t xml:space="preserve">42)项目进行公开招标采购，欢迎符合条件的供应商投标。</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u w:val="single"/>
        </w:rPr>
        <w:t xml:space="preserve">扬州市消防救援支队2025年度消防救援队伍部门集中采购目录外器材采购（第四批次）</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“江苏政府采购网、扬州市政府采购网”</w:t>
      </w:r>
      <w:r>
        <w:rPr>
          <w:rFonts w:hint="eastAsia" w:ascii="宋体" w:hAnsi="宋体"/>
          <w:color w:val="000000"/>
          <w:sz w:val="24"/>
          <w:szCs w:val="24"/>
        </w:rPr>
        <w:t xml:space="preserve">自行免费下载招标文件，并于</w:t>
      </w:r>
      <w:r>
        <w:rPr>
          <w:rFonts w:ascii="宋体" w:hAnsi="宋体"/>
          <w:color w:val="ff0000"/>
          <w:sz w:val="24"/>
          <w:szCs w:val="24"/>
          <w:highlight w:val="none"/>
          <w:u w:val="single"/>
        </w:rPr>
        <w:t xml:space="preserve">2026</w:t>
      </w:r>
      <w:r>
        <w:rPr>
          <w:rFonts w:hint="eastAsia" w:ascii="宋体" w:hAnsi="宋体"/>
          <w:color w:val="ff0000"/>
          <w:sz w:val="24"/>
          <w:szCs w:val="24"/>
          <w:highlight w:val="none"/>
          <w:u w:val="single"/>
        </w:rPr>
        <w:t xml:space="preserve">年</w:t>
      </w:r>
      <w:r>
        <w:rPr>
          <w:rFonts w:hint="eastAsia" w:ascii="宋体" w:hAnsi="宋体"/>
          <w:color w:val="ff0000"/>
          <w:sz w:val="24"/>
          <w:szCs w:val="24"/>
          <w:highlight w:val="none"/>
          <w:u w:val="single"/>
          <w:lang w:val="en-US" w:eastAsia="zh-CN"/>
        </w:rPr>
        <w:t xml:space="preserve">10</w:t>
      </w:r>
      <w:r>
        <w:rPr>
          <w:rFonts w:hint="eastAsia" w:ascii="宋体" w:hAnsi="宋体"/>
          <w:bCs/>
          <w:color w:val="ff0000"/>
          <w:sz w:val="24"/>
          <w:szCs w:val="24"/>
          <w:highlight w:val="none"/>
          <w:u w:val="single"/>
        </w:rPr>
        <w:t xml:space="preserve">月</w:t>
      </w:r>
      <w:r>
        <w:rPr>
          <w:rFonts w:hint="eastAsia" w:ascii="宋体" w:hAnsi="宋体"/>
          <w:bCs/>
          <w:color w:val="ff0000"/>
          <w:sz w:val="24"/>
          <w:szCs w:val="24"/>
          <w:highlight w:val="none"/>
          <w:u w:val="single"/>
          <w:lang w:val="en-US" w:eastAsia="zh-CN"/>
        </w:rPr>
        <w:t xml:space="preserve">28</w:t>
      </w:r>
      <w:r>
        <w:rPr>
          <w:rFonts w:hint="eastAsia" w:ascii="宋体" w:hAnsi="宋体"/>
          <w:bCs/>
          <w:color w:val="ff0000"/>
          <w:sz w:val="24"/>
          <w:szCs w:val="24"/>
          <w:highlight w:val="none"/>
          <w:u w:val="single"/>
        </w:rPr>
        <w:t xml:space="preserve">日</w:t>
      </w:r>
      <w:r>
        <w:rPr>
          <w:rFonts w:ascii="宋体" w:hAnsi="宋体"/>
          <w:bCs/>
          <w:color w:val="ff0000"/>
          <w:sz w:val="24"/>
          <w:szCs w:val="24"/>
          <w:highlight w:val="none"/>
          <w:u w:val="single"/>
        </w:rPr>
        <w:t xml:space="preserve">09</w:t>
      </w:r>
      <w:r>
        <w:rPr>
          <w:rFonts w:hint="eastAsia" w:ascii="宋体" w:hAnsi="宋体"/>
          <w:bCs/>
          <w:color w:val="ff0000"/>
          <w:sz w:val="24"/>
          <w:szCs w:val="24"/>
          <w:u w:val="single"/>
        </w:rPr>
        <w:t xml:space="preserve">时3</w:t>
      </w:r>
      <w:r>
        <w:rPr>
          <w:rFonts w:ascii="宋体" w:hAnsi="宋体"/>
          <w:bCs/>
          <w:color w:val="ff0000"/>
          <w:sz w:val="24"/>
          <w:szCs w:val="24"/>
          <w:u w:val="single"/>
        </w:rPr>
        <w:t xml:space="preserve">0分</w:t>
      </w:r>
      <w:r>
        <w:rPr>
          <w:rFonts w:hint="eastAsia" w:ascii="宋体" w:hAnsi="宋体"/>
          <w:bCs/>
          <w:color w:val="000000"/>
          <w:sz w:val="24"/>
          <w:szCs w:val="24"/>
          <w:u w:val="single"/>
        </w:rPr>
        <w:t xml:space="preserve">（</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496"/>
        <w:keepLines/>
        <w:keepNext/>
        <w:spacing w:before="156" w:after="156" w:line="400" w:lineRule="exact"/>
        <w:rPr>
          <w:b/>
          <w:bCs/>
          <w:color w:val="000000"/>
          <w:sz w:val="32"/>
          <w:szCs w:val="32"/>
        </w:rPr>
        <w:outlineLvl w:val="2"/>
      </w:pPr>
      <w:r/>
      <w:bookmarkStart w:id="0" w:name="_Toc28359079"/>
      <w:r/>
      <w:bookmarkStart w:id="1" w:name="_Toc38985263"/>
      <w:r/>
      <w:bookmarkStart w:id="2" w:name="_Toc28359002"/>
      <w:r/>
      <w:bookmarkStart w:id="3" w:name="_Toc35393621"/>
      <w:r/>
      <w:bookmarkStart w:id="4" w:name="_Toc35393790"/>
      <w:r/>
      <w:bookmarkStart w:id="5" w:name="_Hlk24379207"/>
      <w:r>
        <w:rPr>
          <w:rFonts w:hint="eastAsia"/>
          <w:b/>
          <w:bCs/>
          <w:color w:val="000000"/>
          <w:sz w:val="32"/>
          <w:szCs w:val="32"/>
        </w:rPr>
        <w:t xml:space="preserve">一、项目基本情况</w:t>
      </w:r>
      <w:bookmarkEnd w:id="0"/>
      <w:r/>
      <w:bookmarkEnd w:id="1"/>
      <w:r/>
      <w:bookmarkEnd w:id="2"/>
      <w:r/>
      <w:bookmarkEnd w:id="3"/>
      <w:r/>
      <w:bookmarkEnd w:id="4"/>
      <w:r/>
      <w:r/>
    </w:p>
    <w:p>
      <w:pPr>
        <w:ind w:firstLine="480"/>
        <w:spacing w:line="400" w:lineRule="exact"/>
        <w:rPr>
          <w:rFonts w:ascii="宋体" w:hAnsi="宋体"/>
          <w:color w:val="000000"/>
          <w:sz w:val="24"/>
          <w:szCs w:val="24"/>
        </w:rPr>
      </w:pPr>
      <w:r>
        <w:rPr>
          <w:rFonts w:hint="eastAsia" w:ascii="宋体" w:hAnsi="宋体"/>
          <w:b/>
          <w:bCs/>
          <w:color w:val="000000"/>
          <w:sz w:val="24"/>
          <w:szCs w:val="24"/>
        </w:rPr>
        <w:t xml:space="preserve">1.项目编号</w:t>
      </w:r>
      <w:r>
        <w:rPr>
          <w:rFonts w:hint="eastAsia" w:ascii="宋体" w:hAnsi="宋体"/>
          <w:color w:val="000000"/>
          <w:sz w:val="24"/>
          <w:szCs w:val="24"/>
        </w:rPr>
        <w:t xml:space="preserve">：</w:t>
      </w:r>
      <w:r>
        <w:rPr>
          <w:rFonts w:ascii="宋体" w:hAnsi="宋体"/>
          <w:color w:val="000000"/>
          <w:sz w:val="24"/>
          <w:szCs w:val="24"/>
        </w:rPr>
        <w:t xml:space="preserve">JSZC-321000-JZCG-G2026-00</w:t>
      </w:r>
      <w:r>
        <w:rPr>
          <w:rFonts w:hint="eastAsia" w:ascii="宋体" w:hAnsi="宋体"/>
          <w:color w:val="000000"/>
          <w:sz w:val="24"/>
          <w:szCs w:val="24"/>
        </w:rPr>
        <w:t xml:space="preserve">42</w:t>
      </w:r>
      <w:r/>
    </w:p>
    <w:p>
      <w:pPr>
        <w:ind w:firstLine="480"/>
        <w:spacing w:line="400" w:lineRule="exact"/>
        <w:rPr>
          <w:rFonts w:ascii="宋体" w:hAnsi="宋体"/>
          <w:color w:val="000000"/>
          <w:sz w:val="24"/>
          <w:szCs w:val="24"/>
        </w:rPr>
      </w:pPr>
      <w:r>
        <w:rPr>
          <w:rFonts w:hint="eastAsia" w:ascii="宋体" w:hAnsi="宋体"/>
          <w:b/>
          <w:bCs/>
          <w:color w:val="000000"/>
          <w:sz w:val="24"/>
          <w:szCs w:val="24"/>
        </w:rPr>
        <w:t xml:space="preserve">2.项目名称：</w:t>
      </w:r>
      <w:bookmarkEnd w:id="5"/>
      <w:r>
        <w:rPr>
          <w:rFonts w:ascii="宋体" w:hAnsi="宋体"/>
          <w:color w:val="000000"/>
          <w:sz w:val="24"/>
          <w:szCs w:val="24"/>
        </w:rPr>
        <w:t xml:space="preserve">扬州市消防救援支队2025年度消防救援队伍部门集中采购目录外器材采购（第四批次）</w:t>
      </w:r>
      <w:r/>
    </w:p>
    <w:p>
      <w:pPr>
        <w:ind w:firstLine="480"/>
        <w:spacing w:line="400" w:lineRule="atLeast"/>
        <w:rPr>
          <w:b/>
          <w:bCs/>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3.预算金额：</w:t>
      </w:r>
      <w:r/>
    </w:p>
    <w:tbl>
      <w:tblPr>
        <w:tblStyle w:val="720"/>
        <w:tblW w:w="6522"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2"/>
        <w:gridCol w:w="5130"/>
      </w:tblGrid>
      <w:tr>
        <w:trPr>
          <w:trHeight w:val="315"/>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1392" w:type="dxa"/>
            <w:textDirection w:val="lrTb"/>
            <w:noWrap w:val="false"/>
          </w:tcPr>
          <w:p>
            <w:pPr>
              <w:jc w:val="center"/>
              <w:rPr>
                <w:b/>
                <w:bCs/>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采购包号</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5130" w:type="dxa"/>
            <w:textDirection w:val="lrTb"/>
            <w:noWrap w:val="false"/>
          </w:tcPr>
          <w:p>
            <w:pPr>
              <w:jc w:val="center"/>
              <w:rPr>
                <w:b/>
                <w:bCs/>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预算金额（人民币：万元）</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9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3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30.598</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9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3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42.0925</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9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3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79.19</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92"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3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25.00</w:t>
            </w:r>
            <w:r/>
          </w:p>
        </w:tc>
      </w:tr>
    </w:tbl>
    <w:p>
      <w:pPr>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rPr>
          <w:b/>
          <w:bCs/>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4.最高限价：</w:t>
      </w:r>
      <w:r/>
    </w:p>
    <w:tbl>
      <w:tblPr>
        <w:tblStyle w:val="720"/>
        <w:tblW w:w="852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4"/>
        <w:gridCol w:w="2841"/>
        <w:gridCol w:w="4120"/>
      </w:tblGrid>
      <w:tr>
        <w:trPr>
          <w:jc w:val="center"/>
          <w:tblHead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rPr>
                <w:rFonts w:ascii="宋体"/>
                <w:b/>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采购包号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rPr>
                <w:rFonts w:ascii="宋体"/>
                <w:b/>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是否设定最高限价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120" w:type="dxa"/>
            <w:vAlign w:val="center"/>
            <w:textDirection w:val="lrTb"/>
            <w:noWrap w:val="false"/>
          </w:tcPr>
          <w:p>
            <w:pPr>
              <w:jc w:val="center"/>
              <w:rPr>
                <w:rFonts w:ascii="宋体"/>
                <w:b/>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最高限价（人民币：万元）</w:t>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120" w:type="dxa"/>
            <w:vAlign w:val="center"/>
            <w:textDirection w:val="lrTb"/>
            <w:noWrap w:val="false"/>
          </w:tcPr>
          <w:p>
            <w:pPr>
              <w:jc w:val="center"/>
              <w:rPr>
                <w:rFonts w:ascii="宋体" w:hAnsi="宋体"/>
                <w:sz w:val="24"/>
                <w:szCs w:val="24"/>
              </w:rPr>
            </w:pPr>
            <w:r>
              <w:rPr>
                <w:rFonts w:hint="eastAsia" w:ascii="宋体" w:hAnsi="宋体"/>
                <w:sz w:val="24"/>
                <w:szCs w:val="24"/>
              </w:rPr>
              <w:t xml:space="preserve">25.9660</w:t>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120" w:type="dxa"/>
            <w:vAlign w:val="center"/>
            <w:textDirection w:val="lrTb"/>
            <w:noWrap w:val="false"/>
          </w:tcPr>
          <w:p>
            <w:pPr>
              <w:jc w:val="center"/>
              <w:rPr>
                <w:rFonts w:ascii="宋体" w:hAnsi="宋体"/>
                <w:sz w:val="24"/>
                <w:szCs w:val="24"/>
              </w:rPr>
            </w:pPr>
            <w:r>
              <w:rPr>
                <w:rFonts w:hint="eastAsia" w:ascii="宋体" w:hAnsi="宋体"/>
                <w:sz w:val="24"/>
                <w:szCs w:val="24"/>
              </w:rPr>
              <w:t xml:space="preserve">35.3850</w:t>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rPr>
                <w:rFonts w:ascii="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rPr>
                <w:rFonts w:ascii="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是</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12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71.378</w:t>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41"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是</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12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20.00</w:t>
            </w:r>
            <w:r/>
          </w:p>
        </w:tc>
      </w:tr>
    </w:tbl>
    <w:p>
      <w:pPr>
        <w:ind w:firstLine="480"/>
        <w:spacing w:line="400" w:lineRule="exact"/>
        <w:rPr>
          <w:rFonts w:ascii="宋体" w:hAnsi="宋体"/>
          <w:color w:val="auto"/>
          <w:sz w:val="24"/>
          <w:szCs w:val="24"/>
          <w:highlight w:val="none"/>
        </w:rPr>
      </w:pPr>
      <w:r>
        <w:rPr>
          <w:rFonts w:ascii="宋体" w:hAnsi="宋体"/>
          <w:color w:val="auto"/>
          <w:sz w:val="24"/>
          <w:szCs w:val="24"/>
          <w:highlight w:val="none"/>
        </w:rPr>
        <w:t xml:space="preserve">所有货物最高限制单价</w:t>
      </w:r>
      <w:r>
        <w:rPr>
          <w:rFonts w:hint="eastAsia" w:ascii="宋体" w:hAnsi="宋体"/>
          <w:color w:val="auto"/>
          <w:sz w:val="24"/>
          <w:szCs w:val="24"/>
          <w:highlight w:val="none"/>
        </w:rPr>
        <w:t xml:space="preserve">详见本招标文件</w:t>
      </w:r>
      <w:r>
        <w:rPr>
          <w:rFonts w:ascii="宋体" w:hAnsi="宋体"/>
          <w:color w:val="auto"/>
          <w:sz w:val="24"/>
          <w:szCs w:val="24"/>
          <w:highlight w:val="none"/>
        </w:rPr>
        <w:t xml:space="preserve">第四章采购需求</w:t>
      </w:r>
      <w:r/>
    </w:p>
    <w:p>
      <w:pPr>
        <w:ind w:firstLine="480"/>
        <w:spacing w:line="400" w:lineRule="atLeast"/>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
          <w:bCs/>
          <w:color w:val="auto"/>
          <w:sz w:val="24"/>
          <w:szCs w:val="24"/>
          <w:highlight w:val="none"/>
        </w:rPr>
        <w:t xml:space="preserve">5.采购需求(简介)</w:t>
      </w:r>
      <w:r>
        <w:rPr>
          <w:rFonts w:hint="eastAsia" w:ascii="宋体" w:hAnsi="宋体"/>
          <w:color w:val="auto"/>
          <w:sz w:val="24"/>
          <w:szCs w:val="24"/>
          <w:highlight w:val="none"/>
        </w:rPr>
        <w:t xml:space="preserve">：</w:t>
      </w:r>
      <w:r>
        <w:rPr>
          <w:rFonts w:ascii="宋体" w:hAnsi="宋体"/>
          <w:color w:val="auto"/>
          <w:sz w:val="24"/>
          <w:szCs w:val="24"/>
          <w:highlight w:val="none"/>
        </w:rPr>
        <w:t xml:space="preserve">扬州市消防救援支队采购2025年度消防救援队伍部门集中采购目录外器材采购（第</w:t>
      </w:r>
      <w:r>
        <w:rPr>
          <w:rFonts w:hint="eastAsia" w:ascii="宋体" w:hAnsi="宋体"/>
          <w:color w:val="auto"/>
          <w:sz w:val="24"/>
          <w:szCs w:val="24"/>
          <w:highlight w:val="none"/>
        </w:rPr>
        <w:t xml:space="preserve">四</w:t>
      </w:r>
      <w:r>
        <w:rPr>
          <w:rFonts w:ascii="宋体" w:hAnsi="宋体"/>
          <w:color w:val="auto"/>
          <w:sz w:val="24"/>
          <w:szCs w:val="24"/>
          <w:highlight w:val="none"/>
        </w:rPr>
        <w:t xml:space="preserve">批次）本项目共分</w:t>
      </w:r>
      <w:r>
        <w:rPr>
          <w:rFonts w:hint="eastAsia" w:ascii="宋体" w:hAnsi="宋体"/>
          <w:color w:val="auto"/>
          <w:sz w:val="24"/>
          <w:szCs w:val="24"/>
          <w:highlight w:val="none"/>
        </w:rPr>
        <w:t xml:space="preserve">四</w:t>
      </w:r>
      <w:r>
        <w:rPr>
          <w:rFonts w:ascii="宋体" w:hAnsi="宋体"/>
          <w:color w:val="auto"/>
          <w:sz w:val="24"/>
          <w:szCs w:val="24"/>
          <w:highlight w:val="none"/>
        </w:rPr>
        <w:t xml:space="preserve">个包</w:t>
      </w:r>
      <w:r>
        <w:rPr>
          <w:rFonts w:hint="eastAsia" w:ascii="宋体" w:hAnsi="宋体"/>
          <w:color w:val="auto"/>
          <w:sz w:val="24"/>
          <w:szCs w:val="24"/>
          <w:highlight w:val="none"/>
        </w:rPr>
        <w:t xml:space="preserve">。分包一：</w:t>
      </w:r>
      <w:r>
        <w:rPr>
          <w:rFonts w:hint="eastAsia" w:ascii="宋体" w:hAnsi="宋体" w:cs="宋体"/>
          <w:color w:val="auto"/>
          <w:sz w:val="24"/>
          <w:szCs w:val="24"/>
          <w:highlight w:val="none"/>
        </w:rPr>
        <w:t xml:space="preserve">救生类</w:t>
      </w:r>
      <w:r>
        <w:rPr>
          <w:rFonts w:ascii="宋体" w:hAnsi="宋体"/>
          <w:color w:val="auto"/>
          <w:sz w:val="24"/>
          <w:szCs w:val="24"/>
          <w:highlight w:val="none"/>
        </w:rPr>
        <w:t xml:space="preserve">，分包</w:t>
      </w:r>
      <w:r>
        <w:rPr>
          <w:rFonts w:hint="eastAsia" w:ascii="宋体" w:hAnsi="宋体"/>
          <w:color w:val="auto"/>
          <w:sz w:val="24"/>
          <w:szCs w:val="24"/>
          <w:highlight w:val="none"/>
        </w:rPr>
        <w:t xml:space="preserve">二：</w:t>
      </w:r>
      <w:r>
        <w:rPr>
          <w:rFonts w:hint="eastAsia" w:ascii="宋体" w:hAnsi="宋体" w:cs="宋体"/>
          <w:color w:val="auto"/>
          <w:sz w:val="24"/>
          <w:szCs w:val="24"/>
          <w:highlight w:val="none"/>
        </w:rPr>
        <w:t xml:space="preserve">保障、消耗类</w:t>
      </w:r>
      <w:r>
        <w:rPr>
          <w:rFonts w:ascii="宋体" w:hAnsi="宋体"/>
          <w:color w:val="auto"/>
          <w:sz w:val="24"/>
          <w:szCs w:val="24"/>
          <w:highlight w:val="none"/>
        </w:rPr>
        <w:t xml:space="preserve">，分包</w:t>
      </w:r>
      <w:r>
        <w:rPr>
          <w:rFonts w:hint="eastAsia" w:ascii="宋体" w:hAnsi="宋体"/>
          <w:color w:val="auto"/>
          <w:sz w:val="24"/>
          <w:szCs w:val="24"/>
          <w:highlight w:val="none"/>
        </w:rPr>
        <w:t xml:space="preserve">三：</w:t>
      </w:r>
      <w:r>
        <w:rPr>
          <w:rFonts w:hint="eastAsia" w:ascii="宋体" w:hAnsi="宋体" w:cs="宋体"/>
          <w:color w:val="auto"/>
          <w:sz w:val="24"/>
          <w:szCs w:val="24"/>
          <w:highlight w:val="none"/>
        </w:rPr>
        <w:t xml:space="preserve">药剂、输转类</w:t>
      </w:r>
      <w:r>
        <w:rPr>
          <w:rFonts w:ascii="宋体" w:hAnsi="宋体"/>
          <w:color w:val="auto"/>
          <w:sz w:val="24"/>
          <w:szCs w:val="24"/>
          <w:highlight w:val="none"/>
        </w:rPr>
        <w:t xml:space="preserve">，分包</w:t>
      </w:r>
      <w:r>
        <w:rPr>
          <w:rFonts w:hint="eastAsia" w:ascii="宋体" w:hAnsi="宋体"/>
          <w:color w:val="auto"/>
          <w:sz w:val="24"/>
          <w:szCs w:val="24"/>
          <w:highlight w:val="none"/>
        </w:rPr>
        <w:t xml:space="preserve">四：</w:t>
      </w:r>
      <w:r>
        <w:rPr>
          <w:rFonts w:hint="eastAsia" w:ascii="宋体" w:hAnsi="宋体" w:cs="宋体"/>
          <w:color w:val="auto"/>
          <w:sz w:val="24"/>
          <w:szCs w:val="24"/>
          <w:highlight w:val="none"/>
        </w:rPr>
        <w:t xml:space="preserve">多功能挪车机器人</w:t>
      </w:r>
      <w:r>
        <w:rPr>
          <w:rFonts w:hint="eastAsia" w:ascii="宋体" w:hAnsi="宋体"/>
          <w:color w:val="auto"/>
          <w:sz w:val="24"/>
          <w:szCs w:val="24"/>
          <w:highlight w:val="none"/>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hint="eastAsia" w:ascii="宋体" w:hAnsi="宋体"/>
          <w:b/>
          <w:bCs/>
          <w:color w:val="auto"/>
          <w:sz w:val="24"/>
          <w:szCs w:val="24"/>
          <w:highlight w:val="none"/>
        </w:rPr>
        <w:t xml:space="preserve">本项目可兼投兼中。</w:t>
      </w:r>
      <w:r>
        <w:rPr>
          <w:rFonts w:hint="eastAsia" w:ascii="宋体" w:hAnsi="宋体"/>
          <w:color w:val="auto"/>
          <w:sz w:val="24"/>
          <w:szCs w:val="24"/>
          <w:highlight w:val="none"/>
        </w:rPr>
        <w:t xml:space="preserve">开标、评标、定标顺序：分包一、分包二、分包三、分包四（详细内容见本招标文件第四章）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6.合同履行期限</w:t>
      </w:r>
      <w:r>
        <w:rPr>
          <w:rFonts w:ascii="宋体" w:hAnsi="宋体" w:cs="宋体"/>
          <w:color w:val="000000"/>
          <w:sz w:val="24"/>
        </w:rPr>
        <w:t xml:space="preserve">：</w:t>
      </w:r>
      <w:r>
        <w:rPr>
          <w:rFonts w:hint="eastAsia" w:ascii="宋体" w:hAnsi="宋体"/>
          <w:color w:val="000000"/>
          <w:sz w:val="24"/>
          <w:szCs w:val="24"/>
        </w:rPr>
        <w:t xml:space="preserve">合同签订后，接到采购人通知之日起30天内供货并完成安装调试。</w:t>
      </w:r>
      <w:r/>
    </w:p>
    <w:p>
      <w:pPr>
        <w:ind w:firstLine="496"/>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二、申请人的资格要求</w:t>
      </w:r>
      <w:r/>
    </w:p>
    <w:p>
      <w:pPr>
        <w:ind w:firstLine="5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（一）通用资格要求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1.满足《中华人民共和国政府采购法》第二十二条规定，并提供下列材料：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2上一年</w:t>
      </w:r>
      <w:r>
        <w:rPr>
          <w:rFonts w:ascii="宋体" w:hAnsi="宋体" w:cs="宋体"/>
          <w:color w:val="000000"/>
          <w:sz w:val="24"/>
        </w:rPr>
        <w:t xml:space="preserve">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1.4具备履行合同所必需的设备和专业技术能力的书面声明；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1.5参加政府采购活动前3年内在经营活动中没有重大违法记录的书面声明。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1.6供应商信用承诺函。</w:t>
      </w:r>
      <w:r/>
    </w:p>
    <w:p>
      <w:pPr>
        <w:ind w:firstLine="480"/>
        <w:spacing w:line="400" w:lineRule="exact"/>
        <w:rPr>
          <w:rFonts w:ascii="华文新魏" w:hAnsi="宋体" w:eastAsia="华文新魏"/>
          <w:sz w:val="24"/>
          <w:szCs w:val="24"/>
        </w:rPr>
      </w:pPr>
      <w:r>
        <w:rPr>
          <w:rFonts w:hint="eastAsia" w:ascii="宋体" w:hAnsi="宋体"/>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4.联合体投标</w:t>
      </w:r>
      <w:r/>
    </w:p>
    <w:tbl>
      <w:tblPr>
        <w:tblStyle w:val="720"/>
        <w:tblpPr w:horzAnchor="page" w:tblpX="1870" w:vertAnchor="text" w:tblpY="166"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4"/>
        <w:gridCol w:w="3645"/>
        <w:gridCol w:w="3649"/>
      </w:tblGrid>
      <w:tr>
        <w:trPr>
          <w:tblHeader/>
        </w:trPr>
        <w:tc>
          <w:tcPr>
            <w:tcMar>
              <w:left w:w="108" w:type="dxa"/>
              <w:top w:w="0" w:type="dxa"/>
              <w:right w:w="108" w:type="dxa"/>
              <w:bottom w:w="0" w:type="dxa"/>
            </w:tcMar>
            <w:tcW w:w="1234" w:type="dxa"/>
            <w:vAlign w:val="center"/>
            <w:textDirection w:val="lrTb"/>
            <w:noWrap w:val="false"/>
          </w:tcPr>
          <w:p>
            <w:pPr>
              <w:jc w:val="center"/>
              <w:rPr>
                <w:rFonts w:ascii="宋体"/>
                <w:b/>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采购包号</w:t>
            </w:r>
            <w:r/>
          </w:p>
        </w:tc>
        <w:tc>
          <w:tcPr>
            <w:tcMar>
              <w:left w:w="108" w:type="dxa"/>
              <w:top w:w="0" w:type="dxa"/>
              <w:right w:w="108" w:type="dxa"/>
              <w:bottom w:w="0" w:type="dxa"/>
            </w:tcMar>
            <w:tcW w:w="3645" w:type="dxa"/>
            <w:vAlign w:val="center"/>
            <w:textDirection w:val="lrTb"/>
            <w:noWrap w:val="false"/>
          </w:tcPr>
          <w:p>
            <w:pPr>
              <w:jc w:val="center"/>
              <w:rPr>
                <w:rFonts w:ascii="宋体"/>
                <w:b/>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是否接受联合体投标（是/否）</w:t>
            </w:r>
            <w:r/>
          </w:p>
        </w:tc>
        <w:tc>
          <w:tcPr>
            <w:tcMar>
              <w:left w:w="108" w:type="dxa"/>
              <w:top w:w="0" w:type="dxa"/>
              <w:right w:w="108" w:type="dxa"/>
              <w:bottom w:w="0" w:type="dxa"/>
            </w:tcMar>
            <w:tcW w:w="3649" w:type="dxa"/>
            <w:vAlign w:val="center"/>
            <w:textDirection w:val="lrTb"/>
            <w:noWrap w:val="false"/>
          </w:tcPr>
          <w:p>
            <w:pPr>
              <w:jc w:val="center"/>
              <w:rPr>
                <w:rFonts w:ascii="宋体"/>
                <w:b/>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该采购包中联合体成员数量上限</w:t>
            </w:r>
            <w:r/>
          </w:p>
        </w:tc>
      </w:tr>
      <w:tr>
        <w:trPr/>
        <w:tc>
          <w:tcPr>
            <w:tcMar>
              <w:left w:w="108" w:type="dxa"/>
              <w:top w:w="0" w:type="dxa"/>
              <w:right w:w="108" w:type="dxa"/>
              <w:bottom w:w="0" w:type="dxa"/>
            </w:tcMar>
            <w:tcW w:w="1234"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Mar>
              <w:left w:w="108" w:type="dxa"/>
              <w:top w:w="0" w:type="dxa"/>
              <w:right w:w="108" w:type="dxa"/>
              <w:bottom w:w="0" w:type="dxa"/>
            </w:tcMar>
            <w:tcW w:w="3645"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Mar>
              <w:left w:w="108" w:type="dxa"/>
              <w:top w:w="0" w:type="dxa"/>
              <w:right w:w="108" w:type="dxa"/>
              <w:bottom w:w="0" w:type="dxa"/>
            </w:tcMar>
            <w:tcW w:w="3649" w:type="dxa"/>
            <w:vAlign w:val="center"/>
            <w:textDirection w:val="lrTb"/>
            <w:noWrap w:val="false"/>
          </w:tcPr>
          <w:p>
            <w:pPr>
              <w:jc w:val="center"/>
              <w:rPr>
                <w:rFonts w:ascii="宋体"/>
                <w:sz w:val="24"/>
              </w:rPr>
            </w:pPr>
            <w:r>
              <w:rPr>
                <w:rFonts w:hint="eastAsia" w:ascii="宋体" w:hAnsi="宋体"/>
                <w:sz w:val="24"/>
                <w:szCs w:val="24"/>
              </w:rPr>
              <w:t xml:space="preserve">/</w:t>
            </w:r>
            <w:r/>
          </w:p>
        </w:tc>
      </w:tr>
      <w:tr>
        <w:trPr/>
        <w:tc>
          <w:tcPr>
            <w:tcMar>
              <w:left w:w="108" w:type="dxa"/>
              <w:top w:w="0" w:type="dxa"/>
              <w:right w:w="108" w:type="dxa"/>
              <w:bottom w:w="0" w:type="dxa"/>
            </w:tcMar>
            <w:tcW w:w="1234"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Mar>
              <w:left w:w="108" w:type="dxa"/>
              <w:top w:w="0" w:type="dxa"/>
              <w:right w:w="108" w:type="dxa"/>
              <w:bottom w:w="0" w:type="dxa"/>
            </w:tcMar>
            <w:tcW w:w="3645"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Mar>
              <w:left w:w="108" w:type="dxa"/>
              <w:top w:w="0" w:type="dxa"/>
              <w:right w:w="108" w:type="dxa"/>
              <w:bottom w:w="0" w:type="dxa"/>
            </w:tcMar>
            <w:tcW w:w="3649" w:type="dxa"/>
            <w:vAlign w:val="center"/>
            <w:textDirection w:val="lrTb"/>
            <w:noWrap w:val="false"/>
          </w:tcPr>
          <w:p>
            <w:pPr>
              <w:jc w:val="center"/>
              <w:rPr>
                <w:rFonts w:ascii="宋体"/>
                <w:sz w:val="24"/>
              </w:rPr>
            </w:pPr>
            <w:r>
              <w:rPr>
                <w:rFonts w:hint="eastAsia" w:ascii="宋体" w:hAnsi="宋体"/>
                <w:sz w:val="24"/>
                <w:szCs w:val="24"/>
              </w:rPr>
              <w:t xml:space="preserve">/</w:t>
            </w:r>
            <w:r/>
          </w:p>
        </w:tc>
      </w:tr>
      <w:tr>
        <w:trPr/>
        <w:tc>
          <w:tcPr>
            <w:tcMar>
              <w:left w:w="108" w:type="dxa"/>
              <w:top w:w="0" w:type="dxa"/>
              <w:right w:w="108" w:type="dxa"/>
              <w:bottom w:w="0" w:type="dxa"/>
            </w:tcMar>
            <w:tcW w:w="1234"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p>
        </w:tc>
        <w:tc>
          <w:tcPr>
            <w:tcMar>
              <w:left w:w="108" w:type="dxa"/>
              <w:top w:w="0" w:type="dxa"/>
              <w:right w:w="108" w:type="dxa"/>
              <w:bottom w:w="0" w:type="dxa"/>
            </w:tcMar>
            <w:tcW w:w="3645"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Mar>
              <w:left w:w="108" w:type="dxa"/>
              <w:top w:w="0" w:type="dxa"/>
              <w:right w:w="108" w:type="dxa"/>
              <w:bottom w:w="0" w:type="dxa"/>
            </w:tcMar>
            <w:tcW w:w="3649" w:type="dxa"/>
            <w:vAlign w:val="center"/>
            <w:textDirection w:val="lrTb"/>
            <w:noWrap w:val="false"/>
          </w:tcPr>
          <w:p>
            <w:pPr>
              <w:jc w:val="center"/>
              <w:rPr>
                <w:rFonts w:ascii="宋体"/>
                <w:sz w:val="24"/>
              </w:rPr>
            </w:pPr>
            <w:r>
              <w:rPr>
                <w:rFonts w:hint="eastAsia" w:ascii="宋体" w:hAnsi="宋体"/>
                <w:sz w:val="24"/>
                <w:szCs w:val="24"/>
              </w:rPr>
              <w:t xml:space="preserve">/</w:t>
            </w:r>
            <w:r/>
          </w:p>
        </w:tc>
      </w:tr>
      <w:tr>
        <w:trPr/>
        <w:tc>
          <w:tcPr>
            <w:tcMar>
              <w:left w:w="108" w:type="dxa"/>
              <w:top w:w="0" w:type="dxa"/>
              <w:right w:w="108" w:type="dxa"/>
              <w:bottom w:w="0" w:type="dxa"/>
            </w:tcMar>
            <w:tcW w:w="1234"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p>
        </w:tc>
        <w:tc>
          <w:tcPr>
            <w:tcMar>
              <w:left w:w="108" w:type="dxa"/>
              <w:top w:w="0" w:type="dxa"/>
              <w:right w:w="108" w:type="dxa"/>
              <w:bottom w:w="0" w:type="dxa"/>
            </w:tcMar>
            <w:tcW w:w="3645"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Mar>
              <w:left w:w="108" w:type="dxa"/>
              <w:top w:w="0" w:type="dxa"/>
              <w:right w:w="108" w:type="dxa"/>
              <w:bottom w:w="0" w:type="dxa"/>
            </w:tcMar>
            <w:tcW w:w="3649" w:type="dxa"/>
            <w:vAlign w:val="center"/>
            <w:textDirection w:val="lrTb"/>
            <w:noWrap w:val="false"/>
          </w:tcPr>
          <w:p>
            <w:pPr>
              <w:jc w:val="center"/>
              <w:rPr>
                <w:rFonts w:ascii="宋体" w:hAnsi="宋体" w:cs="宋体"/>
                <w:color w:val="000000"/>
                <w:sz w:val="24"/>
              </w:rPr>
            </w:pPr>
            <w:r>
              <w:rPr>
                <w:rFonts w:hint="eastAsia" w:ascii="宋体" w:hAnsi="宋体"/>
                <w:sz w:val="24"/>
                <w:szCs w:val="24"/>
              </w:rPr>
              <w:t xml:space="preserve">/</w:t>
            </w:r>
            <w:r/>
          </w:p>
        </w:tc>
      </w:tr>
    </w:tbl>
    <w:p>
      <w:pPr>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5.进口产品投标</w:t>
      </w:r>
      <w:r/>
    </w:p>
    <w:tbl>
      <w:tblPr>
        <w:tblStyle w:val="720"/>
        <w:tblW w:w="852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56"/>
        <w:gridCol w:w="6469"/>
      </w:tblGrid>
      <w:tr>
        <w:trPr>
          <w:jc w:val="center"/>
          <w:tblHeader/>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0" w:type="auto"/>
            <w:vAlign w:val="center"/>
            <w:textDirection w:val="lrTb"/>
            <w:noWrap w:val="false"/>
          </w:tcPr>
          <w:p>
            <w:pPr>
              <w:jc w:val="center"/>
              <w:rPr>
                <w:rFonts w:ascii="宋体"/>
                <w:b/>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采购包号</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6469" w:type="dxa"/>
            <w:vAlign w:val="center"/>
            <w:textDirection w:val="lrTb"/>
            <w:noWrap w:val="false"/>
          </w:tcPr>
          <w:p>
            <w:pPr>
              <w:jc w:val="center"/>
              <w:rPr>
                <w:rFonts w:ascii="宋体"/>
                <w:b/>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是否接受进口产品投标（是/否）</w:t>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69"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69"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69"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56"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69"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bl>
    <w:p>
      <w:pPr>
        <w:ind w:firstLine="5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 </w:t>
      </w:r>
      <w:r/>
    </w:p>
    <w:p>
      <w:pPr>
        <w:ind w:firstLine="560"/>
        <w:spacing w:line="400" w:lineRule="atLeast"/>
        <w:rPr>
          <w:rFonts w:ascii="宋体" w:hAnsi="宋体" w:cs="宋体"/>
          <w:color w:val="000000"/>
          <w:sz w:val="28"/>
        </w:rPr>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（二）本项目的特定资格要求</w:t>
      </w:r>
      <w:r/>
    </w:p>
    <w:p>
      <w:pPr>
        <w:ind w:firstLine="560"/>
        <w:spacing w:line="400" w:lineRule="atLeast"/>
        <w:rPr>
          <w:rFonts w:ascii="宋体" w:hAnsi="宋体" w:cs="宋体"/>
          <w:color w:val="000000"/>
          <w:sz w:val="28"/>
        </w:rPr>
        <w:pBdr>
          <w:top w:val="none" w:color="000000" w:sz="0" w:space="0"/>
          <w:left w:val="none" w:color="000000" w:sz="0" w:space="0"/>
          <w:bottom w:val="none" w:color="000000" w:sz="0" w:space="0"/>
          <w:right w:val="none" w:color="000000" w:sz="0" w:space="0"/>
        </w:pBdr>
      </w:pPr>
      <w:r>
        <w:rPr>
          <w:rFonts w:ascii="宋体" w:hAnsi="宋体" w:cs="宋体"/>
          <w:color w:val="000000"/>
          <w:sz w:val="28"/>
        </w:rPr>
      </w:r>
      <w:r/>
    </w:p>
    <w:tbl>
      <w:tblPr>
        <w:tblStyle w:val="720"/>
        <w:tblW w:w="6939"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17"/>
        <w:gridCol w:w="5322"/>
      </w:tblGrid>
      <w:tr>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1617" w:type="dxa"/>
            <w:textDirection w:val="lrTb"/>
            <w:noWrap w:val="false"/>
          </w:tcPr>
          <w:p>
            <w:pPr>
              <w:jc w:val="center"/>
              <w:spacing w:line="400" w:lineRule="atLeast"/>
              <w:rPr>
                <w:b/>
                <w:bCs/>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采购包号</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5322" w:type="dxa"/>
            <w:textDirection w:val="lrTb"/>
            <w:noWrap w:val="false"/>
          </w:tcPr>
          <w:p>
            <w:pPr>
              <w:jc w:val="center"/>
              <w:spacing w:line="400" w:lineRule="atLeast"/>
              <w:rPr>
                <w:b/>
                <w:bCs/>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特定资格要求</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1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32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1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32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1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32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1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322"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bl>
    <w:p>
      <w:pPr>
        <w:spacing w:line="400" w:lineRule="atLeast"/>
        <w:pBdr>
          <w:top w:val="none" w:color="000000" w:sz="0" w:space="0"/>
          <w:left w:val="none" w:color="000000" w:sz="0" w:space="0"/>
          <w:bottom w:val="none" w:color="000000" w:sz="0" w:space="0"/>
          <w:right w:val="none" w:color="000000" w:sz="0" w:space="0"/>
        </w:pBdr>
      </w:pPr>
      <w:r/>
      <w:r/>
    </w:p>
    <w:p>
      <w:pPr>
        <w:ind w:firstLine="496"/>
        <w:keepLines/>
        <w:keepNext/>
        <w:spacing w:before="156" w:after="156" w:line="360" w:lineRule="auto"/>
        <w:rPr>
          <w:b/>
          <w:bCs/>
          <w:color w:val="000000"/>
          <w:sz w:val="32"/>
          <w:szCs w:val="32"/>
        </w:rPr>
        <w:outlineLvl w:val="2"/>
      </w:pPr>
      <w:r>
        <w:rPr>
          <w:rFonts w:hint="eastAsia"/>
          <w:b/>
          <w:bCs/>
          <w:color w:val="000000"/>
          <w:sz w:val="32"/>
          <w:szCs w:val="32"/>
        </w:rPr>
        <w:t xml:space="preserve">三、获取招标文件</w:t>
      </w:r>
      <w:r/>
    </w:p>
    <w:p>
      <w:pPr>
        <w:ind w:firstLine="480"/>
        <w:spacing w:line="400" w:lineRule="exact"/>
        <w:rPr>
          <w:rFonts w:ascii="宋体" w:hAnsi="宋体"/>
          <w:sz w:val="24"/>
          <w:szCs w:val="24"/>
        </w:rPr>
      </w:pPr>
      <w:r>
        <w:rPr>
          <w:rFonts w:hint="eastAsia" w:ascii="宋体" w:hAnsi="宋体"/>
          <w:sz w:val="24"/>
          <w:szCs w:val="24"/>
        </w:rPr>
        <w:t xml:space="preserve">1.时间：自招标文件公告发布之日起5个工作日。</w:t>
      </w:r>
      <w:r/>
    </w:p>
    <w:p>
      <w:pPr>
        <w:ind w:firstLine="480"/>
        <w:spacing w:line="400" w:lineRule="exact"/>
        <w:rPr>
          <w:rFonts w:ascii="宋体" w:hAnsi="宋体"/>
          <w:sz w:val="24"/>
          <w:szCs w:val="24"/>
        </w:rPr>
      </w:pPr>
      <w:r>
        <w:rPr>
          <w:rFonts w:hint="eastAsia" w:ascii="宋体" w:hAnsi="宋体"/>
          <w:sz w:val="24"/>
          <w:szCs w:val="24"/>
        </w:rPr>
        <w:t xml:space="preserve">2.方式：在“江苏政府采购网、扬州市政府采购网”自行免费下载招标文件。</w:t>
      </w:r>
      <w:r/>
    </w:p>
    <w:p>
      <w:pPr>
        <w:ind w:firstLine="496"/>
        <w:keepLines/>
        <w:keepNext/>
        <w:spacing w:before="156" w:after="156" w:line="400" w:lineRule="exact"/>
        <w:rPr>
          <w:b/>
          <w:bCs/>
          <w:color w:val="000000"/>
          <w:sz w:val="32"/>
          <w:szCs w:val="32"/>
        </w:rPr>
        <w:outlineLvl w:val="2"/>
      </w:pPr>
      <w:r/>
      <w:bookmarkStart w:id="6" w:name="_Toc28359082"/>
      <w:r/>
      <w:bookmarkStart w:id="7" w:name="_Toc28359005"/>
      <w:r/>
      <w:bookmarkStart w:id="8" w:name="_Toc38985266"/>
      <w:r/>
      <w:bookmarkStart w:id="9" w:name="_Toc35393793"/>
      <w:r/>
      <w:bookmarkStart w:id="10" w:name="_Toc35393624"/>
      <w:r>
        <w:rPr>
          <w:rFonts w:hint="eastAsia"/>
          <w:b/>
          <w:bCs/>
          <w:color w:val="000000"/>
          <w:sz w:val="32"/>
          <w:szCs w:val="32"/>
        </w:rPr>
        <w:t xml:space="preserve">四、提交投标文件</w:t>
      </w:r>
      <w:bookmarkEnd w:id="6"/>
      <w:r/>
      <w:bookmarkEnd w:id="7"/>
      <w:r>
        <w:rPr>
          <w:rFonts w:hint="eastAsia"/>
          <w:b/>
          <w:bCs/>
          <w:color w:val="000000"/>
          <w:sz w:val="32"/>
          <w:szCs w:val="32"/>
        </w:rPr>
        <w:t xml:space="preserve">截止时间、开标时间和地点</w:t>
      </w:r>
      <w:bookmarkEnd w:id="8"/>
      <w:r/>
      <w:bookmarkEnd w:id="9"/>
      <w:r/>
      <w:bookmarkEnd w:id="10"/>
      <w:r/>
      <w:r/>
    </w:p>
    <w:p>
      <w:pPr>
        <w:ind w:firstLine="480"/>
        <w:spacing w:line="400" w:lineRule="exact"/>
        <w:rPr>
          <w:rFonts w:ascii="宋体" w:hAnsi="宋体"/>
          <w:sz w:val="24"/>
          <w:szCs w:val="24"/>
        </w:rPr>
      </w:pPr>
      <w:r>
        <w:rPr>
          <w:rFonts w:hint="eastAsia" w:ascii="宋体" w:hAnsi="宋体"/>
          <w:sz w:val="24"/>
          <w:szCs w:val="24"/>
          <w:highlight w:val="none"/>
        </w:rPr>
        <w:t xml:space="preserve">1.</w:t>
      </w:r>
      <w:r>
        <w:rPr>
          <w:rFonts w:ascii="宋体" w:hAnsi="宋体"/>
          <w:color w:val="ff0000"/>
          <w:sz w:val="24"/>
          <w:szCs w:val="24"/>
          <w:highlight w:val="none"/>
        </w:rPr>
        <w:t xml:space="preserve">2026</w:t>
      </w:r>
      <w:r>
        <w:rPr>
          <w:rFonts w:hint="eastAsia" w:ascii="宋体" w:hAnsi="宋体"/>
          <w:color w:val="ff0000"/>
          <w:sz w:val="24"/>
          <w:szCs w:val="24"/>
          <w:highlight w:val="none"/>
        </w:rPr>
        <w:t xml:space="preserve">年</w:t>
      </w:r>
      <w:r>
        <w:rPr>
          <w:rFonts w:hint="eastAsia" w:ascii="宋体" w:hAnsi="宋体"/>
          <w:color w:val="ff0000"/>
          <w:sz w:val="24"/>
          <w:szCs w:val="24"/>
          <w:highlight w:val="none"/>
          <w:lang w:val="en-US" w:eastAsia="zh-CN"/>
        </w:rPr>
        <w:t xml:space="preserve">10</w:t>
      </w:r>
      <w:r>
        <w:rPr>
          <w:rFonts w:hint="eastAsia" w:ascii="宋体" w:hAnsi="宋体"/>
          <w:color w:val="ff0000"/>
          <w:sz w:val="24"/>
          <w:szCs w:val="24"/>
          <w:highlight w:val="none"/>
        </w:rPr>
        <w:t xml:space="preserve">月</w:t>
      </w:r>
      <w:r>
        <w:rPr>
          <w:rFonts w:hint="eastAsia" w:ascii="宋体" w:hAnsi="宋体"/>
          <w:color w:val="ff0000"/>
          <w:sz w:val="24"/>
          <w:szCs w:val="24"/>
          <w:highlight w:val="none"/>
          <w:lang w:val="en-US" w:eastAsia="zh-CN"/>
        </w:rPr>
        <w:t xml:space="preserve">28</w:t>
      </w:r>
      <w:r>
        <w:rPr>
          <w:rFonts w:hint="eastAsia" w:ascii="宋体" w:hAnsi="宋体"/>
          <w:color w:val="ff0000"/>
          <w:sz w:val="24"/>
          <w:szCs w:val="24"/>
          <w:highlight w:val="none"/>
        </w:rPr>
        <w:t xml:space="preserve">日</w:t>
      </w:r>
      <w:r>
        <w:rPr>
          <w:rFonts w:ascii="宋体" w:hAnsi="宋体"/>
          <w:color w:val="ff0000"/>
          <w:sz w:val="24"/>
          <w:szCs w:val="24"/>
          <w:highlight w:val="none"/>
        </w:rPr>
        <w:t xml:space="preserve">09</w:t>
      </w:r>
      <w:r>
        <w:rPr>
          <w:rFonts w:hint="eastAsia" w:ascii="宋体" w:hAnsi="宋体"/>
          <w:color w:val="ff0000"/>
          <w:sz w:val="24"/>
          <w:szCs w:val="24"/>
          <w:highlight w:val="none"/>
        </w:rPr>
        <w:t xml:space="preserve">点</w:t>
      </w:r>
      <w:r>
        <w:rPr>
          <w:rFonts w:ascii="宋体" w:hAnsi="宋体"/>
          <w:color w:val="ff0000"/>
          <w:sz w:val="24"/>
          <w:szCs w:val="24"/>
          <w:highlight w:val="none"/>
        </w:rPr>
        <w:t xml:space="preserve">30</w:t>
      </w:r>
      <w:r>
        <w:rPr>
          <w:rFonts w:hint="eastAsia" w:ascii="宋体" w:hAnsi="宋体"/>
          <w:color w:val="ff0000"/>
          <w:sz w:val="24"/>
          <w:szCs w:val="24"/>
        </w:rPr>
        <w:t xml:space="preserve">分</w:t>
      </w:r>
      <w:r>
        <w:rPr>
          <w:rFonts w:hint="eastAsia" w:ascii="宋体" w:hAnsi="宋体"/>
          <w:sz w:val="24"/>
          <w:szCs w:val="24"/>
        </w:rPr>
        <w:t xml:space="preserve">（北京时间）。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6"/>
        <w:keepLines/>
        <w:keepNext/>
        <w:spacing w:before="156" w:after="156" w:line="360" w:lineRule="auto"/>
        <w:rPr>
          <w:b/>
          <w:bCs/>
          <w:color w:val="000000"/>
          <w:sz w:val="32"/>
          <w:szCs w:val="32"/>
        </w:rPr>
        <w:outlineLvl w:val="2"/>
      </w:pPr>
      <w:r/>
      <w:bookmarkStart w:id="11" w:name="_Toc38985267"/>
      <w:r/>
      <w:bookmarkStart w:id="12" w:name="_Toc35393625"/>
      <w:r/>
      <w:bookmarkStart w:id="13" w:name="_Toc28359084"/>
      <w:r/>
      <w:bookmarkStart w:id="14" w:name="_Toc28359007"/>
      <w:r/>
      <w:bookmarkStart w:id="15" w:name="_Toc35393794"/>
      <w:r>
        <w:rPr>
          <w:rFonts w:hint="eastAsia"/>
          <w:b/>
          <w:bCs/>
          <w:color w:val="000000"/>
          <w:sz w:val="32"/>
          <w:szCs w:val="32"/>
        </w:rPr>
        <w:t xml:space="preserve">五、公告期限</w:t>
      </w:r>
      <w:bookmarkEnd w:id="11"/>
      <w:r/>
      <w:bookmarkEnd w:id="12"/>
      <w:r/>
      <w:bookmarkEnd w:id="13"/>
      <w:r/>
      <w:bookmarkEnd w:id="14"/>
      <w:r/>
      <w:bookmarkEnd w:id="15"/>
      <w:r/>
      <w:r/>
    </w:p>
    <w:p>
      <w:pPr>
        <w:ind w:firstLine="496"/>
        <w:keepLines/>
        <w:keepNext/>
        <w:spacing w:before="156" w:after="156" w:line="360" w:lineRule="auto"/>
        <w:rPr>
          <w:rFonts w:ascii="宋体" w:hAnsi="宋体"/>
          <w:sz w:val="24"/>
          <w:szCs w:val="24"/>
        </w:rPr>
        <w:outlineLvl w:val="2"/>
      </w:pPr>
      <w:r>
        <w:rPr>
          <w:rFonts w:hint="eastAsia" w:ascii="宋体" w:hAnsi="宋体"/>
          <w:sz w:val="24"/>
          <w:szCs w:val="24"/>
        </w:rPr>
        <w:t xml:space="preserve">自本公告发布之日起5个工作日。</w:t>
      </w:r>
      <w:r/>
    </w:p>
    <w:p>
      <w:pPr>
        <w:ind w:firstLine="496"/>
        <w:keepLines/>
        <w:keepNext/>
        <w:spacing w:before="156" w:after="156" w:line="400" w:lineRule="exact"/>
        <w:rPr>
          <w:b/>
          <w:bCs/>
          <w:color w:val="000000"/>
          <w:sz w:val="32"/>
          <w:szCs w:val="32"/>
        </w:rPr>
        <w:outlineLvl w:val="2"/>
      </w:pPr>
      <w:r/>
      <w:bookmarkStart w:id="16" w:name="_Toc35393795"/>
      <w:r/>
      <w:bookmarkStart w:id="17" w:name="_Toc38985268"/>
      <w:r/>
      <w:bookmarkStart w:id="18" w:name="_Toc35393626"/>
      <w:r>
        <w:rPr>
          <w:rFonts w:hint="eastAsia"/>
          <w:b/>
          <w:bCs/>
          <w:color w:val="000000"/>
          <w:sz w:val="32"/>
          <w:szCs w:val="32"/>
        </w:rPr>
        <w:t xml:space="preserve">六、其他补充事宜</w:t>
      </w:r>
      <w:bookmarkEnd w:id="16"/>
      <w:r/>
      <w:bookmarkEnd w:id="17"/>
      <w:r/>
      <w:bookmarkEnd w:id="18"/>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ind w:firstLine="496"/>
        <w:keepLines/>
        <w:keepNext/>
        <w:spacing w:before="156" w:after="156" w:line="400" w:lineRule="exact"/>
        <w:rPr>
          <w:b/>
          <w:bCs/>
          <w:color w:val="000000"/>
          <w:sz w:val="32"/>
          <w:szCs w:val="32"/>
        </w:rPr>
        <w:outlineLvl w:val="2"/>
      </w:pPr>
      <w:r/>
      <w:bookmarkStart w:id="19" w:name="_Toc35393627"/>
      <w:r/>
      <w:bookmarkStart w:id="20" w:name="_Toc28359008"/>
      <w:r/>
      <w:bookmarkStart w:id="21" w:name="_Toc28359085"/>
      <w:r/>
      <w:bookmarkStart w:id="22" w:name="_Toc38985269"/>
      <w:r/>
      <w:bookmarkStart w:id="23" w:name="_Toc35393796"/>
      <w:r>
        <w:rPr>
          <w:rFonts w:hint="eastAsia"/>
          <w:b/>
          <w:bCs/>
          <w:color w:val="000000"/>
          <w:sz w:val="32"/>
          <w:szCs w:val="32"/>
        </w:rPr>
        <w:t xml:space="preserve">七、本次招标联系方式</w:t>
      </w:r>
      <w:bookmarkEnd w:id="19"/>
      <w:r/>
      <w:bookmarkEnd w:id="20"/>
      <w:r/>
      <w:bookmarkEnd w:id="21"/>
      <w:r/>
      <w:bookmarkEnd w:id="22"/>
      <w:r/>
      <w:bookmarkEnd w:id="23"/>
      <w:r/>
      <w:r/>
    </w:p>
    <w:p>
      <w:pPr>
        <w:ind w:firstLine="480"/>
        <w:spacing w:line="400" w:lineRule="exact"/>
        <w:rPr>
          <w:rFonts w:ascii="宋体" w:hAnsi="宋体"/>
          <w:sz w:val="24"/>
          <w:szCs w:val="24"/>
        </w:rPr>
      </w:pPr>
      <w:r>
        <w:rPr>
          <w:rFonts w:hint="eastAsia" w:ascii="宋体" w:hAnsi="宋体"/>
          <w:sz w:val="24"/>
          <w:szCs w:val="24"/>
        </w:rPr>
        <w:t xml:space="preserve">1.采购人信息</w:t>
      </w:r>
      <w:r/>
    </w:p>
    <w:p>
      <w:pPr>
        <w:ind w:firstLine="480"/>
        <w:spacing w:line="400" w:lineRule="exact"/>
        <w:rPr>
          <w:rFonts w:ascii="宋体" w:hAnsi="宋体"/>
          <w:sz w:val="24"/>
          <w:szCs w:val="24"/>
        </w:rPr>
      </w:pPr>
      <w:r>
        <w:rPr>
          <w:rFonts w:hint="eastAsia" w:ascii="宋体" w:hAnsi="宋体"/>
          <w:sz w:val="24"/>
          <w:szCs w:val="24"/>
        </w:rPr>
        <w:t xml:space="preserve">名 称：扬州市消防救援支队</w:t>
      </w:r>
      <w:r/>
    </w:p>
    <w:p>
      <w:pPr>
        <w:ind w:firstLine="480"/>
        <w:spacing w:line="400" w:lineRule="exact"/>
        <w:rPr>
          <w:rFonts w:ascii="宋体" w:hAnsi="宋体"/>
          <w:sz w:val="24"/>
          <w:szCs w:val="24"/>
        </w:rPr>
      </w:pPr>
      <w:r>
        <w:rPr>
          <w:rFonts w:hint="eastAsia" w:ascii="宋体" w:hAnsi="宋体"/>
          <w:sz w:val="24"/>
          <w:szCs w:val="24"/>
        </w:rPr>
        <w:t xml:space="preserve">地 址：江苏省扬州市开发区维扬路12号</w:t>
      </w:r>
      <w:r/>
    </w:p>
    <w:p>
      <w:pPr>
        <w:ind w:firstLine="480"/>
        <w:spacing w:line="400" w:lineRule="exact"/>
        <w:rPr>
          <w:rFonts w:ascii="宋体" w:hAnsi="宋体"/>
          <w:sz w:val="24"/>
          <w:szCs w:val="24"/>
        </w:rPr>
      </w:pPr>
      <w:r>
        <w:rPr>
          <w:rFonts w:hint="eastAsia" w:ascii="宋体" w:hAnsi="宋体"/>
          <w:sz w:val="24"/>
          <w:szCs w:val="24"/>
        </w:rPr>
        <w:t xml:space="preserve">联系人：周娟、赵祥                        </w:t>
      </w:r>
      <w:r/>
    </w:p>
    <w:p>
      <w:pPr>
        <w:ind w:firstLine="480"/>
        <w:spacing w:line="400" w:lineRule="exact"/>
        <w:rPr>
          <w:rFonts w:ascii="宋体" w:hAnsi="宋体"/>
          <w:sz w:val="24"/>
          <w:szCs w:val="24"/>
        </w:rPr>
      </w:pPr>
      <w:r>
        <w:rPr>
          <w:rFonts w:hint="eastAsia" w:ascii="宋体" w:hAnsi="宋体"/>
          <w:sz w:val="24"/>
          <w:szCs w:val="24"/>
        </w:rPr>
        <w:t xml:space="preserve">联系方式：</w:t>
      </w:r>
      <w:r>
        <w:rPr>
          <w:rFonts w:hint="eastAsia" w:ascii="宋体" w:hAnsi="宋体" w:cs="宋体"/>
          <w:color w:val="000000"/>
          <w:sz w:val="24"/>
        </w:rPr>
        <w:t xml:space="preserve">0514-809260</w:t>
      </w:r>
      <w:r>
        <w:rPr>
          <w:rFonts w:hint="eastAsia" w:ascii="宋体" w:hAnsi="宋体" w:cs="宋体"/>
          <w:color w:val="000000"/>
          <w:sz w:val="24"/>
          <w:lang w:val="en-US" w:eastAsia="zh-CN"/>
        </w:rPr>
        <w:t xml:space="preserve">15</w:t>
      </w:r>
      <w:r>
        <w:rPr>
          <w:rFonts w:hint="eastAsia" w:ascii="宋体" w:hAnsi="宋体" w:cs="宋体"/>
          <w:color w:val="000000"/>
          <w:sz w:val="24"/>
        </w:rPr>
        <w:t xml:space="preserve">、0514-80926013</w:t>
      </w:r>
      <w:r>
        <w:rPr>
          <w:rFonts w:hint="eastAsia" w:ascii="宋体" w:hAnsi="宋体"/>
          <w:sz w:val="24"/>
          <w:szCs w:val="24"/>
        </w:rPr>
        <w:t xml:space="preserve"> </w:t>
      </w:r>
      <w:bookmarkStart w:id="24" w:name="_Toc28359086"/>
      <w:r/>
      <w:bookmarkEnd w:id="24"/>
      <w:r/>
      <w:bookmarkStart w:id="25" w:name="_Toc28359009"/>
      <w:r/>
      <w:bookmarkEnd w:id="25"/>
      <w:r/>
      <w:r/>
    </w:p>
    <w:p>
      <w:pPr>
        <w:ind w:firstLine="480"/>
        <w:spacing w:line="400" w:lineRule="exact"/>
        <w:rPr>
          <w:rFonts w:ascii="宋体" w:hAnsi="宋体"/>
          <w:sz w:val="24"/>
          <w:szCs w:val="24"/>
        </w:rPr>
      </w:pPr>
      <w:r>
        <w:rPr>
          <w:rFonts w:ascii="宋体" w:hAnsi="宋体"/>
          <w:sz w:val="24"/>
          <w:szCs w:val="24"/>
        </w:rPr>
        <w:t xml:space="preserve">2.扬州市公共资源交易中心信息</w:t>
      </w:r>
      <w:r/>
    </w:p>
    <w:p>
      <w:pPr>
        <w:ind w:firstLine="480"/>
        <w:spacing w:line="400" w:lineRule="exact"/>
        <w:rPr>
          <w:rFonts w:ascii="宋体" w:hAnsi="宋体"/>
          <w:sz w:val="24"/>
          <w:szCs w:val="24"/>
        </w:rPr>
      </w:pPr>
      <w:r>
        <w:rPr>
          <w:rFonts w:hint="eastAsia" w:ascii="宋体" w:hAnsi="宋体"/>
          <w:sz w:val="24"/>
          <w:szCs w:val="24"/>
        </w:rPr>
        <w:t xml:space="preserve">地　址：扬州市文昌东路9号广陵新城市民中心1号楼5楼</w:t>
      </w:r>
      <w:r>
        <w:rPr>
          <w:rFonts w:ascii="宋体" w:hAnsi="宋体"/>
          <w:sz w:val="24"/>
          <w:szCs w:val="24"/>
        </w:rPr>
        <w:t xml:space="preserve">1530室</w:t>
      </w:r>
      <w:r/>
    </w:p>
    <w:p>
      <w:pPr>
        <w:ind w:firstLine="480"/>
        <w:spacing w:line="400" w:lineRule="exact"/>
        <w:rPr>
          <w:rFonts w:ascii="宋体" w:hAnsi="宋体"/>
          <w:sz w:val="24"/>
          <w:szCs w:val="24"/>
        </w:rPr>
      </w:pPr>
      <w:r>
        <w:rPr>
          <w:rFonts w:hint="eastAsia" w:ascii="宋体" w:hAnsi="宋体"/>
          <w:sz w:val="24"/>
          <w:szCs w:val="24"/>
        </w:rPr>
        <w:t xml:space="preserve">联系人：舒畅</w:t>
      </w:r>
      <w:r/>
    </w:p>
    <w:p>
      <w:pPr>
        <w:ind w:firstLine="480"/>
        <w:spacing w:line="400" w:lineRule="exact"/>
        <w:rPr>
          <w:rFonts w:ascii="宋体" w:hAnsi="宋体"/>
          <w:sz w:val="24"/>
          <w:szCs w:val="24"/>
        </w:rPr>
      </w:pPr>
      <w:r>
        <w:rPr>
          <w:rFonts w:hint="eastAsia" w:ascii="宋体" w:hAnsi="宋体"/>
          <w:sz w:val="24"/>
          <w:szCs w:val="24"/>
        </w:rPr>
        <w:t xml:space="preserve">联系方式：</w:t>
      </w:r>
      <w:r>
        <w:rPr>
          <w:rFonts w:ascii="宋体" w:hAnsi="宋体"/>
          <w:sz w:val="24"/>
          <w:szCs w:val="24"/>
        </w:rPr>
        <w:t xml:space="preserve">0514-820871</w:t>
      </w:r>
      <w:r>
        <w:rPr>
          <w:rFonts w:hint="eastAsia" w:ascii="宋体" w:hAnsi="宋体"/>
          <w:sz w:val="24"/>
          <w:szCs w:val="24"/>
        </w:rPr>
        <w:t xml:space="preserve">95</w:t>
      </w:r>
      <w:r/>
    </w:p>
    <w:p>
      <w:pPr>
        <w:ind w:firstLine="496"/>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八、其他</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cs="宋体"/>
          <w:b/>
          <w:color w:val="000000"/>
          <w:sz w:val="24"/>
        </w:rPr>
        <w:t xml:space="preserve">具体办理指南和操作手册见链接：http://zfcg.yangzhou.gov.cn/xzzx/art/2023/art_4d7de1f7865f4a2894fc22bc452f94d8.html，请按《操作手册》要求制作、上传电子投标文件。</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领取CA和办理电子签章（请至扬州市文昌东路9号广陵新城市民中心1号楼5楼办理，具体联系方式：18952716110）。</w:t>
      </w:r>
      <w:r/>
    </w:p>
    <w:p>
      <w:pPr>
        <w:ind w:firstLine="48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2.有关本次招标的事项若存在变动或修改，敬请及时关注扬州市公共资源交易中心在“江苏政府采购网”、“扬州市政府采购网”发布的更正公告。</w:t>
      </w:r>
      <w:r/>
    </w:p>
    <w:p>
      <w:pPr>
        <w:ind w:firstLine="48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3.本次招标不收取投标保证金。</w:t>
      </w:r>
      <w:r/>
    </w:p>
    <w:p>
      <w:pPr>
        <w:ind w:firstLine="480"/>
        <w:spacing w:line="400" w:lineRule="atLeast"/>
        <w:pBdr>
          <w:top w:val="none" w:color="000000" w:sz="0" w:space="0"/>
          <w:left w:val="none" w:color="000000" w:sz="0" w:space="0"/>
          <w:bottom w:val="none" w:color="000000" w:sz="0" w:space="0"/>
          <w:right w:val="none" w:color="000000" w:sz="0" w:space="0"/>
        </w:pBdr>
      </w:pPr>
      <w:r>
        <w:br w:type="page" w:clear="all"/>
      </w:r>
      <w:r/>
    </w:p>
    <w:p>
      <w:pPr>
        <w:ind w:firstLine="2420"/>
        <w:keepLines/>
        <w:keepNext/>
        <w:spacing w:before="260" w:after="260" w:line="416" w:lineRule="auto"/>
        <w:rPr>
          <w:rFonts w:ascii="黑体" w:hAnsi="Arial" w:eastAsia="黑体" w:cs="Arial"/>
          <w:color w:val="000000"/>
          <w:sz w:val="44"/>
          <w:szCs w:val="44"/>
        </w:rPr>
        <w:outlineLvl w:val="1"/>
      </w:pPr>
      <w:r/>
      <w:bookmarkStart w:id="26" w:name="_Toc120614211"/>
      <w:r>
        <w:rPr>
          <w:rFonts w:hint="eastAsia" w:ascii="黑体" w:hAnsi="Arial" w:eastAsia="黑体" w:cs="Arial"/>
          <w:b/>
          <w:bCs/>
          <w:color w:val="000000"/>
          <w:sz w:val="44"/>
          <w:szCs w:val="44"/>
        </w:rPr>
        <w:t xml:space="preserve">第二章  </w:t>
      </w:r>
      <w:bookmarkEnd w:id="26"/>
      <w:r/>
      <w:bookmarkStart w:id="27" w:name="_Toc513029202"/>
      <w:r/>
      <w:bookmarkStart w:id="28" w:name="_Toc120614213"/>
      <w:r/>
      <w:bookmarkStart w:id="29" w:name="_Toc20823274"/>
      <w:r/>
      <w:bookmarkStart w:id="30" w:name="_Toc16938518"/>
      <w:r>
        <w:rPr>
          <w:rFonts w:hint="eastAsia" w:ascii="黑体" w:hAnsi="Arial" w:eastAsia="黑体" w:cs="Arial"/>
          <w:b/>
          <w:bCs/>
          <w:color w:val="000000"/>
          <w:sz w:val="44"/>
          <w:szCs w:val="44"/>
        </w:rPr>
        <w:t xml:space="preserve">投标人须知</w:t>
      </w:r>
      <w:bookmarkEnd w:id="27"/>
      <w:r/>
      <w:bookmarkEnd w:id="28"/>
      <w:r/>
      <w:bookmarkEnd w:id="29"/>
      <w:r/>
      <w:bookmarkEnd w:id="30"/>
      <w:r/>
      <w:r/>
    </w:p>
    <w:p>
      <w:pPr>
        <w:ind w:firstLine="496"/>
        <w:keepLines/>
        <w:keepNext/>
        <w:spacing w:before="156" w:after="156" w:line="400" w:lineRule="exact"/>
        <w:rPr>
          <w:b/>
          <w:bCs/>
          <w:color w:val="000000"/>
          <w:sz w:val="32"/>
          <w:szCs w:val="32"/>
        </w:rPr>
        <w:outlineLvl w:val="2"/>
      </w:pPr>
      <w:r/>
      <w:bookmarkStart w:id="31" w:name="_Toc120614214"/>
      <w:r/>
      <w:bookmarkStart w:id="32" w:name="_Toc20823275"/>
      <w:r/>
      <w:bookmarkStart w:id="33" w:name="_Toc513029203"/>
      <w:r/>
      <w:bookmarkStart w:id="34" w:name="_Toc16938519"/>
      <w:r>
        <w:rPr>
          <w:rFonts w:hint="eastAsia"/>
          <w:b/>
          <w:bCs/>
          <w:color w:val="000000"/>
          <w:sz w:val="32"/>
          <w:szCs w:val="32"/>
        </w:rPr>
        <w:t xml:space="preserve">一、总则</w:t>
      </w:r>
      <w:bookmarkEnd w:id="31"/>
      <w:r/>
      <w:bookmarkEnd w:id="32"/>
      <w:r/>
      <w:bookmarkEnd w:id="33"/>
      <w:r/>
      <w:bookmarkEnd w:id="34"/>
      <w:r/>
      <w:r/>
    </w:p>
    <w:p>
      <w:pPr>
        <w:ind w:firstLine="420"/>
        <w:keepLines/>
        <w:keepNext/>
        <w:spacing w:line="400" w:lineRule="exact"/>
        <w:rPr>
          <w:rFonts w:ascii="Arial" w:hAnsi="Arial" w:eastAsia="黑体" w:cs="Arial"/>
          <w:color w:val="000000"/>
          <w:sz w:val="28"/>
          <w:szCs w:val="28"/>
        </w:rPr>
        <w:outlineLvl w:val="3"/>
      </w:pPr>
      <w:r/>
      <w:bookmarkStart w:id="35" w:name="_Hlt16619475"/>
      <w:r/>
      <w:bookmarkEnd w:id="35"/>
      <w:r/>
      <w:bookmarkStart w:id="36" w:name="_Toc458694821"/>
      <w:r/>
      <w:bookmarkStart w:id="37" w:name="_Toc16938520"/>
      <w:r/>
      <w:bookmarkStart w:id="38" w:name="_Toc20823276"/>
      <w:r/>
      <w:bookmarkStart w:id="39" w:name="_Toc513029204"/>
      <w:r>
        <w:rPr>
          <w:rFonts w:hint="eastAsia" w:ascii="Arial" w:hAnsi="Arial" w:eastAsia="黑体" w:cs="Arial"/>
          <w:color w:val="000000"/>
          <w:sz w:val="28"/>
          <w:szCs w:val="28"/>
        </w:rPr>
        <w:t xml:space="preserve">1</w:t>
      </w:r>
      <w:bookmarkEnd w:id="36"/>
      <w:r>
        <w:rPr>
          <w:rFonts w:hint="eastAsia" w:ascii="Arial" w:hAnsi="Arial" w:eastAsia="黑体" w:cs="Arial"/>
          <w:color w:val="000000"/>
          <w:sz w:val="28"/>
          <w:szCs w:val="28"/>
        </w:rPr>
        <w:t xml:space="preserve">、招标方式</w:t>
      </w:r>
      <w:bookmarkEnd w:id="37"/>
      <w:r/>
      <w:bookmarkEnd w:id="38"/>
      <w:r/>
      <w:bookmarkEnd w:id="39"/>
      <w:r/>
      <w:r/>
    </w:p>
    <w:p>
      <w:pPr>
        <w:ind w:firstLine="480"/>
        <w:spacing w:line="400" w:lineRule="exact"/>
        <w:rPr>
          <w:rFonts w:ascii="宋体" w:hAnsi="宋体"/>
          <w:color w:val="000000"/>
          <w:sz w:val="24"/>
        </w:rPr>
      </w:pPr>
      <w:r>
        <w:rPr>
          <w:rFonts w:hint="eastAsia" w:ascii="宋体" w:hAnsi="宋体"/>
          <w:color w:val="000000"/>
          <w:sz w:val="24"/>
        </w:rPr>
        <w:t xml:space="preserve">1.1本次招标采取公开招标方式，本招标文件仅适用于招标公告中所述项目。</w:t>
      </w:r>
      <w:r/>
    </w:p>
    <w:p>
      <w:pPr>
        <w:ind w:firstLine="420"/>
        <w:keepLines/>
        <w:keepNext/>
        <w:spacing w:line="400" w:lineRule="exact"/>
        <w:rPr>
          <w:rFonts w:ascii="Arial" w:hAnsi="Arial" w:eastAsia="黑体" w:cs="Arial"/>
          <w:color w:val="000000"/>
          <w:sz w:val="28"/>
          <w:szCs w:val="28"/>
        </w:rPr>
        <w:outlineLvl w:val="3"/>
      </w:pPr>
      <w:r/>
      <w:bookmarkStart w:id="40" w:name="_Toc16938521"/>
      <w:r/>
      <w:bookmarkStart w:id="41" w:name="_Toc513029205"/>
      <w:r/>
      <w:bookmarkStart w:id="42" w:name="_Toc20823277"/>
      <w:r>
        <w:rPr>
          <w:rFonts w:hint="eastAsia" w:ascii="Arial" w:hAnsi="Arial" w:eastAsia="黑体" w:cs="Arial"/>
          <w:color w:val="000000"/>
          <w:sz w:val="28"/>
          <w:szCs w:val="28"/>
        </w:rPr>
        <w:t xml:space="preserve">2、合格的投标人</w:t>
      </w:r>
      <w:bookmarkEnd w:id="40"/>
      <w:r/>
      <w:bookmarkEnd w:id="41"/>
      <w:r/>
      <w:bookmarkEnd w:id="42"/>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 满足本文件实质性要求的规定。</w:t>
      </w:r>
      <w:r/>
    </w:p>
    <w:p>
      <w:pPr>
        <w:ind w:firstLine="420"/>
        <w:keepLines/>
        <w:keepNext/>
        <w:spacing w:line="400" w:lineRule="exact"/>
        <w:rPr>
          <w:rFonts w:ascii="黑体" w:hAnsi="黑体" w:eastAsia="黑体" w:cs="黑体"/>
          <w:color w:val="auto"/>
          <w:sz w:val="28"/>
          <w:szCs w:val="28"/>
        </w:rPr>
        <w:outlineLvl w:val="3"/>
      </w:pPr>
      <w:r>
        <w:rPr>
          <w:rFonts w:hint="eastAsia" w:ascii="黑体" w:hAnsi="黑体" w:eastAsia="黑体" w:cs="黑体"/>
          <w:color w:val="auto"/>
          <w:sz w:val="28"/>
          <w:szCs w:val="28"/>
        </w:rPr>
        <w:t xml:space="preserve">3、适用法律和标准</w:t>
      </w:r>
      <w:r/>
    </w:p>
    <w:p>
      <w:pPr>
        <w:ind w:firstLine="420"/>
        <w:spacing w:line="400" w:lineRule="exact"/>
        <w:rPr>
          <w:rFonts w:ascii="宋体" w:hAnsi="宋体"/>
          <w:color w:val="auto"/>
          <w:sz w:val="24"/>
        </w:rPr>
      </w:pPr>
      <w:r>
        <w:rPr>
          <w:rFonts w:hint="eastAsia" w:ascii="宋体" w:hAnsi="宋体"/>
          <w:color w:val="auto"/>
          <w:sz w:val="24"/>
        </w:rPr>
        <w:t xml:space="preserve">3.1本次招标及由此产生的合同受中华人民共和国有关的法律法规制约和保护</w:t>
      </w:r>
      <w:r>
        <w:rPr>
          <w:rFonts w:ascii="宋体" w:hAnsi="宋体"/>
          <w:color w:val="auto"/>
          <w:sz w:val="24"/>
        </w:rPr>
        <w:t xml:space="preserve">。</w:t>
      </w:r>
      <w:r/>
    </w:p>
    <w:p>
      <w:pPr>
        <w:ind w:firstLine="420"/>
        <w:spacing w:line="400" w:lineRule="exact"/>
        <w:rPr>
          <w:rFonts w:ascii="宋体" w:hAnsi="宋体" w:cs="宋体"/>
          <w:color w:val="auto"/>
          <w:sz w:val="24"/>
        </w:rPr>
      </w:pPr>
      <w:r>
        <w:rPr>
          <w:rFonts w:hint="eastAsia" w:ascii="宋体" w:hAnsi="宋体" w:cs="宋体"/>
          <w:color w:val="auto"/>
          <w:sz w:val="24"/>
        </w:rPr>
        <w:t xml:space="preserve">3.2在本项目政府采购活动过程中，如果所执行的标准有更新的，按照最新标准执行。</w:t>
      </w:r>
      <w:r/>
    </w:p>
    <w:p>
      <w:pPr>
        <w:ind w:firstLine="420"/>
        <w:keepLines/>
        <w:keepNext/>
        <w:spacing w:line="400" w:lineRule="exact"/>
        <w:rPr>
          <w:rFonts w:ascii="Arial" w:hAnsi="Arial" w:eastAsia="黑体" w:cs="Arial"/>
          <w:color w:val="auto"/>
          <w:sz w:val="28"/>
          <w:szCs w:val="28"/>
        </w:rPr>
        <w:outlineLvl w:val="3"/>
      </w:pPr>
      <w:r/>
      <w:bookmarkStart w:id="43" w:name="_Toc513029207"/>
      <w:r/>
      <w:bookmarkStart w:id="44" w:name="_Toc20823279"/>
      <w:r/>
      <w:bookmarkStart w:id="45" w:name="_Toc16938523"/>
      <w:r/>
      <w:bookmarkStart w:id="46" w:name="_Toc462564067"/>
      <w:r>
        <w:rPr>
          <w:rFonts w:hint="eastAsia" w:ascii="Arial" w:hAnsi="Arial" w:eastAsia="黑体" w:cs="Arial"/>
          <w:color w:val="auto"/>
          <w:sz w:val="28"/>
          <w:szCs w:val="28"/>
        </w:rPr>
        <w:t xml:space="preserve">4、投标费用</w:t>
      </w:r>
      <w:bookmarkEnd w:id="43"/>
      <w:r/>
      <w:bookmarkEnd w:id="44"/>
      <w:r/>
      <w:bookmarkEnd w:id="45"/>
      <w:r/>
      <w:bookmarkEnd w:id="46"/>
      <w:r/>
      <w:r/>
    </w:p>
    <w:p>
      <w:pPr>
        <w:ind w:firstLine="480"/>
        <w:spacing w:line="400" w:lineRule="exact"/>
        <w:rPr>
          <w:rFonts w:ascii="宋体" w:hAnsi="宋体"/>
          <w:color w:val="auto"/>
          <w:sz w:val="24"/>
        </w:rPr>
      </w:pPr>
      <w:r>
        <w:rPr>
          <w:rFonts w:hint="eastAsia" w:ascii="宋体" w:hAnsi="宋体"/>
          <w:bCs/>
          <w:color w:val="auto"/>
          <w:sz w:val="24"/>
        </w:rPr>
        <w:t xml:space="preserve">4.1</w:t>
      </w:r>
      <w:r>
        <w:rPr>
          <w:rFonts w:hint="eastAsia" w:ascii="宋体" w:hAnsi="宋体"/>
          <w:color w:val="auto"/>
          <w:sz w:val="24"/>
        </w:rPr>
        <w:t xml:space="preserve">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exact"/>
        <w:rPr>
          <w:rFonts w:ascii="宋体" w:hAnsi="宋体"/>
          <w:color w:val="auto"/>
          <w:sz w:val="24"/>
        </w:rPr>
      </w:pPr>
      <w:r>
        <w:rPr>
          <w:rFonts w:hint="eastAsia" w:ascii="宋体" w:hAnsi="宋体"/>
          <w:color w:val="auto"/>
          <w:sz w:val="24"/>
        </w:rPr>
        <w:t xml:space="preserve">4.2本次招标交易中心和采购人不收取标书工本费与中标服务费。</w:t>
      </w:r>
      <w:r/>
    </w:p>
    <w:p>
      <w:pPr>
        <w:ind w:firstLine="450"/>
        <w:keepLines/>
        <w:keepNext/>
        <w:spacing w:line="400" w:lineRule="exact"/>
        <w:rPr>
          <w:rFonts w:ascii="黑体" w:hAnsi="宋体" w:eastAsia="黑体" w:cs="Arial"/>
          <w:color w:val="auto"/>
          <w:sz w:val="28"/>
          <w:szCs w:val="28"/>
        </w:rPr>
        <w:outlineLvl w:val="3"/>
      </w:pPr>
      <w:r>
        <w:rPr>
          <w:rFonts w:hint="eastAsia" w:ascii="宋体" w:hAnsi="宋体" w:eastAsia="黑体" w:cs="Arial"/>
          <w:b/>
          <w:bCs/>
          <w:color w:val="auto"/>
          <w:sz w:val="30"/>
          <w:szCs w:val="28"/>
        </w:rPr>
        <w:t xml:space="preserve">5、</w:t>
      </w:r>
      <w:r>
        <w:rPr>
          <w:rFonts w:hint="eastAsia" w:ascii="黑体" w:hAnsi="宋体" w:eastAsia="黑体" w:cs="Arial"/>
          <w:color w:val="auto"/>
          <w:sz w:val="28"/>
          <w:szCs w:val="28"/>
        </w:rPr>
        <w:t xml:space="preserve">招标文件的约束力</w:t>
      </w:r>
      <w:r/>
    </w:p>
    <w:p>
      <w:pPr>
        <w:ind w:firstLine="480"/>
        <w:spacing w:line="400" w:lineRule="exact"/>
        <w:rPr>
          <w:rFonts w:ascii="宋体" w:hAnsi="宋体"/>
          <w:color w:val="auto"/>
          <w:sz w:val="24"/>
          <w:szCs w:val="24"/>
        </w:rPr>
      </w:pPr>
      <w:r>
        <w:rPr>
          <w:rFonts w:hint="eastAsia" w:ascii="宋体" w:hAnsi="宋体"/>
          <w:bCs/>
          <w:color w:val="auto"/>
          <w:sz w:val="24"/>
          <w:szCs w:val="24"/>
        </w:rPr>
        <w:t xml:space="preserve">5.1</w:t>
      </w:r>
      <w:r>
        <w:rPr>
          <w:rFonts w:hint="eastAsia" w:ascii="宋体" w:hAnsi="宋体"/>
          <w:color w:val="auto"/>
          <w:sz w:val="24"/>
          <w:szCs w:val="24"/>
        </w:rPr>
        <w:t xml:space="preserve">投标人一旦参加本项目采购活动，即被认为接受了本招标文件的规定和约束。</w:t>
      </w:r>
      <w:r/>
    </w:p>
    <w:p>
      <w:pPr>
        <w:ind w:firstLine="320"/>
        <w:keepLines/>
        <w:keepNext/>
        <w:spacing w:before="156" w:after="156" w:line="400" w:lineRule="exact"/>
        <w:rPr>
          <w:b/>
          <w:bCs/>
          <w:color w:val="auto"/>
          <w:sz w:val="32"/>
          <w:szCs w:val="32"/>
        </w:rPr>
        <w:outlineLvl w:val="2"/>
      </w:pPr>
      <w:r/>
      <w:bookmarkStart w:id="47" w:name="_Toc120614215"/>
      <w:r/>
      <w:bookmarkStart w:id="48" w:name="_Toc20823281"/>
      <w:r/>
      <w:bookmarkStart w:id="49" w:name="_Toc513029209"/>
      <w:r/>
      <w:bookmarkStart w:id="50" w:name="_Toc16938525"/>
      <w:r>
        <w:rPr>
          <w:rFonts w:hint="eastAsia"/>
          <w:b/>
          <w:bCs/>
          <w:color w:val="auto"/>
          <w:sz w:val="32"/>
          <w:szCs w:val="32"/>
        </w:rPr>
        <w:t xml:space="preserve">二、招标文件</w:t>
      </w:r>
      <w:bookmarkEnd w:id="47"/>
      <w:r/>
      <w:bookmarkEnd w:id="48"/>
      <w:r/>
      <w:bookmarkEnd w:id="49"/>
      <w:r/>
      <w:bookmarkEnd w:id="50"/>
      <w:r/>
      <w:r/>
    </w:p>
    <w:p>
      <w:pPr>
        <w:ind w:firstLine="420"/>
        <w:keepLines/>
        <w:keepNext/>
        <w:spacing w:line="400" w:lineRule="exact"/>
        <w:rPr>
          <w:rFonts w:ascii="Arial" w:hAnsi="Arial" w:eastAsia="黑体" w:cs="Arial"/>
          <w:color w:val="auto"/>
          <w:sz w:val="28"/>
          <w:szCs w:val="28"/>
        </w:rPr>
        <w:outlineLvl w:val="3"/>
      </w:pPr>
      <w:r/>
      <w:bookmarkStart w:id="51" w:name="_Toc20823282"/>
      <w:r/>
      <w:bookmarkStart w:id="52" w:name="_Toc513029210"/>
      <w:r/>
      <w:bookmarkStart w:id="53" w:name="_Toc16938526"/>
      <w:r>
        <w:rPr>
          <w:rFonts w:hint="eastAsia" w:ascii="Arial" w:hAnsi="Arial" w:eastAsia="黑体" w:cs="Arial"/>
          <w:color w:val="auto"/>
          <w:sz w:val="28"/>
          <w:szCs w:val="28"/>
        </w:rPr>
        <w:t xml:space="preserve">6、招标文件构成</w:t>
      </w:r>
      <w:bookmarkEnd w:id="51"/>
      <w:r/>
      <w:bookmarkEnd w:id="52"/>
      <w:r/>
      <w:bookmarkEnd w:id="53"/>
      <w:r/>
      <w:r/>
    </w:p>
    <w:p>
      <w:pPr>
        <w:ind w:firstLine="480"/>
        <w:spacing w:line="400" w:lineRule="exact"/>
        <w:rPr>
          <w:rFonts w:ascii="宋体" w:hAnsi="宋体"/>
          <w:color w:val="auto"/>
          <w:sz w:val="24"/>
        </w:rPr>
      </w:pPr>
      <w:r>
        <w:rPr>
          <w:rFonts w:hint="eastAsia" w:ascii="宋体" w:hAnsi="宋体"/>
          <w:bCs/>
          <w:color w:val="auto"/>
          <w:sz w:val="24"/>
        </w:rPr>
        <w:t xml:space="preserve">6.1</w:t>
      </w:r>
      <w:r>
        <w:rPr>
          <w:rFonts w:hint="eastAsia" w:ascii="宋体" w:hAnsi="宋体"/>
          <w:color w:val="auto"/>
          <w:sz w:val="24"/>
        </w:rPr>
        <w:t xml:space="preserve"> 招标文件由以下部分组成：</w:t>
      </w:r>
      <w:r/>
    </w:p>
    <w:p>
      <w:pPr>
        <w:ind w:firstLine="360"/>
        <w:spacing w:line="400" w:lineRule="exact"/>
        <w:rPr>
          <w:rFonts w:ascii="宋体" w:hAnsi="宋体"/>
          <w:color w:val="auto"/>
          <w:sz w:val="24"/>
          <w:szCs w:val="24"/>
        </w:rPr>
      </w:pPr>
      <w:r>
        <w:rPr>
          <w:rFonts w:hint="eastAsia" w:ascii="宋体" w:hAnsi="宋体"/>
          <w:color w:val="auto"/>
          <w:sz w:val="24"/>
          <w:szCs w:val="24"/>
        </w:rPr>
        <w:t xml:space="preserve">（1）投标</w:t>
      </w:r>
      <w:r>
        <w:rPr>
          <w:rFonts w:ascii="宋体" w:hAnsi="宋体"/>
          <w:color w:val="auto"/>
          <w:sz w:val="24"/>
          <w:szCs w:val="24"/>
        </w:rPr>
        <w:t xml:space="preserve">邀请</w:t>
      </w:r>
      <w:r/>
    </w:p>
    <w:p>
      <w:pPr>
        <w:ind w:firstLine="360"/>
        <w:spacing w:line="400" w:lineRule="exact"/>
        <w:rPr>
          <w:rFonts w:ascii="宋体" w:hAnsi="宋体"/>
          <w:color w:val="auto"/>
          <w:sz w:val="24"/>
          <w:szCs w:val="24"/>
        </w:rPr>
      </w:pPr>
      <w:r>
        <w:rPr>
          <w:rFonts w:hint="eastAsia" w:ascii="宋体" w:hAnsi="宋体"/>
          <w:color w:val="auto"/>
          <w:sz w:val="24"/>
          <w:szCs w:val="24"/>
        </w:rPr>
        <w:t xml:space="preserve">（2）投标人须知</w:t>
      </w:r>
      <w:r/>
    </w:p>
    <w:p>
      <w:pPr>
        <w:ind w:firstLine="360"/>
        <w:spacing w:line="400" w:lineRule="exact"/>
        <w:rPr>
          <w:rFonts w:ascii="宋体" w:hAnsi="宋体"/>
          <w:color w:val="auto"/>
          <w:sz w:val="24"/>
          <w:szCs w:val="24"/>
        </w:rPr>
      </w:pPr>
      <w:r>
        <w:rPr>
          <w:rFonts w:hint="eastAsia" w:ascii="宋体" w:hAnsi="宋体"/>
          <w:color w:val="auto"/>
          <w:sz w:val="24"/>
          <w:szCs w:val="24"/>
        </w:rPr>
        <w:t xml:space="preserve">（3）合同文本</w:t>
      </w:r>
      <w:r/>
    </w:p>
    <w:p>
      <w:pPr>
        <w:ind w:firstLine="360"/>
        <w:spacing w:line="400" w:lineRule="exact"/>
        <w:rPr>
          <w:rFonts w:ascii="宋体" w:hAnsi="宋体"/>
          <w:color w:val="auto"/>
          <w:sz w:val="24"/>
          <w:szCs w:val="24"/>
        </w:rPr>
      </w:pPr>
      <w:r>
        <w:rPr>
          <w:rFonts w:hint="eastAsia" w:ascii="宋体" w:hAnsi="宋体"/>
          <w:color w:val="auto"/>
          <w:sz w:val="24"/>
          <w:szCs w:val="24"/>
        </w:rPr>
        <w:t xml:space="preserve">（4）采购需求</w:t>
      </w:r>
      <w:r/>
    </w:p>
    <w:p>
      <w:pPr>
        <w:ind w:firstLine="360"/>
        <w:spacing w:line="400" w:lineRule="exact"/>
        <w:rPr>
          <w:color w:val="auto"/>
          <w:sz w:val="24"/>
          <w:szCs w:val="24"/>
        </w:rPr>
      </w:pPr>
      <w:r>
        <w:rPr>
          <w:rFonts w:hint="eastAsia" w:ascii="宋体" w:hAnsi="宋体"/>
          <w:color w:val="auto"/>
          <w:sz w:val="24"/>
          <w:szCs w:val="24"/>
        </w:rPr>
        <w:t xml:space="preserve">（5）</w:t>
      </w:r>
      <w:r>
        <w:rPr>
          <w:rFonts w:hint="eastAsia" w:hAnsi="宋体"/>
          <w:color w:val="auto"/>
          <w:sz w:val="24"/>
          <w:szCs w:val="24"/>
        </w:rPr>
        <w:t xml:space="preserve">评标方法与评标标准</w:t>
      </w:r>
      <w:r/>
    </w:p>
    <w:p>
      <w:pPr>
        <w:ind w:firstLine="360"/>
        <w:spacing w:line="400" w:lineRule="exact"/>
        <w:rPr>
          <w:rFonts w:ascii="宋体" w:hAnsi="宋体"/>
          <w:color w:val="auto"/>
          <w:sz w:val="24"/>
          <w:szCs w:val="24"/>
        </w:rPr>
      </w:pPr>
      <w:r>
        <w:rPr>
          <w:rFonts w:hint="eastAsia" w:ascii="宋体" w:hAnsi="宋体"/>
          <w:color w:val="auto"/>
          <w:sz w:val="24"/>
          <w:szCs w:val="24"/>
        </w:rPr>
        <w:t xml:space="preserve">（6）投标文件格式</w:t>
      </w:r>
      <w:r/>
    </w:p>
    <w:p>
      <w:pPr>
        <w:ind w:firstLine="480"/>
        <w:spacing w:line="400" w:lineRule="exact"/>
        <w:rPr>
          <w:rFonts w:ascii="宋体" w:hAnsi="宋体"/>
          <w:color w:val="auto"/>
          <w:sz w:val="24"/>
        </w:rPr>
      </w:pPr>
      <w:r>
        <w:rPr>
          <w:rFonts w:hint="eastAsia" w:ascii="宋体" w:hAnsi="宋体"/>
          <w:color w:val="auto"/>
          <w:sz w:val="24"/>
        </w:rPr>
        <w:t xml:space="preserve">请仔细检查招标文件是否齐全，如有缺漏请立即与交易中心联系解决。</w:t>
      </w:r>
      <w:r/>
    </w:p>
    <w:p>
      <w:pPr>
        <w:ind w:firstLine="480"/>
        <w:spacing w:line="400" w:lineRule="exact"/>
        <w:rPr>
          <w:rFonts w:ascii="宋体" w:hAnsi="宋体"/>
          <w:color w:val="auto"/>
          <w:sz w:val="24"/>
        </w:rPr>
      </w:pPr>
      <w:r>
        <w:rPr>
          <w:rFonts w:hint="eastAsia" w:ascii="宋体" w:hAnsi="宋体"/>
          <w:bCs/>
          <w:color w:val="auto"/>
          <w:sz w:val="24"/>
        </w:rPr>
        <w:t xml:space="preserve">6.2</w:t>
      </w:r>
      <w:r>
        <w:rPr>
          <w:rFonts w:hint="eastAsia" w:ascii="宋体" w:hAnsi="宋体"/>
          <w:color w:val="auto"/>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ascii="Arial" w:hAnsi="Arial" w:eastAsia="黑体" w:cs="Arial"/>
          <w:color w:val="auto"/>
          <w:sz w:val="28"/>
          <w:szCs w:val="28"/>
        </w:rPr>
        <w:outlineLvl w:val="3"/>
      </w:pPr>
      <w:r/>
      <w:bookmarkStart w:id="54" w:name="_Toc16938528"/>
      <w:r/>
      <w:bookmarkStart w:id="55" w:name="_Toc20823284"/>
      <w:r/>
      <w:bookmarkStart w:id="56" w:name="_Toc513029212"/>
      <w:r/>
      <w:bookmarkStart w:id="57" w:name="_Toc462564071"/>
      <w:r>
        <w:rPr>
          <w:rFonts w:ascii="Arial" w:hAnsi="Arial" w:eastAsia="黑体" w:cs="Arial"/>
          <w:color w:val="auto"/>
          <w:sz w:val="28"/>
          <w:szCs w:val="28"/>
        </w:rPr>
        <w:t xml:space="preserve">7</w:t>
      </w:r>
      <w:r>
        <w:rPr>
          <w:rFonts w:hint="eastAsia" w:ascii="Arial" w:hAnsi="Arial" w:eastAsia="黑体" w:cs="Arial"/>
          <w:color w:val="auto"/>
          <w:sz w:val="28"/>
          <w:szCs w:val="28"/>
        </w:rPr>
        <w:t xml:space="preserve">、招标文件的修改</w:t>
      </w:r>
      <w:bookmarkEnd w:id="54"/>
      <w:r/>
      <w:bookmarkEnd w:id="55"/>
      <w:r/>
      <w:bookmarkEnd w:id="56"/>
      <w:r/>
      <w:bookmarkEnd w:id="57"/>
      <w:r/>
      <w:r/>
    </w:p>
    <w:p>
      <w:pPr>
        <w:ind w:firstLine="480"/>
        <w:spacing w:line="400" w:lineRule="exact"/>
        <w:rPr>
          <w:rFonts w:ascii="宋体" w:hAnsi="宋体"/>
          <w:color w:val="auto"/>
          <w:sz w:val="24"/>
        </w:rPr>
      </w:pPr>
      <w:r>
        <w:rPr>
          <w:rFonts w:ascii="宋体" w:hAnsi="宋体"/>
          <w:bCs/>
          <w:color w:val="auto"/>
          <w:sz w:val="24"/>
        </w:rPr>
        <w:t xml:space="preserve">7</w:t>
      </w:r>
      <w:r>
        <w:rPr>
          <w:rFonts w:hint="eastAsia" w:ascii="宋体" w:hAnsi="宋体"/>
          <w:bCs/>
          <w:color w:val="auto"/>
          <w:sz w:val="24"/>
        </w:rPr>
        <w:t xml:space="preserve">.1</w:t>
      </w:r>
      <w:r>
        <w:rPr>
          <w:rFonts w:hint="eastAsia" w:ascii="宋体" w:hAnsi="宋体"/>
          <w:color w:val="auto"/>
          <w:sz w:val="24"/>
        </w:rPr>
        <w:t xml:space="preserve">在投标截止时间</w:t>
      </w:r>
      <w:r>
        <w:rPr>
          <w:rFonts w:hint="eastAsia" w:ascii="仿宋_GB2312" w:hAnsi="仿宋_GB2312"/>
          <w:color w:val="auto"/>
          <w:sz w:val="24"/>
        </w:rPr>
        <w:t xml:space="preserve">前</w:t>
      </w:r>
      <w:r>
        <w:rPr>
          <w:rFonts w:hint="eastAsia" w:ascii="宋体" w:hAnsi="宋体"/>
          <w:color w:val="auto"/>
          <w:sz w:val="24"/>
        </w:rPr>
        <w:t xml:space="preserve">，交易中心可以对招标文件进行修改。</w:t>
      </w:r>
      <w:r/>
    </w:p>
    <w:p>
      <w:pPr>
        <w:ind w:firstLine="480"/>
        <w:spacing w:line="400" w:lineRule="exact"/>
        <w:rPr>
          <w:rFonts w:ascii="宋体" w:hAnsi="Arial"/>
          <w:color w:val="auto"/>
          <w:sz w:val="28"/>
        </w:rPr>
      </w:pPr>
      <w:r>
        <w:rPr>
          <w:rFonts w:ascii="宋体" w:hAnsi="宋体"/>
          <w:bCs/>
          <w:color w:val="auto"/>
          <w:sz w:val="24"/>
        </w:rPr>
        <w:t xml:space="preserve">7</w:t>
      </w:r>
      <w:r>
        <w:rPr>
          <w:rFonts w:hint="eastAsia" w:ascii="宋体" w:hAnsi="宋体"/>
          <w:bCs/>
          <w:color w:val="auto"/>
          <w:sz w:val="24"/>
        </w:rPr>
        <w:t xml:space="preserve">.2</w:t>
      </w:r>
      <w:r>
        <w:rPr>
          <w:rFonts w:hint="eastAsia" w:ascii="宋体" w:hAnsi="宋体"/>
          <w:color w:val="auto"/>
          <w:sz w:val="24"/>
        </w:rPr>
        <w:t xml:space="preserve">交易中心</w:t>
      </w:r>
      <w:r>
        <w:rPr>
          <w:rFonts w:hint="eastAsia" w:ascii="宋体" w:hAnsi="宋体"/>
          <w:color w:val="auto"/>
          <w:sz w:val="24"/>
          <w:szCs w:val="24"/>
        </w:rPr>
        <w:t xml:space="preserve">有权按照法定的要求</w:t>
      </w:r>
      <w:r>
        <w:rPr>
          <w:rFonts w:hint="eastAsia" w:ascii="宋体" w:hAnsi="宋体"/>
          <w:color w:val="auto"/>
          <w:sz w:val="24"/>
        </w:rPr>
        <w:t xml:space="preserve">推迟投标截止日期和开标日期。</w:t>
      </w:r>
      <w:r/>
    </w:p>
    <w:p>
      <w:pPr>
        <w:ind w:firstLine="480"/>
        <w:spacing w:line="400" w:lineRule="exact"/>
        <w:rPr>
          <w:rFonts w:ascii="宋体" w:hAnsi="宋体"/>
          <w:color w:val="auto"/>
          <w:sz w:val="24"/>
        </w:rPr>
      </w:pPr>
      <w:r>
        <w:rPr>
          <w:rFonts w:ascii="宋体" w:hAnsi="宋体"/>
          <w:bCs/>
          <w:color w:val="auto"/>
          <w:sz w:val="24"/>
        </w:rPr>
        <w:t xml:space="preserve">7</w:t>
      </w:r>
      <w:r>
        <w:rPr>
          <w:rFonts w:hint="eastAsia" w:ascii="宋体" w:hAnsi="宋体"/>
          <w:bCs/>
          <w:color w:val="auto"/>
          <w:sz w:val="24"/>
        </w:rPr>
        <w:t xml:space="preserve">.3</w:t>
      </w:r>
      <w:r>
        <w:rPr>
          <w:rFonts w:hint="eastAsia" w:ascii="宋体" w:hAnsi="宋体"/>
          <w:color w:val="auto"/>
          <w:sz w:val="24"/>
        </w:rPr>
        <w:t xml:space="preserve">招标文件的修改将在江苏政府采购网、扬州市政府采购网公布，</w:t>
      </w:r>
      <w:r>
        <w:rPr>
          <w:rFonts w:hint="eastAsia" w:ascii="宋体" w:hAnsi="宋体"/>
          <w:color w:val="auto"/>
          <w:sz w:val="24"/>
          <w:szCs w:val="24"/>
        </w:rPr>
        <w:t xml:space="preserve">补充文件将作为招标文件的组成部分，</w:t>
      </w:r>
      <w:r>
        <w:rPr>
          <w:rFonts w:hint="eastAsia" w:ascii="宋体" w:hAnsi="宋体"/>
          <w:color w:val="auto"/>
          <w:sz w:val="24"/>
        </w:rPr>
        <w:t xml:space="preserve">并对投标人具有约束力。</w:t>
      </w:r>
      <w:r/>
    </w:p>
    <w:p>
      <w:pPr>
        <w:ind w:firstLine="480"/>
        <w:keepLines/>
        <w:keepNext/>
        <w:spacing w:before="156" w:after="156" w:line="400" w:lineRule="exact"/>
        <w:rPr>
          <w:b/>
          <w:bCs/>
          <w:color w:val="auto"/>
          <w:sz w:val="32"/>
          <w:szCs w:val="32"/>
        </w:rPr>
        <w:outlineLvl w:val="2"/>
      </w:pPr>
      <w:r/>
      <w:bookmarkStart w:id="58" w:name="_Toc462564072"/>
      <w:r/>
      <w:bookmarkStart w:id="59" w:name="_Toc20823285"/>
      <w:r/>
      <w:bookmarkStart w:id="60" w:name="_Toc513029213"/>
      <w:r/>
      <w:bookmarkStart w:id="61" w:name="_Toc16938529"/>
      <w:r/>
      <w:bookmarkStart w:id="62" w:name="_Toc120614216"/>
      <w:r>
        <w:rPr>
          <w:rFonts w:hint="eastAsia"/>
          <w:b/>
          <w:bCs/>
          <w:color w:val="auto"/>
          <w:sz w:val="32"/>
          <w:szCs w:val="32"/>
        </w:rPr>
        <w:t xml:space="preserve">三、投标文件的编制</w:t>
      </w:r>
      <w:bookmarkEnd w:id="58"/>
      <w:r/>
      <w:bookmarkEnd w:id="59"/>
      <w:r/>
      <w:bookmarkEnd w:id="60"/>
      <w:r/>
      <w:bookmarkEnd w:id="61"/>
      <w:r/>
      <w:bookmarkEnd w:id="62"/>
      <w:r/>
      <w:r/>
    </w:p>
    <w:p>
      <w:pPr>
        <w:ind w:firstLine="560"/>
        <w:keepLines/>
        <w:keepNext/>
        <w:spacing w:line="400" w:lineRule="exact"/>
        <w:rPr>
          <w:rFonts w:ascii="Arial" w:hAnsi="Arial" w:eastAsia="黑体" w:cs="Arial"/>
          <w:b/>
          <w:color w:val="auto"/>
          <w:sz w:val="28"/>
          <w:szCs w:val="28"/>
        </w:rPr>
        <w:outlineLvl w:val="3"/>
      </w:pPr>
      <w:r/>
      <w:bookmarkStart w:id="63" w:name="_Toc20823286"/>
      <w:r/>
      <w:bookmarkStart w:id="64" w:name="_Toc513029214"/>
      <w:r/>
      <w:bookmarkStart w:id="65" w:name="_Toc462564073"/>
      <w:r/>
      <w:bookmarkStart w:id="66" w:name="_Toc16938530"/>
      <w:r>
        <w:rPr>
          <w:rFonts w:ascii="Arial" w:hAnsi="Arial" w:eastAsia="黑体" w:cs="Arial"/>
          <w:color w:val="auto"/>
          <w:sz w:val="28"/>
          <w:szCs w:val="28"/>
        </w:rPr>
        <w:t xml:space="preserve">8</w:t>
      </w:r>
      <w:r>
        <w:rPr>
          <w:rFonts w:hint="eastAsia" w:ascii="Arial" w:hAnsi="Arial" w:eastAsia="黑体" w:cs="Arial"/>
          <w:color w:val="auto"/>
          <w:sz w:val="28"/>
          <w:szCs w:val="28"/>
        </w:rPr>
        <w:t xml:space="preserve">、投标文件的语言及度量衡单位</w:t>
      </w:r>
      <w:bookmarkEnd w:id="63"/>
      <w:r/>
      <w:bookmarkEnd w:id="64"/>
      <w:r/>
      <w:bookmarkEnd w:id="65"/>
      <w:r/>
      <w:bookmarkEnd w:id="66"/>
      <w:r/>
      <w:r/>
    </w:p>
    <w:p>
      <w:pPr>
        <w:ind w:firstLine="480"/>
        <w:spacing w:line="400" w:lineRule="exact"/>
        <w:rPr>
          <w:rFonts w:ascii="宋体" w:hAnsi="宋体"/>
          <w:color w:val="auto"/>
          <w:sz w:val="24"/>
        </w:rPr>
      </w:pPr>
      <w:r>
        <w:rPr>
          <w:rFonts w:ascii="宋体" w:hAnsi="宋体"/>
          <w:bCs/>
          <w:color w:val="auto"/>
          <w:sz w:val="24"/>
        </w:rPr>
        <w:t xml:space="preserve">8</w:t>
      </w:r>
      <w:r>
        <w:rPr>
          <w:rFonts w:hint="eastAsia" w:ascii="宋体" w:hAnsi="宋体"/>
          <w:bCs/>
          <w:color w:val="auto"/>
          <w:sz w:val="24"/>
        </w:rPr>
        <w:t xml:space="preserve">.1</w:t>
      </w:r>
      <w:r>
        <w:rPr>
          <w:rFonts w:hint="eastAsia" w:ascii="宋体" w:hAnsi="宋体"/>
          <w:color w:val="auto"/>
          <w:sz w:val="24"/>
        </w:rPr>
        <w:t xml:space="preserve">投标人提交的投标文件以及投标人与交易中心就有关投标的所有来往通知、函件和文件均应使用</w:t>
      </w:r>
      <w:r>
        <w:rPr>
          <w:rFonts w:hint="eastAsia" w:ascii="宋体" w:hAnsi="宋体"/>
          <w:b/>
          <w:bCs/>
          <w:color w:val="auto"/>
          <w:sz w:val="24"/>
        </w:rPr>
        <w:t xml:space="preserve">简体中文</w:t>
      </w:r>
      <w:r>
        <w:rPr>
          <w:rFonts w:hint="eastAsia" w:ascii="宋体" w:hAnsi="宋体"/>
          <w:color w:val="auto"/>
          <w:sz w:val="24"/>
        </w:rPr>
        <w:t xml:space="preserve">。</w:t>
      </w:r>
      <w:r/>
    </w:p>
    <w:p>
      <w:pPr>
        <w:ind w:firstLine="480"/>
        <w:spacing w:line="400" w:lineRule="exact"/>
        <w:rPr>
          <w:rFonts w:ascii="宋体" w:hAnsi="宋体"/>
          <w:color w:val="auto"/>
          <w:sz w:val="24"/>
        </w:rPr>
      </w:pPr>
      <w:r>
        <w:rPr>
          <w:rFonts w:ascii="宋体" w:hAnsi="宋体"/>
          <w:bCs/>
          <w:color w:val="auto"/>
          <w:sz w:val="24"/>
        </w:rPr>
        <w:t xml:space="preserve">8</w:t>
      </w:r>
      <w:r>
        <w:rPr>
          <w:rFonts w:hint="eastAsia" w:ascii="宋体" w:hAnsi="宋体"/>
          <w:bCs/>
          <w:color w:val="auto"/>
          <w:sz w:val="24"/>
        </w:rPr>
        <w:t xml:space="preserve">.2</w:t>
      </w:r>
      <w:r>
        <w:rPr>
          <w:rFonts w:hint="eastAsia" w:ascii="宋体" w:hAnsi="宋体"/>
          <w:color w:val="auto"/>
          <w:sz w:val="24"/>
        </w:rPr>
        <w:t xml:space="preserve">除技术性能另有规定外，投标文件所使用的度量衡单位，均须采用国家法定计量单位。</w:t>
      </w:r>
      <w:r/>
    </w:p>
    <w:p>
      <w:pPr>
        <w:ind w:firstLine="420"/>
        <w:keepLines/>
        <w:keepNext/>
        <w:spacing w:line="400" w:lineRule="exact"/>
        <w:rPr>
          <w:rFonts w:ascii="Arial" w:hAnsi="Arial" w:eastAsia="黑体" w:cs="Arial"/>
          <w:color w:val="auto"/>
          <w:sz w:val="28"/>
          <w:szCs w:val="28"/>
        </w:rPr>
        <w:outlineLvl w:val="3"/>
      </w:pPr>
      <w:r/>
      <w:bookmarkStart w:id="67" w:name="_Toc462564074"/>
      <w:r/>
      <w:bookmarkStart w:id="68" w:name="_Toc16938531"/>
      <w:r/>
      <w:bookmarkStart w:id="69" w:name="_Toc20823287"/>
      <w:r/>
      <w:bookmarkStart w:id="70" w:name="_Toc513029215"/>
      <w:r>
        <w:rPr>
          <w:rFonts w:ascii="Arial" w:hAnsi="Arial" w:eastAsia="黑体" w:cs="Arial"/>
          <w:color w:val="auto"/>
          <w:sz w:val="28"/>
          <w:szCs w:val="28"/>
        </w:rPr>
        <w:t xml:space="preserve">9</w:t>
      </w:r>
      <w:r>
        <w:rPr>
          <w:rFonts w:hint="eastAsia" w:ascii="Arial" w:hAnsi="Arial" w:eastAsia="黑体" w:cs="Arial"/>
          <w:color w:val="auto"/>
          <w:sz w:val="28"/>
          <w:szCs w:val="28"/>
        </w:rPr>
        <w:t xml:space="preserve">、投标文件构成</w:t>
      </w:r>
      <w:bookmarkEnd w:id="67"/>
      <w:r/>
      <w:bookmarkEnd w:id="68"/>
      <w:r/>
      <w:bookmarkEnd w:id="69"/>
      <w:r/>
      <w:bookmarkEnd w:id="70"/>
      <w:r/>
      <w:r/>
    </w:p>
    <w:p>
      <w:pPr>
        <w:pStyle w:val="716"/>
        <w:ind w:firstLine="480"/>
        <w:rPr>
          <w:color w:val="auto"/>
        </w:rPr>
      </w:pPr>
      <w:r>
        <w:rPr>
          <w:bCs/>
          <w:color w:val="auto"/>
        </w:rPr>
        <w:t xml:space="preserve">9</w:t>
      </w:r>
      <w:r>
        <w:rPr>
          <w:rFonts w:hint="eastAsia"/>
          <w:bCs/>
          <w:color w:val="auto"/>
        </w:rPr>
        <w:t xml:space="preserve">.1</w:t>
      </w:r>
      <w:r>
        <w:rPr>
          <w:rFonts w:hint="eastAsia"/>
          <w:color w:val="auto"/>
        </w:rPr>
        <w:t xml:space="preserve">投标人编写的投标文件应包括基本目录、资格审查内容、符合性审查内容、价格扣除证明文件等部分。</w:t>
      </w:r>
      <w:r/>
    </w:p>
    <w:p>
      <w:pPr>
        <w:ind w:firstLine="480"/>
        <w:spacing w:line="400" w:lineRule="exact"/>
        <w:rPr>
          <w:rFonts w:ascii="宋体" w:hAnsi="宋体"/>
          <w:color w:val="auto"/>
          <w:sz w:val="24"/>
        </w:rPr>
      </w:pPr>
      <w:r>
        <w:rPr>
          <w:rFonts w:ascii="宋体" w:hAnsi="宋体"/>
          <w:color w:val="auto"/>
          <w:sz w:val="24"/>
        </w:rPr>
        <w:t xml:space="preserve">9</w:t>
      </w:r>
      <w:r>
        <w:rPr>
          <w:rFonts w:hint="eastAsia" w:ascii="宋体" w:hAnsi="宋体"/>
          <w:color w:val="auto"/>
          <w:sz w:val="24"/>
        </w:rPr>
        <w:t xml:space="preserve">.2如标书制作工具中格式和内容与“江苏政府采购网、扬州市政府采购网”发布的招标文件不一致，请以“江苏政府采购网、扬州市政府采购网”发布的招标文件为准。</w:t>
      </w:r>
      <w:r/>
    </w:p>
    <w:p>
      <w:pPr>
        <w:ind w:firstLine="420"/>
        <w:keepLines/>
        <w:keepNext/>
        <w:spacing w:line="400" w:lineRule="exact"/>
        <w:rPr>
          <w:rFonts w:ascii="Arial" w:hAnsi="Arial" w:eastAsia="黑体" w:cs="Arial"/>
          <w:color w:val="auto"/>
          <w:sz w:val="28"/>
          <w:szCs w:val="28"/>
        </w:rPr>
        <w:outlineLvl w:val="3"/>
      </w:pPr>
      <w:r/>
      <w:bookmarkStart w:id="71" w:name="_Hlt26668975"/>
      <w:r/>
      <w:bookmarkEnd w:id="71"/>
      <w:r/>
      <w:bookmarkStart w:id="72" w:name="_Hlt26954838"/>
      <w:r/>
      <w:bookmarkEnd w:id="72"/>
      <w:r/>
      <w:bookmarkStart w:id="73" w:name="_Hlt26670360"/>
      <w:r/>
      <w:bookmarkEnd w:id="73"/>
      <w:r/>
      <w:bookmarkStart w:id="74" w:name="_Toc513029216"/>
      <w:r/>
      <w:bookmarkStart w:id="75" w:name="_Toc49090509"/>
      <w:r/>
      <w:bookmarkStart w:id="76" w:name="_Toc14577357"/>
      <w:r/>
      <w:bookmarkStart w:id="77" w:name="_Toc513029219"/>
      <w:r/>
      <w:bookmarkStart w:id="78" w:name="_Toc49090507"/>
      <w:r/>
      <w:bookmarkStart w:id="79" w:name="_Toc14577354"/>
      <w:r/>
      <w:bookmarkStart w:id="80" w:name="_Toc49090508"/>
      <w:r/>
      <w:bookmarkStart w:id="81" w:name="_Toc14577355"/>
      <w:r>
        <w:rPr>
          <w:rFonts w:hint="eastAsia" w:ascii="Arial" w:hAnsi="Arial" w:eastAsia="黑体" w:cs="Arial"/>
          <w:color w:val="auto"/>
          <w:sz w:val="28"/>
          <w:szCs w:val="28"/>
        </w:rPr>
        <w:t xml:space="preserve">1</w:t>
      </w:r>
      <w:r>
        <w:rPr>
          <w:rFonts w:ascii="Arial" w:hAnsi="Arial" w:eastAsia="黑体" w:cs="Arial"/>
          <w:color w:val="auto"/>
          <w:sz w:val="28"/>
          <w:szCs w:val="28"/>
        </w:rPr>
        <w:t xml:space="preserve">0</w:t>
      </w:r>
      <w:r>
        <w:rPr>
          <w:rFonts w:hint="eastAsia" w:ascii="Arial" w:hAnsi="Arial" w:eastAsia="黑体" w:cs="Arial"/>
          <w:color w:val="auto"/>
          <w:sz w:val="28"/>
          <w:szCs w:val="28"/>
        </w:rPr>
        <w:t xml:space="preserve">、证明投标人及投标标的符合招标文件规定的文件</w:t>
      </w:r>
      <w:bookmarkEnd w:id="74"/>
      <w:r/>
      <w:bookmarkEnd w:id="75"/>
      <w:r/>
      <w:bookmarkEnd w:id="76"/>
      <w:r/>
      <w:bookmarkEnd w:id="77"/>
      <w:r/>
      <w:bookmarkEnd w:id="78"/>
      <w:r/>
      <w:bookmarkEnd w:id="79"/>
      <w:r/>
      <w:r/>
    </w:p>
    <w:p>
      <w:pPr>
        <w:spacing w:line="400" w:lineRule="exact"/>
        <w:rPr>
          <w:rFonts w:ascii="宋体" w:hAnsi="宋体"/>
          <w:color w:val="000000"/>
          <w:sz w:val="24"/>
          <w:szCs w:val="24"/>
        </w:rPr>
      </w:pPr>
      <w:r>
        <w:rPr>
          <w:rFonts w:hint="eastAsia" w:ascii="宋体" w:hAnsi="宋体"/>
          <w:color w:val="auto"/>
          <w:sz w:val="24"/>
          <w:szCs w:val="24"/>
        </w:rPr>
        <w:t xml:space="preserve">    1</w:t>
      </w:r>
      <w:r>
        <w:rPr>
          <w:rFonts w:ascii="宋体" w:hAnsi="宋体"/>
          <w:color w:val="auto"/>
          <w:sz w:val="24"/>
          <w:szCs w:val="24"/>
        </w:rPr>
        <w:t xml:space="preserve">0</w:t>
      </w:r>
      <w:r>
        <w:rPr>
          <w:rFonts w:hint="eastAsia" w:ascii="宋体" w:hAnsi="宋体"/>
          <w:color w:val="auto"/>
          <w:sz w:val="24"/>
          <w:szCs w:val="24"/>
        </w:rPr>
        <w:t xml:space="preserve">.1投标人应按照招标文件要求提交证明文件，证明其投</w:t>
      </w:r>
      <w:r>
        <w:rPr>
          <w:rFonts w:hint="eastAsia" w:ascii="宋体" w:hAnsi="宋体"/>
          <w:color w:val="000000"/>
          <w:sz w:val="24"/>
          <w:szCs w:val="24"/>
        </w:rPr>
        <w:t xml:space="preserve">标标的符合招标文件规定。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bookmarkEnd w:id="80"/>
      <w:r/>
      <w:bookmarkEnd w:id="81"/>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ind w:firstLine="480"/>
        <w:spacing w:line="400" w:lineRule="exact"/>
        <w:rPr>
          <w:rFonts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投</w:t>
      </w:r>
      <w:bookmarkStart w:id="82" w:name="_Hlt26954840"/>
      <w:r/>
      <w:bookmarkEnd w:id="82"/>
      <w:r>
        <w:rPr>
          <w:rFonts w:hint="eastAsia" w:ascii="宋体" w:hAnsi="宋体"/>
          <w:sz w:val="24"/>
        </w:rPr>
        <w:t xml:space="preserve">标人按照招标文件规定格式填报投标分项报价表</w:t>
      </w:r>
      <w:bookmarkStart w:id="83" w:name="_Hlt26670399"/>
      <w:r/>
      <w:bookmarkEnd w:id="83"/>
      <w:r>
        <w:rPr>
          <w:rFonts w:hint="eastAsia" w:ascii="宋体" w:hAnsi="宋体"/>
          <w:sz w:val="24"/>
        </w:rPr>
        <w:t xml:space="preserve">。</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ind w:firstLine="420"/>
        <w:keepLines/>
        <w:keepNext/>
        <w:spacing w:line="400" w:lineRule="exact"/>
        <w:rPr>
          <w:rFonts w:ascii="Arial" w:hAnsi="Arial" w:eastAsia="黑体" w:cs="Arial"/>
          <w:sz w:val="28"/>
          <w:szCs w:val="28"/>
        </w:rPr>
        <w:outlineLvl w:val="3"/>
      </w:pPr>
      <w:r/>
      <w:bookmarkStart w:id="84" w:name="_Hlt26954848"/>
      <w:r/>
      <w:bookmarkEnd w:id="84"/>
      <w:r/>
      <w:bookmarkStart w:id="85" w:name="_Hlt26954731"/>
      <w:r/>
      <w:bookmarkEnd w:id="85"/>
      <w:r/>
      <w:bookmarkStart w:id="86" w:name="_Hlt26670486"/>
      <w:r/>
      <w:bookmarkEnd w:id="86"/>
      <w:r/>
      <w:bookmarkStart w:id="87" w:name="_Hlt26670482"/>
      <w:r/>
      <w:bookmarkEnd w:id="87"/>
      <w:r/>
      <w:bookmarkStart w:id="88" w:name="_Hlt26954846"/>
      <w:r/>
      <w:bookmarkEnd w:id="88"/>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ascii="宋体" w:hAnsi="Arial" w:cs="宋体"/>
          <w:sz w:val="24"/>
          <w:lang w:val="zh-CN"/>
        </w:rPr>
      </w:pPr>
      <w:r>
        <w:rPr>
          <w:rFonts w:ascii="宋体" w:hAnsi="Arial" w:cs="宋体"/>
          <w:bCs/>
          <w:sz w:val="24"/>
          <w:lang w:val="zh-CN"/>
        </w:rPr>
        <w:t xml:space="preserve">12.1</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ascii="宋体" w:hAnsi="Arial" w:cs="宋体"/>
          <w:sz w:val="24"/>
          <w:lang w:val="zh-CN"/>
        </w:rPr>
      </w:pPr>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.2投标人需按照招标文件要求，在投标文件中提供与技术要求和商务要求相关的证明材料。</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.2投标人需根据招标文件要求提供培训计划。</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.3投标人需根据招标文件要求提供</w:t>
      </w:r>
      <w:r>
        <w:rPr>
          <w:rFonts w:hint="eastAsia" w:ascii="宋体" w:hAnsi="Arial" w:cs="宋体"/>
          <w:color w:val="000000"/>
          <w:sz w:val="24"/>
          <w:lang w:val="zh-CN"/>
        </w:rPr>
        <w:t xml:space="preserve">所投标的的主要组成部分、功能设计、实现思路及关键技术等。</w:t>
      </w:r>
      <w:r/>
    </w:p>
    <w:p>
      <w:pPr>
        <w:ind w:firstLine="420"/>
        <w:keepLines/>
        <w:keepNext/>
        <w:spacing w:line="400" w:lineRule="exact"/>
        <w:rPr>
          <w:rFonts w:ascii="Arial" w:hAnsi="Arial" w:eastAsia="黑体" w:cs="Arial"/>
          <w:color w:val="000000"/>
          <w:sz w:val="28"/>
          <w:szCs w:val="28"/>
        </w:rPr>
        <w:outlineLvl w:val="3"/>
      </w:pPr>
      <w:r/>
      <w:bookmarkStart w:id="89" w:name="_Toc14577359"/>
      <w:r/>
      <w:bookmarkStart w:id="90" w:name="_Toc4909051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ind w:firstLine="480"/>
        <w:spacing w:line="400" w:lineRule="exact"/>
        <w:rPr>
          <w:rFonts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4</w:t>
      </w:r>
      <w:r>
        <w:rPr>
          <w:rFonts w:hint="eastAsia" w:ascii="宋体" w:hAnsi="宋体"/>
          <w:bCs/>
          <w:color w:val="000000"/>
          <w:sz w:val="24"/>
        </w:rPr>
        <w:t xml:space="preserve">.</w:t>
      </w:r>
      <w:r>
        <w:rPr>
          <w:rFonts w:ascii="宋体" w:hAnsi="宋体"/>
          <w:bCs/>
          <w:color w:val="000000"/>
          <w:sz w:val="24"/>
        </w:rPr>
        <w:t xml:space="preserve">1</w:t>
      </w:r>
      <w:r>
        <w:rPr>
          <w:rFonts w:hint="eastAsia" w:ascii="宋体" w:hAnsi="宋体"/>
          <w:color w:val="000000"/>
          <w:sz w:val="24"/>
        </w:rPr>
        <w:t xml:space="preserve">投标人应按照招标文件中提供的格式完整、正确填写投标函、开标一览表。</w:t>
      </w:r>
      <w:r/>
    </w:p>
    <w:p>
      <w:pPr>
        <w:ind w:firstLine="480"/>
        <w:spacing w:line="40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.2对于采用货币报价的项目，开标一览表中的投标总报价应与投标分项报价表中的投标总报价一致，如不一致，不作为无效投标处理，但评标时按开标一览表中价格为准。</w:t>
      </w:r>
      <w:bookmarkEnd w:id="89"/>
      <w:r/>
      <w:bookmarkEnd w:id="90"/>
      <w:r/>
      <w:r/>
    </w:p>
    <w:p>
      <w:pPr>
        <w:ind w:firstLine="420"/>
        <w:keepLines/>
        <w:keepNext/>
        <w:spacing w:line="400" w:lineRule="exact"/>
        <w:rPr>
          <w:rFonts w:ascii="Arial" w:hAnsi="Arial" w:eastAsia="黑体" w:cs="Arial"/>
          <w:color w:val="000000"/>
          <w:sz w:val="28"/>
          <w:szCs w:val="28"/>
        </w:rPr>
        <w:outlineLvl w:val="3"/>
      </w:pPr>
      <w:r/>
      <w:bookmarkStart w:id="91" w:name="_Toc14577360"/>
      <w:r/>
      <w:bookmarkStart w:id="92" w:name="_Toc490905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91"/>
      <w:r/>
      <w:bookmarkEnd w:id="92"/>
      <w:r/>
      <w:r/>
    </w:p>
    <w:p>
      <w:pPr>
        <w:ind w:firstLine="480"/>
        <w:spacing w:line="40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5</w:t>
      </w:r>
      <w:r>
        <w:rPr>
          <w:rFonts w:hint="eastAsia" w:ascii="宋体" w:hAnsi="宋体"/>
          <w:bCs/>
          <w:color w:val="000000"/>
          <w:sz w:val="24"/>
        </w:rPr>
        <w:t xml:space="preserve">.1投标有效期为交易中心规定的开标之日后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。投标有效期比规定短的将被视为未实质性响应招标文件而予以拒绝。</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ind w:firstLine="480"/>
        <w:spacing w:line="40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6</w:t>
      </w:r>
      <w:r>
        <w:rPr>
          <w:rFonts w:hint="eastAsia" w:ascii="宋体" w:hAnsi="宋体"/>
          <w:bCs/>
          <w:color w:val="000000"/>
          <w:sz w:val="24"/>
        </w:rPr>
        <w:t xml:space="preserve">.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keepLines/>
        <w:keepNext/>
        <w:spacing w:before="156" w:after="156" w:line="400" w:lineRule="exact"/>
        <w:rPr>
          <w:b/>
          <w:bCs/>
          <w:color w:val="000000"/>
          <w:sz w:val="32"/>
          <w:szCs w:val="32"/>
        </w:rPr>
        <w:outlineLvl w:val="2"/>
      </w:pPr>
      <w:r/>
      <w:bookmarkStart w:id="93" w:name="_Hlt26954739"/>
      <w:r/>
      <w:bookmarkEnd w:id="93"/>
      <w:r/>
      <w:bookmarkStart w:id="94" w:name="_Hlt26954852"/>
      <w:r/>
      <w:bookmarkEnd w:id="94"/>
      <w:r/>
      <w:bookmarkStart w:id="95" w:name="_Toc16938540"/>
      <w:r/>
      <w:bookmarkStart w:id="96" w:name="_Toc120614217"/>
      <w:r/>
      <w:bookmarkStart w:id="97" w:name="_Toc20823296"/>
      <w:r/>
      <w:bookmarkStart w:id="98" w:name="_Toc513029224"/>
      <w:r>
        <w:rPr>
          <w:rFonts w:hint="eastAsia"/>
          <w:b/>
          <w:bCs/>
          <w:color w:val="000000"/>
          <w:sz w:val="32"/>
          <w:szCs w:val="32"/>
        </w:rPr>
        <w:t xml:space="preserve">四、投标文件的递交</w:t>
      </w:r>
      <w:bookmarkEnd w:id="95"/>
      <w:r/>
      <w:bookmarkEnd w:id="96"/>
      <w:r/>
      <w:bookmarkEnd w:id="97"/>
      <w:r/>
      <w:bookmarkEnd w:id="98"/>
      <w:r/>
      <w:r/>
    </w:p>
    <w:p>
      <w:pPr>
        <w:ind w:firstLine="420"/>
        <w:keepLines/>
        <w:keepNext/>
        <w:spacing w:line="400" w:lineRule="exact"/>
        <w:rPr>
          <w:rFonts w:ascii="黑体" w:hAnsi="Arial" w:eastAsia="黑体" w:cs="Arial"/>
          <w:color w:val="000000"/>
          <w:sz w:val="28"/>
          <w:szCs w:val="28"/>
        </w:rPr>
        <w:outlineLvl w:val="3"/>
      </w:pPr>
      <w:r/>
      <w:bookmarkStart w:id="99" w:name="_Toc20823297"/>
      <w:r/>
      <w:bookmarkStart w:id="100" w:name="_Toc16938541"/>
      <w:r/>
      <w:bookmarkStart w:id="101" w:name="_Toc462564084"/>
      <w:r/>
      <w:bookmarkStart w:id="102" w:name="_Toc51302922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99"/>
      <w:r/>
      <w:bookmarkEnd w:id="100"/>
      <w:r/>
      <w:bookmarkEnd w:id="101"/>
      <w:r/>
      <w:bookmarkEnd w:id="102"/>
      <w:r>
        <w:rPr>
          <w:rFonts w:hint="eastAsia" w:ascii="黑体" w:hAnsi="Arial" w:eastAsia="黑体" w:cs="Arial"/>
          <w:color w:val="000000"/>
          <w:sz w:val="28"/>
          <w:szCs w:val="28"/>
        </w:rPr>
        <w:t xml:space="preserve">的递交</w:t>
      </w:r>
      <w:r/>
    </w:p>
    <w:p>
      <w:pPr>
        <w:ind w:left="525"/>
        <w:spacing w:line="40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7</w:t>
      </w:r>
      <w:r>
        <w:rPr>
          <w:rFonts w:hint="eastAsia" w:ascii="宋体" w:hAnsi="宋体"/>
          <w:bCs/>
          <w:color w:val="000000"/>
          <w:sz w:val="24"/>
        </w:rPr>
        <w:t xml:space="preserve">.1投标人应当按照《操作手册》规定，在投标截止时间前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w:t>
      </w:r>
      <w:r/>
    </w:p>
    <w:p>
      <w:pPr>
        <w:spacing w:line="400" w:lineRule="exact"/>
        <w:rPr>
          <w:rFonts w:ascii="宋体" w:hAnsi="宋体"/>
          <w:bCs/>
          <w:color w:val="000000"/>
          <w:sz w:val="24"/>
        </w:rPr>
      </w:pPr>
      <w:r>
        <w:rPr>
          <w:rFonts w:hint="eastAsia" w:ascii="宋体" w:hAnsi="宋体"/>
          <w:bCs/>
          <w:color w:val="000000"/>
          <w:sz w:val="24"/>
        </w:rPr>
        <w:t xml:space="preserve">子投标文件。</w:t>
      </w:r>
      <w:bookmarkStart w:id="103" w:name="_Toc20823298"/>
      <w:r/>
      <w:bookmarkStart w:id="104" w:name="_Toc16938542"/>
      <w:r/>
      <w:bookmarkStart w:id="105" w:name="_Toc513029226"/>
      <w:r/>
      <w:r/>
    </w:p>
    <w:p>
      <w:pPr>
        <w:ind w:firstLine="420"/>
        <w:keepLines/>
        <w:keepNext/>
        <w:spacing w:before="280" w:after="290" w:line="400" w:lineRule="exact"/>
        <w:rPr>
          <w:rFonts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w:t>
      </w:r>
      <w:bookmarkEnd w:id="103"/>
      <w:r/>
      <w:bookmarkEnd w:id="104"/>
      <w:r/>
      <w:bookmarkEnd w:id="105"/>
      <w:r>
        <w:rPr>
          <w:rFonts w:hint="eastAsia" w:ascii="Arial" w:hAnsi="Arial" w:eastAsia="黑体" w:cs="Arial"/>
          <w:bCs/>
          <w:color w:val="000000"/>
          <w:sz w:val="28"/>
          <w:szCs w:val="28"/>
        </w:rPr>
        <w:t xml:space="preserve">时间</w:t>
      </w:r>
      <w:r/>
    </w:p>
    <w:p>
      <w:pPr>
        <w:ind w:firstLine="480"/>
        <w:spacing w:line="400" w:lineRule="exact"/>
        <w:rPr>
          <w:rFonts w:ascii="宋体" w:hAnsi="宋体"/>
          <w:bCs/>
          <w:color w:val="000000"/>
          <w:sz w:val="24"/>
        </w:rPr>
      </w:pPr>
      <w:r>
        <w:rPr>
          <w:rFonts w:ascii="宋体" w:hAnsi="宋体"/>
          <w:color w:val="000000"/>
          <w:sz w:val="24"/>
        </w:rPr>
        <w:t xml:space="preserve">18</w:t>
      </w:r>
      <w:r>
        <w:rPr>
          <w:rFonts w:hint="eastAsia" w:ascii="宋体" w:hAnsi="宋体"/>
          <w:color w:val="000000"/>
          <w:sz w:val="24"/>
        </w:rPr>
        <w:t xml:space="preserve">.1</w:t>
      </w:r>
      <w:r>
        <w:rPr>
          <w:rFonts w:hint="eastAsia" w:ascii="宋体" w:hAnsi="宋体"/>
          <w:bCs/>
          <w:color w:val="000000"/>
          <w:sz w:val="24"/>
        </w:rPr>
        <w:t xml:space="preserve">投标人上传电子投标文件的时间不得迟于招标公告中规定的投标截止时间。</w:t>
      </w:r>
      <w:r/>
    </w:p>
    <w:p>
      <w:pPr>
        <w:ind w:firstLine="480"/>
        <w:spacing w:line="400" w:lineRule="exact"/>
        <w:rPr>
          <w:rFonts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rPr>
        <w:t xml:space="preserve">6</w:t>
      </w:r>
      <w:r>
        <w:rPr>
          <w:rFonts w:hint="eastAsia" w:ascii="宋体" w:hAnsi="宋体"/>
          <w:bCs/>
          <w:color w:val="000000"/>
          <w:sz w:val="24"/>
        </w:rPr>
        <w:t xml:space="preserve">.1.2条规定做无效投标处理。</w:t>
      </w:r>
      <w:r/>
    </w:p>
    <w:p>
      <w:pPr>
        <w:ind w:firstLine="480"/>
        <w:spacing w:line="400" w:lineRule="exact"/>
        <w:rPr>
          <w:rFonts w:ascii="宋体" w:hAnsi="宋体"/>
          <w:bCs/>
          <w:color w:val="000000"/>
          <w:sz w:val="24"/>
        </w:rPr>
      </w:pPr>
      <w:r>
        <w:rPr>
          <w:rFonts w:ascii="宋体" w:hAnsi="宋体"/>
          <w:color w:val="000000"/>
          <w:sz w:val="24"/>
        </w:rPr>
        <w:t xml:space="preserve">18</w:t>
      </w:r>
      <w:r>
        <w:rPr>
          <w:rFonts w:hint="eastAsia" w:ascii="宋体" w:hAnsi="宋体"/>
          <w:color w:val="000000"/>
          <w:sz w:val="24"/>
        </w:rPr>
        <w:t xml:space="preserve">.2</w:t>
      </w:r>
      <w:r>
        <w:rPr>
          <w:rFonts w:hint="eastAsia" w:ascii="宋体" w:hAnsi="宋体"/>
          <w:bCs/>
          <w:color w:val="000000"/>
          <w:sz w:val="24"/>
        </w:rPr>
        <w:t xml:space="preserve">交易中心可以按照规定，通过修改招标文件酌情延长投标截止日期，在此情况下，投标人的所有权利和义务以及投标人受制的截止日期均应以延长后新的截止日期为准。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ascii="Arial" w:hAnsi="Arial" w:eastAsia="黑体" w:cs="Arial"/>
          <w:color w:val="000000"/>
          <w:sz w:val="28"/>
          <w:szCs w:val="28"/>
        </w:rPr>
        <w:outlineLvl w:val="3"/>
      </w:pPr>
      <w:r/>
      <w:bookmarkStart w:id="106" w:name="_Toc20823299"/>
      <w:r/>
      <w:bookmarkStart w:id="107" w:name="_Toc513029227"/>
      <w:r/>
      <w:bookmarkStart w:id="108" w:name="_Toc16938543"/>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06"/>
      <w:r/>
      <w:bookmarkEnd w:id="107"/>
      <w:r/>
      <w:bookmarkEnd w:id="108"/>
      <w:r>
        <w:rPr>
          <w:rFonts w:hint="eastAsia" w:ascii="Arial" w:hAnsi="Arial" w:eastAsia="黑体" w:cs="Arial"/>
          <w:color w:val="000000"/>
          <w:sz w:val="28"/>
          <w:szCs w:val="28"/>
        </w:rPr>
        <w:t xml:space="preserve">的拒收</w:t>
      </w:r>
      <w:r/>
    </w:p>
    <w:p>
      <w:pPr>
        <w:ind w:firstLine="480"/>
        <w:spacing w:line="400" w:lineRule="exact"/>
        <w:rPr>
          <w:rFonts w:ascii="宋体" w:hAnsi="宋体"/>
          <w:bCs/>
          <w:color w:val="000000"/>
          <w:sz w:val="24"/>
        </w:rPr>
      </w:pPr>
      <w:r>
        <w:rPr>
          <w:rFonts w:ascii="宋体" w:hAnsi="宋体"/>
          <w:bCs/>
          <w:color w:val="000000"/>
          <w:sz w:val="24"/>
        </w:rPr>
        <w:t xml:space="preserve">19</w:t>
      </w:r>
      <w:r>
        <w:rPr>
          <w:rFonts w:hint="eastAsia" w:ascii="宋体" w:hAnsi="宋体"/>
          <w:bCs/>
          <w:color w:val="000000"/>
          <w:sz w:val="24"/>
        </w:rPr>
        <w:t xml:space="preserve">.1交易中心拒绝接收在其规定的投标截止时间后上传的任何投标文件。</w:t>
      </w:r>
      <w:r/>
    </w:p>
    <w:p>
      <w:pPr>
        <w:ind w:firstLine="420"/>
        <w:keepLines/>
        <w:keepNext/>
        <w:spacing w:line="400" w:lineRule="exact"/>
        <w:rPr>
          <w:rFonts w:ascii="Arial" w:hAnsi="Arial" w:eastAsia="黑体" w:cs="Arial"/>
          <w:color w:val="000000"/>
          <w:sz w:val="28"/>
          <w:szCs w:val="28"/>
        </w:rPr>
        <w:outlineLvl w:val="3"/>
      </w:pPr>
      <w:r/>
      <w:bookmarkStart w:id="109" w:name="_Toc513029228"/>
      <w:r/>
      <w:bookmarkStart w:id="110" w:name="_Toc20823300"/>
      <w:r/>
      <w:bookmarkStart w:id="111"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09"/>
      <w:r/>
      <w:bookmarkEnd w:id="110"/>
      <w:r/>
      <w:bookmarkEnd w:id="111"/>
      <w:r/>
      <w:r/>
    </w:p>
    <w:p>
      <w:pPr>
        <w:ind w:firstLine="480"/>
        <w:spacing w:line="4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0</w:t>
      </w:r>
      <w:r>
        <w:rPr>
          <w:rFonts w:hint="eastAsia" w:ascii="宋体" w:hAnsi="宋体"/>
          <w:color w:val="000000"/>
          <w:sz w:val="24"/>
        </w:rPr>
        <w:t xml:space="preserve">.1投标文件的撤回</w:t>
      </w:r>
      <w:r/>
    </w:p>
    <w:p>
      <w:pPr>
        <w:ind w:firstLine="480"/>
        <w:spacing w:line="4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0</w:t>
      </w:r>
      <w:r>
        <w:rPr>
          <w:rFonts w:hint="eastAsia" w:ascii="宋体" w:hAnsi="宋体"/>
          <w:color w:val="000000"/>
          <w:sz w:val="24"/>
        </w:rPr>
        <w:t xml:space="preserve">.1.1电子投标文件的撤回</w:t>
      </w:r>
      <w:r/>
    </w:p>
    <w:p>
      <w:pPr>
        <w:ind w:firstLine="480"/>
        <w:spacing w:line="400" w:lineRule="exact"/>
        <w:rPr>
          <w:rFonts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.2投标文件的修改</w:t>
      </w:r>
      <w:r/>
    </w:p>
    <w:p>
      <w:pPr>
        <w:ind w:firstLine="480"/>
        <w:spacing w:line="4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0</w:t>
      </w:r>
      <w:r>
        <w:rPr>
          <w:rFonts w:hint="eastAsia" w:ascii="宋体" w:hAnsi="宋体"/>
          <w:color w:val="000000"/>
          <w:sz w:val="24"/>
        </w:rPr>
        <w:t xml:space="preserve">.2.1投标人可在投标截止时间前，对其电子投标文件进行修改，具体操作方法见《操作手册》。</w:t>
      </w:r>
      <w:r/>
    </w:p>
    <w:p>
      <w:pPr>
        <w:ind w:firstLine="480"/>
        <w:spacing w:line="400" w:lineRule="exact"/>
        <w:rPr>
          <w:rFonts w:ascii="宋体" w:hAnsi="宋体"/>
          <w:bCs/>
          <w:color w:val="000000"/>
          <w:sz w:val="24"/>
        </w:rPr>
      </w:pPr>
      <w:r>
        <w:rPr>
          <w:rFonts w:hint="eastAsia" w:ascii="宋体" w:hAnsi="宋体"/>
          <w:color w:val="000000"/>
          <w:sz w:val="24"/>
        </w:rPr>
        <w:t xml:space="preserve">2</w:t>
      </w:r>
      <w:r>
        <w:rPr>
          <w:rFonts w:ascii="宋体" w:hAnsi="宋体"/>
          <w:color w:val="000000"/>
          <w:sz w:val="24"/>
        </w:rPr>
        <w:t xml:space="preserve">0</w:t>
      </w:r>
      <w:r>
        <w:rPr>
          <w:rFonts w:hint="eastAsia" w:ascii="宋体" w:hAnsi="宋体"/>
          <w:color w:val="000000"/>
          <w:sz w:val="24"/>
        </w:rPr>
        <w:t xml:space="preserve">.</w:t>
      </w:r>
      <w:r>
        <w:rPr>
          <w:rFonts w:ascii="宋体" w:hAnsi="宋体"/>
          <w:color w:val="000000"/>
          <w:sz w:val="24"/>
        </w:rPr>
        <w:t xml:space="preserve">2.2</w:t>
      </w:r>
      <w:r>
        <w:rPr>
          <w:rFonts w:hint="eastAsia" w:ascii="宋体" w:hAnsi="宋体"/>
          <w:bCs/>
          <w:color w:val="000000"/>
          <w:sz w:val="24"/>
        </w:rPr>
        <w:t xml:space="preserve">在投标截止时间之后，投标人不得对其电子投标文件作任何修改。</w:t>
      </w:r>
      <w:r/>
    </w:p>
    <w:p>
      <w:pPr>
        <w:ind w:firstLine="480"/>
        <w:spacing w:line="400" w:lineRule="exact"/>
        <w:rPr>
          <w:rFonts w:ascii="宋体" w:hAnsi="宋体"/>
          <w:bCs/>
          <w:color w:val="000000"/>
          <w:sz w:val="24"/>
        </w:rPr>
      </w:pPr>
      <w:r>
        <w:rPr>
          <w:rFonts w:hint="eastAsia" w:ascii="宋体" w:hAnsi="宋体"/>
          <w:color w:val="000000"/>
          <w:sz w:val="24"/>
        </w:rPr>
        <w:t xml:space="preserve">2</w:t>
      </w:r>
      <w:r>
        <w:rPr>
          <w:rFonts w:ascii="宋体" w:hAnsi="宋体"/>
          <w:color w:val="000000"/>
          <w:sz w:val="24"/>
        </w:rPr>
        <w:t xml:space="preserve">0</w:t>
      </w:r>
      <w:r>
        <w:rPr>
          <w:rFonts w:hint="eastAsia" w:ascii="宋体" w:hAnsi="宋体"/>
          <w:color w:val="000000"/>
          <w:sz w:val="24"/>
        </w:rPr>
        <w:t xml:space="preserve">.3</w:t>
      </w:r>
      <w:r>
        <w:rPr>
          <w:rFonts w:hint="eastAsia" w:ascii="宋体" w:hAnsi="宋体"/>
          <w:bCs/>
          <w:color w:val="000000"/>
          <w:sz w:val="24"/>
        </w:rPr>
        <w:t xml:space="preserve">在投标截止时间至招标文件中规定的投标有效期满之间的这段时间内，投标人不得撤回其投标。</w:t>
      </w:r>
      <w:r/>
    </w:p>
    <w:p>
      <w:pPr>
        <w:ind w:firstLine="480"/>
        <w:keepLines/>
        <w:keepNext/>
        <w:spacing w:before="156" w:after="156" w:line="400" w:lineRule="exact"/>
        <w:rPr>
          <w:b/>
          <w:bCs/>
          <w:color w:val="000000"/>
          <w:sz w:val="32"/>
          <w:szCs w:val="32"/>
        </w:rPr>
        <w:outlineLvl w:val="2"/>
      </w:pPr>
      <w:r/>
      <w:bookmarkStart w:id="112" w:name="_Toc16938545"/>
      <w:r/>
      <w:bookmarkStart w:id="113" w:name="_Toc120614218"/>
      <w:r/>
      <w:bookmarkStart w:id="114" w:name="_Toc20823301"/>
      <w:r/>
      <w:bookmarkStart w:id="115" w:name="_Toc513029229"/>
      <w:r>
        <w:rPr>
          <w:rFonts w:hint="eastAsia"/>
          <w:b/>
          <w:bCs/>
          <w:color w:val="000000"/>
          <w:sz w:val="32"/>
          <w:szCs w:val="32"/>
        </w:rPr>
        <w:t xml:space="preserve">五、开标与评标</w:t>
      </w:r>
      <w:bookmarkEnd w:id="112"/>
      <w:r/>
      <w:bookmarkEnd w:id="113"/>
      <w:r/>
      <w:bookmarkEnd w:id="114"/>
      <w:r/>
      <w:bookmarkEnd w:id="115"/>
      <w:r/>
      <w:r/>
    </w:p>
    <w:p>
      <w:pPr>
        <w:ind w:firstLine="420"/>
        <w:keepLines/>
        <w:keepNext/>
        <w:spacing w:line="400" w:lineRule="exact"/>
        <w:rPr>
          <w:rFonts w:ascii="Arial" w:hAnsi="Arial" w:eastAsia="黑体" w:cs="Arial"/>
          <w:color w:val="000000"/>
          <w:sz w:val="28"/>
          <w:szCs w:val="28"/>
        </w:rPr>
        <w:outlineLvl w:val="3"/>
      </w:pPr>
      <w:r/>
      <w:bookmarkStart w:id="116" w:name="_Toc513029230"/>
      <w:r/>
      <w:bookmarkStart w:id="117" w:name="_Toc16938546"/>
      <w:r/>
      <w:bookmarkStart w:id="118" w:name="_Toc2082330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16"/>
      <w:r/>
      <w:bookmarkEnd w:id="117"/>
      <w:r/>
      <w:bookmarkEnd w:id="118"/>
      <w:r/>
      <w:r/>
    </w:p>
    <w:p>
      <w:pPr>
        <w:ind w:firstLine="480"/>
        <w:spacing w:line="400" w:lineRule="exact"/>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开标仪式由交易中心组织。苏采云系统将自动对</w:t>
      </w:r>
      <w:r>
        <w:rPr>
          <w:rFonts w:ascii="宋体" w:hAnsi="宋体"/>
          <w:sz w:val="24"/>
          <w:szCs w:val="24"/>
        </w:rPr>
        <w:t xml:space="preserve">项目进行开标，</w:t>
      </w:r>
      <w:r>
        <w:rPr>
          <w:rFonts w:hint="eastAsia" w:ascii="宋体" w:hAnsi="宋体"/>
          <w:sz w:val="24"/>
          <w:szCs w:val="24"/>
        </w:rPr>
        <w:t xml:space="preserve">并展示各投标人名称和投标价格。</w:t>
      </w:r>
      <w:r/>
    </w:p>
    <w:p>
      <w:pPr>
        <w:ind w:firstLine="480"/>
        <w:spacing w:line="400" w:lineRule="exact"/>
        <w:rPr>
          <w:rFonts w:ascii="宋体" w:hAnsi="宋体"/>
          <w:sz w:val="24"/>
          <w:szCs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ascii="Arial" w:hAnsi="Arial" w:eastAsia="黑体" w:cs="Arial"/>
          <w:sz w:val="28"/>
          <w:szCs w:val="28"/>
        </w:rPr>
        <w:outlineLvl w:val="3"/>
      </w:pPr>
      <w:r/>
      <w:bookmarkStart w:id="119" w:name="_Toc513029231"/>
      <w:r/>
      <w:bookmarkStart w:id="120" w:name="_Toc20823303"/>
      <w:r/>
      <w:bookmarkStart w:id="121" w:name="_Toc16938547"/>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.1开标后，交易中心将立即组织评标委员会（以下简称评委会）进行评标。</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.2评委会由采购人代表和有关技术、经济等方面的专家组成，且人员构成符合政府采购有关规定。</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.3评委会独立工作，负责评审所有投标文件并确定中标候选人。</w:t>
      </w:r>
      <w:r/>
    </w:p>
    <w:p>
      <w:pPr>
        <w:ind w:firstLine="420"/>
        <w:keepLines/>
        <w:keepNext/>
        <w:spacing w:line="400" w:lineRule="exact"/>
        <w:rPr>
          <w:rFonts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119"/>
      <w:r/>
      <w:bookmarkEnd w:id="120"/>
      <w:r/>
      <w:bookmarkEnd w:id="121"/>
      <w:r/>
      <w:r/>
    </w:p>
    <w:p>
      <w:pPr>
        <w:ind w:firstLine="480"/>
        <w:spacing w:line="400" w:lineRule="exact"/>
        <w:rPr>
          <w:rFonts w:ascii="宋体" w:hAnsi="宋体"/>
          <w:bCs/>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w:t>
      </w:r>
      <w:r>
        <w:rPr>
          <w:rFonts w:ascii="宋体" w:hAnsi="宋体"/>
          <w:color w:val="000000"/>
          <w:sz w:val="24"/>
        </w:rPr>
        <w:t xml:space="preserve">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p>
    <w:p>
      <w:pPr>
        <w:ind w:firstLine="480"/>
        <w:spacing w:line="400" w:lineRule="exact"/>
        <w:rPr>
          <w:rFonts w:ascii="宋体" w:hAnsi="宋体"/>
          <w:color w:val="000000"/>
          <w:sz w:val="24"/>
          <w:szCs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交易中心和评委会不向未中标的投标人解释未中标原因，也不公布评标过程中的相关细节。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采用综合评分法的项目，未中标的投标人可于中标结果公告期限届满之日起通过苏采云系统查看自己的评审得分及排序情况。</w:t>
      </w:r>
      <w:r/>
    </w:p>
    <w:p>
      <w:pPr>
        <w:ind w:firstLine="420"/>
        <w:keepLines/>
        <w:keepNext/>
        <w:spacing w:line="400" w:lineRule="exact"/>
        <w:rPr>
          <w:rFonts w:ascii="Arial" w:hAnsi="Arial" w:eastAsia="黑体" w:cs="Arial"/>
          <w:color w:val="000000"/>
          <w:sz w:val="28"/>
          <w:szCs w:val="28"/>
        </w:rPr>
        <w:outlineLvl w:val="3"/>
      </w:pPr>
      <w:r/>
      <w:bookmarkStart w:id="122" w:name="_Toc16938548"/>
      <w:r/>
      <w:bookmarkStart w:id="123" w:name="_Toc513029232"/>
      <w:r/>
      <w:bookmarkStart w:id="124" w:name="_Toc2082330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22"/>
      <w:r/>
      <w:bookmarkEnd w:id="123"/>
      <w:r/>
      <w:bookmarkEnd w:id="124"/>
      <w:r/>
      <w:r/>
    </w:p>
    <w:p>
      <w:pPr>
        <w:ind w:firstLine="480"/>
        <w:spacing w:line="400" w:lineRule="exact"/>
        <w:rPr>
          <w:rFonts w:ascii="宋体" w:hAnsi="宋体"/>
          <w:color w:val="000000"/>
          <w:sz w:val="24"/>
          <w:szCs w:val="24"/>
        </w:rPr>
      </w:pPr>
      <w:r/>
      <w:bookmarkStart w:id="125" w:name="_Toc20823305"/>
      <w:r/>
      <w:bookmarkStart w:id="126" w:name="_Toc16938549"/>
      <w:r/>
      <w:bookmarkStart w:id="127" w:name="_Toc513029233"/>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bookmarkEnd w:id="125"/>
      <w:r/>
      <w:bookmarkEnd w:id="126"/>
      <w:r/>
      <w:bookmarkEnd w:id="127"/>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r/>
    </w:p>
    <w:p>
      <w:pPr>
        <w:ind w:firstLine="480"/>
        <w:spacing w:line="400" w:lineRule="exact"/>
        <w:rPr>
          <w:rFonts w:ascii="宋体" w:hAnsi="宋体"/>
          <w:bCs/>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投标文件初审分为资格审查和符合性审查。</w:t>
      </w:r>
      <w:r/>
    </w:p>
    <w:p>
      <w:pPr>
        <w:ind w:firstLine="480"/>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color w:val="000000"/>
          <w:sz w:val="24"/>
        </w:rPr>
        <w:t xml:space="preserve">5</w:t>
      </w:r>
      <w:r>
        <w:rPr>
          <w:rFonts w:hint="eastAsia" w:ascii="宋体" w:hAnsi="宋体"/>
          <w:bCs/>
          <w:color w:val="000000"/>
          <w:sz w:val="24"/>
        </w:rPr>
        <w:t xml:space="preserve">.1.1资格审查：依据法律法规和招标文件的规定，由采购人对投标文件中的资格证明文件进行审查。资格审查的结论，采购人以书面形式向评委会进行反馈。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color w:val="000000"/>
          <w:sz w:val="24"/>
        </w:rPr>
      </w:pPr>
      <w:r>
        <w:rPr>
          <w:rFonts w:hint="eastAsia" w:ascii="宋体" w:hAnsi="宋体"/>
          <w:bCs/>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exact"/>
        <w:rPr>
          <w:rFonts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color w:val="000000"/>
          <w:sz w:val="24"/>
        </w:rPr>
        <w:t xml:space="preserve">5</w:t>
      </w:r>
      <w:r>
        <w:rPr>
          <w:rFonts w:hint="eastAsia" w:ascii="宋体" w:hAnsi="宋体"/>
          <w:bCs/>
          <w:color w:val="000000"/>
          <w:sz w:val="24"/>
        </w:rPr>
        <w:t xml:space="preserve">.1.2符合性审查：依据招标文件的规定，由评委会从投标文件的有效性、完整性和对招标文件的响应程度进行审查，以确定是否对招标文件的实质性要求作出响应。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ascii="宋体" w:hAnsi="宋体"/>
          <w:bCs/>
          <w:sz w:val="24"/>
        </w:rPr>
      </w:pPr>
      <w:r>
        <w:rPr>
          <w:rFonts w:hint="eastAsia" w:ascii="宋体" w:hAnsi="宋体"/>
          <w:bCs/>
          <w:color w:val="000000"/>
          <w:sz w:val="24"/>
        </w:rPr>
        <w:t xml:space="preserve">2</w:t>
      </w:r>
      <w:r>
        <w:rPr>
          <w:rFonts w:ascii="宋体" w:hAnsi="宋体"/>
          <w:color w:val="000000"/>
          <w:sz w:val="24"/>
        </w:rPr>
        <w:t xml:space="preserve">5</w:t>
      </w:r>
      <w:r>
        <w:rPr>
          <w:rFonts w:hint="eastAsia" w:ascii="宋体" w:hAnsi="宋体"/>
          <w:bCs/>
          <w:color w:val="000000"/>
          <w:sz w:val="24"/>
        </w:rPr>
        <w:t xml:space="preserve">.1.3未通过资格审查或符合性审查的投标人，交易中心将</w:t>
      </w:r>
      <w:r>
        <w:rPr>
          <w:rFonts w:hint="eastAsia" w:ascii="宋体" w:hAnsi="宋体"/>
          <w:bCs/>
          <w:sz w:val="24"/>
        </w:rPr>
        <w:t xml:space="preserve">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中告知未通过资格审查或符合性审查的原因，评审结束后，交易中心将不再告知未通过资格审查或符合性审查的原因。</w:t>
      </w:r>
      <w:r/>
    </w:p>
    <w:p>
      <w:pPr>
        <w:ind w:firstLine="480"/>
        <w:spacing w:line="400" w:lineRule="exact"/>
        <w:rPr>
          <w:rFonts w:ascii="宋体" w:hAnsi="宋体"/>
          <w:color w:val="000000"/>
          <w:sz w:val="24"/>
          <w:szCs w:val="24"/>
        </w:rPr>
      </w:pPr>
      <w:r>
        <w:rPr>
          <w:rFonts w:hint="eastAsia" w:ascii="宋体" w:hAnsi="宋体"/>
          <w:sz w:val="24"/>
        </w:rPr>
        <w:t xml:space="preserve">2</w:t>
      </w:r>
      <w:r>
        <w:rPr>
          <w:rFonts w:ascii="宋体" w:hAnsi="宋体"/>
          <w:color w:val="000000"/>
          <w:sz w:val="24"/>
        </w:rPr>
        <w:t xml:space="preserve">5</w:t>
      </w:r>
      <w:r>
        <w:rPr>
          <w:rFonts w:hint="eastAsia" w:ascii="宋体" w:hAnsi="宋体"/>
          <w:sz w:val="24"/>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bCs/>
          <w:color w:val="000000"/>
          <w:sz w:val="24"/>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rPr>
        <w:t xml:space="preserve">评委会决定投标文件的响应性只根据投标文件本身的内容，而不寻求外部的证据。</w:t>
      </w:r>
      <w:r/>
    </w:p>
    <w:p>
      <w:pPr>
        <w:ind w:firstLine="480"/>
        <w:spacing w:line="400" w:lineRule="exact"/>
        <w:rPr>
          <w:rFonts w:ascii="宋体" w:hAnsi="宋体"/>
          <w:bCs/>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w:t>
      </w:r>
      <w:r>
        <w:rPr>
          <w:rFonts w:hint="eastAsia" w:ascii="宋体" w:hAnsi="宋体"/>
          <w:bCs/>
          <w:color w:val="000000"/>
          <w:sz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ascii="宋体" w:hAnsi="宋体"/>
          <w:bCs/>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.5</w:t>
      </w:r>
      <w:r>
        <w:rPr>
          <w:rFonts w:hint="eastAsia" w:ascii="宋体" w:hAnsi="宋体"/>
          <w:bCs/>
          <w:color w:val="000000"/>
          <w:sz w:val="24"/>
        </w:rPr>
        <w:t xml:space="preserve">评委会将按上述修正错误的方法调整投标文件中的投标报价</w:t>
      </w:r>
      <w:r>
        <w:rPr>
          <w:rFonts w:hint="eastAsia" w:ascii="宋体" w:hAnsi="宋体"/>
          <w:bCs/>
          <w:sz w:val="24"/>
        </w:rPr>
        <w:t xml:space="preserve">，并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spacing w:line="400" w:lineRule="exact"/>
        <w:rPr>
          <w:rFonts w:ascii="宋体" w:hAnsi="宋体"/>
          <w:color w:val="000000"/>
          <w:sz w:val="24"/>
        </w:rPr>
      </w:pPr>
      <w:r/>
      <w:bookmarkStart w:id="128" w:name="_Toc20823306"/>
      <w:r/>
      <w:bookmarkStart w:id="129" w:name="_Toc513029234"/>
      <w:r/>
      <w:bookmarkStart w:id="130" w:name="_Toc16938550"/>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.6</w:t>
      </w:r>
      <w:r>
        <w:rPr>
          <w:rFonts w:ascii="宋体" w:hAnsi="宋体"/>
          <w:color w:val="000000"/>
          <w:sz w:val="24"/>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color w:val="000000"/>
          <w:sz w:val="24"/>
        </w:rPr>
        <w:t xml:space="preserve">评委会按照招标文件规定的方式（招标文件未规定的通过</w:t>
      </w:r>
      <w:r>
        <w:rPr>
          <w:rFonts w:ascii="宋体" w:hAnsi="宋体"/>
          <w:color w:val="000000"/>
          <w:sz w:val="24"/>
        </w:rPr>
        <w:t xml:space="preserve">随机抽取</w:t>
      </w:r>
      <w:r>
        <w:rPr>
          <w:rFonts w:hint="eastAsia" w:ascii="宋体" w:hAnsi="宋体"/>
          <w:color w:val="000000"/>
          <w:sz w:val="24"/>
        </w:rPr>
        <w:t xml:space="preserve">的</w:t>
      </w:r>
      <w:r>
        <w:rPr>
          <w:rFonts w:ascii="宋体" w:hAnsi="宋体"/>
          <w:color w:val="000000"/>
          <w:sz w:val="24"/>
        </w:rPr>
        <w:t xml:space="preserve">方式</w:t>
      </w:r>
      <w:r>
        <w:rPr>
          <w:rFonts w:hint="eastAsia" w:ascii="宋体" w:hAnsi="宋体"/>
          <w:color w:val="000000"/>
          <w:sz w:val="24"/>
        </w:rPr>
        <w:t xml:space="preserve">）</w:t>
      </w:r>
      <w:r>
        <w:rPr>
          <w:rFonts w:ascii="宋体" w:hAnsi="宋体"/>
          <w:color w:val="000000"/>
          <w:sz w:val="24"/>
        </w:rPr>
        <w:t xml:space="preserve">确定一个参加评标的投标人，其他投标无效。</w:t>
      </w:r>
      <w:r/>
    </w:p>
    <w:p>
      <w:pPr>
        <w:ind w:firstLine="480"/>
        <w:spacing w:line="400" w:lineRule="exact"/>
        <w:rPr>
          <w:rFonts w:ascii="宋体" w:hAnsi="宋体"/>
          <w:color w:val="000000"/>
          <w:sz w:val="24"/>
        </w:rPr>
      </w:pPr>
      <w:r>
        <w:rPr>
          <w:rFonts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w:t>
      </w:r>
      <w:r>
        <w:rPr>
          <w:rFonts w:hint="eastAsia" w:ascii="宋体" w:hAnsi="宋体"/>
          <w:color w:val="000000"/>
          <w:sz w:val="24"/>
        </w:rPr>
        <w:t xml:space="preserve">根据招标文件规定的方式（招标文件未规定的采取随机抽取的方式）</w:t>
      </w:r>
      <w:r>
        <w:rPr>
          <w:rFonts w:ascii="宋体" w:hAnsi="宋体"/>
          <w:color w:val="000000"/>
          <w:sz w:val="24"/>
        </w:rPr>
        <w:t xml:space="preserve">确定</w:t>
      </w:r>
      <w:r>
        <w:rPr>
          <w:rFonts w:hint="eastAsia" w:ascii="宋体" w:hAnsi="宋体"/>
          <w:color w:val="000000"/>
          <w:sz w:val="24"/>
        </w:rPr>
        <w:t xml:space="preserve">一个中标候选人</w:t>
      </w:r>
      <w:r>
        <w:rPr>
          <w:rFonts w:ascii="宋体" w:hAnsi="宋体"/>
          <w:color w:val="000000"/>
          <w:sz w:val="24"/>
        </w:rPr>
        <w:t xml:space="preserve">，其他同品牌投标人不作为中标候选人。</w:t>
      </w:r>
      <w:r/>
    </w:p>
    <w:p>
      <w:pPr>
        <w:ind w:firstLine="420"/>
        <w:spacing w:line="400" w:lineRule="exact"/>
        <w:rPr>
          <w:rFonts w:ascii="宋体" w:hAnsi="宋体"/>
          <w:color w:val="000000"/>
          <w:sz w:val="24"/>
        </w:rPr>
      </w:pPr>
      <w:r>
        <w:rPr>
          <w:rFonts w:ascii="宋体" w:hAnsi="宋体"/>
          <w:color w:val="000000"/>
          <w:sz w:val="24"/>
        </w:rPr>
        <w:t xml:space="preserve">非单一产品采购项目，招标文件中</w:t>
      </w:r>
      <w:r>
        <w:rPr>
          <w:rFonts w:hint="eastAsia" w:ascii="宋体" w:hAnsi="宋体"/>
          <w:color w:val="000000"/>
          <w:sz w:val="24"/>
        </w:rPr>
        <w:t xml:space="preserve">将载明其中的核心产品</w:t>
      </w:r>
      <w:r>
        <w:rPr>
          <w:rFonts w:ascii="宋体" w:hAnsi="宋体"/>
          <w:color w:val="000000"/>
          <w:sz w:val="24"/>
        </w:rPr>
        <w:t xml:space="preserve">。多家投标人提供的核心产品品牌相同的，按前两款规定处理。</w:t>
      </w:r>
      <w:r/>
    </w:p>
    <w:p>
      <w:pPr>
        <w:ind w:firstLine="420"/>
        <w:spacing w:line="400" w:lineRule="exact"/>
        <w:rPr>
          <w:rFonts w:ascii="宋体" w:hAnsi="宋体"/>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.7投标人在开、评标全过程中应保持通</w:t>
      </w:r>
      <w:r>
        <w:rPr>
          <w:rFonts w:hint="eastAsia" w:ascii="宋体" w:hAnsi="宋体"/>
          <w:sz w:val="24"/>
        </w:rPr>
        <w:t xml:space="preserve">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并安排专人与交易中心及评委会联系。</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28"/>
      <w:r/>
      <w:bookmarkEnd w:id="129"/>
      <w:r/>
      <w:bookmarkEnd w:id="130"/>
      <w:r>
        <w:rPr>
          <w:rFonts w:hint="eastAsia" w:ascii="Arial" w:hAnsi="Arial" w:eastAsia="黑体" w:cs="Arial"/>
          <w:sz w:val="28"/>
          <w:szCs w:val="28"/>
        </w:rPr>
        <w:t xml:space="preserve">无效投标条款和废标条款</w:t>
      </w:r>
      <w:r/>
    </w:p>
    <w:p>
      <w:pPr>
        <w:ind w:left="478"/>
        <w:spacing w:line="400" w:lineRule="exact"/>
        <w:rPr>
          <w:rFonts w:ascii="宋体" w:hAnsi="宋体"/>
          <w:bCs/>
          <w:sz w:val="24"/>
        </w:rPr>
      </w:pPr>
      <w:r/>
      <w:bookmarkStart w:id="131" w:name="_Toc20823307"/>
      <w:r/>
      <w:bookmarkStart w:id="132" w:name="_Toc16938551"/>
      <w:r/>
      <w:bookmarkStart w:id="133" w:name="_Toc513029235"/>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.1无效投标条款</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.1.1投标人在</w:t>
      </w:r>
      <w:r>
        <w:rPr>
          <w:rFonts w:hint="eastAsia" w:ascii="宋体" w:hAnsi="宋体"/>
          <w:sz w:val="24"/>
          <w:szCs w:val="24"/>
        </w:rPr>
        <w:t xml:space="preserve">苏采云系统</w:t>
      </w:r>
      <w:r>
        <w:rPr>
          <w:rFonts w:hint="eastAsia" w:ascii="宋体" w:hAnsi="宋体"/>
          <w:bCs/>
          <w:sz w:val="24"/>
        </w:rPr>
        <w:t xml:space="preserve">规定的时间内未成功解密电子投标文件的。</w:t>
      </w:r>
      <w:r/>
    </w:p>
    <w:p>
      <w:pPr>
        <w:ind w:firstLine="480"/>
        <w:spacing w:line="400" w:lineRule="exact"/>
        <w:rPr>
          <w:rFonts w:ascii="宋体" w:hAnsi="宋体"/>
          <w:bCs/>
          <w:color w:val="000000"/>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2</w:t>
      </w:r>
      <w:r>
        <w:rPr>
          <w:rFonts w:hint="eastAsia" w:ascii="宋体" w:hAnsi="宋体"/>
          <w:bCs/>
          <w:sz w:val="24"/>
        </w:rPr>
        <w:t xml:space="preserve">投标人未按照招标文件</w:t>
      </w:r>
      <w:r>
        <w:rPr>
          <w:rFonts w:hint="eastAsia" w:ascii="宋体" w:hAnsi="宋体"/>
          <w:bCs/>
          <w:color w:val="000000"/>
          <w:sz w:val="24"/>
        </w:rPr>
        <w:t xml:space="preserve">要求上传电子投标文件的。</w:t>
      </w:r>
      <w:r/>
    </w:p>
    <w:p>
      <w:pPr>
        <w:ind w:left="478"/>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bCs/>
          <w:sz w:val="24"/>
        </w:rPr>
        <w:t xml:space="preserve">6</w:t>
      </w: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投标人</w:t>
      </w:r>
      <w:r>
        <w:rPr>
          <w:rFonts w:hint="eastAsia" w:ascii="宋体" w:hAnsi="宋体"/>
          <w:bCs/>
          <w:sz w:val="24"/>
        </w:rPr>
        <w:t xml:space="preserve">同一</w:t>
      </w:r>
      <w:r>
        <w:rPr>
          <w:rFonts w:ascii="宋体" w:hAnsi="宋体"/>
          <w:bCs/>
          <w:sz w:val="24"/>
        </w:rPr>
        <w:t xml:space="preserve">采购包</w:t>
      </w:r>
      <w:r>
        <w:rPr>
          <w:rFonts w:hint="eastAsia" w:ascii="宋体" w:hAnsi="宋体"/>
          <w:bCs/>
          <w:sz w:val="24"/>
        </w:rPr>
        <w:t xml:space="preserve">提</w:t>
      </w:r>
      <w:r>
        <w:rPr>
          <w:rFonts w:hint="eastAsia" w:ascii="宋体" w:hAnsi="宋体"/>
          <w:bCs/>
          <w:color w:val="000000"/>
          <w:sz w:val="24"/>
        </w:rPr>
        <w:t xml:space="preserve">交两个</w:t>
      </w:r>
      <w:r>
        <w:rPr>
          <w:rFonts w:ascii="宋体" w:hAnsi="宋体"/>
          <w:bCs/>
          <w:color w:val="000000"/>
          <w:sz w:val="24"/>
        </w:rPr>
        <w:t xml:space="preserve">（</w:t>
      </w:r>
      <w:r>
        <w:rPr>
          <w:rFonts w:hint="eastAsia" w:ascii="宋体" w:hAnsi="宋体"/>
          <w:bCs/>
          <w:color w:val="000000"/>
          <w:sz w:val="24"/>
        </w:rPr>
        <w:t xml:space="preserve">含</w:t>
      </w:r>
      <w:r>
        <w:rPr>
          <w:rFonts w:ascii="宋体" w:hAnsi="宋体"/>
          <w:bCs/>
          <w:color w:val="000000"/>
          <w:sz w:val="24"/>
        </w:rPr>
        <w:t xml:space="preserve">两个）</w:t>
      </w:r>
      <w:r>
        <w:rPr>
          <w:rFonts w:hint="eastAsia" w:ascii="宋体" w:hAnsi="宋体"/>
          <w:bCs/>
          <w:color w:val="000000"/>
          <w:sz w:val="24"/>
        </w:rPr>
        <w:t xml:space="preserve">以上不同的</w:t>
      </w:r>
      <w:r>
        <w:rPr>
          <w:rFonts w:ascii="宋体" w:hAnsi="宋体"/>
          <w:bCs/>
          <w:color w:val="000000"/>
          <w:sz w:val="24"/>
        </w:rPr>
        <w:t xml:space="preserve">投标报价的。</w:t>
      </w:r>
      <w:r/>
    </w:p>
    <w:p>
      <w:pPr>
        <w:ind w:left="478"/>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bCs/>
          <w:sz w:val="24"/>
        </w:rPr>
        <w:t xml:space="preserve">6</w:t>
      </w:r>
      <w:r>
        <w:rPr>
          <w:rFonts w:hint="eastAsia" w:ascii="宋体" w:hAnsi="宋体"/>
          <w:bCs/>
          <w:color w:val="000000"/>
          <w:sz w:val="24"/>
        </w:rPr>
        <w:t xml:space="preserve">.1.</w:t>
      </w:r>
      <w:r>
        <w:rPr>
          <w:rFonts w:ascii="宋体" w:hAnsi="宋体"/>
          <w:bCs/>
          <w:color w:val="000000"/>
          <w:sz w:val="24"/>
        </w:rPr>
        <w:t xml:space="preserve">4</w:t>
      </w:r>
      <w:r>
        <w:rPr>
          <w:rFonts w:hint="eastAsia" w:ascii="宋体" w:hAnsi="宋体"/>
          <w:bCs/>
          <w:color w:val="000000"/>
          <w:sz w:val="24"/>
        </w:rPr>
        <w:t xml:space="preserve">投标人不具备招标文件中规定资格要求的。</w:t>
      </w:r>
      <w:r/>
    </w:p>
    <w:p>
      <w:pPr>
        <w:ind w:firstLine="480"/>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bCs/>
          <w:sz w:val="24"/>
        </w:rPr>
        <w:t xml:space="preserve">6</w:t>
      </w:r>
      <w:r>
        <w:rPr>
          <w:rFonts w:hint="eastAsia" w:ascii="宋体" w:hAnsi="宋体"/>
          <w:bCs/>
          <w:color w:val="000000"/>
          <w:sz w:val="24"/>
        </w:rPr>
        <w:t xml:space="preserve">.1.</w:t>
      </w:r>
      <w:r>
        <w:rPr>
          <w:rFonts w:ascii="宋体" w:hAnsi="宋体"/>
          <w:bCs/>
          <w:color w:val="000000"/>
          <w:sz w:val="24"/>
        </w:rPr>
        <w:t xml:space="preserve">5</w:t>
      </w:r>
      <w:r>
        <w:rPr>
          <w:rFonts w:hint="eastAsia" w:ascii="宋体" w:hAnsi="宋体"/>
          <w:bCs/>
          <w:color w:val="000000"/>
          <w:sz w:val="24"/>
        </w:rPr>
        <w:t xml:space="preserve">投标人的报价超过了采购预算或最高限价的。</w:t>
      </w:r>
      <w:r/>
    </w:p>
    <w:p>
      <w:pPr>
        <w:ind w:firstLine="480"/>
        <w:spacing w:line="400" w:lineRule="exact"/>
        <w:rPr>
          <w:rFonts w:ascii="宋体" w:hAnsi="宋体"/>
          <w:bCs/>
          <w:i/>
          <w:color w:val="000000"/>
          <w:sz w:val="24"/>
          <w:u w:val="single"/>
        </w:rPr>
      </w:pPr>
      <w:r>
        <w:rPr>
          <w:rFonts w:hint="eastAsia" w:ascii="宋体" w:hAnsi="宋体"/>
          <w:bCs/>
          <w:color w:val="000000"/>
          <w:sz w:val="24"/>
        </w:rPr>
        <w:t xml:space="preserve">2</w:t>
      </w:r>
      <w:r>
        <w:rPr>
          <w:rFonts w:ascii="宋体" w:hAnsi="宋体"/>
          <w:bCs/>
          <w:sz w:val="24"/>
        </w:rPr>
        <w:t xml:space="preserve">6</w:t>
      </w:r>
      <w:r>
        <w:rPr>
          <w:rFonts w:hint="eastAsia" w:ascii="宋体" w:hAnsi="宋体"/>
          <w:bCs/>
          <w:color w:val="000000"/>
          <w:sz w:val="24"/>
        </w:rPr>
        <w:t xml:space="preserve">.1.</w:t>
      </w:r>
      <w:r>
        <w:rPr>
          <w:rFonts w:ascii="宋体" w:hAnsi="宋体"/>
          <w:bCs/>
          <w:color w:val="000000"/>
          <w:sz w:val="24"/>
        </w:rPr>
        <w:t xml:space="preserve">6</w:t>
      </w:r>
      <w:r>
        <w:rPr>
          <w:rFonts w:hint="eastAsia" w:ascii="宋体" w:hAnsi="宋体"/>
          <w:bCs/>
          <w:color w:val="000000"/>
          <w:sz w:val="24"/>
        </w:rPr>
        <w:t xml:space="preserve">未通过符合性审查的。</w:t>
      </w:r>
      <w:r/>
    </w:p>
    <w:p>
      <w:pPr>
        <w:ind w:firstLine="360"/>
        <w:spacing w:line="400" w:lineRule="exact"/>
        <w:rPr>
          <w:rFonts w:ascii="宋体" w:hAnsi="宋体"/>
          <w:bCs/>
          <w:i/>
          <w:color w:val="000000"/>
          <w:sz w:val="24"/>
          <w:u w:val="single"/>
        </w:rPr>
      </w:pPr>
      <w:r>
        <w:rPr>
          <w:rFonts w:hint="eastAsia" w:ascii="宋体" w:hAnsi="宋体"/>
          <w:bCs/>
          <w:color w:val="000000"/>
          <w:sz w:val="24"/>
        </w:rPr>
        <w:t xml:space="preserve"> 2</w:t>
      </w:r>
      <w:r>
        <w:rPr>
          <w:rFonts w:ascii="宋体" w:hAnsi="宋体"/>
          <w:bCs/>
          <w:sz w:val="24"/>
        </w:rPr>
        <w:t xml:space="preserve">6</w:t>
      </w:r>
      <w:r>
        <w:rPr>
          <w:rFonts w:hint="eastAsia" w:ascii="宋体" w:hAnsi="宋体"/>
          <w:bCs/>
          <w:color w:val="000000"/>
          <w:sz w:val="24"/>
        </w:rPr>
        <w:t xml:space="preserve">.1.</w:t>
      </w:r>
      <w:r>
        <w:rPr>
          <w:rFonts w:ascii="宋体" w:hAnsi="宋体"/>
          <w:bCs/>
          <w:color w:val="000000"/>
          <w:sz w:val="24"/>
        </w:rPr>
        <w:t xml:space="preserve">7</w:t>
      </w:r>
      <w:r>
        <w:rPr>
          <w:rFonts w:hint="eastAsia" w:ascii="宋体" w:hAnsi="宋体"/>
          <w:bCs/>
          <w:color w:val="000000"/>
          <w:sz w:val="24"/>
        </w:rPr>
        <w:t xml:space="preserve">不符合招标文件中规定的实质性要求的</w:t>
      </w:r>
      <w:r>
        <w:rPr>
          <w:rFonts w:hint="eastAsia" w:ascii="宋体" w:hAnsi="宋体"/>
          <w:b/>
          <w:bCs/>
          <w:color w:val="ff0000"/>
          <w:sz w:val="24"/>
        </w:rPr>
        <w:t xml:space="preserve">（本招标文件中</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为实质性要求）</w:t>
      </w:r>
      <w:r/>
    </w:p>
    <w:p>
      <w:pPr>
        <w:ind w:firstLine="480"/>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bCs/>
          <w:sz w:val="24"/>
        </w:rPr>
        <w:t xml:space="preserve">6</w:t>
      </w:r>
      <w:r>
        <w:rPr>
          <w:rFonts w:hint="eastAsia" w:ascii="宋体" w:hAnsi="宋体"/>
          <w:bCs/>
          <w:color w:val="000000"/>
          <w:sz w:val="24"/>
        </w:rPr>
        <w:t xml:space="preserve">.1.</w:t>
      </w:r>
      <w:r>
        <w:rPr>
          <w:rFonts w:ascii="宋体" w:hAnsi="宋体"/>
          <w:bCs/>
          <w:color w:val="000000"/>
          <w:sz w:val="24"/>
        </w:rPr>
        <w:t xml:space="preserve">8</w:t>
      </w:r>
      <w:r>
        <w:rPr>
          <w:rFonts w:hint="eastAsia" w:ascii="宋体" w:hAnsi="宋体"/>
          <w:bCs/>
          <w:color w:val="000000"/>
          <w:sz w:val="24"/>
        </w:rPr>
        <w:t xml:space="preserve"> 投标人被 “信用中国”网站（www.creditchina.gov.cn）列入失信被执行人或重大税收违法案件当事人名单或政府采购严重失信行为记录名单，</w:t>
      </w:r>
      <w:r>
        <w:rPr>
          <w:rFonts w:hint="eastAsia" w:ascii="宋体" w:hAnsi="宋体"/>
          <w:bCs/>
          <w:sz w:val="24"/>
        </w:rPr>
        <w:t xml:space="preserve">被</w:t>
      </w:r>
      <w:r>
        <w:rPr>
          <w:rFonts w:hint="eastAsia" w:ascii="宋体" w:hAnsi="宋体"/>
          <w:sz w:val="24"/>
          <w:szCs w:val="24"/>
        </w:rPr>
        <w:t xml:space="preserve">“中国政府采购网"(www.ccgp.gov.cn)列入政府采购严重失信行为记录名单，</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bCs/>
          <w:sz w:val="24"/>
        </w:rPr>
        <w:t xml:space="preserve">6</w:t>
      </w:r>
      <w:r>
        <w:rPr>
          <w:rFonts w:hint="eastAsia" w:ascii="宋体" w:hAnsi="宋体"/>
          <w:bCs/>
          <w:color w:val="000000"/>
          <w:sz w:val="24"/>
        </w:rPr>
        <w:t xml:space="preserve">.1.9投标文件含有采购人不能接受的附加条件的。</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10</w:t>
      </w:r>
      <w:r>
        <w:rPr>
          <w:rFonts w:hint="eastAsia" w:ascii="宋体" w:hAnsi="宋体"/>
          <w:bCs/>
          <w:sz w:val="24"/>
        </w:rPr>
        <w:t xml:space="preserve"> 异常低价投标（响应）</w:t>
      </w:r>
      <w:r/>
    </w:p>
    <w:p>
      <w:pPr>
        <w:ind w:firstLine="480"/>
        <w:spacing w:line="480" w:lineRule="atLeast"/>
        <w:shd w:val="clear" w:color="auto" w:fill="ffffff"/>
        <w:widowControl/>
        <w:rPr>
          <w:rFonts w:ascii="Calibri" w:hAnsi="Calibri" w:cs="Calibri"/>
          <w:color w:val="ff0000"/>
        </w:rPr>
      </w:pPr>
      <w:r>
        <w:rPr>
          <w:rFonts w:hint="eastAsia" w:ascii="宋体" w:hAnsi="宋体"/>
          <w:bCs/>
          <w:color w:val="ff0000"/>
          <w:sz w:val="24"/>
        </w:rPr>
        <w:t xml:space="preserve">26.1.10.1</w:t>
      </w:r>
      <w:r>
        <w:rPr>
          <w:rFonts w:hint="eastAsia" w:ascii="宋体" w:hAnsi="宋体" w:cs="宋体"/>
          <w:color w:val="ff0000"/>
          <w:sz w:val="24"/>
          <w:szCs w:val="24"/>
          <w:shd w:val="clear" w:color="auto" w:fill="ffffff"/>
          <w:lang w:bidi="ar"/>
        </w:rPr>
        <w:t xml:space="preserve">投标（响应）报价低于全部通过符合性审查供应商投标（响应）报价平均值65%的，即投标（响应）报价&lt;全部通过符合性审查供应商投标（响应）报价平均值×65%；</w:t>
      </w:r>
      <w:r/>
    </w:p>
    <w:p>
      <w:pPr>
        <w:ind w:firstLine="480"/>
        <w:spacing w:line="480" w:lineRule="atLeast"/>
        <w:shd w:val="clear" w:color="auto" w:fill="ffffff"/>
        <w:widowControl/>
        <w:rPr>
          <w:rFonts w:ascii="Calibri" w:hAnsi="Calibri" w:cs="Calibri"/>
          <w:color w:val="ff0000"/>
        </w:rPr>
      </w:pPr>
      <w:r>
        <w:rPr>
          <w:rFonts w:hint="eastAsia" w:ascii="宋体" w:hAnsi="宋体"/>
          <w:bCs/>
          <w:color w:val="ff0000"/>
          <w:sz w:val="24"/>
        </w:rPr>
        <w:t xml:space="preserve">26.1.10.2</w:t>
      </w:r>
      <w:r>
        <w:rPr>
          <w:rFonts w:hint="eastAsia" w:ascii="宋体" w:hAnsi="宋体" w:cs="宋体"/>
          <w:color w:val="ff0000"/>
          <w:sz w:val="24"/>
          <w:szCs w:val="24"/>
          <w:shd w:val="clear" w:color="auto" w:fill="ffffff"/>
          <w:lang w:bidi="ar"/>
        </w:rPr>
        <w:t xml:space="preserve">投标（响应）报价低于通过符合性审查的次低报价供应商投标（响应）报价65%的，即投标（响应）报价&lt;通过符合性审查的次低报价供应商投标（响应）报价×65%；</w:t>
      </w:r>
      <w:r/>
    </w:p>
    <w:p>
      <w:pPr>
        <w:ind w:firstLine="480"/>
        <w:spacing w:line="400" w:lineRule="exact"/>
        <w:rPr>
          <w:rFonts w:ascii="宋体" w:hAnsi="宋体"/>
          <w:bCs/>
          <w:color w:val="ff0000"/>
          <w:sz w:val="24"/>
        </w:rPr>
      </w:pPr>
      <w:r>
        <w:rPr>
          <w:rFonts w:hint="eastAsia" w:ascii="宋体" w:hAnsi="宋体"/>
          <w:bCs/>
          <w:color w:val="ff0000"/>
          <w:sz w:val="24"/>
        </w:rPr>
        <w:t xml:space="preserve">26.1.10.3投标（响应）报价低于采购项目最高限价65%的，即投标（响应）报价&lt;采购项目最高限价×65% ；</w:t>
      </w:r>
      <w:r/>
    </w:p>
    <w:p>
      <w:pPr>
        <w:ind w:firstLine="480"/>
        <w:spacing w:line="400" w:lineRule="exact"/>
        <w:rPr>
          <w:rFonts w:ascii="宋体" w:hAnsi="宋体"/>
          <w:bCs/>
          <w:color w:val="ff0000"/>
          <w:sz w:val="24"/>
        </w:rPr>
      </w:pPr>
      <w:r>
        <w:rPr>
          <w:rFonts w:hint="eastAsia" w:ascii="宋体" w:hAnsi="宋体"/>
          <w:color w:val="ff0000"/>
          <w:sz w:val="24"/>
          <w:szCs w:val="24"/>
        </w:rPr>
        <w:t xml:space="preserve">26.1.10.4</w:t>
      </w:r>
      <w:r>
        <w:rPr>
          <w:rFonts w:hint="eastAsia" w:ascii="宋体" w:hAnsi="宋体"/>
          <w:bCs/>
          <w:color w:val="ff0000"/>
          <w:sz w:val="24"/>
        </w:rPr>
        <w:t xml:space="preserve">评审委员会认定的供应商报价过低、有可能影响产品质量或者不能诚信履约的其他情形。</w:t>
      </w:r>
      <w:r/>
    </w:p>
    <w:p>
      <w:pPr>
        <w:ind w:firstLine="480"/>
        <w:spacing w:line="400" w:lineRule="exact"/>
        <w:rPr>
          <w:rFonts w:ascii="宋体" w:hAnsi="宋体" w:cs="宋体"/>
          <w:color w:val="383838"/>
          <w:sz w:val="24"/>
          <w:szCs w:val="24"/>
          <w:shd w:val="clear" w:color="auto" w:fill="ffffff"/>
        </w:rPr>
      </w:pPr>
      <w:r>
        <w:rPr>
          <w:rFonts w:hint="eastAsia" w:ascii="宋体" w:hAnsi="宋体"/>
          <w:color w:val="ff0000"/>
          <w:sz w:val="24"/>
          <w:szCs w:val="24"/>
        </w:rPr>
        <w:t xml:space="preserve">26.1.10.5</w:t>
      </w:r>
      <w:r>
        <w:rPr>
          <w:rFonts w:hint="eastAsia" w:ascii="宋体" w:hAnsi="宋体" w:cs="宋体"/>
          <w:color w:val="383838"/>
          <w:sz w:val="24"/>
          <w:szCs w:val="24"/>
          <w:shd w:val="clear" w:color="auto" w:fill="ffffff"/>
        </w:rPr>
        <w:t xml:space="preserve">评审委员会启动异常低价投标（响应）审查后，属于前述第1项至第4项情形的，应当要求相关供应商在评审现场合理的时间内</w:t>
      </w:r>
      <w:r>
        <w:rPr>
          <w:rFonts w:hint="eastAsia" w:ascii="宋体" w:hAnsi="宋体" w:cs="宋体"/>
          <w:color w:val="ff0000"/>
          <w:sz w:val="24"/>
          <w:szCs w:val="24"/>
          <w:shd w:val="clear" w:color="auto" w:fill="ffffff"/>
        </w:rPr>
        <w:t xml:space="preserve">对投标（响应）价格作出解释，提供项目具体成本测算等与报价合理性相关的书面说明及必要的证明材料，包括但不限于原材料成本、人工成本、制造费用等，</w:t>
      </w:r>
      <w:r>
        <w:rPr>
          <w:rFonts w:hint="eastAsia" w:ascii="宋体" w:hAnsi="宋体" w:cs="宋体"/>
          <w:color w:val="383838"/>
          <w:sz w:val="24"/>
          <w:szCs w:val="24"/>
          <w:shd w:val="clear" w:color="auto" w:fill="ffffff"/>
        </w:rPr>
        <w:t xml:space="preserve">给予相关供应商的合理时间一般</w:t>
      </w:r>
      <w:r>
        <w:rPr>
          <w:rFonts w:hint="eastAsia" w:ascii="宋体" w:hAnsi="宋体" w:cs="宋体"/>
          <w:color w:val="ff0000"/>
          <w:sz w:val="24"/>
          <w:szCs w:val="24"/>
          <w:shd w:val="clear" w:color="auto" w:fill="ffffff"/>
        </w:rPr>
        <w:t xml:space="preserve">不少于30分钟</w:t>
      </w:r>
      <w:r>
        <w:rPr>
          <w:rFonts w:hint="eastAsia" w:ascii="宋体" w:hAnsi="宋体" w:cs="宋体"/>
          <w:color w:val="383838"/>
          <w:sz w:val="24"/>
          <w:szCs w:val="24"/>
          <w:shd w:val="clear" w:color="auto" w:fill="ffffff"/>
        </w:rPr>
        <w:t xml:space="preserve">。其中，属于第3项情形，供应商已随投标（响应）文件一并提交相关书面说明及必要的证明材料的，在评审现场可不再重复提交。</w:t>
      </w:r>
      <w:r/>
    </w:p>
    <w:p>
      <w:pPr>
        <w:ind w:firstLine="480"/>
        <w:spacing w:line="400" w:lineRule="exact"/>
        <w:rPr>
          <w:rFonts w:ascii="宋体" w:hAnsi="宋体" w:cs="宋体"/>
          <w:color w:val="383838"/>
          <w:sz w:val="24"/>
          <w:szCs w:val="24"/>
          <w:shd w:val="clear" w:color="auto" w:fill="ffffff"/>
        </w:rPr>
      </w:pPr>
      <w:r>
        <w:rPr>
          <w:rFonts w:hint="eastAsia" w:ascii="宋体" w:hAnsi="宋体" w:cs="宋体"/>
          <w:color w:val="383838"/>
          <w:sz w:val="24"/>
          <w:szCs w:val="24"/>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ascii="宋体" w:hAnsi="宋体" w:cs="宋体"/>
          <w:color w:val="ff0000"/>
          <w:sz w:val="24"/>
          <w:szCs w:val="24"/>
          <w:shd w:val="clear" w:color="auto" w:fill="ffffff"/>
        </w:rPr>
      </w:pPr>
      <w:r>
        <w:rPr>
          <w:rFonts w:hint="eastAsia" w:ascii="宋体" w:hAnsi="宋体" w:cs="宋体"/>
          <w:color w:val="ff0000"/>
          <w:sz w:val="24"/>
          <w:szCs w:val="24"/>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bCs/>
          <w:sz w:val="24"/>
        </w:rPr>
        <w:t xml:space="preserve">6</w:t>
      </w:r>
      <w:r>
        <w:rPr>
          <w:rFonts w:hint="eastAsia" w:ascii="宋体" w:hAnsi="宋体"/>
          <w:bCs/>
          <w:color w:val="000000"/>
          <w:sz w:val="24"/>
        </w:rPr>
        <w:t xml:space="preserve">.1.1</w:t>
      </w:r>
      <w:r>
        <w:rPr>
          <w:rFonts w:ascii="宋体" w:hAnsi="宋体"/>
          <w:bCs/>
          <w:color w:val="000000"/>
          <w:sz w:val="24"/>
        </w:rPr>
        <w:t xml:space="preserve">1</w:t>
      </w:r>
      <w:r>
        <w:rPr>
          <w:rFonts w:hint="eastAsia" w:ascii="宋体" w:hAnsi="宋体"/>
          <w:bCs/>
          <w:color w:val="000000"/>
          <w:sz w:val="24"/>
        </w:rPr>
        <w:t xml:space="preserve"> </w:t>
      </w:r>
      <w:r>
        <w:rPr>
          <w:rFonts w:hint="eastAsia" w:ascii="宋体" w:hAnsi="宋体"/>
          <w:bCs/>
          <w:sz w:val="24"/>
        </w:rPr>
        <w:t xml:space="preserve">如</w:t>
      </w:r>
      <w:r>
        <w:rPr>
          <w:rFonts w:hint="eastAsia" w:ascii="宋体" w:hAnsi="宋体"/>
          <w:bCs/>
          <w:color w:val="000000"/>
          <w:sz w:val="24"/>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firstLine="480"/>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bCs/>
          <w:sz w:val="24"/>
        </w:rPr>
        <w:t xml:space="preserve">6</w:t>
      </w:r>
      <w:r>
        <w:rPr>
          <w:rFonts w:hint="eastAsia" w:ascii="宋体" w:hAnsi="宋体"/>
          <w:bCs/>
          <w:color w:val="000000"/>
          <w:sz w:val="24"/>
        </w:rPr>
        <w:t xml:space="preserve">.1.1</w:t>
      </w:r>
      <w:r>
        <w:rPr>
          <w:rFonts w:ascii="宋体" w:hAnsi="宋体"/>
          <w:bCs/>
          <w:color w:val="000000"/>
          <w:sz w:val="24"/>
        </w:rPr>
        <w:t xml:space="preserve">2</w:t>
      </w:r>
      <w:r>
        <w:rPr>
          <w:rFonts w:hint="eastAsia" w:ascii="宋体" w:hAnsi="宋体"/>
          <w:bCs/>
          <w:color w:val="000000"/>
          <w:sz w:val="24"/>
        </w:rPr>
        <w:t xml:space="preserve"> 投标文件未按照招标文件要求加盖CA电子公章的。</w:t>
      </w:r>
      <w:r/>
    </w:p>
    <w:p>
      <w:pPr>
        <w:ind w:left="478"/>
        <w:spacing w:line="400" w:lineRule="exact"/>
        <w:rPr>
          <w:rFonts w:ascii="宋体" w:hAnsi="宋体"/>
          <w:bCs/>
          <w:color w:val="000000"/>
          <w:sz w:val="24"/>
        </w:rPr>
      </w:pPr>
      <w:r>
        <w:rPr>
          <w:rFonts w:hint="eastAsia" w:ascii="宋体" w:hAnsi="宋体"/>
          <w:bCs/>
          <w:color w:val="000000"/>
          <w:sz w:val="24"/>
        </w:rPr>
        <w:t xml:space="preserve">26.1.13其他法律、法规及本招标文件规定的属无效投标的情形。</w:t>
      </w:r>
      <w:r/>
    </w:p>
    <w:p>
      <w:pPr>
        <w:ind w:left="478"/>
        <w:spacing w:line="400" w:lineRule="exact"/>
        <w:rPr>
          <w:rFonts w:ascii="宋体" w:hAnsi="宋体"/>
          <w:bCs/>
          <w:color w:val="000000"/>
          <w:sz w:val="24"/>
        </w:rPr>
      </w:pPr>
      <w:r>
        <w:rPr>
          <w:rFonts w:hint="eastAsia" w:ascii="宋体" w:hAnsi="宋体"/>
          <w:bCs/>
          <w:color w:val="000000"/>
          <w:sz w:val="24"/>
        </w:rPr>
        <w:t xml:space="preserve">26.2废标条款</w:t>
      </w:r>
      <w:r/>
    </w:p>
    <w:p>
      <w:pPr>
        <w:ind w:firstLine="480"/>
        <w:jc w:val="left"/>
        <w:spacing w:line="400" w:lineRule="exact"/>
        <w:rPr>
          <w:rFonts w:ascii="宋体" w:hAnsi="宋体"/>
          <w:bCs/>
          <w:color w:val="000000"/>
          <w:sz w:val="24"/>
        </w:rPr>
      </w:pPr>
      <w:r>
        <w:rPr>
          <w:rFonts w:hint="eastAsia" w:ascii="宋体" w:hAnsi="宋体"/>
          <w:bCs/>
          <w:color w:val="000000"/>
          <w:sz w:val="24"/>
        </w:rPr>
        <w:t xml:space="preserve">26.2.1符合专业条件的供应商或者对招标文件作出实质响应的供应商不足三家的。</w:t>
      </w:r>
      <w:r/>
    </w:p>
    <w:p>
      <w:pPr>
        <w:ind w:firstLine="480"/>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bCs/>
          <w:color w:val="000000"/>
          <w:sz w:val="24"/>
        </w:rPr>
        <w:t xml:space="preserve">6</w:t>
      </w:r>
      <w:r>
        <w:rPr>
          <w:rFonts w:hint="eastAsia" w:ascii="宋体" w:hAnsi="宋体"/>
          <w:bCs/>
          <w:color w:val="000000"/>
          <w:sz w:val="24"/>
        </w:rPr>
        <w:t xml:space="preserve">.2.2出现影响采购公正的违法、违规行为的。</w:t>
      </w:r>
      <w:r/>
    </w:p>
    <w:p>
      <w:pPr>
        <w:ind w:left="478"/>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bCs/>
          <w:sz w:val="24"/>
        </w:rPr>
        <w:t xml:space="preserve">6</w:t>
      </w:r>
      <w:r>
        <w:rPr>
          <w:rFonts w:hint="eastAsia" w:ascii="宋体" w:hAnsi="宋体"/>
          <w:bCs/>
          <w:color w:val="000000"/>
          <w:sz w:val="24"/>
        </w:rPr>
        <w:t xml:space="preserve">.2.3因重大变故，采购任务取消的。</w:t>
      </w:r>
      <w:r/>
    </w:p>
    <w:p>
      <w:pPr>
        <w:ind w:firstLine="480"/>
        <w:spacing w:line="400" w:lineRule="exact"/>
        <w:rPr>
          <w:rFonts w:ascii="宋体" w:hAnsi="宋体"/>
          <w:bCs/>
          <w:color w:val="000000"/>
          <w:sz w:val="24"/>
        </w:rPr>
      </w:pPr>
      <w:r>
        <w:rPr>
          <w:rFonts w:hint="eastAsia" w:ascii="宋体" w:hAnsi="宋体"/>
          <w:bCs/>
          <w:color w:val="000000"/>
          <w:sz w:val="24"/>
        </w:rPr>
        <w:t xml:space="preserve">26.2.4评委会认定招标文件存在歧义、重大缺陷导致评审工作无法进</w:t>
      </w:r>
      <w:r/>
    </w:p>
    <w:p>
      <w:pPr>
        <w:spacing w:line="400" w:lineRule="exact"/>
        <w:rPr>
          <w:rFonts w:ascii="宋体" w:hAnsi="宋体"/>
          <w:bCs/>
          <w:color w:val="000000"/>
          <w:sz w:val="24"/>
        </w:rPr>
      </w:pPr>
      <w:r>
        <w:rPr>
          <w:rFonts w:hint="eastAsia" w:ascii="宋体" w:hAnsi="宋体"/>
          <w:bCs/>
          <w:color w:val="000000"/>
          <w:sz w:val="24"/>
        </w:rPr>
        <w:t xml:space="preserve">行。</w:t>
      </w:r>
      <w:r/>
    </w:p>
    <w:p>
      <w:pPr>
        <w:ind w:left="478"/>
        <w:spacing w:line="400" w:lineRule="exact"/>
        <w:rPr>
          <w:rFonts w:ascii="宋体" w:hAnsi="宋体"/>
          <w:bCs/>
          <w:sz w:val="24"/>
        </w:rPr>
      </w:pPr>
      <w:r>
        <w:rPr>
          <w:rFonts w:hint="eastAsia" w:ascii="宋体" w:hAnsi="宋体"/>
          <w:bCs/>
          <w:color w:val="000000"/>
          <w:sz w:val="24"/>
        </w:rPr>
        <w:t xml:space="preserve">2</w:t>
      </w:r>
      <w:r>
        <w:rPr>
          <w:rFonts w:ascii="宋体" w:hAnsi="宋体"/>
          <w:bCs/>
          <w:color w:val="000000"/>
          <w:sz w:val="24"/>
        </w:rPr>
        <w:t xml:space="preserve">6</w:t>
      </w:r>
      <w:r>
        <w:rPr>
          <w:rFonts w:hint="eastAsia" w:ascii="宋体" w:hAnsi="宋体"/>
          <w:bCs/>
          <w:color w:val="000000"/>
          <w:sz w:val="24"/>
        </w:rPr>
        <w:t xml:space="preserve">.2</w:t>
      </w:r>
      <w:r>
        <w:rPr>
          <w:rFonts w:hint="eastAsia" w:ascii="宋体" w:hAnsi="宋体"/>
          <w:bCs/>
          <w:sz w:val="24"/>
        </w:rPr>
        <w:t xml:space="preserve">.5因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8"/>
        <w:spacing w:line="400" w:lineRule="exact"/>
        <w:rPr>
          <w:rFonts w:ascii="宋体" w:hAnsi="宋体"/>
          <w:bCs/>
          <w:color w:val="000000"/>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.3投标截止时间结束后</w:t>
      </w:r>
      <w:r>
        <w:rPr>
          <w:rFonts w:hint="eastAsia" w:ascii="宋体" w:hAnsi="宋体"/>
          <w:bCs/>
          <w:color w:val="000000"/>
          <w:sz w:val="24"/>
        </w:rPr>
        <w:t xml:space="preserve">参加投标的供应商不足三家的处理</w:t>
      </w:r>
      <w:r/>
    </w:p>
    <w:p>
      <w:pPr>
        <w:ind w:firstLine="480"/>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bCs/>
          <w:color w:val="000000"/>
          <w:sz w:val="24"/>
        </w:rPr>
        <w:t xml:space="preserve">6</w:t>
      </w:r>
      <w:r>
        <w:rPr>
          <w:rFonts w:hint="eastAsia" w:ascii="宋体" w:hAnsi="宋体"/>
          <w:bCs/>
          <w:color w:val="000000"/>
          <w:sz w:val="24"/>
        </w:rPr>
        <w:t xml:space="preserve">.3.1如出现投标截止时间结束后参加投标的供应商或者在评标期间对招标文件作出实质响应的供应商不足三家情况，按政府采购相关规定执行。</w:t>
      </w:r>
      <w:r/>
    </w:p>
    <w:p>
      <w:pPr>
        <w:ind w:firstLine="480"/>
        <w:keepLines/>
        <w:keepNext/>
        <w:spacing w:before="156" w:after="156" w:line="400" w:lineRule="exact"/>
        <w:rPr>
          <w:b/>
          <w:bCs/>
          <w:color w:val="000000"/>
          <w:sz w:val="32"/>
          <w:szCs w:val="32"/>
        </w:rPr>
        <w:outlineLvl w:val="2"/>
      </w:pPr>
      <w:r/>
      <w:bookmarkStart w:id="134" w:name="_Toc120614219"/>
      <w:r>
        <w:rPr>
          <w:rFonts w:hint="eastAsia"/>
          <w:b/>
          <w:bCs/>
          <w:color w:val="000000"/>
          <w:sz w:val="32"/>
          <w:szCs w:val="32"/>
        </w:rPr>
        <w:t xml:space="preserve">六、</w:t>
      </w:r>
      <w:bookmarkEnd w:id="131"/>
      <w:r/>
      <w:bookmarkEnd w:id="132"/>
      <w:r/>
      <w:bookmarkEnd w:id="133"/>
      <w:r>
        <w:rPr>
          <w:rFonts w:hint="eastAsia"/>
          <w:b/>
          <w:bCs/>
          <w:color w:val="000000"/>
          <w:sz w:val="32"/>
          <w:szCs w:val="32"/>
        </w:rPr>
        <w:t xml:space="preserve">定标</w:t>
      </w:r>
      <w:bookmarkEnd w:id="134"/>
      <w:r/>
      <w:r/>
    </w:p>
    <w:p>
      <w:pPr>
        <w:ind w:firstLine="600"/>
        <w:keepLines/>
        <w:keepNext/>
        <w:spacing w:line="400" w:lineRule="exact"/>
        <w:rPr>
          <w:rFonts w:ascii="黑体" w:hAnsi="宋体" w:eastAsia="黑体"/>
          <w:bCs/>
          <w:color w:val="000000"/>
          <w:sz w:val="30"/>
          <w:szCs w:val="30"/>
        </w:rPr>
        <w:outlineLvl w:val="3"/>
      </w:pPr>
      <w:r/>
      <w:bookmarkStart w:id="135" w:name="_Toc513029238"/>
      <w:r/>
      <w:bookmarkStart w:id="136" w:name="_Toc20823310"/>
      <w:r/>
      <w:bookmarkStart w:id="137"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35"/>
      <w:r>
        <w:rPr>
          <w:rFonts w:hint="eastAsia" w:ascii="黑体" w:hAnsi="宋体" w:eastAsia="黑体"/>
          <w:bCs/>
          <w:color w:val="000000"/>
          <w:sz w:val="30"/>
          <w:szCs w:val="30"/>
        </w:rPr>
        <w:t xml:space="preserve">确定</w:t>
      </w:r>
      <w:bookmarkEnd w:id="136"/>
      <w:r/>
      <w:bookmarkEnd w:id="137"/>
      <w:r>
        <w:rPr>
          <w:rFonts w:hint="eastAsia" w:ascii="黑体" w:hAnsi="宋体" w:eastAsia="黑体"/>
          <w:bCs/>
          <w:color w:val="000000"/>
          <w:sz w:val="30"/>
          <w:szCs w:val="30"/>
        </w:rPr>
        <w:t xml:space="preserve">中标单位</w:t>
      </w:r>
      <w:r/>
    </w:p>
    <w:p>
      <w:pPr>
        <w:ind w:firstLine="480"/>
        <w:spacing w:line="400" w:lineRule="exact"/>
        <w:rPr>
          <w:rFonts w:ascii="宋体" w:hAnsi="宋体"/>
          <w:bCs/>
          <w:color w:val="000000"/>
          <w:sz w:val="24"/>
        </w:rPr>
      </w:pPr>
      <w:r>
        <w:rPr>
          <w:rFonts w:hint="eastAsia" w:ascii="宋体" w:hAnsi="宋体"/>
          <w:bCs/>
          <w:color w:val="000000"/>
          <w:sz w:val="24"/>
        </w:rPr>
        <w:t xml:space="preserve">27.1中标候选人的选取原则和数量见招标文件第五章规定。 </w:t>
      </w:r>
      <w:r/>
    </w:p>
    <w:p>
      <w:pPr>
        <w:ind w:firstLine="480"/>
        <w:spacing w:line="400" w:lineRule="exact"/>
        <w:rPr>
          <w:rFonts w:ascii="宋体" w:hAnsi="宋体"/>
          <w:bCs/>
          <w:color w:val="000000"/>
          <w:sz w:val="24"/>
        </w:rPr>
      </w:pPr>
      <w:r>
        <w:rPr>
          <w:rFonts w:hint="eastAsia" w:ascii="宋体" w:hAnsi="宋体"/>
          <w:bCs/>
          <w:color w:val="000000"/>
          <w:sz w:val="24"/>
        </w:rPr>
        <w:t xml:space="preserve">27.2采购人应根据评委会推荐的中标候选人确定中标供应商。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交易中心将在“江苏政府采购网、扬州市政府采购网”发布中标公告，公告期限为1个工作日。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27.4若有充分证据证明，中标供应商出现下列情况之一的，一经查实，将被取消中标资格：</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400" w:lineRule="exact"/>
        <w:rPr>
          <w:rFonts w:ascii="宋体" w:hAnsi="宋体"/>
          <w:color w:val="000000"/>
          <w:sz w:val="24"/>
          <w:szCs w:val="24"/>
        </w:rPr>
      </w:pPr>
      <w:r/>
      <w:bookmarkStart w:id="138"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ff0000"/>
          <w:sz w:val="24"/>
          <w:szCs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ind w:firstLine="600"/>
        <w:keepLines/>
        <w:keepNext/>
        <w:spacing w:line="400" w:lineRule="exact"/>
        <w:rPr>
          <w:rFonts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38"/>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jc w:val="left"/>
        <w:spacing w:line="400" w:lineRule="exact"/>
        <w:rPr>
          <w:rFonts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Ansi="宋体" w:cs="宋体"/>
          <w:color w:val="000000"/>
          <w:sz w:val="24"/>
          <w:szCs w:val="24"/>
        </w:rPr>
        <w:br/>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Ansi="宋体" w:cs="宋体"/>
          <w:color w:val="000000"/>
          <w:sz w:val="24"/>
          <w:szCs w:val="24"/>
        </w:rPr>
        <w:br/>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供应商应当在法定质疑期内一次性提出针对同一采购程序环节的质疑。供应商如在法定期限内对同一采购程序环节提出多次质疑的，交易中心、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00" w:lineRule="exact"/>
        <w:rPr>
          <w:rFonts w:ascii="宋体" w:hAnsi="宋体"/>
          <w:sz w:val="24"/>
          <w:szCs w:val="24"/>
        </w:rPr>
      </w:pPr>
      <w:r>
        <w:rPr>
          <w:rFonts w:hint="eastAsia" w:ascii="宋体" w:hAnsi="宋体"/>
          <w:sz w:val="24"/>
          <w:szCs w:val="24"/>
        </w:rPr>
        <w:t xml:space="preserve">采购人及交易中心只接收以纸质原件形式送达的质疑,建议供应商尽量通过邮寄方式提交质疑（采购人和交易中心不接受无快递运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ascii="宋体" w:hAnsi="宋体"/>
          <w:sz w:val="24"/>
          <w:szCs w:val="24"/>
        </w:rPr>
      </w:pPr>
      <w:r>
        <w:rPr>
          <w:rFonts w:hint="eastAsia" w:ascii="宋体" w:hAnsi="宋体"/>
          <w:sz w:val="24"/>
          <w:szCs w:val="24"/>
        </w:rPr>
        <w:t xml:space="preserve">质疑接收人及联系方式详见招标文件第一章。</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5以下情形的质疑不予受理</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5.1内容不符合《政府采购质疑和投诉办法》第十二条规定的质疑。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5.2超出政府采购法定期限的质疑。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5.3以传真、电子邮件等方式递交的非原件形式的质疑。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5.4未参加投标活动的供应商或在投标活动中自身权益未受到损害的供应商所提出的质疑。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keepLines/>
        <w:keepNext/>
        <w:spacing w:line="400" w:lineRule="exact"/>
        <w:rPr>
          <w:rFonts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ind w:firstLine="600"/>
        <w:spacing w:line="400" w:lineRule="exact"/>
        <w:rPr>
          <w:rFonts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1中标结果确定后，交易中心将向中标供应商发出中标通知书。请中标供应商在中标结果公告届满之日起30日内,使用CA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b/>
          <w:bCs/>
          <w:color w:val="000000"/>
          <w:sz w:val="32"/>
          <w:szCs w:val="32"/>
        </w:rPr>
        <w:outlineLvl w:val="2"/>
      </w:pPr>
      <w:r/>
      <w:bookmarkStart w:id="139" w:name="_Toc20823308"/>
      <w:r/>
      <w:bookmarkStart w:id="140" w:name="_Toc16938552"/>
      <w:r/>
      <w:bookmarkStart w:id="141" w:name="_Toc120614220"/>
      <w:r/>
      <w:bookmarkStart w:id="142" w:name="_Toc513029236"/>
      <w:r>
        <w:rPr>
          <w:rFonts w:hint="eastAsia"/>
          <w:b/>
          <w:bCs/>
          <w:color w:val="000000"/>
          <w:sz w:val="32"/>
          <w:szCs w:val="32"/>
        </w:rPr>
        <w:t xml:space="preserve">七、授予合同</w:t>
      </w:r>
      <w:bookmarkEnd w:id="139"/>
      <w:r/>
      <w:bookmarkEnd w:id="140"/>
      <w:r/>
      <w:bookmarkEnd w:id="141"/>
      <w:r/>
      <w:bookmarkEnd w:id="142"/>
      <w:r/>
      <w:r/>
    </w:p>
    <w:p>
      <w:pPr>
        <w:ind w:firstLine="600"/>
        <w:keepLines/>
        <w:keepNext/>
        <w:spacing w:line="400" w:lineRule="exact"/>
        <w:rPr>
          <w:rFonts w:ascii="黑体" w:hAnsi="宋体" w:eastAsia="黑体"/>
          <w:bCs/>
          <w:color w:val="000000"/>
          <w:sz w:val="30"/>
          <w:szCs w:val="30"/>
        </w:rPr>
        <w:outlineLvl w:val="3"/>
      </w:pPr>
      <w:r/>
      <w:bookmarkStart w:id="143" w:name="_Toc513029237"/>
      <w:r/>
      <w:bookmarkStart w:id="144" w:name="_Toc20823309"/>
      <w:r/>
      <w:bookmarkStart w:id="145" w:name="_Toc1693855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ind w:firstLine="600"/>
        <w:spacing w:line="400" w:lineRule="exact"/>
        <w:rPr>
          <w:rFonts w:ascii="宋体" w:hAnsi="宋体"/>
          <w:color w:val="000000"/>
          <w:sz w:val="24"/>
          <w:szCs w:val="24"/>
        </w:rPr>
      </w:pPr>
      <w:r>
        <w:rPr>
          <w:rFonts w:hint="eastAsia" w:ascii="宋体" w:hAnsi="宋体"/>
          <w:bCs/>
          <w:color w:val="000000"/>
          <w:sz w:val="24"/>
          <w:szCs w:val="24"/>
        </w:rPr>
        <w:t xml:space="preserve">30.1</w:t>
      </w:r>
      <w:r>
        <w:rPr>
          <w:rFonts w:hint="eastAsia" w:ascii="宋体" w:hAnsi="宋体"/>
          <w:color w:val="000000"/>
          <w:sz w:val="24"/>
          <w:szCs w:val="24"/>
        </w:rPr>
        <w:t xml:space="preserve">中标供应商应当在中标通知书发出之日起三十日内，按照招标文件确定的事项与采购人签订政府采购合同。</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30.2招标文件、中标供应商的投标文件及招标过程中有关澄清、承诺文件均应作为合同附件。</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bookmarkEnd w:id="143"/>
      <w:r/>
      <w:bookmarkEnd w:id="144"/>
      <w:r/>
      <w:bookmarkEnd w:id="145"/>
      <w:r/>
      <w:r/>
    </w:p>
    <w:p>
      <w:pPr>
        <w:ind w:firstLine="600"/>
        <w:keepLines/>
        <w:keepNext/>
        <w:spacing w:line="400" w:lineRule="exac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、政府采购履约资金扶持政策</w:t>
      </w:r>
      <w:r/>
    </w:p>
    <w:p>
      <w:pPr>
        <w:ind w:firstLine="555"/>
        <w:spacing w:line="400" w:lineRule="exact"/>
        <w:rPr>
          <w:rFonts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ind w:firstLine="2640"/>
        <w:jc w:val="left"/>
        <w:keepNext/>
        <w:rPr>
          <w:rFonts w:ascii="黑体" w:eastAsia="黑体"/>
          <w:bCs/>
          <w:color w:val="000000"/>
          <w:sz w:val="44"/>
          <w:szCs w:val="28"/>
        </w:rPr>
        <w:outlineLvl w:val="0"/>
      </w:pPr>
      <w:r>
        <w:rPr>
          <w:rFonts w:ascii="黑体" w:eastAsia="黑体"/>
          <w:bCs/>
          <w:color w:val="000000"/>
          <w:sz w:val="44"/>
          <w:szCs w:val="28"/>
        </w:rPr>
      </w:r>
      <w:r/>
    </w:p>
    <w:p>
      <w:pPr>
        <w:ind w:firstLine="2640"/>
        <w:jc w:val="left"/>
        <w:keepNext/>
        <w:rPr>
          <w:rFonts w:ascii="黑体" w:eastAsia="黑体"/>
          <w:bCs/>
          <w:color w:val="000000"/>
          <w:sz w:val="44"/>
          <w:szCs w:val="28"/>
        </w:rPr>
        <w:outlineLvl w:val="0"/>
      </w:pPr>
      <w:r>
        <w:rPr>
          <w:rFonts w:ascii="黑体" w:eastAsia="黑体"/>
          <w:bCs/>
          <w:color w:val="000000"/>
          <w:sz w:val="44"/>
          <w:szCs w:val="28"/>
        </w:rPr>
      </w:r>
      <w:r/>
    </w:p>
    <w:p>
      <w:pPr>
        <w:ind w:firstLine="2640"/>
        <w:jc w:val="left"/>
        <w:keepNext/>
        <w:rPr>
          <w:rFonts w:ascii="黑体" w:eastAsia="黑体"/>
          <w:bCs/>
          <w:color w:val="000000"/>
          <w:sz w:val="44"/>
          <w:szCs w:val="28"/>
        </w:rPr>
        <w:outlineLvl w:val="0"/>
      </w:pPr>
      <w:r>
        <w:rPr>
          <w:rFonts w:ascii="黑体" w:eastAsia="黑体"/>
          <w:bCs/>
          <w:color w:val="000000"/>
          <w:sz w:val="44"/>
          <w:szCs w:val="28"/>
        </w:rPr>
      </w:r>
      <w:r/>
    </w:p>
    <w:p>
      <w:pPr>
        <w:ind w:firstLine="2640"/>
        <w:jc w:val="left"/>
        <w:keepNext/>
        <w:rPr>
          <w:rFonts w:ascii="黑体" w:eastAsia="黑体"/>
          <w:color w:val="000000"/>
          <w:sz w:val="44"/>
          <w:szCs w:val="44"/>
        </w:rPr>
        <w:outlineLvl w:val="0"/>
      </w:pPr>
      <w:r>
        <w:rPr>
          <w:rFonts w:ascii="黑体" w:eastAsia="黑体"/>
          <w:color w:val="000000"/>
          <w:sz w:val="44"/>
          <w:szCs w:val="44"/>
        </w:rPr>
      </w:r>
      <w:r/>
    </w:p>
    <w:p>
      <w:pPr>
        <w:ind w:firstLine="2640"/>
        <w:jc w:val="left"/>
        <w:keepNext/>
        <w:rPr>
          <w:rFonts w:ascii="黑体" w:eastAsia="黑体"/>
          <w:color w:val="000000"/>
          <w:sz w:val="44"/>
          <w:szCs w:val="44"/>
        </w:rPr>
        <w:outlineLvl w:val="0"/>
      </w:pPr>
      <w:r>
        <w:rPr>
          <w:rFonts w:ascii="黑体" w:eastAsia="黑体"/>
          <w:color w:val="000000"/>
          <w:sz w:val="44"/>
          <w:szCs w:val="44"/>
        </w:rPr>
      </w:r>
      <w:r/>
    </w:p>
    <w:p>
      <w:pPr>
        <w:ind w:firstLine="2640"/>
        <w:jc w:val="left"/>
        <w:keepNext/>
        <w:rPr>
          <w:rFonts w:ascii="黑体" w:eastAsia="黑体"/>
          <w:color w:val="000000"/>
          <w:sz w:val="44"/>
          <w:szCs w:val="44"/>
        </w:rPr>
        <w:outlineLvl w:val="0"/>
      </w:pPr>
      <w:r>
        <w:rPr>
          <w:rFonts w:ascii="黑体" w:eastAsia="黑体"/>
          <w:color w:val="000000"/>
          <w:sz w:val="44"/>
          <w:szCs w:val="44"/>
        </w:rPr>
      </w:r>
      <w:r/>
    </w:p>
    <w:p>
      <w:pPr>
        <w:ind w:firstLine="2640"/>
        <w:jc w:val="left"/>
        <w:keepNext/>
        <w:rPr>
          <w:rFonts w:ascii="黑体" w:eastAsia="黑体"/>
          <w:color w:val="000000"/>
          <w:sz w:val="44"/>
          <w:szCs w:val="44"/>
        </w:rPr>
        <w:outlineLvl w:val="0"/>
      </w:pPr>
      <w:r>
        <w:rPr>
          <w:rFonts w:ascii="黑体" w:eastAsia="黑体"/>
          <w:color w:val="000000"/>
          <w:sz w:val="44"/>
          <w:szCs w:val="44"/>
        </w:rPr>
      </w:r>
      <w:r/>
    </w:p>
    <w:p>
      <w:pPr>
        <w:ind w:firstLine="2640"/>
        <w:jc w:val="left"/>
        <w:keepNext/>
        <w:rPr>
          <w:rFonts w:ascii="黑体" w:eastAsia="黑体"/>
          <w:color w:val="000000"/>
          <w:sz w:val="44"/>
          <w:szCs w:val="44"/>
        </w:rPr>
        <w:outlineLvl w:val="0"/>
      </w:pPr>
      <w:r>
        <w:rPr>
          <w:rFonts w:ascii="黑体" w:eastAsia="黑体"/>
          <w:color w:val="000000"/>
          <w:sz w:val="44"/>
          <w:szCs w:val="44"/>
        </w:rPr>
      </w:r>
      <w:r/>
    </w:p>
    <w:p>
      <w:pPr>
        <w:ind w:firstLine="2640"/>
        <w:jc w:val="left"/>
        <w:keepNext/>
        <w:rPr>
          <w:rFonts w:ascii="黑体" w:eastAsia="黑体"/>
          <w:color w:val="000000"/>
          <w:sz w:val="44"/>
          <w:szCs w:val="44"/>
        </w:rPr>
        <w:outlineLvl w:val="0"/>
      </w:pPr>
      <w:r>
        <w:rPr>
          <w:rFonts w:ascii="黑体" w:eastAsia="黑体"/>
          <w:color w:val="000000"/>
          <w:sz w:val="44"/>
          <w:szCs w:val="44"/>
        </w:rPr>
      </w:r>
      <w:r/>
    </w:p>
    <w:p>
      <w:pPr>
        <w:ind w:firstLine="2640"/>
        <w:jc w:val="left"/>
        <w:keepNext/>
        <w:rPr>
          <w:rFonts w:ascii="黑体" w:eastAsia="黑体"/>
          <w:color w:val="000000"/>
          <w:sz w:val="44"/>
          <w:szCs w:val="44"/>
        </w:rPr>
        <w:outlineLvl w:val="0"/>
      </w:pPr>
      <w:r>
        <w:rPr>
          <w:rFonts w:ascii="黑体" w:eastAsia="黑体"/>
          <w:color w:val="000000"/>
          <w:sz w:val="44"/>
          <w:szCs w:val="44"/>
        </w:rPr>
      </w:r>
      <w:r/>
    </w:p>
    <w:p>
      <w:pPr>
        <w:pStyle w:val="690"/>
        <w:rPr>
          <w:rFonts w:ascii="黑体" w:eastAsia="黑体"/>
          <w:color w:val="000000"/>
          <w:sz w:val="44"/>
          <w:szCs w:val="44"/>
        </w:rPr>
      </w:pPr>
      <w:r>
        <w:rPr>
          <w:rFonts w:ascii="黑体" w:eastAsia="黑体"/>
          <w:color w:val="000000"/>
          <w:sz w:val="44"/>
          <w:szCs w:val="44"/>
        </w:rPr>
      </w:r>
      <w:r/>
    </w:p>
    <w:p>
      <w:pPr>
        <w:rPr>
          <w:rFonts w:ascii="黑体" w:eastAsia="黑体"/>
          <w:color w:val="000000"/>
          <w:sz w:val="44"/>
          <w:szCs w:val="44"/>
        </w:rPr>
      </w:pPr>
      <w:r>
        <w:rPr>
          <w:rFonts w:ascii="黑体" w:eastAsia="黑体"/>
          <w:color w:val="000000"/>
          <w:sz w:val="44"/>
          <w:szCs w:val="44"/>
        </w:rPr>
      </w:r>
      <w:r/>
    </w:p>
    <w:p>
      <w:pPr>
        <w:pStyle w:val="690"/>
      </w:pPr>
      <w:r/>
      <w:r/>
    </w:p>
    <w:p>
      <w:pPr>
        <w:ind w:firstLine="2640"/>
        <w:jc w:val="left"/>
        <w:keepNext/>
        <w:rPr>
          <w:rFonts w:ascii="黑体" w:eastAsia="黑体"/>
          <w:color w:val="000000"/>
          <w:sz w:val="44"/>
          <w:szCs w:val="44"/>
        </w:rPr>
        <w:outlineLvl w:val="0"/>
      </w:pPr>
      <w:r>
        <w:rPr>
          <w:rFonts w:ascii="黑体" w:eastAsia="黑体"/>
          <w:color w:val="000000"/>
          <w:sz w:val="44"/>
          <w:szCs w:val="44"/>
        </w:rPr>
      </w:r>
      <w:r/>
    </w:p>
    <w:p>
      <w:pPr>
        <w:pStyle w:val="695"/>
        <w:rPr>
          <w:rFonts w:ascii="宋体" w:hAnsi="宋体" w:eastAsia="宋体" w:cs="宋体"/>
          <w:b/>
          <w:bCs/>
          <w:spacing w:val="-20"/>
          <w:sz w:val="32"/>
          <w:szCs w:val="32"/>
        </w:rPr>
      </w:pPr>
      <w:r>
        <w:rPr>
          <w:rFonts w:ascii="宋体" w:hAnsi="宋体" w:eastAsia="宋体" w:cs="宋体"/>
          <w:b/>
          <w:bCs/>
          <w:spacing w:val="-20"/>
          <w:sz w:val="32"/>
          <w:szCs w:val="32"/>
        </w:rPr>
      </w:r>
      <w:r/>
    </w:p>
    <w:p>
      <w:pPr>
        <w:pStyle w:val="695"/>
        <w:jc w:val="center"/>
        <w:rPr>
          <w:rFonts w:ascii="宋体" w:hAnsi="宋体" w:eastAsia="宋体" w:cs="宋体"/>
          <w:b/>
          <w:bCs/>
          <w:spacing w:val="-20"/>
          <w:sz w:val="32"/>
          <w:szCs w:val="32"/>
        </w:rPr>
      </w:pPr>
      <w:r>
        <w:rPr>
          <w:rFonts w:ascii="宋体" w:hAnsi="宋体" w:eastAsia="宋体" w:cs="宋体"/>
          <w:b/>
          <w:bCs/>
          <w:spacing w:val="-20"/>
          <w:sz w:val="32"/>
          <w:szCs w:val="32"/>
        </w:rPr>
      </w:r>
      <w:r/>
    </w:p>
    <w:p>
      <w:pPr>
        <w:ind w:firstLine="2200"/>
        <w:jc w:val="left"/>
        <w:keepNext/>
        <w:rPr>
          <w:rFonts w:ascii="黑体" w:eastAsia="黑体"/>
          <w:bCs/>
          <w:color w:val="000000"/>
          <w:sz w:val="44"/>
          <w:szCs w:val="28"/>
        </w:rPr>
        <w:outlineLvl w:val="0"/>
      </w:pPr>
      <w:r>
        <w:rPr>
          <w:rFonts w:hint="eastAsia" w:ascii="黑体" w:eastAsia="黑体"/>
          <w:bCs/>
          <w:color w:val="000000"/>
          <w:sz w:val="44"/>
          <w:szCs w:val="28"/>
        </w:rPr>
        <w:t xml:space="preserve">第三章  合同文本</w:t>
      </w:r>
      <w:r/>
    </w:p>
    <w:p>
      <w:pPr>
        <w:pStyle w:val="695"/>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695"/>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695"/>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695"/>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695"/>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695"/>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695"/>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1"/>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sz w:val="44"/>
          <w:szCs w:val="44"/>
        </w:rPr>
      </w:r>
      <w:r/>
    </w:p>
    <w:p>
      <w:pPr>
        <w:pStyle w:val="680"/>
        <w:spacing w:line="400" w:lineRule="exact"/>
        <w:rPr>
          <w:rFonts w:ascii="黑体" w:hAnsi="黑体" w:eastAsia="黑体"/>
          <w:sz w:val="28"/>
          <w:szCs w:val="28"/>
        </w:rPr>
      </w:pPr>
      <w:r>
        <w:rPr>
          <w:rFonts w:ascii="黑体" w:hAnsi="黑体" w:eastAsia="黑体"/>
          <w:sz w:val="28"/>
          <w:szCs w:val="28"/>
        </w:rPr>
      </w:r>
      <w:r/>
    </w:p>
    <w:p>
      <w:pPr>
        <w:pStyle w:val="680"/>
        <w:jc w:val="center"/>
        <w:spacing w:line="400" w:lineRule="exact"/>
        <w:rPr>
          <w:rFonts w:ascii="黑体" w:hAnsi="华文中宋" w:eastAsia="黑体"/>
          <w:sz w:val="28"/>
          <w:szCs w:val="28"/>
        </w:rPr>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r/>
    </w:p>
    <w:p>
      <w:pPr>
        <w:pStyle w:val="680"/>
        <w:spacing w:line="400" w:lineRule="exact"/>
        <w:rPr>
          <w:rFonts w:ascii="黑体" w:hAnsi="华文中宋" w:eastAsia="黑体"/>
          <w:sz w:val="28"/>
          <w:szCs w:val="28"/>
        </w:rPr>
      </w:pPr>
      <w:r>
        <w:rPr>
          <w:rFonts w:ascii="黑体" w:hAnsi="华文中宋" w:eastAsia="黑体"/>
          <w:sz w:val="28"/>
          <w:szCs w:val="28"/>
        </w:rPr>
      </w:r>
      <w:r/>
    </w:p>
    <w:p>
      <w:pPr>
        <w:spacing w:line="400" w:lineRule="exact"/>
        <w:rPr>
          <w:rFonts w:ascii="宋体" w:hAnsi="宋体"/>
        </w:rPr>
      </w:pPr>
      <w:r>
        <w:rPr>
          <w:rFonts w:hint="eastAsia" w:ascii="宋体" w:hAnsi="宋体"/>
        </w:rPr>
        <w:t xml:space="preserve">甲方（全称）：</w:t>
      </w:r>
      <w:r>
        <w:rPr>
          <w:rFonts w:hint="eastAsia" w:ascii="宋体" w:hAnsi="宋体"/>
          <w:u w:val="single"/>
        </w:rPr>
        <w:t xml:space="preserve">                        </w:t>
      </w:r>
      <w:r>
        <w:rPr>
          <w:rFonts w:hint="eastAsia" w:ascii="宋体" w:hAnsi="宋体"/>
        </w:rPr>
        <w:t xml:space="preserve">（采购人、受采购人委托签订合同的单位或采购文件约定的合同甲方）</w:t>
      </w:r>
      <w:r/>
    </w:p>
    <w:p>
      <w:pPr>
        <w:spacing w:line="400" w:lineRule="exact"/>
        <w:rPr>
          <w:rFonts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p>
    <w:p>
      <w:pPr>
        <w:spacing w:line="400" w:lineRule="exact"/>
        <w:rPr>
          <w:rFonts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ascii="宋体" w:hAnsi="宋体"/>
        </w:rPr>
      </w:pPr>
      <w:r>
        <w:rPr>
          <w:rFonts w:hint="eastAsia"/>
        </w:rPr>
        <w:t xml:space="preserve">乙方</w:t>
      </w:r>
      <w:r>
        <w:rPr>
          <w:rFonts w:hint="eastAsia" w:ascii="宋体" w:hAnsi="宋体"/>
        </w:rPr>
        <w:t xml:space="preserve">3</w:t>
      </w:r>
      <w:r>
        <w:rPr>
          <w:rFonts w:hint="eastAsia"/>
        </w:rPr>
        <w:t xml:space="preserve">（全称）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pPr>
      <w:r/>
      <w:r/>
    </w:p>
    <w:p>
      <w:pPr>
        <w:pStyle w:val="696"/>
        <w:ind w:left="0" w:firstLine="420"/>
        <w:spacing w:after="0" w:line="400" w:lineRule="exact"/>
        <w:rPr>
          <w:rFonts w:ascii="宋体" w:hAnsi="宋体"/>
        </w:rPr>
      </w:pPr>
      <w:r>
        <w:rPr>
          <w:rFonts w:hint="eastAsia" w:ascii="宋体" w:hAnsi="宋体"/>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ind w:firstLine="422"/>
        <w:spacing w:line="400" w:lineRule="exact"/>
        <w:rPr>
          <w:rFonts w:ascii="宋体" w:hAnsi="宋体"/>
          <w:b/>
        </w:rPr>
      </w:pPr>
      <w:r>
        <w:rPr>
          <w:rFonts w:hint="eastAsia" w:ascii="宋体" w:hAnsi="宋体"/>
          <w:b/>
        </w:rPr>
        <w:t xml:space="preserve">1.项目信息</w:t>
      </w:r>
      <w:r/>
    </w:p>
    <w:p>
      <w:pPr>
        <w:pStyle w:val="696"/>
        <w:numPr>
          <w:ilvl w:val="0"/>
          <w:numId w:val="6"/>
        </w:numPr>
        <w:ind w:left="0" w:firstLine="420"/>
        <w:spacing w:after="0" w:line="400" w:lineRule="exact"/>
        <w:rPr>
          <w:rFonts w:ascii="宋体" w:hAnsi="宋体"/>
          <w:u w:val="single"/>
        </w:rPr>
      </w:pPr>
      <w:r>
        <w:rPr>
          <w:rFonts w:hint="eastAsia" w:ascii="宋体" w:hAnsi="宋体"/>
        </w:rPr>
        <w:t xml:space="preserve">采购项目名称：</w:t>
      </w:r>
      <w:r>
        <w:rPr>
          <w:rFonts w:ascii="宋体" w:hAnsi="宋体"/>
          <w:u w:val="single"/>
        </w:rPr>
        <w:t xml:space="preserve">                                          </w:t>
      </w:r>
      <w:r/>
    </w:p>
    <w:p>
      <w:pPr>
        <w:pStyle w:val="696"/>
        <w:ind w:left="0"/>
        <w:spacing w:after="0" w:line="400" w:lineRule="exact"/>
        <w:tabs>
          <w:tab w:val="left" w:pos="999" w:leader="none"/>
        </w:tabs>
        <w:rPr>
          <w:rFonts w:ascii="宋体" w:hAnsi="宋体"/>
        </w:rPr>
      </w:pPr>
      <w:r>
        <w:rPr>
          <w:rFonts w:hint="eastAsia" w:ascii="宋体" w:hAnsi="宋体"/>
        </w:rPr>
        <w:t xml:space="preserve">         采购项目编号：</w:t>
      </w:r>
      <w:r>
        <w:rPr>
          <w:rFonts w:ascii="宋体" w:hAnsi="宋体"/>
          <w:u w:val="single"/>
        </w:rPr>
        <w:t xml:space="preserve">                                          </w:t>
      </w:r>
      <w:r/>
    </w:p>
    <w:p>
      <w:pPr>
        <w:pStyle w:val="696"/>
        <w:ind w:left="0" w:firstLine="420"/>
        <w:spacing w:after="0" w:line="400" w:lineRule="exact"/>
        <w:rPr>
          <w:rFonts w:ascii="宋体" w:hAnsi="宋体"/>
        </w:rPr>
      </w:pPr>
      <w:r>
        <w:rPr>
          <w:rFonts w:hint="eastAsia" w:ascii="宋体" w:hAnsi="宋体"/>
        </w:rPr>
        <w:t xml:space="preserve">（2）采购计划编号：</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 </w:t>
      </w:r>
      <w:r/>
    </w:p>
    <w:p>
      <w:pPr>
        <w:ind w:firstLine="420"/>
        <w:spacing w:line="400" w:lineRule="exact"/>
        <w:rPr>
          <w:rFonts w:ascii="宋体" w:hAnsi="宋体"/>
        </w:rPr>
      </w:pPr>
      <w:r>
        <w:rPr>
          <w:rFonts w:hint="eastAsia" w:ascii="宋体" w:hAnsi="宋体"/>
        </w:rPr>
        <w:t xml:space="preserve">（3）项目内容：</w:t>
      </w:r>
      <w:r/>
    </w:p>
    <w:p>
      <w:pPr>
        <w:ind w:firstLine="420"/>
        <w:spacing w:line="400" w:lineRule="exact"/>
        <w:rPr>
          <w:rFonts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p>
    <w:p>
      <w:pPr>
        <w:ind w:firstLine="420"/>
        <w:spacing w:line="400" w:lineRule="exact"/>
        <w:rPr>
          <w:rFonts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p>
    <w:p>
      <w:pPr>
        <w:ind w:firstLine="945"/>
        <w:spacing w:line="400" w:lineRule="exact"/>
        <w:rPr>
          <w:rFonts w:ascii="宋体" w:hAnsi="宋体"/>
          <w:u w:val="single"/>
        </w:rPr>
      </w:pPr>
      <w:r>
        <w:rPr>
          <w:rFonts w:hint="eastAsia" w:ascii="宋体" w:hAnsi="宋体"/>
        </w:rPr>
        <w:t xml:space="preserve">采购标的的技术要求、商务要求具体见附件。</w:t>
      </w:r>
      <w:r/>
    </w:p>
    <w:p>
      <w:pPr>
        <w:ind w:firstLine="945"/>
        <w:spacing w:line="400" w:lineRule="exact"/>
        <w:rPr>
          <w:rFonts w:ascii="宋体" w:hAnsi="宋体" w:cs="宋体"/>
        </w:rPr>
      </w:pPr>
      <w:r>
        <w:rPr>
          <w:rFonts w:hint="eastAsia" w:ascii="汉仪书宋二S" w:hAnsi="汉仪书宋二S" w:eastAsia="汉仪书宋二S" w:cs="汉仪书宋二S"/>
        </w:rPr>
        <w:t xml:space="preserve">①</w:t>
      </w:r>
      <w:r>
        <w:rPr>
          <w:rFonts w:hint="eastAsia" w:ascii="宋体" w:hAnsi="宋体" w:cs="宋体"/>
        </w:rPr>
        <w:t xml:space="preserve">涉及信息类产品，请填写该产品关键部件的品牌、型号：</w:t>
      </w:r>
      <w:r/>
    </w:p>
    <w:p>
      <w:pPr>
        <w:ind w:firstLine="420"/>
        <w:spacing w:line="400" w:lineRule="exact"/>
        <w:rPr>
          <w:rFonts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p>
    <w:p>
      <w:pPr>
        <w:ind w:firstLine="420"/>
        <w:spacing w:line="400" w:lineRule="exact"/>
        <w:rPr>
          <w:rFonts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p>
    <w:p>
      <w:pPr>
        <w:pStyle w:val="1035"/>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35"/>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035"/>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35"/>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035"/>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35"/>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35"/>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035"/>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35"/>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35"/>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35"/>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rPr>
          <w:rFonts w:ascii="宋体" w:hAnsi="宋体"/>
          <w:iCs/>
        </w:rPr>
      </w:pPr>
      <w:r>
        <w:rPr>
          <w:rFonts w:hint="eastAsia"/>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rPr>
          <w:rFonts w:ascii="宋体" w:hAnsi="宋体"/>
          <w:iCs/>
        </w:rPr>
      </w:pPr>
      <w:r>
        <w:rPr>
          <w:rFonts w:hint="eastAsia"/>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420"/>
        <w:spacing w:line="400" w:lineRule="exact"/>
        <w:rPr>
          <w:rFonts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840"/>
        <w:spacing w:line="400" w:lineRule="exact"/>
        <w:rPr>
          <w:rFonts w:ascii="宋体" w:hAnsi="宋体"/>
          <w:u w:val="single"/>
        </w:rPr>
      </w:pPr>
      <w:r>
        <w:rPr>
          <w:rFonts w:hint="eastAsia" w:ascii="宋体" w:hAnsi="宋体"/>
        </w:rPr>
        <w:t xml:space="preserve"> 分包主要内容：</w:t>
      </w:r>
      <w:r>
        <w:rPr>
          <w:rFonts w:hint="eastAsia" w:ascii="宋体" w:hAnsi="宋体"/>
          <w:u w:val="single"/>
        </w:rPr>
        <w:t xml:space="preserve">                                            </w:t>
      </w:r>
      <w:r/>
    </w:p>
    <w:p>
      <w:pPr>
        <w:ind w:firstLine="840"/>
        <w:spacing w:line="400" w:lineRule="exact"/>
        <w:rPr>
          <w:rFonts w:ascii="宋体" w:hAnsi="宋体"/>
        </w:rPr>
      </w:pPr>
      <w:r>
        <w:rPr>
          <w:rFonts w:hint="eastAsia" w:ascii="宋体" w:hAnsi="宋体"/>
        </w:rPr>
        <w:t xml:space="preserve"> 分包供应商/制造商名称（如供应商和制造商不同，请分别填写）：</w:t>
      </w:r>
      <w:r/>
    </w:p>
    <w:p>
      <w:pPr>
        <w:ind w:firstLine="840"/>
        <w:spacing w:line="400" w:lineRule="exact"/>
        <w:rPr>
          <w:rFonts w:ascii="宋体" w:hAnsi="宋体"/>
          <w:u w:val="single"/>
        </w:rPr>
      </w:pPr>
      <w:r>
        <w:rPr>
          <w:rFonts w:hint="eastAsia" w:ascii="宋体" w:hAnsi="宋体"/>
        </w:rPr>
        <w:t xml:space="preserve"> </w:t>
      </w:r>
      <w:r>
        <w:rPr>
          <w:rFonts w:hint="eastAsia" w:ascii="宋体" w:hAnsi="宋体"/>
          <w:u w:val="single"/>
        </w:rPr>
        <w:t xml:space="preserve">                                                          </w:t>
      </w:r>
      <w:r/>
    </w:p>
    <w:p>
      <w:pPr>
        <w:ind w:firstLine="840"/>
        <w:spacing w:line="400" w:lineRule="exact"/>
        <w:rPr>
          <w:rFonts w:ascii="宋体" w:hAnsi="宋体"/>
        </w:rPr>
      </w:pPr>
      <w:r>
        <w:rPr>
          <w:rFonts w:hint="eastAsia" w:ascii="宋体" w:hAnsi="宋体"/>
        </w:rPr>
        <w:t xml:space="preserve"> 分包供应商/制造商类型（如果供应商和制造商不同，只填写制造商类型）：</w:t>
      </w:r>
      <w:r/>
    </w:p>
    <w:p>
      <w:pPr>
        <w:ind w:firstLine="840"/>
        <w:spacing w:line="400" w:lineRule="exact"/>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p>
    <w:p>
      <w:pPr>
        <w:ind w:firstLine="840"/>
        <w:spacing w:line="400" w:lineRule="exact"/>
        <w:rPr>
          <w:rFonts w:eastAsia="华文楷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p>
    <w:p>
      <w:pPr>
        <w:spacing w:line="400" w:lineRule="exact"/>
        <w:rPr>
          <w:rFonts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p>
    <w:p>
      <w:pPr>
        <w:pStyle w:val="1035"/>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p>
    <w:p>
      <w:pPr>
        <w:ind w:firstLine="840"/>
        <w:spacing w:line="400" w:lineRule="exact"/>
        <w:rPr>
          <w:rFonts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p>
    <w:p>
      <w:pPr>
        <w:ind w:firstLine="840"/>
        <w:spacing w:line="400" w:lineRule="exact"/>
        <w:rPr>
          <w:rFonts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p>
    <w:p>
      <w:pPr>
        <w:ind w:firstLine="840"/>
        <w:spacing w:line="400" w:lineRule="exact"/>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p>
    <w:p>
      <w:pPr>
        <w:spacing w:line="400" w:lineRule="exact"/>
        <w:tabs>
          <w:tab w:val="left" w:pos="740" w:leader="none"/>
        </w:tabs>
        <w:rPr>
          <w:rFonts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p>
    <w:p>
      <w:pPr>
        <w:spacing w:line="400" w:lineRule="exact"/>
        <w:tabs>
          <w:tab w:val="left" w:pos="740" w:leader="none"/>
        </w:tabs>
        <w:rPr>
          <w:rFonts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是，《节能产品政府采购品目清单》的底级品目名称：</w:t>
      </w:r>
      <w:r>
        <w:rPr>
          <w:rFonts w:hint="eastAsia" w:ascii="宋体" w:hAnsi="宋体"/>
          <w:u w:val="single"/>
        </w:rPr>
        <w:t xml:space="preserve">         </w:t>
      </w:r>
      <w:r>
        <w:rPr>
          <w:rFonts w:hint="eastAsia" w:ascii="宋体" w:hAnsi="宋体"/>
          <w:iCs/>
        </w:rPr>
        <w:t xml:space="preserve">     </w:t>
      </w:r>
      <w:r/>
    </w:p>
    <w:p>
      <w:pPr>
        <w:spacing w:line="400" w:lineRule="exact"/>
        <w:tabs>
          <w:tab w:val="left" w:pos="740" w:leader="none"/>
        </w:tabs>
        <w:rPr>
          <w:rFonts w:ascii="宋体" w:hAnsi="宋体"/>
          <w:iCs/>
        </w:rPr>
      </w:pPr>
      <w:r>
        <w:rPr>
          <w:rFonts w:hint="eastAsia" w:ascii="宋体" w:hAnsi="宋体"/>
          <w:iCs/>
        </w:rPr>
        <w:t xml:space="preserve">        </w:t>
      </w:r>
      <w:r>
        <w:rPr>
          <w:rFonts w:ascii="宋体" w:hAnsi="宋体"/>
          <w:iCs/>
        </w:rPr>
        <w:t xml:space="preserve">       </w:t>
      </w: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spacing w:line="400" w:lineRule="exact"/>
        <w:tabs>
          <w:tab w:val="left" w:pos="740" w:leader="none"/>
        </w:tabs>
        <w:rPr>
          <w:rFonts w:ascii="宋体" w:hAnsi="宋体"/>
        </w:rPr>
      </w:pPr>
      <w:r>
        <w:rPr>
          <w:rFonts w:hint="eastAsia" w:ascii="宋体" w:hAnsi="宋体"/>
        </w:rPr>
        <w:t xml:space="preserve">          是否涉及环境标志产品：</w:t>
      </w:r>
      <w:r/>
    </w:p>
    <w:p>
      <w:pPr>
        <w:spacing w:line="400" w:lineRule="exact"/>
        <w:tabs>
          <w:tab w:val="left" w:pos="740" w:leader="none"/>
        </w:tabs>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是，《环境标志产品政府采购品目清单》的底级品目名称：</w:t>
      </w:r>
      <w:r>
        <w:rPr>
          <w:rFonts w:hint="eastAsia" w:ascii="宋体" w:hAnsi="宋体"/>
          <w:u w:val="single"/>
        </w:rPr>
        <w:t xml:space="preserve">         </w:t>
      </w:r>
      <w:r>
        <w:rPr>
          <w:rFonts w:hint="eastAsia" w:ascii="宋体" w:hAnsi="宋体"/>
          <w:iCs/>
        </w:rPr>
        <w:t xml:space="preserve"> </w:t>
      </w:r>
      <w:r/>
    </w:p>
    <w:p>
      <w:pPr>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pStyle w:val="1035"/>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035"/>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pStyle w:val="1035"/>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p>
    <w:p>
      <w:pPr>
        <w:ind w:firstLine="422"/>
        <w:spacing w:line="400" w:lineRule="exact"/>
        <w:rPr>
          <w:rFonts w:ascii="宋体" w:hAnsi="宋体"/>
          <w:b/>
        </w:rPr>
      </w:pPr>
      <w:r>
        <w:rPr>
          <w:rFonts w:hint="eastAsia" w:ascii="宋体" w:hAnsi="宋体"/>
          <w:b/>
        </w:rPr>
        <w:t xml:space="preserve">2.合同金额</w:t>
      </w:r>
      <w:r/>
    </w:p>
    <w:p>
      <w:pPr>
        <w:ind w:firstLine="420"/>
        <w:spacing w:line="400" w:lineRule="exact"/>
        <w:rPr>
          <w:rFonts w:ascii="宋体" w:hAnsi="宋体"/>
        </w:rPr>
      </w:pPr>
      <w:r>
        <w:rPr>
          <w:rFonts w:hint="eastAsia" w:ascii="宋体" w:hAnsi="宋体"/>
        </w:rPr>
        <w:t xml:space="preserve">（1）合同金额小写：</w:t>
      </w:r>
      <w:r>
        <w:rPr>
          <w:rFonts w:hint="eastAsia" w:ascii="宋体" w:hAnsi="宋体"/>
          <w:u w:val="single"/>
        </w:rPr>
        <w:t xml:space="preserve">                           </w:t>
      </w:r>
      <w:r/>
    </w:p>
    <w:p>
      <w:pPr>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ascii="宋体" w:hAnsi="宋体"/>
        </w:rPr>
      </w:pPr>
      <w:r>
        <w:rPr>
          <w:rFonts w:hint="eastAsia" w:ascii="宋体" w:hAnsi="宋体"/>
        </w:rPr>
        <w:t xml:space="preserve">         分包金额（如有）小写：</w:t>
      </w:r>
      <w:r>
        <w:rPr>
          <w:rFonts w:hint="eastAsia" w:ascii="宋体" w:hAnsi="宋体"/>
          <w:u w:val="single"/>
        </w:rPr>
        <w:t xml:space="preserve">                   </w:t>
      </w:r>
      <w:r/>
    </w:p>
    <w:p>
      <w:pPr>
        <w:spacing w:line="400" w:lineRule="exact"/>
        <w:rPr>
          <w:rFonts w:ascii="宋体" w:hAnsi="宋体"/>
          <w:u w:val="single"/>
        </w:rPr>
      </w:pPr>
      <w:r>
        <w:rPr>
          <w:rFonts w:hint="eastAsia" w:ascii="宋体" w:hAnsi="宋体"/>
        </w:rPr>
        <w:t xml:space="preserve">                     </w:t>
      </w:r>
      <w:r>
        <w:rPr>
          <w:rFonts w:ascii="宋体" w:hAnsi="宋体"/>
        </w:rPr>
        <w:t xml:space="preserve">    </w:t>
      </w:r>
      <w:r>
        <w:rPr>
          <w:rFonts w:hint="eastAsia" w:ascii="宋体" w:hAnsi="宋体"/>
        </w:rPr>
        <w:t xml:space="preserve">大写：</w:t>
      </w:r>
      <w:r>
        <w:rPr>
          <w:rFonts w:hint="eastAsia" w:ascii="宋体" w:hAnsi="宋体"/>
          <w:u w:val="single"/>
        </w:rPr>
        <w:t xml:space="preserve">                   </w:t>
      </w:r>
      <w:r/>
    </w:p>
    <w:p>
      <w:pPr>
        <w:spacing w:line="400" w:lineRule="exact"/>
        <w:rPr>
          <w:rFonts w:ascii="宋体" w:hAnsi="宋体"/>
        </w:rPr>
      </w:pPr>
      <w:r>
        <w:rPr>
          <w:rFonts w:hint="eastAsia" w:ascii="宋体" w:hAnsi="宋体"/>
        </w:rPr>
        <w:t xml:space="preserve">    （注：固定单价合同应填写单价和最高限价）</w:t>
      </w:r>
      <w:r/>
    </w:p>
    <w:p>
      <w:pPr>
        <w:spacing w:line="400" w:lineRule="exact"/>
        <w:rPr>
          <w:rFonts w:ascii="宋体" w:hAnsi="宋体"/>
        </w:rPr>
      </w:pPr>
      <w:r>
        <w:rPr>
          <w:rFonts w:hint="eastAsia" w:ascii="宋体" w:hAnsi="宋体"/>
        </w:rPr>
        <w:t xml:space="preserve">    （2）合同定价方式（采用组合定价方式的，可以勾选多项）：</w:t>
      </w:r>
      <w:r/>
    </w:p>
    <w:p>
      <w:pPr>
        <w:ind w:firstLine="420"/>
        <w:spacing w:line="400" w:lineRule="exact"/>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p>
    <w:p>
      <w:pPr>
        <w:pStyle w:val="929"/>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p>
    <w:p>
      <w:pPr>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全额付款：</w:t>
      </w:r>
      <w:r>
        <w:rPr>
          <w:rFonts w:hint="eastAsia" w:ascii="宋体" w:hAnsi="宋体"/>
          <w:u w:val="single"/>
        </w:rPr>
        <w:t xml:space="preserve">  （应明确一次性支付合同款项的条件）                    </w:t>
      </w:r>
      <w:r/>
    </w:p>
    <w:p>
      <w:pPr>
        <w:ind w:firstLine="630"/>
        <w:spacing w:line="400" w:lineRule="exact"/>
        <w:rPr>
          <w:rFonts w:ascii="宋体" w:hAnsi="宋体" w:cs="Courier New"/>
          <w:bCs/>
          <w:color w:val="ff0000"/>
          <w:sz w:val="24"/>
          <w:szCs w:val="24"/>
        </w:rPr>
      </w:pPr>
      <w:r>
        <w:rPr>
          <w:rFonts w:ascii="Segoe UI Symbol" w:hAnsi="Segoe UI Symbol" w:cs="Segoe UI Symbol"/>
          <w:spacing w:val="1"/>
        </w:rPr>
        <w:t xml:space="preserve">☑</w:t>
      </w:r>
      <w:r>
        <w:rPr>
          <w:rFonts w:hint="eastAsia" w:ascii="宋体" w:hAnsi="宋体"/>
        </w:rPr>
        <w:t xml:space="preserve">分期付款：</w:t>
      </w:r>
      <w:r>
        <w:rPr>
          <w:rFonts w:ascii="宋体" w:hAnsi="宋体" w:cs="宋体"/>
          <w:color w:val="ff0000"/>
          <w:u w:val="single"/>
        </w:rPr>
        <w:t xml:space="preserve">合同签订后，乙方向甲方开具发票</w:t>
      </w:r>
      <w:r>
        <w:rPr>
          <w:rFonts w:hint="eastAsia" w:ascii="宋体" w:hAnsi="宋体" w:cs="宋体"/>
          <w:color w:val="ff0000"/>
          <w:u w:val="single"/>
        </w:rPr>
        <w:t xml:space="preserve">，</w:t>
      </w:r>
      <w:r>
        <w:rPr>
          <w:rFonts w:ascii="宋体" w:hAnsi="宋体" w:cs="宋体"/>
          <w:color w:val="ff0000"/>
          <w:u w:val="single"/>
        </w:rPr>
        <w:t xml:space="preserve">甲方自收到发票后10个工作日内支付合同总价30%的预付款；货物送达甲方指定地点安装结束，验收合格无质量问题，乙方向甲方开具发票，甲方自收到发票后10个工作日内支付至</w:t>
      </w:r>
      <w:r>
        <w:rPr>
          <w:rFonts w:hint="eastAsia" w:ascii="宋体" w:hAnsi="宋体" w:cs="宋体"/>
          <w:color w:val="ff0000"/>
          <w:u w:val="single"/>
        </w:rPr>
        <w:t xml:space="preserve">合同</w:t>
      </w:r>
      <w:r>
        <w:rPr>
          <w:rFonts w:ascii="宋体" w:hAnsi="宋体" w:cs="宋体"/>
          <w:color w:val="ff0000"/>
          <w:u w:val="single"/>
        </w:rPr>
        <w:t xml:space="preserve">金额的100%</w:t>
      </w:r>
      <w:r>
        <w:rPr>
          <w:rFonts w:hint="eastAsia" w:ascii="宋体" w:hAnsi="宋体" w:cs="宋体"/>
          <w:color w:val="ff0000"/>
          <w:u w:val="single"/>
        </w:rPr>
        <w:t xml:space="preserve">。</w:t>
      </w:r>
      <w:r/>
    </w:p>
    <w:p>
      <w:pPr>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p>
    <w:p>
      <w:pPr>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p>
    <w:p>
      <w:pPr>
        <w:ind w:firstLine="422"/>
        <w:spacing w:line="400" w:lineRule="exact"/>
        <w:rPr>
          <w:rFonts w:ascii="宋体" w:hAnsi="宋体"/>
          <w:b/>
          <w:u w:val="single"/>
        </w:rPr>
      </w:pPr>
      <w:r>
        <w:rPr>
          <w:rFonts w:hint="eastAsia" w:ascii="宋体" w:hAnsi="宋体"/>
          <w:b/>
        </w:rPr>
        <w:t xml:space="preserve">3.合同履行</w:t>
      </w:r>
      <w:r/>
    </w:p>
    <w:p>
      <w:pPr>
        <w:ind w:firstLine="420"/>
        <w:spacing w:line="400" w:lineRule="exact"/>
        <w:rPr>
          <w:rFonts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420"/>
        <w:spacing w:line="400" w:lineRule="exact"/>
        <w:rPr>
          <w:rFonts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p>
    <w:p>
      <w:pPr>
        <w:ind w:firstLine="420"/>
        <w:spacing w:line="400" w:lineRule="exact"/>
        <w:rPr>
          <w:rFonts w:ascii="宋体" w:hAnsi="宋体" w:cs="宋体"/>
        </w:rPr>
      </w:pPr>
      <w:r>
        <w:rPr>
          <w:rFonts w:hint="eastAsia" w:ascii="宋体" w:hAnsi="宋体" w:cs="宋体"/>
          <w:bCs/>
        </w:rPr>
        <w:t xml:space="preserve">（3）履约担保：</w:t>
      </w:r>
      <w:r>
        <w:rPr>
          <w:rFonts w:hint="eastAsia" w:ascii="宋体" w:hAnsi="宋体" w:cs="宋体"/>
        </w:rPr>
        <w:t xml:space="preserve">是否收取履约保证金：</w:t>
      </w:r>
      <w:r>
        <w:rPr>
          <w:rFonts w:ascii="Segoe UI Symbol" w:hAnsi="Segoe UI Symbol" w:cs="Segoe UI Symbol"/>
          <w:color w:val="000000"/>
          <w:spacing w:val="1"/>
        </w:rPr>
        <w:t xml:space="preserve">☑</w:t>
      </w:r>
      <w:r>
        <w:rPr>
          <w:rFonts w:hint="eastAsia" w:ascii="宋体" w:hAnsi="宋体" w:cs="宋体"/>
        </w:rPr>
        <w:t xml:space="preserve">是    </w:t>
      </w:r>
      <w:r>
        <w:rPr>
          <w:rFonts w:ascii="Wingdings" w:hAnsi="Wingdings" w:eastAsia="Wingdings" w:cs="Wingdings"/>
        </w:rPr>
        <w:t xml:space="preserve"></w:t>
      </w:r>
      <w:r>
        <w:rPr>
          <w:rFonts w:hint="eastAsia" w:ascii="宋体" w:hAnsi="宋体" w:cs="宋体"/>
        </w:rPr>
        <w:t xml:space="preserve">否</w:t>
      </w:r>
      <w:r/>
    </w:p>
    <w:p>
      <w:pPr>
        <w:pStyle w:val="1035"/>
        <w:rPr>
          <w:rFonts w:cs="宋体" w:asciiTheme="minorEastAsia" w:hAnsiTheme="minorEastAsia" w:eastAsiaTheme="minorEastAsia"/>
          <w:sz w:val="21"/>
        </w:rPr>
      </w:pPr>
      <w:r>
        <w:rPr>
          <w:rFonts w:hint="eastAsia" w:cs="宋体" w:asciiTheme="minorEastAsia" w:hAnsiTheme="minorEastAsia" w:eastAsiaTheme="minorEastAsia"/>
          <w:bCs/>
        </w:rPr>
        <w:t xml:space="preserve"> </w:t>
      </w:r>
      <w:r>
        <w:rPr>
          <w:rFonts w:hint="eastAsia" w:cs="宋体" w:asciiTheme="minorEastAsia" w:hAnsiTheme="minorEastAsia" w:eastAsiaTheme="minorEastAsia"/>
          <w:sz w:val="21"/>
        </w:rPr>
        <w:t xml:space="preserve">收取履约保证金形式：</w:t>
      </w:r>
      <w:r>
        <w:rPr>
          <w:rFonts w:hint="eastAsia" w:cs="宋体" w:asciiTheme="minorEastAsia" w:hAnsiTheme="minorEastAsia" w:eastAsiaTheme="minorEastAsia"/>
          <w:bCs/>
          <w:u w:val="single"/>
        </w:rPr>
        <w:t xml:space="preserve">乙方可以自主选择支票、汇票、本票、保函（电子保函）等非现金形式缴纳履约保证金。</w:t>
      </w:r>
      <w:r/>
    </w:p>
    <w:p>
      <w:pPr>
        <w:pStyle w:val="1035"/>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cs="宋体" w:asciiTheme="minorEastAsia" w:hAnsiTheme="minorEastAsia" w:eastAsiaTheme="minorEastAsia"/>
          <w:bCs/>
          <w:u w:val="single"/>
        </w:rPr>
        <w:t xml:space="preserve">中标金额的</w:t>
      </w:r>
      <w:r>
        <w:rPr>
          <w:rFonts w:cs="宋体" w:asciiTheme="minorEastAsia" w:hAnsiTheme="minorEastAsia" w:eastAsiaTheme="minorEastAsia"/>
          <w:bCs/>
          <w:color w:val="ff0000"/>
          <w:u w:val="single"/>
        </w:rPr>
        <w:t xml:space="preserve">5</w:t>
      </w:r>
      <w:r>
        <w:rPr>
          <w:rFonts w:hint="eastAsia" w:cs="宋体" w:asciiTheme="minorEastAsia" w:hAnsiTheme="minorEastAsia" w:eastAsiaTheme="minorEastAsia"/>
          <w:bCs/>
          <w:color w:val="ff0000"/>
          <w:u w:val="single"/>
        </w:rPr>
        <w:t xml:space="preserve">%</w:t>
      </w:r>
      <w:r>
        <w:rPr>
          <w:rFonts w:hint="eastAsia" w:cs="宋体" w:asciiTheme="minorEastAsia" w:hAnsiTheme="minorEastAsia" w:eastAsiaTheme="minorEastAsia"/>
          <w:bCs/>
          <w:u w:val="single"/>
        </w:rPr>
        <w:t xml:space="preserve">作为本合同的履约保证金</w:t>
      </w:r>
      <w:r/>
    </w:p>
    <w:p>
      <w:pPr>
        <w:ind w:firstLine="420"/>
        <w:spacing w:line="400" w:lineRule="exact"/>
        <w:rPr>
          <w:rFonts w:cs="宋体" w:asciiTheme="minorEastAsia" w:hAnsiTheme="minorEastAsia" w:eastAsiaTheme="minorEastAsia"/>
          <w:bCs/>
          <w:sz w:val="22"/>
          <w:u w:val="single"/>
        </w:rPr>
      </w:pPr>
      <w:r>
        <w:rPr>
          <w:rFonts w:hint="eastAsia" w:ascii="宋体" w:hAnsi="宋体" w:cs="宋体"/>
          <w:bCs/>
        </w:rPr>
        <w:t xml:space="preserve"> 履约担保期限：</w:t>
      </w:r>
      <w:r>
        <w:rPr>
          <w:rFonts w:hint="eastAsia" w:cs="宋体" w:asciiTheme="minorEastAsia" w:hAnsiTheme="minorEastAsia" w:eastAsiaTheme="minorEastAsia"/>
          <w:bCs/>
          <w:sz w:val="22"/>
          <w:u w:val="single"/>
        </w:rPr>
        <w:t xml:space="preserve">合同履行结束后，项目验收合格后15日内，甲方退还交纳的履约保证金 </w:t>
      </w:r>
      <w:r/>
    </w:p>
    <w:p>
      <w:pPr>
        <w:ind w:firstLine="420"/>
        <w:spacing w:line="400" w:lineRule="exact"/>
        <w:rPr>
          <w:rFonts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p>
    <w:p>
      <w:pPr>
        <w:ind w:firstLine="420"/>
        <w:spacing w:line="400" w:lineRule="exact"/>
        <w:rPr>
          <w:rFonts w:hAnsi="宋体"/>
          <w:color w:val="000000"/>
          <w:sz w:val="24"/>
          <w:szCs w:val="24"/>
        </w:rPr>
      </w:pPr>
      <w:r>
        <w:rPr>
          <w:rFonts w:hint="eastAsia" w:ascii="宋体" w:hAnsi="宋体" w:cs="宋体"/>
          <w:bCs/>
        </w:rPr>
        <w:t xml:space="preserve">（5）风险处置措施和替代方案：1、</w:t>
      </w:r>
      <w:r>
        <w:rPr>
          <w:rFonts w:hint="eastAsia" w:cs="宋体" w:asciiTheme="minorEastAsia" w:hAnsiTheme="minorEastAsia" w:eastAsiaTheme="minorEastAsia"/>
          <w:bCs/>
          <w:sz w:val="22"/>
          <w:u w:val="single"/>
        </w:rPr>
        <w:t xml:space="preserve">履约保证金退还条件：乙方在履约期间未给甲方造成损失或造成的损失经扣除后存有结余的。</w:t>
      </w:r>
      <w:r>
        <w:rPr>
          <w:rFonts w:cs="宋体" w:asciiTheme="minorEastAsia" w:hAnsiTheme="minorEastAsia" w:eastAsiaTheme="minorEastAsia"/>
          <w:bCs/>
          <w:sz w:val="22"/>
          <w:u w:val="single"/>
        </w:rPr>
        <w:t xml:space="preserve">2、</w:t>
      </w:r>
      <w:r>
        <w:rPr>
          <w:rFonts w:hint="eastAsia" w:cs="宋体" w:asciiTheme="minorEastAsia" w:hAnsiTheme="minorEastAsia" w:eastAsiaTheme="minorEastAsia"/>
          <w:bCs/>
          <w:sz w:val="22"/>
          <w:u w:val="single"/>
        </w:rPr>
        <w:t xml:space="preserve">履约保证金不予退还的情形：乙方不履行合同或履行该合同不符合合同约定不足以弥补乙方违约造成甲方损失的。</w:t>
      </w:r>
      <w:r/>
    </w:p>
    <w:p>
      <w:pPr>
        <w:ind w:firstLine="420"/>
        <w:spacing w:line="400" w:lineRule="exact"/>
        <w:rPr>
          <w:rFonts w:ascii="宋体" w:hAnsi="宋体" w:cs="宋体"/>
          <w:u w:val="single"/>
        </w:rPr>
      </w:pPr>
      <w:r>
        <w:rPr>
          <w:rFonts w:hint="eastAsia" w:hAnsi="宋体" w:cs="宋体"/>
          <w:bCs/>
        </w:rPr>
        <w:t xml:space="preserve">（</w:t>
      </w:r>
      <w:r>
        <w:rPr>
          <w:rFonts w:hAnsi="宋体" w:cs="宋体"/>
          <w:bCs/>
        </w:rPr>
        <w:t xml:space="preserve">6</w:t>
      </w:r>
      <w:r>
        <w:rPr>
          <w:rFonts w:hint="eastAsia" w:hAnsi="宋体" w:cs="宋体"/>
          <w:bCs/>
        </w:rPr>
        <w:t xml:space="preserve">）履约保证金逾期退还的违约责任：</w:t>
      </w:r>
      <w:r>
        <w:rPr>
          <w:rFonts w:hint="eastAsia" w:hAnsi="宋体" w:cs="宋体"/>
          <w:bCs/>
          <w:u w:val="single"/>
        </w:rPr>
        <w:t xml:space="preserve">按中国人民银行同期贷款基准利率上浮20%后的利率支付超期资金占用费，但因乙方自身原因导致无法及时退还的除外。</w:t>
      </w:r>
      <w:r>
        <w:rPr>
          <w:rFonts w:hint="eastAsia" w:ascii="宋体" w:hAnsi="宋体" w:cs="宋体"/>
          <w:u w:val="single"/>
        </w:rPr>
        <w:t xml:space="preserve">  </w:t>
      </w:r>
      <w:r/>
    </w:p>
    <w:p>
      <w:pPr>
        <w:ind w:firstLine="420"/>
        <w:spacing w:line="400" w:lineRule="atLeast"/>
        <w:rPr>
          <w:color w:val="ff0000"/>
        </w:rPr>
        <w:pBdr>
          <w:top w:val="none" w:color="000000" w:sz="0" w:space="0"/>
          <w:left w:val="none" w:color="000000" w:sz="0" w:space="0"/>
          <w:bottom w:val="none" w:color="000000" w:sz="0" w:space="0"/>
          <w:right w:val="none" w:color="000000" w:sz="0" w:space="0"/>
        </w:pBdr>
      </w:pPr>
      <w:r>
        <w:rPr>
          <w:rFonts w:hint="eastAsia" w:hAnsi="宋体" w:cs="宋体"/>
          <w:bCs/>
          <w:color w:val="ff0000"/>
        </w:rPr>
        <w:t xml:space="preserve">注：当采购数量与实际使用数量不一致时，中标供应商应根据实际使用量供货，合同的最终结算金额按实际使用量乘以中标单价进行计算。</w:t>
      </w:r>
      <w:r/>
    </w:p>
    <w:p>
      <w:pPr>
        <w:spacing w:before="120" w:after="120"/>
        <w:rPr>
          <w:rFonts w:ascii="宋体" w:hAnsi="宋体" w:cs="Courier New"/>
          <w:bCs/>
          <w:color w:val="ff0000"/>
          <w:sz w:val="24"/>
          <w:szCs w:val="24"/>
          <w:highlight w:val="yellow"/>
        </w:rPr>
      </w:pPr>
      <w:r>
        <w:rPr>
          <w:rFonts w:ascii="宋体" w:hAnsi="宋体" w:cs="Courier New"/>
          <w:bCs/>
          <w:color w:val="ff0000"/>
          <w:sz w:val="24"/>
          <w:szCs w:val="24"/>
          <w:highlight w:val="yellow"/>
        </w:rPr>
      </w:r>
      <w:r/>
    </w:p>
    <w:p>
      <w:pPr>
        <w:ind w:firstLine="422"/>
        <w:spacing w:line="400" w:lineRule="exact"/>
        <w:rPr>
          <w:rFonts w:ascii="宋体" w:hAnsi="宋体"/>
          <w:b/>
        </w:rPr>
      </w:pPr>
      <w:r>
        <w:rPr>
          <w:rFonts w:hint="eastAsia" w:ascii="宋体" w:hAnsi="宋体"/>
          <w:b/>
        </w:rPr>
        <w:t xml:space="preserve">4.合同验收</w:t>
      </w:r>
      <w:r/>
    </w:p>
    <w:p>
      <w:pPr>
        <w:numPr>
          <w:ilvl w:val="0"/>
          <w:numId w:val="7"/>
        </w:numPr>
        <w:ind w:firstLine="420"/>
        <w:spacing w:line="400" w:lineRule="exact"/>
        <w:rPr>
          <w:rFonts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p>
    <w:p>
      <w:pPr>
        <w:spacing w:line="400" w:lineRule="exact"/>
        <w:rPr>
          <w:rFonts w:ascii="宋体" w:hAnsi="宋体"/>
          <w:bCs/>
        </w:rPr>
      </w:pPr>
      <w:r>
        <w:rPr>
          <w:rFonts w:hint="eastAsia" w:ascii="宋体" w:hAnsi="宋体"/>
          <w:bCs/>
        </w:rPr>
        <w:t xml:space="preserve">     验收主体：</w:t>
      </w:r>
      <w:r>
        <w:rPr>
          <w:rFonts w:hint="eastAsia" w:ascii="宋体" w:hAnsi="宋体"/>
          <w:bCs/>
          <w:u w:val="single"/>
        </w:rPr>
        <w:t xml:space="preserve">                  </w:t>
      </w:r>
      <w:r/>
    </w:p>
    <w:p>
      <w:pPr>
        <w:spacing w:line="400" w:lineRule="exact"/>
        <w:rPr>
          <w:rFonts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525"/>
        <w:spacing w:line="400" w:lineRule="exact"/>
        <w:rPr>
          <w:rFonts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525"/>
        <w:spacing w:line="400" w:lineRule="exact"/>
        <w:rPr>
          <w:rFonts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525"/>
        <w:spacing w:line="400" w:lineRule="exact"/>
        <w:rPr>
          <w:rFonts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525"/>
        <w:spacing w:line="400" w:lineRule="exact"/>
        <w:rPr>
          <w:rFonts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525"/>
        <w:spacing w:line="400" w:lineRule="exact"/>
        <w:rPr>
          <w:rFonts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p>
    <w:p>
      <w:pPr>
        <w:ind w:firstLine="525"/>
        <w:spacing w:line="400" w:lineRule="exact"/>
        <w:rPr>
          <w:rFonts w:ascii="宋体" w:hAnsi="宋体"/>
          <w:bCs/>
        </w:rPr>
      </w:pPr>
      <w:r>
        <w:rPr>
          <w:rFonts w:ascii="Wingdings" w:hAnsi="Wingdings" w:eastAsia="Wingdings" w:cs="Wingdings"/>
        </w:rPr>
        <w:t xml:space="preserve"></w:t>
      </w:r>
      <w:r>
        <w:rPr>
          <w:rFonts w:hint="eastAsia" w:ascii="宋体" w:hAnsi="宋体"/>
          <w:bCs/>
        </w:rPr>
        <w:t xml:space="preserve">否</w:t>
      </w:r>
      <w:r/>
    </w:p>
    <w:p>
      <w:pPr>
        <w:ind w:firstLine="525"/>
        <w:spacing w:line="400" w:lineRule="exact"/>
        <w:rPr>
          <w:rFonts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p>
    <w:p>
      <w:pPr>
        <w:ind w:firstLine="420"/>
        <w:spacing w:line="400" w:lineRule="exact"/>
        <w:rPr>
          <w:rFonts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p>
    <w:p>
      <w:pPr>
        <w:ind w:firstLine="420"/>
        <w:spacing w:line="400" w:lineRule="exact"/>
        <w:rPr>
          <w:rFonts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p>
    <w:p>
      <w:pPr>
        <w:spacing w:line="400" w:lineRule="exact"/>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p>
    <w:p>
      <w:pPr>
        <w:ind w:firstLine="420"/>
        <w:spacing w:line="400" w:lineRule="exact"/>
        <w:rPr>
          <w:rFonts w:ascii="宋体" w:hAnsi="宋体"/>
          <w:bCs/>
        </w:rPr>
      </w:pPr>
      <w:r>
        <w:rPr>
          <w:rFonts w:hint="eastAsia" w:ascii="宋体" w:hAnsi="宋体"/>
          <w:bCs/>
        </w:rPr>
        <w:t xml:space="preserve">（4）履约验收程序：</w:t>
      </w:r>
      <w:r>
        <w:rPr>
          <w:rFonts w:hint="eastAsia" w:ascii="宋体" w:hAnsi="宋体"/>
          <w:bCs/>
          <w:u w:val="single"/>
        </w:rPr>
        <w:t xml:space="preserve">                                         </w:t>
      </w:r>
      <w:r/>
    </w:p>
    <w:p>
      <w:pPr>
        <w:ind w:firstLine="420"/>
        <w:spacing w:line="400" w:lineRule="exact"/>
        <w:rPr>
          <w:rFonts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u w:val="single"/>
        </w:rPr>
      </w:pPr>
      <w:r>
        <w:rPr>
          <w:rFonts w:hint="eastAsia" w:ascii="宋体" w:hAnsi="宋体"/>
          <w:bCs/>
        </w:rPr>
        <w:t xml:space="preserve">（6）履约验收标准：</w:t>
      </w:r>
      <w:r>
        <w:rPr>
          <w:rFonts w:hint="eastAsia" w:ascii="宋体" w:hAnsi="宋体"/>
          <w:bCs/>
          <w:u w:val="single"/>
        </w:rPr>
        <w:t xml:space="preserve">                                         </w:t>
      </w:r>
      <w:r/>
    </w:p>
    <w:p>
      <w:pPr>
        <w:pStyle w:val="1035"/>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p>
    <w:p>
      <w:pPr>
        <w:ind w:firstLine="422"/>
        <w:spacing w:line="400" w:lineRule="exact"/>
        <w:tabs>
          <w:tab w:val="left" w:pos="2560" w:leader="none"/>
        </w:tabs>
        <w:rPr>
          <w:rFonts w:ascii="宋体" w:hAnsi="宋体"/>
          <w:b/>
        </w:rPr>
      </w:pPr>
      <w:r>
        <w:rPr>
          <w:rFonts w:hint="eastAsia" w:ascii="宋体" w:hAnsi="宋体"/>
          <w:b/>
        </w:rPr>
        <w:t xml:space="preserve">5.组成合同的文件</w:t>
      </w:r>
      <w:r/>
    </w:p>
    <w:p>
      <w:pPr>
        <w:ind w:firstLine="420"/>
        <w:spacing w:line="400" w:lineRule="exact"/>
        <w:rPr>
          <w:rFonts w:ascii="宋体" w:hAnsi="宋体"/>
        </w:rPr>
      </w:pPr>
      <w:r>
        <w:rPr>
          <w:rFonts w:hint="eastAsia" w:ascii="宋体" w:hAnsi="宋体"/>
        </w:rPr>
        <w:t xml:space="preserve">本协议书与下列文件一起构成合同文件，如下述文件之间有任何抵触、矛盾或歧义，应按以下顺序解释：</w:t>
      </w:r>
      <w:r/>
    </w:p>
    <w:p>
      <w:pPr>
        <w:ind w:firstLine="420"/>
        <w:spacing w:line="400" w:lineRule="exact"/>
        <w:rPr>
          <w:rFonts w:ascii="宋体" w:hAnsi="宋体"/>
        </w:rPr>
      </w:pPr>
      <w:r>
        <w:rPr>
          <w:rFonts w:hint="eastAsia" w:ascii="宋体" w:hAnsi="宋体"/>
        </w:rPr>
        <w:t xml:space="preserve">（1）政府采购合同协议书及其变更、补充协议</w:t>
      </w:r>
      <w:r/>
    </w:p>
    <w:p>
      <w:pPr>
        <w:ind w:firstLine="420"/>
        <w:spacing w:line="400" w:lineRule="exact"/>
        <w:rPr>
          <w:rFonts w:ascii="宋体" w:hAnsi="宋体"/>
        </w:rPr>
      </w:pPr>
      <w:r>
        <w:rPr>
          <w:rFonts w:hint="eastAsia" w:ascii="宋体" w:hAnsi="宋体"/>
        </w:rPr>
        <w:t xml:space="preserve">（2）政府采购合同专用条款</w:t>
      </w:r>
      <w:r/>
    </w:p>
    <w:p>
      <w:pPr>
        <w:ind w:firstLine="420"/>
        <w:spacing w:line="400" w:lineRule="exact"/>
        <w:rPr>
          <w:rFonts w:ascii="宋体" w:hAnsi="宋体"/>
        </w:rPr>
      </w:pPr>
      <w:r>
        <w:rPr>
          <w:rFonts w:hint="eastAsia" w:ascii="宋体" w:hAnsi="宋体"/>
        </w:rPr>
        <w:t xml:space="preserve">（3）政府采购合同通用条款</w:t>
      </w:r>
      <w:r/>
    </w:p>
    <w:p>
      <w:pPr>
        <w:ind w:firstLine="420"/>
        <w:spacing w:line="400" w:lineRule="exact"/>
        <w:rPr>
          <w:rFonts w:ascii="宋体" w:hAnsi="宋体"/>
        </w:rPr>
      </w:pPr>
      <w:r>
        <w:rPr>
          <w:rFonts w:hint="eastAsia" w:ascii="宋体" w:hAnsi="宋体"/>
        </w:rPr>
        <w:t xml:space="preserve">（4）中标（成交）通知书</w:t>
      </w:r>
      <w:r/>
    </w:p>
    <w:p>
      <w:pPr>
        <w:ind w:firstLine="420"/>
        <w:spacing w:line="400" w:lineRule="exact"/>
        <w:rPr>
          <w:rFonts w:ascii="宋体" w:hAnsi="宋体"/>
        </w:rPr>
      </w:pPr>
      <w:r>
        <w:rPr>
          <w:rFonts w:hint="eastAsia" w:ascii="宋体" w:hAnsi="宋体"/>
        </w:rPr>
        <w:t xml:space="preserve">（5）投标（响应）文件</w:t>
      </w:r>
      <w:r/>
    </w:p>
    <w:p>
      <w:pPr>
        <w:ind w:firstLine="420"/>
        <w:spacing w:line="400" w:lineRule="exact"/>
        <w:rPr>
          <w:rFonts w:ascii="宋体" w:hAnsi="宋体"/>
        </w:rPr>
      </w:pPr>
      <w:r>
        <w:rPr>
          <w:rFonts w:hint="eastAsia" w:ascii="宋体" w:hAnsi="宋体"/>
        </w:rPr>
        <w:t xml:space="preserve">（6）采购文件</w:t>
      </w:r>
      <w:r/>
    </w:p>
    <w:p>
      <w:pPr>
        <w:ind w:firstLine="420"/>
        <w:spacing w:line="400" w:lineRule="exact"/>
        <w:rPr>
          <w:rFonts w:ascii="宋体" w:hAnsi="宋体"/>
        </w:rPr>
      </w:pPr>
      <w:r>
        <w:rPr>
          <w:rFonts w:hint="eastAsia" w:ascii="宋体" w:hAnsi="宋体"/>
        </w:rPr>
        <w:t xml:space="preserve">（7）有关技术文件，图纸</w:t>
      </w:r>
      <w:r/>
    </w:p>
    <w:p>
      <w:pPr>
        <w:pStyle w:val="1035"/>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ind w:firstLine="422"/>
        <w:spacing w:line="400" w:lineRule="exact"/>
        <w:rPr>
          <w:rFonts w:ascii="宋体" w:hAnsi="宋体"/>
          <w:b/>
        </w:rPr>
      </w:pPr>
      <w:r>
        <w:rPr>
          <w:rFonts w:hint="eastAsia" w:ascii="宋体" w:hAnsi="宋体"/>
          <w:b/>
        </w:rPr>
        <w:t xml:space="preserve">6.合同生效</w:t>
      </w:r>
      <w:r/>
    </w:p>
    <w:p>
      <w:pPr>
        <w:ind w:firstLine="420"/>
        <w:spacing w:line="400" w:lineRule="exact"/>
        <w:rPr>
          <w:rFonts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p>
    <w:p>
      <w:pPr>
        <w:ind w:firstLine="422"/>
        <w:spacing w:line="400" w:lineRule="exact"/>
        <w:rPr>
          <w:rFonts w:ascii="宋体" w:hAnsi="宋体"/>
          <w:b/>
        </w:rPr>
      </w:pPr>
      <w:r>
        <w:rPr>
          <w:rFonts w:hint="eastAsia" w:ascii="宋体" w:hAnsi="宋体"/>
          <w:b/>
        </w:rPr>
        <w:t xml:space="preserve">7.合同份数</w:t>
      </w:r>
      <w:r/>
    </w:p>
    <w:p>
      <w:pPr>
        <w:ind w:firstLine="420"/>
        <w:spacing w:line="400" w:lineRule="exact"/>
        <w:rPr>
          <w:rFonts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p>
    <w:p>
      <w:pPr>
        <w:ind w:firstLine="420"/>
        <w:spacing w:line="400" w:lineRule="exact"/>
        <w:rPr>
          <w:rFonts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420"/>
        <w:spacing w:line="400" w:lineRule="exact"/>
        <w:rPr>
          <w:rFonts w:ascii="宋体" w:hAnsi="宋体"/>
        </w:rPr>
      </w:pPr>
      <w:r>
        <w:rPr>
          <w:rFonts w:hint="eastAsia" w:ascii="宋体" w:hAnsi="宋体"/>
        </w:rPr>
        <w:t xml:space="preserve">合同订立地点：</w:t>
      </w:r>
      <w:r>
        <w:rPr>
          <w:rFonts w:hint="eastAsia" w:ascii="宋体" w:hAnsi="宋体"/>
          <w:u w:val="single"/>
        </w:rPr>
        <w:t xml:space="preserve">                           </w:t>
      </w:r>
      <w:r/>
    </w:p>
    <w:p>
      <w:pPr>
        <w:ind w:firstLine="420"/>
        <w:spacing w:line="400" w:lineRule="exact"/>
      </w:pPr>
      <w:r>
        <w:rPr>
          <w:rFonts w:hint="eastAsia" w:ascii="宋体" w:hAnsi="宋体"/>
        </w:rPr>
        <w:t xml:space="preserve">附件：具体标的及其技术要求和商务要求、联合协议、分包意向协议等</w:t>
      </w:r>
      <w:r/>
    </w:p>
    <w:p>
      <w:pPr>
        <w:pStyle w:val="929"/>
        <w:rPr>
          <w:lang w:eastAsia="zh-CN"/>
        </w:rPr>
      </w:pPr>
      <w:r>
        <w:rPr>
          <w:lang w:eastAsia="zh-CN"/>
        </w:rPr>
      </w:r>
      <w:r/>
    </w:p>
    <w:tbl>
      <w:tblPr>
        <w:tblStyle w:val="689"/>
        <w:tblW w:w="8403"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Borders>
              <w:bottom w:val="single" w:color="auto" w:sz="2" w:space="0"/>
              <w:right w:val="single" w:color="auto" w:sz="2" w:space="0"/>
            </w:tcBorders>
            <w:tcW w:w="4305" w:type="dxa"/>
            <w:vAlign w:val="center"/>
            <w:textDirection w:val="lrTb"/>
            <w:noWrap w:val="false"/>
          </w:tcPr>
          <w:p>
            <w:pPr>
              <w:jc w:val="center"/>
              <w:spacing w:line="300" w:lineRule="exact"/>
            </w:pPr>
            <w:r>
              <w:t xml:space="preserve">甲方</w:t>
            </w:r>
            <w:r>
              <w:rPr>
                <w:rFonts w:hint="eastAsia"/>
              </w:rPr>
              <w:t xml:space="preserve">（采购人</w:t>
            </w:r>
            <w:r>
              <w:rPr>
                <w:rFonts w:hint="eastAsia" w:ascii="宋体" w:hAnsi="宋体"/>
              </w:rPr>
              <w:t xml:space="preserve">、受采购人委托签订合同的单位或</w:t>
            </w:r>
            <w:r>
              <w:rPr>
                <w:rFonts w:hint="eastAsia"/>
              </w:rPr>
              <w:t xml:space="preserve">采购文件约定的合同甲方）</w:t>
            </w:r>
            <w:r/>
          </w:p>
        </w:tc>
        <w:tc>
          <w:tcPr>
            <w:gridSpan w:val="2"/>
            <w:tcBorders>
              <w:left w:val="single" w:color="auto" w:sz="2" w:space="0"/>
              <w:bottom w:val="single" w:color="auto" w:sz="2" w:space="0"/>
            </w:tcBorders>
            <w:tcW w:w="4098" w:type="dxa"/>
            <w:vAlign w:val="center"/>
            <w:textDirection w:val="lrTb"/>
            <w:noWrap w:val="false"/>
          </w:tcPr>
          <w:p>
            <w:pPr>
              <w:jc w:val="center"/>
              <w:spacing w:line="300" w:lineRule="exact"/>
            </w:pPr>
            <w:r>
              <w:t xml:space="preserve">乙方</w:t>
            </w:r>
            <w:r>
              <w:rPr>
                <w:rFonts w:hint="eastAsia"/>
              </w:rPr>
              <w:t xml:space="preserve">（供应商）</w:t>
            </w:r>
            <w:r/>
          </w:p>
        </w:tc>
      </w:tr>
      <w:tr>
        <w:trPr>
          <w:trHeight w:val="917"/>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pPr>
            <w:r>
              <w:t xml:space="preserve">单位名称</w:t>
            </w:r>
            <w:r>
              <w:rPr>
                <w:rFonts w:hint="eastAsia"/>
              </w:rPr>
              <w:t xml:space="preserve">（公章或合同章）</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pPr>
            <w:r>
              <w:t xml:space="preserve">单位名称</w:t>
            </w:r>
            <w:r>
              <w:rPr>
                <w:rFonts w:hint="eastAsia"/>
              </w:rPr>
              <w:t xml:space="preserve">（公章或合同章）</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rPr>
            </w:pPr>
            <w:r>
              <w:rPr>
                <w:spacing w:val="20"/>
              </w:rPr>
            </w:r>
            <w:r/>
          </w:p>
        </w:tc>
      </w:tr>
      <w:tr>
        <w:trPr>
          <w:trHeight w:val="1171"/>
        </w:trPr>
        <w:tc>
          <w:tcPr>
            <w:tcBorders>
              <w:top w:val="single" w:color="auto" w:sz="2" w:space="0"/>
              <w:right w:val="single" w:color="auto" w:sz="2" w:space="0"/>
            </w:tcBorders>
            <w:tcW w:w="1892" w:type="dxa"/>
            <w:vAlign w:val="center"/>
            <w:vMerge w:val="restart"/>
            <w:textDirection w:val="lrTb"/>
            <w:noWrap w:val="false"/>
          </w:tcPr>
          <w:p>
            <w:pPr>
              <w:jc w:val="center"/>
              <w:spacing w:line="300" w:lineRule="exact"/>
            </w:pPr>
            <w:r>
              <w:t xml:space="preserve">法定代表人</w:t>
            </w:r>
            <w:r/>
          </w:p>
          <w:p>
            <w:pPr>
              <w:ind w:firstLine="100"/>
              <w:jc w:val="center"/>
              <w:spacing w:line="300" w:lineRule="exact"/>
            </w:pPr>
            <w:r>
              <w:rPr>
                <w:rFonts w:hint="eastAsia"/>
              </w:rPr>
              <w:t xml:space="preserve">或其</w:t>
            </w:r>
            <w:r>
              <w:t xml:space="preserve">委托代理人</w:t>
            </w:r>
            <w:r>
              <w:rPr>
                <w:rFonts w:hint="eastAsia"/>
              </w:rPr>
              <w:t xml:space="preserve">（签章）</w:t>
            </w:r>
            <w:r/>
          </w:p>
        </w:tc>
        <w:tc>
          <w:tcPr>
            <w:tcBorders>
              <w:top w:val="single" w:color="auto" w:sz="2" w:space="0"/>
              <w:left w:val="single" w:color="auto" w:sz="2" w:space="0"/>
              <w:right w:val="single" w:color="auto" w:sz="2" w:space="0"/>
            </w:tcBorders>
            <w:tcW w:w="2413" w:type="dxa"/>
            <w:vAlign w:val="center"/>
            <w:vMerge w:val="restart"/>
            <w:textDirection w:val="lrTb"/>
            <w:noWrap w:val="false"/>
          </w:tcPr>
          <w:p>
            <w:pPr>
              <w:jc w:val="center"/>
              <w:spacing w:line="300" w:lineRule="exact"/>
            </w:pPr>
            <w:r/>
            <w:r/>
          </w:p>
        </w:tc>
        <w:tc>
          <w:tcPr>
            <w:tcBorders>
              <w:top w:val="single" w:color="auto" w:sz="2" w:space="0"/>
              <w:left w:val="single" w:color="auto" w:sz="2" w:space="0"/>
              <w:right w:val="single" w:color="auto" w:sz="2" w:space="0"/>
            </w:tcBorders>
            <w:tcW w:w="1980" w:type="dxa"/>
            <w:vAlign w:val="center"/>
            <w:textDirection w:val="lrTb"/>
            <w:noWrap w:val="false"/>
          </w:tcPr>
          <w:p>
            <w:pPr>
              <w:jc w:val="center"/>
              <w:spacing w:line="300" w:lineRule="exact"/>
            </w:pPr>
            <w:r>
              <w:t xml:space="preserve">法定代表人</w:t>
            </w:r>
            <w:r/>
          </w:p>
          <w:p>
            <w:pPr>
              <w:jc w:val="center"/>
              <w:spacing w:line="300" w:lineRule="exact"/>
            </w:pPr>
            <w:r>
              <w:rPr>
                <w:rFonts w:hint="eastAsia"/>
              </w:rPr>
              <w:t xml:space="preserve">或其</w:t>
            </w:r>
            <w:r>
              <w:t xml:space="preserve">委托代理人</w:t>
            </w:r>
            <w:r>
              <w:rPr>
                <w:rFonts w:hint="eastAsia"/>
              </w:rPr>
              <w:t xml:space="preserve">（签章）</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pPr>
            <w:r/>
            <w:r/>
          </w:p>
        </w:tc>
      </w:tr>
      <w:tr>
        <w:trPr>
          <w:trHeight w:val="483"/>
        </w:trPr>
        <w:tc>
          <w:tcPr>
            <w:tcBorders>
              <w:bottom w:val="single" w:color="auto" w:sz="2" w:space="0"/>
              <w:right w:val="single" w:color="auto" w:sz="2" w:space="0"/>
            </w:tcBorders>
            <w:tcW w:w="1892" w:type="dxa"/>
            <w:vAlign w:val="center"/>
            <w:vMerge w:val="continue"/>
            <w:textDirection w:val="lrTb"/>
            <w:noWrap w:val="false"/>
          </w:tcPr>
          <w:p>
            <w:pPr>
              <w:jc w:val="center"/>
              <w:spacing w:line="300" w:lineRule="exact"/>
            </w:pPr>
            <w:r/>
            <w:r/>
          </w:p>
        </w:tc>
        <w:tc>
          <w:tcPr>
            <w:tcBorders>
              <w:left w:val="single" w:color="auto" w:sz="2" w:space="0"/>
              <w:bottom w:val="single" w:color="auto" w:sz="2" w:space="0"/>
              <w:right w:val="single" w:color="auto" w:sz="2" w:space="0"/>
            </w:tcBorders>
            <w:tcW w:w="2413" w:type="dxa"/>
            <w:vAlign w:val="center"/>
            <w:vMerge w:val="continue"/>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pPr>
            <w:r>
              <w:rPr>
                <w:rFonts w:hint="eastAsia"/>
              </w:rPr>
              <w:t xml:space="preserve">拥有者性别</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pPr>
            <w:r>
              <w:rPr>
                <w:rFonts w:hint="eastAsia"/>
              </w:rPr>
              <w:t xml:space="preserve">住  所</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pPr>
            <w:r>
              <w:rPr>
                <w:rFonts w:hint="eastAsia"/>
              </w:rPr>
              <w:t xml:space="preserve">住  所</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pPr>
            <w:r>
              <w:t xml:space="preserve">联 系 人</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pPr>
            <w:r>
              <w:t xml:space="preserve">联 系 人</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pPr>
            <w:r>
              <w:t xml:space="preserve">联系电话</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pPr>
            <w:r>
              <w:t xml:space="preserve">联系电话</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pPr>
            <w:r>
              <w:rPr>
                <w:rFonts w:hint="eastAsia"/>
              </w:rPr>
              <w:t xml:space="preserve">通信地址</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pPr>
            <w:r>
              <w:rPr>
                <w:rFonts w:hint="eastAsia"/>
              </w:rPr>
              <w:t xml:space="preserve">通信地址</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pPr>
            <w:r>
              <w:t xml:space="preserve">邮政编码</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pPr>
            <w:r>
              <w:t xml:space="preserve">邮政编码</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pPr>
            <w:r>
              <w:rPr>
                <w:rFonts w:hint="eastAsia"/>
              </w:rPr>
              <w:t xml:space="preserve">电子邮箱</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pPr>
            <w:r>
              <w:rPr>
                <w:rFonts w:hint="eastAsia"/>
              </w:rPr>
              <w:t xml:space="preserve">电子邮箱</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pPr>
            <w:r>
              <w:rPr>
                <w:rFonts w:hint="eastAsia"/>
              </w:rPr>
              <w:t xml:space="preserve">统一社会信用代码</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pPr>
            <w:r>
              <w:rPr>
                <w:rFonts w:hint="eastAsia"/>
              </w:rPr>
              <w:t xml:space="preserve">统一社会信用代码</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pPr>
            <w:r>
              <w:t xml:space="preserve">开户名称</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pPr>
            <w:r>
              <w:t xml:space="preserve">开户银行</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pPr>
            <w:r>
              <w:t xml:space="preserve">银行账号</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rPr>
            </w:pPr>
            <w:r>
              <w:rPr>
                <w:spacing w:val="20"/>
              </w:rPr>
            </w:r>
            <w:r/>
          </w:p>
        </w:tc>
      </w:tr>
      <w:tr>
        <w:trPr>
          <w:trHeight w:val="586"/>
        </w:trPr>
        <w:tc>
          <w:tcPr>
            <w:gridSpan w:val="4"/>
            <w:tcBorders>
              <w:top w:val="single" w:color="auto" w:sz="2" w:space="0"/>
            </w:tcBorders>
            <w:tcW w:w="8403" w:type="dxa"/>
            <w:vAlign w:val="center"/>
            <w:textDirection w:val="lrTb"/>
            <w:noWrap w:val="false"/>
          </w:tcPr>
          <w:p>
            <w:pPr>
              <w:pStyle w:val="696"/>
              <w:ind w:left="0"/>
              <w:jc w:val="left"/>
              <w:spacing w:before="156" w:after="0" w:line="360" w:lineRule="auto"/>
              <w:rPr>
                <w:spacing w:val="20"/>
              </w:rPr>
            </w:pPr>
            <w:r>
              <w:rPr>
                <w:rFonts w:hint="eastAsia" w:ascii="宋体" w:hAnsi="宋体"/>
              </w:rPr>
              <w:t xml:space="preserve">注：涉及联合体或其他合同主体的信息应按上表格式加列。</w:t>
            </w:r>
            <w:r/>
          </w:p>
        </w:tc>
      </w:tr>
    </w:tbl>
    <w:p>
      <w:pPr>
        <w:pStyle w:val="680"/>
        <w:jc w:val="center"/>
        <w:spacing w:before="156"/>
        <w:rPr>
          <w:rFonts w:ascii="黑体" w:hAnsi="黑体" w:eastAsia="黑体"/>
          <w:sz w:val="28"/>
          <w:szCs w:val="28"/>
        </w:rPr>
      </w:pPr>
      <w:r>
        <w:rPr>
          <w:rFonts w:ascii="宋体" w:hAnsi="宋体"/>
          <w:sz w:val="21"/>
          <w:u w:val="single"/>
        </w:rPr>
        <w:br w:type="page" w:clear="all"/>
      </w:r>
      <w:r>
        <w:rPr>
          <w:rFonts w:hint="eastAsia" w:ascii="黑体" w:hAnsi="黑体" w:eastAsia="黑体"/>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rPr>
      </w:pPr>
      <w:r>
        <w:rPr>
          <w:rFonts w:hint="eastAsia" w:ascii="宋体" w:hAnsi="宋体"/>
          <w:color w:val="000000"/>
        </w:rPr>
        <w:t xml:space="preserve">1.1合同当事人</w:t>
      </w:r>
      <w:r/>
    </w:p>
    <w:p>
      <w:pPr>
        <w:ind w:firstLine="420"/>
        <w:jc w:val="left"/>
        <w:spacing w:line="400" w:lineRule="exact"/>
        <w:rPr>
          <w:rFonts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1.2本合同下列术语应解释为：</w:t>
      </w:r>
      <w:r/>
    </w:p>
    <w:p>
      <w:pPr>
        <w:ind w:firstLine="420"/>
        <w:jc w:val="left"/>
        <w:spacing w:line="400" w:lineRule="exact"/>
        <w:rPr>
          <w:rFonts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p>
    <w:p>
      <w:pPr>
        <w:ind w:firstLine="420"/>
        <w:jc w:val="left"/>
        <w:spacing w:line="400" w:lineRule="exact"/>
        <w:rPr>
          <w:rFonts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p>
    <w:p>
      <w:pPr>
        <w:ind w:firstLine="420"/>
        <w:jc w:val="left"/>
        <w:spacing w:line="400" w:lineRule="exact"/>
        <w:rPr>
          <w:rFonts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p>
    <w:p>
      <w:pPr>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rPr>
      </w:pPr>
      <w:r>
        <w:rPr>
          <w:rFonts w:hint="eastAsia" w:ascii="宋体" w:hAnsi="宋体"/>
          <w:color w:val="000000"/>
        </w:rPr>
        <w:t xml:space="preserve">2.1 合同标的及金额应与中标（成交）结果一致。乙方为履行本合同而发生的所有费用均应包含在合同价款中，甲方不再另行支付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p>
    <w:p>
      <w:pPr>
        <w:ind w:firstLine="420"/>
        <w:jc w:val="left"/>
        <w:spacing w:line="400" w:lineRule="exact"/>
        <w:rPr>
          <w:rFonts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p>
    <w:p>
      <w:pPr>
        <w:ind w:firstLine="420"/>
        <w:jc w:val="left"/>
        <w:spacing w:line="400" w:lineRule="exact"/>
        <w:rPr>
          <w:rFonts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rPr>
        <w:t xml:space="preserve">视为验收通过。</w:t>
      </w:r>
      <w:r/>
    </w:p>
    <w:p>
      <w:pPr>
        <w:ind w:firstLine="420"/>
        <w:jc w:val="left"/>
        <w:spacing w:line="400" w:lineRule="exact"/>
        <w:rPr>
          <w:rFonts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p>
    <w:p>
      <w:pPr>
        <w:ind w:firstLine="420"/>
        <w:jc w:val="left"/>
        <w:spacing w:line="400" w:lineRule="exact"/>
        <w:rPr>
          <w:rFonts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p>
    <w:p>
      <w:pPr>
        <w:ind w:firstLine="420"/>
        <w:jc w:val="left"/>
        <w:spacing w:line="400" w:lineRule="exact"/>
        <w:rPr>
          <w:rFonts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p>
    <w:p>
      <w:pPr>
        <w:ind w:firstLine="420"/>
        <w:jc w:val="left"/>
        <w:spacing w:line="400" w:lineRule="exact"/>
        <w:rPr>
          <w:rFonts w:ascii="宋体" w:hAnsi="宋体"/>
          <w:color w:val="000000"/>
        </w:rPr>
      </w:pPr>
      <w:r>
        <w:rPr>
          <w:rFonts w:hint="eastAsia" w:ascii="宋体" w:hAnsi="宋体"/>
          <w:color w:val="000000"/>
        </w:rPr>
        <w:t xml:space="preserve">5.</w:t>
      </w:r>
      <w:r>
        <w:rPr>
          <w:rFonts w:ascii="宋体" w:hAnsi="宋体"/>
          <w:color w:val="000000"/>
        </w:rPr>
        <w:t xml:space="preserve">3</w:t>
      </w:r>
      <w:r>
        <w:rPr>
          <w:rFonts w:hint="eastAsia" w:ascii="宋体" w:hAnsi="宋体"/>
          <w:color w:val="000000"/>
        </w:rPr>
        <w:t xml:space="preserve">乙方有权根据合同约定向甲方收取合同价款。</w:t>
      </w:r>
      <w:r/>
    </w:p>
    <w:p>
      <w:pPr>
        <w:ind w:firstLine="420"/>
        <w:jc w:val="left"/>
        <w:spacing w:line="400" w:lineRule="exact"/>
        <w:rPr>
          <w:rFonts w:ascii="宋体" w:hAnsi="宋体"/>
          <w:color w:val="000000"/>
        </w:rPr>
      </w:pPr>
      <w:r>
        <w:rPr>
          <w:rFonts w:hint="eastAsia" w:ascii="宋体" w:hAnsi="宋体"/>
          <w:color w:val="000000"/>
        </w:rPr>
        <w:t xml:space="preserve">5.</w:t>
      </w:r>
      <w:r>
        <w:rPr>
          <w:rFonts w:ascii="宋体" w:hAnsi="宋体"/>
          <w:color w:val="000000"/>
        </w:rPr>
        <w:t xml:space="preserve">4</w:t>
      </w:r>
      <w:r>
        <w:rPr>
          <w:rFonts w:hint="eastAsia" w:ascii="宋体" w:hAnsi="宋体"/>
          <w:color w:val="000000"/>
        </w:rPr>
        <w:t xml:space="preserve">国家法律法规规定及</w:t>
      </w:r>
      <w:r>
        <w:rPr>
          <w:rFonts w:hint="eastAsia" w:ascii="宋体" w:hAnsi="宋体"/>
          <w:b/>
          <w:color w:val="000000"/>
        </w:rPr>
        <w:t xml:space="preserve">【政府采购合同专用条款】</w:t>
      </w:r>
      <w:r>
        <w:rPr>
          <w:rFonts w:hint="eastAsia" w:ascii="宋体" w:hAnsi="宋体"/>
          <w:color w:val="000000"/>
        </w:rPr>
        <w:t xml:space="preserve">约定应由乙方承担的其他义务和责任。</w:t>
      </w:r>
      <w:r/>
    </w:p>
    <w:p>
      <w:pPr>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p>
    <w:p>
      <w:pPr>
        <w:ind w:firstLine="420"/>
        <w:jc w:val="left"/>
        <w:spacing w:line="400" w:lineRule="exact"/>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p>
    <w:p>
      <w:pPr>
        <w:ind w:firstLine="420"/>
        <w:jc w:val="left"/>
        <w:spacing w:line="400" w:lineRule="exact"/>
        <w:rPr>
          <w:rFonts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p>
    <w:p>
      <w:pPr>
        <w:ind w:firstLine="420"/>
        <w:jc w:val="left"/>
        <w:spacing w:line="400" w:lineRule="exact"/>
        <w:rPr>
          <w:rFonts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p>
    <w:p>
      <w:pPr>
        <w:pStyle w:val="1035"/>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701"/>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01"/>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rPr>
      </w:pPr>
      <w:r>
        <w:rPr>
          <w:rFonts w:hint="eastAsia" w:ascii="宋体" w:hAnsi="宋体"/>
        </w:rPr>
        <w:t xml:space="preserve">（3）乙方所提供的货物应符合国家有关安全、环保、卫生的规定。</w:t>
      </w:r>
      <w:r/>
    </w:p>
    <w:p>
      <w:pPr>
        <w:ind w:firstLine="420"/>
        <w:jc w:val="left"/>
        <w:spacing w:line="400" w:lineRule="exact"/>
        <w:rPr>
          <w:rFonts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rPr>
      </w:pPr>
      <w:r>
        <w:rPr>
          <w:rFonts w:hint="eastAsia" w:ascii="宋体" w:hAnsi="宋体"/>
        </w:rPr>
        <w:t xml:space="preserve">8.2 保证</w:t>
      </w:r>
      <w:r/>
    </w:p>
    <w:p>
      <w:pPr>
        <w:ind w:firstLine="420"/>
        <w:jc w:val="left"/>
        <w:spacing w:line="400" w:lineRule="exact"/>
        <w:rPr>
          <w:rFonts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p>
    <w:p>
      <w:pPr>
        <w:ind w:firstLine="420"/>
        <w:jc w:val="left"/>
        <w:spacing w:line="400" w:lineRule="exact"/>
        <w:rPr>
          <w:rFonts w:ascii="宋体" w:hAnsi="宋体"/>
        </w:rPr>
      </w:pPr>
      <w:r>
        <w:rPr>
          <w:rFonts w:hint="eastAsia" w:ascii="宋体" w:hAnsi="宋体"/>
        </w:rPr>
        <w:t xml:space="preserve">（2）在质量保证期内所发现的缺陷，甲方应尽快以书面形式通知乙方。</w:t>
      </w:r>
      <w:r/>
    </w:p>
    <w:p>
      <w:pPr>
        <w:ind w:firstLine="420"/>
        <w:jc w:val="left"/>
        <w:spacing w:line="400" w:lineRule="exact"/>
        <w:rPr>
          <w:rFonts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p>
    <w:p>
      <w:pPr>
        <w:ind w:firstLine="420"/>
        <w:jc w:val="left"/>
        <w:spacing w:line="400" w:lineRule="exact"/>
        <w:rPr>
          <w:rFonts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p>
    <w:p>
      <w:pPr>
        <w:ind w:firstLine="420"/>
        <w:jc w:val="left"/>
        <w:spacing w:line="400" w:lineRule="exact"/>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rPr>
      </w:pPr>
      <w:r>
        <w:rPr>
          <w:rFonts w:hint="eastAsia" w:ascii="宋体" w:hAnsi="宋体"/>
          <w:color w:val="000000"/>
        </w:rPr>
        <w:t xml:space="preserve">9.1 乙方保证对其出售的货物享有合法的权利。</w:t>
      </w:r>
      <w:r/>
    </w:p>
    <w:p>
      <w:pPr>
        <w:ind w:firstLine="420"/>
        <w:jc w:val="left"/>
        <w:spacing w:line="400" w:lineRule="exact"/>
        <w:rPr>
          <w:rFonts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rPr>
      </w:pPr>
      <w:r>
        <w:rPr>
          <w:rFonts w:hint="eastAsia" w:ascii="宋体" w:hAnsi="宋体"/>
          <w:color w:val="000000"/>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rPr>
      </w:pPr>
      <w:r>
        <w:rPr>
          <w:rFonts w:hint="eastAsia" w:ascii="宋体" w:hAnsi="宋体"/>
        </w:rPr>
        <w:t xml:space="preserve">12.1 合同价款支付按照国库集中支付制度及财政管理相关规定执行。</w:t>
      </w:r>
      <w:r/>
    </w:p>
    <w:p>
      <w:pPr>
        <w:ind w:firstLine="420"/>
        <w:jc w:val="left"/>
        <w:spacing w:line="400" w:lineRule="exact"/>
        <w:rPr>
          <w:rFonts w:ascii="宋体" w:hAnsi="宋体"/>
        </w:rPr>
      </w:pPr>
      <w:r>
        <w:rPr>
          <w:rFonts w:hint="eastAsia" w:ascii="宋体" w:hAnsi="宋体"/>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rPr>
        <w:t xml:space="preserve">政府采购合同专用条款</w:t>
      </w:r>
      <w:r>
        <w:rPr>
          <w:rFonts w:hint="eastAsia" w:ascii="宋体" w:hAnsi="宋体"/>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rPr>
      </w:pPr>
      <w:r>
        <w:rPr>
          <w:rFonts w:hint="eastAsia" w:ascii="宋体" w:hAnsi="宋体"/>
        </w:rPr>
        <w:t xml:space="preserve">14.1 除项目不涉及或采购活动中明确约定无须承担外，乙方还应提供下列服务：</w:t>
      </w:r>
      <w:r/>
    </w:p>
    <w:p>
      <w:pPr>
        <w:ind w:firstLine="420"/>
        <w:jc w:val="left"/>
        <w:spacing w:line="400" w:lineRule="exact"/>
        <w:rPr>
          <w:rFonts w:ascii="宋体" w:hAnsi="宋体"/>
        </w:rPr>
      </w:pPr>
      <w:r>
        <w:rPr>
          <w:rFonts w:hint="eastAsia" w:ascii="宋体" w:hAnsi="宋体"/>
        </w:rPr>
        <w:t xml:space="preserve">（1）货物的现场移动、安装、调试、启动监督及技术支持；</w:t>
      </w:r>
      <w:r/>
    </w:p>
    <w:p>
      <w:pPr>
        <w:ind w:firstLine="420"/>
        <w:jc w:val="left"/>
        <w:spacing w:line="400" w:lineRule="exact"/>
        <w:rPr>
          <w:rFonts w:ascii="宋体" w:hAnsi="宋体"/>
        </w:rPr>
      </w:pPr>
      <w:r>
        <w:rPr>
          <w:rFonts w:hint="eastAsia" w:ascii="宋体" w:hAnsi="宋体"/>
        </w:rPr>
        <w:t xml:space="preserve">（2）提供货物组装和维修所需的专用工具和辅助材料；</w:t>
      </w:r>
      <w:r/>
    </w:p>
    <w:p>
      <w:pPr>
        <w:ind w:firstLine="420"/>
        <w:jc w:val="left"/>
        <w:spacing w:line="400" w:lineRule="exact"/>
        <w:rPr>
          <w:rFonts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35"/>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p>
    <w:p>
      <w:pPr>
        <w:ind w:firstLine="420"/>
        <w:jc w:val="left"/>
        <w:spacing w:line="400" w:lineRule="exact"/>
        <w:rPr>
          <w:rFonts w:ascii="宋体" w:hAnsi="宋体"/>
        </w:rPr>
      </w:pPr>
      <w:r>
        <w:rPr>
          <w:rFonts w:hint="eastAsia" w:ascii="宋体" w:hAnsi="宋体"/>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rPr>
      </w:pPr>
      <w:r>
        <w:rPr>
          <w:rFonts w:hint="eastAsia" w:ascii="宋体" w:hAnsi="宋体"/>
          <w:bCs/>
        </w:rPr>
        <w:t xml:space="preserve">15.1质量瑕疵的违约责任</w:t>
      </w:r>
      <w:r/>
    </w:p>
    <w:p>
      <w:pPr>
        <w:ind w:firstLine="420"/>
        <w:jc w:val="left"/>
        <w:spacing w:line="400" w:lineRule="exact"/>
        <w:rPr>
          <w:rFonts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p>
    <w:p>
      <w:pPr>
        <w:ind w:firstLine="420"/>
        <w:jc w:val="left"/>
        <w:spacing w:line="400" w:lineRule="exact"/>
        <w:rPr>
          <w:rFonts w:ascii="宋体" w:hAnsi="宋体"/>
          <w:bCs/>
        </w:rPr>
      </w:pPr>
      <w:r>
        <w:rPr>
          <w:rFonts w:hint="eastAsia" w:ascii="宋体" w:hAnsi="宋体"/>
          <w:bCs/>
        </w:rPr>
        <w:t xml:space="preserve">15.2 迟延交货的违约责任</w:t>
      </w:r>
      <w:r/>
    </w:p>
    <w:p>
      <w:pPr>
        <w:ind w:firstLine="420"/>
        <w:jc w:val="left"/>
        <w:spacing w:line="400" w:lineRule="exact"/>
        <w:rPr>
          <w:rFonts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rPr>
      </w:pPr>
      <w:r>
        <w:rPr>
          <w:rFonts w:hint="eastAsia" w:ascii="宋体" w:hAnsi="宋体"/>
        </w:rPr>
        <w:t xml:space="preserve">15.3 迟延支付的违约责任</w:t>
      </w:r>
      <w:r/>
    </w:p>
    <w:p>
      <w:pPr>
        <w:ind w:firstLine="420"/>
        <w:jc w:val="left"/>
        <w:spacing w:line="400" w:lineRule="exact"/>
        <w:rPr>
          <w:rFonts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p>
    <w:p>
      <w:pPr>
        <w:ind w:firstLine="420"/>
        <w:jc w:val="left"/>
        <w:spacing w:line="400" w:lineRule="exact"/>
        <w:rPr>
          <w:rFonts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p>
    <w:p>
      <w:pPr>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rPr>
      </w:pPr>
      <w:r>
        <w:rPr>
          <w:rFonts w:hint="eastAsia" w:ascii="宋体" w:hAnsi="宋体"/>
        </w:rPr>
        <w:t xml:space="preserve">    16.1合同的变更</w:t>
      </w:r>
      <w:r/>
    </w:p>
    <w:p>
      <w:pPr>
        <w:ind w:firstLine="420"/>
        <w:jc w:val="left"/>
        <w:spacing w:line="400" w:lineRule="exact"/>
        <w:rPr>
          <w:rFonts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rPr>
      </w:pPr>
      <w:r>
        <w:rPr>
          <w:rFonts w:hint="eastAsia" w:ascii="宋体" w:hAnsi="宋体"/>
        </w:rPr>
        <w:t xml:space="preserve">16.2合同的中止</w:t>
      </w:r>
      <w:r/>
    </w:p>
    <w:p>
      <w:pPr>
        <w:ind w:firstLine="420"/>
        <w:jc w:val="left"/>
        <w:spacing w:line="400" w:lineRule="exact"/>
        <w:rPr>
          <w:rFonts w:ascii="宋体" w:hAnsi="宋体"/>
        </w:rPr>
      </w:pPr>
      <w:r>
        <w:rPr>
          <w:rFonts w:hint="eastAsia" w:ascii="宋体" w:hAnsi="宋体"/>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35"/>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rPr>
        <w:t xml:space="preserve">（4）甲方不得以行政区划调整、政府换届、机构或者职能调整以及相关责任人更替为由中止合同。</w:t>
      </w:r>
      <w:r/>
    </w:p>
    <w:p>
      <w:pPr>
        <w:ind w:firstLine="420"/>
        <w:jc w:val="left"/>
        <w:spacing w:line="400" w:lineRule="exact"/>
        <w:rPr>
          <w:rFonts w:ascii="宋体" w:hAnsi="宋体"/>
        </w:rPr>
      </w:pPr>
      <w:r>
        <w:rPr>
          <w:rFonts w:hint="eastAsia" w:ascii="宋体" w:hAnsi="宋体"/>
        </w:rPr>
        <w:t xml:space="preserve">16.3合同的终止</w:t>
      </w:r>
      <w:r/>
    </w:p>
    <w:p>
      <w:pPr>
        <w:ind w:firstLine="420"/>
        <w:jc w:val="left"/>
        <w:spacing w:line="400" w:lineRule="exact"/>
        <w:rPr>
          <w:rFonts w:ascii="宋体" w:hAnsi="宋体"/>
        </w:rPr>
      </w:pPr>
      <w:r>
        <w:rPr>
          <w:rFonts w:hint="eastAsia" w:ascii="宋体" w:hAnsi="宋体"/>
        </w:rPr>
        <w:t xml:space="preserve">（1）合同因有效期限届满而终止；</w:t>
      </w:r>
      <w:r/>
    </w:p>
    <w:p>
      <w:pPr>
        <w:ind w:firstLine="420"/>
        <w:spacing w:line="400" w:lineRule="exact"/>
        <w:rPr>
          <w:rFonts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p>
    <w:p>
      <w:pPr>
        <w:pStyle w:val="1035"/>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035"/>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rPr>
      </w:pPr>
      <w:r>
        <w:rPr>
          <w:rFonts w:hint="eastAsia" w:ascii="宋体" w:hAnsi="宋体"/>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rPr>
      </w:pPr>
      <w:r>
        <w:rPr>
          <w:rFonts w:hint="eastAsia" w:ascii="宋体" w:hAnsi="宋体"/>
        </w:rPr>
        <w:t xml:space="preserve">18.1 不可抗力是指合同双方不能预见、不能避免且不能克服的客观情况。</w:t>
      </w:r>
      <w:r/>
    </w:p>
    <w:p>
      <w:pPr>
        <w:ind w:firstLine="420"/>
        <w:jc w:val="left"/>
        <w:spacing w:line="400" w:lineRule="exact"/>
        <w:rPr>
          <w:rFonts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1035"/>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因本合同及合同有关事项发生的争议，由甲乙双方友好协商解决。协商不成时，应向甲方所在地人民法院诉讼处理。</w:t>
      </w:r>
      <w:r/>
    </w:p>
    <w:p>
      <w:pPr>
        <w:pStyle w:val="1035"/>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35"/>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p>
    <w:p>
      <w:pPr>
        <w:ind w:firstLine="420"/>
        <w:jc w:val="left"/>
        <w:spacing w:line="400" w:lineRule="exact"/>
        <w:rPr>
          <w:rFonts w:ascii="宋体" w:hAnsi="宋体"/>
        </w:rPr>
      </w:pPr>
      <w:r>
        <w:rPr>
          <w:rFonts w:ascii="宋体" w:hAnsi="宋体"/>
        </w:rPr>
        <w:t xml:space="preserve">2</w:t>
      </w:r>
      <w:r>
        <w:rPr>
          <w:rFonts w:hint="eastAsia" w:ascii="宋体" w:hAnsi="宋体"/>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1035"/>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35"/>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1035"/>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035"/>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rPr>
      </w:pPr>
      <w:r>
        <w:rPr>
          <w:rFonts w:hint="eastAsia" w:ascii="宋体" w:hAnsi="宋体"/>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rPr>
      </w:pPr>
      <w:r>
        <w:rPr>
          <w:rFonts w:hint="eastAsia" w:ascii="宋体" w:hAnsi="宋体"/>
        </w:rPr>
        <w:t xml:space="preserve">22.4通知以送达之日或通知书中规定的生效之日起生效，两者中以较迟之日为准。</w:t>
      </w:r>
      <w:r/>
    </w:p>
    <w:p>
      <w:pPr>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p>
    <w:p>
      <w:pPr>
        <w:jc w:val="left"/>
        <w:spacing w:line="400" w:lineRule="exact"/>
        <w:rPr>
          <w:rFonts w:ascii="黑体" w:hAnsi="华文中宋" w:eastAsia="黑体"/>
          <w:sz w:val="28"/>
          <w:szCs w:val="28"/>
        </w:rPr>
      </w:pPr>
      <w:r>
        <w:rPr>
          <w:rFonts w:hint="eastAsia" w:ascii="宋体" w:hAnsi="宋体"/>
          <w:bCs/>
        </w:rPr>
        <w:t xml:space="preserve">    23.2 合同附件与合同正文具有同等的法律效力。</w:t>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680"/>
        <w:jc w:val="center"/>
        <w:rPr>
          <w:rFonts w:ascii="黑体" w:hAnsi="华文中宋" w:eastAsia="黑体"/>
          <w:sz w:val="28"/>
          <w:szCs w:val="28"/>
        </w:rPr>
      </w:pPr>
      <w:r>
        <w:rPr>
          <w:rFonts w:hint="eastAsia" w:ascii="黑体" w:hAnsi="华文中宋" w:eastAsia="黑体"/>
          <w:sz w:val="28"/>
          <w:szCs w:val="28"/>
        </w:rPr>
        <w:t xml:space="preserve">第三节 政府采购合同专用条款</w:t>
      </w:r>
      <w:r/>
    </w:p>
    <w:tbl>
      <w:tblPr>
        <w:tblStyle w:val="689"/>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第1.2（6）项</w:t>
            </w:r>
            <w:r/>
          </w:p>
        </w:tc>
        <w:tc>
          <w:tcPr>
            <w:tcW w:w="1742" w:type="dxa"/>
            <w:vAlign w:val="center"/>
            <w:textDirection w:val="lrTb"/>
            <w:noWrap w:val="false"/>
          </w:tcPr>
          <w:p>
            <w:pPr>
              <w:jc w:val="left"/>
              <w:rPr>
                <w:rFonts w:ascii="宋体" w:hAnsi="宋体"/>
              </w:rPr>
            </w:pPr>
            <w:r>
              <w:rPr>
                <w:rFonts w:hint="eastAsia" w:ascii="宋体" w:hAnsi="宋体"/>
              </w:rPr>
              <w:t xml:space="preserve">联合体具体要求</w:t>
            </w:r>
            <w:r/>
          </w:p>
        </w:tc>
        <w:tc>
          <w:tcPr>
            <w:tcW w:w="5170" w:type="dxa"/>
            <w:vAlign w:val="center"/>
            <w:textDirection w:val="lrTb"/>
            <w:noWrap w:val="false"/>
          </w:tcPr>
          <w:p>
            <w:pPr>
              <w:jc w:val="left"/>
              <w:rPr>
                <w:rFonts w:ascii="宋体" w:hAnsi="宋体"/>
              </w:rPr>
            </w:pPr>
            <w:r>
              <w:rPr>
                <w:rFonts w:ascii="宋体" w:hAnsi="宋体"/>
              </w:rPr>
            </w:r>
            <w:r/>
          </w:p>
        </w:tc>
      </w:tr>
      <w:tr>
        <w:trPr>
          <w:trHeight w:val="60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第1.2（7）项</w:t>
            </w:r>
            <w:r/>
          </w:p>
        </w:tc>
        <w:tc>
          <w:tcPr>
            <w:tcW w:w="1742" w:type="dxa"/>
            <w:vAlign w:val="center"/>
            <w:textDirection w:val="lrTb"/>
            <w:noWrap w:val="false"/>
          </w:tcPr>
          <w:p>
            <w:pPr>
              <w:jc w:val="left"/>
              <w:rPr>
                <w:rFonts w:ascii="宋体" w:hAnsi="宋体"/>
              </w:rPr>
            </w:pPr>
            <w:r>
              <w:rPr>
                <w:rFonts w:hint="eastAsia" w:ascii="宋体" w:hAnsi="宋体"/>
              </w:rPr>
              <w:t xml:space="preserve">其他术语解释</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第4.4款</w:t>
            </w:r>
            <w:r/>
          </w:p>
        </w:tc>
        <w:tc>
          <w:tcPr>
            <w:tcW w:w="1742" w:type="dxa"/>
            <w:vAlign w:val="center"/>
            <w:textDirection w:val="lrTb"/>
            <w:noWrap w:val="false"/>
          </w:tcPr>
          <w:p>
            <w:pPr>
              <w:jc w:val="left"/>
              <w:rPr>
                <w:rFonts w:ascii="宋体" w:hAnsi="宋体"/>
              </w:rPr>
            </w:pPr>
            <w:r>
              <w:rPr>
                <w:rFonts w:hint="eastAsia" w:ascii="宋体" w:hAnsi="宋体"/>
              </w:rPr>
              <w:t xml:space="preserve">履约验收中甲方提出异议或作出说明的期限</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第4.6款</w:t>
            </w:r>
            <w:r/>
          </w:p>
        </w:tc>
        <w:tc>
          <w:tcPr>
            <w:tcW w:w="1742" w:type="dxa"/>
            <w:vAlign w:val="center"/>
            <w:textDirection w:val="lrTb"/>
            <w:noWrap w:val="false"/>
          </w:tcPr>
          <w:p>
            <w:pPr>
              <w:jc w:val="left"/>
              <w:rPr>
                <w:rFonts w:ascii="宋体" w:hAnsi="宋体"/>
              </w:rPr>
            </w:pPr>
            <w:r>
              <w:rPr>
                <w:rFonts w:hint="eastAsia" w:ascii="宋体" w:hAnsi="宋体"/>
              </w:rPr>
              <w:t xml:space="preserve">约定甲方承担的其他义务和责任</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pPr>
            <w:r>
              <w:rPr>
                <w:rFonts w:hint="eastAsia" w:ascii="宋体" w:hAnsi="宋体"/>
              </w:rPr>
              <w:t xml:space="preserve">第5.4款</w:t>
            </w:r>
            <w:r/>
          </w:p>
        </w:tc>
        <w:tc>
          <w:tcPr>
            <w:tcW w:w="1742" w:type="dxa"/>
            <w:vAlign w:val="center"/>
            <w:textDirection w:val="lrTb"/>
            <w:noWrap w:val="false"/>
          </w:tcPr>
          <w:p>
            <w:pPr>
              <w:jc w:val="left"/>
              <w:rPr>
                <w:rFonts w:ascii="宋体" w:hAnsi="宋体"/>
              </w:rPr>
            </w:pPr>
            <w:r>
              <w:rPr>
                <w:rFonts w:hint="eastAsia" w:ascii="宋体" w:hAnsi="宋体"/>
              </w:rPr>
              <w:t xml:space="preserve">约定乙方承担的其他义务和责任</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第6.1款</w:t>
            </w:r>
            <w:r/>
          </w:p>
        </w:tc>
        <w:tc>
          <w:tcPr>
            <w:tcW w:w="1742" w:type="dxa"/>
            <w:vAlign w:val="center"/>
            <w:textDirection w:val="lrTb"/>
            <w:noWrap w:val="false"/>
          </w:tcPr>
          <w:p>
            <w:pPr>
              <w:jc w:val="left"/>
              <w:rPr>
                <w:rFonts w:ascii="宋体" w:hAnsi="宋体"/>
              </w:rPr>
            </w:pPr>
            <w:r>
              <w:rPr>
                <w:rFonts w:hint="eastAsia" w:ascii="宋体" w:hAnsi="宋体"/>
              </w:rPr>
              <w:t xml:space="preserve">履行合同义务的顺序</w:t>
            </w:r>
            <w:r/>
          </w:p>
        </w:tc>
        <w:tc>
          <w:tcPr>
            <w:tcW w:w="5170" w:type="dxa"/>
            <w:vAlign w:val="center"/>
            <w:textDirection w:val="lrTb"/>
            <w:noWrap w:val="false"/>
          </w:tcPr>
          <w:p>
            <w:pPr>
              <w:jc w:val="left"/>
              <w:rPr>
                <w:rFonts w:ascii="宋体" w:hAnsi="宋体"/>
              </w:rPr>
            </w:pPr>
            <w:r>
              <w:rPr>
                <w:rFonts w:ascii="宋体" w:hAnsi="宋体"/>
              </w:rPr>
            </w:r>
            <w:r/>
          </w:p>
        </w:tc>
      </w:tr>
      <w:tr>
        <w:trPr>
          <w:trHeight w:val="667"/>
        </w:trPr>
        <w:tc>
          <w:tcPr>
            <w:tcW w:w="1607" w:type="dxa"/>
            <w:vAlign w:val="center"/>
            <w:vMerge w:val="restart"/>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第7.1款</w:t>
            </w:r>
            <w:r/>
          </w:p>
        </w:tc>
        <w:tc>
          <w:tcPr>
            <w:tcW w:w="1742" w:type="dxa"/>
            <w:vAlign w:val="center"/>
            <w:textDirection w:val="lrTb"/>
            <w:noWrap w:val="false"/>
          </w:tcPr>
          <w:p>
            <w:pPr>
              <w:jc w:val="left"/>
              <w:rPr>
                <w:rFonts w:ascii="宋体" w:hAnsi="宋体"/>
              </w:rPr>
            </w:pPr>
            <w:r>
              <w:rPr>
                <w:rFonts w:hint="eastAsia" w:ascii="宋体" w:hAnsi="宋体"/>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rPr>
            </w:pPr>
            <w:r>
              <w:rPr>
                <w:rFonts w:ascii="宋体" w:hAnsi="宋体"/>
              </w:rPr>
            </w:r>
            <w:r/>
          </w:p>
        </w:tc>
        <w:tc>
          <w:tcPr>
            <w:tcW w:w="1742" w:type="dxa"/>
            <w:vAlign w:val="center"/>
            <w:textDirection w:val="lrTb"/>
            <w:noWrap w:val="false"/>
          </w:tcPr>
          <w:p>
            <w:pPr>
              <w:jc w:val="left"/>
              <w:rPr>
                <w:rFonts w:ascii="宋体" w:hAnsi="宋体"/>
              </w:rPr>
            </w:pPr>
            <w:r>
              <w:rPr>
                <w:rFonts w:hint="eastAsia" w:ascii="宋体" w:hAnsi="宋体"/>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第7.2款</w:t>
            </w:r>
            <w:r/>
          </w:p>
        </w:tc>
        <w:tc>
          <w:tcPr>
            <w:tcW w:w="1742" w:type="dxa"/>
            <w:vAlign w:val="center"/>
            <w:textDirection w:val="lrTb"/>
            <w:noWrap w:val="false"/>
          </w:tcPr>
          <w:p>
            <w:pPr>
              <w:jc w:val="left"/>
              <w:rPr>
                <w:rFonts w:ascii="宋体" w:hAnsi="宋体"/>
              </w:rPr>
            </w:pPr>
            <w:r>
              <w:rPr>
                <w:rFonts w:hint="eastAsia" w:ascii="宋体" w:hAnsi="宋体"/>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第7.3款</w:t>
            </w:r>
            <w:r/>
          </w:p>
        </w:tc>
        <w:tc>
          <w:tcPr>
            <w:tcW w:w="1742" w:type="dxa"/>
            <w:vAlign w:val="center"/>
            <w:textDirection w:val="lrTb"/>
            <w:noWrap w:val="false"/>
          </w:tcPr>
          <w:p>
            <w:pPr>
              <w:jc w:val="left"/>
              <w:rPr>
                <w:rFonts w:ascii="宋体" w:hAnsi="宋体"/>
              </w:rPr>
            </w:pPr>
            <w:r>
              <w:rPr>
                <w:rFonts w:hint="eastAsia" w:ascii="宋体" w:hAnsi="宋体"/>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第8.2（1）项</w:t>
            </w:r>
            <w:r/>
          </w:p>
        </w:tc>
        <w:tc>
          <w:tcPr>
            <w:tcW w:w="1742" w:type="dxa"/>
            <w:vAlign w:val="center"/>
            <w:textDirection w:val="lrTb"/>
            <w:noWrap w:val="false"/>
          </w:tcPr>
          <w:p>
            <w:pPr>
              <w:jc w:val="left"/>
              <w:rPr>
                <w:rFonts w:ascii="宋体" w:hAnsi="宋体"/>
              </w:rPr>
            </w:pPr>
            <w:r>
              <w:rPr>
                <w:rFonts w:hint="eastAsia" w:ascii="宋体" w:hAnsi="宋体"/>
              </w:rPr>
              <w:t xml:space="preserve">质量保证期</w:t>
            </w:r>
            <w:r/>
          </w:p>
        </w:tc>
        <w:tc>
          <w:tcPr>
            <w:tcW w:w="5170" w:type="dxa"/>
            <w:vAlign w:val="center"/>
            <w:textDirection w:val="lrTb"/>
            <w:noWrap w:val="false"/>
          </w:tcPr>
          <w:p>
            <w:pPr>
              <w:ind w:firstLine="420"/>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第8.2（3）项</w:t>
            </w:r>
            <w:r/>
          </w:p>
        </w:tc>
        <w:tc>
          <w:tcPr>
            <w:tcW w:w="1742" w:type="dxa"/>
            <w:vAlign w:val="center"/>
            <w:textDirection w:val="lrTb"/>
            <w:noWrap w:val="false"/>
          </w:tcPr>
          <w:p>
            <w:pPr>
              <w:jc w:val="left"/>
              <w:rPr>
                <w:rFonts w:ascii="宋体" w:hAnsi="宋体"/>
              </w:rPr>
            </w:pPr>
            <w:r>
              <w:rPr>
                <w:rFonts w:hint="eastAsia" w:ascii="宋体" w:hAnsi="宋体"/>
              </w:rPr>
              <w:t xml:space="preserve">货物质量缺陷</w:t>
            </w:r>
            <w:r/>
          </w:p>
          <w:p>
            <w:pPr>
              <w:jc w:val="left"/>
              <w:rPr>
                <w:rFonts w:ascii="宋体" w:hAnsi="宋体"/>
              </w:rPr>
            </w:pPr>
            <w:r>
              <w:rPr>
                <w:rFonts w:hint="eastAsia" w:ascii="宋体" w:hAnsi="宋体"/>
              </w:rPr>
              <w:t xml:space="preserve">响应时间</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cs="宋体"/>
              </w:rPr>
            </w:pPr>
            <w:r>
              <w:rPr>
                <w:rFonts w:hint="eastAsia" w:ascii="宋体" w:hAnsi="宋体" w:cs="宋体"/>
              </w:rPr>
              <w:t xml:space="preserve">第二节</w:t>
            </w:r>
            <w:r/>
          </w:p>
          <w:p>
            <w:pPr>
              <w:pStyle w:val="1035"/>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rPr>
            </w:pPr>
            <w:r>
              <w:rPr>
                <w:rFonts w:hint="eastAsia" w:ascii="宋体" w:hAnsi="宋体"/>
              </w:rPr>
              <w:t xml:space="preserve">其他应当保密的信息</w:t>
            </w:r>
            <w:r/>
          </w:p>
        </w:tc>
        <w:tc>
          <w:tcPr>
            <w:tcW w:w="5170" w:type="dxa"/>
            <w:vAlign w:val="center"/>
            <w:textDirection w:val="lrTb"/>
            <w:noWrap w:val="false"/>
          </w:tcPr>
          <w:p>
            <w:pPr>
              <w:jc w:val="left"/>
              <w:rPr>
                <w:rFonts w:ascii="宋体" w:hAnsi="宋体"/>
              </w:rPr>
            </w:pPr>
            <w:r>
              <w:rPr>
                <w:rFonts w:ascii="宋体" w:hAnsi="宋体"/>
              </w:rPr>
            </w:r>
            <w:r/>
          </w:p>
        </w:tc>
      </w:tr>
      <w:tr>
        <w:trPr>
          <w:trHeight w:val="69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第12.2款</w:t>
            </w:r>
            <w:r/>
          </w:p>
        </w:tc>
        <w:tc>
          <w:tcPr>
            <w:tcW w:w="1742" w:type="dxa"/>
            <w:vAlign w:val="center"/>
            <w:textDirection w:val="lrTb"/>
            <w:noWrap w:val="false"/>
          </w:tcPr>
          <w:p>
            <w:pPr>
              <w:jc w:val="left"/>
              <w:rPr>
                <w:rFonts w:ascii="宋体" w:hAnsi="宋体"/>
              </w:rPr>
            </w:pPr>
            <w:r>
              <w:rPr>
                <w:rFonts w:hint="eastAsia" w:ascii="宋体" w:hAnsi="宋体"/>
              </w:rPr>
              <w:t xml:space="preserve">合同价款支付时间</w:t>
            </w:r>
            <w:r/>
          </w:p>
        </w:tc>
        <w:tc>
          <w:tcPr>
            <w:tcW w:w="5170" w:type="dxa"/>
            <w:vAlign w:val="center"/>
            <w:textDirection w:val="lrTb"/>
            <w:noWrap w:val="false"/>
          </w:tcPr>
          <w:p>
            <w:pPr>
              <w:jc w:val="left"/>
              <w:rPr>
                <w:rFonts w:ascii="宋体" w:hAnsi="宋体"/>
              </w:rPr>
            </w:pPr>
            <w:r>
              <w:rPr>
                <w:rFonts w:ascii="宋体" w:hAnsi="宋体"/>
              </w:rPr>
            </w:r>
            <w:r/>
          </w:p>
        </w:tc>
      </w:tr>
      <w:tr>
        <w:trPr>
          <w:trHeight w:val="69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第13.2款</w:t>
            </w:r>
            <w:r/>
          </w:p>
        </w:tc>
        <w:tc>
          <w:tcPr>
            <w:tcW w:w="1742" w:type="dxa"/>
            <w:vAlign w:val="center"/>
            <w:textDirection w:val="lrTb"/>
            <w:noWrap w:val="false"/>
          </w:tcPr>
          <w:p>
            <w:pPr>
              <w:jc w:val="left"/>
              <w:rPr>
                <w:rFonts w:ascii="宋体" w:hAnsi="宋体"/>
              </w:rPr>
            </w:pPr>
            <w:r>
              <w:rPr>
                <w:rFonts w:hint="eastAsia" w:ascii="宋体" w:hAnsi="宋体"/>
              </w:rPr>
              <w:t xml:space="preserve">履约保证金不予退还的情形</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第13.3款</w:t>
            </w:r>
            <w:r/>
          </w:p>
        </w:tc>
        <w:tc>
          <w:tcPr>
            <w:tcW w:w="1742" w:type="dxa"/>
            <w:vAlign w:val="center"/>
            <w:textDirection w:val="lrTb"/>
            <w:noWrap w:val="false"/>
          </w:tcPr>
          <w:p>
            <w:pPr>
              <w:jc w:val="left"/>
              <w:rPr>
                <w:rFonts w:ascii="宋体" w:hAnsi="宋体"/>
              </w:rPr>
            </w:pPr>
            <w:r>
              <w:rPr>
                <w:rFonts w:hint="eastAsia" w:ascii="宋体" w:hAnsi="宋体"/>
              </w:rPr>
              <w:t xml:space="preserve">履约保证金退还时间及逾期退还的违约金</w:t>
            </w:r>
            <w:r/>
          </w:p>
        </w:tc>
        <w:tc>
          <w:tcPr>
            <w:tcW w:w="5170" w:type="dxa"/>
            <w:vAlign w:val="center"/>
            <w:textDirection w:val="lrTb"/>
            <w:noWrap w:val="false"/>
          </w:tcPr>
          <w:p>
            <w:pPr>
              <w:jc w:val="left"/>
              <w:rPr>
                <w:rFonts w:ascii="宋体" w:hAnsi="宋体"/>
              </w:rPr>
            </w:pPr>
            <w:r>
              <w:rPr>
                <w:rFonts w:ascii="宋体" w:hAnsi="宋体"/>
              </w:rPr>
            </w:r>
            <w:r/>
          </w:p>
        </w:tc>
      </w:tr>
      <w:tr>
        <w:trPr>
          <w:trHeight w:val="78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第14.1（3）项</w:t>
            </w:r>
            <w:r/>
          </w:p>
        </w:tc>
        <w:tc>
          <w:tcPr>
            <w:tcW w:w="1742" w:type="dxa"/>
            <w:vAlign w:val="center"/>
            <w:textDirection w:val="lrTb"/>
            <w:noWrap w:val="false"/>
          </w:tcPr>
          <w:p>
            <w:pPr>
              <w:jc w:val="left"/>
              <w:rPr>
                <w:rFonts w:ascii="宋体" w:hAnsi="宋体"/>
              </w:rPr>
            </w:pPr>
            <w:r>
              <w:rPr>
                <w:rFonts w:hint="eastAsia" w:ascii="宋体" w:hAnsi="宋体"/>
              </w:rPr>
              <w:t xml:space="preserve">运行监督、维修期限</w:t>
            </w:r>
            <w:r/>
          </w:p>
        </w:tc>
        <w:tc>
          <w:tcPr>
            <w:tcW w:w="5170" w:type="dxa"/>
            <w:vAlign w:val="center"/>
            <w:textDirection w:val="lrTb"/>
            <w:noWrap w:val="false"/>
          </w:tcPr>
          <w:p>
            <w:pPr>
              <w:jc w:val="left"/>
              <w:rPr>
                <w:rFonts w:ascii="宋体" w:hAnsi="宋体"/>
              </w:rPr>
            </w:pPr>
            <w:r>
              <w:rPr>
                <w:rFonts w:ascii="宋体" w:hAnsi="宋体"/>
              </w:rPr>
            </w:r>
            <w:r/>
          </w:p>
        </w:tc>
      </w:tr>
      <w:tr>
        <w:trPr>
          <w:trHeight w:val="78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第14.1（5）项</w:t>
            </w:r>
            <w:r/>
          </w:p>
        </w:tc>
        <w:tc>
          <w:tcPr>
            <w:tcW w:w="1742" w:type="dxa"/>
            <w:vAlign w:val="center"/>
            <w:textDirection w:val="lrTb"/>
            <w:noWrap w:val="false"/>
          </w:tcPr>
          <w:p>
            <w:pPr>
              <w:jc w:val="left"/>
              <w:rPr>
                <w:rFonts w:ascii="宋体" w:hAnsi="宋体"/>
              </w:rPr>
            </w:pPr>
            <w:r>
              <w:rPr>
                <w:rFonts w:hint="eastAsia" w:ascii="宋体" w:hAnsi="宋体"/>
              </w:rPr>
              <w:t xml:space="preserve">货物回收的约定</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第14.1（6）项</w:t>
            </w:r>
            <w:r/>
          </w:p>
        </w:tc>
        <w:tc>
          <w:tcPr>
            <w:tcW w:w="1742" w:type="dxa"/>
            <w:vAlign w:val="center"/>
            <w:textDirection w:val="lrTb"/>
            <w:noWrap w:val="false"/>
          </w:tcPr>
          <w:p>
            <w:pPr>
              <w:jc w:val="left"/>
              <w:rPr>
                <w:rFonts w:ascii="宋体" w:hAnsi="宋体"/>
              </w:rPr>
            </w:pPr>
            <w:r>
              <w:rPr>
                <w:rFonts w:hint="eastAsia" w:ascii="宋体" w:hAnsi="宋体"/>
              </w:rPr>
              <w:t xml:space="preserve">乙方提供的其他服务</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第15.1款</w:t>
            </w:r>
            <w:r/>
          </w:p>
        </w:tc>
        <w:tc>
          <w:tcPr>
            <w:tcW w:w="1742" w:type="dxa"/>
            <w:vAlign w:val="center"/>
            <w:textDirection w:val="lrTb"/>
            <w:noWrap w:val="false"/>
          </w:tcPr>
          <w:p>
            <w:pPr>
              <w:jc w:val="left"/>
              <w:rPr>
                <w:rFonts w:ascii="宋体" w:hAnsi="宋体"/>
              </w:rPr>
            </w:pPr>
            <w:r>
              <w:rPr>
                <w:rFonts w:hint="eastAsia" w:ascii="宋体" w:hAnsi="宋体"/>
              </w:rPr>
              <w:t xml:space="preserve">修理、重作、更换相关具体规定</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第15.2（2）项</w:t>
            </w:r>
            <w:r/>
          </w:p>
        </w:tc>
        <w:tc>
          <w:tcPr>
            <w:tcW w:w="1742" w:type="dxa"/>
            <w:vAlign w:val="center"/>
            <w:textDirection w:val="lrTb"/>
            <w:noWrap w:val="false"/>
          </w:tcPr>
          <w:p>
            <w:pPr>
              <w:jc w:val="left"/>
              <w:rPr>
                <w:rFonts w:ascii="宋体" w:hAnsi="宋体"/>
              </w:rPr>
            </w:pPr>
            <w:r>
              <w:rPr>
                <w:rFonts w:hint="eastAsia" w:ascii="宋体" w:hAnsi="宋体"/>
              </w:rPr>
              <w:t xml:space="preserve">迟延交货赔偿费</w:t>
            </w:r>
            <w:r/>
          </w:p>
        </w:tc>
        <w:tc>
          <w:tcPr>
            <w:tcW w:w="5170" w:type="dxa"/>
            <w:vAlign w:val="center"/>
            <w:textDirection w:val="lrTb"/>
            <w:noWrap w:val="false"/>
          </w:tcPr>
          <w:p>
            <w:pPr>
              <w:jc w:val="left"/>
              <w:rPr>
                <w:rFonts w:ascii="宋体" w:hAnsi="宋体"/>
                <w:u w:val="single"/>
              </w:rPr>
            </w:pPr>
            <w:r>
              <w:rPr>
                <w:rFonts w:ascii="宋体" w:hAnsi="宋体"/>
                <w:u w:val="single"/>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第15.3款</w:t>
            </w:r>
            <w:r/>
          </w:p>
        </w:tc>
        <w:tc>
          <w:tcPr>
            <w:tcW w:w="1742" w:type="dxa"/>
            <w:vAlign w:val="center"/>
            <w:textDirection w:val="lrTb"/>
            <w:noWrap w:val="false"/>
          </w:tcPr>
          <w:p>
            <w:pPr>
              <w:jc w:val="left"/>
              <w:rPr>
                <w:rFonts w:ascii="宋体" w:hAnsi="宋体"/>
              </w:rPr>
            </w:pPr>
            <w:r>
              <w:rPr>
                <w:rFonts w:hint="eastAsia" w:ascii="宋体" w:hAnsi="宋体"/>
              </w:rPr>
              <w:t xml:space="preserve">逾期付款利息</w:t>
            </w:r>
            <w:r/>
          </w:p>
        </w:tc>
        <w:tc>
          <w:tcPr>
            <w:tcW w:w="5170" w:type="dxa"/>
            <w:vAlign w:val="center"/>
            <w:textDirection w:val="lrTb"/>
            <w:noWrap w:val="false"/>
          </w:tcPr>
          <w:p>
            <w:pPr>
              <w:jc w:val="left"/>
              <w:rPr>
                <w:rFonts w:ascii="宋体" w:hAnsi="宋体"/>
                <w:u w:val="single"/>
              </w:rPr>
            </w:pPr>
            <w:r>
              <w:rPr>
                <w:rFonts w:ascii="宋体" w:hAnsi="宋体"/>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rPr>
            </w:pPr>
            <w:r>
              <w:rPr>
                <w:rFonts w:hint="eastAsia" w:ascii="宋体" w:hAnsi="宋体"/>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u w:val="single"/>
              </w:rPr>
            </w:pPr>
            <w:r>
              <w:rPr>
                <w:rFonts w:ascii="宋体" w:hAnsi="宋体"/>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rPr>
            </w:pPr>
            <w:r>
              <w:rPr>
                <w:rFonts w:hint="eastAsia" w:ascii="宋体" w:hAnsi="宋体"/>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p>
          <w:p>
            <w:pPr>
              <w:jc w:val="left"/>
              <w:spacing w:line="400" w:lineRule="exact"/>
              <w:rPr>
                <w:rFonts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p>
          <w:p>
            <w:pPr>
              <w:jc w:val="left"/>
              <w:rPr>
                <w:rFonts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p>
        </w:tc>
      </w:tr>
      <w:tr>
        <w:trPr>
          <w:trHeight w:val="770"/>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第23.1款</w:t>
            </w:r>
            <w:r/>
          </w:p>
        </w:tc>
        <w:tc>
          <w:tcPr>
            <w:tcW w:w="1742" w:type="dxa"/>
            <w:vAlign w:val="center"/>
            <w:textDirection w:val="lrTb"/>
            <w:noWrap w:val="false"/>
          </w:tcPr>
          <w:p>
            <w:pPr>
              <w:jc w:val="left"/>
              <w:rPr>
                <w:rFonts w:ascii="宋体" w:hAnsi="宋体"/>
              </w:rPr>
            </w:pPr>
            <w:r>
              <w:rPr>
                <w:rFonts w:hint="eastAsia" w:ascii="宋体" w:hAnsi="宋体"/>
                <w:bCs/>
              </w:rPr>
              <w:t xml:space="preserve">其他专用条款</w:t>
            </w:r>
            <w:r/>
          </w:p>
        </w:tc>
        <w:tc>
          <w:tcPr>
            <w:tcW w:w="5170" w:type="dxa"/>
            <w:vAlign w:val="center"/>
            <w:textDirection w:val="lrTb"/>
            <w:noWrap w:val="false"/>
          </w:tcPr>
          <w:p>
            <w:pPr>
              <w:jc w:val="left"/>
              <w:rPr>
                <w:rFonts w:ascii="宋体" w:hAnsi="宋体"/>
              </w:rPr>
            </w:pPr>
            <w:r>
              <w:rPr>
                <w:rFonts w:ascii="宋体" w:hAnsi="宋体"/>
              </w:rPr>
            </w:r>
            <w:r/>
          </w:p>
        </w:tc>
      </w:tr>
    </w:tbl>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914"/>
        <w:rPr>
          <w:rFonts w:ascii="黑体" w:hAnsi="黑体" w:cs="黑体"/>
          <w:color w:val="000000"/>
        </w:rPr>
      </w:pPr>
      <w:r>
        <w:rPr>
          <w:rFonts w:ascii="黑体" w:hAnsi="黑体" w:cs="黑体"/>
          <w:color w:val="000000"/>
        </w:rPr>
      </w:r>
      <w:r/>
    </w:p>
    <w:p>
      <w:pPr>
        <w:rPr>
          <w:rFonts w:ascii="黑体" w:hAnsi="黑体" w:eastAsia="黑体" w:cs="黑体"/>
          <w:color w:val="000000"/>
          <w:sz w:val="44"/>
        </w:rPr>
      </w:pPr>
      <w:r>
        <w:rPr>
          <w:rFonts w:ascii="黑体" w:hAnsi="黑体" w:eastAsia="黑体" w:cs="黑体"/>
          <w:color w:val="000000"/>
          <w:sz w:val="44"/>
        </w:rPr>
      </w:r>
      <w:r/>
    </w:p>
    <w:p>
      <w:pPr>
        <w:rPr>
          <w:rFonts w:ascii="黑体" w:hAnsi="黑体" w:eastAsia="黑体" w:cs="黑体"/>
          <w:color w:val="000000"/>
          <w:sz w:val="44"/>
        </w:rPr>
      </w:pPr>
      <w:r>
        <w:rPr>
          <w:rFonts w:ascii="黑体" w:hAnsi="黑体" w:eastAsia="黑体" w:cs="黑体"/>
          <w:color w:val="000000"/>
          <w:sz w:val="44"/>
        </w:rPr>
      </w:r>
      <w:r/>
    </w:p>
    <w:p>
      <w:pPr>
        <w:rPr>
          <w:rFonts w:ascii="黑体" w:hAnsi="黑体" w:eastAsia="黑体" w:cs="黑体"/>
          <w:color w:val="000000"/>
          <w:sz w:val="44"/>
        </w:rPr>
      </w:pPr>
      <w:r>
        <w:rPr>
          <w:rFonts w:ascii="黑体" w:hAnsi="黑体" w:eastAsia="黑体" w:cs="黑体"/>
          <w:color w:val="000000"/>
          <w:sz w:val="44"/>
        </w:rPr>
      </w:r>
      <w:r/>
    </w:p>
    <w:p>
      <w:pPr>
        <w:rPr>
          <w:rFonts w:ascii="黑体" w:hAnsi="黑体" w:eastAsia="黑体" w:cs="黑体"/>
          <w:color w:val="000000"/>
          <w:sz w:val="44"/>
        </w:rPr>
      </w:pPr>
      <w:r>
        <w:rPr>
          <w:rFonts w:ascii="黑体" w:hAnsi="黑体" w:eastAsia="黑体" w:cs="黑体"/>
          <w:color w:val="000000"/>
          <w:sz w:val="44"/>
        </w:rPr>
      </w:r>
      <w:r/>
    </w:p>
    <w:p>
      <w:pPr>
        <w:rPr>
          <w:rFonts w:ascii="黑体" w:hAnsi="黑体" w:eastAsia="黑体" w:cs="黑体"/>
          <w:color w:val="000000"/>
          <w:sz w:val="44"/>
        </w:rPr>
      </w:pPr>
      <w:r>
        <w:rPr>
          <w:rFonts w:ascii="黑体" w:hAnsi="黑体" w:eastAsia="黑体" w:cs="黑体"/>
          <w:color w:val="000000"/>
          <w:sz w:val="44"/>
        </w:rPr>
      </w:r>
      <w:r/>
    </w:p>
    <w:p>
      <w:pPr>
        <w:rPr>
          <w:rFonts w:ascii="黑体" w:hAnsi="黑体" w:eastAsia="黑体" w:cs="黑体"/>
          <w:color w:val="000000"/>
          <w:sz w:val="44"/>
        </w:rPr>
      </w:pPr>
      <w:r>
        <w:rPr>
          <w:rFonts w:ascii="黑体" w:hAnsi="黑体" w:eastAsia="黑体" w:cs="黑体"/>
          <w:color w:val="000000"/>
          <w:sz w:val="44"/>
        </w:rPr>
      </w:r>
      <w:r/>
    </w:p>
    <w:p>
      <w:pPr>
        <w:rPr>
          <w:rFonts w:ascii="黑体" w:hAnsi="黑体" w:eastAsia="黑体" w:cs="黑体"/>
          <w:color w:val="000000"/>
          <w:sz w:val="44"/>
        </w:rPr>
      </w:pPr>
      <w:r>
        <w:rPr>
          <w:rFonts w:ascii="黑体" w:hAnsi="黑体" w:eastAsia="黑体" w:cs="黑体"/>
          <w:color w:val="000000"/>
          <w:sz w:val="44"/>
        </w:rPr>
      </w:r>
      <w:r/>
    </w:p>
    <w:p>
      <w:pPr>
        <w:rPr>
          <w:rFonts w:ascii="黑体" w:hAnsi="黑体" w:eastAsia="黑体" w:cs="黑体"/>
          <w:color w:val="000000"/>
          <w:sz w:val="44"/>
          <w:szCs w:val="44"/>
        </w:rPr>
      </w:pPr>
      <w:r>
        <w:rPr>
          <w:rFonts w:ascii="黑体" w:hAnsi="黑体" w:eastAsia="黑体" w:cs="黑体"/>
          <w:color w:val="000000"/>
          <w:sz w:val="44"/>
          <w:szCs w:val="44"/>
        </w:rPr>
      </w:r>
      <w:r/>
    </w:p>
    <w:p>
      <w:pPr>
        <w:rPr>
          <w:rFonts w:ascii="黑体" w:hAnsi="黑体" w:eastAsia="黑体" w:cs="黑体"/>
          <w:color w:val="000000"/>
          <w:sz w:val="44"/>
          <w:szCs w:val="44"/>
        </w:rPr>
      </w:pPr>
      <w:r>
        <w:rPr>
          <w:rFonts w:ascii="黑体" w:hAnsi="黑体" w:eastAsia="黑体" w:cs="黑体"/>
          <w:color w:val="000000"/>
          <w:sz w:val="44"/>
          <w:szCs w:val="44"/>
        </w:rPr>
      </w:r>
      <w:r/>
    </w:p>
    <w:p>
      <w:pPr>
        <w:rPr>
          <w:rFonts w:ascii="黑体" w:hAnsi="黑体" w:eastAsia="黑体" w:cs="黑体"/>
          <w:color w:val="000000"/>
          <w:sz w:val="44"/>
        </w:rPr>
      </w:pPr>
      <w:r>
        <w:rPr>
          <w:rFonts w:ascii="黑体" w:hAnsi="黑体" w:eastAsia="黑体" w:cs="黑体"/>
          <w:color w:val="000000"/>
          <w:sz w:val="44"/>
        </w:rPr>
      </w:r>
      <w:r/>
    </w:p>
    <w:p>
      <w:pPr>
        <w:pStyle w:val="914"/>
      </w:pPr>
      <w:r>
        <w:rPr>
          <w:rFonts w:ascii="黑体" w:hAnsi="黑体" w:cs="黑体"/>
          <w:color w:val="000000"/>
        </w:rPr>
        <w:t xml:space="preserve">第四章 采购需求</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left="566" w:hanging="564"/>
        <w:spacing w:line="0" w:lineRule="atLeast"/>
        <w:rPr>
          <w:rFonts w:ascii="宋体" w:hAnsi="宋体"/>
          <w:color w:val="000000"/>
          <w:sz w:val="24"/>
          <w:szCs w:val="24"/>
        </w:rPr>
        <w:outlineLvl w:val="1"/>
      </w:pPr>
      <w:r>
        <w:rPr>
          <w:rFonts w:ascii="宋体" w:hAnsi="宋体"/>
          <w:b/>
          <w:color w:val="000000"/>
          <w:sz w:val="24"/>
          <w:szCs w:val="24"/>
        </w:rPr>
        <w:t xml:space="preserve">一、</w:t>
      </w:r>
      <w:r>
        <w:rPr>
          <w:rFonts w:hint="eastAsia" w:ascii="宋体" w:hAnsi="宋体"/>
          <w:b/>
          <w:color w:val="000000"/>
          <w:sz w:val="24"/>
          <w:szCs w:val="24"/>
        </w:rPr>
        <w:t xml:space="preserve">项目属性:货物类项目</w:t>
      </w:r>
      <w:r/>
    </w:p>
    <w:p>
      <w:pPr>
        <w:ind w:firstLine="480"/>
        <w:spacing w:line="360" w:lineRule="auto"/>
        <w:rPr>
          <w:bCs/>
          <w:iCs/>
          <w:sz w:val="24"/>
          <w:szCs w:val="24"/>
        </w:rPr>
      </w:pPr>
      <w:r>
        <w:rPr>
          <w:rFonts w:hint="eastAsia"/>
          <w:bCs/>
          <w:iCs/>
          <w:sz w:val="24"/>
          <w:szCs w:val="24"/>
        </w:rPr>
        <w:t xml:space="preserve">1</w:t>
      </w:r>
      <w:r>
        <w:rPr>
          <w:bCs/>
          <w:iCs/>
          <w:sz w:val="24"/>
          <w:szCs w:val="24"/>
        </w:rPr>
        <w:t xml:space="preserve">. </w:t>
      </w:r>
      <w:r>
        <w:rPr>
          <w:rFonts w:hint="eastAsia"/>
          <w:bCs/>
          <w:iCs/>
          <w:sz w:val="24"/>
          <w:szCs w:val="24"/>
        </w:rPr>
        <w:t xml:space="preserve">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bCs/>
          <w:iCs/>
          <w:sz w:val="24"/>
          <w:szCs w:val="24"/>
          <w:u w:val="single"/>
        </w:rPr>
        <w:t xml:space="preserve"> 无 </w:t>
      </w:r>
      <w:r>
        <w:rPr>
          <w:rFonts w:hint="eastAsia"/>
          <w:bCs/>
          <w:iCs/>
          <w:sz w:val="24"/>
          <w:szCs w:val="24"/>
        </w:rPr>
        <w:t xml:space="preserve">。</w:t>
      </w:r>
      <w:r/>
    </w:p>
    <w:p>
      <w:pPr>
        <w:ind w:firstLine="480"/>
        <w:spacing w:line="360" w:lineRule="auto"/>
        <w:rPr>
          <w:rFonts w:ascii="宋体" w:hAnsi="宋体"/>
          <w:sz w:val="24"/>
          <w:szCs w:val="24"/>
        </w:rPr>
      </w:pPr>
      <w:r>
        <w:rPr>
          <w:bCs/>
          <w:iCs/>
          <w:sz w:val="24"/>
          <w:szCs w:val="24"/>
        </w:rPr>
        <w:t xml:space="preserve">2.</w:t>
      </w:r>
      <w:r>
        <w:rPr>
          <w:rFonts w:hint="eastAsia" w:ascii="宋体" w:hAnsi="宋体"/>
          <w:sz w:val="24"/>
          <w:szCs w:val="24"/>
        </w:rPr>
        <w:t xml:space="preserve">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rPr>
          <w:rFonts w:ascii="宋体" w:hAnsi="宋体"/>
          <w:sz w:val="24"/>
          <w:szCs w:val="24"/>
        </w:rPr>
        <w:t xml:space="preserve">逐条做出明确响应</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hint="eastAsia" w:ascii="宋体" w:hAnsi="宋体"/>
          <w:b/>
          <w:sz w:val="24"/>
          <w:szCs w:val="24"/>
        </w:rPr>
        <w:t xml:space="preserve">实质性要求响应及偏离表</w:t>
      </w:r>
      <w:r>
        <w:rPr>
          <w:rFonts w:ascii="宋体" w:hAnsi="宋体"/>
          <w:sz w:val="24"/>
          <w:szCs w:val="24"/>
        </w:rPr>
        <w:t xml:space="preserve">之下。</w:t>
      </w:r>
      <w:r>
        <w:rPr>
          <w:rFonts w:hint="eastAsia" w:ascii="宋体" w:hAnsi="宋体"/>
          <w:sz w:val="24"/>
          <w:szCs w:val="24"/>
        </w:rPr>
        <w:t xml:space="preserve">投标人未对实质性要求逐条作出明确响应的，或未按招标文件要求提供证明材料的，该采购包作无效投标处理。</w:t>
      </w:r>
      <w:r/>
    </w:p>
    <w:p>
      <w:pPr>
        <w:ind w:firstLine="480"/>
        <w:spacing w:line="400" w:lineRule="exact"/>
        <w:rPr>
          <w:rFonts w:ascii="宋体" w:hAnsi="宋体"/>
          <w:b/>
          <w:color w:val="ff0000"/>
          <w:sz w:val="24"/>
          <w:szCs w:val="24"/>
        </w:rPr>
      </w:pPr>
      <w:r>
        <w:rPr>
          <w:rFonts w:hint="eastAsia"/>
          <w:bCs/>
          <w:iCs/>
          <w:sz w:val="24"/>
          <w:szCs w:val="24"/>
        </w:rPr>
        <w:t xml:space="preserve">3</w:t>
      </w:r>
      <w:r>
        <w:rPr>
          <w:bCs/>
          <w:iCs/>
          <w:sz w:val="24"/>
          <w:szCs w:val="24"/>
        </w:rPr>
        <w:t xml:space="preserve">.</w:t>
      </w:r>
      <w:r>
        <w:rPr>
          <w:rFonts w:hint="eastAsia" w:ascii="宋体" w:hAnsi="宋体"/>
          <w:sz w:val="24"/>
          <w:szCs w:val="24"/>
        </w:rPr>
        <w:t xml:space="preserve">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b/>
          <w:color w:val="ff0000"/>
          <w:sz w:val="24"/>
          <w:szCs w:val="24"/>
          <w:highlight w:val="yellow"/>
        </w:rPr>
        <w:t xml:space="preserve">除评审参数外的技术参数，验收时，按采购人要求提供证明材料。</w:t>
      </w:r>
      <w:r/>
    </w:p>
    <w:p>
      <w:pPr>
        <w:ind w:firstLine="480"/>
        <w:spacing w:line="400" w:lineRule="exact"/>
        <w:rPr>
          <w:bCs/>
          <w:iCs/>
          <w:sz w:val="24"/>
          <w:szCs w:val="24"/>
        </w:rPr>
      </w:pPr>
      <w:r>
        <w:rPr>
          <w:rFonts w:hint="eastAsia"/>
          <w:bCs/>
          <w:iCs/>
          <w:sz w:val="24"/>
          <w:szCs w:val="24"/>
        </w:rPr>
        <w:t xml:space="preserve">4</w:t>
      </w:r>
      <w:r>
        <w:rPr>
          <w:bCs/>
          <w:iCs/>
          <w:sz w:val="24"/>
          <w:szCs w:val="24"/>
        </w:rPr>
        <w:t xml:space="preserve">.</w:t>
      </w:r>
      <w:r>
        <w:rPr>
          <w:rFonts w:hint="eastAsia" w:ascii="宋体" w:hAnsi="宋体"/>
          <w:sz w:val="24"/>
          <w:szCs w:val="24"/>
        </w:rPr>
        <w:t xml:space="preserve">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hint="eastAsia" w:ascii="宋体" w:hAnsi="宋体"/>
          <w:b/>
          <w:sz w:val="24"/>
          <w:szCs w:val="24"/>
        </w:rPr>
        <w:t xml:space="preserve">商务要求响应及偏离表</w:t>
      </w:r>
      <w:r>
        <w:rPr>
          <w:rFonts w:ascii="宋体" w:hAnsi="宋体"/>
          <w:sz w:val="24"/>
          <w:szCs w:val="24"/>
        </w:rPr>
        <w:t xml:space="preserve">之下。</w:t>
      </w:r>
      <w:r/>
    </w:p>
    <w:p>
      <w:pPr>
        <w:ind w:firstLine="480"/>
        <w:spacing w:line="400" w:lineRule="exact"/>
        <w:rPr>
          <w:rFonts w:ascii="宋体" w:hAnsi="宋体"/>
          <w:sz w:val="24"/>
          <w:szCs w:val="24"/>
        </w:rPr>
      </w:pPr>
      <w:r>
        <w:rPr>
          <w:rFonts w:hint="eastAsia" w:ascii="宋体" w:hAnsi="宋体"/>
          <w:sz w:val="24"/>
          <w:szCs w:val="24"/>
        </w:rPr>
        <w:t xml:space="preserve">5.供应商对于投标产品的包装应按照“财办库〔2020〕123号《关于印发《商品包装政府采购需求标准（试行）》、《快递包装政府采购需求标准（试行）》的通知》”执行。</w:t>
      </w:r>
      <w:r/>
    </w:p>
    <w:p>
      <w:pPr>
        <w:ind w:firstLine="480"/>
        <w:spacing w:line="400" w:lineRule="exact"/>
        <w:rPr>
          <w:rFonts w:ascii="宋体" w:hAnsi="宋体"/>
          <w:sz w:val="24"/>
          <w:szCs w:val="24"/>
        </w:rPr>
      </w:pPr>
      <w:r>
        <w:rPr>
          <w:rFonts w:hint="eastAsia" w:ascii="宋体" w:hAnsi="宋体"/>
          <w:sz w:val="24"/>
          <w:szCs w:val="24"/>
        </w:rPr>
        <w:t xml:space="preserve">6.</w:t>
      </w:r>
      <w:r>
        <w:rPr>
          <w:rFonts w:hint="eastAsia" w:ascii="宋体" w:hAnsi="宋体"/>
          <w:b/>
          <w:bCs/>
          <w:i/>
          <w:iCs/>
          <w:color w:val="ff0000"/>
          <w:sz w:val="24"/>
          <w:szCs w:val="24"/>
          <w:u w:val="single"/>
        </w:rPr>
        <w:t xml:space="preserve">投标人的每包报价不得超过最高限价，所有产品的单价也不得超过“供货清单”的单价限价。</w:t>
      </w:r>
      <w:r/>
    </w:p>
    <w:p>
      <w:pPr>
        <w:ind w:firstLine="480"/>
        <w:jc w:val="left"/>
        <w:widowControl/>
        <w:rPr>
          <w:bCs/>
          <w:iCs/>
          <w:sz w:val="24"/>
          <w:szCs w:val="24"/>
        </w:rPr>
      </w:pPr>
      <w:r>
        <w:rPr>
          <w:bCs/>
          <w:iCs/>
          <w:sz w:val="24"/>
          <w:szCs w:val="24"/>
        </w:rPr>
      </w:r>
      <w:r/>
    </w:p>
    <w:p>
      <w:pPr>
        <w:ind w:firstLine="480"/>
        <w:jc w:val="left"/>
        <w:widowControl/>
        <w:rPr>
          <w:bCs/>
          <w:iCs/>
          <w:sz w:val="24"/>
          <w:szCs w:val="24"/>
        </w:rPr>
      </w:pPr>
      <w:r>
        <w:rPr>
          <w:rFonts w:hint="eastAsia"/>
          <w:bCs/>
          <w:iCs/>
          <w:sz w:val="24"/>
          <w:szCs w:val="24"/>
        </w:rPr>
        <w:t xml:space="preserve">7.</w:t>
      </w:r>
      <w:r>
        <w:rPr>
          <w:bCs/>
          <w:iCs/>
          <w:sz w:val="24"/>
          <w:szCs w:val="24"/>
        </w:rPr>
        <w:t xml:space="preserve"> </w:t>
      </w:r>
      <w:r>
        <w:rPr>
          <w:rFonts w:hint="eastAsia"/>
          <w:bCs/>
          <w:iCs/>
          <w:sz w:val="24"/>
          <w:szCs w:val="24"/>
        </w:rPr>
        <w:t xml:space="preserve">采购</w:t>
      </w:r>
      <w:r>
        <w:rPr>
          <w:bCs/>
          <w:iCs/>
          <w:sz w:val="24"/>
          <w:szCs w:val="24"/>
        </w:rPr>
        <w:t xml:space="preserve">标的清单</w:t>
      </w:r>
      <w:r/>
    </w:p>
    <w:tbl>
      <w:tblPr>
        <w:tblStyle w:val="689"/>
        <w:tblW w:w="79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4678"/>
        <w:gridCol w:w="2409"/>
      </w:tblGrid>
      <w:tr>
        <w:trPr>
          <w:cantSplit/>
          <w:jc w:val="center"/>
          <w:trHeight w:val="1072"/>
        </w:trPr>
        <w:tc>
          <w:tcPr>
            <w:tcW w:w="8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采购包号</w:t>
            </w:r>
            <w:r/>
          </w:p>
        </w:tc>
        <w:tc>
          <w:tcPr>
            <w:tcW w:w="467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40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8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shd w:val="clear" w:color="auto" w:fill="auto"/>
            <w:tcW w:w="4678" w:type="dxa"/>
            <w:vAlign w:val="center"/>
            <w:textDirection w:val="lrTb"/>
            <w:noWrap w:val="false"/>
          </w:tcPr>
          <w:p>
            <w:pPr>
              <w:jc w:val="center"/>
              <w:spacing w:line="0" w:lineRule="atLeast"/>
              <w:tabs>
                <w:tab w:val="left" w:pos="2020" w:leader="none"/>
              </w:tabs>
              <w:rPr>
                <w:rFonts w:ascii="宋体" w:hAnsi="宋体"/>
                <w:sz w:val="24"/>
                <w:szCs w:val="24"/>
              </w:rPr>
            </w:pPr>
            <w:r>
              <w:rPr>
                <w:rFonts w:ascii="宋体" w:hAnsi="宋体"/>
                <w:color w:val="000000"/>
                <w:sz w:val="24"/>
                <w:szCs w:val="24"/>
              </w:rPr>
              <w:t xml:space="preserve">扬州市消防救援支队采购2025年度消防救援队伍部门集中采购目录外器材采购（第</w:t>
            </w:r>
            <w:r>
              <w:rPr>
                <w:rFonts w:hint="eastAsia" w:ascii="宋体" w:hAnsi="宋体"/>
                <w:color w:val="000000"/>
                <w:sz w:val="24"/>
                <w:szCs w:val="24"/>
              </w:rPr>
              <w:t xml:space="preserve">四</w:t>
            </w:r>
            <w:r>
              <w:rPr>
                <w:rFonts w:ascii="宋体" w:hAnsi="宋体"/>
                <w:color w:val="000000"/>
                <w:sz w:val="24"/>
                <w:szCs w:val="24"/>
              </w:rPr>
              <w:t xml:space="preserve">批次）</w:t>
            </w:r>
            <w:r>
              <w:rPr>
                <w:rFonts w:hint="eastAsia" w:ascii="宋体" w:hAnsi="宋体" w:cs="宋体"/>
                <w:color w:val="000000"/>
                <w:sz w:val="24"/>
                <w:szCs w:val="24"/>
                <w:lang w:bidi="ar"/>
              </w:rPr>
              <w:t xml:space="preserve">救生类</w:t>
            </w:r>
            <w:r/>
          </w:p>
        </w:tc>
        <w:tc>
          <w:tcPr>
            <w:tcW w:w="2409"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工业</w:t>
            </w:r>
            <w:r/>
          </w:p>
        </w:tc>
      </w:tr>
      <w:tr>
        <w:trPr>
          <w:cantSplit/>
          <w:jc w:val="center"/>
          <w:trHeight w:val="235"/>
        </w:trPr>
        <w:tc>
          <w:tcPr>
            <w:tcW w:w="8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shd w:val="clear" w:color="auto" w:fill="auto"/>
            <w:tcW w:w="4678" w:type="dxa"/>
            <w:vAlign w:val="center"/>
            <w:textDirection w:val="lrTb"/>
            <w:noWrap w:val="false"/>
          </w:tcPr>
          <w:p>
            <w:pPr>
              <w:jc w:val="center"/>
              <w:spacing w:line="0" w:lineRule="atLeast"/>
              <w:rPr>
                <w:rFonts w:ascii="宋体" w:hAnsi="宋体"/>
                <w:sz w:val="24"/>
                <w:szCs w:val="24"/>
              </w:rPr>
            </w:pPr>
            <w:r>
              <w:rPr>
                <w:rFonts w:ascii="宋体" w:hAnsi="宋体"/>
                <w:color w:val="000000"/>
                <w:sz w:val="24"/>
                <w:szCs w:val="24"/>
              </w:rPr>
              <w:t xml:space="preserve">扬州市消防救援支队采购2025年度消防救援队伍部门集中采购目录外器材采购（第</w:t>
            </w:r>
            <w:r>
              <w:rPr>
                <w:rFonts w:hint="eastAsia" w:ascii="宋体" w:hAnsi="宋体"/>
                <w:color w:val="000000"/>
                <w:sz w:val="24"/>
                <w:szCs w:val="24"/>
              </w:rPr>
              <w:t xml:space="preserve">四</w:t>
            </w:r>
            <w:r>
              <w:rPr>
                <w:rFonts w:ascii="宋体" w:hAnsi="宋体"/>
                <w:color w:val="000000"/>
                <w:sz w:val="24"/>
                <w:szCs w:val="24"/>
              </w:rPr>
              <w:t xml:space="preserve">批次）</w:t>
            </w:r>
            <w:r>
              <w:rPr>
                <w:rFonts w:hint="eastAsia" w:ascii="宋体" w:hAnsi="宋体" w:cs="宋体"/>
                <w:color w:val="000000"/>
                <w:sz w:val="24"/>
                <w:szCs w:val="24"/>
                <w:lang w:bidi="ar"/>
              </w:rPr>
              <w:t xml:space="preserve">保障消耗类</w:t>
            </w:r>
            <w:r/>
          </w:p>
        </w:tc>
        <w:tc>
          <w:tcPr>
            <w:tcW w:w="2409"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工业</w:t>
            </w:r>
            <w:r/>
          </w:p>
        </w:tc>
      </w:tr>
      <w:tr>
        <w:trPr>
          <w:cantSplit/>
          <w:jc w:val="center"/>
          <w:trHeight w:val="235"/>
        </w:trPr>
        <w:tc>
          <w:tcPr>
            <w:tcW w:w="8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shd w:val="clear" w:color="auto" w:fill="auto"/>
            <w:tcW w:w="4678" w:type="dxa"/>
            <w:vAlign w:val="center"/>
            <w:textDirection w:val="lrTb"/>
            <w:noWrap w:val="false"/>
          </w:tcPr>
          <w:p>
            <w:pPr>
              <w:jc w:val="center"/>
              <w:spacing w:line="0" w:lineRule="atLeast"/>
              <w:rPr>
                <w:rFonts w:ascii="宋体" w:hAnsi="宋体"/>
                <w:sz w:val="24"/>
                <w:szCs w:val="24"/>
              </w:rPr>
            </w:pPr>
            <w:r>
              <w:rPr>
                <w:rFonts w:ascii="宋体" w:hAnsi="宋体"/>
                <w:color w:val="000000"/>
                <w:sz w:val="24"/>
                <w:szCs w:val="24"/>
              </w:rPr>
              <w:t xml:space="preserve">扬州市消防救援支队采购2025年度消防救援队伍部门集中采购</w:t>
            </w:r>
            <w:r>
              <w:rPr>
                <w:rFonts w:hint="eastAsia" w:ascii="宋体" w:hAnsi="宋体"/>
                <w:color w:val="000000"/>
                <w:sz w:val="24"/>
                <w:szCs w:val="24"/>
              </w:rPr>
              <w:t xml:space="preserve">药剂、输转</w:t>
            </w:r>
            <w:r>
              <w:rPr>
                <w:rFonts w:hint="eastAsia" w:ascii="宋体" w:hAnsi="宋体" w:cs="宋体"/>
                <w:color w:val="000000"/>
                <w:sz w:val="24"/>
                <w:szCs w:val="24"/>
                <w:lang w:bidi="ar"/>
              </w:rPr>
              <w:t xml:space="preserve">类</w:t>
            </w:r>
            <w:r/>
          </w:p>
        </w:tc>
        <w:tc>
          <w:tcPr>
            <w:tcW w:w="2409"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工业</w:t>
            </w:r>
            <w:r/>
          </w:p>
        </w:tc>
      </w:tr>
      <w:tr>
        <w:trPr>
          <w:cantSplit/>
          <w:jc w:val="center"/>
          <w:trHeight w:val="235"/>
        </w:trPr>
        <w:tc>
          <w:tcPr>
            <w:tcW w:w="8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shd w:val="clear" w:color="auto" w:fill="auto"/>
            <w:tcW w:w="4678" w:type="dxa"/>
            <w:vAlign w:val="center"/>
            <w:textDirection w:val="lrTb"/>
            <w:noWrap w:val="false"/>
          </w:tcPr>
          <w:p>
            <w:pPr>
              <w:jc w:val="center"/>
              <w:spacing w:line="0" w:lineRule="atLeast"/>
              <w:tabs>
                <w:tab w:val="left" w:pos="2020" w:leader="none"/>
              </w:tabs>
              <w:rPr>
                <w:rFonts w:ascii="宋体" w:hAnsi="宋体"/>
                <w:color w:val="000000"/>
                <w:sz w:val="24"/>
                <w:szCs w:val="24"/>
              </w:rPr>
            </w:pPr>
            <w:r>
              <w:rPr>
                <w:rFonts w:hint="eastAsia" w:ascii="宋体" w:hAnsi="宋体"/>
                <w:color w:val="000000"/>
                <w:sz w:val="24"/>
                <w:szCs w:val="24"/>
              </w:rPr>
              <w:t xml:space="preserve">扬州市消防救援支队采购2025年度消防救援队伍部门集中采购目录外器材采购（第四批次）</w:t>
            </w:r>
            <w:r>
              <w:rPr>
                <w:rFonts w:hint="eastAsia" w:ascii="宋体" w:hAnsi="宋体" w:cs="宋体"/>
                <w:color w:val="000000"/>
                <w:sz w:val="24"/>
                <w:szCs w:val="24"/>
                <w:lang w:bidi="ar"/>
              </w:rPr>
              <w:t xml:space="preserve">多功能挪车机器人</w:t>
            </w:r>
            <w:r/>
          </w:p>
        </w:tc>
        <w:tc>
          <w:tcPr>
            <w:tcW w:w="2409"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工业</w:t>
            </w:r>
            <w:r/>
          </w:p>
        </w:tc>
      </w:tr>
    </w:tbl>
    <w:p>
      <w:pPr>
        <w:ind w:firstLine="480"/>
        <w:spacing w:line="0" w:lineRule="atLeast"/>
        <w:rPr>
          <w:rFonts w:ascii="宋体" w:hAnsi="宋体"/>
          <w:sz w:val="24"/>
          <w:szCs w:val="24"/>
        </w:rPr>
      </w:pPr>
      <w:r>
        <w:rPr>
          <w:rFonts w:ascii="宋体" w:hAnsi="宋体"/>
          <w:sz w:val="24"/>
          <w:szCs w:val="24"/>
        </w:rPr>
      </w:r>
      <w:r/>
    </w:p>
    <w:p>
      <w:pPr>
        <w:ind w:firstLine="480"/>
        <w:spacing w:line="0" w:lineRule="atLeast"/>
        <w:rPr>
          <w:rFonts w:ascii="宋体" w:hAnsi="宋体"/>
          <w:sz w:val="24"/>
          <w:szCs w:val="24"/>
        </w:rPr>
      </w:pPr>
      <w:r>
        <w:rPr>
          <w:rFonts w:hint="eastAsia" w:ascii="宋体" w:hAnsi="宋体"/>
          <w:sz w:val="24"/>
          <w:szCs w:val="24"/>
        </w:rPr>
        <w:t xml:space="preserve">8．</w:t>
      </w:r>
      <w:r>
        <w:rPr>
          <w:rFonts w:hint="eastAsia" w:ascii="宋体" w:hAnsi="宋体"/>
          <w:b/>
          <w:sz w:val="24"/>
          <w:szCs w:val="24"/>
        </w:rPr>
        <w:t xml:space="preserve">核心产品</w:t>
      </w:r>
      <w:r/>
    </w:p>
    <w:tbl>
      <w:tblPr>
        <w:tblStyle w:val="689"/>
        <w:tblW w:w="4415"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173"/>
      </w:tblGrid>
      <w:tr>
        <w:trPr/>
        <w:tc>
          <w:tcPr>
            <w:tcW w:w="1242" w:type="dxa"/>
            <w:vAlign w:val="center"/>
            <w:textDirection w:val="lrTb"/>
            <w:noWrap w:val="false"/>
          </w:tcPr>
          <w:p>
            <w:pPr>
              <w:jc w:val="center"/>
              <w:rPr>
                <w:rFonts w:ascii="宋体" w:hAnsi="宋体"/>
                <w:b/>
              </w:rPr>
            </w:pPr>
            <w:r>
              <w:rPr>
                <w:rFonts w:hint="eastAsia" w:ascii="宋体" w:hAnsi="宋体"/>
                <w:b/>
              </w:rPr>
              <w:t xml:space="preserve">采购</w:t>
            </w:r>
            <w:r/>
          </w:p>
          <w:p>
            <w:pPr>
              <w:jc w:val="center"/>
              <w:rPr>
                <w:rFonts w:ascii="宋体" w:hAnsi="宋体"/>
                <w:b/>
              </w:rPr>
            </w:pPr>
            <w:r>
              <w:rPr>
                <w:rFonts w:hint="eastAsia" w:ascii="宋体" w:hAnsi="宋体"/>
                <w:b/>
              </w:rPr>
              <w:t xml:space="preserve">包号</w:t>
            </w:r>
            <w:r/>
          </w:p>
        </w:tc>
        <w:tc>
          <w:tcPr>
            <w:tcW w:w="3173" w:type="dxa"/>
            <w:vAlign w:val="center"/>
            <w:textDirection w:val="lrTb"/>
            <w:noWrap w:val="false"/>
          </w:tcPr>
          <w:p>
            <w:pPr>
              <w:jc w:val="center"/>
              <w:rPr>
                <w:rFonts w:ascii="宋体" w:hAnsi="宋体"/>
                <w:b/>
              </w:rPr>
            </w:pPr>
            <w:r>
              <w:rPr>
                <w:rFonts w:hint="eastAsia" w:ascii="宋体" w:hAnsi="宋体"/>
                <w:b/>
              </w:rPr>
              <w:t xml:space="preserve">核心产品</w:t>
            </w:r>
            <w:r/>
          </w:p>
        </w:tc>
      </w:tr>
      <w:tr>
        <w:trPr/>
        <w:tc>
          <w:tcPr>
            <w:tcW w:w="1242" w:type="dxa"/>
            <w:vAlign w:val="center"/>
            <w:textDirection w:val="lrTb"/>
            <w:noWrap w:val="false"/>
          </w:tcPr>
          <w:p>
            <w:pPr>
              <w:jc w:val="center"/>
              <w:rPr>
                <w:rFonts w:ascii="宋体" w:hAnsi="宋体"/>
                <w:b/>
              </w:rPr>
            </w:pPr>
            <w:r>
              <w:rPr>
                <w:rFonts w:hint="eastAsia" w:ascii="宋体" w:hAnsi="宋体"/>
                <w:b/>
              </w:rPr>
              <w:t xml:space="preserve">1</w:t>
            </w:r>
            <w:r/>
          </w:p>
        </w:tc>
        <w:tc>
          <w:tcPr>
            <w:shd w:val="clear" w:color="auto" w:fill="auto"/>
            <w:tcW w:w="3173" w:type="dxa"/>
            <w:vAlign w:val="center"/>
            <w:textDirection w:val="lrTb"/>
            <w:noWrap w:val="false"/>
          </w:tcPr>
          <w:p>
            <w:pPr>
              <w:jc w:val="center"/>
              <w:spacing w:line="0" w:lineRule="atLeast"/>
              <w:rPr>
                <w:rFonts w:ascii="宋体" w:hAnsi="宋体"/>
                <w:b/>
                <w:sz w:val="24"/>
                <w:szCs w:val="24"/>
              </w:rPr>
            </w:pPr>
            <w:r>
              <w:rPr>
                <w:rFonts w:hint="eastAsia" w:ascii="宋体" w:hAnsi="宋体"/>
                <w:b/>
                <w:sz w:val="24"/>
                <w:szCs w:val="24"/>
              </w:rPr>
              <w:t xml:space="preserve">救援三脚架2</w:t>
            </w:r>
            <w:r/>
          </w:p>
        </w:tc>
      </w:tr>
      <w:tr>
        <w:trPr/>
        <w:tc>
          <w:tcPr>
            <w:tcW w:w="1242" w:type="dxa"/>
            <w:vAlign w:val="center"/>
            <w:textDirection w:val="lrTb"/>
            <w:noWrap w:val="false"/>
          </w:tcPr>
          <w:p>
            <w:pPr>
              <w:jc w:val="center"/>
              <w:rPr>
                <w:rFonts w:ascii="宋体" w:hAnsi="宋体"/>
                <w:b/>
              </w:rPr>
            </w:pPr>
            <w:r>
              <w:rPr>
                <w:rFonts w:hint="eastAsia" w:ascii="宋体" w:hAnsi="宋体"/>
                <w:b/>
              </w:rPr>
              <w:t xml:space="preserve">2</w:t>
            </w:r>
            <w:r/>
          </w:p>
        </w:tc>
        <w:tc>
          <w:tcPr>
            <w:shd w:val="clear" w:color="auto" w:fill="auto"/>
            <w:tcW w:w="3173" w:type="dxa"/>
            <w:vAlign w:val="center"/>
            <w:textDirection w:val="lrTb"/>
            <w:noWrap w:val="false"/>
          </w:tcPr>
          <w:p>
            <w:pPr>
              <w:jc w:val="center"/>
              <w:spacing w:line="0" w:lineRule="atLeast"/>
              <w:rPr>
                <w:rFonts w:ascii="宋体" w:hAnsi="宋体"/>
                <w:b/>
                <w:sz w:val="24"/>
                <w:szCs w:val="24"/>
              </w:rPr>
            </w:pPr>
            <w:r>
              <w:rPr>
                <w:rFonts w:hint="eastAsia" w:ascii="宋体" w:hAnsi="宋体"/>
                <w:b/>
                <w:sz w:val="24"/>
                <w:szCs w:val="24"/>
              </w:rPr>
              <w:t xml:space="preserve">消火栓扳手</w:t>
            </w:r>
            <w:r/>
          </w:p>
        </w:tc>
      </w:tr>
      <w:tr>
        <w:trPr/>
        <w:tc>
          <w:tcPr>
            <w:tcW w:w="1242" w:type="dxa"/>
            <w:vAlign w:val="center"/>
            <w:textDirection w:val="lrTb"/>
            <w:noWrap w:val="false"/>
          </w:tcPr>
          <w:p>
            <w:pPr>
              <w:jc w:val="center"/>
              <w:rPr>
                <w:rFonts w:ascii="宋体" w:hAnsi="宋体"/>
                <w:b/>
              </w:rPr>
            </w:pPr>
            <w:r>
              <w:rPr>
                <w:rFonts w:hint="eastAsia" w:ascii="宋体" w:hAnsi="宋体"/>
                <w:b/>
              </w:rPr>
              <w:t xml:space="preserve">3</w:t>
            </w:r>
            <w:r/>
          </w:p>
        </w:tc>
        <w:tc>
          <w:tcPr>
            <w:shd w:val="clear" w:color="auto" w:fill="auto"/>
            <w:tcW w:w="3173" w:type="dxa"/>
            <w:vAlign w:val="center"/>
            <w:textDirection w:val="lrTb"/>
            <w:noWrap w:val="false"/>
          </w:tcPr>
          <w:p>
            <w:pPr>
              <w:jc w:val="center"/>
              <w:spacing w:line="0" w:lineRule="atLeast"/>
              <w:rPr>
                <w:rFonts w:ascii="宋体" w:hAnsi="宋体"/>
                <w:b/>
                <w:sz w:val="24"/>
                <w:szCs w:val="24"/>
              </w:rPr>
            </w:pPr>
            <w:r>
              <w:rPr>
                <w:rFonts w:hint="eastAsia" w:ascii="宋体" w:hAnsi="宋体"/>
                <w:b/>
                <w:sz w:val="24"/>
                <w:szCs w:val="24"/>
                <w:lang w:val="en-US" w:eastAsia="zh-CN"/>
              </w:rPr>
              <w:t xml:space="preserve">抗醇性水成膜泡沫灭火剂</w:t>
            </w:r>
            <w:r/>
          </w:p>
        </w:tc>
      </w:tr>
    </w:tbl>
    <w:p>
      <w:pPr>
        <w:keepLines/>
        <w:keepNext/>
        <w:spacing w:line="400" w:lineRule="exact"/>
        <w:rPr>
          <w:rFonts w:ascii="宋体" w:hAnsi="宋体" w:cs="宋体"/>
          <w:b/>
          <w:color w:val="ff0000"/>
          <w:sz w:val="24"/>
          <w:szCs w:val="24"/>
        </w:rPr>
        <w:outlineLvl w:val="1"/>
      </w:pPr>
      <w:r>
        <w:rPr>
          <w:rFonts w:ascii="宋体" w:hAnsi="宋体" w:cs="宋体"/>
          <w:b/>
          <w:color w:val="ff0000"/>
          <w:sz w:val="24"/>
          <w:szCs w:val="24"/>
        </w:rPr>
      </w:r>
      <w:r/>
    </w:p>
    <w:p>
      <w:pPr>
        <w:keepLines/>
        <w:keepNext/>
        <w:spacing w:line="400" w:lineRule="exact"/>
        <w:rPr>
          <w:rFonts w:ascii="宋体" w:hAnsi="宋体" w:cs="宋体"/>
          <w:b/>
          <w:color w:val="ff0000"/>
          <w:sz w:val="24"/>
          <w:szCs w:val="24"/>
        </w:rPr>
        <w:outlineLvl w:val="1"/>
      </w:pPr>
      <w:r>
        <w:rPr>
          <w:rFonts w:hint="eastAsia" w:ascii="宋体" w:hAnsi="宋体" w:cs="宋体"/>
          <w:b/>
          <w:color w:val="ff0000"/>
          <w:sz w:val="24"/>
          <w:szCs w:val="24"/>
        </w:rPr>
        <w:t xml:space="preserve">二、政府采购中实施本国产品标准及相关政策</w:t>
      </w:r>
      <w:r/>
    </w:p>
    <w:p>
      <w:pPr>
        <w:ind w:firstLine="555"/>
        <w:spacing w:line="400" w:lineRule="exact"/>
        <w:rPr>
          <w:rFonts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highlight w:val="yellow"/>
        </w:rPr>
        <w:t xml:space="preserve">.根据《国务院办公厅关于在政府采购中实施本国产品标准及相关政策的通知》（国办发〔2025〕34号）规定，</w:t>
      </w:r>
      <w:r>
        <w:rPr>
          <w:rFonts w:hint="eastAsia" w:ascii="宋体" w:hAnsi="宋体" w:cs="宋体"/>
          <w:bCs/>
          <w:sz w:val="24"/>
          <w:szCs w:val="24"/>
        </w:rPr>
        <w:t xml:space="preserve">本项目对采购本国产品给予政策支持，具体内容见招标文件“第五章 评标方法与评标标准”。</w:t>
      </w:r>
      <w:r/>
    </w:p>
    <w:p>
      <w:pPr>
        <w:ind w:firstLine="555"/>
        <w:spacing w:line="400" w:lineRule="exact"/>
        <w:rPr>
          <w:rFonts w:ascii="宋体" w:hAnsi="宋体" w:cs="宋体"/>
          <w:bCs/>
          <w:color w:val="ff0000"/>
          <w:sz w:val="24"/>
          <w:szCs w:val="24"/>
        </w:rPr>
      </w:pPr>
      <w:r>
        <w:rPr>
          <w:rFonts w:hint="eastAsia" w:ascii="宋体" w:hAnsi="宋体" w:cs="宋体"/>
          <w:bCs/>
          <w:color w:val="ff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400" w:lineRule="exact"/>
        <w:rPr>
          <w:rFonts w:ascii="宋体" w:hAnsi="宋体" w:cs="宋体"/>
          <w:b/>
          <w:color w:val="000000"/>
          <w:sz w:val="24"/>
          <w:szCs w:val="24"/>
        </w:rPr>
      </w:pPr>
      <w:r>
        <w:rPr>
          <w:rFonts w:hint="eastAsia" w:ascii="宋体" w:hAnsi="宋体" w:cs="宋体"/>
          <w:bCs/>
          <w:color w:val="ff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0" w:lineRule="atLeast"/>
        <w:rPr>
          <w:rFonts w:ascii="宋体" w:hAnsi="宋体"/>
          <w:b/>
          <w:color w:val="000000"/>
          <w:sz w:val="24"/>
          <w:szCs w:val="24"/>
        </w:rPr>
        <w:outlineLvl w:val="1"/>
      </w:pPr>
      <w:r>
        <w:rPr>
          <w:rFonts w:hint="eastAsia" w:ascii="宋体" w:hAnsi="宋体"/>
          <w:b/>
          <w:color w:val="000000"/>
          <w:sz w:val="24"/>
          <w:szCs w:val="24"/>
        </w:rPr>
        <w:t xml:space="preserve">三</w:t>
      </w:r>
      <w:r>
        <w:rPr>
          <w:rFonts w:ascii="宋体" w:hAnsi="宋体"/>
          <w:b/>
          <w:color w:val="000000"/>
          <w:sz w:val="24"/>
          <w:szCs w:val="24"/>
        </w:rPr>
        <w:t xml:space="preserve">、技术要求</w:t>
      </w:r>
      <w:r/>
    </w:p>
    <w:p>
      <w:pPr>
        <w:ind w:firstLine="480"/>
        <w:spacing w:line="0" w:lineRule="atLeast"/>
        <w:rPr>
          <w:rFonts w:ascii="宋体" w:hAnsi="宋体" w:cs="宋体"/>
          <w:sz w:val="22"/>
          <w:lang w:bidi="ar"/>
        </w:rPr>
      </w:pPr>
      <w:r>
        <w:rPr>
          <w:rFonts w:hint="eastAsia" w:ascii="宋体" w:hAnsi="宋体"/>
          <w:bCs/>
          <w:color w:val="000000"/>
          <w:sz w:val="24"/>
          <w:szCs w:val="24"/>
        </w:rPr>
        <w:t xml:space="preserve">技术要求是指对采购标的功能和质量要求，包括性能、材料、结构、外观、安全，或者服务内容和标准等。其中</w:t>
      </w:r>
      <w:r>
        <w:rPr>
          <w:rFonts w:hint="eastAsia" w:ascii="宋体" w:hAnsi="宋体"/>
          <w:b/>
          <w:bCs/>
          <w:i/>
          <w:color w:val="ff0000"/>
          <w:sz w:val="24"/>
          <w:highlight w:val="yellow"/>
          <w:u w:val="single"/>
        </w:rPr>
        <w:t xml:space="preserve">斜体且有下划线部分</w:t>
      </w:r>
      <w:r>
        <w:rPr>
          <w:rFonts w:hint="eastAsia" w:ascii="宋体" w:hAnsi="宋体"/>
          <w:b/>
          <w:bCs/>
          <w:color w:val="ff0000"/>
          <w:sz w:val="24"/>
          <w:highlight w:val="yellow"/>
        </w:rPr>
        <w:t xml:space="preserve">为实质性要求，“▲”为评分项。</w:t>
      </w:r>
      <w:r/>
    </w:p>
    <w:p>
      <w:pPr>
        <w:spacing w:line="0" w:lineRule="atLeast"/>
        <w:rPr>
          <w:rFonts w:ascii="宋体" w:hAnsi="宋体"/>
          <w:b/>
          <w:color w:val="000000"/>
          <w:sz w:val="28"/>
          <w:szCs w:val="28"/>
        </w:rPr>
      </w:pPr>
      <w:r>
        <w:rPr>
          <w:rFonts w:ascii="宋体" w:hAnsi="宋体"/>
          <w:b/>
          <w:color w:val="000000"/>
          <w:sz w:val="28"/>
          <w:szCs w:val="28"/>
        </w:rPr>
      </w:r>
      <w:r/>
    </w:p>
    <w:p>
      <w:pPr>
        <w:spacing w:line="0" w:lineRule="atLeast"/>
        <w:rPr>
          <w:rFonts w:ascii="宋体" w:hAnsi="宋体"/>
          <w:b/>
          <w:color w:val="000000"/>
          <w:sz w:val="28"/>
          <w:szCs w:val="28"/>
        </w:rPr>
      </w:pPr>
      <w:r>
        <w:rPr>
          <w:rFonts w:ascii="宋体" w:hAnsi="宋体"/>
          <w:b/>
          <w:color w:val="000000"/>
          <w:sz w:val="28"/>
          <w:szCs w:val="28"/>
        </w:rPr>
      </w:r>
      <w:r/>
    </w:p>
    <w:p>
      <w:pPr>
        <w:pStyle w:val="690"/>
      </w:pPr>
      <w:r/>
      <w:r/>
    </w:p>
    <w:p>
      <w:r/>
      <w:r/>
    </w:p>
    <w:p>
      <w:pPr>
        <w:pStyle w:val="690"/>
      </w:pPr>
      <w:r/>
      <w:r/>
    </w:p>
    <w:p>
      <w:r/>
      <w:r/>
    </w:p>
    <w:p>
      <w:pPr>
        <w:pStyle w:val="690"/>
      </w:pPr>
      <w:r/>
      <w:r/>
    </w:p>
    <w:p>
      <w:r/>
      <w:r/>
    </w:p>
    <w:p>
      <w:pPr>
        <w:pStyle w:val="690"/>
      </w:pPr>
      <w:r/>
      <w:r/>
    </w:p>
    <w:p>
      <w:r/>
      <w:r/>
    </w:p>
    <w:p>
      <w:r/>
      <w:r/>
    </w:p>
    <w:p>
      <w:pPr>
        <w:pStyle w:val="690"/>
      </w:pPr>
      <w:r/>
      <w:r/>
    </w:p>
    <w:p>
      <w:r/>
      <w:r/>
    </w:p>
    <w:p>
      <w:pPr>
        <w:pStyle w:val="690"/>
      </w:pPr>
      <w:r/>
      <w:r/>
    </w:p>
    <w:p>
      <w:r/>
      <w:r/>
    </w:p>
    <w:p>
      <w:pPr>
        <w:pStyle w:val="690"/>
      </w:pPr>
      <w:r/>
      <w:r/>
    </w:p>
    <w:p>
      <w:pPr>
        <w:pStyle w:val="690"/>
        <w:ind w:left="0" w:firstLine="0"/>
      </w:pPr>
      <w:r/>
      <w:r/>
    </w:p>
    <w:p>
      <w:pPr>
        <w:spacing w:line="0" w:lineRule="atLeast"/>
        <w:rPr>
          <w:rFonts w:ascii="宋体" w:hAnsi="宋体"/>
          <w:b/>
          <w:color w:val="000000"/>
          <w:sz w:val="28"/>
          <w:szCs w:val="28"/>
        </w:rPr>
      </w:pPr>
      <w:r>
        <w:rPr>
          <w:rFonts w:ascii="宋体" w:hAnsi="宋体"/>
          <w:b/>
          <w:color w:val="000000"/>
          <w:sz w:val="28"/>
          <w:szCs w:val="28"/>
        </w:rPr>
        <w:t xml:space="preserve">分包</w:t>
      </w:r>
      <w:r>
        <w:rPr>
          <w:rFonts w:hint="eastAsia" w:ascii="宋体" w:hAnsi="宋体"/>
          <w:b/>
          <w:color w:val="000000"/>
          <w:sz w:val="28"/>
          <w:szCs w:val="28"/>
        </w:rPr>
        <w:t xml:space="preserve">一</w:t>
      </w:r>
      <w:r>
        <w:rPr>
          <w:rFonts w:ascii="宋体" w:hAnsi="宋体"/>
          <w:b/>
          <w:color w:val="000000"/>
          <w:sz w:val="28"/>
          <w:szCs w:val="28"/>
        </w:rPr>
        <w:t xml:space="preserve">：</w:t>
      </w:r>
      <w:r/>
    </w:p>
    <w:p>
      <w:pPr>
        <w:spacing w:line="0" w:lineRule="atLeast"/>
        <w:rPr>
          <w:rFonts w:ascii="宋体" w:hAnsi="宋体"/>
          <w:bCs/>
          <w:color w:val="000000"/>
          <w:sz w:val="24"/>
          <w:szCs w:val="24"/>
        </w:rPr>
      </w:pPr>
      <w:r>
        <w:rPr>
          <w:rFonts w:ascii="宋体" w:hAnsi="宋体"/>
          <w:bCs/>
          <w:color w:val="000000"/>
          <w:sz w:val="24"/>
          <w:szCs w:val="24"/>
        </w:rPr>
        <w:t xml:space="preserve">供货清单</w:t>
      </w:r>
      <w:r/>
    </w:p>
    <w:tbl>
      <w:tblPr>
        <w:tblStyle w:val="689"/>
        <w:tblW w:w="5094" w:type="pct"/>
        <w:tblInd w:w="0" w:type="dxa"/>
        <w:tblLayout w:type="fixed"/>
        <w:tblCellMar>
          <w:left w:w="15" w:type="dxa"/>
          <w:top w:w="15" w:type="dxa"/>
          <w:right w:w="15" w:type="dxa"/>
          <w:bottom w:w="15" w:type="dxa"/>
        </w:tblCellMar>
        <w:tblLook w:val="04A0" w:firstRow="1" w:lastRow="0" w:firstColumn="1" w:lastColumn="0" w:noHBand="0" w:noVBand="1"/>
      </w:tblPr>
      <w:tblGrid>
        <w:gridCol w:w="459"/>
        <w:gridCol w:w="457"/>
        <w:gridCol w:w="385"/>
        <w:gridCol w:w="742"/>
        <w:gridCol w:w="7109"/>
      </w:tblGrid>
      <w:tr>
        <w:trPr>
          <w:trHeight w:val="832"/>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名称</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单价</w:t>
            </w:r>
            <w:r/>
          </w:p>
          <w:p>
            <w:pPr>
              <w:jc w:val="center"/>
              <w:rPr>
                <w:rFonts w:ascii="宋体" w:hAnsi="宋体" w:cs="宋体"/>
                <w:sz w:val="22"/>
                <w:szCs w:val="22"/>
                <w:lang w:bidi="ar"/>
              </w:rPr>
            </w:pPr>
            <w:r>
              <w:rPr>
                <w:rFonts w:hint="eastAsia" w:ascii="宋体" w:hAnsi="宋体" w:cs="宋体"/>
                <w:sz w:val="22"/>
                <w:szCs w:val="22"/>
                <w:lang w:bidi="ar"/>
              </w:rPr>
              <w:t xml:space="preserve">限价（元）</w:t>
            </w:r>
            <w:r/>
          </w:p>
        </w:tc>
        <w:tc>
          <w:tcPr>
            <w:tcBorders>
              <w:top w:val="single" w:color="000000" w:sz="4" w:space="0"/>
              <w:left w:val="single" w:color="000000" w:sz="4" w:space="0"/>
              <w:bottom w:val="single" w:color="000000" w:sz="4" w:space="0"/>
              <w:right w:val="single" w:color="000000" w:sz="4" w:space="0"/>
            </w:tcBorders>
            <w:tcW w:w="3883"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技术参数</w:t>
            </w:r>
            <w:r/>
          </w:p>
        </w:tc>
      </w:tr>
      <w:tr>
        <w:trPr>
          <w:trHeight w:val="1134"/>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躯体固定气囊</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1个</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1200.00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1、利用专用抽气简抽去躯体/肢体固定气囊内的空气使躯体/肢体固定气囊与人体形状相符并紧贴在一起对受伤部位起保护作用，避免二次伤害；</w:t>
            </w:r>
            <w:r/>
          </w:p>
          <w:p>
            <w:pPr>
              <w:jc w:val="left"/>
              <w:widowControl/>
              <w:rPr>
                <w:rFonts w:ascii="宋体" w:hAnsi="宋体" w:cs="宋体"/>
                <w:sz w:val="22"/>
                <w:szCs w:val="22"/>
                <w:lang w:bidi="ar"/>
              </w:rPr>
            </w:pPr>
            <w:r>
              <w:rPr>
                <w:rFonts w:hint="eastAsia" w:ascii="宋体" w:hAnsi="宋体" w:cs="宋体"/>
                <w:sz w:val="22"/>
                <w:szCs w:val="22"/>
                <w:lang w:bidi="ar"/>
              </w:rPr>
              <w:t xml:space="preserve">2、使用时快速简便，非专业人员也可操作；</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sz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▲1、可进行X光成像及磁共振检查；</w:t>
            </w:r>
            <w:r/>
          </w:p>
          <w:p>
            <w:r>
              <w:rPr>
                <w:rFonts w:hint="eastAsia" w:ascii="宋体" w:hAnsi="宋体" w:cs="宋体"/>
                <w:sz w:val="22"/>
                <w:szCs w:val="22"/>
                <w:lang w:bidi="ar"/>
              </w:rPr>
              <w:t xml:space="preserve">▲2、躯体固定气囊外层材料采用阻燃材料，内衬材料为高弹性泡沫颗粒，配有专用手动或电动抽气筒。</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1、展开尺寸≤2000×1100mm；</w:t>
            </w:r>
            <w:r/>
          </w:p>
          <w:p>
            <w:pPr>
              <w:jc w:val="left"/>
              <w:widowControl/>
              <w:rPr>
                <w:rFonts w:ascii="宋体" w:hAnsi="宋体" w:cs="宋体"/>
                <w:sz w:val="22"/>
                <w:szCs w:val="22"/>
                <w:lang w:bidi="ar"/>
              </w:rPr>
            </w:pPr>
            <w:r>
              <w:rPr>
                <w:rFonts w:hint="eastAsia" w:ascii="宋体" w:hAnsi="宋体" w:cs="宋体"/>
                <w:sz w:val="22"/>
                <w:szCs w:val="22"/>
                <w:lang w:bidi="ar"/>
              </w:rPr>
              <w:t xml:space="preserve">2、产品质重：≤7kg；</w:t>
            </w:r>
            <w:r/>
          </w:p>
        </w:tc>
      </w:tr>
      <w:tr>
        <w:trPr>
          <w:trHeight w:val="1134"/>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肢体固定气囊</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1个</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1200.00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1、用于骨折、关节脱位及软组织损伤的快速固定与转运</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sz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▲1、电荷面密度≥0.07uc/只</w:t>
            </w:r>
            <w:r/>
          </w:p>
          <w:p>
            <w:pPr>
              <w:jc w:val="left"/>
              <w:widowControl/>
              <w:rPr>
                <w:rFonts w:ascii="宋体" w:hAnsi="宋体" w:cs="宋体"/>
                <w:sz w:val="22"/>
                <w:szCs w:val="22"/>
                <w:lang w:bidi="ar"/>
              </w:rPr>
            </w:pPr>
            <w:r>
              <w:rPr>
                <w:rFonts w:hint="eastAsia" w:ascii="宋体" w:hAnsi="宋体" w:cs="宋体"/>
                <w:sz w:val="22"/>
                <w:szCs w:val="22"/>
                <w:lang w:bidi="ar"/>
              </w:rPr>
              <w:t xml:space="preserve">▲2、气密性：0.3-0.5Mpa大气压维持48小时以上，气密差≤0.01%</w:t>
            </w:r>
            <w:r/>
          </w:p>
          <w:p>
            <w:pPr>
              <w:jc w:val="left"/>
              <w:widowControl/>
              <w:rPr>
                <w:rFonts w:ascii="宋体" w:hAnsi="宋体" w:cs="宋体"/>
                <w:sz w:val="22"/>
                <w:szCs w:val="22"/>
                <w:lang w:bidi="ar"/>
              </w:rPr>
            </w:pPr>
            <w:r>
              <w:rPr>
                <w:rFonts w:hint="eastAsia" w:ascii="宋体" w:hAnsi="宋体" w:cs="宋体"/>
                <w:sz w:val="22"/>
                <w:szCs w:val="22"/>
                <w:lang w:bidi="ar"/>
              </w:rPr>
              <w:t xml:space="preserve">▲3、焊接宽度：大于1cm</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4、规格（mm）：躯干脊椎尺寸970×660，上肢尺寸≥530×410，下肢尺寸≥860×510；</w:t>
            </w:r>
            <w:r/>
          </w:p>
          <w:p>
            <w:pPr>
              <w:jc w:val="left"/>
              <w:widowControl/>
              <w:rPr>
                <w:rFonts w:ascii="宋体" w:hAnsi="宋体" w:cs="宋体"/>
                <w:sz w:val="22"/>
                <w:szCs w:val="22"/>
                <w:lang w:bidi="ar"/>
              </w:rPr>
            </w:pPr>
            <w:r>
              <w:rPr>
                <w:rFonts w:hint="eastAsia" w:ascii="宋体" w:hAnsi="宋体" w:cs="宋体"/>
                <w:sz w:val="22"/>
                <w:szCs w:val="22"/>
                <w:lang w:bidi="ar"/>
              </w:rPr>
              <w:t xml:space="preserve">5、产品质重:≤4.5kg</w:t>
            </w:r>
            <w:r/>
          </w:p>
          <w:p>
            <w:pPr>
              <w:jc w:val="left"/>
              <w:widowControl/>
              <w:rPr>
                <w:rFonts w:ascii="宋体" w:hAnsi="宋体" w:cs="宋体"/>
                <w:sz w:val="22"/>
                <w:szCs w:val="22"/>
                <w:lang w:bidi="ar"/>
              </w:rPr>
            </w:pPr>
            <w:r>
              <w:rPr>
                <w:rFonts w:hint="eastAsia" w:ascii="宋体" w:hAnsi="宋体" w:cs="宋体"/>
                <w:sz w:val="22"/>
                <w:szCs w:val="22"/>
                <w:lang w:bidi="ar"/>
              </w:rPr>
              <w:t xml:space="preserve">6、使用温度-30℃-80℃</w:t>
            </w:r>
            <w:r/>
          </w:p>
          <w:p>
            <w:pPr>
              <w:jc w:val="left"/>
              <w:widowControl/>
              <w:rPr>
                <w:rFonts w:ascii="宋体" w:hAnsi="宋体" w:cs="宋体"/>
                <w:sz w:val="22"/>
                <w:szCs w:val="22"/>
                <w:lang w:bidi="ar"/>
              </w:rPr>
            </w:pPr>
            <w:r>
              <w:rPr>
                <w:rFonts w:hint="eastAsia" w:ascii="宋体" w:hAnsi="宋体" w:cs="宋体"/>
                <w:sz w:val="22"/>
                <w:szCs w:val="22"/>
                <w:lang w:bidi="ar"/>
              </w:rPr>
              <w:t xml:space="preserve">7、配有专用手动或电动抽气筒；</w:t>
            </w:r>
            <w:r/>
          </w:p>
          <w:p>
            <w:pPr>
              <w:jc w:val="left"/>
              <w:widowControl/>
              <w:rPr>
                <w:rFonts w:ascii="宋体" w:hAnsi="宋体" w:cs="宋体"/>
                <w:sz w:val="22"/>
                <w:szCs w:val="22"/>
                <w:lang w:bidi="ar"/>
              </w:rPr>
            </w:pPr>
            <w:r>
              <w:rPr>
                <w:rFonts w:hint="eastAsia" w:ascii="宋体" w:hAnsi="宋体" w:cs="宋体"/>
                <w:sz w:val="22"/>
                <w:szCs w:val="22"/>
                <w:lang w:bidi="ar"/>
              </w:rPr>
              <w:t xml:space="preserve">8、由七件套构成分别为颈部夹板、躯体夹板、弯曲夹板、大腿夹板、小臂夹板、小腿/长臂夹板。</w:t>
            </w:r>
            <w:r/>
          </w:p>
        </w:tc>
      </w:tr>
      <w:tr>
        <w:trPr>
          <w:trHeight w:val="446"/>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消防过滤式自救呼吸器</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15个</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1、用于火灾浓烟环境下的紧急呼吸防护，保障逃生安全</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sz w:val="22"/>
                <w:szCs w:val="22"/>
                <w:lang w:bidi="ar"/>
              </w:rPr>
            </w:pPr>
            <w:r>
              <w:rPr>
                <w:rFonts w:hint="eastAsia" w:ascii="宋体" w:hAnsi="宋体" w:cs="宋体"/>
                <w:b/>
                <w:bCs/>
                <w:i/>
                <w:iCs/>
                <w:color w:val="ff0000"/>
                <w:sz w:val="22"/>
                <w:szCs w:val="22"/>
                <w:u w:val="single"/>
                <w:lang w:bidi="ar"/>
              </w:rPr>
              <w:t xml:space="preserve">GB21976.7-2012</w:t>
            </w:r>
            <w:r>
              <w:rPr>
                <w:rFonts w:hint="eastAsia" w:ascii="宋体" w:hAnsi="宋体" w:cs="宋体"/>
                <w:b/>
                <w:bCs/>
                <w:i/>
                <w:iCs/>
                <w:sz w:val="22"/>
                <w:szCs w:val="22"/>
                <w:u w:val="single"/>
                <w:lang w:bidi="ar"/>
              </w:rPr>
              <w:t xml:space="preserve">《建筑火灾逃生避难器材第7部分》</w:t>
            </w: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b/>
                <w:bCs/>
                <w:color w:val="000000" w:themeColor="text1"/>
                <w14:textFill>
                  <w14:solidFill>
                    <w14:schemeClr w14:val="tx1"/>
                  </w14:solidFill>
                </w14:textFill>
              </w:rPr>
              <w:t xml:space="preserve">。</w:t>
            </w:r>
            <w:r>
              <w:rPr>
                <w:rFonts w:hint="eastAsia" w:ascii="宋体" w:hAnsi="宋体" w:cs="宋体"/>
                <w:b/>
                <w:bCs/>
                <w:color w:val="ff0000"/>
                <w:sz w:val="22"/>
                <w:lang w:bidi="ar"/>
              </w:rPr>
              <w:t xml:space="preserve">斜体且有下划线部分为实质性要求，“▲”为评分项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b/>
                <w:bCs/>
                <w:sz w:val="22"/>
                <w:szCs w:val="22"/>
                <w:lang w:bidi="ar"/>
              </w:rPr>
            </w:pPr>
            <w:r>
              <w:rPr>
                <w:rFonts w:hint="eastAsia" w:ascii="宋体" w:hAnsi="宋体" w:cs="宋体"/>
                <w:b/>
                <w:bCs/>
                <w:i/>
                <w:iCs/>
                <w:sz w:val="22"/>
                <w:szCs w:val="22"/>
                <w:u w:val="single"/>
                <w:lang w:bidi="ar"/>
              </w:rPr>
              <w:t xml:space="preserve">面罩视野：总视野≥78.9%，双目视野≥69.2%，下方视野≥47°</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2、面罩死腔测试结果≤0.88%</w:t>
            </w:r>
            <w:r/>
          </w:p>
          <w:p>
            <w:pPr>
              <w:jc w:val="left"/>
              <w:widowControl/>
              <w:rPr>
                <w:rFonts w:ascii="宋体" w:hAnsi="宋体" w:cs="宋体"/>
                <w:sz w:val="22"/>
                <w:szCs w:val="22"/>
                <w:lang w:bidi="ar"/>
              </w:rPr>
            </w:pPr>
            <w:r>
              <w:rPr>
                <w:rFonts w:hint="eastAsia" w:ascii="宋体" w:hAnsi="宋体" w:cs="宋体"/>
                <w:sz w:val="22"/>
                <w:szCs w:val="22"/>
                <w:lang w:bidi="ar"/>
              </w:rPr>
              <w:t xml:space="preserve">▲3、面罩泄漏率：≤0.006%</w:t>
            </w:r>
            <w:r>
              <w:rPr>
                <w:rFonts w:hint="eastAsia" w:ascii="宋体" w:hAnsi="宋体" w:cs="宋体"/>
                <w:lang w:bidi="ar"/>
              </w:rPr>
              <w:t xml:space="preserve">(</w:t>
            </w:r>
            <w:r>
              <w:rPr>
                <w:rFonts w:hint="eastAsia" w:ascii="宋体" w:hAnsi="宋体" w:cs="宋体"/>
                <w:b/>
                <w:bCs/>
                <w:lang w:bidi="ar"/>
              </w:rPr>
              <w:t xml:space="preserve">提供产品彩页并扫描上传)</w:t>
            </w:r>
            <w:r/>
          </w:p>
        </w:tc>
      </w:tr>
      <w:tr>
        <w:trPr>
          <w:trHeight w:val="1134"/>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救生照明线</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3套</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7000.00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1、用于火灾、地震等紧急情况下的安全疏散与路径指引</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sz w:val="22"/>
                <w:lang w:bidi="ar"/>
              </w:rPr>
            </w:pPr>
            <w:r>
              <w:rPr>
                <w:rFonts w:hint="eastAsia" w:ascii="宋体" w:hAnsi="宋体" w:cs="宋体"/>
                <w:b/>
                <w:bCs/>
                <w:i/>
                <w:iCs/>
                <w:color w:val="ff0000"/>
                <w:sz w:val="22"/>
                <w:szCs w:val="22"/>
                <w:u w:val="single"/>
                <w:lang w:bidi="ar"/>
              </w:rPr>
              <w:t xml:space="preserve">GB26783-2011</w:t>
            </w:r>
            <w:r>
              <w:rPr>
                <w:rFonts w:hint="eastAsia" w:ascii="宋体" w:hAnsi="宋体" w:cs="宋体"/>
                <w:b/>
                <w:bCs/>
                <w:i/>
                <w:iCs/>
                <w:sz w:val="22"/>
                <w:szCs w:val="22"/>
                <w:u w:val="single"/>
                <w:lang w:bidi="ar"/>
              </w:rPr>
              <w:t xml:space="preserve">《消防救生照明线》</w:t>
            </w:r>
            <w:r>
              <w:rPr>
                <w:rFonts w:hint="eastAsia" w:ascii="宋体" w:hAnsi="宋体" w:cs="宋体"/>
                <w:b/>
                <w:bCs/>
                <w:i/>
                <w:iCs/>
                <w:sz w:val="22"/>
                <w:u w:val="single"/>
                <w:lang w:bidi="ar"/>
              </w:rPr>
              <w:t xml:space="preserve">（报告带有CMA标识）</w:t>
            </w: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斜体且有下划线部分为实质性要求，“▲”为评分项。</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rPr>
                <w:b/>
                <w:bCs/>
                <w:i/>
                <w:iCs/>
                <w:color w:val="4f81bd" w:themeColor="accent1"/>
                <w:u w:val="single"/>
                <w14:textFill>
                  <w14:solidFill>
                    <w14:schemeClr w14:val="accent1"/>
                  </w14:solidFill>
                </w14:textFill>
              </w:rPr>
            </w:pPr>
            <w:r>
              <w:rPr>
                <w:rFonts w:hint="eastAsia" w:ascii="宋体" w:hAnsi="宋体" w:cs="宋体"/>
                <w:b/>
                <w:bCs/>
                <w:i/>
                <w:iCs/>
                <w:color w:val="4f81bd" w:themeColor="accent1"/>
                <w:sz w:val="22"/>
                <w:szCs w:val="22"/>
                <w:u w:val="single"/>
                <w:lang w:bidi="ar"/>
                <w14:textFill>
                  <w14:solidFill>
                    <w14:schemeClr w14:val="accent1"/>
                  </w14:solidFill>
                </w14:textFill>
              </w:rPr>
              <w:t xml:space="preserve">续航时间闪烁型≥16小时，常亮≥8小时</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▲1、闪烁频率：1-2Hz</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2、发光颜色为：荧光绿。发光亮度：≥13mcd</w:t>
            </w:r>
            <w:r/>
          </w:p>
          <w:p>
            <w:pPr>
              <w:jc w:val="left"/>
              <w:widowControl/>
              <w:rPr>
                <w:rFonts w:ascii="宋体" w:hAnsi="宋体" w:cs="宋体"/>
                <w:sz w:val="22"/>
                <w:szCs w:val="22"/>
                <w:lang w:bidi="ar"/>
              </w:rPr>
            </w:pPr>
            <w:r>
              <w:rPr>
                <w:rFonts w:hint="eastAsia" w:ascii="宋体" w:hAnsi="宋体" w:cs="宋体"/>
                <w:sz w:val="22"/>
                <w:szCs w:val="22"/>
                <w:lang w:bidi="ar"/>
              </w:rPr>
              <w:t xml:space="preserve">3、质量≤10kg</w:t>
            </w:r>
            <w:r/>
          </w:p>
          <w:p>
            <w:pPr>
              <w:jc w:val="left"/>
              <w:widowControl/>
              <w:rPr>
                <w:rFonts w:ascii="宋体" w:hAnsi="宋体" w:cs="宋体"/>
                <w:sz w:val="22"/>
                <w:szCs w:val="22"/>
                <w:lang w:bidi="ar"/>
              </w:rPr>
            </w:pPr>
            <w:r>
              <w:rPr>
                <w:rFonts w:hint="eastAsia" w:ascii="宋体" w:hAnsi="宋体" w:cs="宋体"/>
                <w:sz w:val="22"/>
                <w:szCs w:val="22"/>
                <w:lang w:bidi="ar"/>
              </w:rPr>
              <w:t xml:space="preserve">4、导向功能:照明线应具有导向功能，线体每间隔2±0.1cm应有一个清晰可见的方向标志。</w:t>
            </w:r>
            <w:r/>
          </w:p>
          <w:p>
            <w:pPr>
              <w:jc w:val="left"/>
              <w:widowControl/>
              <w:rPr>
                <w:rFonts w:ascii="宋体" w:hAnsi="宋体" w:cs="宋体"/>
                <w:sz w:val="22"/>
                <w:szCs w:val="22"/>
                <w:lang w:bidi="ar"/>
              </w:rPr>
            </w:pPr>
            <w:r>
              <w:rPr>
                <w:rFonts w:hint="eastAsia" w:ascii="宋体" w:hAnsi="宋体" w:cs="宋体"/>
                <w:sz w:val="22"/>
                <w:szCs w:val="22"/>
                <w:lang w:bidi="ar"/>
              </w:rPr>
              <w:t xml:space="preserve">5、绝缘电阻≥50MQ</w:t>
            </w:r>
            <w:r/>
          </w:p>
          <w:p>
            <w:pPr>
              <w:jc w:val="left"/>
              <w:widowControl/>
              <w:rPr>
                <w:rFonts w:ascii="宋体" w:hAnsi="宋体" w:cs="宋体"/>
                <w:sz w:val="22"/>
                <w:szCs w:val="22"/>
                <w:lang w:bidi="ar"/>
              </w:rPr>
            </w:pPr>
            <w:r>
              <w:rPr>
                <w:rFonts w:hint="eastAsia" w:ascii="宋体" w:hAnsi="宋体" w:cs="宋体"/>
                <w:sz w:val="22"/>
                <w:szCs w:val="22"/>
                <w:lang w:bidi="ar"/>
              </w:rPr>
              <w:t xml:space="preserve">▲6.照明线总体长度≥100m</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7.配置三角方向标或其他明显标识识别方向，标识间隔＜2.5m</w:t>
            </w:r>
            <w:r/>
          </w:p>
          <w:p>
            <w:pPr>
              <w:jc w:val="left"/>
              <w:widowControl/>
              <w:rPr>
                <w:rFonts w:ascii="宋体" w:hAnsi="宋体" w:cs="宋体"/>
                <w:sz w:val="22"/>
                <w:szCs w:val="22"/>
                <w:lang w:bidi="ar"/>
              </w:rPr>
            </w:pPr>
            <w:r>
              <w:rPr>
                <w:rFonts w:hint="eastAsia" w:ascii="宋体" w:hAnsi="宋体" w:cs="宋体"/>
                <w:sz w:val="22"/>
                <w:szCs w:val="22"/>
                <w:lang w:bidi="ar"/>
              </w:rPr>
              <w:t xml:space="preserve">8、照明线电源配电箱操作开关应灵活可靠，面板操作指示清晰,接插件接触良好，无松动。</w:t>
            </w:r>
            <w:r/>
          </w:p>
          <w:p>
            <w:pPr>
              <w:jc w:val="left"/>
              <w:widowControl/>
              <w:rPr>
                <w:rFonts w:ascii="宋体" w:hAnsi="宋体" w:cs="宋体"/>
                <w:sz w:val="22"/>
                <w:szCs w:val="22"/>
                <w:lang w:bidi="ar"/>
              </w:rPr>
            </w:pPr>
            <w:r>
              <w:rPr>
                <w:rFonts w:ascii="宋体" w:hAnsi="宋体" w:cs="宋体"/>
                <w:sz w:val="22"/>
                <w:szCs w:val="22"/>
                <w:lang w:bidi="ar"/>
              </w:rPr>
            </w:r>
            <w:r/>
          </w:p>
        </w:tc>
      </w:tr>
      <w:tr>
        <w:trPr>
          <w:trHeight w:val="1134"/>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折叠式担架</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11个</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1、担架抗冲击，抗大负荷，耐磨损，操作灵敏便利。巩固耐用，长度可调，伸缩杆上装有主动锁定安装。</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sz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▲1、展开尺寸（长×宽×高）：≤2000×530×180mm</w:t>
            </w:r>
            <w:r/>
          </w:p>
          <w:p>
            <w:pPr>
              <w:jc w:val="left"/>
              <w:widowControl/>
              <w:rPr>
                <w:rFonts w:ascii="宋体" w:hAnsi="宋体" w:cs="宋体"/>
                <w:sz w:val="22"/>
                <w:szCs w:val="22"/>
                <w:lang w:bidi="ar"/>
              </w:rPr>
            </w:pPr>
            <w:r>
              <w:rPr>
                <w:rFonts w:hint="eastAsia" w:ascii="宋体" w:hAnsi="宋体" w:cs="宋体"/>
                <w:sz w:val="22"/>
                <w:szCs w:val="22"/>
                <w:lang w:bidi="ar"/>
              </w:rPr>
              <w:t xml:space="preserve">▲2、折叠尺寸（长×宽×高）：≤925×500×100mm</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1、有2个滚轮、滚轮尺寸≤5寸，2条保险带；承重大于或等于120Kg。</w:t>
            </w:r>
            <w:r/>
          </w:p>
          <w:p>
            <w:pPr>
              <w:jc w:val="left"/>
              <w:widowControl/>
              <w:rPr>
                <w:rFonts w:ascii="宋体" w:hAnsi="宋体" w:cs="宋体"/>
                <w:sz w:val="22"/>
                <w:szCs w:val="22"/>
                <w:lang w:bidi="ar"/>
              </w:rPr>
            </w:pPr>
            <w:r>
              <w:rPr>
                <w:rFonts w:hint="eastAsia" w:ascii="宋体" w:hAnsi="宋体" w:cs="宋体"/>
                <w:sz w:val="22"/>
                <w:szCs w:val="22"/>
                <w:lang w:bidi="ar"/>
              </w:rPr>
              <w:t xml:space="preserve">2、产品质量：≤6.5kg</w:t>
            </w:r>
            <w:r/>
          </w:p>
          <w:p>
            <w:pPr>
              <w:jc w:val="left"/>
              <w:widowControl/>
              <w:rPr>
                <w:rFonts w:ascii="宋体" w:hAnsi="宋体" w:cs="宋体"/>
                <w:sz w:val="22"/>
                <w:szCs w:val="22"/>
                <w:lang w:bidi="ar"/>
              </w:rPr>
            </w:pPr>
            <w:r>
              <w:rPr>
                <w:rFonts w:hint="eastAsia" w:ascii="宋体" w:hAnsi="宋体" w:cs="宋体"/>
                <w:sz w:val="22"/>
                <w:szCs w:val="22"/>
                <w:lang w:bidi="ar"/>
              </w:rPr>
              <w:t xml:space="preserve">3、主体采用高强度轻质铝合金或更优材料，担架面采用牛津面料或更优材料。脚轮结构方便单人推行或拉行。</w:t>
            </w:r>
            <w:r/>
          </w:p>
        </w:tc>
      </w:tr>
      <w:tr>
        <w:trPr>
          <w:trHeight w:val="1134"/>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伤员固定抬板</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5个</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650.00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1、主要由高强度塑料或更优材料组成；</w:t>
            </w:r>
            <w:r/>
          </w:p>
          <w:p>
            <w:pPr>
              <w:jc w:val="left"/>
              <w:widowControl/>
              <w:rPr>
                <w:rFonts w:ascii="宋体" w:hAnsi="宋体" w:cs="宋体"/>
                <w:sz w:val="22"/>
                <w:szCs w:val="22"/>
                <w:lang w:bidi="ar"/>
              </w:rPr>
            </w:pPr>
            <w:r>
              <w:rPr>
                <w:rFonts w:hint="eastAsia" w:ascii="宋体" w:hAnsi="宋体" w:cs="宋体"/>
                <w:sz w:val="22"/>
                <w:szCs w:val="22"/>
                <w:lang w:bidi="ar"/>
              </w:rPr>
              <w:t xml:space="preserve">2、用于消防员水域救援使用，可避免伤员颈椎、胸椎再次受到伤害。</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sz w:val="22"/>
                <w:szCs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r>
              <w:rPr>
                <w:rFonts w:hint="eastAsia" w:ascii="宋体" w:hAnsi="宋体" w:cs="宋体"/>
                <w:sz w:val="22"/>
                <w:szCs w:val="22"/>
                <w:lang w:bidi="ar"/>
              </w:rPr>
              <w:t xml:space="preserve">▲1、载重≥250kg。</w:t>
            </w:r>
            <w:r/>
          </w:p>
          <w:p>
            <w:r>
              <w:rPr>
                <w:rFonts w:hint="eastAsia" w:ascii="宋体" w:hAnsi="宋体" w:cs="宋体"/>
                <w:sz w:val="22"/>
                <w:szCs w:val="22"/>
                <w:lang w:bidi="ar"/>
              </w:rPr>
              <w:t xml:space="preserve">▲2、可被X射线透视</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1、高强度耐冲击性材料，承重时不变形，容易清洗。</w:t>
            </w:r>
            <w:r/>
          </w:p>
          <w:p>
            <w:pPr>
              <w:jc w:val="left"/>
              <w:widowControl/>
              <w:rPr>
                <w:rFonts w:ascii="宋体" w:hAnsi="宋体" w:cs="宋体"/>
                <w:sz w:val="22"/>
                <w:szCs w:val="22"/>
                <w:lang w:bidi="ar"/>
              </w:rPr>
            </w:pPr>
            <w:r>
              <w:rPr>
                <w:rFonts w:hint="eastAsia" w:ascii="宋体" w:hAnsi="宋体" w:cs="宋体"/>
                <w:sz w:val="22"/>
                <w:szCs w:val="22"/>
                <w:lang w:bidi="ar"/>
              </w:rPr>
              <w:t xml:space="preserve">2、尺寸≥180×45×5cm，重量≤3kg。</w:t>
            </w:r>
            <w:r/>
          </w:p>
          <w:p>
            <w:pPr>
              <w:jc w:val="left"/>
              <w:widowControl/>
              <w:rPr>
                <w:rFonts w:ascii="宋体" w:hAnsi="宋体" w:cs="宋体"/>
                <w:sz w:val="22"/>
                <w:szCs w:val="22"/>
                <w:lang w:bidi="ar"/>
              </w:rPr>
            </w:pPr>
            <w:r>
              <w:rPr>
                <w:rFonts w:hint="eastAsia" w:ascii="宋体" w:hAnsi="宋体" w:cs="宋体"/>
                <w:sz w:val="22"/>
                <w:szCs w:val="22"/>
                <w:lang w:bidi="ar"/>
              </w:rPr>
              <w:t xml:space="preserve">3、带头部固定装置，易于使用把手，可供三人以上同时提、扛、抬。有固定捆绑带，配备颈部固定套件。</w:t>
            </w:r>
            <w:r/>
          </w:p>
        </w:tc>
      </w:tr>
      <w:tr>
        <w:trPr>
          <w:trHeight w:val="1134"/>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多功能担架</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1个</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1500.00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1、结构组成：金属框架、高分子材料表面质材组成，主要由高强度塑料组成；</w:t>
            </w:r>
            <w:r/>
          </w:p>
          <w:p>
            <w:pPr>
              <w:jc w:val="left"/>
              <w:widowControl/>
              <w:rPr>
                <w:rFonts w:ascii="宋体" w:hAnsi="宋体" w:cs="宋体"/>
                <w:sz w:val="22"/>
                <w:szCs w:val="22"/>
                <w:lang w:bidi="ar"/>
              </w:rPr>
            </w:pPr>
            <w:r>
              <w:rPr>
                <w:rFonts w:hint="eastAsia" w:ascii="宋体" w:hAnsi="宋体" w:cs="宋体"/>
                <w:sz w:val="22"/>
                <w:szCs w:val="22"/>
                <w:lang w:bidi="ar"/>
              </w:rPr>
              <w:t xml:space="preserve">2、主要应用场景：用于消防紧急救援，深井及狭窄空间救护，地面一般救援，高平面下放救援，化学事故现场救援。</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sz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▲1、拉伸强度≥6250N/5cm。</w:t>
            </w:r>
            <w:r/>
          </w:p>
          <w:p>
            <w:pPr>
              <w:jc w:val="left"/>
              <w:widowControl/>
              <w:rPr>
                <w:rFonts w:ascii="宋体" w:hAnsi="宋体" w:cs="宋体"/>
                <w:sz w:val="22"/>
                <w:szCs w:val="22"/>
                <w:lang w:bidi="ar"/>
              </w:rPr>
            </w:pPr>
            <w:r>
              <w:rPr>
                <w:rFonts w:hint="eastAsia" w:ascii="宋体" w:hAnsi="宋体" w:cs="宋体"/>
                <w:sz w:val="22"/>
                <w:szCs w:val="22"/>
                <w:lang w:bidi="ar"/>
              </w:rPr>
              <w:t xml:space="preserve">▲2、撕裂强度≥2300N。</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1、外型尺寸≥2500×900×5mm。</w:t>
            </w:r>
            <w:r/>
          </w:p>
          <w:p>
            <w:pPr>
              <w:jc w:val="left"/>
              <w:widowControl/>
              <w:rPr>
                <w:rFonts w:ascii="宋体" w:hAnsi="宋体" w:cs="宋体"/>
                <w:sz w:val="22"/>
                <w:szCs w:val="22"/>
                <w:lang w:bidi="ar"/>
              </w:rPr>
            </w:pPr>
            <w:r>
              <w:rPr>
                <w:rFonts w:hint="eastAsia" w:ascii="宋体" w:hAnsi="宋体" w:cs="宋体"/>
                <w:sz w:val="22"/>
                <w:szCs w:val="22"/>
                <w:lang w:bidi="ar"/>
              </w:rPr>
              <w:t xml:space="preserve">2、自重≤10kg。</w:t>
            </w:r>
            <w:r/>
          </w:p>
          <w:p>
            <w:pPr>
              <w:jc w:val="left"/>
              <w:widowControl/>
              <w:rPr>
                <w:rFonts w:ascii="宋体" w:hAnsi="宋体" w:cs="宋体"/>
                <w:sz w:val="22"/>
                <w:szCs w:val="22"/>
                <w:lang w:bidi="ar"/>
              </w:rPr>
            </w:pPr>
            <w:r>
              <w:rPr>
                <w:rFonts w:hint="eastAsia" w:ascii="宋体" w:hAnsi="宋体" w:cs="宋体"/>
                <w:sz w:val="22"/>
                <w:szCs w:val="22"/>
                <w:lang w:bidi="ar"/>
              </w:rPr>
              <w:t xml:space="preserve">3、平行吊带断裂强力≥7000N。</w:t>
            </w:r>
            <w:r/>
          </w:p>
          <w:p>
            <w:pPr>
              <w:jc w:val="left"/>
              <w:widowControl/>
              <w:rPr>
                <w:rFonts w:ascii="宋体" w:hAnsi="宋体" w:cs="宋体"/>
                <w:sz w:val="22"/>
                <w:szCs w:val="22"/>
                <w:lang w:bidi="ar"/>
              </w:rPr>
            </w:pPr>
            <w:r>
              <w:rPr>
                <w:rFonts w:hint="eastAsia" w:ascii="宋体" w:hAnsi="宋体" w:cs="宋体"/>
                <w:sz w:val="22"/>
                <w:szCs w:val="22"/>
                <w:lang w:bidi="ar"/>
              </w:rPr>
              <w:t xml:space="preserve">4、固定带断裂强力≥4500N。</w:t>
            </w:r>
            <w:r/>
          </w:p>
          <w:p>
            <w:pPr>
              <w:jc w:val="left"/>
              <w:widowControl/>
              <w:rPr>
                <w:rFonts w:ascii="宋体" w:hAnsi="宋体" w:cs="宋体"/>
                <w:sz w:val="22"/>
                <w:szCs w:val="22"/>
                <w:lang w:bidi="ar"/>
              </w:rPr>
            </w:pPr>
            <w:r>
              <w:rPr>
                <w:rFonts w:hint="eastAsia" w:ascii="宋体" w:hAnsi="宋体" w:cs="宋体"/>
                <w:sz w:val="22"/>
                <w:szCs w:val="22"/>
                <w:lang w:bidi="ar"/>
              </w:rPr>
              <w:t xml:space="preserve">5、额定载重≥150kg。</w:t>
            </w:r>
            <w:r/>
          </w:p>
        </w:tc>
      </w:tr>
      <w:tr>
        <w:trPr>
          <w:trHeight w:val="600"/>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消防救生气垫</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1套</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25000.00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1、功能用途和特点：救生气垫是一种接救从高处下落人员的充气软垫，可减少下落人员着地时所受到的冲击，起到缓冲和保护作用</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sz w:val="22"/>
                <w:szCs w:val="22"/>
                <w:lang w:bidi="ar"/>
              </w:rPr>
            </w:pPr>
            <w:r>
              <w:rPr>
                <w:rFonts w:hint="eastAsia" w:ascii="宋体" w:hAnsi="宋体" w:cs="宋体"/>
                <w:i/>
                <w:iCs/>
                <w:sz w:val="22"/>
                <w:szCs w:val="22"/>
                <w:u w:val="single"/>
                <w:lang w:bidi="ar"/>
              </w:rPr>
              <w:t xml:space="preserve">1、</w:t>
            </w:r>
            <w:r>
              <w:rPr>
                <w:rFonts w:hint="eastAsia" w:ascii="宋体" w:hAnsi="宋体" w:cs="宋体"/>
                <w:b/>
                <w:bCs/>
                <w:i/>
                <w:iCs/>
                <w:color w:val="ff0000"/>
                <w:sz w:val="22"/>
                <w:szCs w:val="22"/>
                <w:u w:val="single"/>
                <w:lang w:bidi="ar"/>
              </w:rPr>
              <w:t xml:space="preserve">XF631-2006</w:t>
            </w:r>
            <w:r>
              <w:rPr>
                <w:rFonts w:hint="eastAsia" w:ascii="宋体" w:hAnsi="宋体" w:cs="宋体"/>
                <w:i/>
                <w:iCs/>
                <w:sz w:val="22"/>
                <w:szCs w:val="22"/>
                <w:u w:val="single"/>
                <w:lang w:bidi="ar"/>
              </w:rPr>
              <w:t xml:space="preserve">《消防救生气垫》，</w:t>
            </w:r>
            <w:r>
              <w:rPr>
                <w:rFonts w:hint="eastAsia" w:ascii="宋体" w:hAnsi="宋体" w:cs="宋体"/>
                <w:b/>
                <w:bCs/>
                <w:i/>
                <w:iCs/>
                <w:sz w:val="22"/>
                <w:u w:val="single"/>
                <w:lang w:bidi="ar"/>
              </w:rPr>
              <w:t xml:space="preserve">报告带有CMA标识，</w:t>
            </w:r>
            <w:r>
              <w:rPr>
                <w:rFonts w:hint="eastAsia" w:ascii="宋体" w:hAnsi="宋体" w:cs="宋体"/>
                <w:sz w:val="22"/>
                <w:szCs w:val="22"/>
                <w:lang w:bidi="ar"/>
              </w:rPr>
              <w:t xml:space="preserve">标准进行设计制造和检验，技术性能符合标准中的各项要求。</w:t>
            </w: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斜体且有下划线部分为实质性要求，“▲”为评分项。</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1、救生气垫指标</w:t>
            </w:r>
            <w:r/>
          </w:p>
          <w:p>
            <w:pPr>
              <w:jc w:val="left"/>
              <w:widowControl/>
              <w:rPr>
                <w:rFonts w:ascii="宋体" w:hAnsi="宋体" w:cs="宋体"/>
                <w:b/>
                <w:bCs/>
                <w:i/>
                <w:iCs/>
                <w:sz w:val="22"/>
                <w:szCs w:val="22"/>
                <w:u w:val="single"/>
                <w:lang w:bidi="ar"/>
              </w:rPr>
            </w:pPr>
            <w:r>
              <w:rPr>
                <w:rFonts w:hint="eastAsia" w:ascii="宋体" w:hAnsi="宋体" w:cs="宋体"/>
                <w:b/>
                <w:bCs/>
                <w:i/>
                <w:iCs/>
                <w:sz w:val="22"/>
                <w:szCs w:val="22"/>
                <w:u w:val="single"/>
                <w:lang w:bidi="ar"/>
              </w:rPr>
              <w:t xml:space="preserve">1.1未充气的整体质量（不包括气源）≤100kg；</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1、鼓风机技术指标</w:t>
            </w:r>
            <w:r/>
          </w:p>
          <w:p>
            <w:pPr>
              <w:jc w:val="left"/>
              <w:widowControl/>
              <w:rPr>
                <w:rFonts w:ascii="宋体" w:hAnsi="宋体" w:cs="宋体"/>
                <w:sz w:val="22"/>
                <w:szCs w:val="22"/>
                <w:lang w:bidi="ar"/>
              </w:rPr>
            </w:pPr>
            <w:r>
              <w:rPr>
                <w:rFonts w:hint="eastAsia" w:ascii="宋体" w:hAnsi="宋体" w:cs="宋体"/>
                <w:sz w:val="22"/>
                <w:szCs w:val="22"/>
                <w:lang w:bidi="ar"/>
              </w:rPr>
              <w:t xml:space="preserve">出风口结构型式:圆形</w:t>
            </w:r>
            <w:r/>
          </w:p>
          <w:p>
            <w:pPr>
              <w:jc w:val="left"/>
              <w:widowControl/>
              <w:rPr>
                <w:rFonts w:ascii="宋体" w:hAnsi="宋体" w:cs="宋体"/>
                <w:sz w:val="22"/>
                <w:szCs w:val="22"/>
                <w:lang w:bidi="ar"/>
              </w:rPr>
            </w:pPr>
            <w:r>
              <w:rPr>
                <w:rFonts w:hint="eastAsia" w:ascii="宋体" w:hAnsi="宋体" w:cs="宋体"/>
                <w:sz w:val="22"/>
                <w:szCs w:val="22"/>
                <w:lang w:bidi="ar"/>
              </w:rPr>
              <w:t xml:space="preserve">重量≤41kg</w:t>
            </w:r>
            <w:r/>
          </w:p>
          <w:p>
            <w:pPr>
              <w:jc w:val="left"/>
              <w:widowControl/>
              <w:rPr>
                <w:rFonts w:ascii="宋体" w:hAnsi="宋体" w:cs="宋体"/>
                <w:sz w:val="22"/>
                <w:szCs w:val="22"/>
                <w:lang w:bidi="ar"/>
              </w:rPr>
            </w:pPr>
            <w:r>
              <w:rPr>
                <w:rFonts w:hint="eastAsia" w:ascii="宋体" w:hAnsi="宋体" w:cs="宋体"/>
                <w:sz w:val="22"/>
                <w:szCs w:val="22"/>
                <w:lang w:bidi="ar"/>
              </w:rPr>
              <w:t xml:space="preserve">▲</w:t>
            </w:r>
            <w:r>
              <w:rPr>
                <w:rFonts w:hint="eastAsia" w:ascii="宋体" w:hAnsi="宋体" w:cs="宋体"/>
                <w:color w:val="4f81bd" w:themeColor="accent1"/>
                <w:sz w:val="22"/>
                <w:szCs w:val="22"/>
                <w:lang w:bidi="ar"/>
                <w14:textFill>
                  <w14:solidFill>
                    <w14:schemeClr w14:val="accent1"/>
                  </w14:solidFill>
                </w14:textFill>
              </w:rPr>
              <w:t xml:space="preserve">风扇直径≤54cm，叶片数量 8 片</w:t>
            </w:r>
            <w:r>
              <w:rPr>
                <w:rFonts w:hint="eastAsia" w:ascii="宋体" w:hAnsi="宋体" w:cs="宋体"/>
                <w:sz w:val="22"/>
                <w:szCs w:val="22"/>
                <w:lang w:bidi="ar"/>
              </w:rPr>
              <w:t xml:space="preserve">；</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▲流量≥12000m³/h；</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2、配备：救生气垫1个；专用汽油风机1台；产品说明书及合格证1套。</w:t>
            </w:r>
            <w:r/>
          </w:p>
          <w:p>
            <w:pPr>
              <w:jc w:val="left"/>
              <w:widowControl/>
              <w:rPr>
                <w:rFonts w:ascii="宋体" w:hAnsi="宋体" w:cs="宋体"/>
                <w:sz w:val="22"/>
                <w:szCs w:val="22"/>
                <w:lang w:bidi="ar"/>
              </w:rPr>
            </w:pPr>
            <w:r>
              <w:rPr>
                <w:rFonts w:hint="eastAsia" w:ascii="宋体" w:hAnsi="宋体" w:cs="宋体"/>
                <w:sz w:val="22"/>
                <w:szCs w:val="22"/>
                <w:lang w:bidi="ar"/>
              </w:rPr>
              <w:t xml:space="preserve">3.救生气垫指标：</w:t>
            </w:r>
            <w:r/>
          </w:p>
          <w:p>
            <w:pPr>
              <w:jc w:val="left"/>
              <w:widowControl/>
              <w:rPr>
                <w:rFonts w:ascii="宋体" w:hAnsi="宋体" w:cs="宋体"/>
                <w:sz w:val="22"/>
                <w:szCs w:val="22"/>
                <w:lang w:bidi="ar"/>
              </w:rPr>
            </w:pPr>
            <w:r>
              <w:rPr>
                <w:rFonts w:hint="eastAsia" w:ascii="宋体" w:hAnsi="宋体" w:cs="宋体"/>
                <w:sz w:val="22"/>
                <w:szCs w:val="22"/>
                <w:lang w:bidi="ar"/>
              </w:rPr>
              <w:t xml:space="preserve">1.1尺寸≥(8±0.2) mX (6±0.2) mX (2.2±0.2) m；</w:t>
            </w:r>
            <w:r/>
          </w:p>
          <w:p>
            <w:pPr>
              <w:jc w:val="left"/>
              <w:widowControl/>
              <w:rPr>
                <w:rFonts w:ascii="宋体" w:hAnsi="宋体" w:cs="宋体"/>
                <w:sz w:val="22"/>
                <w:szCs w:val="22"/>
                <w:lang w:bidi="ar"/>
              </w:rPr>
            </w:pPr>
            <w:r>
              <w:rPr>
                <w:rFonts w:hint="eastAsia" w:ascii="宋体" w:hAnsi="宋体" w:cs="宋体"/>
                <w:sz w:val="22"/>
                <w:szCs w:val="22"/>
                <w:lang w:bidi="ar"/>
              </w:rPr>
              <w:t xml:space="preserve">1.2承接高度≥16m；</w:t>
            </w:r>
            <w:r/>
          </w:p>
          <w:p>
            <w:pPr>
              <w:jc w:val="left"/>
              <w:widowControl/>
              <w:rPr>
                <w:rFonts w:ascii="宋体" w:hAnsi="宋体" w:cs="宋体"/>
                <w:sz w:val="22"/>
                <w:szCs w:val="22"/>
                <w:lang w:bidi="ar"/>
              </w:rPr>
            </w:pPr>
            <w:r>
              <w:rPr>
                <w:rFonts w:hint="eastAsia" w:ascii="宋体" w:hAnsi="宋体" w:cs="宋体"/>
                <w:sz w:val="22"/>
                <w:szCs w:val="22"/>
                <w:lang w:bidi="ar"/>
              </w:rPr>
              <w:t xml:space="preserve">1.3气垫面料厚度≥0.45mm；</w:t>
            </w:r>
            <w:r/>
          </w:p>
          <w:p>
            <w:pPr>
              <w:jc w:val="left"/>
              <w:widowControl/>
              <w:rPr>
                <w:rFonts w:ascii="宋体" w:hAnsi="宋体" w:cs="宋体"/>
                <w:sz w:val="22"/>
                <w:szCs w:val="22"/>
                <w:lang w:bidi="ar"/>
              </w:rPr>
            </w:pPr>
            <w:r>
              <w:rPr>
                <w:rFonts w:hint="eastAsia" w:ascii="宋体" w:hAnsi="宋体" w:cs="宋体"/>
                <w:sz w:val="22"/>
                <w:szCs w:val="22"/>
                <w:lang w:bidi="ar"/>
              </w:rPr>
              <w:t xml:space="preserve">1.4充气时间≤56s；补气时间≤25s；</w:t>
            </w:r>
            <w:r/>
          </w:p>
          <w:p>
            <w:pPr>
              <w:jc w:val="left"/>
              <w:widowControl/>
              <w:rPr>
                <w:rFonts w:ascii="宋体" w:hAnsi="宋体" w:cs="宋体"/>
                <w:sz w:val="22"/>
                <w:szCs w:val="22"/>
                <w:lang w:bidi="ar"/>
              </w:rPr>
            </w:pPr>
            <w:r>
              <w:rPr>
                <w:rFonts w:hint="eastAsia" w:ascii="宋体" w:hAnsi="宋体" w:cs="宋体"/>
                <w:sz w:val="22"/>
                <w:szCs w:val="22"/>
                <w:lang w:bidi="ar"/>
              </w:rPr>
              <w:t xml:space="preserve">1.5承接面拉力：经向≥27kn/m，纬向≥27kn/m；</w:t>
            </w:r>
            <w:r/>
          </w:p>
          <w:p>
            <w:pPr>
              <w:jc w:val="left"/>
              <w:widowControl/>
              <w:rPr>
                <w:rFonts w:ascii="宋体" w:hAnsi="宋体" w:cs="宋体"/>
                <w:sz w:val="22"/>
                <w:szCs w:val="22"/>
                <w:lang w:bidi="ar"/>
              </w:rPr>
            </w:pPr>
            <w:r>
              <w:rPr>
                <w:rFonts w:hint="eastAsia" w:ascii="宋体" w:hAnsi="宋体" w:cs="宋体"/>
                <w:sz w:val="22"/>
                <w:szCs w:val="22"/>
                <w:lang w:bidi="ar"/>
              </w:rPr>
              <w:t xml:space="preserve">1.6触地面及侧面拉力：经向≥27kn/m，纬向≥27kn/m</w:t>
            </w:r>
            <w:r/>
          </w:p>
        </w:tc>
      </w:tr>
      <w:tr>
        <w:trPr>
          <w:trHeight w:val="1134"/>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新能源灭火毯</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8个</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12000.00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ascii="宋体" w:hAnsi="宋体" w:cs="宋体"/>
                <w:sz w:val="22"/>
                <w:szCs w:val="22"/>
                <w:lang w:bidi="ar"/>
              </w:rPr>
              <w:t xml:space="preserve">新能源灭火毯能够在极端高温下保持稳定的防火性能。</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sz w:val="22"/>
                <w:szCs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斜体且有下划线部分为实质性要求，“▲”为评分项。</w:t>
            </w:r>
            <w:r/>
          </w:p>
          <w:p>
            <w:pPr>
              <w:jc w:val="left"/>
              <w:widowControl/>
              <w:rPr>
                <w:rFonts w:ascii="宋体" w:hAnsi="宋体" w:cs="宋体"/>
                <w:i/>
                <w:iCs/>
                <w:sz w:val="22"/>
                <w:szCs w:val="22"/>
                <w:u w:val="single"/>
                <w:lang w:bidi="ar"/>
              </w:rPr>
            </w:pPr>
            <w:r>
              <w:rPr>
                <w:rFonts w:hint="eastAsia" w:ascii="宋体" w:hAnsi="宋体" w:cs="宋体"/>
                <w:sz w:val="22"/>
                <w:szCs w:val="22"/>
                <w:lang w:bidi="ar"/>
              </w:rPr>
              <w:t xml:space="preserve">三、检验报告内参数</w:t>
            </w:r>
            <w:r/>
          </w:p>
          <w:p>
            <w:pPr>
              <w:jc w:val="left"/>
              <w:widowControl/>
              <w:rPr>
                <w:rFonts w:ascii="宋体" w:hAnsi="宋体" w:cs="宋体"/>
                <w:i w:val="0"/>
                <w:iCs w:val="0"/>
                <w:color w:val="4f81bd" w:themeColor="accent1"/>
                <w:sz w:val="22"/>
                <w:szCs w:val="22"/>
                <w:u w:val="none"/>
                <w:lang w:bidi="ar"/>
                <w14:textFill>
                  <w14:solidFill>
                    <w14:schemeClr w14:val="accent1"/>
                  </w14:solidFill>
                </w14:textFill>
              </w:rPr>
            </w:pPr>
            <w:r>
              <w:rPr>
                <w:rFonts w:hint="eastAsia" w:ascii="宋体" w:hAnsi="宋体" w:cs="宋体"/>
                <w:i w:val="0"/>
                <w:iCs w:val="0"/>
                <w:color w:val="4f81bd" w:themeColor="accent1"/>
                <w:sz w:val="22"/>
                <w:szCs w:val="22"/>
                <w:u w:val="none"/>
                <w:lang w:bidi="ar"/>
                <w14:textFill>
                  <w14:solidFill>
                    <w14:schemeClr w14:val="accent1"/>
                  </w14:solidFill>
                </w14:textFill>
              </w:rPr>
              <w:t xml:space="preserve">1、灭火毯毯面电阻应不小于1兆欧</w:t>
            </w:r>
            <w:r>
              <w:rPr>
                <w:rFonts w:ascii="宋体" w:hAnsi="宋体" w:cs="宋体"/>
                <w:i w:val="0"/>
                <w:iCs w:val="0"/>
                <w:color w:val="4f81bd" w:themeColor="accent1"/>
                <w:sz w:val="22"/>
                <w:szCs w:val="22"/>
                <w:u w:val="none"/>
                <w:lang w:bidi="ar"/>
                <w14:textFill>
                  <w14:solidFill>
                    <w14:schemeClr w14:val="accent1"/>
                  </w14:solidFill>
                </w14:textFill>
              </w:rPr>
              <w:t xml:space="preserve">。</w:t>
            </w:r>
            <w:r/>
          </w:p>
          <w:p>
            <w:pPr>
              <w:jc w:val="left"/>
              <w:widowControl/>
              <w:rPr>
                <w:rFonts w:ascii="宋体" w:hAnsi="宋体" w:cs="宋体"/>
                <w:i/>
                <w:iCs/>
                <w:sz w:val="22"/>
                <w:szCs w:val="22"/>
                <w:u w:val="single"/>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w:t>
            </w:r>
            <w:r>
              <w:rPr>
                <w:rFonts w:ascii="宋体" w:hAnsi="宋体" w:cs="宋体"/>
                <w:sz w:val="22"/>
                <w:szCs w:val="22"/>
                <w:lang w:bidi="ar"/>
              </w:rPr>
              <w:t xml:space="preserve">耐火温度≥1200℃，1200℃高温下持续耐火时间不低于60分钟</w:t>
            </w:r>
            <w:r>
              <w:rPr>
                <w:rFonts w:hint="eastAsia" w:ascii="宋体" w:hAnsi="宋体" w:cs="宋体"/>
                <w:sz w:val="22"/>
                <w:szCs w:val="22"/>
                <w:lang w:bidi="ar"/>
              </w:rPr>
              <w:t xml:space="preserve">；</w:t>
            </w:r>
            <w:r>
              <w:rPr>
                <w:rFonts w:ascii="宋体" w:hAnsi="宋体" w:cs="宋体"/>
                <w:sz w:val="22"/>
                <w:szCs w:val="22"/>
                <w:lang w:bidi="ar"/>
              </w:rPr>
              <w:t xml:space="preserve">瞬间耐高温极限不低于1500℃，</w:t>
            </w:r>
            <w:r>
              <w:rPr>
                <w:rFonts w:hint="eastAsia" w:ascii="宋体" w:hAnsi="宋体" w:cs="宋体"/>
                <w:sz w:val="22"/>
                <w:szCs w:val="22"/>
                <w:lang w:bidi="ar"/>
              </w:rPr>
              <w:t xml:space="preserve">可重复使用。</w:t>
            </w:r>
            <w:r/>
          </w:p>
          <w:p>
            <w:pPr>
              <w:jc w:val="left"/>
              <w:widowControl/>
              <w:rPr>
                <w:rFonts w:ascii="宋体" w:hAnsi="宋体" w:cs="宋体"/>
                <w:sz w:val="22"/>
                <w:szCs w:val="22"/>
                <w:lang w:bidi="ar"/>
              </w:rPr>
            </w:pPr>
            <w:r>
              <w:rPr>
                <w:rFonts w:hint="eastAsia" w:ascii="宋体" w:hAnsi="宋体" w:cs="宋体"/>
                <w:sz w:val="22"/>
                <w:szCs w:val="22"/>
                <w:lang w:bidi="ar"/>
              </w:rPr>
              <w:t xml:space="preserve">2、</w:t>
            </w:r>
            <w:r>
              <w:rPr>
                <w:rFonts w:ascii="宋体" w:hAnsi="宋体" w:cs="宋体"/>
                <w:sz w:val="22"/>
                <w:szCs w:val="22"/>
                <w:lang w:bidi="ar"/>
              </w:rPr>
              <w:t xml:space="preserve">热失控30min内，灭火毯外层不可见明火，不可出现破洞，为火灾现场提供更加安全的救援和撤离环境。</w:t>
            </w:r>
            <w:r/>
          </w:p>
          <w:p>
            <w:pPr>
              <w:jc w:val="left"/>
              <w:widowControl/>
              <w:rPr>
                <w:rFonts w:ascii="宋体" w:hAnsi="宋体" w:cs="宋体"/>
                <w:sz w:val="22"/>
                <w:szCs w:val="22"/>
                <w:lang w:bidi="ar"/>
              </w:rPr>
            </w:pPr>
            <w:r>
              <w:rPr>
                <w:rFonts w:hint="eastAsia" w:ascii="宋体" w:hAnsi="宋体" w:cs="宋体"/>
                <w:sz w:val="22"/>
                <w:szCs w:val="22"/>
                <w:lang w:bidi="ar"/>
              </w:rPr>
              <w:t xml:space="preserve">3、</w:t>
            </w:r>
            <w:r>
              <w:rPr>
                <w:rFonts w:ascii="宋体" w:hAnsi="宋体" w:cs="宋体"/>
                <w:sz w:val="22"/>
                <w:szCs w:val="22"/>
                <w:lang w:bidi="ar"/>
              </w:rPr>
              <w:t xml:space="preserve">规格：宽度≥6m长度≥8m</w:t>
            </w:r>
            <w:r>
              <w:rPr>
                <w:rFonts w:hint="eastAsia" w:ascii="宋体" w:hAnsi="宋体" w:cs="宋体"/>
                <w:sz w:val="22"/>
                <w:szCs w:val="22"/>
                <w:lang w:bidi="ar"/>
              </w:rPr>
              <w:t xml:space="preserve">，配有收纳包。</w:t>
            </w:r>
            <w:r/>
          </w:p>
        </w:tc>
      </w:tr>
      <w:tr>
        <w:trPr>
          <w:trHeight w:val="90"/>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医药急救箱</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3个</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600.00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医药急救箱是用于储存和便捷取用急救药品、器械的专用容器，核心作用是在突发疾病或意外伤害时，快速提供初步医疗处理，常见于家庭、车辆、办公场所及户外场景</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1、长度≤320mm；</w:t>
            </w:r>
            <w:r/>
          </w:p>
          <w:p>
            <w:pPr>
              <w:jc w:val="left"/>
              <w:widowControl/>
              <w:rPr>
                <w:rFonts w:ascii="宋体" w:hAnsi="宋体" w:cs="宋体"/>
                <w:sz w:val="22"/>
                <w:szCs w:val="22"/>
                <w:lang w:bidi="ar"/>
              </w:rPr>
            </w:pPr>
            <w:r>
              <w:rPr>
                <w:rFonts w:hint="eastAsia" w:ascii="宋体" w:hAnsi="宋体" w:cs="宋体"/>
                <w:sz w:val="22"/>
                <w:szCs w:val="22"/>
                <w:lang w:bidi="ar"/>
              </w:rPr>
              <w:t xml:space="preserve">2、重量≤3.5kg；</w:t>
            </w:r>
            <w:r/>
          </w:p>
          <w:p>
            <w:pPr>
              <w:jc w:val="left"/>
              <w:widowControl/>
              <w:rPr>
                <w:rFonts w:ascii="宋体" w:hAnsi="宋体" w:cs="宋体"/>
                <w:sz w:val="22"/>
                <w:szCs w:val="22"/>
                <w:lang w:bidi="ar"/>
              </w:rPr>
            </w:pPr>
            <w:r>
              <w:rPr>
                <w:rFonts w:hint="eastAsia" w:ascii="宋体" w:hAnsi="宋体" w:cs="宋体"/>
                <w:sz w:val="22"/>
                <w:szCs w:val="22"/>
                <w:lang w:bidi="ar"/>
              </w:rPr>
              <w:t xml:space="preserve">3、主要配置：弹性绷带、消毒纱布片、医用胶带、医用手套、三角绷带、不锈钢剪刀、安全别针、创口贴、急救毯、酒精片、棉球、塑料镊子、急救呼吸器、吸血垫、烧伤敷料、止血带、冷敷袋、热敷袋、体温计、碘伏片、高分子急救夹板、一次性口罩、紧急联系卡、眼垫、急救手册等。</w:t>
            </w:r>
            <w:r/>
          </w:p>
          <w:p>
            <w:pPr>
              <w:jc w:val="left"/>
              <w:widowControl/>
              <w:rPr>
                <w:rFonts w:ascii="宋体" w:hAnsi="宋体" w:cs="宋体"/>
                <w:sz w:val="22"/>
                <w:szCs w:val="22"/>
                <w:lang w:bidi="ar"/>
              </w:rPr>
            </w:pPr>
            <w:r>
              <w:rPr>
                <w:rFonts w:hint="eastAsia" w:ascii="宋体" w:hAnsi="宋体" w:cs="宋体"/>
                <w:sz w:val="22"/>
                <w:szCs w:val="22"/>
                <w:lang w:bidi="ar"/>
              </w:rPr>
              <w:t xml:space="preserve">4、箱体材质：铝板或铝合金；</w:t>
            </w:r>
            <w:r/>
          </w:p>
        </w:tc>
      </w:tr>
      <w:tr>
        <w:trPr>
          <w:trHeight w:val="691"/>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auto"/>
                <w:highlight w:val="none"/>
                <w:lang w:bidi="ar"/>
              </w:rPr>
              <w:t xml:space="preserve">救援三脚架1</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1套</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13000.00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主要用于井下、地窑、等较深的狭窄空间以及高处、悬崖的消防救援。</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sz w:val="22"/>
                <w:szCs w:val="22"/>
                <w:lang w:bidi="ar"/>
              </w:rPr>
            </w:pPr>
            <w:r>
              <w:rPr>
                <w:rFonts w:hint="eastAsia" w:ascii="宋体" w:hAnsi="宋体" w:cs="宋体"/>
                <w:i/>
                <w:iCs/>
                <w:sz w:val="22"/>
                <w:szCs w:val="22"/>
                <w:u w:val="single"/>
                <w:lang w:bidi="ar"/>
              </w:rPr>
              <w:t xml:space="preserve">1、</w:t>
            </w:r>
            <w:r>
              <w:rPr>
                <w:rFonts w:hint="eastAsia" w:ascii="宋体" w:hAnsi="宋体" w:cs="宋体"/>
                <w:b/>
                <w:bCs/>
                <w:i/>
                <w:iCs/>
                <w:color w:val="ff0000"/>
                <w:sz w:val="22"/>
                <w:szCs w:val="22"/>
                <w:u w:val="single"/>
                <w:lang w:bidi="ar"/>
              </w:rPr>
              <w:t xml:space="preserve">XF3009-2020</w:t>
            </w:r>
            <w:r>
              <w:rPr>
                <w:rFonts w:hint="eastAsia" w:ascii="宋体" w:hAnsi="宋体" w:cs="宋体"/>
                <w:i/>
                <w:iCs/>
                <w:sz w:val="22"/>
                <w:szCs w:val="22"/>
                <w:u w:val="single"/>
                <w:lang w:bidi="ar"/>
              </w:rPr>
              <w:t xml:space="preserve">《救援三脚架》技术要求，</w:t>
            </w:r>
            <w:r>
              <w:rPr>
                <w:rFonts w:hint="eastAsia" w:ascii="宋体" w:hAnsi="宋体" w:cs="宋体"/>
                <w:b/>
                <w:bCs/>
                <w:i/>
                <w:iCs/>
                <w:sz w:val="22"/>
                <w:u w:val="single"/>
                <w:lang w:bidi="ar"/>
              </w:rPr>
              <w:t xml:space="preserve">报告带有CMA标识</w:t>
            </w:r>
            <w:r>
              <w:rPr>
                <w:rFonts w:hint="eastAsia" w:ascii="宋体" w:hAnsi="宋体" w:cs="宋体"/>
                <w:i/>
                <w:iCs/>
                <w:sz w:val="22"/>
                <w:szCs w:val="22"/>
                <w:u w:val="single"/>
                <w:lang w:bidi="ar"/>
              </w:rPr>
              <w:t xml:space="preserve">，</w:t>
            </w: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斜体且有下划线部分为实质性要求，“▲”为评分项。</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rPr>
                <w:rFonts w:ascii="宋体" w:hAnsi="宋体" w:cs="宋体"/>
                <w:b/>
                <w:bCs/>
                <w:sz w:val="22"/>
                <w:szCs w:val="22"/>
                <w:lang w:bidi="ar"/>
              </w:rPr>
            </w:pPr>
            <w:r>
              <w:rPr>
                <w:rFonts w:hint="eastAsia" w:ascii="宋体" w:hAnsi="宋体" w:cs="宋体"/>
                <w:b/>
                <w:bCs/>
                <w:i/>
                <w:iCs/>
                <w:sz w:val="22"/>
                <w:szCs w:val="22"/>
                <w:u w:val="single"/>
                <w:lang w:bidi="ar"/>
              </w:rPr>
              <w:t xml:space="preserve">1、手动最大荷载≥465kg</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▲1、电动电压：220V(配电动葫芦）</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hint="eastAsia" w:ascii="宋体" w:hAnsi="宋体" w:cs="宋体"/>
                <w:sz w:val="22"/>
                <w:szCs w:val="22"/>
                <w:lang w:bidi="ar"/>
              </w:rPr>
            </w:pPr>
            <w:r>
              <w:rPr>
                <w:rFonts w:hint="eastAsia" w:ascii="宋体" w:hAnsi="宋体" w:cs="宋体"/>
                <w:sz w:val="22"/>
                <w:szCs w:val="22"/>
                <w:lang w:bidi="ar"/>
              </w:rPr>
              <w:t xml:space="preserve">▲2、</w:t>
            </w:r>
            <w:r>
              <w:rPr>
                <w:rFonts w:hint="eastAsia" w:ascii="宋体" w:hAnsi="宋体" w:cs="宋体"/>
                <w:color w:val="4f81bd" w:themeColor="accent1"/>
                <w:sz w:val="22"/>
                <w:szCs w:val="22"/>
                <w:lang w:bidi="ar"/>
                <w14:textFill>
                  <w14:solidFill>
                    <w14:schemeClr w14:val="accent1"/>
                  </w14:solidFill>
                </w14:textFill>
              </w:rPr>
              <w:t xml:space="preserve">电动绞盘钢丝绳长≥20m</w:t>
            </w:r>
            <w:r>
              <w:rPr>
                <w:rFonts w:hint="eastAsia" w:ascii="宋体" w:hAnsi="宋体" w:cs="宋体"/>
                <w:b/>
                <w:bCs/>
                <w:color w:val="4f81bd" w:themeColor="accent1"/>
                <w:sz w:val="22"/>
                <w:szCs w:val="22"/>
                <w:lang w:bidi="ar"/>
                <w14:textFill>
                  <w14:solidFill>
                    <w14:schemeClr w14:val="accent1"/>
                  </w14:solidFill>
                </w14:textFill>
              </w:rPr>
              <w:t xml:space="preserve">(提供产品彩页并扫描上传)</w:t>
            </w:r>
            <w:r/>
          </w:p>
          <w:p>
            <w:pPr>
              <w:jc w:val="left"/>
              <w:widowControl/>
              <w:rPr>
                <w:rFonts w:ascii="宋体" w:hAnsi="宋体" w:cs="宋体"/>
                <w:color w:val="4f81bd" w:themeColor="accent1"/>
                <w:sz w:val="22"/>
                <w:szCs w:val="22"/>
                <w:lang w:bidi="ar"/>
                <w14:textFill>
                  <w14:solidFill>
                    <w14:schemeClr w14:val="accent1"/>
                  </w14:solidFill>
                </w14:textFill>
              </w:rPr>
            </w:pPr>
            <w:r>
              <w:rPr>
                <w:rFonts w:hint="eastAsia" w:ascii="宋体" w:hAnsi="宋体" w:cs="宋体"/>
                <w:sz w:val="22"/>
                <w:szCs w:val="22"/>
                <w:lang w:bidi="ar"/>
              </w:rPr>
              <w:t xml:space="preserve">▲3、手动绞盘强度≥5000N负载持续30S,手动绞盘完好无损，额定负重荷载下仍能正常工作</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color w:val="4f81bd" w:themeColor="accent1"/>
                <w:sz w:val="22"/>
                <w:szCs w:val="22"/>
                <w:lang w:bidi="ar"/>
                <w14:textFill>
                  <w14:solidFill>
                    <w14:schemeClr w14:val="accent1"/>
                  </w14:solidFill>
                </w14:textFill>
              </w:rPr>
            </w:pPr>
            <w:r>
              <w:rPr>
                <w:rFonts w:hint="eastAsia" w:ascii="宋体" w:hAnsi="宋体" w:cs="宋体"/>
                <w:color w:val="auto"/>
                <w:sz w:val="22"/>
                <w:szCs w:val="22"/>
                <w:lang w:bidi="ar"/>
              </w:rPr>
              <w:t xml:space="preserve">▲4</w:t>
            </w:r>
            <w:r>
              <w:rPr>
                <w:rFonts w:hint="eastAsia" w:ascii="宋体" w:hAnsi="宋体" w:cs="宋体"/>
                <w:color w:val="4f81bd" w:themeColor="accent1"/>
                <w:sz w:val="22"/>
                <w:szCs w:val="22"/>
                <w:lang w:bidi="ar"/>
                <w14:textFill>
                  <w14:solidFill>
                    <w14:schemeClr w14:val="accent1"/>
                  </w14:solidFill>
                </w14:textFill>
              </w:rPr>
              <w:t xml:space="preserve">、电动绞盘阻断力≥20kN</w:t>
            </w:r>
            <w:r>
              <w:rPr>
                <w:rFonts w:hint="eastAsia" w:ascii="宋体" w:hAnsi="宋体" w:cs="宋体"/>
                <w:b/>
                <w:bCs/>
                <w:color w:val="4f81bd" w:themeColor="accent1"/>
                <w:sz w:val="22"/>
                <w:szCs w:val="22"/>
                <w:lang w:bidi="ar"/>
                <w14:textFill>
                  <w14:solidFill>
                    <w14:schemeClr w14:val="accent1"/>
                  </w14:solidFill>
                </w14:textFill>
              </w:rPr>
              <w:t xml:space="preserve">(提供产品彩页并扫描上传)</w:t>
            </w:r>
            <w:r/>
          </w:p>
          <w:p>
            <w:pPr>
              <w:jc w:val="left"/>
              <w:widowControl/>
              <w:rPr>
                <w:rFonts w:ascii="宋体" w:hAnsi="宋体" w:cs="宋体"/>
                <w:color w:val="4f81bd" w:themeColor="accent1"/>
                <w:sz w:val="22"/>
                <w:szCs w:val="22"/>
                <w:lang w:bidi="ar"/>
                <w14:textFill>
                  <w14:solidFill>
                    <w14:schemeClr w14:val="accent1"/>
                  </w14:solidFill>
                </w14:textFill>
              </w:rPr>
            </w:pPr>
            <w:r>
              <w:rPr>
                <w:rFonts w:hint="eastAsia" w:ascii="宋体" w:hAnsi="宋体" w:cs="宋体"/>
                <w:sz w:val="22"/>
                <w:szCs w:val="22"/>
                <w:lang w:bidi="ar"/>
              </w:rPr>
              <w:t xml:space="preserve">▲5、</w:t>
            </w:r>
            <w:r>
              <w:rPr>
                <w:rFonts w:hint="eastAsia" w:ascii="宋体" w:hAnsi="宋体" w:cs="宋体"/>
                <w:color w:val="4f81bd" w:themeColor="accent1"/>
                <w:sz w:val="22"/>
                <w:szCs w:val="22"/>
                <w:lang w:bidi="ar"/>
                <w14:textFill>
                  <w14:solidFill>
                    <w14:schemeClr w14:val="accent1"/>
                  </w14:solidFill>
                </w14:textFill>
              </w:rPr>
              <w:t xml:space="preserve">绞盘类型：手动和电动绞盘，电动绞盘升降速度≥10m/min，手动绞盘操作力≤250N。</w:t>
            </w:r>
            <w:r>
              <w:rPr>
                <w:rFonts w:hint="eastAsia" w:ascii="宋体" w:hAnsi="宋体" w:cs="宋体"/>
                <w:b/>
                <w:bCs/>
                <w:color w:val="4f81bd" w:themeColor="accent1"/>
                <w:sz w:val="22"/>
                <w:szCs w:val="22"/>
                <w:lang w:bidi="ar"/>
                <w14:textFill>
                  <w14:solidFill>
                    <w14:schemeClr w14:val="accent1"/>
                  </w14:solidFill>
                </w14:textFill>
              </w:rPr>
              <w:t xml:space="preserve">(提供产品彩页并扫描上传)</w:t>
            </w:r>
            <w:r/>
          </w:p>
          <w:p>
            <w:pPr>
              <w:jc w:val="left"/>
              <w:widowControl/>
              <w:rPr>
                <w:rFonts w:hint="eastAsia" w:ascii="宋体" w:hAnsi="宋体" w:cs="宋体"/>
                <w:b/>
                <w:bCs/>
                <w:sz w:val="22"/>
                <w:szCs w:val="22"/>
                <w:lang w:bidi="ar"/>
              </w:rPr>
            </w:pPr>
            <w:r>
              <w:rPr>
                <w:rFonts w:hint="eastAsia" w:ascii="宋体" w:hAnsi="宋体" w:cs="宋体"/>
                <w:sz w:val="22"/>
                <w:szCs w:val="22"/>
                <w:lang w:bidi="ar"/>
              </w:rPr>
              <w:t xml:space="preserve">▲6、</w:t>
            </w:r>
            <w:r>
              <w:rPr>
                <w:rFonts w:hint="eastAsia" w:ascii="宋体" w:hAnsi="宋体" w:cs="宋体"/>
                <w:color w:val="4f81bd" w:themeColor="accent1"/>
                <w:sz w:val="22"/>
                <w:szCs w:val="22"/>
                <w:lang w:bidi="ar"/>
                <w14:textFill>
                  <w14:solidFill>
                    <w14:schemeClr w14:val="accent1"/>
                  </w14:solidFill>
                </w14:textFill>
              </w:rPr>
              <w:t xml:space="preserve">手动绞盘钢丝绳：长度≥30米，材质为不锈钢，阻断力≥25kN</w:t>
            </w:r>
            <w:r>
              <w:rPr>
                <w:rFonts w:hint="eastAsia" w:ascii="宋体" w:hAnsi="宋体" w:cs="宋体"/>
                <w:b/>
                <w:bCs/>
                <w:color w:val="4f81bd" w:themeColor="accent1"/>
                <w:sz w:val="22"/>
                <w:szCs w:val="22"/>
                <w:lang w:bidi="ar"/>
                <w14:textFill>
                  <w14:solidFill>
                    <w14:schemeClr w14:val="accent1"/>
                  </w14:solidFill>
                </w14:textFill>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7、收拢长度≤1.5m</w:t>
            </w:r>
            <w:r/>
          </w:p>
          <w:p>
            <w:pPr>
              <w:jc w:val="left"/>
              <w:widowControl/>
              <w:rPr>
                <w:rFonts w:ascii="宋体" w:hAnsi="宋体" w:cs="宋体"/>
                <w:sz w:val="22"/>
                <w:szCs w:val="22"/>
                <w:lang w:bidi="ar"/>
              </w:rPr>
            </w:pPr>
            <w:r>
              <w:rPr>
                <w:rFonts w:hint="eastAsia" w:ascii="宋体" w:hAnsi="宋体" w:cs="宋体"/>
                <w:sz w:val="22"/>
                <w:szCs w:val="22"/>
                <w:lang w:bidi="ar"/>
              </w:rPr>
              <w:t xml:space="preserve">8、</w:t>
            </w:r>
            <w:r>
              <w:rPr>
                <w:rFonts w:hint="eastAsia" w:ascii="宋体" w:hAnsi="宋体" w:cs="宋体"/>
                <w:color w:val="4f81bd" w:themeColor="accent1"/>
                <w:sz w:val="22"/>
                <w:szCs w:val="22"/>
                <w:lang w:bidi="ar"/>
                <w14:textFill>
                  <w14:solidFill>
                    <w14:schemeClr w14:val="accent1"/>
                  </w14:solidFill>
                </w14:textFill>
              </w:rPr>
              <w:t xml:space="preserve">撑开高度≤3.5m</w:t>
            </w:r>
            <w:r/>
          </w:p>
          <w:p>
            <w:pPr>
              <w:jc w:val="left"/>
              <w:widowControl/>
              <w:rPr>
                <w:rFonts w:ascii="宋体" w:hAnsi="宋体" w:cs="宋体"/>
                <w:sz w:val="22"/>
                <w:szCs w:val="22"/>
                <w:lang w:bidi="ar"/>
              </w:rPr>
            </w:pPr>
            <w:r>
              <w:rPr>
                <w:rFonts w:hint="eastAsia" w:ascii="宋体" w:hAnsi="宋体" w:cs="宋体"/>
                <w:sz w:val="22"/>
                <w:szCs w:val="22"/>
                <w:lang w:bidi="ar"/>
              </w:rPr>
              <w:t xml:space="preserve">9、钢丝直径≥4mm</w:t>
            </w:r>
            <w:r/>
          </w:p>
          <w:p>
            <w:pPr>
              <w:jc w:val="left"/>
              <w:widowControl/>
              <w:rPr>
                <w:rFonts w:ascii="宋体" w:hAnsi="宋体" w:cs="宋体"/>
                <w:sz w:val="22"/>
                <w:szCs w:val="22"/>
                <w:lang w:bidi="ar"/>
              </w:rPr>
            </w:pPr>
            <w:r>
              <w:rPr>
                <w:rFonts w:hint="eastAsia" w:ascii="宋体" w:hAnsi="宋体" w:cs="宋体"/>
                <w:sz w:val="22"/>
                <w:szCs w:val="22"/>
                <w:lang w:bidi="ar"/>
              </w:rPr>
              <w:t xml:space="preserve">10、</w:t>
            </w:r>
            <w:r>
              <w:rPr>
                <w:rFonts w:hint="eastAsia" w:ascii="宋体" w:hAnsi="宋体" w:cs="宋体"/>
                <w:color w:val="4f81bd" w:themeColor="accent1"/>
                <w:sz w:val="22"/>
                <w:szCs w:val="22"/>
                <w:lang w:bidi="ar"/>
                <w14:textFill>
                  <w14:solidFill>
                    <w14:schemeClr w14:val="accent1"/>
                  </w14:solidFill>
                </w14:textFill>
              </w:rPr>
              <w:t xml:space="preserve">手动绞盘应转动灵活、无卡阻现象，且绞盘手柄的手摇力不应大于250N</w:t>
            </w:r>
            <w:r/>
          </w:p>
          <w:p>
            <w:pPr>
              <w:jc w:val="left"/>
              <w:widowControl/>
              <w:rPr>
                <w:rFonts w:ascii="宋体" w:hAnsi="宋体" w:cs="宋体"/>
                <w:sz w:val="22"/>
                <w:szCs w:val="22"/>
                <w:lang w:bidi="ar"/>
              </w:rPr>
            </w:pPr>
            <w:r>
              <w:rPr>
                <w:rFonts w:hint="eastAsia" w:ascii="宋体" w:hAnsi="宋体" w:cs="宋体"/>
                <w:sz w:val="22"/>
                <w:szCs w:val="22"/>
                <w:lang w:bidi="ar"/>
              </w:rPr>
              <w:t xml:space="preserve">11、重量≤38kg</w:t>
            </w:r>
            <w:r/>
          </w:p>
          <w:p>
            <w:pPr>
              <w:jc w:val="left"/>
              <w:widowControl/>
              <w:rPr>
                <w:rFonts w:ascii="宋体" w:hAnsi="宋体" w:cs="宋体"/>
                <w:sz w:val="22"/>
                <w:szCs w:val="22"/>
                <w:lang w:bidi="ar"/>
              </w:rPr>
            </w:pPr>
            <w:r>
              <w:rPr>
                <w:rFonts w:hint="eastAsia" w:ascii="宋体" w:hAnsi="宋体" w:cs="宋体"/>
                <w:sz w:val="22"/>
                <w:szCs w:val="22"/>
                <w:lang w:bidi="ar"/>
              </w:rPr>
              <w:t xml:space="preserve">12、主要有支架、绞盘、滑轮、固定链条（固定带）和下降自锁装置等部件组成。</w:t>
            </w:r>
            <w:r/>
          </w:p>
          <w:p>
            <w:pPr>
              <w:jc w:val="left"/>
              <w:widowControl/>
              <w:rPr>
                <w:rFonts w:ascii="宋体" w:hAnsi="宋体" w:cs="宋体"/>
                <w:i/>
                <w:iCs/>
                <w:sz w:val="22"/>
                <w:szCs w:val="22"/>
                <w:u w:val="single"/>
                <w:lang w:bidi="ar"/>
              </w:rPr>
            </w:pPr>
            <w:r>
              <w:rPr>
                <w:rFonts w:hint="eastAsia" w:ascii="宋体" w:hAnsi="宋体" w:cs="宋体"/>
                <w:sz w:val="22"/>
                <w:szCs w:val="22"/>
                <w:lang w:bidi="ar"/>
              </w:rPr>
              <w:t xml:space="preserve">13、最大荷载≥800kg(电动)</w:t>
            </w:r>
            <w:r/>
          </w:p>
        </w:tc>
      </w:tr>
      <w:tr>
        <w:trPr>
          <w:trHeight w:val="1134"/>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救生抛投器</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1套</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13400.00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1、适用于远距离抛投救生绳或救生圈，用于救援；。</w:t>
            </w:r>
            <w:r/>
          </w:p>
          <w:p>
            <w:pPr>
              <w:jc w:val="left"/>
              <w:widowControl/>
              <w:rPr>
                <w:rFonts w:ascii="宋体" w:hAnsi="宋体" w:cs="宋体"/>
                <w:sz w:val="22"/>
                <w:szCs w:val="22"/>
                <w:lang w:bidi="ar"/>
              </w:rPr>
            </w:pPr>
            <w:r>
              <w:rPr>
                <w:rFonts w:hint="eastAsia" w:ascii="宋体" w:hAnsi="宋体" w:cs="宋体"/>
                <w:sz w:val="22"/>
                <w:szCs w:val="22"/>
                <w:lang w:bidi="ar"/>
              </w:rPr>
              <w:t xml:space="preserve">2、符合便携式陆地、水上两用产品。采用气动发射装置将救生圈发射到人力不能投掷的距离</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hint="eastAsia" w:ascii="宋体" w:hAnsi="宋体" w:cs="宋体"/>
                <w:color w:val="ff0000"/>
                <w:sz w:val="22"/>
                <w:szCs w:val="22"/>
                <w:lang w:bidi="ar"/>
              </w:rPr>
            </w:pPr>
            <w:r>
              <w:rPr>
                <w:rFonts w:hint="eastAsia" w:ascii="宋体" w:hAnsi="宋体" w:cs="宋体"/>
                <w:sz w:val="22"/>
                <w:szCs w:val="22"/>
                <w:lang w:bidi="ar"/>
              </w:rPr>
              <w:t xml:space="preserve">1、符合GB/T27906-2011《救生抛投器》标准</w:t>
            </w:r>
            <w:r/>
          </w:p>
          <w:p>
            <w:pPr>
              <w:jc w:val="left"/>
              <w:widowControl/>
              <w:rPr>
                <w:rFonts w:ascii="宋体" w:hAnsi="宋体" w:cs="宋体"/>
                <w:sz w:val="22"/>
                <w:szCs w:val="22"/>
                <w:lang w:bidi="ar"/>
              </w:rPr>
            </w:pPr>
            <w:r>
              <w:rPr>
                <w:rFonts w:hint="eastAsia" w:ascii="宋体" w:hAnsi="宋体" w:cs="宋体"/>
                <w:sz w:val="22"/>
                <w:szCs w:val="22"/>
                <w:lang w:bidi="ar"/>
              </w:rPr>
              <w:t xml:space="preserve">2.</w:t>
            </w:r>
            <w:r>
              <w:rPr>
                <w:rFonts w:hint="eastAsia" w:ascii="宋体" w:hAnsi="宋体" w:cs="宋体"/>
                <w:b/>
                <w:bCs/>
                <w:sz w:val="22"/>
                <w:lang w:bidi="ar"/>
              </w:rPr>
              <w:t xml:space="preserve">提供由国家认可的检测机构出具与所投产品型号一致、完整有效的检验（检测）报告（报告带有CMA标识）。检验报告需包含以下参数要求，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▲1、救生圈落水5秒钟内即可自动充气；</w:t>
            </w:r>
            <w:r/>
          </w:p>
          <w:p>
            <w:pPr>
              <w:jc w:val="left"/>
              <w:widowControl/>
              <w:rPr>
                <w:rFonts w:ascii="宋体" w:hAnsi="宋体" w:cs="宋体"/>
                <w:sz w:val="22"/>
                <w:szCs w:val="22"/>
                <w:lang w:bidi="ar"/>
              </w:rPr>
            </w:pPr>
            <w:r>
              <w:rPr>
                <w:rFonts w:hint="eastAsia" w:ascii="宋体" w:hAnsi="宋体" w:cs="宋体"/>
                <w:sz w:val="22"/>
                <w:szCs w:val="22"/>
                <w:lang w:bidi="ar"/>
              </w:rPr>
              <w:t xml:space="preserve">▲2、抛射距离：水用≥120米，陆地≥180米；</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3、</w:t>
            </w:r>
            <w:r>
              <w:rPr>
                <w:rFonts w:hint="eastAsia" w:ascii="宋体" w:hAnsi="宋体" w:cs="宋体"/>
                <w:color w:val="4f81bd" w:themeColor="accent1"/>
                <w:sz w:val="22"/>
                <w:szCs w:val="22"/>
                <w:lang w:bidi="ar"/>
                <w14:textFill>
                  <w14:solidFill>
                    <w14:schemeClr w14:val="accent1"/>
                  </w14:solidFill>
                </w14:textFill>
              </w:rPr>
              <w:t xml:space="preserve">自带压缩瓶、拉绳长度，其破断强度≥2000N，救援弹、救援绳及水用保护套可反复使用</w:t>
            </w:r>
            <w:r>
              <w:rPr>
                <w:rFonts w:hint="eastAsia" w:ascii="宋体" w:hAnsi="宋体" w:cs="宋体"/>
                <w:sz w:val="22"/>
                <w:szCs w:val="22"/>
                <w:lang w:bidi="ar"/>
              </w:rPr>
              <w:t xml:space="preserve">；</w:t>
            </w:r>
            <w:r/>
          </w:p>
          <w:p>
            <w:pPr>
              <w:jc w:val="left"/>
              <w:widowControl/>
              <w:rPr>
                <w:rFonts w:ascii="宋体" w:hAnsi="宋体" w:cs="宋体"/>
                <w:color w:val="ff0000"/>
                <w:sz w:val="22"/>
                <w:szCs w:val="22"/>
                <w:highlight w:val="yellow"/>
                <w:lang w:bidi="ar"/>
              </w:rPr>
            </w:pPr>
            <w:r>
              <w:rPr>
                <w:rFonts w:hint="eastAsia" w:ascii="宋体" w:hAnsi="宋体" w:cs="宋体"/>
                <w:sz w:val="22"/>
                <w:szCs w:val="22"/>
                <w:lang w:bidi="ar"/>
              </w:rPr>
              <w:t xml:space="preserve">4、</w:t>
            </w:r>
            <w:r>
              <w:rPr>
                <w:rFonts w:hint="eastAsia" w:ascii="宋体" w:hAnsi="宋体" w:cs="宋体"/>
                <w:color w:val="auto"/>
                <w:sz w:val="22"/>
                <w:szCs w:val="22"/>
                <w:highlight w:val="none"/>
                <w:lang w:bidi="ar"/>
              </w:rPr>
              <w:t xml:space="preserve">发射动力可采用两种供气方式：①采用33g CO₂气瓶作为发射动力；②可外接空呼气瓶向高压管组充气实现发射。</w:t>
            </w:r>
            <w:r/>
          </w:p>
          <w:p>
            <w:pPr>
              <w:jc w:val="left"/>
              <w:widowControl/>
              <w:rPr>
                <w:rFonts w:ascii="宋体" w:hAnsi="宋体" w:cs="宋体"/>
                <w:sz w:val="22"/>
                <w:szCs w:val="22"/>
                <w:lang w:bidi="ar"/>
              </w:rPr>
            </w:pPr>
            <w:r>
              <w:rPr>
                <w:rFonts w:hint="eastAsia" w:ascii="宋体" w:hAnsi="宋体" w:cs="宋体"/>
                <w:sz w:val="22"/>
                <w:szCs w:val="22"/>
                <w:lang w:bidi="ar"/>
              </w:rPr>
              <w:t xml:space="preserve">5、配置：基本发射组件一套、陆用弹体2个（内含200米救援绳索）、水用弹体2个、训练弹一个、冲绳器一个、两用高压管组一套、发射短导管一根、绳包2个（其中一个含150m绳索，另一个为备用）、16克气瓶4个、33克气瓶8个、触发剂4个、水用保护套1套、常用密封圈一套、高尔夫球包式包装1个。</w:t>
            </w:r>
            <w:r/>
          </w:p>
        </w:tc>
      </w:tr>
      <w:tr>
        <w:trPr>
          <w:trHeight w:val="536"/>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救生软梯</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1个</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1600.00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1、用于高空救援或自救逃生，用于营救撤离被困人员的移动梯子。</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sz w:val="22"/>
                <w:szCs w:val="22"/>
                <w:lang w:bidi="ar"/>
              </w:rPr>
            </w:pPr>
            <w:r>
              <w:rPr>
                <w:rFonts w:hint="eastAsia" w:ascii="宋体" w:hAnsi="宋体" w:cs="宋体"/>
                <w:sz w:val="22"/>
                <w:szCs w:val="22"/>
                <w:lang w:bidi="ar"/>
              </w:rPr>
              <w:t xml:space="preserve">1</w:t>
            </w:r>
            <w:r>
              <w:rPr>
                <w:rFonts w:hint="eastAsia" w:ascii="宋体" w:hAnsi="宋体" w:cs="宋体"/>
                <w:i/>
                <w:iCs/>
                <w:sz w:val="22"/>
                <w:szCs w:val="22"/>
                <w:u w:val="single"/>
                <w:lang w:bidi="ar"/>
              </w:rPr>
              <w:t xml:space="preserve">、</w:t>
            </w:r>
            <w:r>
              <w:rPr>
                <w:rFonts w:hint="eastAsia" w:ascii="宋体" w:hAnsi="宋体" w:cs="宋体"/>
                <w:b/>
                <w:bCs/>
                <w:i/>
                <w:iCs/>
                <w:color w:val="ff0000"/>
                <w:sz w:val="22"/>
                <w:szCs w:val="22"/>
                <w:u w:val="single"/>
                <w:lang w:bidi="ar"/>
              </w:rPr>
              <w:t xml:space="preserve">《建筑火灾逃生避难器材 第3部分：逃生梯 》GB21976.3-2012 标准</w:t>
            </w:r>
            <w:r>
              <w:rPr>
                <w:rFonts w:hint="eastAsia" w:ascii="宋体" w:hAnsi="宋体" w:cs="宋体"/>
                <w:i/>
                <w:iCs/>
                <w:sz w:val="22"/>
                <w:szCs w:val="22"/>
                <w:u w:val="single"/>
                <w:lang w:bidi="ar"/>
              </w:rPr>
              <w:t xml:space="preserve">。</w:t>
            </w: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斜体且有下划线部分为实质性要求，“▲”为评分项。</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i/>
                <w:sz w:val="22"/>
                <w:szCs w:val="22"/>
                <w:u w:val="single"/>
                <w:lang w:bidi="ar"/>
              </w:rPr>
              <w:t xml:space="preserve">1、梯宽:≥300mm；</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▲1、利用可拆卸的安全钩与上骨架连接。</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▲2、单节梯档最大负荷：981±5N </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▲3、整体最大负荷：不小于9800N </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rPr>
                <w:rFonts w:ascii="宋体" w:hAnsi="宋体" w:cs="宋体"/>
                <w:sz w:val="22"/>
                <w:szCs w:val="22"/>
                <w:lang w:bidi="ar"/>
              </w:rPr>
            </w:pPr>
            <w:r>
              <w:rPr>
                <w:rFonts w:hint="eastAsia" w:ascii="宋体" w:hAnsi="宋体" w:cs="宋体"/>
                <w:sz w:val="22"/>
                <w:szCs w:val="22"/>
                <w:lang w:bidi="ar"/>
              </w:rPr>
              <w:t xml:space="preserve">▲4、挂钩的材料为方钢 </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5、梯蹬间距:300±5mm；</w:t>
            </w:r>
            <w:r/>
          </w:p>
          <w:p>
            <w:pPr>
              <w:jc w:val="left"/>
              <w:widowControl/>
              <w:rPr>
                <w:rFonts w:ascii="宋体" w:hAnsi="宋体" w:cs="宋体"/>
                <w:sz w:val="22"/>
                <w:szCs w:val="22"/>
                <w:lang w:bidi="ar"/>
              </w:rPr>
            </w:pPr>
            <w:r>
              <w:rPr>
                <w:rFonts w:hint="eastAsia" w:ascii="宋体" w:hAnsi="宋体" w:cs="宋体"/>
                <w:sz w:val="22"/>
                <w:szCs w:val="22"/>
                <w:lang w:bidi="ar"/>
              </w:rPr>
              <w:t xml:space="preserve">6、最大高度:不小于15米；</w:t>
            </w:r>
            <w:r/>
          </w:p>
          <w:p>
            <w:pPr>
              <w:jc w:val="left"/>
              <w:widowControl/>
              <w:rPr>
                <w:rFonts w:ascii="宋体" w:hAnsi="宋体" w:cs="宋体"/>
                <w:sz w:val="22"/>
                <w:szCs w:val="22"/>
                <w:lang w:bidi="ar"/>
              </w:rPr>
            </w:pPr>
            <w:r>
              <w:rPr>
                <w:rFonts w:hint="eastAsia" w:ascii="宋体" w:hAnsi="宋体" w:cs="宋体"/>
                <w:sz w:val="22"/>
                <w:szCs w:val="22"/>
                <w:lang w:bidi="ar"/>
              </w:rPr>
              <w:t xml:space="preserve">7、梯档截面尺寸：直径：不小于25mm</w:t>
            </w:r>
            <w:r/>
          </w:p>
          <w:p>
            <w:pPr>
              <w:jc w:val="left"/>
              <w:widowControl/>
              <w:rPr>
                <w:rFonts w:ascii="宋体" w:hAnsi="宋体" w:cs="宋体"/>
                <w:sz w:val="22"/>
                <w:szCs w:val="22"/>
                <w:lang w:bidi="ar"/>
              </w:rPr>
            </w:pPr>
            <w:r>
              <w:rPr>
                <w:rFonts w:hint="eastAsia" w:ascii="宋体" w:hAnsi="宋体" w:cs="宋体"/>
                <w:sz w:val="22"/>
                <w:szCs w:val="22"/>
                <w:lang w:bidi="ar"/>
              </w:rPr>
              <w:t xml:space="preserve">8、最大承载人数：不少于10人</w:t>
            </w:r>
            <w:r/>
          </w:p>
          <w:p>
            <w:pPr>
              <w:jc w:val="left"/>
              <w:widowControl/>
              <w:rPr>
                <w:rFonts w:ascii="宋体" w:hAnsi="宋体" w:cs="宋体"/>
                <w:sz w:val="22"/>
                <w:szCs w:val="22"/>
                <w:lang w:bidi="ar"/>
              </w:rPr>
            </w:pPr>
            <w:r>
              <w:rPr>
                <w:rFonts w:hint="eastAsia" w:ascii="宋体" w:hAnsi="宋体" w:cs="宋体"/>
                <w:sz w:val="22"/>
                <w:szCs w:val="22"/>
                <w:lang w:bidi="ar"/>
              </w:rPr>
              <w:t xml:space="preserve">9、两侧采用永久性阻燃织带，悬索织带为整根没有接头的织带。</w:t>
            </w:r>
            <w:r/>
          </w:p>
        </w:tc>
      </w:tr>
      <w:tr>
        <w:trPr>
          <w:trHeight w:val="1134"/>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高空救援担架</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1个</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5000.00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1、高空救援担架是一个集保护、固定、运输、于一体的篮式救援担架。</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sz w:val="22"/>
                <w:lang w:bidi="ar"/>
              </w:rPr>
            </w:pPr>
            <w:r>
              <w:rPr>
                <w:rFonts w:hint="eastAsia" w:ascii="宋体" w:hAnsi="宋体" w:cs="宋体"/>
                <w:sz w:val="22"/>
                <w:szCs w:val="22"/>
                <w:lang w:bidi="ar"/>
              </w:rPr>
              <w:t xml:space="preserve">1、</w:t>
            </w: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r>
              <w:rPr>
                <w:rFonts w:hint="eastAsia" w:ascii="宋体" w:hAnsi="宋体" w:cs="宋体"/>
                <w:sz w:val="22"/>
                <w:szCs w:val="22"/>
                <w:lang w:bidi="ar"/>
              </w:rPr>
              <w:t xml:space="preserve">▲1、重量：≤13kg（不含配件），含配件≤16kg</w:t>
            </w:r>
            <w:r/>
          </w:p>
          <w:p>
            <w:pPr>
              <w:jc w:val="left"/>
              <w:widowControl/>
              <w:rPr>
                <w:rFonts w:ascii="宋体" w:hAnsi="宋体" w:cs="宋体"/>
                <w:sz w:val="22"/>
                <w:szCs w:val="22"/>
                <w:lang w:bidi="ar"/>
              </w:rPr>
            </w:pPr>
            <w:r>
              <w:rPr>
                <w:rFonts w:hint="eastAsia" w:ascii="宋体" w:hAnsi="宋体" w:cs="宋体"/>
                <w:sz w:val="22"/>
                <w:szCs w:val="22"/>
                <w:lang w:bidi="ar"/>
              </w:rPr>
              <w:t xml:space="preserve">▲2、承重：水平承重≥300kg，垂直承重≥300kg</w:t>
            </w:r>
            <w:r/>
          </w:p>
          <w:p>
            <w:pPr>
              <w:jc w:val="left"/>
              <w:widowControl/>
              <w:rPr>
                <w:rFonts w:ascii="宋体" w:hAnsi="宋体" w:cs="宋体"/>
                <w:sz w:val="22"/>
                <w:szCs w:val="22"/>
                <w:lang w:bidi="ar"/>
              </w:rPr>
            </w:pPr>
            <w:r>
              <w:rPr>
                <w:rFonts w:hint="eastAsia" w:ascii="宋体" w:hAnsi="宋体" w:cs="宋体"/>
                <w:sz w:val="22"/>
                <w:szCs w:val="22"/>
                <w:lang w:bidi="ar"/>
              </w:rPr>
              <w:t xml:space="preserve">▲3、安全带不少于4条，提升吊带一套，管子直径≥2cm</w:t>
            </w:r>
            <w:r/>
          </w:p>
          <w:p>
            <w:pPr>
              <w:jc w:val="left"/>
              <w:widowControl/>
              <w:rPr>
                <w:rFonts w:ascii="宋体" w:hAnsi="宋体" w:cs="宋体"/>
                <w:sz w:val="22"/>
                <w:szCs w:val="22"/>
                <w:lang w:bidi="ar"/>
              </w:rPr>
            </w:pPr>
            <w:r>
              <w:rPr>
                <w:rFonts w:hint="eastAsia" w:ascii="宋体" w:hAnsi="宋体" w:cs="宋体"/>
                <w:sz w:val="22"/>
                <w:szCs w:val="22"/>
                <w:lang w:bidi="ar"/>
              </w:rPr>
              <w:t xml:space="preserve">安全带、提升带断裂强度：安全带≥6000N，提升带≥25000N</w:t>
            </w:r>
            <w:r/>
          </w:p>
          <w:p>
            <w:pPr>
              <w:jc w:val="left"/>
              <w:widowControl/>
              <w:rPr>
                <w:rFonts w:ascii="宋体" w:hAnsi="宋体" w:cs="宋体"/>
                <w:sz w:val="22"/>
                <w:szCs w:val="22"/>
                <w:lang w:bidi="ar"/>
              </w:rPr>
            </w:pPr>
            <w:r>
              <w:rPr>
                <w:rFonts w:hint="eastAsia" w:ascii="宋体" w:hAnsi="宋体" w:cs="宋体"/>
                <w:sz w:val="22"/>
                <w:szCs w:val="22"/>
                <w:lang w:bidi="ar"/>
              </w:rPr>
              <w:t xml:space="preserve">▲4、材质结构：主体材质304不锈钢，配件材质包括但不限于聚乙烯、PE、涤纶等。</w:t>
            </w:r>
            <w:r/>
          </w:p>
          <w:p>
            <w:r>
              <w:rPr>
                <w:rFonts w:hint="eastAsia" w:ascii="宋体" w:hAnsi="宋体" w:cs="宋体"/>
                <w:sz w:val="22"/>
                <w:szCs w:val="22"/>
                <w:lang w:bidi="ar"/>
              </w:rPr>
              <w:t xml:space="preserve">▲5、不可折叠</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1、展开尺寸≤210*70*20cm</w:t>
            </w:r>
            <w:r/>
          </w:p>
          <w:p>
            <w:pPr>
              <w:jc w:val="left"/>
              <w:widowControl/>
              <w:rPr>
                <w:rFonts w:ascii="宋体" w:hAnsi="宋体" w:cs="宋体"/>
                <w:sz w:val="22"/>
                <w:szCs w:val="22"/>
                <w:lang w:bidi="ar"/>
              </w:rPr>
            </w:pPr>
            <w:r>
              <w:rPr>
                <w:rFonts w:hint="eastAsia" w:ascii="宋体" w:hAnsi="宋体" w:cs="宋体"/>
                <w:sz w:val="22"/>
                <w:szCs w:val="22"/>
                <w:lang w:bidi="ar"/>
              </w:rPr>
              <w:t xml:space="preserve">2、阻燃性：网衬格点燃后不延燃</w:t>
            </w:r>
            <w:r/>
          </w:p>
          <w:p>
            <w:pPr>
              <w:jc w:val="left"/>
              <w:widowControl/>
              <w:rPr>
                <w:rFonts w:ascii="宋体" w:hAnsi="宋体" w:cs="宋体"/>
                <w:sz w:val="22"/>
                <w:szCs w:val="22"/>
                <w:lang w:bidi="ar"/>
              </w:rPr>
            </w:pPr>
            <w:r>
              <w:rPr>
                <w:rFonts w:hint="eastAsia" w:ascii="宋体" w:hAnsi="宋体" w:cs="宋体"/>
                <w:sz w:val="22"/>
                <w:szCs w:val="22"/>
                <w:lang w:bidi="ar"/>
              </w:rPr>
              <w:t xml:space="preserve">3、功能：可垂直或水平吊运或在光滑地面拖拉</w:t>
            </w:r>
            <w:r/>
          </w:p>
          <w:p>
            <w:pPr>
              <w:jc w:val="left"/>
              <w:widowControl/>
              <w:rPr>
                <w:rFonts w:ascii="宋体" w:hAnsi="宋体" w:cs="宋体"/>
                <w:sz w:val="22"/>
                <w:szCs w:val="22"/>
                <w:lang w:bidi="ar"/>
              </w:rPr>
            </w:pPr>
            <w:r>
              <w:rPr>
                <w:rFonts w:ascii="宋体" w:hAnsi="宋体" w:cs="宋体"/>
                <w:sz w:val="22"/>
                <w:szCs w:val="22"/>
                <w:lang w:bidi="ar"/>
              </w:rPr>
            </w:r>
            <w:r/>
          </w:p>
        </w:tc>
      </w:tr>
      <w:tr>
        <w:trPr>
          <w:trHeight w:val="1134"/>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auto"/>
                <w:highlight w:val="none"/>
                <w:lang w:bidi="ar"/>
              </w:rPr>
              <w:t xml:space="preserve">救援三脚架2</w:t>
            </w:r>
            <w:r>
              <w:rPr>
                <w:rFonts w:hint="eastAsia" w:ascii="宋体" w:hAnsi="宋体" w:cs="宋体"/>
                <w:b/>
                <w:bCs/>
                <w:color w:val="auto"/>
                <w:highlight w:val="none"/>
                <w:lang w:bidi="ar"/>
              </w:rPr>
              <w:t xml:space="preserve">（核心产品）</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1套</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8000.00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采用高强度航空铝合金框架，整套设备可组三脚救援支架、二脚救援支架和单脚救援支架，配有三根延长柱，可根据救援现场需要快速组合，备有手摇式绞盘,可在高处、悬崖垂直面上可设置伸出崖面的工作支点，满足高处、悬崖及井下救援作业。配高强度铝合金包装箱。</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sz w:val="22"/>
                <w:szCs w:val="22"/>
                <w:lang w:bidi="ar"/>
              </w:rPr>
            </w:pPr>
            <w:r>
              <w:rPr>
                <w:rFonts w:hint="eastAsia" w:ascii="宋体" w:hAnsi="宋体" w:cs="宋体"/>
                <w:i/>
                <w:iCs/>
                <w:sz w:val="22"/>
                <w:szCs w:val="22"/>
                <w:u w:val="single"/>
                <w:lang w:bidi="ar"/>
              </w:rPr>
              <w:t xml:space="preserve">1、</w:t>
            </w:r>
            <w:r>
              <w:rPr>
                <w:rFonts w:hint="eastAsia" w:ascii="宋体" w:hAnsi="宋体" w:cs="宋体"/>
                <w:b/>
                <w:bCs/>
                <w:i/>
                <w:iCs/>
                <w:color w:val="ff0000"/>
                <w:sz w:val="22"/>
                <w:szCs w:val="22"/>
                <w:u w:val="single"/>
                <w:lang w:bidi="ar"/>
              </w:rPr>
              <w:t xml:space="preserve">XF3009-2020</w:t>
            </w:r>
            <w:r>
              <w:rPr>
                <w:rFonts w:hint="eastAsia" w:ascii="宋体" w:hAnsi="宋体" w:cs="宋体"/>
                <w:i/>
                <w:iCs/>
                <w:sz w:val="22"/>
                <w:szCs w:val="22"/>
                <w:u w:val="single"/>
                <w:lang w:bidi="ar"/>
              </w:rPr>
              <w:t xml:space="preserve">《救援三脚架》要求，</w:t>
            </w:r>
            <w:r>
              <w:rPr>
                <w:rFonts w:hint="eastAsia" w:ascii="宋体" w:hAnsi="宋体" w:cs="宋体"/>
                <w:b/>
                <w:bCs/>
                <w:i/>
                <w:iCs/>
                <w:sz w:val="22"/>
                <w:u w:val="single"/>
                <w:lang w:bidi="ar"/>
              </w:rPr>
              <w:t xml:space="preserve">报告带有CMA标识</w:t>
            </w:r>
            <w:r>
              <w:rPr>
                <w:rFonts w:hint="eastAsia" w:ascii="宋体" w:hAnsi="宋体" w:cs="宋体"/>
                <w:i/>
                <w:iCs/>
                <w:sz w:val="22"/>
                <w:szCs w:val="22"/>
                <w:u w:val="single"/>
                <w:lang w:bidi="ar"/>
              </w:rPr>
              <w:t xml:space="preserve">。</w:t>
            </w: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斜体且有下划线部分为实质性要求，“▲”为评分项。</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i/>
                <w:iCs/>
                <w:sz w:val="22"/>
                <w:szCs w:val="22"/>
                <w:u w:val="single"/>
                <w:lang w:bidi="ar"/>
              </w:rPr>
            </w:pPr>
            <w:r>
              <w:rPr>
                <w:rFonts w:hint="eastAsia" w:ascii="宋体" w:hAnsi="宋体" w:cs="宋体"/>
                <w:sz w:val="22"/>
                <w:szCs w:val="22"/>
                <w:lang w:bidi="ar"/>
              </w:rPr>
              <w:t xml:space="preserve">1、手动绞盘技术参数：</w:t>
            </w:r>
            <w:r>
              <w:rPr>
                <w:rFonts w:hint="eastAsia" w:ascii="宋体" w:hAnsi="宋体" w:cs="宋体"/>
                <w:i/>
                <w:iCs/>
                <w:sz w:val="22"/>
                <w:szCs w:val="22"/>
                <w:u w:val="single"/>
                <w:lang w:bidi="ar"/>
              </w:rPr>
              <w:t xml:space="preserve">工作负荷≥300kg；</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▲1、标准状态下尺寸：支撑脚展开长度多250㎝；支撑脚收缩长度≤150㎝；锚固链条长度：≥5米</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▲2、有效使用高度(固定锚点高度)≥220㎝；支撑脚展开长度≥370㎝；支撑脚收缩长度≤280㎝</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▲3、钢缆长度≥20m；支撑脚净重≤15.5kg</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4、手动绞盘技术参数：</w:t>
            </w:r>
            <w:r/>
          </w:p>
          <w:p>
            <w:pPr>
              <w:jc w:val="left"/>
              <w:widowControl/>
              <w:rPr>
                <w:rFonts w:ascii="宋体" w:hAnsi="宋体" w:cs="宋体"/>
                <w:sz w:val="22"/>
                <w:szCs w:val="22"/>
                <w:lang w:bidi="ar"/>
              </w:rPr>
            </w:pPr>
            <w:r>
              <w:rPr>
                <w:rFonts w:hint="eastAsia" w:ascii="宋体" w:hAnsi="宋体" w:cs="宋体"/>
                <w:sz w:val="22"/>
                <w:szCs w:val="22"/>
                <w:lang w:bidi="ar"/>
              </w:rPr>
              <w:t xml:space="preserve">▲4.1手动绞盘带自锁装置；</w:t>
            </w:r>
            <w:r>
              <w:rPr>
                <w:rFonts w:hint="eastAsia" w:ascii="宋体" w:hAnsi="宋体" w:cs="宋体"/>
                <w:lang w:bidi="ar"/>
              </w:rPr>
              <w:t xml:space="preserve">(</w:t>
            </w:r>
            <w:r>
              <w:rPr>
                <w:rFonts w:hint="eastAsia" w:ascii="宋体" w:hAnsi="宋体" w:cs="宋体"/>
                <w:b/>
                <w:bCs/>
                <w:lang w:bidi="ar"/>
              </w:rPr>
              <w:t xml:space="preserve">提供产品彩页并扫描上传)</w:t>
            </w:r>
            <w:r/>
          </w:p>
          <w:p>
            <w:r>
              <w:rPr>
                <w:rFonts w:hint="eastAsia" w:ascii="宋体" w:hAnsi="宋体" w:cs="宋体"/>
                <w:sz w:val="22"/>
                <w:szCs w:val="22"/>
                <w:lang w:bidi="ar"/>
              </w:rPr>
              <w:t xml:space="preserve">▲4.2阻断力≥22kN；</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5、标准配置清单：</w:t>
            </w:r>
            <w:r/>
          </w:p>
          <w:p>
            <w:pPr>
              <w:jc w:val="left"/>
              <w:widowControl/>
              <w:rPr>
                <w:rFonts w:ascii="宋体" w:hAnsi="宋体" w:cs="宋体"/>
                <w:sz w:val="22"/>
                <w:szCs w:val="22"/>
                <w:lang w:bidi="ar"/>
              </w:rPr>
            </w:pPr>
            <w:r>
              <w:rPr>
                <w:rFonts w:hint="eastAsia" w:ascii="宋体" w:hAnsi="宋体" w:cs="宋体"/>
                <w:sz w:val="22"/>
                <w:szCs w:val="22"/>
                <w:lang w:bidi="ar"/>
              </w:rPr>
              <w:t xml:space="preserve">（1）A支撑柱3根；</w:t>
            </w:r>
            <w:r/>
          </w:p>
          <w:p>
            <w:pPr>
              <w:jc w:val="left"/>
              <w:widowControl/>
              <w:rPr>
                <w:rFonts w:ascii="宋体" w:hAnsi="宋体" w:cs="宋体"/>
                <w:sz w:val="22"/>
                <w:szCs w:val="22"/>
                <w:lang w:bidi="ar"/>
              </w:rPr>
            </w:pPr>
            <w:r>
              <w:rPr>
                <w:rFonts w:hint="eastAsia" w:ascii="宋体" w:hAnsi="宋体" w:cs="宋体"/>
                <w:sz w:val="22"/>
                <w:szCs w:val="22"/>
                <w:lang w:bidi="ar"/>
              </w:rPr>
              <w:t xml:space="preserve">（2）B支撑柱3根；</w:t>
            </w:r>
            <w:r/>
          </w:p>
          <w:p>
            <w:pPr>
              <w:jc w:val="left"/>
              <w:widowControl/>
              <w:rPr>
                <w:rFonts w:ascii="宋体" w:hAnsi="宋体" w:cs="宋体"/>
                <w:sz w:val="22"/>
                <w:szCs w:val="22"/>
                <w:lang w:bidi="ar"/>
              </w:rPr>
            </w:pPr>
            <w:r>
              <w:rPr>
                <w:rFonts w:hint="eastAsia" w:ascii="宋体" w:hAnsi="宋体" w:cs="宋体"/>
                <w:sz w:val="22"/>
                <w:szCs w:val="22"/>
                <w:lang w:bidi="ar"/>
              </w:rPr>
              <w:t xml:space="preserve">（3）可调节C柱3根；</w:t>
            </w:r>
            <w:r/>
          </w:p>
          <w:p>
            <w:pPr>
              <w:jc w:val="left"/>
              <w:widowControl/>
              <w:rPr>
                <w:rFonts w:ascii="宋体" w:hAnsi="宋体" w:cs="宋体"/>
                <w:sz w:val="22"/>
                <w:szCs w:val="22"/>
                <w:lang w:bidi="ar"/>
              </w:rPr>
            </w:pPr>
            <w:r>
              <w:rPr>
                <w:rFonts w:hint="eastAsia" w:ascii="宋体" w:hAnsi="宋体" w:cs="宋体"/>
                <w:sz w:val="22"/>
                <w:szCs w:val="22"/>
                <w:lang w:bidi="ar"/>
              </w:rPr>
              <w:t xml:space="preserve">（4）三脚架顶端部件1件；</w:t>
            </w:r>
            <w:r/>
          </w:p>
          <w:p>
            <w:pPr>
              <w:jc w:val="left"/>
              <w:widowControl/>
              <w:rPr>
                <w:rFonts w:ascii="宋体" w:hAnsi="宋体" w:cs="宋体"/>
                <w:sz w:val="22"/>
                <w:szCs w:val="22"/>
                <w:lang w:bidi="ar"/>
              </w:rPr>
            </w:pPr>
            <w:r>
              <w:rPr>
                <w:rFonts w:hint="eastAsia" w:ascii="宋体" w:hAnsi="宋体" w:cs="宋体"/>
                <w:sz w:val="22"/>
                <w:szCs w:val="22"/>
                <w:lang w:bidi="ar"/>
              </w:rPr>
              <w:t xml:space="preserve">（5）A型架顶端部件1件；</w:t>
            </w:r>
            <w:r/>
          </w:p>
          <w:p>
            <w:pPr>
              <w:jc w:val="left"/>
              <w:widowControl/>
              <w:rPr>
                <w:rFonts w:ascii="宋体" w:hAnsi="宋体" w:cs="宋体"/>
                <w:sz w:val="22"/>
                <w:szCs w:val="22"/>
                <w:lang w:bidi="ar"/>
              </w:rPr>
            </w:pPr>
            <w:r>
              <w:rPr>
                <w:rFonts w:hint="eastAsia" w:ascii="宋体" w:hAnsi="宋体" w:cs="宋体"/>
                <w:sz w:val="22"/>
                <w:szCs w:val="22"/>
                <w:lang w:bidi="ar"/>
              </w:rPr>
              <w:t xml:space="preserve">（6）独立支架顶端部件1件；</w:t>
            </w:r>
            <w:r/>
          </w:p>
          <w:p>
            <w:pPr>
              <w:jc w:val="left"/>
              <w:widowControl/>
              <w:rPr>
                <w:rFonts w:ascii="宋体" w:hAnsi="宋体" w:cs="宋体"/>
                <w:sz w:val="22"/>
                <w:szCs w:val="22"/>
                <w:lang w:bidi="ar"/>
              </w:rPr>
            </w:pPr>
            <w:r>
              <w:rPr>
                <w:rFonts w:hint="eastAsia" w:ascii="宋体" w:hAnsi="宋体" w:cs="宋体"/>
                <w:sz w:val="22"/>
                <w:szCs w:val="22"/>
                <w:lang w:bidi="ar"/>
              </w:rPr>
              <w:t xml:space="preserve">（7）底角6件；</w:t>
            </w:r>
            <w:r/>
          </w:p>
          <w:p>
            <w:pPr>
              <w:jc w:val="left"/>
              <w:widowControl/>
              <w:rPr>
                <w:rFonts w:ascii="宋体" w:hAnsi="宋体" w:cs="宋体"/>
                <w:sz w:val="22"/>
                <w:szCs w:val="22"/>
                <w:lang w:bidi="ar"/>
              </w:rPr>
            </w:pPr>
            <w:r>
              <w:rPr>
                <w:rFonts w:hint="eastAsia" w:ascii="宋体" w:hAnsi="宋体" w:cs="宋体"/>
                <w:sz w:val="22"/>
                <w:szCs w:val="22"/>
                <w:lang w:bidi="ar"/>
              </w:rPr>
              <w:t xml:space="preserve">（8）不锈钢链条组1件；</w:t>
            </w:r>
            <w:r/>
          </w:p>
          <w:p>
            <w:pPr>
              <w:jc w:val="left"/>
              <w:widowControl/>
              <w:rPr>
                <w:rFonts w:ascii="宋体" w:hAnsi="宋体" w:cs="宋体"/>
                <w:sz w:val="22"/>
                <w:szCs w:val="22"/>
                <w:lang w:bidi="ar"/>
              </w:rPr>
            </w:pPr>
            <w:r>
              <w:rPr>
                <w:rFonts w:hint="eastAsia" w:ascii="宋体" w:hAnsi="宋体" w:cs="宋体"/>
                <w:sz w:val="22"/>
                <w:szCs w:val="22"/>
                <w:lang w:bidi="ar"/>
              </w:rPr>
              <w:t xml:space="preserve">（9）手动绞盘1套；</w:t>
            </w:r>
            <w:r/>
          </w:p>
          <w:p>
            <w:pPr>
              <w:jc w:val="left"/>
              <w:widowControl/>
              <w:rPr>
                <w:rFonts w:ascii="宋体" w:hAnsi="宋体" w:cs="宋体"/>
                <w:sz w:val="22"/>
                <w:szCs w:val="22"/>
                <w:lang w:bidi="ar"/>
              </w:rPr>
            </w:pPr>
            <w:r>
              <w:rPr>
                <w:rFonts w:hint="eastAsia" w:ascii="宋体" w:hAnsi="宋体" w:cs="宋体"/>
                <w:sz w:val="22"/>
                <w:szCs w:val="22"/>
                <w:lang w:bidi="ar"/>
              </w:rPr>
              <w:t xml:space="preserve">（10）专用插销23根；</w:t>
            </w:r>
            <w:r/>
          </w:p>
          <w:p>
            <w:r>
              <w:rPr>
                <w:rFonts w:hint="eastAsia" w:ascii="宋体" w:hAnsi="宋体" w:cs="宋体"/>
                <w:sz w:val="22"/>
                <w:szCs w:val="22"/>
                <w:lang w:bidi="ar"/>
              </w:rPr>
              <w:t xml:space="preserve">（11）专用高强度铝合金包装箱。</w:t>
            </w:r>
            <w:r/>
          </w:p>
          <w:p>
            <w:pPr>
              <w:jc w:val="left"/>
              <w:widowControl/>
              <w:rPr>
                <w:rFonts w:ascii="宋体" w:hAnsi="宋体" w:cs="宋体"/>
                <w:sz w:val="22"/>
                <w:szCs w:val="22"/>
                <w:lang w:bidi="ar"/>
              </w:rPr>
            </w:pPr>
            <w:r>
              <w:rPr>
                <w:rFonts w:hint="eastAsia" w:ascii="宋体" w:hAnsi="宋体" w:cs="宋体"/>
                <w:sz w:val="22"/>
                <w:szCs w:val="22"/>
                <w:lang w:bidi="ar"/>
              </w:rPr>
              <w:t xml:space="preserve">6、手动绞盘技术参数：</w:t>
            </w:r>
            <w:r/>
          </w:p>
          <w:p>
            <w:pPr>
              <w:jc w:val="left"/>
              <w:widowControl/>
              <w:rPr>
                <w:rFonts w:ascii="宋体" w:hAnsi="宋体" w:cs="宋体"/>
                <w:sz w:val="22"/>
                <w:szCs w:val="22"/>
                <w:lang w:bidi="ar"/>
              </w:rPr>
            </w:pPr>
            <w:r>
              <w:rPr>
                <w:rFonts w:hint="eastAsia" w:ascii="宋体" w:hAnsi="宋体" w:cs="宋体"/>
                <w:sz w:val="22"/>
                <w:szCs w:val="22"/>
                <w:lang w:bidi="ar"/>
              </w:rPr>
              <w:t xml:space="preserve">6.1钢缆≥30M；</w:t>
            </w:r>
            <w:r/>
          </w:p>
          <w:p>
            <w:pPr>
              <w:jc w:val="left"/>
              <w:widowControl/>
              <w:rPr>
                <w:rFonts w:ascii="宋体" w:hAnsi="宋体" w:cs="宋体"/>
                <w:sz w:val="22"/>
                <w:szCs w:val="22"/>
                <w:lang w:bidi="ar"/>
              </w:rPr>
            </w:pPr>
            <w:r>
              <w:rPr>
                <w:rFonts w:hint="eastAsia" w:ascii="宋体" w:hAnsi="宋体" w:cs="宋体"/>
                <w:sz w:val="22"/>
                <w:szCs w:val="22"/>
                <w:lang w:bidi="ar"/>
              </w:rPr>
              <w:t xml:space="preserve">6.2齿轮比例：8：1；</w:t>
            </w:r>
            <w:r/>
          </w:p>
          <w:p>
            <w:pPr>
              <w:jc w:val="left"/>
              <w:widowControl/>
              <w:rPr>
                <w:rFonts w:ascii="宋体" w:hAnsi="宋体" w:cs="宋体"/>
                <w:sz w:val="22"/>
                <w:szCs w:val="22"/>
                <w:lang w:bidi="ar"/>
              </w:rPr>
            </w:pPr>
            <w:r>
              <w:rPr>
                <w:rFonts w:hint="eastAsia" w:ascii="宋体" w:hAnsi="宋体" w:cs="宋体"/>
                <w:sz w:val="22"/>
                <w:szCs w:val="22"/>
                <w:lang w:bidi="ar"/>
              </w:rPr>
              <w:t xml:space="preserve">6.3重量≥10kg；</w:t>
            </w:r>
            <w:r/>
          </w:p>
          <w:p>
            <w:r>
              <w:rPr>
                <w:rFonts w:hint="eastAsia" w:ascii="宋体" w:hAnsi="宋体" w:cs="宋体"/>
                <w:sz w:val="22"/>
                <w:szCs w:val="22"/>
                <w:lang w:bidi="ar"/>
              </w:rPr>
              <w:t xml:space="preserve">7、有效使用高度(固定锚点高度)≥280㎝</w:t>
            </w:r>
            <w:r/>
          </w:p>
          <w:p>
            <w:pPr>
              <w:jc w:val="left"/>
              <w:widowControl/>
              <w:rPr>
                <w:rFonts w:ascii="宋体" w:hAnsi="宋体" w:cs="宋体"/>
                <w:sz w:val="22"/>
                <w:szCs w:val="22"/>
                <w:lang w:bidi="ar"/>
              </w:rPr>
            </w:pPr>
            <w:r>
              <w:rPr>
                <w:rFonts w:hint="eastAsia" w:ascii="宋体" w:hAnsi="宋体" w:cs="宋体"/>
                <w:sz w:val="22"/>
                <w:szCs w:val="22"/>
                <w:lang w:bidi="ar"/>
              </w:rPr>
              <w:t xml:space="preserve">8、手动绞盘最大工作负荷(kg)≥300㎏</w:t>
            </w:r>
            <w:r/>
          </w:p>
        </w:tc>
      </w:tr>
      <w:tr>
        <w:trPr>
          <w:trHeight w:val="1134"/>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生命体征监测装置</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8个</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1、实时采集并在屏幕上显示人员心率。</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sz w:val="22"/>
                <w:szCs w:val="22"/>
                <w:lang w:bidi="ar"/>
              </w:rPr>
            </w:pPr>
            <w:r>
              <w:rPr>
                <w:rFonts w:hint="eastAsia" w:ascii="宋体" w:hAnsi="宋体" w:cs="宋体"/>
                <w:sz w:val="22"/>
                <w:szCs w:val="22"/>
                <w:lang w:bidi="ar"/>
              </w:rPr>
              <w:t xml:space="preserve">1、</w:t>
            </w:r>
            <w:r>
              <w:rPr>
                <w:rFonts w:hint="eastAsia" w:ascii="宋体" w:hAnsi="宋体" w:cs="宋体"/>
                <w:b/>
                <w:bCs/>
                <w:color w:val="ff0000"/>
                <w:sz w:val="22"/>
                <w:szCs w:val="22"/>
                <w:lang w:bidi="ar"/>
              </w:rPr>
              <w:t xml:space="preserve">GB/T3836.1－2021</w:t>
            </w:r>
            <w:r>
              <w:rPr>
                <w:rFonts w:hint="eastAsia" w:ascii="宋体" w:hAnsi="宋体" w:cs="宋体"/>
                <w:sz w:val="22"/>
                <w:szCs w:val="22"/>
                <w:lang w:bidi="ar"/>
              </w:rPr>
              <w:t xml:space="preserve">防爆等级符合《爆炸性环境第1部分：设备通用要求》中相关要求，</w:t>
            </w: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▲1、电池：在日常使用状态下，连续运行时间≥7天；</w:t>
            </w:r>
            <w:r/>
          </w:p>
          <w:p>
            <w:pPr>
              <w:jc w:val="left"/>
              <w:widowControl/>
              <w:rPr>
                <w:rFonts w:ascii="宋体" w:hAnsi="宋体" w:cs="宋体"/>
                <w:sz w:val="22"/>
                <w:szCs w:val="22"/>
                <w:lang w:bidi="ar"/>
              </w:rPr>
            </w:pPr>
            <w:r>
              <w:rPr>
                <w:rFonts w:hint="eastAsia" w:ascii="宋体" w:hAnsi="宋体" w:cs="宋体"/>
                <w:sz w:val="22"/>
                <w:szCs w:val="22"/>
                <w:lang w:bidi="ar"/>
              </w:rPr>
              <w:t xml:space="preserve">▲2、生命体征监测装置的环境适应性：在70℃和-25℃的高低温环境下，设备应能正常运行至少2小时。</w:t>
            </w:r>
            <w:r/>
          </w:p>
          <w:p>
            <w:r>
              <w:rPr>
                <w:rFonts w:hint="eastAsia" w:ascii="宋体" w:hAnsi="宋体" w:cs="宋体"/>
                <w:sz w:val="22"/>
                <w:szCs w:val="22"/>
                <w:lang w:bidi="ar"/>
              </w:rPr>
              <w:t xml:space="preserve">▲3、适配于现有单兵定位装置配套使用，单兵定位装置终端型号：RHJ426/SZ。</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1、尺寸：≤6×2.5×2cm（长×宽×高）（不含表带）</w:t>
            </w:r>
            <w:r/>
          </w:p>
          <w:p>
            <w:pPr>
              <w:jc w:val="left"/>
              <w:widowControl/>
              <w:rPr>
                <w:rFonts w:ascii="宋体" w:hAnsi="宋体" w:cs="宋体"/>
                <w:sz w:val="22"/>
                <w:szCs w:val="22"/>
                <w:lang w:bidi="ar"/>
              </w:rPr>
            </w:pPr>
            <w:r>
              <w:rPr>
                <w:rFonts w:hint="eastAsia" w:ascii="宋体" w:hAnsi="宋体" w:cs="宋体"/>
                <w:sz w:val="22"/>
                <w:szCs w:val="22"/>
                <w:lang w:bidi="ar"/>
              </w:rPr>
              <w:t xml:space="preserve">2、身份标识：通过APP把设备与人员身份绑定，设备屏幕上显示人员身份，使用内攻登记装置扫描设备可以登记人员身份，使用综合定位单兵终端扫描设备可以确定人员身份并读取心率；</w:t>
            </w:r>
            <w:r/>
          </w:p>
          <w:p>
            <w:pPr>
              <w:jc w:val="left"/>
              <w:widowControl/>
              <w:rPr>
                <w:rFonts w:ascii="宋体" w:hAnsi="宋体" w:cs="宋体"/>
                <w:sz w:val="22"/>
                <w:szCs w:val="22"/>
                <w:lang w:bidi="ar"/>
              </w:rPr>
            </w:pPr>
            <w:r>
              <w:rPr>
                <w:rFonts w:hint="eastAsia" w:ascii="宋体" w:hAnsi="宋体" w:cs="宋体"/>
                <w:sz w:val="22"/>
                <w:szCs w:val="22"/>
                <w:lang w:bidi="ar"/>
              </w:rPr>
              <w:t xml:space="preserve">3、队形保持：2个及以上设备组成一个小队，在屏幕上显示人员相互间的距离。测距精度≤1m，在空旷环境下，测距半径≥100m；</w:t>
            </w:r>
            <w:r/>
          </w:p>
          <w:p>
            <w:pPr>
              <w:jc w:val="left"/>
              <w:widowControl/>
              <w:rPr>
                <w:rFonts w:ascii="宋体" w:hAnsi="宋体" w:cs="宋体"/>
                <w:sz w:val="22"/>
                <w:szCs w:val="22"/>
                <w:lang w:bidi="ar"/>
              </w:rPr>
            </w:pPr>
            <w:r>
              <w:rPr>
                <w:rFonts w:hint="eastAsia" w:ascii="宋体" w:hAnsi="宋体" w:cs="宋体"/>
                <w:sz w:val="22"/>
                <w:szCs w:val="22"/>
                <w:lang w:bidi="ar"/>
              </w:rPr>
              <w:t xml:space="preserve">4、生命体征数据支持通过蓝牙传输至综合定位单兵终端，并可实时同步至消防综合定位系统；（提供应用截图）。</w:t>
            </w:r>
            <w:r/>
          </w:p>
          <w:p>
            <w:pPr>
              <w:jc w:val="left"/>
              <w:widowControl/>
              <w:rPr>
                <w:rFonts w:ascii="宋体" w:hAnsi="宋体" w:cs="宋体"/>
                <w:sz w:val="22"/>
                <w:szCs w:val="22"/>
                <w:lang w:bidi="ar"/>
              </w:rPr>
            </w:pPr>
            <w:r>
              <w:rPr>
                <w:rFonts w:hint="eastAsia" w:ascii="宋体" w:hAnsi="宋体" w:cs="宋体"/>
                <w:sz w:val="22"/>
                <w:szCs w:val="22"/>
                <w:lang w:bidi="ar"/>
              </w:rPr>
              <w:t xml:space="preserve">5、防护性能：≥IP68</w:t>
            </w:r>
            <w:r/>
          </w:p>
          <w:p>
            <w:pPr>
              <w:jc w:val="left"/>
              <w:widowControl/>
              <w:rPr>
                <w:rFonts w:ascii="宋体" w:hAnsi="宋体" w:cs="宋体"/>
                <w:sz w:val="22"/>
                <w:szCs w:val="22"/>
                <w:lang w:bidi="ar"/>
              </w:rPr>
            </w:pPr>
            <w:r>
              <w:rPr>
                <w:rFonts w:hint="eastAsia" w:ascii="宋体" w:hAnsi="宋体" w:cs="宋体"/>
                <w:sz w:val="22"/>
                <w:szCs w:val="22"/>
                <w:lang w:bidi="ar"/>
              </w:rPr>
              <w:t xml:space="preserve">6、显示：OLED显示屏。</w:t>
            </w:r>
            <w:r/>
          </w:p>
        </w:tc>
      </w:tr>
      <w:tr>
        <w:trPr>
          <w:trHeight w:val="395"/>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17</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自喷荧光漆</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10个</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1、自喷漆，即气雾漆，由气雾罐、气雾阀、内容物（油漆）和抛射剂组成，就是把油漆通过特殊方法处理后高压灌装，方便喷涂的一种油漆。</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1、流平性好，遮盖力强；</w:t>
            </w:r>
            <w:r/>
          </w:p>
          <w:p>
            <w:pPr>
              <w:jc w:val="left"/>
              <w:widowControl/>
              <w:rPr>
                <w:rFonts w:ascii="宋体" w:hAnsi="宋体" w:cs="宋体"/>
                <w:sz w:val="22"/>
                <w:szCs w:val="22"/>
                <w:lang w:bidi="ar"/>
              </w:rPr>
            </w:pPr>
            <w:r>
              <w:rPr>
                <w:rFonts w:hint="eastAsia" w:ascii="宋体" w:hAnsi="宋体" w:cs="宋体"/>
                <w:sz w:val="22"/>
                <w:szCs w:val="22"/>
                <w:lang w:bidi="ar"/>
              </w:rPr>
              <w:t xml:space="preserve">2、保光、保色性能优良；</w:t>
            </w:r>
            <w:r/>
          </w:p>
          <w:p>
            <w:pPr>
              <w:jc w:val="left"/>
              <w:widowControl/>
              <w:rPr>
                <w:rFonts w:ascii="宋体" w:hAnsi="宋体" w:cs="宋体"/>
                <w:sz w:val="22"/>
                <w:szCs w:val="22"/>
                <w:lang w:bidi="ar"/>
              </w:rPr>
            </w:pPr>
            <w:r>
              <w:rPr>
                <w:rFonts w:hint="eastAsia" w:ascii="宋体" w:hAnsi="宋体" w:cs="宋体"/>
                <w:sz w:val="22"/>
                <w:szCs w:val="22"/>
                <w:lang w:bidi="ar"/>
              </w:rPr>
              <w:t xml:space="preserve">3、喷出率96%以上；</w:t>
            </w:r>
            <w:r/>
          </w:p>
          <w:p>
            <w:pPr>
              <w:jc w:val="left"/>
              <w:widowControl/>
              <w:rPr>
                <w:rFonts w:ascii="宋体" w:hAnsi="宋体" w:cs="宋体"/>
                <w:sz w:val="22"/>
                <w:szCs w:val="22"/>
                <w:lang w:bidi="ar"/>
              </w:rPr>
            </w:pPr>
            <w:r>
              <w:rPr>
                <w:rFonts w:hint="eastAsia" w:ascii="宋体" w:hAnsi="宋体" w:cs="宋体"/>
                <w:sz w:val="22"/>
                <w:szCs w:val="22"/>
                <w:lang w:bidi="ar"/>
              </w:rPr>
              <w:t xml:space="preserve">4、与适当底漆配套，附着力良好；</w:t>
            </w:r>
            <w:r/>
          </w:p>
          <w:p>
            <w:pPr>
              <w:jc w:val="left"/>
              <w:widowControl/>
              <w:rPr>
                <w:rFonts w:ascii="宋体" w:hAnsi="宋体" w:cs="宋体"/>
                <w:sz w:val="22"/>
                <w:szCs w:val="22"/>
                <w:lang w:bidi="ar"/>
              </w:rPr>
            </w:pPr>
            <w:r>
              <w:rPr>
                <w:rFonts w:hint="eastAsia" w:ascii="宋体" w:hAnsi="宋体" w:cs="宋体"/>
                <w:sz w:val="22"/>
                <w:szCs w:val="22"/>
                <w:lang w:bidi="ar"/>
              </w:rPr>
              <w:t xml:space="preserve">5、容量不少于500ml</w:t>
            </w:r>
            <w:r/>
          </w:p>
        </w:tc>
      </w:tr>
      <w:tr>
        <w:trPr>
          <w:trHeight w:val="1134"/>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18</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救援脊柱板</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2个</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1、结构组成：固定板、头部固定器、颈托组成</w:t>
            </w:r>
            <w:r/>
          </w:p>
          <w:p>
            <w:pPr>
              <w:jc w:val="left"/>
              <w:widowControl/>
              <w:rPr>
                <w:rFonts w:ascii="宋体" w:hAnsi="宋体" w:cs="宋体"/>
                <w:sz w:val="22"/>
                <w:szCs w:val="22"/>
                <w:lang w:bidi="ar"/>
              </w:rPr>
            </w:pPr>
            <w:r>
              <w:rPr>
                <w:rFonts w:hint="eastAsia" w:ascii="宋体" w:hAnsi="宋体" w:cs="宋体"/>
                <w:sz w:val="22"/>
                <w:szCs w:val="22"/>
                <w:lang w:bidi="ar"/>
              </w:rPr>
              <w:t xml:space="preserve">2、应用场景：可有效避免伤员颈椎、胸椎及腰椎免受二次伤害的运送器材</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color w:val="ff0000"/>
                <w:sz w:val="22"/>
                <w:szCs w:val="22"/>
                <w:lang w:bidi="ar"/>
              </w:rPr>
            </w:pPr>
            <w:r>
              <w:rPr>
                <w:rFonts w:hint="eastAsia" w:ascii="宋体" w:hAnsi="宋体" w:cs="宋体"/>
                <w:sz w:val="22"/>
                <w:szCs w:val="22"/>
                <w:lang w:bidi="ar"/>
              </w:rPr>
              <w:t xml:space="preserve">1、</w:t>
            </w: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▲1、重量：≤8kg</w:t>
            </w:r>
            <w:r/>
          </w:p>
          <w:p>
            <w:pPr>
              <w:jc w:val="left"/>
              <w:widowControl/>
              <w:rPr>
                <w:rFonts w:ascii="宋体" w:hAnsi="宋体" w:cs="宋体"/>
                <w:sz w:val="22"/>
                <w:szCs w:val="22"/>
                <w:lang w:bidi="ar"/>
              </w:rPr>
            </w:pPr>
            <w:r>
              <w:rPr>
                <w:rFonts w:hint="eastAsia" w:ascii="宋体" w:hAnsi="宋体" w:cs="宋体"/>
                <w:sz w:val="22"/>
                <w:szCs w:val="22"/>
                <w:lang w:bidi="ar"/>
              </w:rPr>
              <w:t xml:space="preserve">▲2、尺寸为：≥2000mm×460mm×60mm</w:t>
            </w:r>
            <w:r/>
          </w:p>
          <w:p>
            <w:pPr>
              <w:jc w:val="left"/>
              <w:widowControl/>
              <w:rPr>
                <w:rFonts w:ascii="宋体" w:hAnsi="宋体" w:cs="宋体"/>
                <w:sz w:val="22"/>
                <w:szCs w:val="22"/>
                <w:lang w:bidi="ar"/>
              </w:rPr>
            </w:pPr>
            <w:r>
              <w:rPr>
                <w:rFonts w:hint="eastAsia" w:ascii="宋体" w:hAnsi="宋体" w:cs="宋体"/>
                <w:sz w:val="22"/>
                <w:szCs w:val="22"/>
                <w:lang w:bidi="ar"/>
              </w:rPr>
              <w:t xml:space="preserve">▲3、可承重：≥250kg。</w:t>
            </w:r>
            <w:r/>
          </w:p>
          <w:p>
            <w:pPr>
              <w:jc w:val="left"/>
              <w:widowControl/>
              <w:rPr>
                <w:rFonts w:ascii="宋体" w:hAnsi="宋体" w:cs="宋体"/>
                <w:sz w:val="22"/>
                <w:szCs w:val="22"/>
                <w:lang w:bidi="ar"/>
              </w:rPr>
            </w:pPr>
            <w:r>
              <w:rPr>
                <w:rFonts w:hint="eastAsia" w:ascii="宋体" w:hAnsi="宋体" w:cs="宋体"/>
                <w:sz w:val="22"/>
                <w:szCs w:val="22"/>
                <w:lang w:bidi="ar"/>
              </w:rPr>
              <w:t xml:space="preserve">▲4、固定板从4米高度自有落体不破裂，水中不下沉</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1、固定板边缘应不少于6处提手口</w:t>
            </w:r>
            <w:r/>
          </w:p>
          <w:p>
            <w:pPr>
              <w:jc w:val="left"/>
              <w:widowControl/>
              <w:rPr>
                <w:rFonts w:ascii="宋体" w:hAnsi="宋体" w:cs="宋体"/>
                <w:sz w:val="22"/>
                <w:szCs w:val="22"/>
                <w:lang w:bidi="ar"/>
              </w:rPr>
            </w:pPr>
            <w:r>
              <w:rPr>
                <w:rFonts w:hint="eastAsia" w:ascii="宋体" w:hAnsi="宋体" w:cs="宋体"/>
                <w:sz w:val="22"/>
                <w:szCs w:val="22"/>
                <w:lang w:bidi="ar"/>
              </w:rPr>
              <w:t xml:space="preserve">2、表面做防腐处理</w:t>
            </w:r>
            <w:r/>
          </w:p>
          <w:p>
            <w:pPr>
              <w:jc w:val="left"/>
              <w:widowControl/>
              <w:rPr>
                <w:rFonts w:ascii="宋体" w:hAnsi="宋体" w:cs="宋体"/>
                <w:sz w:val="22"/>
                <w:szCs w:val="22"/>
                <w:lang w:bidi="ar"/>
              </w:rPr>
            </w:pPr>
            <w:r>
              <w:rPr>
                <w:rFonts w:hint="eastAsia" w:ascii="宋体" w:hAnsi="宋体" w:cs="宋体"/>
                <w:sz w:val="22"/>
                <w:szCs w:val="22"/>
                <w:lang w:bidi="ar"/>
              </w:rPr>
              <w:t xml:space="preserve">3、配备固定带</w:t>
            </w:r>
            <w:r/>
          </w:p>
        </w:tc>
      </w:tr>
      <w:tr>
        <w:trPr>
          <w:trHeight w:val="1134"/>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19</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内攻通信导向绳</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2套</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12000.00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1、消防员进入浓烟、能见度低或地形、建筑结构复杂的危险区域时，可通过内攻通信导向绳掌握进攻、撤出方向，避免迷失方位；</w:t>
            </w:r>
            <w:r/>
          </w:p>
          <w:p>
            <w:pPr>
              <w:jc w:val="left"/>
              <w:widowControl/>
              <w:rPr>
                <w:rFonts w:ascii="宋体" w:hAnsi="宋体" w:cs="宋体"/>
                <w:sz w:val="22"/>
                <w:szCs w:val="22"/>
                <w:lang w:bidi="ar"/>
              </w:rPr>
            </w:pPr>
            <w:r>
              <w:rPr>
                <w:rFonts w:hint="eastAsia" w:ascii="宋体" w:hAnsi="宋体" w:cs="宋体"/>
                <w:sz w:val="22"/>
                <w:szCs w:val="22"/>
                <w:lang w:bidi="ar"/>
              </w:rPr>
              <w:t xml:space="preserve">2、具有对讲机信号中继传输功能，可延长对讲在无线信号易屏蔽场所（如隧道、地铁、地下建筑）的覆盖范围。</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color w:val="ff0000"/>
                <w:sz w:val="22"/>
                <w:lang w:bidi="ar"/>
              </w:rPr>
            </w:pPr>
            <w:r>
              <w:rPr>
                <w:rFonts w:hint="eastAsia" w:ascii="宋体" w:hAnsi="宋体" w:cs="宋体"/>
                <w:i/>
                <w:iCs/>
                <w:sz w:val="22"/>
                <w:szCs w:val="22"/>
                <w:u w:val="single"/>
                <w:lang w:bidi="ar"/>
              </w:rPr>
              <w:t xml:space="preserve">1、</w:t>
            </w:r>
            <w:r>
              <w:rPr>
                <w:rFonts w:hint="eastAsia" w:ascii="宋体" w:hAnsi="宋体" w:cs="宋体"/>
                <w:b/>
                <w:bCs/>
                <w:i/>
                <w:iCs/>
                <w:color w:val="ff0000"/>
                <w:sz w:val="22"/>
                <w:szCs w:val="22"/>
                <w:u w:val="single"/>
                <w:lang w:bidi="ar"/>
              </w:rPr>
              <w:t xml:space="preserve">GB26783-2011</w:t>
            </w:r>
            <w:r>
              <w:rPr>
                <w:rFonts w:hint="eastAsia" w:ascii="宋体" w:hAnsi="宋体" w:cs="宋体"/>
                <w:i/>
                <w:iCs/>
                <w:sz w:val="22"/>
                <w:szCs w:val="22"/>
                <w:u w:val="single"/>
                <w:lang w:bidi="ar"/>
              </w:rPr>
              <w:t xml:space="preserve">《消防救生照明线》标准要求，</w:t>
            </w:r>
            <w:r>
              <w:rPr>
                <w:rFonts w:hint="eastAsia" w:ascii="宋体" w:hAnsi="宋体" w:cs="宋体"/>
                <w:b/>
                <w:bCs/>
                <w:i/>
                <w:iCs/>
                <w:sz w:val="22"/>
                <w:u w:val="single"/>
                <w:lang w:bidi="ar"/>
              </w:rPr>
              <w:t xml:space="preserve">报告带有CMA标识</w:t>
            </w:r>
            <w:r>
              <w:rPr>
                <w:rFonts w:hint="eastAsia" w:ascii="宋体" w:hAnsi="宋体" w:cs="宋体"/>
                <w:i/>
                <w:iCs/>
                <w:sz w:val="22"/>
                <w:szCs w:val="22"/>
                <w:u w:val="single"/>
                <w:lang w:bidi="ar"/>
              </w:rPr>
              <w:t xml:space="preserve">。</w:t>
            </w: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斜体且有下划线部分为实质性要求，</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b/>
                <w:bCs/>
                <w:i/>
                <w:iCs/>
                <w:sz w:val="22"/>
                <w:szCs w:val="22"/>
                <w:u w:val="single"/>
                <w:lang w:bidi="ar"/>
              </w:rPr>
            </w:pPr>
            <w:r>
              <w:rPr>
                <w:rFonts w:hint="eastAsia" w:ascii="宋体" w:hAnsi="宋体" w:cs="宋体"/>
                <w:b/>
                <w:bCs/>
                <w:i/>
                <w:iCs/>
                <w:sz w:val="22"/>
                <w:szCs w:val="22"/>
                <w:u w:val="single"/>
                <w:lang w:bidi="ar"/>
              </w:rPr>
              <w:t xml:space="preserve">1、</w:t>
            </w:r>
            <w:r>
              <w:rPr>
                <w:rFonts w:hint="eastAsia" w:ascii="宋体" w:hAnsi="宋体" w:cs="宋体"/>
                <w:b/>
                <w:bCs/>
                <w:i/>
                <w:iCs/>
                <w:color w:val="4f81bd" w:themeColor="accent1"/>
                <w:sz w:val="22"/>
                <w:szCs w:val="22"/>
                <w:u w:val="single"/>
                <w:lang w:bidi="ar"/>
                <w14:textFill>
                  <w14:solidFill>
                    <w14:schemeClr w14:val="accent1"/>
                  </w14:solidFill>
                </w14:textFill>
              </w:rPr>
              <w:t xml:space="preserve">发光亮度≥10cd/㎡</w:t>
            </w:r>
            <w:r>
              <w:rPr>
                <w:rFonts w:hint="eastAsia" w:ascii="宋体" w:hAnsi="宋体" w:cs="宋体"/>
                <w:b/>
                <w:bCs/>
                <w:i/>
                <w:iCs/>
                <w:sz w:val="22"/>
                <w:szCs w:val="22"/>
                <w:u w:val="single"/>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1、救生照明线一体化结构设计，内置锂电池，线长≥100米；</w:t>
            </w:r>
            <w:r/>
          </w:p>
          <w:p>
            <w:pPr>
              <w:jc w:val="left"/>
              <w:widowControl/>
              <w:rPr>
                <w:rFonts w:ascii="宋体" w:hAnsi="宋体" w:cs="宋体"/>
                <w:sz w:val="22"/>
                <w:szCs w:val="22"/>
                <w:lang w:bidi="ar"/>
              </w:rPr>
            </w:pPr>
            <w:r>
              <w:rPr>
                <w:rFonts w:hint="eastAsia" w:ascii="宋体" w:hAnsi="宋体" w:cs="宋体"/>
                <w:sz w:val="22"/>
                <w:szCs w:val="22"/>
                <w:lang w:bidi="ar"/>
              </w:rPr>
              <w:t xml:space="preserve">2、具有对讲机与手机、卫星电话的音频信号中继传输功能；</w:t>
            </w:r>
            <w:r/>
          </w:p>
          <w:p>
            <w:pPr>
              <w:jc w:val="left"/>
              <w:widowControl/>
              <w:rPr>
                <w:rFonts w:ascii="宋体" w:hAnsi="宋体" w:cs="宋体"/>
                <w:sz w:val="22"/>
                <w:szCs w:val="22"/>
                <w:lang w:bidi="ar"/>
              </w:rPr>
            </w:pPr>
            <w:r>
              <w:rPr>
                <w:rFonts w:hint="eastAsia" w:ascii="宋体" w:hAnsi="宋体" w:cs="宋体"/>
                <w:sz w:val="22"/>
                <w:szCs w:val="22"/>
                <w:lang w:bidi="ar"/>
              </w:rPr>
              <w:t xml:space="preserve">3、具有高亮辅助照明灯功能，在黑暗的环境中可提供辅助照明。</w:t>
            </w:r>
            <w:r/>
          </w:p>
          <w:p>
            <w:pPr>
              <w:jc w:val="left"/>
              <w:widowControl/>
              <w:rPr>
                <w:rFonts w:ascii="宋体" w:hAnsi="宋体" w:cs="宋体"/>
                <w:sz w:val="22"/>
                <w:szCs w:val="22"/>
                <w:lang w:bidi="ar"/>
              </w:rPr>
            </w:pPr>
            <w:r>
              <w:rPr>
                <w:rFonts w:hint="eastAsia" w:ascii="宋体" w:hAnsi="宋体" w:cs="宋体"/>
                <w:sz w:val="22"/>
                <w:szCs w:val="22"/>
                <w:lang w:bidi="ar"/>
              </w:rPr>
              <w:t xml:space="preserve">4、组成部分：消防员救生照明线、对讲中继网关组成；</w:t>
            </w:r>
            <w:r/>
          </w:p>
          <w:p>
            <w:pPr>
              <w:rPr>
                <w:rFonts w:ascii="宋体" w:hAnsi="宋体" w:cs="宋体"/>
                <w:sz w:val="22"/>
                <w:szCs w:val="22"/>
                <w:lang w:bidi="ar"/>
              </w:rPr>
            </w:pPr>
            <w:r>
              <w:rPr>
                <w:rFonts w:hint="eastAsia" w:ascii="宋体" w:hAnsi="宋体" w:cs="宋体"/>
                <w:sz w:val="22"/>
                <w:szCs w:val="22"/>
                <w:lang w:bidi="ar"/>
              </w:rPr>
              <w:t xml:space="preserve">5、照明线应具有导向功能，线体每间隔2±0.1cm应有一个清晰可见的方向标志；</w:t>
            </w:r>
            <w:r/>
          </w:p>
          <w:p>
            <w:pPr>
              <w:jc w:val="left"/>
              <w:widowControl/>
              <w:rPr>
                <w:rFonts w:ascii="宋体" w:hAnsi="宋体" w:cs="宋体"/>
                <w:i/>
                <w:iCs/>
                <w:sz w:val="22"/>
                <w:szCs w:val="22"/>
                <w:u w:val="single"/>
                <w:lang w:bidi="ar"/>
              </w:rPr>
            </w:pPr>
            <w:r>
              <w:rPr>
                <w:rFonts w:hint="eastAsia" w:ascii="宋体" w:hAnsi="宋体" w:cs="宋体"/>
                <w:sz w:val="22"/>
                <w:szCs w:val="22"/>
                <w:lang w:bidi="ar"/>
              </w:rPr>
              <w:t xml:space="preserve">6、消防救生照明线或消防救生照明线发光线体的发光亮度≥10cd/㎡，照明线线体抗拉性能≥300N；</w:t>
            </w:r>
            <w:r/>
          </w:p>
        </w:tc>
      </w:tr>
      <w:tr>
        <w:trPr>
          <w:trHeight w:val="990"/>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20</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绝缘拉杆</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6个</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480.00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1、伸缩令克棒，绝缘防滑、伸缩便携，用于分合高低压开关、拉合电闸及用于带电作业线夹的绝缘杆；</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sz w:val="22"/>
                <w:szCs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▲1、环氧树脂材质，绝缘伸缩，可调节操作杆长度便捷灵活；</w:t>
            </w:r>
            <w:r/>
          </w:p>
          <w:p>
            <w:pPr>
              <w:jc w:val="left"/>
              <w:widowControl/>
              <w:rPr>
                <w:rFonts w:ascii="宋体" w:hAnsi="宋体" w:cs="宋体"/>
                <w:sz w:val="22"/>
                <w:szCs w:val="22"/>
                <w:lang w:bidi="ar"/>
              </w:rPr>
            </w:pPr>
            <w:r>
              <w:rPr>
                <w:rFonts w:hint="eastAsia" w:ascii="宋体" w:hAnsi="宋体" w:cs="宋体"/>
                <w:sz w:val="22"/>
                <w:szCs w:val="22"/>
                <w:lang w:bidi="ar"/>
              </w:rPr>
              <w:t xml:space="preserve">▲2、规格：3节4.5米，每节约1.5米，缩回长度≤1.8米，重量≤2Kg；</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3、压铸式拉闸钩，材质坚固，承受压力大，钩头可多角度调节，多款拉闸钩可选。</w:t>
            </w:r>
            <w:r/>
          </w:p>
        </w:tc>
      </w:tr>
      <w:tr>
        <w:trPr>
          <w:trHeight w:val="1134"/>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21</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锐角保护罩</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10套</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1.覆盖在尖锐物体上，避免人员受到伤害。采用耐磨、防火、防水聚酯材料，带磁铁可快速附着在金属物体上，可拆洗。</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其中配置包含粘扣保护盖4块，方形磁铁保护垫4块，长方形磁铁保护垫2块</w:t>
            </w:r>
            <w:r/>
          </w:p>
          <w:p>
            <w:pPr>
              <w:jc w:val="left"/>
              <w:widowControl/>
              <w:rPr>
                <w:rFonts w:ascii="宋体" w:hAnsi="宋体" w:cs="宋体"/>
                <w:sz w:val="22"/>
                <w:szCs w:val="22"/>
                <w:lang w:bidi="ar"/>
              </w:rPr>
            </w:pPr>
            <w:r>
              <w:rPr>
                <w:rFonts w:hint="eastAsia" w:ascii="宋体" w:hAnsi="宋体" w:cs="宋体"/>
                <w:sz w:val="22"/>
                <w:szCs w:val="22"/>
                <w:lang w:bidi="ar"/>
              </w:rPr>
              <w:t xml:space="preserve">（1）配备粘扣的保护盖≥25*30厘米：</w:t>
            </w:r>
            <w:r/>
          </w:p>
          <w:p>
            <w:pPr>
              <w:jc w:val="left"/>
              <w:widowControl/>
              <w:rPr>
                <w:rFonts w:ascii="宋体" w:hAnsi="宋体" w:cs="宋体"/>
                <w:sz w:val="22"/>
                <w:szCs w:val="22"/>
                <w:lang w:bidi="ar"/>
              </w:rPr>
            </w:pPr>
            <w:r>
              <w:rPr>
                <w:rFonts w:hint="eastAsia" w:ascii="宋体" w:hAnsi="宋体" w:cs="宋体"/>
                <w:sz w:val="22"/>
                <w:szCs w:val="22"/>
                <w:lang w:bidi="ar"/>
              </w:rPr>
              <w:t xml:space="preserve">（2）带磁铁的保护毯≥60*60厘米：</w:t>
            </w:r>
            <w:r/>
          </w:p>
          <w:p>
            <w:pPr>
              <w:jc w:val="left"/>
              <w:widowControl/>
              <w:rPr>
                <w:rFonts w:ascii="宋体" w:hAnsi="宋体" w:cs="宋体"/>
                <w:sz w:val="22"/>
                <w:szCs w:val="22"/>
                <w:lang w:bidi="ar"/>
              </w:rPr>
            </w:pPr>
            <w:r>
              <w:rPr>
                <w:rFonts w:hint="eastAsia" w:ascii="宋体" w:hAnsi="宋体" w:cs="宋体"/>
                <w:sz w:val="22"/>
                <w:szCs w:val="22"/>
                <w:lang w:bidi="ar"/>
              </w:rPr>
              <w:t xml:space="preserve">（3）带磁铁的保护毯≥150*60厘米：</w:t>
            </w:r>
            <w:r/>
          </w:p>
        </w:tc>
      </w:tr>
      <w:tr>
        <w:trPr>
          <w:trHeight w:val="1134"/>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22</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方向盘保护套</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5个</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260.00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可适用于乘用车，面包车及卡车，是一款可满足所有车型的气囊保护罩，可将其覆盖于方向盘上，避免车祸后因误接触导致方向盘气囊的爆开,保证救援人员及伤者的安全。</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1.尺寸：≥260X170X80毫米。</w:t>
            </w:r>
            <w:r/>
          </w:p>
          <w:p>
            <w:pPr>
              <w:jc w:val="left"/>
              <w:widowControl/>
              <w:rPr>
                <w:rFonts w:ascii="宋体" w:hAnsi="宋体" w:cs="宋体"/>
                <w:sz w:val="22"/>
                <w:szCs w:val="22"/>
                <w:lang w:bidi="ar"/>
              </w:rPr>
            </w:pPr>
            <w:r>
              <w:rPr>
                <w:rFonts w:hint="eastAsia" w:ascii="宋体" w:hAnsi="宋体" w:cs="宋体"/>
                <w:sz w:val="22"/>
                <w:szCs w:val="22"/>
                <w:lang w:bidi="ar"/>
              </w:rPr>
              <w:t xml:space="preserve">2.重量：≤1千克。</w:t>
            </w:r>
            <w:r/>
          </w:p>
          <w:p>
            <w:pPr>
              <w:jc w:val="left"/>
              <w:widowControl/>
              <w:rPr>
                <w:rFonts w:ascii="宋体" w:hAnsi="宋体" w:cs="宋体"/>
                <w:sz w:val="22"/>
                <w:szCs w:val="22"/>
                <w:lang w:bidi="ar"/>
              </w:rPr>
            </w:pPr>
            <w:r>
              <w:rPr>
                <w:rFonts w:hint="eastAsia" w:ascii="宋体" w:hAnsi="宋体" w:cs="宋体"/>
                <w:sz w:val="22"/>
                <w:szCs w:val="22"/>
                <w:lang w:bidi="ar"/>
              </w:rPr>
              <w:t xml:space="preserve">3.可用于方向盘尺寸：350-510毫米。</w:t>
            </w:r>
            <w:r/>
          </w:p>
          <w:p>
            <w:pPr>
              <w:jc w:val="left"/>
              <w:widowControl/>
              <w:rPr>
                <w:rFonts w:ascii="宋体" w:hAnsi="宋体" w:cs="宋体"/>
                <w:sz w:val="22"/>
                <w:szCs w:val="22"/>
                <w:lang w:bidi="ar"/>
              </w:rPr>
            </w:pPr>
            <w:r>
              <w:rPr>
                <w:rFonts w:hint="eastAsia" w:ascii="宋体" w:hAnsi="宋体" w:cs="宋体"/>
                <w:sz w:val="22"/>
                <w:szCs w:val="22"/>
                <w:lang w:bidi="ar"/>
              </w:rPr>
              <w:t xml:space="preserve">4、材质为：编织芳纶纤维或优于其材质</w:t>
            </w:r>
            <w:r/>
          </w:p>
        </w:tc>
      </w:tr>
      <w:tr>
        <w:trPr>
          <w:trHeight w:val="1134"/>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23</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移动式折叠柔性陶瓷防火帘</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1套</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4500.00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1、用于建筑防火分区、工业设备隔离、紧急逃生通道等场景的快速部署防火屏障。</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柔韧性：360°面料折叠不破损（柔性陶瓷技术）</w:t>
            </w:r>
            <w:r/>
          </w:p>
          <w:p>
            <w:pPr>
              <w:jc w:val="left"/>
              <w:widowControl/>
              <w:rPr>
                <w:rFonts w:ascii="宋体" w:hAnsi="宋体" w:cs="宋体"/>
                <w:sz w:val="22"/>
                <w:szCs w:val="22"/>
                <w:lang w:bidi="ar"/>
              </w:rPr>
            </w:pPr>
            <w:r>
              <w:rPr>
                <w:rFonts w:hint="eastAsia" w:ascii="宋体" w:hAnsi="宋体" w:cs="宋体"/>
                <w:sz w:val="22"/>
                <w:szCs w:val="22"/>
                <w:lang w:bidi="ar"/>
              </w:rPr>
              <w:t xml:space="preserve">▲耐温性：可耐≥1000°C</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耐火焰冲击性：25°C环境下，丁烷枪持续烧蚀3分钟以上不破损。</w:t>
            </w:r>
            <w:r/>
          </w:p>
          <w:p>
            <w:pPr>
              <w:jc w:val="left"/>
              <w:widowControl/>
              <w:rPr>
                <w:rFonts w:ascii="宋体" w:hAnsi="宋体" w:cs="宋体"/>
                <w:sz w:val="22"/>
                <w:szCs w:val="22"/>
                <w:lang w:bidi="ar"/>
              </w:rPr>
            </w:pPr>
            <w:r>
              <w:rPr>
                <w:rFonts w:hint="eastAsia" w:ascii="宋体" w:hAnsi="宋体" w:cs="宋体"/>
                <w:sz w:val="22"/>
                <w:szCs w:val="22"/>
                <w:lang w:bidi="ar"/>
              </w:rPr>
              <w:t xml:space="preserve">产品使用寿命：大于5年</w:t>
            </w:r>
            <w:r/>
          </w:p>
          <w:p>
            <w:pPr>
              <w:jc w:val="left"/>
              <w:widowControl/>
              <w:rPr>
                <w:rFonts w:ascii="宋体" w:hAnsi="宋体" w:cs="宋体"/>
                <w:sz w:val="22"/>
                <w:szCs w:val="22"/>
                <w:lang w:bidi="ar"/>
              </w:rPr>
            </w:pPr>
            <w:r>
              <w:rPr>
                <w:rFonts w:hint="eastAsia" w:ascii="宋体" w:hAnsi="宋体" w:cs="宋体"/>
                <w:sz w:val="22"/>
                <w:szCs w:val="22"/>
                <w:lang w:bidi="ar"/>
              </w:rPr>
              <w:t xml:space="preserve">▲防火等级：A级</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断裂强度：≥400N</w:t>
            </w:r>
            <w:r/>
          </w:p>
          <w:p>
            <w:pPr>
              <w:jc w:val="left"/>
              <w:widowControl/>
              <w:rPr>
                <w:rFonts w:ascii="宋体" w:hAnsi="宋体" w:cs="宋体"/>
                <w:sz w:val="22"/>
                <w:szCs w:val="22"/>
                <w:lang w:bidi="ar"/>
              </w:rPr>
            </w:pPr>
            <w:r>
              <w:rPr>
                <w:rFonts w:hint="eastAsia" w:ascii="宋体" w:hAnsi="宋体" w:cs="宋体"/>
                <w:sz w:val="22"/>
                <w:szCs w:val="22"/>
                <w:lang w:bidi="ar"/>
              </w:rPr>
              <w:t xml:space="preserve">耐候性：耐中性盐雾≥500小时</w:t>
            </w:r>
            <w:r/>
          </w:p>
          <w:p>
            <w:pPr>
              <w:jc w:val="left"/>
              <w:widowControl/>
              <w:rPr>
                <w:rFonts w:ascii="宋体" w:hAnsi="宋体" w:cs="宋体"/>
                <w:sz w:val="22"/>
                <w:szCs w:val="22"/>
                <w:lang w:bidi="ar"/>
              </w:rPr>
            </w:pPr>
            <w:r>
              <w:rPr>
                <w:rFonts w:hint="eastAsia" w:ascii="宋体" w:hAnsi="宋体" w:cs="宋体"/>
                <w:sz w:val="22"/>
                <w:szCs w:val="22"/>
                <w:lang w:bidi="ar"/>
              </w:rPr>
              <w:t xml:space="preserve">操作性：展开时间不大于4秒</w:t>
            </w:r>
            <w:r/>
          </w:p>
          <w:p>
            <w:pPr>
              <w:jc w:val="left"/>
              <w:widowControl/>
              <w:rPr>
                <w:rFonts w:ascii="宋体" w:hAnsi="宋体" w:cs="宋体"/>
                <w:sz w:val="22"/>
                <w:szCs w:val="22"/>
                <w:lang w:bidi="ar"/>
              </w:rPr>
            </w:pPr>
            <w:r>
              <w:rPr>
                <w:rFonts w:hint="eastAsia" w:ascii="宋体" w:hAnsi="宋体" w:cs="宋体"/>
                <w:sz w:val="22"/>
                <w:szCs w:val="22"/>
                <w:lang w:bidi="ar"/>
              </w:rPr>
              <w:t xml:space="preserve">抗菌防霉性：≥1级</w:t>
            </w:r>
            <w:r/>
          </w:p>
          <w:p>
            <w:pPr>
              <w:jc w:val="left"/>
              <w:widowControl/>
              <w:rPr>
                <w:rFonts w:hint="eastAsia" w:ascii="宋体" w:hAnsi="宋体" w:cs="宋体"/>
                <w:color w:val="4f81bd" w:themeColor="accent1"/>
                <w:sz w:val="22"/>
                <w:szCs w:val="22"/>
                <w:lang w:bidi="ar"/>
                <w14:textFill>
                  <w14:solidFill>
                    <w14:schemeClr w14:val="accent1"/>
                  </w14:solidFill>
                </w14:textFill>
              </w:rPr>
            </w:pPr>
            <w:r>
              <w:rPr>
                <w:rFonts w:hint="eastAsia" w:ascii="宋体" w:hAnsi="宋体" w:cs="宋体"/>
                <w:color w:val="4f81bd" w:themeColor="accent1"/>
                <w:sz w:val="22"/>
                <w:szCs w:val="22"/>
                <w:lang w:bidi="ar"/>
                <w14:textFill>
                  <w14:solidFill>
                    <w14:schemeClr w14:val="accent1"/>
                  </w14:solidFill>
                </w14:textFill>
              </w:rPr>
              <w:t xml:space="preserve">面料和框架绝缘性：1000mm间隔两点间的电阻不小于1兆欧</w:t>
            </w:r>
            <w:r/>
          </w:p>
          <w:p>
            <w:pPr>
              <w:jc w:val="left"/>
              <w:widowControl/>
              <w:rPr>
                <w:rFonts w:ascii="宋体" w:hAnsi="宋体" w:cs="宋体"/>
                <w:sz w:val="22"/>
                <w:szCs w:val="22"/>
                <w:lang w:bidi="ar"/>
              </w:rPr>
            </w:pPr>
            <w:r>
              <w:rPr>
                <w:rFonts w:hint="eastAsia" w:ascii="宋体" w:hAnsi="宋体" w:cs="宋体"/>
                <w:sz w:val="22"/>
                <w:szCs w:val="22"/>
                <w:lang w:bidi="ar"/>
              </w:rPr>
              <w:t xml:space="preserve">尺寸：≥5000mm*1500mm（三折叠）</w:t>
            </w:r>
            <w:r/>
          </w:p>
        </w:tc>
      </w:tr>
      <w:tr>
        <w:trPr>
          <w:trHeight w:val="612"/>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颈托</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2个</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150.00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1、颈托（颈椎固定支具）是用于限制颈部活动、减轻颈椎压力的医疗辅助器具，常用于颈椎损伤、术后康复或慢性疼痛管理。</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sz w:val="22"/>
                <w:lang w:bidi="ar"/>
              </w:rPr>
            </w:pPr>
            <w:r>
              <w:rPr>
                <w:rFonts w:hint="eastAsia" w:ascii="宋体" w:hAnsi="宋体" w:cs="宋体"/>
                <w:sz w:val="22"/>
                <w:szCs w:val="22"/>
                <w:lang w:bidi="ar"/>
              </w:rPr>
              <w:t xml:space="preserve">GB/T37112-2018《颈部矫形器》认证标准。</w:t>
            </w:r>
            <w:r>
              <w:rPr>
                <w:rFonts w:hint="eastAsia" w:ascii="宋体" w:hAnsi="宋体" w:cs="宋体"/>
                <w:b/>
                <w:bCs/>
                <w:sz w:val="22"/>
                <w:lang w:bidi="ar"/>
              </w:rPr>
              <w:t xml:space="preserve">提供由国家认可的检测机构出具与所投产品型号一致、完整有效的检验（检测）报告，报告带有CMA标识</w:t>
            </w:r>
            <w:r>
              <w:rPr>
                <w:rFonts w:hint="eastAsia" w:ascii="宋体" w:hAnsi="宋体" w:cs="宋体"/>
                <w:sz w:val="22"/>
                <w:lang w:bidi="ar"/>
              </w:rPr>
              <w:t xml:space="preserve">。检验报告需包含以下参数要求，</w:t>
            </w:r>
            <w:r>
              <w:rPr>
                <w:rFonts w:hint="eastAsia" w:ascii="宋体" w:hAnsi="宋体" w:cs="宋体"/>
                <w:b/>
                <w:bCs/>
                <w:color w:val="ff0000"/>
                <w:sz w:val="22"/>
                <w:lang w:bidi="ar"/>
              </w:rPr>
              <w:t xml:space="preserve">“▲”为评分项</w:t>
            </w:r>
            <w:r>
              <w:rPr>
                <w:rFonts w:hint="eastAsia" w:ascii="宋体" w:hAnsi="宋体" w:cs="宋体"/>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▲1、材质：参照或优于泡沫和海绵包裹棉布的材质，柔软透气。提供轻度支撑，缓解肌肉疲劳；</w:t>
            </w:r>
            <w:r/>
          </w:p>
          <w:p>
            <w:r>
              <w:rPr>
                <w:rFonts w:hint="eastAsia" w:ascii="宋体" w:hAnsi="宋体" w:cs="宋体"/>
                <w:sz w:val="22"/>
                <w:szCs w:val="22"/>
                <w:lang w:bidi="ar"/>
              </w:rPr>
              <w:t xml:space="preserve">2、颈托长度在46-54cm，高度≤8cm，</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1、颈围可调节大小20-50cm</w:t>
            </w:r>
            <w:r/>
          </w:p>
        </w:tc>
      </w:tr>
      <w:tr>
        <w:trPr>
          <w:trHeight w:val="1134"/>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25</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工具包</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5套</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150.00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both"/>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both"/>
              <w:widowControl/>
              <w:rPr>
                <w:rFonts w:ascii="宋体" w:hAnsi="宋体" w:cs="宋体"/>
                <w:sz w:val="22"/>
                <w:szCs w:val="22"/>
                <w:lang w:bidi="ar"/>
              </w:rPr>
            </w:pPr>
            <w:r>
              <w:rPr>
                <w:rFonts w:hint="eastAsia" w:ascii="宋体" w:hAnsi="宋体" w:cs="宋体"/>
                <w:sz w:val="22"/>
                <w:szCs w:val="22"/>
                <w:lang w:bidi="ar"/>
              </w:rPr>
              <w:t xml:space="preserve">工具包主要用于存放工具的箱包，可以放五金工具，维修工具，电工工具等</w:t>
            </w:r>
            <w:r/>
          </w:p>
          <w:p>
            <w:pPr>
              <w:jc w:val="both"/>
              <w:widowControl/>
              <w:rPr>
                <w:rFonts w:ascii="宋体" w:hAnsi="宋体" w:cs="宋体"/>
                <w:sz w:val="22"/>
                <w:szCs w:val="22"/>
                <w:lang w:bidi="ar"/>
              </w:rPr>
            </w:pPr>
            <w:r>
              <w:rPr>
                <w:rFonts w:hint="eastAsia" w:ascii="宋体" w:hAnsi="宋体" w:cs="宋体"/>
                <w:sz w:val="22"/>
                <w:szCs w:val="22"/>
                <w:lang w:bidi="ar"/>
              </w:rPr>
              <w:t xml:space="preserve">二、参数</w:t>
            </w:r>
            <w:r/>
          </w:p>
          <w:p>
            <w:pPr>
              <w:jc w:val="both"/>
              <w:widowControl/>
              <w:rPr>
                <w:rFonts w:ascii="宋体" w:hAnsi="宋体" w:cs="宋体"/>
                <w:sz w:val="22"/>
                <w:szCs w:val="22"/>
                <w:lang w:bidi="ar"/>
              </w:rPr>
            </w:pPr>
            <w:r>
              <w:rPr>
                <w:rFonts w:hint="eastAsia" w:ascii="宋体" w:hAnsi="宋体" w:cs="宋体"/>
                <w:sz w:val="22"/>
                <w:szCs w:val="22"/>
                <w:lang w:bidi="ar"/>
              </w:rPr>
              <w:t xml:space="preserve">1、工具箱内包含：</w:t>
            </w:r>
            <w:r/>
          </w:p>
          <w:p>
            <w:pPr>
              <w:jc w:val="both"/>
              <w:widowControl/>
              <w:rPr>
                <w:rFonts w:ascii="宋体" w:hAnsi="宋体" w:cs="宋体"/>
                <w:sz w:val="22"/>
                <w:szCs w:val="22"/>
                <w:lang w:bidi="ar"/>
              </w:rPr>
            </w:pPr>
            <w:r>
              <w:rPr>
                <w:rFonts w:hint="eastAsia" w:ascii="宋体" w:hAnsi="宋体" w:cs="宋体"/>
                <w:sz w:val="22"/>
                <w:szCs w:val="22"/>
                <w:lang w:bidi="ar"/>
              </w:rPr>
              <w:t xml:space="preserve">电工胶布*10、剥线钳*1、卷尺*1、美工刀*1、老虎钳*1、剪刀*1、小螺丝刀*4、棘轮扳手*1、内六角*8、十字起子*1、小扳手*8号-32号、一字起子*1、尖嘴钳*1。</w:t>
            </w:r>
            <w:r/>
          </w:p>
          <w:p>
            <w:pPr>
              <w:jc w:val="both"/>
              <w:widowControl/>
              <w:rPr>
                <w:rFonts w:ascii="宋体" w:hAnsi="宋体" w:cs="宋体"/>
                <w:sz w:val="22"/>
                <w:szCs w:val="22"/>
                <w:lang w:bidi="ar"/>
              </w:rPr>
            </w:pPr>
            <w:r>
              <w:rPr>
                <w:rFonts w:hint="eastAsia" w:ascii="宋体" w:hAnsi="宋体" w:cs="宋体"/>
                <w:color w:val="4f81bd" w:themeColor="accent1"/>
                <w:sz w:val="22"/>
                <w:szCs w:val="22"/>
                <w:lang w:bidi="ar"/>
                <w14:textFill>
                  <w14:solidFill>
                    <w14:schemeClr w14:val="accent1"/>
                  </w14:solidFill>
                </w14:textFill>
              </w:rPr>
              <w:t xml:space="preserve">电工胶布参数：宽度：20mm±1mm。长度：20m±1mm等。厚度：在0.13mm-0.18mm之间</w:t>
            </w:r>
            <w:r>
              <w:rPr>
                <w:rFonts w:ascii="宋体" w:hAnsi="宋体" w:cs="宋体"/>
                <w:sz w:val="22"/>
                <w:szCs w:val="22"/>
                <w:lang w:bidi="ar"/>
              </w:rPr>
              <w:t xml:space="preserve">；</w:t>
            </w:r>
            <w:r/>
          </w:p>
          <w:p>
            <w:pPr>
              <w:jc w:val="both"/>
              <w:widowControl/>
              <w:rPr>
                <w:rFonts w:hint="eastAsia" w:ascii="宋体" w:hAnsi="宋体" w:eastAsia="宋体" w:cs="宋体"/>
                <w:sz w:val="22"/>
                <w:szCs w:val="22"/>
                <w:lang w:eastAsia="zh-CN" w:bidi="ar"/>
              </w:rPr>
            </w:pPr>
            <w:r>
              <w:rPr>
                <w:rFonts w:hint="eastAsia" w:ascii="宋体" w:hAnsi="宋体" w:cs="宋体"/>
                <w:sz w:val="22"/>
                <w:szCs w:val="22"/>
                <w:lang w:bidi="ar"/>
              </w:rPr>
              <w:t xml:space="preserve">剥线钳：剥线范围0.2-2.6mm</w:t>
            </w:r>
            <w:r>
              <w:rPr>
                <w:rFonts w:hint="eastAsia" w:ascii="宋体" w:hAnsi="宋体" w:cs="宋体"/>
                <w:sz w:val="22"/>
                <w:szCs w:val="22"/>
                <w:lang w:eastAsia="zh-CN" w:bidi="ar"/>
              </w:rPr>
              <w:t xml:space="preserve">；</w:t>
            </w:r>
            <w:r/>
          </w:p>
          <w:p>
            <w:pPr>
              <w:jc w:val="both"/>
              <w:widowControl/>
              <w:rPr>
                <w:rFonts w:hint="eastAsia" w:ascii="宋体" w:hAnsi="宋体" w:eastAsia="宋体" w:cs="宋体"/>
                <w:sz w:val="22"/>
                <w:szCs w:val="22"/>
                <w:lang w:eastAsia="zh-CN" w:bidi="ar"/>
              </w:rPr>
            </w:pPr>
            <w:r>
              <w:rPr>
                <w:rFonts w:hint="eastAsia" w:ascii="宋体" w:hAnsi="宋体" w:cs="宋体"/>
                <w:sz w:val="22"/>
                <w:szCs w:val="22"/>
                <w:lang w:bidi="ar"/>
              </w:rPr>
              <w:t xml:space="preserve">卷尺</w:t>
            </w:r>
            <w:r>
              <w:rPr>
                <w:rFonts w:hint="eastAsia" w:ascii="宋体" w:hAnsi="宋体" w:cs="宋体"/>
                <w:sz w:val="22"/>
                <w:szCs w:val="22"/>
                <w:lang w:eastAsia="zh-CN" w:bidi="ar"/>
              </w:rPr>
              <w:t xml:space="preserve">：</w:t>
            </w:r>
            <w:r>
              <w:rPr>
                <w:rFonts w:hint="eastAsia" w:ascii="宋体" w:hAnsi="宋体" w:cs="宋体"/>
                <w:sz w:val="22"/>
                <w:szCs w:val="22"/>
                <w:lang w:bidi="ar"/>
              </w:rPr>
              <w:t xml:space="preserve">测量长度≥5m</w:t>
            </w:r>
            <w:r>
              <w:rPr>
                <w:rFonts w:hint="eastAsia" w:ascii="宋体" w:hAnsi="宋体" w:cs="宋体"/>
                <w:sz w:val="22"/>
                <w:szCs w:val="22"/>
                <w:lang w:eastAsia="zh-CN" w:bidi="ar"/>
              </w:rPr>
              <w:t xml:space="preserve">；</w:t>
            </w:r>
            <w:r/>
          </w:p>
          <w:p>
            <w:pPr>
              <w:jc w:val="both"/>
              <w:widowControl/>
              <w:rPr>
                <w:rFonts w:hint="eastAsia" w:ascii="宋体" w:hAnsi="宋体" w:eastAsia="宋体" w:cs="宋体"/>
                <w:color w:val="4f81bd" w:themeColor="accent1"/>
                <w:sz w:val="22"/>
                <w:szCs w:val="22"/>
                <w:lang w:eastAsia="zh-CN" w:bidi="ar"/>
                <w14:textFill>
                  <w14:solidFill>
                    <w14:schemeClr w14:val="accent1"/>
                  </w14:solidFill>
                </w14:textFill>
              </w:rPr>
            </w:pPr>
            <w:r>
              <w:rPr>
                <w:rFonts w:hint="eastAsia" w:ascii="宋体" w:hAnsi="宋体" w:cs="宋体"/>
                <w:color w:val="4f81bd" w:themeColor="accent1"/>
                <w:sz w:val="22"/>
                <w:szCs w:val="22"/>
                <w:lang w:bidi="ar"/>
                <w14:textFill>
                  <w14:solidFill>
                    <w14:schemeClr w14:val="accent1"/>
                  </w14:solidFill>
                </w14:textFill>
              </w:rPr>
              <w:t xml:space="preserve">美工刀：硬度范围：HV600-HV889，宽:12.5mm±1mm，厚≤0.45mm</w:t>
            </w:r>
            <w:r>
              <w:rPr>
                <w:rFonts w:hint="eastAsia" w:ascii="宋体" w:hAnsi="宋体" w:cs="宋体"/>
                <w:color w:val="4f81bd" w:themeColor="accent1"/>
                <w:sz w:val="22"/>
                <w:szCs w:val="22"/>
                <w:lang w:eastAsia="zh-CN" w:bidi="ar"/>
                <w14:textFill>
                  <w14:solidFill>
                    <w14:schemeClr w14:val="accent1"/>
                  </w14:solidFill>
                </w14:textFill>
              </w:rPr>
              <w:t xml:space="preserve">；</w:t>
            </w:r>
            <w:r/>
          </w:p>
          <w:p>
            <w:pPr>
              <w:jc w:val="both"/>
              <w:widowControl/>
              <w:rPr>
                <w:rFonts w:hint="eastAsia" w:ascii="宋体" w:hAnsi="宋体" w:eastAsia="宋体" w:cs="宋体"/>
                <w:sz w:val="22"/>
                <w:szCs w:val="22"/>
                <w:lang w:eastAsia="zh-CN" w:bidi="ar"/>
              </w:rPr>
            </w:pPr>
            <w:r>
              <w:rPr>
                <w:rFonts w:hint="eastAsia" w:ascii="宋体" w:hAnsi="宋体" w:cs="宋体"/>
                <w:sz w:val="22"/>
                <w:szCs w:val="22"/>
                <w:lang w:bidi="ar"/>
              </w:rPr>
              <w:t xml:space="preserve">老虎钳：可剪断直径1-3mm的钢丝或铁丝，带有绝缘塑料套，耐压500V以上。钳口宽度在20-50mm之间，最大开口度30-50mm左右</w:t>
            </w:r>
            <w:r>
              <w:rPr>
                <w:rFonts w:hint="eastAsia" w:ascii="宋体" w:hAnsi="宋体" w:cs="宋体"/>
                <w:sz w:val="22"/>
                <w:szCs w:val="22"/>
                <w:lang w:eastAsia="zh-CN" w:bidi="ar"/>
              </w:rPr>
              <w:t xml:space="preserve">；</w:t>
            </w:r>
            <w:r/>
          </w:p>
          <w:p>
            <w:pPr>
              <w:jc w:val="both"/>
              <w:widowControl/>
              <w:rPr>
                <w:rFonts w:hint="eastAsia" w:ascii="宋体" w:hAnsi="宋体" w:eastAsia="宋体" w:cs="宋体"/>
                <w:sz w:val="22"/>
                <w:szCs w:val="22"/>
                <w:lang w:eastAsia="zh-CN" w:bidi="ar"/>
              </w:rPr>
            </w:pPr>
            <w:r>
              <w:rPr>
                <w:rFonts w:hint="eastAsia" w:ascii="宋体" w:hAnsi="宋体" w:cs="宋体"/>
                <w:sz w:val="22"/>
                <w:szCs w:val="22"/>
                <w:lang w:bidi="ar"/>
              </w:rPr>
              <w:t xml:space="preserve">剪刀：剪刃为不锈钢，不低于30Cr13</w:t>
            </w:r>
            <w:r>
              <w:rPr>
                <w:rFonts w:hint="eastAsia" w:ascii="宋体" w:hAnsi="宋体" w:cs="宋体"/>
                <w:sz w:val="22"/>
                <w:szCs w:val="22"/>
                <w:lang w:eastAsia="zh-CN" w:bidi="ar"/>
              </w:rPr>
              <w:t xml:space="preserve">；</w:t>
            </w:r>
            <w:r/>
          </w:p>
          <w:p>
            <w:pPr>
              <w:jc w:val="both"/>
              <w:widowControl/>
              <w:rPr>
                <w:rFonts w:hint="eastAsia" w:ascii="宋体" w:hAnsi="宋体" w:eastAsia="宋体" w:cs="宋体"/>
                <w:sz w:val="22"/>
                <w:szCs w:val="22"/>
                <w:lang w:eastAsia="zh-CN" w:bidi="ar"/>
              </w:rPr>
            </w:pPr>
            <w:r>
              <w:rPr>
                <w:rFonts w:hint="eastAsia" w:ascii="宋体" w:hAnsi="宋体" w:cs="宋体"/>
                <w:sz w:val="22"/>
                <w:szCs w:val="22"/>
                <w:lang w:bidi="ar"/>
              </w:rPr>
              <w:t xml:space="preserve">小螺丝刀:刀头规格1.5mm-3mm</w:t>
            </w:r>
            <w:r>
              <w:rPr>
                <w:rFonts w:hint="eastAsia" w:ascii="宋体" w:hAnsi="宋体" w:cs="宋体"/>
                <w:sz w:val="22"/>
                <w:szCs w:val="22"/>
                <w:lang w:eastAsia="zh-CN" w:bidi="ar"/>
              </w:rPr>
              <w:t xml:space="preserve">；</w:t>
            </w:r>
            <w:r/>
          </w:p>
          <w:p>
            <w:pPr>
              <w:jc w:val="both"/>
              <w:widowControl/>
              <w:rPr>
                <w:rFonts w:hint="eastAsia" w:ascii="宋体" w:hAnsi="宋体" w:eastAsia="宋体" w:cs="宋体"/>
                <w:sz w:val="22"/>
                <w:szCs w:val="22"/>
                <w:lang w:eastAsia="zh-CN" w:bidi="ar"/>
              </w:rPr>
            </w:pPr>
            <w:r>
              <w:rPr>
                <w:rFonts w:hint="eastAsia" w:ascii="宋体" w:hAnsi="宋体" w:cs="宋体"/>
                <w:sz w:val="22"/>
                <w:szCs w:val="22"/>
                <w:lang w:bidi="ar"/>
              </w:rPr>
              <w:t xml:space="preserve">棘轮扳手：尺寸分别为6.3mm、10mm、12.5mm、19mm</w:t>
            </w:r>
            <w:r>
              <w:rPr>
                <w:rFonts w:hint="eastAsia" w:ascii="宋体" w:hAnsi="宋体" w:cs="宋体"/>
                <w:sz w:val="22"/>
                <w:szCs w:val="22"/>
                <w:lang w:eastAsia="zh-CN" w:bidi="ar"/>
              </w:rPr>
              <w:t xml:space="preserve">；</w:t>
            </w:r>
            <w:r/>
          </w:p>
          <w:p>
            <w:pPr>
              <w:jc w:val="both"/>
              <w:widowControl/>
              <w:rPr>
                <w:rFonts w:hint="eastAsia" w:ascii="宋体" w:hAnsi="宋体" w:eastAsia="宋体" w:cs="宋体"/>
                <w:sz w:val="22"/>
                <w:szCs w:val="22"/>
                <w:lang w:eastAsia="zh-CN" w:bidi="ar"/>
              </w:rPr>
            </w:pPr>
            <w:r>
              <w:rPr>
                <w:rFonts w:hint="eastAsia" w:ascii="宋体" w:hAnsi="宋体" w:cs="宋体"/>
                <w:sz w:val="22"/>
                <w:szCs w:val="22"/>
                <w:lang w:bidi="ar"/>
              </w:rPr>
              <w:t xml:space="preserve">内六角尺寸：M3-M14</w:t>
            </w:r>
            <w:r>
              <w:rPr>
                <w:rFonts w:hint="eastAsia" w:ascii="宋体" w:hAnsi="宋体" w:cs="宋体"/>
                <w:sz w:val="22"/>
                <w:szCs w:val="22"/>
                <w:lang w:eastAsia="zh-CN" w:bidi="ar"/>
              </w:rPr>
              <w:t xml:space="preserve">；</w:t>
            </w:r>
            <w:r/>
          </w:p>
          <w:p>
            <w:pPr>
              <w:jc w:val="both"/>
              <w:widowControl/>
              <w:rPr>
                <w:rFonts w:hint="eastAsia" w:ascii="宋体" w:hAnsi="宋体" w:eastAsia="宋体" w:cs="宋体"/>
                <w:sz w:val="22"/>
                <w:szCs w:val="22"/>
                <w:lang w:eastAsia="zh-CN" w:bidi="ar"/>
              </w:rPr>
            </w:pPr>
            <w:r>
              <w:rPr>
                <w:rFonts w:hint="eastAsia" w:ascii="宋体" w:hAnsi="宋体" w:cs="宋体"/>
                <w:sz w:val="22"/>
                <w:szCs w:val="22"/>
                <w:lang w:bidi="ar"/>
              </w:rPr>
              <w:t xml:space="preserve">十字起子：参照或优于铬钼钢的材质</w:t>
            </w:r>
            <w:r>
              <w:rPr>
                <w:rFonts w:hint="eastAsia" w:ascii="宋体" w:hAnsi="宋体" w:cs="宋体"/>
                <w:sz w:val="22"/>
                <w:szCs w:val="22"/>
                <w:lang w:eastAsia="zh-CN" w:bidi="ar"/>
              </w:rPr>
              <w:t xml:space="preserve">；</w:t>
            </w:r>
            <w:r/>
          </w:p>
          <w:p>
            <w:pPr>
              <w:jc w:val="both"/>
              <w:widowControl/>
              <w:rPr>
                <w:rFonts w:hint="eastAsia" w:ascii="宋体" w:hAnsi="宋体" w:eastAsia="宋体" w:cs="宋体"/>
                <w:sz w:val="22"/>
                <w:szCs w:val="22"/>
                <w:lang w:eastAsia="zh-CN" w:bidi="ar"/>
              </w:rPr>
            </w:pPr>
            <w:r>
              <w:rPr>
                <w:rFonts w:hint="eastAsia" w:ascii="宋体" w:hAnsi="宋体" w:cs="宋体"/>
                <w:sz w:val="22"/>
                <w:szCs w:val="22"/>
                <w:lang w:bidi="ar"/>
              </w:rPr>
              <w:t xml:space="preserve">小扳手：参照或优于铬钒钢的材质</w:t>
            </w:r>
            <w:r>
              <w:rPr>
                <w:rFonts w:hint="eastAsia" w:ascii="宋体" w:hAnsi="宋体" w:cs="宋体"/>
                <w:sz w:val="22"/>
                <w:szCs w:val="22"/>
                <w:lang w:eastAsia="zh-CN" w:bidi="ar"/>
              </w:rPr>
              <w:t xml:space="preserve">；</w:t>
            </w:r>
            <w:r/>
          </w:p>
          <w:p>
            <w:pPr>
              <w:jc w:val="both"/>
              <w:widowControl/>
              <w:rPr>
                <w:rFonts w:hint="eastAsia" w:ascii="宋体" w:hAnsi="宋体" w:eastAsia="宋体" w:cs="宋体"/>
                <w:sz w:val="22"/>
                <w:szCs w:val="22"/>
                <w:lang w:eastAsia="zh-CN" w:bidi="ar"/>
              </w:rPr>
            </w:pPr>
            <w:r>
              <w:rPr>
                <w:rFonts w:hint="eastAsia" w:ascii="宋体" w:hAnsi="宋体" w:cs="宋体"/>
                <w:sz w:val="22"/>
                <w:szCs w:val="22"/>
                <w:lang w:bidi="ar"/>
              </w:rPr>
              <w:t xml:space="preserve">一字起子：参照或优于铬钼钢的材质</w:t>
            </w:r>
            <w:r>
              <w:rPr>
                <w:rFonts w:hint="eastAsia" w:ascii="宋体" w:hAnsi="宋体" w:cs="宋体"/>
                <w:sz w:val="22"/>
                <w:szCs w:val="22"/>
                <w:lang w:eastAsia="zh-CN" w:bidi="ar"/>
              </w:rPr>
              <w:t xml:space="preserve">；</w:t>
            </w:r>
            <w:r/>
          </w:p>
          <w:p>
            <w:pPr>
              <w:jc w:val="both"/>
              <w:widowControl/>
              <w:rPr>
                <w:rFonts w:hint="eastAsia" w:ascii="宋体" w:hAnsi="宋体" w:eastAsia="宋体" w:cs="宋体"/>
                <w:sz w:val="22"/>
                <w:szCs w:val="22"/>
                <w:lang w:eastAsia="zh-CN" w:bidi="ar"/>
              </w:rPr>
            </w:pPr>
            <w:r>
              <w:rPr>
                <w:rFonts w:hint="eastAsia" w:ascii="宋体" w:hAnsi="宋体" w:cs="宋体"/>
                <w:sz w:val="22"/>
                <w:szCs w:val="22"/>
                <w:lang w:bidi="ar"/>
              </w:rPr>
              <w:t xml:space="preserve">尖嘴钳：带刃口的尖嘴钳可剪切细小金属丝，尖嘴钳可剪切直径≥1.6mm的钢丝，尖嘴钳钳柄套有耐压≥500V的绝缘护套</w:t>
            </w:r>
            <w:r>
              <w:rPr>
                <w:rFonts w:hint="eastAsia" w:ascii="宋体" w:hAnsi="宋体" w:cs="宋体"/>
                <w:sz w:val="22"/>
                <w:szCs w:val="22"/>
                <w:lang w:eastAsia="zh-CN" w:bidi="ar"/>
              </w:rPr>
              <w:t xml:space="preserve">。</w:t>
            </w:r>
            <w:r/>
          </w:p>
        </w:tc>
      </w:tr>
      <w:tr>
        <w:trPr>
          <w:trHeight w:val="1134"/>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26</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木质垫块</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70个</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1、主要应用场景：救援现场稳固支撑</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1、组成构成：松木或优于其材料</w:t>
            </w:r>
            <w:r/>
          </w:p>
          <w:p>
            <w:pPr>
              <w:jc w:val="left"/>
              <w:widowControl/>
              <w:rPr>
                <w:rFonts w:ascii="宋体" w:hAnsi="宋体" w:cs="宋体"/>
                <w:sz w:val="22"/>
                <w:szCs w:val="22"/>
                <w:lang w:bidi="ar"/>
              </w:rPr>
            </w:pPr>
            <w:r>
              <w:rPr>
                <w:rFonts w:hint="eastAsia" w:ascii="宋体" w:hAnsi="宋体" w:cs="宋体"/>
                <w:sz w:val="22"/>
                <w:szCs w:val="22"/>
                <w:lang w:bidi="ar"/>
              </w:rPr>
              <w:t xml:space="preserve">2、尺寸要求：长60CM宽10CM高10CM</w:t>
            </w:r>
            <w:r/>
          </w:p>
        </w:tc>
      </w:tr>
      <w:tr>
        <w:trPr>
          <w:trHeight w:val="1134"/>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27</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井盖钩</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2个</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1、主要应用场景：安全、高效开启井盖设计，适用于市政、排水、电力检修等场景。</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1、长度不小于75厘米直径不小于16毫米</w:t>
            </w:r>
            <w:r/>
          </w:p>
          <w:p>
            <w:pPr>
              <w:jc w:val="left"/>
              <w:widowControl/>
              <w:rPr>
                <w:rFonts w:ascii="宋体" w:hAnsi="宋体" w:cs="宋体"/>
                <w:sz w:val="22"/>
                <w:szCs w:val="22"/>
                <w:lang w:bidi="ar"/>
              </w:rPr>
            </w:pPr>
            <w:r>
              <w:rPr>
                <w:rFonts w:hint="eastAsia" w:ascii="宋体" w:hAnsi="宋体" w:cs="宋体"/>
                <w:sz w:val="22"/>
                <w:szCs w:val="22"/>
                <w:lang w:bidi="ar"/>
              </w:rPr>
              <w:t xml:space="preserve">2、钩爪加缠防滑胶带</w:t>
            </w:r>
            <w:r/>
          </w:p>
          <w:p>
            <w:pPr>
              <w:jc w:val="left"/>
              <w:widowControl/>
              <w:rPr>
                <w:rFonts w:ascii="宋体" w:hAnsi="宋体" w:cs="宋体"/>
                <w:sz w:val="22"/>
                <w:szCs w:val="22"/>
                <w:lang w:bidi="ar"/>
              </w:rPr>
            </w:pPr>
            <w:r>
              <w:rPr>
                <w:rFonts w:hint="eastAsia" w:ascii="宋体" w:hAnsi="宋体" w:cs="宋体"/>
                <w:sz w:val="22"/>
                <w:szCs w:val="22"/>
                <w:lang w:bidi="ar"/>
              </w:rPr>
              <w:t xml:space="preserve">3、组成构成：高碳钢（耐用）参照或优于其材质</w:t>
            </w:r>
            <w:r/>
          </w:p>
        </w:tc>
      </w:tr>
      <w:tr>
        <w:trPr>
          <w:trHeight w:val="678"/>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28</w:t>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紧固带</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12个</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105.00 </w:t>
            </w:r>
            <w:r/>
          </w:p>
        </w:tc>
        <w:tc>
          <w:tcPr>
            <w:shd w:val="clear" w:color="auto" w:fill="auto"/>
            <w:tcBorders>
              <w:top w:val="single" w:color="000000" w:sz="4" w:space="0"/>
              <w:left w:val="single" w:color="000000" w:sz="4" w:space="0"/>
              <w:bottom w:val="single" w:color="000000" w:sz="4" w:space="0"/>
              <w:right w:val="single" w:color="000000" w:sz="4" w:space="0"/>
            </w:tcBorders>
            <w:tcW w:w="3883"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1、适用于货物固定、设备捆绑、临时修补等多种场景，涵盖尼龙扎带、棘轮绑带、弹性绳等类型；</w:t>
            </w:r>
            <w:r/>
          </w:p>
          <w:p>
            <w:pPr>
              <w:jc w:val="left"/>
              <w:widowControl/>
              <w:rPr>
                <w:rFonts w:ascii="宋体" w:hAnsi="宋体" w:cs="宋体"/>
                <w:sz w:val="22"/>
                <w:szCs w:val="22"/>
                <w:lang w:bidi="ar"/>
              </w:rPr>
            </w:pPr>
            <w:r>
              <w:rPr>
                <w:rFonts w:hint="eastAsia" w:ascii="宋体" w:hAnsi="宋体" w:cs="宋体"/>
                <w:sz w:val="22"/>
                <w:szCs w:val="22"/>
                <w:lang w:bidi="ar"/>
              </w:rPr>
              <w:t xml:space="preserve">二、非检验报告内参数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1.长度：不小于10米；宽：不小于4厘米</w:t>
            </w:r>
            <w:r/>
          </w:p>
          <w:p>
            <w:pPr>
              <w:jc w:val="left"/>
              <w:widowControl/>
              <w:rPr>
                <w:rFonts w:ascii="宋体" w:hAnsi="宋体" w:cs="宋体"/>
                <w:sz w:val="22"/>
                <w:szCs w:val="22"/>
                <w:lang w:bidi="ar"/>
              </w:rPr>
            </w:pPr>
            <w:r>
              <w:rPr>
                <w:rFonts w:hint="eastAsia" w:ascii="宋体" w:hAnsi="宋体" w:cs="宋体"/>
                <w:sz w:val="22"/>
                <w:szCs w:val="22"/>
                <w:lang w:bidi="ar"/>
              </w:rPr>
              <w:t xml:space="preserve">2.承重：不小于5吨</w:t>
            </w:r>
            <w:r/>
          </w:p>
          <w:p>
            <w:pPr>
              <w:jc w:val="left"/>
              <w:widowControl/>
              <w:rPr>
                <w:rFonts w:ascii="宋体" w:hAnsi="宋体" w:cs="宋体"/>
                <w:sz w:val="22"/>
                <w:szCs w:val="22"/>
                <w:lang w:bidi="ar"/>
              </w:rPr>
            </w:pPr>
            <w:r>
              <w:rPr>
                <w:rFonts w:hint="eastAsia" w:ascii="宋体" w:hAnsi="宋体" w:cs="宋体"/>
                <w:sz w:val="22"/>
                <w:szCs w:val="22"/>
                <w:lang w:bidi="ar"/>
              </w:rPr>
              <w:t xml:space="preserve">3.可搭配钢架收绳器。</w:t>
            </w:r>
            <w:r/>
          </w:p>
        </w:tc>
      </w:tr>
    </w:tbl>
    <w:p>
      <w:pPr>
        <w:spacing w:line="0" w:lineRule="atLeast"/>
        <w:rPr>
          <w:rFonts w:ascii="宋体" w:hAnsi="宋体"/>
          <w:b/>
          <w:color w:val="000000"/>
          <w:sz w:val="28"/>
          <w:szCs w:val="28"/>
        </w:rPr>
      </w:pPr>
      <w:r>
        <w:rPr>
          <w:rFonts w:ascii="宋体" w:hAnsi="宋体"/>
          <w:b/>
          <w:color w:val="000000"/>
          <w:sz w:val="28"/>
          <w:szCs w:val="28"/>
        </w:rPr>
      </w:r>
      <w:r/>
    </w:p>
    <w:p>
      <w:pPr>
        <w:pStyle w:val="690"/>
        <w:rPr>
          <w:rFonts w:ascii="宋体" w:hAnsi="宋体"/>
          <w:b/>
          <w:color w:val="000000"/>
          <w:sz w:val="28"/>
          <w:szCs w:val="28"/>
        </w:rPr>
      </w:pPr>
      <w:r>
        <w:rPr>
          <w:rFonts w:ascii="宋体" w:hAnsi="宋体"/>
          <w:b/>
          <w:color w:val="000000"/>
          <w:sz w:val="28"/>
          <w:szCs w:val="28"/>
        </w:rPr>
      </w:r>
      <w:r/>
    </w:p>
    <w:p>
      <w:r/>
      <w:r/>
    </w:p>
    <w:p>
      <w:r/>
      <w:r/>
    </w:p>
    <w:p>
      <w:pPr>
        <w:spacing w:line="0" w:lineRule="atLeast"/>
        <w:rPr>
          <w:rFonts w:ascii="宋体" w:hAnsi="宋体"/>
          <w:b/>
          <w:color w:val="000000"/>
          <w:sz w:val="28"/>
          <w:szCs w:val="28"/>
        </w:rPr>
      </w:pPr>
      <w:r>
        <w:rPr>
          <w:rFonts w:ascii="宋体" w:hAnsi="宋体"/>
          <w:b/>
          <w:color w:val="000000"/>
          <w:sz w:val="28"/>
          <w:szCs w:val="28"/>
        </w:rPr>
        <w:t xml:space="preserve">分包</w:t>
      </w:r>
      <w:r>
        <w:rPr>
          <w:rFonts w:hint="eastAsia" w:ascii="宋体" w:hAnsi="宋体"/>
          <w:b/>
          <w:color w:val="000000"/>
          <w:sz w:val="28"/>
          <w:szCs w:val="28"/>
        </w:rPr>
        <w:t xml:space="preserve">二</w:t>
      </w:r>
      <w:r>
        <w:rPr>
          <w:rFonts w:ascii="宋体" w:hAnsi="宋体"/>
          <w:b/>
          <w:color w:val="000000"/>
          <w:sz w:val="28"/>
          <w:szCs w:val="28"/>
        </w:rPr>
        <w:t xml:space="preserve">：</w:t>
      </w:r>
      <w:r/>
    </w:p>
    <w:p>
      <w:pPr>
        <w:spacing w:line="0" w:lineRule="atLeast"/>
        <w:rPr>
          <w:rFonts w:ascii="宋体" w:hAnsi="宋体" w:cs="宋体"/>
          <w:sz w:val="22"/>
          <w:szCs w:val="22"/>
          <w:lang w:bidi="ar"/>
        </w:rPr>
      </w:pPr>
      <w:r>
        <w:rPr>
          <w:rFonts w:ascii="宋体" w:hAnsi="宋体"/>
          <w:bCs/>
          <w:color w:val="000000"/>
          <w:sz w:val="24"/>
          <w:szCs w:val="24"/>
        </w:rPr>
        <w:t xml:space="preserve">供货清单</w:t>
      </w:r>
      <w:r/>
    </w:p>
    <w:tbl>
      <w:tblPr>
        <w:tblStyle w:val="689"/>
        <w:tblW w:w="5089" w:type="pct"/>
        <w:tblInd w:w="0" w:type="dxa"/>
        <w:tblLayout w:type="fixed"/>
        <w:tblCellMar>
          <w:left w:w="15" w:type="dxa"/>
          <w:top w:w="15" w:type="dxa"/>
          <w:right w:w="15" w:type="dxa"/>
          <w:bottom w:w="15" w:type="dxa"/>
        </w:tblCellMar>
        <w:tblLook w:val="04A0" w:firstRow="1" w:lastRow="0" w:firstColumn="1" w:lastColumn="0" w:noHBand="0" w:noVBand="1"/>
      </w:tblPr>
      <w:tblGrid>
        <w:gridCol w:w="502"/>
        <w:gridCol w:w="503"/>
        <w:gridCol w:w="421"/>
        <w:gridCol w:w="812"/>
        <w:gridCol w:w="6905"/>
      </w:tblGrid>
      <w:tr>
        <w:trPr>
          <w:trHeight w:val="832"/>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b/>
                <w:sz w:val="22"/>
                <w:szCs w:val="22"/>
                <w:lang w:bidi="ar"/>
              </w:rPr>
            </w:pPr>
            <w:r>
              <w:rPr>
                <w:rFonts w:hint="eastAsia" w:ascii="宋体" w:hAnsi="宋体" w:cs="宋体"/>
                <w:b/>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b/>
                <w:sz w:val="22"/>
                <w:szCs w:val="22"/>
                <w:lang w:bidi="ar"/>
              </w:rPr>
            </w:pPr>
            <w:r>
              <w:rPr>
                <w:rFonts w:hint="eastAsia" w:ascii="宋体" w:hAnsi="宋体" w:cs="宋体"/>
                <w:b/>
                <w:sz w:val="22"/>
                <w:szCs w:val="22"/>
                <w:lang w:bidi="ar"/>
              </w:rPr>
              <w:t xml:space="preserve">名称</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rPr>
                <w:rFonts w:ascii="宋体" w:hAnsi="宋体" w:cs="宋体"/>
                <w:b/>
                <w:sz w:val="22"/>
                <w:szCs w:val="22"/>
                <w:lang w:bidi="ar"/>
              </w:rPr>
            </w:pPr>
            <w:r>
              <w:rPr>
                <w:rFonts w:hint="eastAsia" w:ascii="宋体" w:hAnsi="宋体" w:cs="宋体"/>
                <w:b/>
                <w:sz w:val="22"/>
                <w:szCs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rPr>
                <w:rFonts w:ascii="宋体" w:hAnsi="宋体" w:cs="宋体"/>
                <w:b/>
                <w:sz w:val="22"/>
                <w:szCs w:val="22"/>
                <w:lang w:bidi="ar"/>
              </w:rPr>
            </w:pPr>
            <w:r>
              <w:rPr>
                <w:rFonts w:hint="eastAsia" w:ascii="宋体" w:hAnsi="宋体" w:cs="宋体"/>
                <w:b/>
                <w:sz w:val="22"/>
                <w:szCs w:val="22"/>
                <w:lang w:bidi="ar"/>
              </w:rPr>
              <w:t xml:space="preserve">单价</w:t>
            </w:r>
            <w:r>
              <w:rPr>
                <w:rFonts w:ascii="宋体" w:hAnsi="宋体" w:cs="宋体"/>
                <w:b/>
                <w:sz w:val="22"/>
                <w:szCs w:val="22"/>
                <w:lang w:bidi="ar"/>
              </w:rPr>
              <w:t xml:space="preserve">；</w:t>
            </w:r>
            <w:r>
              <w:rPr>
                <w:rFonts w:hint="eastAsia" w:ascii="宋体" w:hAnsi="宋体" w:cs="宋体"/>
                <w:b/>
                <w:sz w:val="22"/>
                <w:szCs w:val="22"/>
                <w:lang w:bidi="ar"/>
              </w:rPr>
              <w:t xml:space="preserve">限价（元）</w:t>
            </w:r>
            <w:r/>
          </w:p>
        </w:tc>
        <w:tc>
          <w:tcPr>
            <w:tcBorders>
              <w:top w:val="single" w:color="000000" w:sz="4" w:space="0"/>
              <w:left w:val="single" w:color="000000" w:sz="4" w:space="0"/>
              <w:bottom w:val="single" w:color="000000" w:sz="4" w:space="0"/>
              <w:right w:val="single" w:color="000000" w:sz="4" w:space="0"/>
            </w:tcBorders>
            <w:tcW w:w="3775" w:type="pct"/>
            <w:vAlign w:val="center"/>
            <w:textDirection w:val="lrTb"/>
            <w:noWrap w:val="false"/>
          </w:tcPr>
          <w:p>
            <w:pPr>
              <w:jc w:val="center"/>
              <w:rPr>
                <w:rFonts w:ascii="宋体" w:hAnsi="宋体" w:cs="宋体"/>
                <w:b/>
                <w:sz w:val="22"/>
                <w:szCs w:val="22"/>
                <w:lang w:bidi="ar"/>
              </w:rPr>
            </w:pPr>
            <w:r>
              <w:rPr>
                <w:rFonts w:hint="eastAsia" w:ascii="宋体" w:hAnsi="宋体" w:cs="宋体"/>
                <w:b/>
                <w:sz w:val="22"/>
                <w:szCs w:val="22"/>
                <w:lang w:bidi="ar"/>
              </w:rPr>
              <w:t xml:space="preserve">技术参数</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应急指挥帐篷</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1套</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10000.00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应急指挥帐篷是专为自然灾害、突发事件救援现场设计的临时性指挥中心。</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sz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r>
              <w:rPr>
                <w:rFonts w:hint="eastAsia" w:ascii="宋体" w:hAnsi="宋体" w:cs="宋体"/>
                <w:sz w:val="22"/>
                <w:szCs w:val="22"/>
                <w:lang w:bidi="ar"/>
              </w:rPr>
              <w:t xml:space="preserve">▲1、面积不小于20平方米</w:t>
            </w:r>
            <w:r/>
          </w:p>
          <w:p>
            <w:pPr>
              <w:jc w:val="left"/>
              <w:widowControl/>
              <w:rPr>
                <w:rFonts w:ascii="宋体" w:hAnsi="宋体" w:cs="宋体"/>
                <w:sz w:val="22"/>
                <w:szCs w:val="22"/>
                <w:lang w:bidi="ar"/>
              </w:rPr>
            </w:pPr>
            <w:r>
              <w:rPr>
                <w:rFonts w:hint="eastAsia" w:ascii="宋体" w:hAnsi="宋体" w:cs="宋体"/>
                <w:sz w:val="22"/>
                <w:szCs w:val="22"/>
                <w:lang w:bidi="ar"/>
              </w:rPr>
              <w:t xml:space="preserve">▲2、防水等级：具备高防水等级（如5000mm水柱以上），适应各种恶劣天气。</w:t>
            </w:r>
            <w:r/>
          </w:p>
          <w:p>
            <w:pPr>
              <w:jc w:val="left"/>
              <w:widowControl/>
              <w:rPr>
                <w:rFonts w:ascii="宋体" w:hAnsi="宋体" w:cs="宋体"/>
                <w:sz w:val="22"/>
                <w:szCs w:val="22"/>
                <w:lang w:bidi="ar"/>
              </w:rPr>
            </w:pPr>
            <w:r>
              <w:rPr>
                <w:rFonts w:hint="eastAsia" w:ascii="宋体" w:hAnsi="宋体" w:cs="宋体"/>
                <w:sz w:val="22"/>
                <w:szCs w:val="22"/>
                <w:lang w:bidi="ar"/>
              </w:rPr>
              <w:t xml:space="preserve">▲3、防风能力：可抵御8级以上的风力。</w:t>
            </w:r>
            <w:r/>
          </w:p>
          <w:p>
            <w:pPr>
              <w:jc w:val="left"/>
              <w:widowControl/>
              <w:rPr>
                <w:rFonts w:ascii="宋体" w:hAnsi="宋体" w:cs="宋体"/>
                <w:sz w:val="22"/>
                <w:szCs w:val="22"/>
                <w:lang w:bidi="ar"/>
              </w:rPr>
            </w:pPr>
            <w:r>
              <w:rPr>
                <w:rFonts w:hint="eastAsia" w:ascii="宋体" w:hAnsi="宋体" w:cs="宋体"/>
                <w:sz w:val="22"/>
                <w:szCs w:val="22"/>
                <w:lang w:bidi="ar"/>
              </w:rPr>
              <w:t xml:space="preserve">▲4、抗雨能力：≥1.5㎜/min；</w:t>
            </w:r>
            <w:r/>
          </w:p>
          <w:p>
            <w:pPr>
              <w:jc w:val="left"/>
              <w:widowControl/>
              <w:rPr>
                <w:rFonts w:ascii="宋体" w:hAnsi="宋体" w:cs="宋体"/>
                <w:sz w:val="22"/>
                <w:szCs w:val="22"/>
                <w:lang w:bidi="ar"/>
              </w:rPr>
            </w:pPr>
            <w:r>
              <w:rPr>
                <w:rFonts w:hint="eastAsia" w:ascii="宋体" w:hAnsi="宋体" w:cs="宋体"/>
                <w:sz w:val="22"/>
                <w:szCs w:val="22"/>
                <w:lang w:bidi="ar"/>
              </w:rPr>
              <w:t xml:space="preserve">▲5、使用温度：-20—+70°C；</w:t>
            </w:r>
            <w:r/>
          </w:p>
          <w:p>
            <w:pPr>
              <w:jc w:val="left"/>
              <w:widowControl/>
              <w:rPr>
                <w:rFonts w:ascii="宋体" w:hAnsi="宋体" w:cs="宋体"/>
                <w:sz w:val="22"/>
                <w:szCs w:val="22"/>
                <w:lang w:bidi="ar"/>
              </w:rPr>
            </w:pPr>
            <w:r>
              <w:rPr>
                <w:rFonts w:hint="eastAsia" w:ascii="宋体" w:hAnsi="宋体" w:cs="宋体"/>
                <w:sz w:val="22"/>
                <w:szCs w:val="22"/>
                <w:lang w:bidi="ar"/>
              </w:rPr>
              <w:t xml:space="preserve">▲6、储存温度：-30—+70°C；</w:t>
            </w:r>
            <w:r/>
          </w:p>
          <w:p>
            <w:pPr>
              <w:jc w:val="left"/>
              <w:widowControl/>
              <w:rPr>
                <w:rFonts w:ascii="宋体" w:hAnsi="宋体" w:cs="宋体"/>
                <w:sz w:val="22"/>
                <w:szCs w:val="22"/>
                <w:lang w:bidi="ar"/>
              </w:rPr>
            </w:pPr>
            <w:r>
              <w:rPr>
                <w:rFonts w:hint="eastAsia" w:ascii="宋体" w:hAnsi="宋体" w:cs="宋体"/>
                <w:sz w:val="22"/>
                <w:szCs w:val="22"/>
                <w:lang w:bidi="ar"/>
              </w:rPr>
              <w:t xml:space="preserve">▲7、材质：帐篷布采用防水、防火、防紫外线的牛津布或PVC涂层布，确保耐用性和防护性。框架：铝合金或钢制框架，确保结构稳固，抗风能力强。</w:t>
            </w:r>
            <w:r/>
          </w:p>
          <w:p>
            <w:r>
              <w:rPr>
                <w:rFonts w:hint="eastAsia" w:ascii="宋体" w:hAnsi="宋体" w:cs="宋体"/>
                <w:sz w:val="22"/>
                <w:szCs w:val="22"/>
                <w:lang w:bidi="ar"/>
              </w:rPr>
              <w:t xml:space="preserve">▲8、配有配套地垫1个</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w:t>
            </w:r>
            <w:r>
              <w:rPr>
                <w:rFonts w:hint="eastAsia" w:ascii="宋体" w:hAnsi="宋体" w:cs="宋体"/>
                <w:color w:val="4f81bd" w:themeColor="accent1"/>
                <w:sz w:val="22"/>
                <w:szCs w:val="22"/>
                <w:lang w:bidi="ar"/>
                <w14:textFill>
                  <w14:solidFill>
                    <w14:schemeClr w14:val="accent1"/>
                  </w14:solidFill>
                </w14:textFill>
              </w:rPr>
              <w:t xml:space="preserve">高度：不小于2.5m确保内部空间充足</w:t>
            </w:r>
            <w:r>
              <w:rPr>
                <w:rFonts w:hint="eastAsia" w:ascii="宋体" w:hAnsi="宋体" w:cs="宋体"/>
                <w:sz w:val="22"/>
                <w:szCs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2、搭建时间：快速搭建设计，搭建时间小于20分钟。</w:t>
            </w:r>
            <w:r/>
          </w:p>
          <w:p>
            <w:pPr>
              <w:jc w:val="left"/>
              <w:widowControl/>
              <w:rPr>
                <w:rFonts w:ascii="宋体" w:hAnsi="宋体" w:cs="宋体"/>
                <w:sz w:val="22"/>
                <w:szCs w:val="22"/>
                <w:lang w:bidi="ar"/>
              </w:rPr>
            </w:pPr>
            <w:r>
              <w:rPr>
                <w:rFonts w:hint="eastAsia" w:ascii="宋体" w:hAnsi="宋体" w:cs="宋体"/>
                <w:sz w:val="22"/>
                <w:szCs w:val="22"/>
                <w:lang w:bidi="ar"/>
              </w:rPr>
              <w:t xml:space="preserve">3、标识印制：可根据要求定制；</w:t>
            </w:r>
            <w:r/>
          </w:p>
          <w:p>
            <w:pPr>
              <w:jc w:val="left"/>
              <w:widowControl/>
              <w:rPr>
                <w:rFonts w:ascii="宋体" w:hAnsi="宋体" w:cs="宋体"/>
                <w:sz w:val="22"/>
                <w:szCs w:val="22"/>
                <w:lang w:bidi="ar"/>
              </w:rPr>
            </w:pPr>
            <w:r>
              <w:rPr>
                <w:rFonts w:hint="eastAsia" w:ascii="宋体" w:hAnsi="宋体" w:cs="宋体"/>
                <w:sz w:val="22"/>
                <w:szCs w:val="22"/>
                <w:lang w:bidi="ar"/>
              </w:rPr>
              <w:t xml:space="preserve">4、标识系统：外部可悬挂应急标识或LED灯，便于识别。</w:t>
            </w:r>
            <w:r/>
          </w:p>
          <w:p>
            <w:pPr>
              <w:jc w:val="left"/>
              <w:widowControl/>
              <w:rPr>
                <w:rFonts w:ascii="宋体" w:hAnsi="宋体" w:cs="宋体"/>
                <w:sz w:val="22"/>
                <w:szCs w:val="22"/>
                <w:lang w:bidi="ar"/>
              </w:rPr>
            </w:pPr>
            <w:r>
              <w:rPr>
                <w:rFonts w:hint="eastAsia" w:ascii="宋体" w:hAnsi="宋体" w:cs="宋体"/>
                <w:sz w:val="22"/>
                <w:szCs w:val="22"/>
                <w:lang w:bidi="ar"/>
              </w:rPr>
              <w:t xml:space="preserve">5、防蚊虫设计：配备纱网门窗，防止蚊虫进入。</w:t>
            </w:r>
            <w:r/>
          </w:p>
          <w:p>
            <w:pPr>
              <w:jc w:val="left"/>
              <w:widowControl/>
              <w:rPr>
                <w:rFonts w:ascii="宋体" w:hAnsi="宋体" w:cs="宋体"/>
                <w:sz w:val="22"/>
                <w:szCs w:val="22"/>
                <w:lang w:bidi="ar"/>
              </w:rPr>
            </w:pPr>
            <w:r>
              <w:rPr>
                <w:rFonts w:hint="eastAsia" w:ascii="宋体" w:hAnsi="宋体" w:cs="宋体"/>
                <w:sz w:val="22"/>
                <w:szCs w:val="22"/>
                <w:lang w:bidi="ar"/>
              </w:rPr>
              <w:t xml:space="preserve">6、保温性能：帐篷配备保温层，适应低温环境。</w:t>
            </w:r>
            <w:r/>
          </w:p>
          <w:p>
            <w:pPr>
              <w:jc w:val="left"/>
              <w:widowControl/>
              <w:rPr>
                <w:rFonts w:ascii="宋体" w:hAnsi="宋体" w:cs="宋体"/>
                <w:sz w:val="22"/>
                <w:szCs w:val="22"/>
                <w:lang w:bidi="ar"/>
              </w:rPr>
            </w:pPr>
            <w:r>
              <w:rPr>
                <w:rFonts w:hint="eastAsia" w:ascii="宋体" w:hAnsi="宋体" w:cs="宋体"/>
                <w:sz w:val="22"/>
                <w:szCs w:val="22"/>
                <w:lang w:bidi="ar"/>
              </w:rPr>
              <w:t xml:space="preserve">7、通风系统：配备通风窗或通风口，确保空气流通。</w:t>
            </w:r>
            <w:r/>
          </w:p>
          <w:p>
            <w:pPr>
              <w:jc w:val="left"/>
              <w:widowControl/>
              <w:rPr>
                <w:rFonts w:ascii="宋体" w:hAnsi="宋体" w:cs="宋体"/>
                <w:sz w:val="22"/>
                <w:szCs w:val="22"/>
                <w:lang w:bidi="ar"/>
              </w:rPr>
            </w:pPr>
            <w:r>
              <w:rPr>
                <w:rFonts w:ascii="宋体" w:hAnsi="宋体" w:cs="宋体"/>
                <w:sz w:val="22"/>
                <w:szCs w:val="22"/>
                <w:lang w:bidi="ar"/>
              </w:rPr>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空气呼吸器气瓶（6.8L）</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64个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1400.00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1、用于消防、化工救援、密闭空间作业等场景的高压空气储存设备</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sz w:val="22"/>
                <w:szCs w:val="22"/>
                <w:lang w:bidi="ar"/>
              </w:rPr>
            </w:pPr>
            <w:r>
              <w:rPr>
                <w:rFonts w:hint="eastAsia" w:ascii="宋体" w:hAnsi="宋体" w:cs="宋体"/>
                <w:sz w:val="22"/>
                <w:szCs w:val="22"/>
                <w:lang w:bidi="ar"/>
              </w:rPr>
              <w:t xml:space="preserve">1.</w:t>
            </w:r>
            <w:r>
              <w:rPr>
                <w:sz w:val="22"/>
                <w:szCs w:val="22"/>
                <w:lang w:bidi="ar"/>
              </w:rPr>
              <w:t xml:space="preserve">GB/T28053-2023</w:t>
            </w:r>
            <w:r>
              <w:rPr>
                <w:rFonts w:hint="eastAsia"/>
                <w:sz w:val="22"/>
                <w:szCs w:val="22"/>
                <w:lang w:bidi="ar"/>
              </w:rPr>
              <w:t xml:space="preserve">《铝合金内胆碳纤维全缠绕气瓶》</w:t>
            </w:r>
            <w:r>
              <w:rPr>
                <w:rFonts w:hint="eastAsia" w:ascii="宋体" w:hAnsi="宋体" w:cs="宋体"/>
                <w:sz w:val="22"/>
                <w:szCs w:val="22"/>
                <w:lang w:bidi="ar"/>
              </w:rPr>
              <w:t xml:space="preserve">，</w:t>
            </w: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▲1、公称容积：≥6.8L；</w:t>
            </w:r>
            <w:r/>
          </w:p>
          <w:p>
            <w:pPr>
              <w:jc w:val="left"/>
              <w:widowControl/>
              <w:rPr>
                <w:rFonts w:ascii="宋体" w:hAnsi="宋体" w:cs="宋体"/>
                <w:sz w:val="22"/>
                <w:szCs w:val="22"/>
                <w:lang w:bidi="ar"/>
              </w:rPr>
            </w:pPr>
            <w:r>
              <w:rPr>
                <w:rFonts w:hint="eastAsia" w:ascii="宋体" w:hAnsi="宋体" w:cs="宋体"/>
                <w:sz w:val="22"/>
                <w:szCs w:val="22"/>
                <w:lang w:bidi="ar"/>
              </w:rPr>
              <w:t xml:space="preserve">▲2、公称工作压力：≥30MPa；</w:t>
            </w:r>
            <w:r/>
          </w:p>
          <w:p>
            <w:pPr>
              <w:jc w:val="left"/>
              <w:widowControl/>
              <w:rPr>
                <w:rFonts w:ascii="宋体" w:hAnsi="宋体" w:cs="宋体"/>
                <w:sz w:val="22"/>
                <w:szCs w:val="22"/>
                <w:lang w:bidi="ar"/>
              </w:rPr>
            </w:pPr>
            <w:r>
              <w:rPr>
                <w:rFonts w:hint="eastAsia" w:ascii="宋体" w:hAnsi="宋体" w:cs="宋体"/>
                <w:sz w:val="22"/>
                <w:szCs w:val="22"/>
                <w:lang w:bidi="ar"/>
              </w:rPr>
              <w:t xml:space="preserve">▲3、水压实验压力：≥50MPa；</w:t>
            </w:r>
            <w:r/>
          </w:p>
          <w:p>
            <w:pPr>
              <w:jc w:val="left"/>
              <w:widowControl/>
              <w:rPr>
                <w:rFonts w:ascii="宋体" w:hAnsi="宋体" w:cs="宋体"/>
                <w:sz w:val="22"/>
                <w:szCs w:val="22"/>
                <w:lang w:bidi="ar"/>
              </w:rPr>
            </w:pPr>
            <w:r>
              <w:rPr>
                <w:rFonts w:hint="eastAsia" w:ascii="宋体" w:hAnsi="宋体" w:cs="宋体"/>
                <w:sz w:val="22"/>
                <w:szCs w:val="22"/>
                <w:lang w:bidi="ar"/>
              </w:rPr>
              <w:t xml:space="preserve">▲4、最小爆破压力：≥102MP；</w:t>
            </w:r>
            <w:r/>
          </w:p>
          <w:p>
            <w:pPr>
              <w:jc w:val="left"/>
              <w:widowControl/>
              <w:rPr>
                <w:rFonts w:ascii="宋体" w:hAnsi="宋体" w:cs="宋体"/>
                <w:sz w:val="22"/>
                <w:szCs w:val="22"/>
                <w:lang w:bidi="ar"/>
              </w:rPr>
            </w:pPr>
            <w:r>
              <w:rPr>
                <w:rFonts w:hint="eastAsia" w:ascii="宋体" w:hAnsi="宋体" w:cs="宋体"/>
                <w:sz w:val="22"/>
                <w:szCs w:val="22"/>
                <w:lang w:bidi="ar"/>
              </w:rPr>
              <w:t xml:space="preserve">▲5、增强层材质：碳纤维+玻璃纤维+树脂；</w:t>
            </w:r>
            <w:r/>
          </w:p>
          <w:p>
            <w:r>
              <w:rPr>
                <w:rFonts w:hint="eastAsia" w:ascii="宋体" w:hAnsi="宋体" w:cs="宋体"/>
                <w:sz w:val="22"/>
                <w:szCs w:val="22"/>
                <w:lang w:bidi="ar"/>
              </w:rPr>
              <w:t xml:space="preserve">▲6、瓶口螺纹：M18×1.5；</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1、瓶体长度：≥533mm；</w:t>
            </w:r>
            <w:r/>
          </w:p>
          <w:p>
            <w:pPr>
              <w:jc w:val="left"/>
              <w:widowControl/>
              <w:rPr>
                <w:rFonts w:ascii="宋体" w:hAnsi="宋体" w:cs="宋体"/>
                <w:sz w:val="22"/>
                <w:szCs w:val="22"/>
                <w:lang w:bidi="ar"/>
              </w:rPr>
            </w:pPr>
            <w:r>
              <w:rPr>
                <w:rFonts w:hint="eastAsia" w:ascii="宋体" w:hAnsi="宋体" w:cs="宋体"/>
                <w:sz w:val="22"/>
                <w:szCs w:val="22"/>
                <w:lang w:bidi="ar"/>
              </w:rPr>
              <w:t xml:space="preserve">2、（内胆）公称直径：≥145mm；</w:t>
            </w:r>
            <w:r/>
          </w:p>
          <w:p>
            <w:pPr>
              <w:jc w:val="left"/>
              <w:widowControl/>
              <w:rPr>
                <w:rFonts w:ascii="宋体" w:hAnsi="宋体" w:cs="宋体"/>
                <w:sz w:val="22"/>
                <w:szCs w:val="22"/>
                <w:lang w:bidi="ar"/>
              </w:rPr>
            </w:pPr>
            <w:r>
              <w:rPr>
                <w:rFonts w:hint="eastAsia" w:ascii="宋体" w:hAnsi="宋体" w:cs="宋体"/>
                <w:sz w:val="22"/>
                <w:szCs w:val="22"/>
                <w:lang w:bidi="ar"/>
              </w:rPr>
              <w:t xml:space="preserve">3、（内胆）设计壁厚：≥2.2mm；</w:t>
            </w:r>
            <w:r/>
          </w:p>
          <w:p>
            <w:pPr>
              <w:jc w:val="left"/>
              <w:widowControl/>
              <w:rPr>
                <w:rFonts w:ascii="宋体" w:hAnsi="宋体" w:cs="宋体"/>
                <w:sz w:val="22"/>
                <w:szCs w:val="22"/>
                <w:lang w:bidi="ar"/>
              </w:rPr>
            </w:pPr>
            <w:r>
              <w:rPr>
                <w:rFonts w:hint="eastAsia" w:ascii="宋体" w:hAnsi="宋体" w:cs="宋体"/>
                <w:sz w:val="22"/>
                <w:szCs w:val="22"/>
                <w:lang w:bidi="ar"/>
              </w:rPr>
              <w:t xml:space="preserve">4、瓶体材质：铝合金或优于材质；</w:t>
            </w:r>
            <w:r/>
          </w:p>
          <w:p>
            <w:pPr>
              <w:jc w:val="left"/>
              <w:widowControl/>
              <w:rPr>
                <w:rFonts w:ascii="宋体" w:hAnsi="宋体" w:cs="宋体"/>
                <w:sz w:val="22"/>
                <w:szCs w:val="22"/>
                <w:lang w:bidi="ar"/>
              </w:rPr>
            </w:pPr>
            <w:r>
              <w:rPr>
                <w:rFonts w:hint="eastAsia" w:ascii="宋体" w:hAnsi="宋体" w:cs="宋体"/>
                <w:sz w:val="22"/>
                <w:szCs w:val="22"/>
                <w:lang w:bidi="ar"/>
              </w:rPr>
              <w:t xml:space="preserve">5、瓶阀：自锁，带压力显示；</w:t>
            </w:r>
            <w:r/>
          </w:p>
          <w:p>
            <w:pPr>
              <w:jc w:val="left"/>
              <w:widowControl/>
              <w:rPr>
                <w:rFonts w:ascii="宋体" w:hAnsi="宋体" w:cs="宋体"/>
                <w:sz w:val="22"/>
                <w:szCs w:val="22"/>
                <w:lang w:bidi="ar"/>
              </w:rPr>
            </w:pPr>
            <w:r>
              <w:rPr>
                <w:rFonts w:hint="eastAsia" w:ascii="宋体" w:hAnsi="宋体" w:cs="宋体"/>
                <w:sz w:val="22"/>
                <w:szCs w:val="22"/>
                <w:lang w:bidi="ar"/>
              </w:rPr>
              <w:t xml:space="preserve">6、按要求定制气瓶套并印字。</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UE面罩滤毒罐接头</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5个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1、用来装配UE面罩滤毒罐，主要用于消防抢险救援,搭配UE面罩滤毒罐使用</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1、可兼容现有正压式空气呼吸器全面罩，满足快速拆装需求</w:t>
            </w:r>
            <w:r/>
          </w:p>
          <w:p>
            <w:pPr>
              <w:jc w:val="left"/>
              <w:widowControl/>
              <w:rPr>
                <w:rFonts w:ascii="宋体" w:hAnsi="宋体" w:cs="宋体"/>
                <w:sz w:val="22"/>
                <w:szCs w:val="22"/>
                <w:lang w:bidi="ar"/>
              </w:rPr>
            </w:pPr>
            <w:r>
              <w:rPr>
                <w:rFonts w:hint="eastAsia" w:ascii="宋体" w:hAnsi="宋体" w:cs="宋体"/>
                <w:sz w:val="22"/>
                <w:szCs w:val="22"/>
                <w:lang w:bidi="ar"/>
              </w:rPr>
              <w:t xml:space="preserve">2、安装后保证气密性，吸气时确认除滤毒罐开口处外，其余部位无气流渗入。</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铝合金绝缘折叠升降马凳</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2个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1、主要用于消防抢险救援,带电作业时使用</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sz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w:t>
            </w:r>
            <w:r>
              <w:rPr>
                <w:rFonts w:hint="eastAsia" w:ascii="宋体" w:hAnsi="宋体" w:cs="宋体"/>
                <w:color w:val="4f81bd" w:themeColor="accent1"/>
                <w:sz w:val="22"/>
                <w:szCs w:val="22"/>
                <w:lang w:bidi="ar"/>
                <w14:textFill>
                  <w14:solidFill>
                    <w14:schemeClr w14:val="accent1"/>
                  </w14:solidFill>
                </w14:textFill>
              </w:rPr>
              <w:t xml:space="preserve">耐压≥35kV，耐压试验持续 1min，试验过程无击穿、无闪络；梯体绝缘主体材质为玻璃钢</w:t>
            </w:r>
            <w:r/>
          </w:p>
          <w:p>
            <w:pPr>
              <w:jc w:val="left"/>
              <w:widowControl/>
              <w:rPr>
                <w:rFonts w:ascii="宋体" w:hAnsi="宋体" w:cs="宋体"/>
                <w:sz w:val="22"/>
                <w:szCs w:val="22"/>
                <w:lang w:bidi="ar"/>
              </w:rPr>
            </w:pPr>
            <w:r>
              <w:rPr>
                <w:rFonts w:hint="eastAsia" w:ascii="宋体" w:hAnsi="宋体" w:cs="宋体"/>
                <w:sz w:val="22"/>
                <w:szCs w:val="22"/>
                <w:lang w:bidi="ar"/>
              </w:rPr>
              <w:t xml:space="preserve">▲2、承重：≥150kg</w:t>
            </w:r>
            <w:r/>
          </w:p>
          <w:p>
            <w:pPr>
              <w:jc w:val="left"/>
              <w:widowControl/>
              <w:rPr>
                <w:rFonts w:ascii="宋体" w:hAnsi="宋体" w:cs="宋体"/>
                <w:sz w:val="22"/>
                <w:szCs w:val="22"/>
                <w:lang w:bidi="ar"/>
              </w:rPr>
            </w:pPr>
            <w:r>
              <w:rPr>
                <w:rFonts w:hint="eastAsia" w:ascii="宋体" w:hAnsi="宋体" w:cs="宋体"/>
                <w:sz w:val="22"/>
                <w:szCs w:val="22"/>
                <w:lang w:bidi="ar"/>
              </w:rPr>
              <w:t xml:space="preserve">▲3、踏板设计：双层踏板带防滑纹理或橡胶垫</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1、高度调节：可升降≥90cm，通过伸缩或折叠结构实现</w:t>
            </w:r>
            <w:r/>
          </w:p>
          <w:p>
            <w:pPr>
              <w:jc w:val="left"/>
              <w:widowControl/>
              <w:rPr>
                <w:rFonts w:ascii="宋体" w:hAnsi="宋体" w:cs="宋体"/>
                <w:sz w:val="22"/>
                <w:szCs w:val="22"/>
                <w:lang w:bidi="ar"/>
              </w:rPr>
            </w:pPr>
            <w:r>
              <w:rPr>
                <w:rFonts w:hint="eastAsia" w:ascii="宋体" w:hAnsi="宋体" w:cs="宋体"/>
                <w:sz w:val="22"/>
                <w:szCs w:val="22"/>
                <w:lang w:bidi="ar"/>
              </w:rPr>
              <w:t xml:space="preserve">2、折叠功能：可折叠收纳（节省空间，便于携带）</w:t>
            </w:r>
            <w:r/>
          </w:p>
          <w:p>
            <w:pPr>
              <w:jc w:val="left"/>
              <w:widowControl/>
              <w:rPr>
                <w:rFonts w:ascii="宋体" w:hAnsi="宋体" w:cs="宋体"/>
                <w:sz w:val="22"/>
                <w:szCs w:val="22"/>
                <w:lang w:bidi="ar"/>
              </w:rPr>
            </w:pPr>
            <w:r>
              <w:rPr>
                <w:rFonts w:hint="eastAsia" w:ascii="宋体" w:hAnsi="宋体" w:cs="宋体"/>
                <w:sz w:val="22"/>
                <w:szCs w:val="22"/>
                <w:lang w:bidi="ar"/>
              </w:rPr>
              <w:t xml:space="preserve">3、材质：玻璃钢（绝缘，适合电力作业）</w:t>
            </w:r>
            <w:r/>
          </w:p>
        </w:tc>
      </w:tr>
      <w:tr>
        <w:trPr>
          <w:trHeight w:val="513"/>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高压绝缘垫</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4个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220.00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1、主要用于消防抢险救援,带电作业时使用</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sz w:val="22"/>
                <w:lang w:bidi="ar"/>
              </w:rPr>
            </w:pPr>
            <w:r>
              <w:rPr>
                <w:rFonts w:hint="eastAsia" w:ascii="宋体" w:hAnsi="宋体" w:cs="宋体"/>
                <w:sz w:val="22"/>
                <w:szCs w:val="22"/>
                <w:lang w:bidi="ar"/>
              </w:rPr>
              <w:t xml:space="preserve">电力行业标准：DL/T853-2015《带电作业用绝缘垫》，</w:t>
            </w:r>
            <w:r>
              <w:rPr>
                <w:rFonts w:hint="eastAsia" w:ascii="宋体" w:hAnsi="宋体" w:cs="宋体"/>
                <w:b/>
                <w:bCs/>
                <w:sz w:val="22"/>
                <w:lang w:bidi="ar"/>
              </w:rPr>
              <w:t xml:space="preserve">提供由国家认可的检测机构出具与所投产品型号一致、完整有效的检验（检测）报告，报告带有CMA标识。检验报告需包含以下参数要求，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1、外观及质量要求</w:t>
            </w:r>
            <w:r/>
          </w:p>
          <w:p>
            <w:pPr>
              <w:rPr>
                <w:color w:val="auto"/>
                <w:highlight w:val="none"/>
              </w:rPr>
            </w:pPr>
            <w:r>
              <w:rPr>
                <w:rFonts w:hint="eastAsia" w:ascii="宋体" w:hAnsi="宋体" w:cs="宋体"/>
                <w:color w:val="auto"/>
                <w:sz w:val="22"/>
                <w:szCs w:val="22"/>
                <w:highlight w:val="none"/>
                <w:lang w:bidi="ar"/>
              </w:rPr>
              <w:t xml:space="preserve">▲气泡：每平方米内，面积≤1cm² 的气泡不超过 5 个，气泡相互间距≥40mm。杂质：深度及长度不超过胶垫厚度，杂质相互间距≥40mm。</w:t>
            </w:r>
            <w:r/>
          </w:p>
          <w:p>
            <w:pPr>
              <w:jc w:val="left"/>
              <w:widowControl/>
              <w:rPr>
                <w:rFonts w:ascii="宋体" w:hAnsi="宋体" w:cs="宋体"/>
                <w:sz w:val="22"/>
                <w:szCs w:val="22"/>
                <w:lang w:bidi="ar"/>
              </w:rPr>
            </w:pPr>
            <w:r>
              <w:rPr>
                <w:rFonts w:hint="eastAsia" w:ascii="宋体" w:hAnsi="宋体" w:cs="宋体"/>
                <w:sz w:val="22"/>
                <w:szCs w:val="22"/>
                <w:lang w:bidi="ar"/>
              </w:rPr>
              <w:t xml:space="preserve">2、物理性能</w:t>
            </w:r>
            <w:r/>
          </w:p>
          <w:p>
            <w:pPr>
              <w:jc w:val="left"/>
              <w:widowControl/>
              <w:rPr>
                <w:rFonts w:ascii="宋体" w:hAnsi="宋体" w:cs="宋体"/>
                <w:sz w:val="22"/>
                <w:szCs w:val="22"/>
                <w:lang w:bidi="ar"/>
              </w:rPr>
            </w:pPr>
            <w:r>
              <w:rPr>
                <w:rFonts w:hint="eastAsia" w:ascii="宋体" w:hAnsi="宋体" w:cs="宋体"/>
                <w:sz w:val="22"/>
                <w:szCs w:val="22"/>
                <w:lang w:bidi="ar"/>
              </w:rPr>
              <w:t xml:space="preserve">▲厚度≥5mm</w:t>
            </w:r>
            <w:r/>
          </w:p>
          <w:p>
            <w:pPr>
              <w:jc w:val="left"/>
              <w:widowControl/>
              <w:rPr>
                <w:rFonts w:ascii="宋体" w:hAnsi="宋体" w:cs="宋体"/>
                <w:sz w:val="22"/>
                <w:szCs w:val="22"/>
                <w:lang w:bidi="ar"/>
              </w:rPr>
            </w:pPr>
            <w:r>
              <w:rPr>
                <w:rFonts w:hint="eastAsia" w:ascii="宋体" w:hAnsi="宋体" w:cs="宋体"/>
                <w:sz w:val="22"/>
                <w:szCs w:val="22"/>
                <w:lang w:bidi="ar"/>
              </w:rPr>
              <w:t xml:space="preserve">▲绝缘性：耐压≥15kV，能够有效保障作业人员的安全‌</w:t>
            </w:r>
            <w:r/>
          </w:p>
          <w:p>
            <w:pPr>
              <w:jc w:val="left"/>
              <w:widowControl/>
              <w:rPr>
                <w:rFonts w:ascii="宋体" w:hAnsi="宋体" w:cs="宋体"/>
                <w:sz w:val="22"/>
                <w:szCs w:val="22"/>
                <w:lang w:bidi="ar"/>
              </w:rPr>
            </w:pPr>
            <w:r>
              <w:rPr>
                <w:rFonts w:hint="eastAsia" w:ascii="宋体" w:hAnsi="宋体" w:cs="宋体"/>
                <w:sz w:val="22"/>
                <w:szCs w:val="22"/>
                <w:lang w:bidi="ar"/>
              </w:rPr>
              <w:t xml:space="preserve">▲硬度：55-70度（邵氏硬度）。</w:t>
            </w:r>
            <w:r/>
          </w:p>
          <w:p>
            <w:pPr>
              <w:jc w:val="left"/>
              <w:widowControl/>
              <w:rPr>
                <w:rFonts w:ascii="宋体" w:hAnsi="宋体" w:cs="宋体"/>
                <w:sz w:val="22"/>
                <w:szCs w:val="22"/>
                <w:lang w:bidi="ar"/>
              </w:rPr>
            </w:pPr>
            <w:r>
              <w:rPr>
                <w:rFonts w:hint="eastAsia" w:ascii="宋体" w:hAnsi="宋体" w:cs="宋体"/>
                <w:sz w:val="22"/>
                <w:szCs w:val="22"/>
                <w:lang w:bidi="ar"/>
              </w:rPr>
              <w:t xml:space="preserve">▲拉伸强度：≥3MPa。</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1、外观及质量要求</w:t>
            </w:r>
            <w:r/>
          </w:p>
          <w:p>
            <w:pPr>
              <w:jc w:val="left"/>
              <w:widowControl/>
              <w:rPr>
                <w:rFonts w:ascii="宋体" w:hAnsi="宋体" w:cs="宋体"/>
                <w:sz w:val="22"/>
                <w:szCs w:val="22"/>
                <w:lang w:bidi="ar"/>
              </w:rPr>
            </w:pPr>
            <w:r>
              <w:rPr>
                <w:rFonts w:hint="eastAsia" w:ascii="宋体" w:hAnsi="宋体" w:cs="宋体"/>
                <w:sz w:val="22"/>
                <w:szCs w:val="22"/>
                <w:lang w:bidi="ar"/>
              </w:rPr>
              <w:t xml:space="preserve">表面缺陷：斑痕或凹凸不平深度/高度不超过胶垫厚度公差。</w:t>
            </w:r>
            <w:r/>
          </w:p>
          <w:p>
            <w:pPr>
              <w:jc w:val="left"/>
              <w:widowControl/>
              <w:rPr>
                <w:rFonts w:ascii="宋体" w:hAnsi="宋体" w:cs="宋体"/>
                <w:sz w:val="22"/>
                <w:szCs w:val="22"/>
                <w:lang w:bidi="ar"/>
              </w:rPr>
            </w:pPr>
            <w:r>
              <w:rPr>
                <w:rFonts w:hint="eastAsia" w:ascii="宋体" w:hAnsi="宋体" w:cs="宋体"/>
                <w:sz w:val="22"/>
                <w:szCs w:val="22"/>
                <w:lang w:bidi="ar"/>
              </w:rPr>
              <w:t xml:space="preserve">裂纹：不允许存在</w:t>
            </w:r>
            <w:r/>
          </w:p>
          <w:p>
            <w:pPr>
              <w:jc w:val="left"/>
              <w:widowControl/>
              <w:rPr>
                <w:rFonts w:ascii="宋体" w:hAnsi="宋体" w:cs="宋体"/>
                <w:sz w:val="22"/>
                <w:szCs w:val="22"/>
                <w:lang w:bidi="ar"/>
              </w:rPr>
            </w:pPr>
            <w:r>
              <w:rPr>
                <w:rFonts w:hint="eastAsia" w:ascii="宋体" w:hAnsi="宋体" w:cs="宋体"/>
                <w:sz w:val="22"/>
                <w:szCs w:val="22"/>
                <w:lang w:bidi="ar"/>
              </w:rPr>
              <w:t xml:space="preserve">2、尺寸规格：1.5m*10m/卷。</w:t>
            </w:r>
            <w:r/>
          </w:p>
          <w:p>
            <w:pPr>
              <w:jc w:val="left"/>
              <w:widowControl/>
              <w:rPr>
                <w:rFonts w:ascii="宋体" w:hAnsi="宋体" w:cs="宋体"/>
                <w:sz w:val="22"/>
                <w:szCs w:val="22"/>
                <w:lang w:bidi="ar"/>
              </w:rPr>
            </w:pPr>
            <w:r>
              <w:rPr>
                <w:rFonts w:hint="eastAsia" w:ascii="宋体" w:hAnsi="宋体" w:cs="宋体"/>
                <w:sz w:val="22"/>
                <w:szCs w:val="22"/>
                <w:lang w:bidi="ar"/>
              </w:rPr>
              <w:t xml:space="preserve">3、物理性能</w:t>
            </w:r>
            <w:r/>
          </w:p>
          <w:p>
            <w:pPr>
              <w:jc w:val="left"/>
              <w:widowControl/>
              <w:rPr>
                <w:rFonts w:ascii="宋体" w:hAnsi="宋体" w:cs="宋体"/>
                <w:sz w:val="22"/>
                <w:szCs w:val="22"/>
                <w:lang w:bidi="ar"/>
              </w:rPr>
            </w:pPr>
            <w:r>
              <w:rPr>
                <w:rFonts w:hint="eastAsia" w:ascii="宋体" w:hAnsi="宋体" w:cs="宋体"/>
                <w:sz w:val="22"/>
                <w:szCs w:val="22"/>
                <w:lang w:bidi="ar"/>
              </w:rPr>
              <w:t xml:space="preserve">断裂伸长率：≥300%。</w:t>
            </w:r>
            <w:r/>
          </w:p>
          <w:p>
            <w:pPr>
              <w:jc w:val="left"/>
              <w:widowControl/>
              <w:rPr>
                <w:rFonts w:ascii="宋体" w:hAnsi="宋体" w:cs="宋体"/>
                <w:sz w:val="22"/>
                <w:szCs w:val="22"/>
                <w:lang w:bidi="ar"/>
              </w:rPr>
            </w:pPr>
            <w:r>
              <w:rPr>
                <w:rFonts w:hint="eastAsia" w:ascii="宋体" w:hAnsi="宋体" w:cs="宋体"/>
                <w:sz w:val="22"/>
                <w:szCs w:val="22"/>
                <w:lang w:bidi="ar"/>
              </w:rPr>
              <w:t xml:space="preserve">吸水率：≤1.5%。</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聚拢折叠露营车</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5个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1、用于装载运输各类器材装备</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1、容量：≥200L</w:t>
            </w:r>
            <w:r/>
          </w:p>
          <w:p>
            <w:pPr>
              <w:jc w:val="left"/>
              <w:widowControl/>
              <w:rPr>
                <w:rFonts w:ascii="宋体" w:hAnsi="宋体" w:cs="宋体"/>
                <w:sz w:val="22"/>
                <w:szCs w:val="22"/>
                <w:lang w:bidi="ar"/>
              </w:rPr>
            </w:pPr>
            <w:r>
              <w:rPr>
                <w:rFonts w:hint="eastAsia" w:ascii="宋体" w:hAnsi="宋体" w:cs="宋体"/>
                <w:sz w:val="22"/>
                <w:szCs w:val="22"/>
                <w:lang w:bidi="ar"/>
              </w:rPr>
              <w:t xml:space="preserve">2、</w:t>
            </w:r>
            <w:r>
              <w:rPr>
                <w:rFonts w:hint="eastAsia" w:ascii="宋体" w:hAnsi="宋体" w:cs="宋体"/>
                <w:color w:val="4f81bd" w:themeColor="accent1"/>
                <w:sz w:val="22"/>
                <w:szCs w:val="22"/>
                <w:lang w:bidi="ar"/>
                <w14:textFill>
                  <w14:solidFill>
                    <w14:schemeClr w14:val="accent1"/>
                  </w14:solidFill>
                </w14:textFill>
              </w:rPr>
              <w:t xml:space="preserve">展开尺寸：≥120cm*60cm*50cm</w:t>
            </w:r>
            <w:r/>
          </w:p>
          <w:p>
            <w:pPr>
              <w:jc w:val="left"/>
              <w:widowControl/>
              <w:rPr>
                <w:rFonts w:ascii="宋体" w:hAnsi="宋体" w:cs="宋体"/>
                <w:sz w:val="22"/>
                <w:szCs w:val="22"/>
                <w:lang w:bidi="ar"/>
              </w:rPr>
            </w:pPr>
            <w:r>
              <w:rPr>
                <w:rFonts w:hint="eastAsia" w:ascii="宋体" w:hAnsi="宋体" w:cs="宋体"/>
                <w:sz w:val="22"/>
                <w:szCs w:val="22"/>
                <w:lang w:bidi="ar"/>
              </w:rPr>
              <w:t xml:space="preserve">3、</w:t>
            </w:r>
            <w:r>
              <w:rPr>
                <w:rFonts w:hint="eastAsia" w:ascii="宋体" w:hAnsi="宋体" w:cs="宋体"/>
                <w:color w:val="4f81bd" w:themeColor="accent1"/>
                <w:sz w:val="22"/>
                <w:szCs w:val="22"/>
                <w:lang w:bidi="ar"/>
                <w14:textFill>
                  <w14:solidFill>
                    <w14:schemeClr w14:val="accent1"/>
                  </w14:solidFill>
                </w14:textFill>
              </w:rPr>
              <w:t xml:space="preserve">收纳尺寸≤50cm*30cm*20cm</w:t>
            </w:r>
            <w:r/>
          </w:p>
          <w:p>
            <w:pPr>
              <w:jc w:val="left"/>
              <w:widowControl/>
              <w:rPr>
                <w:rFonts w:ascii="宋体" w:hAnsi="宋体" w:cs="宋体"/>
                <w:sz w:val="22"/>
                <w:szCs w:val="22"/>
                <w:lang w:bidi="ar"/>
              </w:rPr>
            </w:pPr>
            <w:r>
              <w:rPr>
                <w:rFonts w:hint="eastAsia" w:ascii="宋体" w:hAnsi="宋体" w:cs="宋体"/>
                <w:sz w:val="22"/>
                <w:szCs w:val="22"/>
                <w:lang w:bidi="ar"/>
              </w:rPr>
              <w:t xml:space="preserve">4、折叠方式：聚拢折叠，车架向中心收拢，体积最小化。</w:t>
            </w:r>
            <w:r/>
          </w:p>
          <w:p>
            <w:pPr>
              <w:jc w:val="left"/>
              <w:widowControl/>
              <w:rPr>
                <w:rFonts w:ascii="宋体" w:hAnsi="宋体" w:cs="宋体"/>
                <w:sz w:val="22"/>
                <w:szCs w:val="22"/>
                <w:lang w:bidi="ar"/>
              </w:rPr>
            </w:pPr>
            <w:r>
              <w:rPr>
                <w:rFonts w:hint="eastAsia" w:ascii="宋体" w:hAnsi="宋体" w:cs="宋体"/>
                <w:sz w:val="22"/>
                <w:szCs w:val="22"/>
                <w:lang w:bidi="ar"/>
              </w:rPr>
              <w:t xml:space="preserve">5、车身材质：车架为不锈钢，坚固的同时防锈。车身表面为双层牛津布，承载力≥150KG，轮子为实心橡胶万向轮360°转向灵活</w:t>
            </w:r>
            <w:r/>
          </w:p>
          <w:p>
            <w:pPr>
              <w:jc w:val="left"/>
              <w:widowControl/>
              <w:rPr>
                <w:rFonts w:ascii="宋体" w:hAnsi="宋体" w:cs="宋体"/>
                <w:sz w:val="22"/>
                <w:szCs w:val="22"/>
                <w:lang w:bidi="ar"/>
              </w:rPr>
            </w:pPr>
            <w:r>
              <w:rPr>
                <w:rFonts w:hint="eastAsia" w:ascii="宋体" w:hAnsi="宋体" w:cs="宋体"/>
                <w:sz w:val="22"/>
                <w:szCs w:val="22"/>
                <w:lang w:bidi="ar"/>
              </w:rPr>
              <w:t xml:space="preserve">6、刹车系统：手动刹车（坡道驻车）</w:t>
            </w:r>
            <w:r/>
          </w:p>
          <w:p>
            <w:pPr>
              <w:jc w:val="left"/>
              <w:widowControl/>
              <w:rPr>
                <w:rFonts w:ascii="宋体" w:hAnsi="宋体" w:cs="宋体"/>
                <w:sz w:val="22"/>
                <w:szCs w:val="22"/>
                <w:lang w:bidi="ar"/>
              </w:rPr>
            </w:pPr>
            <w:r>
              <w:rPr>
                <w:rFonts w:hint="eastAsia" w:ascii="宋体" w:hAnsi="宋体" w:cs="宋体"/>
                <w:sz w:val="22"/>
                <w:szCs w:val="22"/>
                <w:lang w:bidi="ar"/>
              </w:rPr>
              <w:t xml:space="preserve">7、功能配置：可调节拉杆设计、T型/U型手柄</w:t>
            </w:r>
            <w:r/>
          </w:p>
          <w:p>
            <w:pPr>
              <w:jc w:val="left"/>
              <w:widowControl/>
              <w:rPr>
                <w:rFonts w:ascii="宋体" w:hAnsi="宋体" w:cs="宋体"/>
                <w:sz w:val="22"/>
                <w:szCs w:val="22"/>
                <w:lang w:bidi="ar"/>
              </w:rPr>
            </w:pPr>
            <w:r>
              <w:rPr>
                <w:rFonts w:hint="eastAsia" w:ascii="宋体" w:hAnsi="宋体" w:cs="宋体"/>
                <w:sz w:val="22"/>
                <w:szCs w:val="22"/>
                <w:lang w:bidi="ar"/>
              </w:rPr>
              <w:t xml:space="preserve">8、附加配件：侧边袋、顶棚遮阳布、防水底垫、挂钩</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应急备用储能电源（含光伏板）</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18000.00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1、主要用于消防抢险救援作为应急电源,为电器提供电力,确保正常运转</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sz w:val="22"/>
                <w:szCs w:val="22"/>
                <w:lang w:bidi="ar"/>
              </w:rPr>
            </w:pPr>
            <w:r>
              <w:rPr>
                <w:rFonts w:hint="eastAsia" w:ascii="宋体" w:hAnsi="宋体" w:cs="宋体"/>
                <w:sz w:val="22"/>
                <w:szCs w:val="22"/>
                <w:lang w:bidi="ar"/>
              </w:rPr>
              <w:t xml:space="preserve">GB/T29328-2018重要电力用户供电电源及自备应急电源配置技术规范</w:t>
            </w:r>
            <w:r/>
          </w:p>
          <w:p>
            <w:pPr>
              <w:jc w:val="left"/>
              <w:widowControl/>
              <w:rPr>
                <w:rFonts w:ascii="宋体" w:hAnsi="宋体" w:cs="宋体"/>
                <w:b/>
                <w:bCs/>
                <w:sz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r>
              <w:rPr>
                <w:rFonts w:hint="eastAsia" w:ascii="宋体" w:hAnsi="宋体" w:cs="宋体"/>
                <w:sz w:val="22"/>
                <w:szCs w:val="22"/>
                <w:lang w:bidi="ar"/>
              </w:rPr>
              <w:t xml:space="preserve">▲1、循环寿命：1000次充放电（剩余80%容量）</w:t>
            </w:r>
            <w:r/>
          </w:p>
          <w:p>
            <w:pPr>
              <w:jc w:val="left"/>
              <w:widowControl/>
            </w:pPr>
            <w:r>
              <w:rPr>
                <w:rFonts w:hint="eastAsia" w:ascii="宋体" w:hAnsi="宋体" w:cs="宋体"/>
                <w:sz w:val="22"/>
                <w:szCs w:val="22"/>
                <w:lang w:bidi="ar"/>
              </w:rPr>
              <w:t xml:space="preserve">▲2、输出功率：额定输出≥2200W（峰值4400W）</w:t>
            </w:r>
            <w:r/>
          </w:p>
          <w:p>
            <w:pPr>
              <w:jc w:val="left"/>
              <w:widowControl/>
              <w:rPr>
                <w:rFonts w:ascii="宋体" w:hAnsi="宋体" w:cs="宋体"/>
                <w:sz w:val="22"/>
                <w:szCs w:val="22"/>
                <w:lang w:bidi="ar"/>
              </w:rPr>
            </w:pPr>
            <w:r>
              <w:rPr>
                <w:rFonts w:hint="eastAsia" w:ascii="宋体" w:hAnsi="宋体" w:cs="宋体"/>
                <w:sz w:val="22"/>
                <w:szCs w:val="22"/>
                <w:lang w:bidi="ar"/>
              </w:rPr>
              <w:t xml:space="preserve">▲3、充电时间≤2h，支持12V/24V车载充电。</w:t>
            </w:r>
            <w:r/>
          </w:p>
          <w:p>
            <w:pPr>
              <w:jc w:val="left"/>
              <w:widowControl/>
              <w:rPr>
                <w:rFonts w:ascii="宋体" w:hAnsi="宋体" w:cs="宋体"/>
                <w:sz w:val="22"/>
                <w:szCs w:val="22"/>
                <w:lang w:bidi="ar"/>
              </w:rPr>
            </w:pPr>
            <w:r>
              <w:rPr>
                <w:rFonts w:hint="eastAsia" w:ascii="宋体" w:hAnsi="宋体" w:cs="宋体"/>
                <w:sz w:val="22"/>
                <w:szCs w:val="22"/>
                <w:lang w:bidi="ar"/>
              </w:rPr>
              <w:t xml:space="preserve">▲4、接口配置：AC输出：3×220V/50Hz交流插座（纯正弦波）</w:t>
            </w:r>
            <w:r/>
          </w:p>
          <w:p>
            <w:r>
              <w:rPr>
                <w:rFonts w:hint="eastAsia" w:ascii="宋体" w:hAnsi="宋体" w:cs="宋体"/>
                <w:sz w:val="22"/>
                <w:szCs w:val="22"/>
                <w:lang w:bidi="ar"/>
              </w:rPr>
              <w:t xml:space="preserve">▲5、光伏板功率≥200W，数量≥4块</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1、电池容量≥2100Wh</w:t>
            </w:r>
            <w:r/>
          </w:p>
          <w:p>
            <w:pPr>
              <w:jc w:val="left"/>
              <w:widowControl/>
              <w:rPr>
                <w:rFonts w:ascii="宋体" w:hAnsi="宋体" w:cs="宋体"/>
                <w:sz w:val="22"/>
                <w:szCs w:val="22"/>
                <w:lang w:bidi="ar"/>
              </w:rPr>
            </w:pPr>
            <w:r>
              <w:rPr>
                <w:rFonts w:hint="eastAsia" w:ascii="宋体" w:hAnsi="宋体" w:cs="宋体"/>
                <w:sz w:val="22"/>
                <w:szCs w:val="22"/>
                <w:lang w:bidi="ar"/>
              </w:rPr>
              <w:t xml:space="preserve">2、电池类型：锂离子（Li-NMC）</w:t>
            </w:r>
            <w:r/>
          </w:p>
          <w:p>
            <w:pPr>
              <w:jc w:val="left"/>
              <w:widowControl/>
              <w:rPr>
                <w:rFonts w:ascii="宋体" w:hAnsi="宋体" w:cs="宋体"/>
                <w:sz w:val="22"/>
                <w:szCs w:val="22"/>
                <w:lang w:bidi="ar"/>
              </w:rPr>
            </w:pPr>
            <w:r>
              <w:rPr>
                <w:rFonts w:hint="eastAsia" w:ascii="宋体" w:hAnsi="宋体" w:cs="宋体"/>
                <w:sz w:val="22"/>
                <w:szCs w:val="22"/>
                <w:lang w:bidi="ar"/>
              </w:rPr>
              <w:t xml:space="preserve">3输入方式：太阳能充电：支持最大输入1400W</w:t>
            </w:r>
            <w:r/>
          </w:p>
          <w:p>
            <w:pPr>
              <w:jc w:val="left"/>
              <w:widowControl/>
              <w:rPr>
                <w:rFonts w:ascii="宋体" w:hAnsi="宋体" w:cs="宋体"/>
                <w:sz w:val="22"/>
                <w:szCs w:val="22"/>
                <w:lang w:bidi="ar"/>
              </w:rPr>
            </w:pPr>
            <w:r>
              <w:rPr>
                <w:rFonts w:hint="eastAsia" w:ascii="宋体" w:hAnsi="宋体" w:cs="宋体"/>
                <w:sz w:val="22"/>
                <w:szCs w:val="22"/>
                <w:lang w:bidi="ar"/>
              </w:rPr>
              <w:t xml:space="preserve">4、USB接口不少于4个：2×USB-C（100WPD快充），2×USB-A（18W）。DC输入不少于1个：1×双端口快速充电接口</w:t>
            </w:r>
            <w:r/>
          </w:p>
          <w:p>
            <w:pPr>
              <w:jc w:val="left"/>
              <w:widowControl/>
              <w:rPr>
                <w:rFonts w:ascii="宋体" w:hAnsi="宋体" w:cs="宋体"/>
                <w:sz w:val="22"/>
                <w:szCs w:val="22"/>
                <w:lang w:bidi="ar"/>
              </w:rPr>
            </w:pPr>
            <w:r>
              <w:rPr>
                <w:rFonts w:hint="eastAsia" w:ascii="宋体" w:hAnsi="宋体" w:cs="宋体"/>
                <w:sz w:val="22"/>
                <w:szCs w:val="22"/>
                <w:lang w:bidi="ar"/>
              </w:rPr>
              <w:t xml:space="preserve">5、</w:t>
            </w:r>
            <w:r>
              <w:rPr>
                <w:rFonts w:hint="eastAsia" w:ascii="宋体" w:hAnsi="宋体" w:cs="宋体"/>
                <w:color w:val="4f81bd" w:themeColor="accent1"/>
                <w:sz w:val="22"/>
                <w:szCs w:val="22"/>
                <w:lang w:bidi="ar"/>
                <w14:textFill>
                  <w14:solidFill>
                    <w14:schemeClr w14:val="accent1"/>
                  </w14:solidFill>
                </w14:textFill>
              </w:rPr>
              <w:t xml:space="preserve">便携性重量：19.5kg±0.5kg（带滚轮设计）</w:t>
            </w:r>
            <w:r/>
          </w:p>
          <w:p>
            <w:pPr>
              <w:jc w:val="left"/>
              <w:widowControl/>
              <w:rPr>
                <w:rFonts w:ascii="宋体" w:hAnsi="宋体" w:cs="宋体"/>
                <w:sz w:val="22"/>
                <w:szCs w:val="22"/>
                <w:lang w:bidi="ar"/>
              </w:rPr>
            </w:pPr>
            <w:r>
              <w:rPr>
                <w:rFonts w:hint="eastAsia" w:ascii="宋体" w:hAnsi="宋体" w:cs="宋体"/>
                <w:sz w:val="22"/>
                <w:szCs w:val="22"/>
                <w:lang w:bidi="ar"/>
              </w:rPr>
              <w:t xml:space="preserve">6、尺寸：≥45×25×30cm（可折叠手柄方便搬运）</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125卡口吸水管（4米）</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2根</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1500.00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是消防车在无法直接通过消火栓取水时，从天然水源（如河流、湖泊、池塘、水井）或人工水源（如消防水池）中吸水的关键装备，材料为pvc材质。消防车吸水管是一种用于形成负压、引水上升的软管。它连接在消防泵的吸水口上，另一端带有滤水器，放入开放水源中。当消防泵工作时，会先将吸水管和泵体内的空气抽走，形成真空，在大气压的作用下，水源的水被压入吸水管，从而为消防泵持续供水。</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sz w:val="22"/>
                <w:szCs w:val="22"/>
                <w:lang w:bidi="ar"/>
              </w:rPr>
            </w:pPr>
            <w:r>
              <w:rPr>
                <w:rFonts w:hint="eastAsia" w:ascii="宋体" w:hAnsi="宋体" w:cs="宋体"/>
                <w:sz w:val="22"/>
                <w:szCs w:val="22"/>
                <w:lang w:bidi="ar"/>
              </w:rPr>
              <w:t xml:space="preserve">1、</w:t>
            </w: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▲1、材料：参照或优于pvc材质 </w:t>
            </w:r>
            <w:r/>
          </w:p>
          <w:p>
            <w:pPr>
              <w:jc w:val="left"/>
              <w:widowControl/>
              <w:rPr>
                <w:rFonts w:ascii="宋体" w:hAnsi="宋体" w:cs="宋体"/>
                <w:sz w:val="22"/>
                <w:szCs w:val="22"/>
                <w:lang w:bidi="ar"/>
              </w:rPr>
            </w:pPr>
            <w:r>
              <w:rPr>
                <w:rFonts w:hint="eastAsia" w:ascii="宋体" w:hAnsi="宋体" w:cs="宋体"/>
                <w:sz w:val="22"/>
                <w:szCs w:val="22"/>
                <w:lang w:bidi="ar"/>
              </w:rPr>
              <w:t xml:space="preserve">2、负荷弯曲性能≤3%，内径≥125mm，静压实验0.5MPA下保压不小于5分钟。</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1、尺寸为DN125，两爪式卡扣</w:t>
            </w:r>
            <w:r/>
          </w:p>
          <w:p>
            <w:pPr>
              <w:jc w:val="left"/>
              <w:widowControl/>
              <w:rPr>
                <w:rFonts w:ascii="宋体" w:hAnsi="宋体" w:cs="宋体"/>
                <w:sz w:val="22"/>
                <w:szCs w:val="22"/>
                <w:lang w:bidi="ar"/>
              </w:rPr>
            </w:pPr>
            <w:r>
              <w:rPr>
                <w:rFonts w:hint="eastAsia" w:ascii="宋体" w:hAnsi="宋体" w:cs="宋体"/>
                <w:sz w:val="22"/>
                <w:szCs w:val="22"/>
                <w:lang w:bidi="ar"/>
              </w:rPr>
              <w:t xml:space="preserve">2、不含卡扣重量不大于5kg每米 </w:t>
            </w:r>
            <w:r/>
          </w:p>
          <w:p>
            <w:pPr>
              <w:jc w:val="left"/>
              <w:widowControl/>
              <w:rPr>
                <w:rFonts w:ascii="宋体" w:hAnsi="宋体" w:cs="宋体"/>
                <w:sz w:val="22"/>
                <w:szCs w:val="22"/>
                <w:lang w:bidi="ar"/>
              </w:rPr>
            </w:pPr>
            <w:r>
              <w:rPr>
                <w:rFonts w:hint="eastAsia" w:ascii="宋体" w:hAnsi="宋体" w:cs="宋体"/>
                <w:sz w:val="22"/>
                <w:szCs w:val="22"/>
                <w:lang w:bidi="ar"/>
              </w:rPr>
              <w:t xml:space="preserve">3、管长4米每根</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充气防爆箱</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1套</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35000.00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充气防爆箱是一种用于保障气瓶充装安全的设备，主要用于防止气瓶在充气过程中发生爆炸时对人员和周围环境造成伤害。</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sz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hint="eastAsia" w:ascii="宋体" w:hAnsi="宋体" w:cs="宋体"/>
                <w:color w:val="4f81bd" w:themeColor="accent1"/>
                <w:sz w:val="22"/>
                <w:szCs w:val="22"/>
                <w:lang w:bidi="ar"/>
                <w14:textFill>
                  <w14:solidFill>
                    <w14:schemeClr w14:val="accent1"/>
                  </w14:solidFill>
                </w14:textFill>
              </w:rPr>
            </w:pPr>
            <w:r>
              <w:rPr>
                <w:rFonts w:hint="eastAsia" w:ascii="宋体" w:hAnsi="宋体" w:cs="宋体"/>
                <w:sz w:val="22"/>
                <w:szCs w:val="22"/>
                <w:lang w:bidi="ar"/>
              </w:rPr>
              <w:t xml:space="preserve">▲1、</w:t>
            </w:r>
            <w:r>
              <w:rPr>
                <w:rFonts w:hint="eastAsia" w:ascii="宋体" w:hAnsi="宋体" w:cs="宋体"/>
                <w:color w:val="4f81bd" w:themeColor="accent1"/>
                <w:sz w:val="22"/>
                <w:szCs w:val="22"/>
                <w:lang w:bidi="ar"/>
                <w14:textFill>
                  <w14:solidFill>
                    <w14:schemeClr w14:val="accent1"/>
                  </w14:solidFill>
                </w14:textFill>
              </w:rPr>
              <w:t xml:space="preserve">防爆箱采用双层结构:外箱采用双层≥5mm钢板制成，中间采用≥4mm钢板分割，前侧采用≥3mm钢板。门采用≥5mm钢板制成，操作侧隔离钢板厚度≥10mm</w:t>
            </w:r>
            <w:r/>
          </w:p>
          <w:p>
            <w:pPr>
              <w:jc w:val="left"/>
              <w:widowControl/>
              <w:rPr>
                <w:rFonts w:ascii="宋体" w:hAnsi="宋体" w:cs="宋体"/>
                <w:sz w:val="22"/>
                <w:szCs w:val="22"/>
                <w:lang w:bidi="ar"/>
              </w:rPr>
            </w:pPr>
            <w:r>
              <w:rPr>
                <w:rFonts w:hint="eastAsia" w:ascii="宋体" w:hAnsi="宋体" w:cs="宋体"/>
                <w:sz w:val="22"/>
                <w:szCs w:val="22"/>
                <w:lang w:bidi="ar"/>
              </w:rPr>
              <w:t xml:space="preserve">▲2、所有控制集中在面板上。每个气瓶都有对应充气开关和压力表显示。工作压力:≥35MPa.</w:t>
            </w:r>
            <w:r/>
          </w:p>
          <w:p>
            <w:r>
              <w:rPr>
                <w:rFonts w:hint="eastAsia" w:ascii="宋体" w:hAnsi="宋体" w:cs="宋体"/>
                <w:sz w:val="22"/>
                <w:szCs w:val="22"/>
                <w:lang w:bidi="ar"/>
              </w:rPr>
              <w:t xml:space="preserve">▲3、可充气瓶数量≥4个</w:t>
            </w:r>
            <w:r/>
          </w:p>
          <w:p>
            <w:pPr>
              <w:jc w:val="left"/>
              <w:widowControl/>
              <w:rPr>
                <w:rFonts w:ascii="宋体" w:hAnsi="宋体" w:cs="宋体"/>
                <w:sz w:val="22"/>
                <w:szCs w:val="22"/>
                <w:lang w:bidi="ar"/>
              </w:rPr>
            </w:pPr>
            <w:r>
              <w:rPr>
                <w:rFonts w:hint="eastAsia" w:ascii="宋体" w:hAnsi="宋体" w:cs="宋体"/>
                <w:sz w:val="22"/>
                <w:szCs w:val="22"/>
                <w:lang w:bidi="ar"/>
              </w:rPr>
              <w:t xml:space="preserve">▲4、开门连锁装置，开门时自动切断充气回路，关门时自动打开充气回路</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1、开门连锁、关门自锁装置彰显人性化设计</w:t>
            </w:r>
            <w:r/>
          </w:p>
          <w:p>
            <w:pPr>
              <w:jc w:val="left"/>
              <w:widowControl/>
              <w:rPr>
                <w:rFonts w:ascii="宋体" w:hAnsi="宋体" w:cs="宋体"/>
                <w:sz w:val="22"/>
                <w:szCs w:val="22"/>
                <w:lang w:bidi="ar"/>
              </w:rPr>
            </w:pPr>
            <w:r>
              <w:rPr>
                <w:rFonts w:hint="eastAsia" w:ascii="宋体" w:hAnsi="宋体" w:cs="宋体"/>
                <w:sz w:val="22"/>
                <w:szCs w:val="22"/>
                <w:lang w:bidi="ar"/>
              </w:rPr>
              <w:t xml:space="preserve">2、气瓶放置桶铺设橡胶海绵，防止划伤气瓶</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150快接吸水管</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8根</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1500.00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1、车辆吸水管用于消防车吸取天然水源</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1、接扣为金属快速接扣不含快速接扣重量不大于10kg，</w:t>
            </w:r>
            <w:r/>
          </w:p>
          <w:p>
            <w:pPr>
              <w:jc w:val="left"/>
              <w:widowControl/>
              <w:rPr>
                <w:rFonts w:ascii="宋体" w:hAnsi="宋体" w:cs="宋体"/>
                <w:sz w:val="22"/>
                <w:szCs w:val="22"/>
                <w:lang w:bidi="ar"/>
              </w:rPr>
            </w:pPr>
            <w:r>
              <w:rPr>
                <w:rFonts w:hint="eastAsia" w:ascii="宋体" w:hAnsi="宋体" w:cs="宋体"/>
                <w:sz w:val="22"/>
                <w:szCs w:val="22"/>
                <w:lang w:bidi="ar"/>
              </w:rPr>
              <w:t xml:space="preserve">2、管长不少于8米。</w:t>
            </w:r>
            <w:r/>
          </w:p>
          <w:p>
            <w:pPr>
              <w:jc w:val="left"/>
              <w:widowControl/>
              <w:rPr>
                <w:rFonts w:ascii="宋体" w:hAnsi="宋体" w:cs="宋体"/>
                <w:sz w:val="22"/>
                <w:szCs w:val="22"/>
                <w:lang w:bidi="ar"/>
              </w:rPr>
            </w:pPr>
            <w:r>
              <w:rPr>
                <w:rFonts w:hint="eastAsia" w:ascii="宋体" w:hAnsi="宋体" w:cs="宋体"/>
                <w:sz w:val="22"/>
                <w:szCs w:val="22"/>
                <w:lang w:bidi="ar"/>
              </w:rPr>
              <w:t xml:space="preserve">3、材料为pvc材质或优于其材质，尺寸为DN150</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150卡口转150快接</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8个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800.00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1、用于消防车辆吸水管接扣转换</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整体要求：</w:t>
            </w:r>
            <w:r/>
          </w:p>
          <w:p>
            <w:pPr>
              <w:jc w:val="left"/>
              <w:widowControl/>
              <w:rPr>
                <w:rFonts w:ascii="宋体" w:hAnsi="宋体" w:cs="宋体"/>
                <w:sz w:val="22"/>
                <w:szCs w:val="22"/>
                <w:lang w:bidi="ar"/>
              </w:rPr>
            </w:pPr>
            <w:r>
              <w:rPr>
                <w:rFonts w:hint="eastAsia" w:ascii="宋体" w:hAnsi="宋体" w:cs="宋体"/>
                <w:sz w:val="22"/>
                <w:szCs w:val="22"/>
                <w:lang w:bidi="ar"/>
              </w:rPr>
              <w:t xml:space="preserve">1、接扣一侧为DN150两爪式卡扣，另一侧分150快速接扣，分DN150两爪卡扣转150公扣快速接扣和DN150两爪卡扣转150母扣快速接口</w:t>
            </w:r>
            <w:r/>
          </w:p>
          <w:p>
            <w:pPr>
              <w:jc w:val="left"/>
              <w:widowControl/>
              <w:rPr>
                <w:rFonts w:ascii="宋体" w:hAnsi="宋体" w:cs="宋体"/>
                <w:sz w:val="22"/>
                <w:szCs w:val="22"/>
                <w:lang w:bidi="ar"/>
              </w:rPr>
            </w:pPr>
            <w:r>
              <w:rPr>
                <w:rFonts w:hint="eastAsia" w:ascii="宋体" w:hAnsi="宋体" w:cs="宋体"/>
                <w:sz w:val="22"/>
                <w:szCs w:val="22"/>
                <w:lang w:bidi="ar"/>
              </w:rPr>
              <w:t xml:space="preserve">2、两个为一组</w:t>
            </w:r>
            <w:r/>
          </w:p>
          <w:p>
            <w:pPr>
              <w:jc w:val="left"/>
              <w:widowControl/>
              <w:rPr>
                <w:rFonts w:ascii="宋体" w:hAnsi="宋体" w:cs="宋体"/>
                <w:sz w:val="22"/>
                <w:szCs w:val="22"/>
                <w:lang w:bidi="ar"/>
              </w:rPr>
            </w:pPr>
            <w:r>
              <w:rPr>
                <w:rFonts w:hint="eastAsia" w:ascii="宋体" w:hAnsi="宋体" w:cs="宋体"/>
                <w:sz w:val="22"/>
                <w:szCs w:val="22"/>
                <w:lang w:bidi="ar"/>
              </w:rPr>
              <w:t xml:space="preserve">3、重量不大于5kg</w:t>
            </w:r>
            <w:r/>
          </w:p>
          <w:p>
            <w:pPr>
              <w:jc w:val="left"/>
              <w:widowControl/>
              <w:rPr>
                <w:rFonts w:ascii="宋体" w:hAnsi="宋体" w:cs="宋体"/>
                <w:sz w:val="22"/>
                <w:szCs w:val="22"/>
                <w:lang w:bidi="ar"/>
              </w:rPr>
            </w:pPr>
            <w:r>
              <w:rPr>
                <w:rFonts w:hint="eastAsia" w:ascii="宋体" w:hAnsi="宋体" w:cs="宋体"/>
                <w:sz w:val="22"/>
                <w:szCs w:val="22"/>
                <w:lang w:bidi="ar"/>
              </w:rPr>
              <w:t xml:space="preserve">4、材料为铝制或优于其材质</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空气呼吸器气压表</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30个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1500.00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1、用于消防、化工、矿山等场景的高压气瓶压力监测，可以与现队站使用的内攻登记牌连接使用。</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sz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▲1、应具备短距无线通信功能，可配合压力显示装置使用；</w:t>
            </w:r>
            <w:r/>
          </w:p>
          <w:p>
            <w:r>
              <w:rPr>
                <w:rFonts w:hint="eastAsia" w:ascii="宋体" w:hAnsi="宋体" w:cs="宋体"/>
                <w:sz w:val="22"/>
                <w:szCs w:val="22"/>
                <w:lang w:bidi="ar"/>
              </w:rPr>
              <w:t xml:space="preserve">▲2、液晶屏显示气压，字体或背光应能随压力变换颜色：10MPa以上为绿色，6~10MPa为黄色，6MPa以下为红色；</w:t>
            </w:r>
            <w:r/>
          </w:p>
          <w:p>
            <w:pPr>
              <w:jc w:val="left"/>
              <w:widowControl/>
              <w:rPr>
                <w:rFonts w:ascii="宋体" w:hAnsi="宋体" w:cs="宋体"/>
                <w:sz w:val="22"/>
                <w:szCs w:val="22"/>
                <w:lang w:bidi="ar"/>
              </w:rPr>
            </w:pPr>
            <w:r>
              <w:rPr>
                <w:rFonts w:hint="eastAsia" w:ascii="宋体" w:hAnsi="宋体" w:cs="宋体"/>
                <w:sz w:val="22"/>
                <w:szCs w:val="22"/>
                <w:lang w:bidi="ar"/>
              </w:rPr>
              <w:t xml:space="preserve">▲3、防爆等级≥ExiaIICT3Ga，</w:t>
            </w:r>
            <w:r/>
          </w:p>
          <w:p>
            <w:pPr>
              <w:jc w:val="left"/>
              <w:widowControl/>
              <w:rPr>
                <w:rFonts w:ascii="宋体" w:hAnsi="宋体" w:cs="宋体"/>
                <w:sz w:val="22"/>
                <w:szCs w:val="22"/>
                <w:lang w:bidi="ar"/>
              </w:rPr>
            </w:pPr>
            <w:r>
              <w:rPr>
                <w:rFonts w:hint="eastAsia" w:ascii="宋体" w:hAnsi="宋体" w:cs="宋体"/>
                <w:sz w:val="22"/>
                <w:szCs w:val="22"/>
                <w:lang w:bidi="ar"/>
              </w:rPr>
              <w:t xml:space="preserve">▲4、防护等级≥IP67，提供相关检验报告。</w:t>
            </w:r>
            <w:r/>
          </w:p>
          <w:p>
            <w:r>
              <w:rPr>
                <w:rFonts w:hint="eastAsia" w:ascii="宋体" w:hAnsi="宋体" w:cs="宋体"/>
                <w:sz w:val="22"/>
                <w:szCs w:val="22"/>
                <w:lang w:bidi="ar"/>
              </w:rPr>
              <w:t xml:space="preserve">▲5、配备相对应的蓝牙连接个人插牌，可进行一对一连接插入内攻登机牌中显示相对应数值。</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1、需同时具有机械压力表和电子压力表，指针、数字显示气瓶气压；</w:t>
            </w:r>
            <w:r/>
          </w:p>
          <w:p>
            <w:pPr>
              <w:jc w:val="left"/>
              <w:widowControl/>
              <w:rPr>
                <w:rFonts w:ascii="宋体" w:hAnsi="宋体" w:cs="宋体"/>
                <w:sz w:val="22"/>
                <w:szCs w:val="22"/>
                <w:lang w:bidi="ar"/>
              </w:rPr>
            </w:pPr>
            <w:r>
              <w:rPr>
                <w:rFonts w:hint="eastAsia" w:ascii="宋体" w:hAnsi="宋体" w:cs="宋体"/>
                <w:sz w:val="22"/>
                <w:szCs w:val="22"/>
                <w:lang w:bidi="ar"/>
              </w:rPr>
              <w:t xml:space="preserve">2、开启气瓶应能自动开机，并具有自动检错功能；</w:t>
            </w:r>
            <w:r/>
          </w:p>
          <w:p>
            <w:pPr>
              <w:jc w:val="left"/>
              <w:widowControl/>
              <w:rPr>
                <w:rFonts w:ascii="宋体" w:hAnsi="宋体" w:cs="宋体"/>
                <w:sz w:val="22"/>
                <w:szCs w:val="22"/>
                <w:lang w:bidi="ar"/>
              </w:rPr>
            </w:pPr>
            <w:r>
              <w:rPr>
                <w:rFonts w:hint="eastAsia" w:ascii="宋体" w:hAnsi="宋体" w:cs="宋体"/>
                <w:sz w:val="22"/>
                <w:szCs w:val="22"/>
                <w:lang w:bidi="ar"/>
              </w:rPr>
              <w:t xml:space="preserve">3、压力表可动态估算剩余工作时间，不采用固定压力对应固定使用时间的静态算法；更换不同容积气瓶，剩余时间估算保持准确；</w:t>
            </w:r>
            <w:r/>
          </w:p>
          <w:p>
            <w:pPr>
              <w:jc w:val="left"/>
              <w:widowControl/>
              <w:rPr>
                <w:rFonts w:ascii="宋体" w:hAnsi="宋体" w:cs="宋体"/>
                <w:sz w:val="22"/>
                <w:szCs w:val="22"/>
                <w:lang w:bidi="ar"/>
              </w:rPr>
            </w:pPr>
            <w:r>
              <w:rPr>
                <w:rFonts w:hint="eastAsia" w:ascii="宋体" w:hAnsi="宋体" w:cs="宋体"/>
                <w:sz w:val="22"/>
                <w:szCs w:val="22"/>
                <w:lang w:bidi="ar"/>
              </w:rPr>
              <w:t xml:space="preserve">4、电子压力表需具有抬起唤醒功能，当设备垂挂时自动熄屏，抬起查看压力时屏幕灯光自动打开；</w:t>
            </w:r>
            <w:r/>
          </w:p>
          <w:p>
            <w:pPr>
              <w:jc w:val="left"/>
              <w:widowControl/>
              <w:rPr>
                <w:rFonts w:ascii="宋体" w:hAnsi="宋体" w:cs="宋体"/>
                <w:sz w:val="22"/>
                <w:szCs w:val="22"/>
                <w:lang w:bidi="ar"/>
              </w:rPr>
            </w:pPr>
            <w:r>
              <w:rPr>
                <w:rFonts w:hint="eastAsia" w:ascii="宋体" w:hAnsi="宋体" w:cs="宋体"/>
                <w:sz w:val="22"/>
                <w:szCs w:val="22"/>
                <w:lang w:bidi="ar"/>
              </w:rPr>
              <w:t xml:space="preserve">5、个人插牌可标记姓名、编号、血型等信息</w:t>
            </w:r>
            <w:r/>
          </w:p>
          <w:p>
            <w:pPr>
              <w:jc w:val="left"/>
              <w:widowControl/>
              <w:rPr>
                <w:rFonts w:ascii="宋体" w:hAnsi="宋体" w:cs="宋体"/>
                <w:sz w:val="22"/>
                <w:szCs w:val="22"/>
                <w:lang w:bidi="ar"/>
              </w:rPr>
            </w:pPr>
            <w:r>
              <w:rPr>
                <w:rFonts w:hint="eastAsia" w:ascii="宋体" w:hAnsi="宋体" w:cs="宋体"/>
                <w:sz w:val="22"/>
                <w:szCs w:val="22"/>
                <w:lang w:bidi="ar"/>
              </w:rPr>
              <w:t xml:space="preserve">6、个人插牌内置电池及指示灯，可存储信息及显示连接工作状态</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水带包布</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30个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1、用于水带破损临时补救。</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1.‌爆破压力‌：≥6MPa‌</w:t>
            </w:r>
            <w:r/>
          </w:p>
          <w:p>
            <w:pPr>
              <w:jc w:val="left"/>
              <w:widowControl/>
              <w:rPr>
                <w:rFonts w:ascii="宋体" w:hAnsi="宋体" w:cs="宋体"/>
                <w:sz w:val="22"/>
                <w:szCs w:val="22"/>
                <w:lang w:bidi="ar"/>
              </w:rPr>
            </w:pPr>
            <w:r>
              <w:rPr>
                <w:rFonts w:hint="eastAsia" w:ascii="宋体" w:hAnsi="宋体" w:cs="宋体"/>
                <w:sz w:val="22"/>
                <w:szCs w:val="22"/>
                <w:lang w:bidi="ar"/>
              </w:rPr>
              <w:t xml:space="preserve">2.‌直径‌：65mm或80mm‌</w:t>
            </w:r>
            <w:r/>
          </w:p>
          <w:p>
            <w:pPr>
              <w:jc w:val="left"/>
              <w:widowControl/>
              <w:rPr>
                <w:rFonts w:ascii="宋体" w:hAnsi="宋体" w:cs="宋体"/>
                <w:sz w:val="22"/>
                <w:szCs w:val="22"/>
                <w:lang w:bidi="ar"/>
              </w:rPr>
            </w:pPr>
            <w:r>
              <w:rPr>
                <w:rFonts w:hint="eastAsia" w:ascii="宋体" w:hAnsi="宋体" w:cs="宋体"/>
                <w:sz w:val="22"/>
                <w:szCs w:val="22"/>
                <w:lang w:bidi="ar"/>
              </w:rPr>
              <w:t xml:space="preserve">3.‌长度‌：≥20cm‌</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执勤包（套）</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26套</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1、保卫执勤用挎包，主体橙色；用于消防日常安保巡查使用</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1、内含小型灭火器、灭火毯、毛巾、口罩、小型急救包等安保执勤器材；</w:t>
            </w:r>
            <w:r/>
          </w:p>
          <w:p>
            <w:pPr>
              <w:jc w:val="left"/>
              <w:widowControl/>
              <w:rPr>
                <w:rFonts w:ascii="宋体" w:hAnsi="宋体" w:cs="宋体"/>
                <w:sz w:val="22"/>
                <w:szCs w:val="22"/>
                <w:lang w:bidi="ar"/>
              </w:rPr>
            </w:pPr>
            <w:r>
              <w:rPr>
                <w:rFonts w:hint="eastAsia" w:ascii="宋体" w:hAnsi="宋体" w:cs="宋体"/>
                <w:sz w:val="22"/>
                <w:szCs w:val="22"/>
                <w:lang w:bidi="ar"/>
              </w:rPr>
              <w:t xml:space="preserve">2、外部设有魔术贴，可印字“扬州消防”，或中标后与采购方确认印字要求。</w:t>
            </w:r>
            <w:r/>
          </w:p>
          <w:p>
            <w:pPr>
              <w:jc w:val="left"/>
              <w:widowControl/>
              <w:rPr>
                <w:rFonts w:ascii="宋体" w:hAnsi="宋体" w:cs="宋体"/>
                <w:sz w:val="22"/>
                <w:szCs w:val="22"/>
                <w:lang w:bidi="ar"/>
              </w:rPr>
            </w:pPr>
            <w:r>
              <w:rPr>
                <w:rFonts w:hint="eastAsia" w:ascii="宋体" w:hAnsi="宋体" w:cs="宋体"/>
                <w:sz w:val="22"/>
                <w:szCs w:val="22"/>
                <w:lang w:bidi="ar"/>
              </w:rPr>
              <w:t xml:space="preserve">3、小型灭火器为水基型21B灭火器，容量不小于600ML，铝制阀门，有效期不少于3年。</w:t>
            </w:r>
            <w:r/>
          </w:p>
          <w:p>
            <w:pPr>
              <w:jc w:val="left"/>
              <w:widowControl/>
              <w:rPr>
                <w:rFonts w:ascii="宋体" w:hAnsi="宋体" w:cs="宋体"/>
                <w:sz w:val="22"/>
                <w:szCs w:val="22"/>
                <w:lang w:bidi="ar"/>
              </w:rPr>
            </w:pPr>
            <w:r>
              <w:rPr>
                <w:rFonts w:hint="eastAsia" w:ascii="宋体" w:hAnsi="宋体" w:cs="宋体"/>
                <w:sz w:val="22"/>
                <w:szCs w:val="22"/>
                <w:lang w:bidi="ar"/>
              </w:rPr>
              <w:t xml:space="preserve">4、灭火毯尺寸不小于1.5m*1.8m，国标加厚版，具有防火隔热特性的阻燃玻璃纤维制成。</w:t>
            </w:r>
            <w:r/>
          </w:p>
          <w:p>
            <w:pPr>
              <w:jc w:val="left"/>
              <w:widowControl/>
              <w:rPr>
                <w:rFonts w:ascii="宋体" w:hAnsi="宋体" w:cs="宋体"/>
                <w:sz w:val="22"/>
                <w:szCs w:val="22"/>
                <w:lang w:bidi="ar"/>
              </w:rPr>
            </w:pPr>
            <w:r>
              <w:rPr>
                <w:rFonts w:hint="eastAsia" w:ascii="宋体" w:hAnsi="宋体" w:cs="宋体"/>
                <w:sz w:val="22"/>
                <w:szCs w:val="22"/>
                <w:lang w:bidi="ar"/>
              </w:rPr>
              <w:t xml:space="preserve">5、毛巾为日常家用毛巾、口罩为日常医用口罩即可、小型急救包应急情况下止血包扎以及消毒功能。</w:t>
            </w:r>
            <w:r/>
          </w:p>
        </w:tc>
      </w:tr>
      <w:tr>
        <w:trPr>
          <w:trHeight w:val="473"/>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车辆维修工具箱</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2套</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1500.00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1、覆盖工业维护、应急救援、精密作业等场景的模块化装备系统，机械维修箱​</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工具箱内包含：电工胶布*10、剥线钳*1、卷尺*1、美工刀*1、老虎钳*1、万用表*1、高级电笔*1、安全锤*1、螺丝零件盒*1、锯子*1、剪刀*1、小螺丝刀*4、棘轮扳手*1、内六角*8、十字起子*1、角磨机*1、小扳手*8号-32号、套筒连接杆*1、一字起子*1、羊角锤*1、批头*10、尖嘴钳*1、伸缩防身棒*1、水管钳*1、吸锡器*1、套筒*8号-32号、锂电钻*1、8号-18号的电钻头。</w:t>
            </w:r>
            <w:r/>
          </w:p>
          <w:p>
            <w:pPr>
              <w:jc w:val="left"/>
              <w:widowControl/>
              <w:rPr>
                <w:rFonts w:ascii="宋体" w:hAnsi="宋体" w:cs="宋体"/>
                <w:sz w:val="22"/>
                <w:szCs w:val="22"/>
                <w:lang w:bidi="ar"/>
              </w:rPr>
            </w:pPr>
            <w:r>
              <w:rPr>
                <w:rFonts w:hint="eastAsia" w:ascii="宋体" w:hAnsi="宋体" w:cs="宋体"/>
                <w:sz w:val="22"/>
                <w:szCs w:val="22"/>
                <w:lang w:bidi="ar"/>
              </w:rPr>
              <w:t xml:space="preserve">2、以上工具均为日常民用工具，无特殊要求，能够满足日常简易维修功能即可。</w:t>
            </w:r>
            <w:r/>
          </w:p>
          <w:p>
            <w:pPr>
              <w:jc w:val="left"/>
              <w:widowControl/>
              <w:rPr>
                <w:rFonts w:ascii="宋体" w:hAnsi="宋体" w:cs="宋体"/>
                <w:sz w:val="22"/>
                <w:szCs w:val="22"/>
                <w:lang w:bidi="ar"/>
              </w:rPr>
            </w:pPr>
            <w:r>
              <w:rPr>
                <w:rFonts w:hint="eastAsia" w:ascii="宋体" w:hAnsi="宋体" w:cs="宋体"/>
                <w:sz w:val="22"/>
                <w:szCs w:val="22"/>
                <w:lang w:bidi="ar"/>
              </w:rPr>
              <w:t xml:space="preserve">3、工具箱尺寸不限，满足以上工具装载即可，材质为金属</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厕所帐篷</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1、救灾专用厕所帐篷‌，是一种便携式遮蔽设施，主要用于在无固定厕所的场景中提供私密如厕空间。</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color w:val="ff0000"/>
                <w:sz w:val="22"/>
                <w:lang w:bidi="ar"/>
              </w:rPr>
            </w:pPr>
            <w:r>
              <w:rPr>
                <w:rFonts w:hint="eastAsia" w:ascii="宋体" w:hAnsi="宋体" w:cs="宋体"/>
                <w:sz w:val="22"/>
                <w:szCs w:val="22"/>
                <w:lang w:bidi="ar"/>
              </w:rPr>
              <w:t xml:space="preserve">1、MZ/T011.6-2010《救灾帐篷 第6部分：厕所帐篷》</w:t>
            </w:r>
            <w:r>
              <w:rPr>
                <w:rFonts w:hint="eastAsia" w:ascii="宋体" w:hAnsi="宋体" w:cs="宋体"/>
                <w:b/>
                <w:bCs/>
                <w:sz w:val="22"/>
                <w:lang w:bidi="ar"/>
              </w:rPr>
              <w:t xml:space="preserve">，提供由国家认可的检测机构出具与所投产品型号一致、完整有效的检验（检测）报告，报告带有CMA标识。检验报告需包含以下参数要求，</w:t>
            </w:r>
            <w:r>
              <w:rPr>
                <w:rFonts w:hint="eastAsia" w:ascii="宋体" w:hAnsi="宋体" w:cs="宋体"/>
                <w:b/>
                <w:bCs/>
                <w:color w:val="ff0000"/>
                <w:sz w:val="22"/>
                <w:lang w:bidi="ar"/>
              </w:rPr>
              <w:t xml:space="preserve">“▲”为评分项。</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▲1、整体长≥1.2米，宽≥1.2米，围墙高≥1.9米。</w:t>
            </w:r>
            <w:r/>
          </w:p>
          <w:p>
            <w:pPr>
              <w:jc w:val="left"/>
              <w:widowControl/>
              <w:rPr>
                <w:rFonts w:ascii="宋体" w:hAnsi="宋体" w:cs="宋体"/>
                <w:sz w:val="22"/>
                <w:szCs w:val="22"/>
                <w:lang w:bidi="ar"/>
              </w:rPr>
            </w:pPr>
            <w:r>
              <w:rPr>
                <w:rFonts w:hint="eastAsia" w:ascii="宋体" w:hAnsi="宋体" w:cs="宋体"/>
                <w:sz w:val="22"/>
                <w:szCs w:val="22"/>
                <w:lang w:bidi="ar"/>
              </w:rPr>
              <w:t xml:space="preserve">▲2、污水容量≥20L</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17</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双轮异向切割锯锯片</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1组</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一、基本描述</w:t>
            </w:r>
            <w:r/>
          </w:p>
          <w:p>
            <w:pPr>
              <w:jc w:val="left"/>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1、可切割钢材、铜材、铝型材、塑料、木材、汽车轮胎、汽车玻璃、橡胶、进口玻璃幕墙等几乎所有材料，大大提升了双向锯产品的性能和用途，彻底掘弃了原来单一工具只能切割单一材料的历史。</w:t>
            </w:r>
            <w:r/>
          </w:p>
          <w:p>
            <w:pPr>
              <w:jc w:val="left"/>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二、参数</w:t>
            </w:r>
            <w:r/>
          </w:p>
          <w:p>
            <w:pPr>
              <w:jc w:val="left"/>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1、</w:t>
            </w:r>
            <w:r>
              <w:rPr>
                <w:rFonts w:hint="eastAsia" w:ascii="宋体" w:hAnsi="宋体" w:cs="宋体"/>
                <w:b/>
                <w:bCs/>
                <w:i/>
                <w:iCs/>
                <w:sz w:val="22"/>
                <w:szCs w:val="22"/>
                <w:highlight w:val="none"/>
                <w:u w:val="single"/>
                <w:lang w:bidi="ar"/>
              </w:rPr>
              <w:t xml:space="preserve">适配原机型青岛毅速安cde2530xp，</w:t>
            </w:r>
            <w:r>
              <w:rPr>
                <w:rFonts w:hint="eastAsia" w:ascii="宋体" w:hAnsi="宋体" w:cs="宋体"/>
                <w:sz w:val="22"/>
                <w:szCs w:val="22"/>
                <w:highlight w:val="none"/>
                <w:lang w:bidi="ar"/>
              </w:rPr>
              <w:t xml:space="preserve">双轮异向切割锯，提供锯片（315mm），两片为一组。</w:t>
            </w:r>
            <w:r/>
          </w:p>
        </w:tc>
      </w:tr>
      <w:tr>
        <w:trPr>
          <w:trHeight w:val="1893"/>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18</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无齿锯锯片</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20个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一、基本描述</w:t>
            </w:r>
            <w:r/>
          </w:p>
          <w:p>
            <w:pPr>
              <w:jc w:val="left"/>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1、可以用来切割金属、混凝土、沥青、石头、水泥、玻璃钢物品,主要用于消防抢险救援,搭配无齿锯使用；</w:t>
            </w:r>
            <w:r/>
          </w:p>
          <w:p>
            <w:pPr>
              <w:jc w:val="left"/>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二、参数</w:t>
            </w:r>
            <w:r/>
          </w:p>
          <w:p>
            <w:pPr>
              <w:jc w:val="left"/>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1、</w:t>
            </w:r>
            <w:r>
              <w:rPr>
                <w:rFonts w:hint="eastAsia" w:ascii="宋体" w:hAnsi="宋体" w:cs="宋体"/>
                <w:b/>
                <w:bCs/>
                <w:i/>
                <w:iCs/>
                <w:sz w:val="22"/>
                <w:szCs w:val="22"/>
                <w:highlight w:val="none"/>
                <w:u w:val="single"/>
                <w:lang w:bidi="ar"/>
              </w:rPr>
              <w:t xml:space="preserve">适配现使用型号无齿锯（胡斯华纳（750、970、1270），</w:t>
            </w:r>
            <w:r>
              <w:rPr>
                <w:rFonts w:hint="eastAsia" w:ascii="宋体" w:hAnsi="宋体" w:cs="宋体"/>
                <w:sz w:val="22"/>
                <w:szCs w:val="22"/>
                <w:highlight w:val="none"/>
                <w:lang w:bidi="ar"/>
              </w:rPr>
              <w:t xml:space="preserve">提供350毫米。</w:t>
            </w:r>
            <w:r/>
          </w:p>
        </w:tc>
      </w:tr>
      <w:tr>
        <w:trPr>
          <w:trHeight w:val="2088"/>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19</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电动无齿锯锯片</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4个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1、可以用来切割金属、混凝土、沥青、石头、水泥、玻璃钢物品,主要用于消防抢险救援；</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w:t>
            </w:r>
            <w:r>
              <w:rPr>
                <w:rFonts w:hint="eastAsia" w:ascii="宋体" w:hAnsi="宋体" w:cs="宋体"/>
                <w:b/>
                <w:bCs/>
                <w:i/>
                <w:iCs/>
                <w:sz w:val="22"/>
                <w:szCs w:val="22"/>
                <w:u w:val="single"/>
                <w:lang w:bidi="ar"/>
              </w:rPr>
              <w:t xml:space="preserve">适配斯蒂尔TSA230电动无齿锯</w:t>
            </w:r>
            <w:r>
              <w:rPr>
                <w:rFonts w:hint="eastAsia" w:ascii="宋体" w:hAnsi="宋体" w:cs="宋体"/>
                <w:sz w:val="22"/>
                <w:szCs w:val="22"/>
                <w:lang w:bidi="ar"/>
              </w:rPr>
              <w:t xml:space="preserve">和锯片TSA230树脂砂轮片使用；</w:t>
            </w:r>
            <w:r/>
          </w:p>
          <w:p>
            <w:pPr>
              <w:jc w:val="left"/>
              <w:widowControl/>
              <w:rPr>
                <w:rFonts w:ascii="宋体" w:hAnsi="宋体" w:cs="宋体"/>
                <w:sz w:val="22"/>
                <w:szCs w:val="22"/>
                <w:lang w:bidi="ar"/>
              </w:rPr>
            </w:pPr>
            <w:r>
              <w:rPr>
                <w:rFonts w:hint="eastAsia" w:ascii="宋体" w:hAnsi="宋体" w:cs="宋体"/>
                <w:sz w:val="22"/>
                <w:szCs w:val="22"/>
                <w:lang w:bidi="ar"/>
              </w:rPr>
              <w:t xml:space="preserve">2、锯片尺寸为230MM</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20</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机动链锯锯条</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15条</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350.00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1、主要用切割切割各种木质障碍物。</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w:t>
            </w:r>
            <w:r>
              <w:rPr>
                <w:rFonts w:hint="eastAsia" w:ascii="宋体" w:hAnsi="宋体" w:cs="宋体"/>
                <w:b/>
                <w:bCs/>
                <w:i/>
                <w:iCs/>
                <w:sz w:val="22"/>
                <w:szCs w:val="22"/>
                <w:u w:val="single"/>
                <w:lang w:bidi="ar"/>
              </w:rPr>
              <w:t xml:space="preserve">适配胡斯华纳450机动链锯，</w:t>
            </w:r>
            <w:r>
              <w:rPr>
                <w:rFonts w:hint="eastAsia" w:ascii="宋体" w:hAnsi="宋体" w:cs="宋体"/>
                <w:sz w:val="22"/>
                <w:szCs w:val="22"/>
                <w:lang w:bidi="ar"/>
              </w:rPr>
              <w:t xml:space="preserve">提供链条18英寸36刀325规格链条。</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21</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150卡口吸水管</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4根</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2000.00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1、车辆吸水管用于消防车吸取天然水源。</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hint="eastAsia" w:ascii="宋体" w:hAnsi="宋体" w:cs="宋体"/>
                <w:color w:val="4f81bd" w:themeColor="accent1"/>
                <w:sz w:val="22"/>
                <w:szCs w:val="22"/>
                <w:lang w:bidi="ar"/>
                <w14:textFill>
                  <w14:solidFill>
                    <w14:schemeClr w14:val="accent1"/>
                  </w14:solidFill>
                </w14:textFill>
              </w:rPr>
            </w:pPr>
            <w:r>
              <w:rPr>
                <w:rFonts w:hint="eastAsia" w:ascii="宋体" w:hAnsi="宋体" w:cs="宋体"/>
                <w:sz w:val="22"/>
                <w:szCs w:val="22"/>
                <w:lang w:bidi="ar"/>
              </w:rPr>
              <w:t xml:space="preserve">1、</w:t>
            </w:r>
            <w:r>
              <w:rPr>
                <w:rFonts w:hint="eastAsia" w:ascii="宋体" w:hAnsi="宋体" w:cs="宋体"/>
                <w:color w:val="4f81bd" w:themeColor="accent1"/>
                <w:sz w:val="22"/>
                <w:szCs w:val="22"/>
                <w:lang w:bidi="ar"/>
                <w14:textFill>
                  <w14:solidFill>
                    <w14:schemeClr w14:val="accent1"/>
                  </w14:solidFill>
                </w14:textFill>
              </w:rPr>
              <w:t xml:space="preserve">不含卡扣重量不大于5kg每米；管长4米每根</w:t>
            </w:r>
            <w:r/>
          </w:p>
          <w:p>
            <w:pPr>
              <w:jc w:val="left"/>
              <w:widowControl/>
              <w:rPr>
                <w:rFonts w:ascii="宋体" w:hAnsi="宋体" w:cs="宋体"/>
                <w:sz w:val="22"/>
                <w:szCs w:val="22"/>
                <w:lang w:bidi="ar"/>
              </w:rPr>
            </w:pPr>
            <w:r>
              <w:rPr>
                <w:rFonts w:hint="eastAsia" w:ascii="宋体" w:hAnsi="宋体" w:cs="宋体"/>
                <w:sz w:val="22"/>
                <w:szCs w:val="22"/>
                <w:lang w:bidi="ar"/>
              </w:rPr>
              <w:t xml:space="preserve">2、配置4个滤网</w:t>
            </w:r>
            <w:r/>
          </w:p>
          <w:p>
            <w:pPr>
              <w:jc w:val="left"/>
              <w:widowControl/>
              <w:rPr>
                <w:rFonts w:ascii="宋体" w:hAnsi="宋体" w:cs="宋体"/>
                <w:sz w:val="22"/>
                <w:szCs w:val="22"/>
                <w:lang w:bidi="ar"/>
              </w:rPr>
            </w:pPr>
            <w:r>
              <w:rPr>
                <w:rFonts w:hint="eastAsia" w:ascii="宋体" w:hAnsi="宋体" w:cs="宋体"/>
                <w:sz w:val="22"/>
                <w:szCs w:val="22"/>
                <w:lang w:bidi="ar"/>
              </w:rPr>
              <w:t xml:space="preserve">3、材料：参照或优于pvc材质</w:t>
            </w:r>
            <w:r/>
          </w:p>
          <w:p>
            <w:pPr>
              <w:jc w:val="left"/>
              <w:widowControl/>
              <w:rPr>
                <w:rFonts w:ascii="宋体" w:hAnsi="宋体" w:cs="宋体"/>
                <w:sz w:val="22"/>
                <w:szCs w:val="22"/>
                <w:lang w:bidi="ar"/>
              </w:rPr>
            </w:pPr>
            <w:r>
              <w:rPr>
                <w:rFonts w:hint="eastAsia" w:ascii="宋体" w:hAnsi="宋体" w:cs="宋体"/>
                <w:sz w:val="22"/>
                <w:szCs w:val="22"/>
                <w:lang w:bidi="ar"/>
              </w:rPr>
              <w:t xml:space="preserve">4、尺寸为DN150</w:t>
            </w:r>
            <w:r/>
          </w:p>
          <w:p>
            <w:pPr>
              <w:jc w:val="left"/>
              <w:widowControl/>
              <w:rPr>
                <w:rFonts w:ascii="宋体" w:hAnsi="宋体" w:cs="宋体"/>
                <w:sz w:val="22"/>
                <w:szCs w:val="22"/>
                <w:lang w:bidi="ar"/>
              </w:rPr>
            </w:pPr>
            <w:r>
              <w:rPr>
                <w:rFonts w:hint="eastAsia" w:ascii="宋体" w:hAnsi="宋体" w:cs="宋体"/>
                <w:sz w:val="22"/>
                <w:szCs w:val="22"/>
                <w:lang w:bidi="ar"/>
              </w:rPr>
              <w:t xml:space="preserve">5、两爪式卡扣</w:t>
            </w:r>
            <w:r/>
          </w:p>
          <w:p>
            <w:pPr>
              <w:jc w:val="left"/>
              <w:widowControl/>
              <w:rPr>
                <w:rFonts w:ascii="宋体" w:hAnsi="宋体" w:cs="宋体"/>
                <w:sz w:val="22"/>
                <w:szCs w:val="22"/>
                <w:lang w:bidi="ar"/>
              </w:rPr>
            </w:pPr>
            <w:r>
              <w:rPr>
                <w:rFonts w:hint="eastAsia" w:ascii="宋体" w:hAnsi="宋体" w:cs="宋体"/>
                <w:sz w:val="22"/>
                <w:szCs w:val="22"/>
                <w:lang w:bidi="ar"/>
              </w:rPr>
              <w:t xml:space="preserve">6、耐真空性≤5%，耐静水压力在0.5MPA下保压时间≥5分钟</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22</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异型异径接口</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hint="eastAsia" w:ascii="宋体" w:hAnsi="宋体" w:eastAsia="宋体" w:cs="宋体"/>
                <w:sz w:val="22"/>
                <w:szCs w:val="22"/>
                <w:lang w:eastAsia="zh-CN" w:bidi="ar"/>
              </w:rPr>
            </w:pPr>
            <w:r>
              <w:rPr>
                <w:rFonts w:hint="eastAsia" w:ascii="宋体" w:hAnsi="宋体" w:cs="宋体"/>
                <w:color w:val="000000"/>
                <w:lang w:bidi="ar"/>
              </w:rPr>
              <w:t xml:space="preserve">22</w:t>
            </w:r>
            <w:r>
              <w:rPr>
                <w:rFonts w:hint="eastAsia" w:ascii="宋体" w:hAnsi="宋体" w:cs="宋体"/>
                <w:color w:val="4f81bd" w:themeColor="accent1"/>
                <w:lang w:val="en-US" w:eastAsia="zh-CN" w:bidi="ar"/>
                <w14:textFill>
                  <w14:solidFill>
                    <w14:schemeClr w14:val="accent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2000.00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1、主要应用场景：用于火灾现场不同型式、直径接口之间的转换连接。</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color w:val="ff0000"/>
                <w:sz w:val="22"/>
                <w:szCs w:val="22"/>
                <w:lang w:bidi="ar"/>
              </w:rPr>
            </w:pPr>
            <w:r>
              <w:rPr>
                <w:rFonts w:hint="eastAsia" w:ascii="宋体" w:hAnsi="宋体" w:cs="宋体"/>
                <w:b/>
                <w:bCs/>
                <w:i/>
                <w:iCs/>
                <w:color w:val="ff0000"/>
                <w:sz w:val="22"/>
                <w:szCs w:val="22"/>
                <w:u w:val="single"/>
                <w:lang w:bidi="ar"/>
              </w:rPr>
              <w:t xml:space="preserve">GB12514《消防接口》</w:t>
            </w:r>
            <w:r>
              <w:rPr>
                <w:rFonts w:hint="eastAsia" w:ascii="宋体" w:hAnsi="宋体" w:cs="宋体"/>
                <w:b/>
                <w:bCs/>
                <w:i/>
                <w:iCs/>
                <w:sz w:val="22"/>
                <w:szCs w:val="22"/>
                <w:u w:val="single"/>
                <w:lang w:bidi="ar"/>
              </w:rPr>
              <w:t xml:space="preserve">标准。</w:t>
            </w: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斜体且有下划线部分为实质性要求，“▲”为评分项。</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i/>
                <w:iCs/>
                <w:sz w:val="22"/>
                <w:szCs w:val="22"/>
                <w:u w:val="single"/>
                <w:lang w:bidi="ar"/>
              </w:rPr>
              <w:t xml:space="preserve">1、使用公称压力≥2.5MPa；强度测试压力≥4MPa。</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▲1、材质：接口：铝镁合金或更优质材质；本体：铝合金或更优质材质。</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2、外观：</w:t>
            </w:r>
            <w:r>
              <w:rPr>
                <w:rFonts w:hint="eastAsia" w:asciiTheme="minorEastAsia" w:hAnsiTheme="minorEastAsia" w:eastAsiaTheme="minorEastAsia" w:cstheme="minorEastAsia"/>
                <w:sz w:val="22"/>
                <w:szCs w:val="22"/>
              </w:rPr>
              <w:t xml:space="preserve">本体无裂纹、气孔、磕碰损伤；密封圈无裂口、变形；接口螺纹/卡爪无毛刺、缺牙；标准规格铭文清晰</w:t>
            </w:r>
            <w:r>
              <w:rPr>
                <w:rFonts w:hint="eastAsia" w:ascii="宋体" w:hAnsi="宋体" w:cs="宋体"/>
                <w:sz w:val="22"/>
                <w:szCs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3、规格型号：</w:t>
            </w:r>
            <w:r>
              <w:rPr>
                <w:rFonts w:hint="eastAsia" w:ascii="宋体" w:hAnsi="宋体" w:cs="宋体"/>
                <w:color w:val="4f81bd" w:themeColor="accent1"/>
                <w:sz w:val="22"/>
                <w:szCs w:val="22"/>
                <w:lang w:bidi="ar"/>
                <w14:textFill>
                  <w14:solidFill>
                    <w14:schemeClr w14:val="accent1"/>
                  </w14:solidFill>
                </w14:textFill>
              </w:rPr>
              <w:t xml:space="preserve">（65内扣转65雌，65内扣转65雄，65内扣转80雌，65内扣转80雄，80内扣转65雌，80内扣转65雄，80内扣转80雌，80内扣转80雄，65雌转65雌，80雌转65雌，80雌转80雌，80雌转65雄，65雌转80雄，65雄转65雄，80雄转65雄，80雄转80雄）（各一个）。</w:t>
            </w:r>
            <w:r/>
          </w:p>
        </w:tc>
      </w:tr>
      <w:tr>
        <w:trPr>
          <w:trHeight w:val="253"/>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23</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快换空呼转换接口</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27个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600.00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1、高压快换接头适用于空气呼吸器，解决顿繁连接中不需要反复拆卸螺纹，避免多次拆装而导致螺纹受损。通过快速连接，缩短操作时间，减轻劳动强度，同时保证操作安全。</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sz w:val="22"/>
                <w:szCs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▲1.实现气瓶与减压器的快速插拔自锁连接，单次安装/拆卸操作时间≤3秒。接头连接后，始终保持气体的畅通，带有自锁机构。</w:t>
            </w:r>
            <w:r/>
          </w:p>
          <w:p>
            <w:pPr>
              <w:jc w:val="left"/>
              <w:widowControl/>
              <w:rPr>
                <w:rFonts w:ascii="宋体" w:hAnsi="宋体" w:cs="宋体"/>
                <w:sz w:val="22"/>
                <w:szCs w:val="22"/>
                <w:lang w:bidi="ar"/>
              </w:rPr>
            </w:pPr>
            <w:r>
              <w:rPr>
                <w:rFonts w:hint="eastAsia" w:ascii="宋体" w:hAnsi="宋体" w:cs="宋体"/>
                <w:sz w:val="22"/>
                <w:szCs w:val="22"/>
                <w:lang w:bidi="ar"/>
              </w:rPr>
              <w:t xml:space="preserve">▲2.高压快换接头规格:M16X1.5或M12X1高压螺纹连接形式。</w:t>
            </w:r>
            <w:r/>
          </w:p>
          <w:p>
            <w:pPr>
              <w:jc w:val="left"/>
              <w:widowControl/>
              <w:rPr>
                <w:rFonts w:ascii="宋体" w:hAnsi="宋体" w:cs="宋体"/>
                <w:sz w:val="22"/>
                <w:szCs w:val="22"/>
                <w:lang w:bidi="ar"/>
              </w:rPr>
            </w:pPr>
            <w:r>
              <w:rPr>
                <w:rFonts w:hint="eastAsia" w:ascii="宋体" w:hAnsi="宋体" w:cs="宋体"/>
                <w:sz w:val="22"/>
                <w:szCs w:val="22"/>
                <w:lang w:bidi="ar"/>
              </w:rPr>
              <w:t xml:space="preserve">▲3.高压快换接头额定工作压力范围:2~40MPa高压快换接头工作温度范围:-30℃至+60℃</w:t>
            </w:r>
            <w:r/>
          </w:p>
          <w:p>
            <w:r>
              <w:rPr>
                <w:rFonts w:hint="eastAsia" w:ascii="宋体" w:hAnsi="宋体" w:cs="宋体"/>
                <w:sz w:val="22"/>
                <w:szCs w:val="22"/>
                <w:lang w:bidi="ar"/>
              </w:rPr>
              <w:t xml:space="preserve">▲4.</w:t>
            </w:r>
            <w:r>
              <w:rPr>
                <w:rFonts w:hint="eastAsia" w:ascii="宋体" w:hAnsi="宋体" w:cs="宋体"/>
                <w:color w:val="4f81bd" w:themeColor="accent1"/>
                <w:sz w:val="22"/>
                <w:szCs w:val="22"/>
                <w:lang w:bidi="ar"/>
                <w14:textFill>
                  <w14:solidFill>
                    <w14:schemeClr w14:val="accent1"/>
                  </w14:solidFill>
                </w14:textFill>
              </w:rPr>
              <w:t xml:space="preserve">高压快换接头常温下抗疲劳性实验快速插拔≥5000次，无变形、无泄露。</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1.快换装置实现气瓶和减压器之间快插式自锁连接，适用所有符合G5/8螺纹接口的气瓶。</w:t>
            </w:r>
            <w:r/>
          </w:p>
          <w:p>
            <w:pPr>
              <w:jc w:val="left"/>
              <w:widowControl/>
              <w:rPr>
                <w:rFonts w:ascii="宋体" w:hAnsi="宋体" w:cs="宋体"/>
                <w:sz w:val="22"/>
                <w:szCs w:val="22"/>
                <w:lang w:bidi="ar"/>
              </w:rPr>
            </w:pPr>
            <w:r>
              <w:rPr>
                <w:rFonts w:hint="eastAsia" w:ascii="宋体" w:hAnsi="宋体" w:cs="宋体"/>
                <w:sz w:val="22"/>
                <w:szCs w:val="22"/>
                <w:lang w:bidi="ar"/>
              </w:rPr>
              <w:t xml:space="preserve">2.防止意外松脱，安全可靠:可靠的球锁机构将相匹配的两半部分结合在一起。</w:t>
            </w:r>
            <w:r/>
          </w:p>
          <w:p>
            <w:pPr>
              <w:jc w:val="left"/>
              <w:widowControl/>
              <w:rPr>
                <w:rFonts w:ascii="宋体" w:hAnsi="宋体" w:cs="宋体"/>
                <w:sz w:val="22"/>
                <w:szCs w:val="22"/>
                <w:lang w:bidi="ar"/>
              </w:rPr>
            </w:pPr>
            <w:r>
              <w:rPr>
                <w:rFonts w:hint="eastAsia" w:ascii="宋体" w:hAnsi="宋体" w:cs="宋体"/>
                <w:sz w:val="22"/>
                <w:szCs w:val="22"/>
                <w:lang w:bidi="ar"/>
              </w:rPr>
              <w:t xml:space="preserve">3.公插头和母插座采用实心的棒料精密制造。</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捕蛇夹</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4个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捕蛇夹的管身为超轻加厚铝合金材质，方便携带。夹口通常采用锯齿状设计，以增加夹持力并防止蛇类逃脱。</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1、长度‌：捕蛇夹的长度可伸缩，伸缩范围为120-200cm‌</w:t>
            </w:r>
            <w:r/>
          </w:p>
          <w:p>
            <w:pPr>
              <w:jc w:val="left"/>
              <w:widowControl/>
              <w:rPr>
                <w:rFonts w:ascii="宋体" w:hAnsi="宋体" w:cs="宋体"/>
                <w:sz w:val="22"/>
                <w:szCs w:val="22"/>
                <w:lang w:bidi="ar"/>
              </w:rPr>
            </w:pPr>
            <w:r>
              <w:rPr>
                <w:rFonts w:hint="eastAsia" w:ascii="宋体" w:hAnsi="宋体" w:cs="宋体"/>
                <w:sz w:val="22"/>
                <w:szCs w:val="22"/>
                <w:lang w:bidi="ar"/>
              </w:rPr>
              <w:t xml:space="preserve">2、夹头开口尺寸‌：蛇钳钢制夹头开口为110mm‌</w:t>
            </w:r>
            <w:r/>
          </w:p>
          <w:p>
            <w:pPr>
              <w:jc w:val="left"/>
              <w:widowControl/>
              <w:rPr>
                <w:rFonts w:ascii="宋体" w:hAnsi="宋体" w:cs="宋体"/>
                <w:sz w:val="22"/>
                <w:szCs w:val="22"/>
                <w:lang w:bidi="ar"/>
              </w:rPr>
            </w:pPr>
            <w:r>
              <w:rPr>
                <w:rFonts w:hint="eastAsia" w:ascii="宋体" w:hAnsi="宋体" w:cs="宋体"/>
                <w:sz w:val="22"/>
                <w:szCs w:val="22"/>
                <w:lang w:bidi="ar"/>
              </w:rPr>
              <w:t xml:space="preserve">3、材质‌：捕蛇夹的管身参照或由于超轻加厚铝合金材质，方便携带‌。</w:t>
            </w:r>
            <w:r/>
          </w:p>
        </w:tc>
      </w:tr>
      <w:tr>
        <w:trPr>
          <w:trHeight w:val="592"/>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25</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马刀锯锯片</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10个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130.00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1、可以用来切割金属物品,主要用于消防抢险救援,搭配马刀锯使用</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1、可以用来切割金属物品,主要用于消防抢险救援,搭配马刀锯使用。</w:t>
            </w:r>
            <w:r/>
          </w:p>
          <w:p>
            <w:pPr>
              <w:jc w:val="left"/>
              <w:widowControl/>
              <w:rPr>
                <w:rFonts w:ascii="宋体" w:hAnsi="宋体" w:cs="宋体"/>
                <w:sz w:val="22"/>
                <w:szCs w:val="22"/>
                <w:lang w:bidi="ar"/>
              </w:rPr>
            </w:pPr>
            <w:r>
              <w:rPr>
                <w:rFonts w:hint="eastAsia" w:ascii="宋体" w:hAnsi="宋体" w:cs="宋体"/>
                <w:sz w:val="22"/>
                <w:szCs w:val="22"/>
                <w:lang w:bidi="ar"/>
              </w:rPr>
              <w:t xml:space="preserve">2、全长152mm，TPI5/8，应用切割含钉子木材</w:t>
            </w:r>
            <w:r/>
          </w:p>
          <w:p>
            <w:pPr>
              <w:jc w:val="left"/>
              <w:widowControl/>
              <w:rPr>
                <w:rFonts w:ascii="宋体" w:hAnsi="宋体" w:cs="宋体"/>
                <w:sz w:val="22"/>
                <w:szCs w:val="22"/>
                <w:lang w:bidi="ar"/>
              </w:rPr>
            </w:pPr>
            <w:r>
              <w:rPr>
                <w:rFonts w:hint="eastAsia" w:ascii="宋体" w:hAnsi="宋体" w:cs="宋体"/>
                <w:sz w:val="22"/>
                <w:szCs w:val="22"/>
                <w:lang w:bidi="ar"/>
              </w:rPr>
              <w:t xml:space="preserve">3、全长152mm，切割3.2-2.7mm厚度金属</w:t>
            </w:r>
            <w:r/>
          </w:p>
          <w:p>
            <w:pPr>
              <w:jc w:val="left"/>
              <w:widowControl/>
              <w:rPr>
                <w:rFonts w:ascii="宋体" w:hAnsi="宋体" w:cs="宋体"/>
                <w:sz w:val="22"/>
                <w:szCs w:val="22"/>
                <w:lang w:bidi="ar"/>
              </w:rPr>
            </w:pPr>
            <w:r>
              <w:rPr>
                <w:rFonts w:hint="eastAsia" w:ascii="宋体" w:hAnsi="宋体" w:cs="宋体"/>
                <w:sz w:val="22"/>
                <w:szCs w:val="22"/>
                <w:lang w:bidi="ar"/>
              </w:rPr>
              <w:t xml:space="preserve">4、锯片适配威克士WU501型号</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26</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推雪铲</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10个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1、适用范围：铲雪，环卫作业，粮食作物，饲料生产，铲海鲜，垃圾肥料等。</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w:t>
            </w:r>
            <w:r>
              <w:rPr>
                <w:rFonts w:hint="eastAsia" w:ascii="宋体" w:hAnsi="宋体" w:cs="宋体"/>
                <w:color w:val="4f81bd" w:themeColor="accent1"/>
                <w:sz w:val="22"/>
                <w:szCs w:val="22"/>
                <w:lang w:bidi="ar"/>
                <w14:textFill>
                  <w14:solidFill>
                    <w14:schemeClr w14:val="accent1"/>
                  </w14:solidFill>
                </w14:textFill>
              </w:rPr>
              <w:t xml:space="preserve">铲头尺寸：≥57*58cm，把柄长≥120cm。</w:t>
            </w:r>
            <w:r/>
          </w:p>
          <w:p>
            <w:pPr>
              <w:jc w:val="left"/>
              <w:widowControl/>
              <w:rPr>
                <w:rFonts w:ascii="宋体" w:hAnsi="宋体" w:cs="宋体"/>
                <w:sz w:val="22"/>
                <w:szCs w:val="22"/>
                <w:lang w:bidi="ar"/>
              </w:rPr>
            </w:pPr>
            <w:r>
              <w:rPr>
                <w:rFonts w:hint="eastAsia" w:ascii="宋体" w:hAnsi="宋体" w:cs="宋体"/>
                <w:sz w:val="22"/>
                <w:szCs w:val="22"/>
                <w:lang w:bidi="ar"/>
              </w:rPr>
              <w:t xml:space="preserve">2、材质：锰钢猝火。</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27</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热融枪</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1套</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1、热熔枪是一种通过加热固态胶棒，融化成液体，然后通过挤压将胶液涂覆在物体表面进行粘合的手持工具。</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sz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▲1、2档风速可调节</w:t>
            </w:r>
            <w:r/>
          </w:p>
          <w:p>
            <w:pPr>
              <w:jc w:val="left"/>
              <w:widowControl/>
              <w:rPr>
                <w:rFonts w:ascii="宋体" w:hAnsi="宋体" w:cs="宋体"/>
                <w:sz w:val="22"/>
                <w:szCs w:val="22"/>
                <w:lang w:bidi="ar"/>
              </w:rPr>
            </w:pPr>
            <w:r>
              <w:rPr>
                <w:rFonts w:hint="eastAsia" w:ascii="宋体" w:hAnsi="宋体" w:cs="宋体"/>
                <w:sz w:val="22"/>
                <w:szCs w:val="22"/>
                <w:lang w:bidi="ar"/>
              </w:rPr>
              <w:t xml:space="preserve">▲</w:t>
            </w:r>
            <w:r>
              <w:rPr>
                <w:rFonts w:ascii="宋体" w:hAnsi="宋体" w:cs="宋体"/>
                <w:sz w:val="22"/>
                <w:szCs w:val="22"/>
                <w:lang w:bidi="ar"/>
              </w:rPr>
              <w:t xml:space="preserve">2</w:t>
            </w:r>
            <w:r>
              <w:rPr>
                <w:rFonts w:hint="eastAsia" w:ascii="宋体" w:hAnsi="宋体" w:cs="宋体"/>
                <w:sz w:val="22"/>
                <w:szCs w:val="22"/>
                <w:lang w:bidi="ar"/>
              </w:rPr>
              <w:t xml:space="preserve">、温度＞60℃且＜600℃</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1、数字显示温度</w:t>
            </w:r>
            <w:r/>
          </w:p>
          <w:p>
            <w:pPr>
              <w:jc w:val="left"/>
              <w:widowControl/>
              <w:rPr>
                <w:rFonts w:ascii="宋体" w:hAnsi="宋体" w:cs="宋体"/>
                <w:sz w:val="22"/>
                <w:szCs w:val="22"/>
                <w:lang w:bidi="ar"/>
              </w:rPr>
            </w:pPr>
            <w:r>
              <w:rPr>
                <w:rFonts w:hint="eastAsia" w:ascii="宋体" w:hAnsi="宋体" w:cs="宋体"/>
                <w:sz w:val="22"/>
                <w:szCs w:val="22"/>
                <w:lang w:bidi="ar"/>
              </w:rPr>
              <w:t xml:space="preserve">2、可精确控温</w:t>
            </w:r>
            <w:r/>
          </w:p>
          <w:p>
            <w:pPr>
              <w:jc w:val="left"/>
              <w:widowControl/>
              <w:rPr>
                <w:rFonts w:ascii="宋体" w:hAnsi="宋体" w:cs="宋体"/>
                <w:sz w:val="22"/>
                <w:szCs w:val="22"/>
                <w:lang w:bidi="ar"/>
              </w:rPr>
            </w:pPr>
            <w:r>
              <w:rPr>
                <w:rFonts w:hint="eastAsia" w:ascii="宋体" w:hAnsi="宋体" w:cs="宋体"/>
                <w:sz w:val="22"/>
                <w:szCs w:val="22"/>
                <w:lang w:bidi="ar"/>
              </w:rPr>
              <w:t xml:space="preserve">3、双发热丝</w:t>
            </w:r>
            <w:r/>
          </w:p>
          <w:p>
            <w:pPr>
              <w:jc w:val="left"/>
              <w:widowControl/>
              <w:rPr>
                <w:rFonts w:ascii="宋体" w:hAnsi="宋体" w:cs="宋体"/>
                <w:sz w:val="22"/>
                <w:szCs w:val="22"/>
                <w:lang w:bidi="ar"/>
              </w:rPr>
            </w:pPr>
            <w:r>
              <w:rPr>
                <w:rFonts w:hint="eastAsia" w:ascii="宋体" w:hAnsi="宋体" w:cs="宋体"/>
                <w:sz w:val="22"/>
                <w:szCs w:val="22"/>
                <w:lang w:bidi="ar"/>
              </w:rPr>
              <w:t xml:space="preserve">4、涡轮出风</w:t>
            </w:r>
            <w:r/>
          </w:p>
          <w:p>
            <w:pPr>
              <w:jc w:val="left"/>
              <w:widowControl/>
              <w:rPr>
                <w:rFonts w:ascii="宋体" w:hAnsi="宋体" w:cs="宋体"/>
                <w:sz w:val="22"/>
                <w:szCs w:val="22"/>
                <w:lang w:bidi="ar"/>
              </w:rPr>
            </w:pPr>
            <w:r>
              <w:rPr>
                <w:rFonts w:hint="eastAsia" w:ascii="宋体" w:hAnsi="宋体" w:cs="宋体"/>
                <w:sz w:val="22"/>
                <w:szCs w:val="22"/>
                <w:lang w:bidi="ar"/>
              </w:rPr>
              <w:t xml:space="preserve">5、双层隔热</w:t>
            </w:r>
            <w:r/>
          </w:p>
          <w:p>
            <w:pPr>
              <w:jc w:val="left"/>
              <w:widowControl/>
              <w:rPr>
                <w:rFonts w:ascii="宋体" w:hAnsi="宋体" w:cs="宋体"/>
                <w:sz w:val="22"/>
                <w:szCs w:val="22"/>
                <w:lang w:bidi="ar"/>
              </w:rPr>
            </w:pPr>
            <w:r>
              <w:rPr>
                <w:rFonts w:hint="eastAsia" w:ascii="宋体" w:hAnsi="宋体" w:cs="宋体"/>
                <w:sz w:val="22"/>
                <w:szCs w:val="22"/>
                <w:lang w:bidi="ar"/>
              </w:rPr>
              <w:t xml:space="preserve">6、防烫挡板</w:t>
            </w:r>
            <w:r/>
          </w:p>
          <w:p>
            <w:pPr>
              <w:jc w:val="left"/>
              <w:widowControl/>
              <w:rPr>
                <w:rFonts w:ascii="宋体" w:hAnsi="宋体" w:cs="宋体"/>
                <w:sz w:val="22"/>
                <w:szCs w:val="22"/>
                <w:lang w:bidi="ar"/>
              </w:rPr>
            </w:pPr>
            <w:r>
              <w:rPr>
                <w:rFonts w:hint="eastAsia" w:ascii="宋体" w:hAnsi="宋体" w:cs="宋体"/>
                <w:sz w:val="22"/>
                <w:szCs w:val="22"/>
                <w:lang w:bidi="ar"/>
              </w:rPr>
              <w:t xml:space="preserve">7、送风嘴一个</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28</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打火把</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5个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color w:val="auto"/>
                <w:sz w:val="22"/>
                <w:szCs w:val="22"/>
                <w:highlight w:val="none"/>
                <w:lang w:bidi="ar"/>
              </w:rPr>
            </w:pPr>
            <w:r>
              <w:rPr>
                <w:rFonts w:hint="eastAsia" w:ascii="宋体" w:hAnsi="宋体" w:cs="宋体"/>
                <w:sz w:val="22"/>
                <w:szCs w:val="22"/>
                <w:lang w:bidi="ar"/>
              </w:rPr>
              <w:t xml:space="preserve">一</w:t>
            </w:r>
            <w:r>
              <w:rPr>
                <w:rFonts w:hint="eastAsia" w:ascii="宋体" w:hAnsi="宋体" w:cs="宋体"/>
                <w:color w:val="auto"/>
                <w:sz w:val="22"/>
                <w:szCs w:val="22"/>
                <w:highlight w:val="none"/>
                <w:lang w:bidi="ar"/>
              </w:rPr>
              <w:t xml:space="preserve">、基本描述</w:t>
            </w:r>
            <w:r/>
          </w:p>
          <w:p>
            <w:pPr>
              <w:jc w:val="left"/>
              <w:widowControl/>
              <w:rPr>
                <w:rFonts w:ascii="宋体" w:hAnsi="宋体" w:cs="宋体"/>
                <w:sz w:val="22"/>
                <w:szCs w:val="22"/>
                <w:lang w:bidi="ar"/>
              </w:rPr>
            </w:pPr>
            <w:r>
              <w:rPr>
                <w:rFonts w:hint="eastAsia" w:ascii="宋体" w:hAnsi="宋体" w:cs="宋体"/>
                <w:color w:val="auto"/>
                <w:sz w:val="22"/>
                <w:szCs w:val="22"/>
                <w:highlight w:val="none"/>
                <w:lang w:bidi="ar"/>
              </w:rPr>
              <w:t xml:space="preserve">1、打火把是消防灭火</w:t>
            </w:r>
            <w:r>
              <w:rPr>
                <w:rFonts w:hint="eastAsia" w:ascii="宋体" w:hAnsi="宋体" w:cs="宋体"/>
                <w:sz w:val="22"/>
                <w:szCs w:val="22"/>
                <w:lang w:bidi="ar"/>
              </w:rPr>
              <w:t xml:space="preserve">工具，手柄为木质棍棒，一端捆绑橡胶条材质。</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1、长度≥120cm</w:t>
            </w:r>
            <w:r/>
          </w:p>
          <w:p>
            <w:pPr>
              <w:jc w:val="left"/>
              <w:widowControl/>
              <w:rPr>
                <w:rFonts w:ascii="宋体" w:hAnsi="宋体" w:cs="宋体"/>
                <w:sz w:val="22"/>
                <w:szCs w:val="22"/>
                <w:lang w:bidi="ar"/>
              </w:rPr>
            </w:pPr>
            <w:r>
              <w:rPr>
                <w:rFonts w:hint="eastAsia" w:ascii="宋体" w:hAnsi="宋体" w:cs="宋体"/>
                <w:sz w:val="22"/>
                <w:szCs w:val="22"/>
                <w:lang w:bidi="ar"/>
              </w:rPr>
              <w:t xml:space="preserve">2、一端捆绑橡胶条材质，为森林消防二号工具</w:t>
            </w:r>
            <w:r/>
          </w:p>
        </w:tc>
      </w:tr>
      <w:tr>
        <w:trPr>
          <w:trHeight w:val="678"/>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29</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腰斧套</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75个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1、结构组成：橡胶套、旋转开关、腰带孔组成。</w:t>
            </w:r>
            <w:r/>
          </w:p>
          <w:p>
            <w:pPr>
              <w:jc w:val="left"/>
              <w:widowControl/>
              <w:rPr>
                <w:rFonts w:ascii="宋体" w:hAnsi="宋体" w:cs="宋体"/>
                <w:sz w:val="22"/>
                <w:szCs w:val="22"/>
                <w:lang w:bidi="ar"/>
              </w:rPr>
            </w:pPr>
            <w:r>
              <w:rPr>
                <w:rFonts w:hint="eastAsia" w:ascii="宋体" w:hAnsi="宋体" w:cs="宋体"/>
                <w:sz w:val="22"/>
                <w:szCs w:val="22"/>
                <w:lang w:bidi="ar"/>
              </w:rPr>
              <w:t xml:space="preserve">2、主要应用场景：便于携带、保护腰斧，和腰带配套使用。</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1、配合腰带将腰斧固定</w:t>
            </w:r>
            <w:r/>
          </w:p>
          <w:p>
            <w:pPr>
              <w:jc w:val="left"/>
              <w:widowControl/>
              <w:rPr>
                <w:rFonts w:ascii="宋体" w:hAnsi="宋体" w:cs="宋体"/>
                <w:sz w:val="22"/>
                <w:szCs w:val="22"/>
                <w:lang w:bidi="ar"/>
              </w:rPr>
            </w:pPr>
            <w:r>
              <w:rPr>
                <w:rFonts w:hint="eastAsia" w:ascii="宋体" w:hAnsi="宋体" w:cs="宋体"/>
                <w:sz w:val="22"/>
                <w:szCs w:val="22"/>
                <w:lang w:bidi="ar"/>
              </w:rPr>
              <w:t xml:space="preserve">2、长度大于或等于20cm，宽度大于等于7cm</w:t>
            </w:r>
            <w:r/>
          </w:p>
        </w:tc>
      </w:tr>
      <w:tr>
        <w:trPr>
          <w:trHeight w:val="475"/>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30</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水带护桥（一套两个）</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6套</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1.橡胶护桥采用优质橡胶，钢模制造而成。美观大方，双槽整体护桥，强度高，经久耐用，使用于出水的消防水带，以防车轮压破，是火场辅设消防水带的辅助器材。</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sz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▲1.尺寸不小于：长830mm，宽570mm，高80mm能承受大于50吨的重量</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1.用于水带横穿马路时，通常根据过往车体大致宽度辅设两块水带护桥，将水带置于水带护桥中央凹槽处，并尽量使水带安全填入凹内。</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31</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新式水带挂钩</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36个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1、用于水带固定；</w:t>
            </w:r>
            <w:r/>
          </w:p>
          <w:p>
            <w:pPr>
              <w:jc w:val="left"/>
              <w:widowControl/>
              <w:rPr>
                <w:rFonts w:ascii="宋体" w:hAnsi="宋体" w:cs="宋体"/>
                <w:sz w:val="22"/>
                <w:szCs w:val="22"/>
                <w:lang w:bidi="ar"/>
              </w:rPr>
            </w:pPr>
            <w:r>
              <w:rPr>
                <w:rFonts w:hint="eastAsia" w:ascii="宋体" w:hAnsi="宋体" w:cs="宋体"/>
                <w:sz w:val="22"/>
                <w:szCs w:val="22"/>
                <w:lang w:bidi="ar"/>
              </w:rPr>
              <w:t xml:space="preserve">2、由大挂钩和小挂钩及连接带组成；</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1、大挂钩长不小于200mm,宽不小于110mm；不锈钢或优于其材质。</w:t>
            </w:r>
            <w:r/>
          </w:p>
          <w:p>
            <w:pPr>
              <w:jc w:val="left"/>
              <w:widowControl/>
              <w:rPr>
                <w:rFonts w:ascii="宋体" w:hAnsi="宋体" w:cs="宋体"/>
                <w:sz w:val="22"/>
                <w:szCs w:val="22"/>
                <w:lang w:bidi="ar"/>
              </w:rPr>
            </w:pPr>
            <w:r>
              <w:rPr>
                <w:rFonts w:hint="eastAsia" w:ascii="宋体" w:hAnsi="宋体" w:cs="宋体"/>
                <w:sz w:val="22"/>
                <w:szCs w:val="22"/>
                <w:lang w:bidi="ar"/>
              </w:rPr>
              <w:t xml:space="preserve">2、小挂钩长不小于100mm,宽不小于50mm，带防脱锁，不锈钢或优于其材质。</w:t>
            </w:r>
            <w:r/>
          </w:p>
          <w:p>
            <w:pPr>
              <w:jc w:val="left"/>
              <w:widowControl/>
              <w:rPr>
                <w:rFonts w:ascii="宋体" w:hAnsi="宋体" w:cs="宋体"/>
                <w:sz w:val="22"/>
                <w:szCs w:val="22"/>
                <w:lang w:bidi="ar"/>
              </w:rPr>
            </w:pPr>
            <w:r>
              <w:rPr>
                <w:rFonts w:hint="eastAsia" w:ascii="宋体" w:hAnsi="宋体" w:cs="宋体"/>
                <w:sz w:val="22"/>
                <w:szCs w:val="22"/>
                <w:lang w:bidi="ar"/>
              </w:rPr>
              <w:t xml:space="preserve">3.织带长度大于或等于50CM</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32</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消火栓扳手</w:t>
            </w:r>
            <w:r>
              <w:rPr>
                <w:rFonts w:hint="eastAsia" w:ascii="宋体" w:hAnsi="宋体" w:cs="宋体"/>
                <w:b/>
                <w:bCs/>
                <w:color w:val="auto"/>
                <w:lang w:bidi="ar"/>
              </w:rPr>
              <w:t xml:space="preserve">(核心产品)</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18个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150.00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1、消防扳手可用于日常应急消防、便于辅助消防栓的正常开启及使用</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1、重量：大于等于2.0kg</w:t>
            </w:r>
            <w:r/>
          </w:p>
          <w:p>
            <w:pPr>
              <w:jc w:val="left"/>
              <w:widowControl/>
              <w:rPr>
                <w:rFonts w:ascii="宋体" w:hAnsi="宋体" w:cs="宋体"/>
                <w:sz w:val="22"/>
                <w:szCs w:val="22"/>
                <w:lang w:bidi="ar"/>
              </w:rPr>
            </w:pPr>
            <w:r>
              <w:rPr>
                <w:rFonts w:hint="eastAsia" w:ascii="宋体" w:hAnsi="宋体" w:cs="宋体"/>
                <w:sz w:val="22"/>
                <w:szCs w:val="22"/>
                <w:lang w:bidi="ar"/>
              </w:rPr>
              <w:t xml:space="preserve">2、长度：小于等于42.5cm</w:t>
            </w:r>
            <w:r/>
          </w:p>
          <w:p>
            <w:pPr>
              <w:jc w:val="left"/>
              <w:widowControl/>
              <w:rPr>
                <w:rFonts w:ascii="宋体" w:hAnsi="宋体" w:cs="宋体"/>
                <w:sz w:val="22"/>
                <w:szCs w:val="22"/>
                <w:lang w:bidi="ar"/>
              </w:rPr>
            </w:pPr>
            <w:r>
              <w:rPr>
                <w:rFonts w:hint="eastAsia" w:ascii="宋体" w:hAnsi="宋体" w:cs="宋体"/>
                <w:sz w:val="22"/>
                <w:szCs w:val="22"/>
                <w:lang w:bidi="ar"/>
              </w:rPr>
              <w:t xml:space="preserve">3、头宽：小于等于12.5cm</w:t>
            </w:r>
            <w:r/>
          </w:p>
          <w:p>
            <w:pPr>
              <w:jc w:val="left"/>
              <w:widowControl/>
              <w:rPr>
                <w:rFonts w:ascii="宋体" w:hAnsi="宋体" w:cs="宋体"/>
                <w:sz w:val="22"/>
                <w:szCs w:val="22"/>
                <w:lang w:bidi="ar"/>
              </w:rPr>
            </w:pPr>
            <w:r>
              <w:rPr>
                <w:rFonts w:hint="eastAsia" w:ascii="宋体" w:hAnsi="宋体" w:cs="宋体"/>
                <w:sz w:val="22"/>
                <w:szCs w:val="22"/>
                <w:lang w:bidi="ar"/>
              </w:rPr>
              <w:t xml:space="preserve">4、柄宽：小于等于4.5cm</w:t>
            </w:r>
            <w:r/>
          </w:p>
          <w:p>
            <w:pPr>
              <w:jc w:val="left"/>
              <w:widowControl/>
              <w:rPr>
                <w:rFonts w:ascii="宋体" w:hAnsi="宋体" w:cs="宋体"/>
                <w:sz w:val="22"/>
                <w:szCs w:val="22"/>
                <w:lang w:bidi="ar"/>
              </w:rPr>
            </w:pPr>
            <w:r>
              <w:rPr>
                <w:rFonts w:hint="eastAsia" w:ascii="宋体" w:hAnsi="宋体" w:cs="宋体"/>
                <w:sz w:val="22"/>
                <w:szCs w:val="22"/>
                <w:lang w:bidi="ar"/>
              </w:rPr>
              <w:t xml:space="preserve">5、材质为铸铁或优于其材质</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33</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消防尖斧</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8个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1、用于日常应急救援现场破拆使用，斧头硬度48-52HRC，斧头材质碳钢</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sz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1、重量：3kg±0.1kg</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1、长度：小于或等于90cm</w:t>
            </w:r>
            <w:r/>
          </w:p>
          <w:p>
            <w:pPr>
              <w:jc w:val="left"/>
              <w:widowControl/>
              <w:rPr>
                <w:rFonts w:ascii="宋体" w:hAnsi="宋体" w:cs="宋体"/>
                <w:sz w:val="22"/>
                <w:szCs w:val="22"/>
                <w:lang w:bidi="ar"/>
              </w:rPr>
            </w:pPr>
            <w:r>
              <w:rPr>
                <w:rFonts w:hint="eastAsia" w:ascii="宋体" w:hAnsi="宋体" w:cs="宋体"/>
                <w:sz w:val="22"/>
                <w:szCs w:val="22"/>
                <w:lang w:bidi="ar"/>
              </w:rPr>
              <w:t xml:space="preserve">2、手柄材质为纤维炳或优于其材质</w:t>
            </w:r>
            <w:r/>
          </w:p>
          <w:p>
            <w:pPr>
              <w:jc w:val="left"/>
              <w:widowControl/>
              <w:rPr>
                <w:rFonts w:ascii="宋体" w:hAnsi="宋体" w:cs="宋体"/>
                <w:sz w:val="22"/>
                <w:szCs w:val="22"/>
                <w:lang w:bidi="ar"/>
              </w:rPr>
            </w:pPr>
            <w:r>
              <w:rPr>
                <w:rFonts w:hint="eastAsia" w:ascii="宋体" w:hAnsi="宋体" w:cs="宋体"/>
                <w:sz w:val="22"/>
                <w:szCs w:val="22"/>
                <w:lang w:bidi="ar"/>
              </w:rPr>
              <w:t xml:space="preserve">▲3、斧头头部宽：约10cm，长度约25cm</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hint="eastAsia" w:ascii="宋体" w:hAnsi="宋体" w:cs="宋体"/>
                <w:sz w:val="22"/>
                <w:szCs w:val="22"/>
                <w:lang w:bidi="ar"/>
              </w:rPr>
              <w:t xml:space="preserve">▲4、斧尖头长度：大于或等于10cm</w:t>
            </w:r>
            <w:r>
              <w:rPr>
                <w:rFonts w:hint="eastAsia" w:ascii="宋体" w:hAnsi="宋体" w:cs="宋体"/>
                <w:lang w:bidi="ar"/>
              </w:rPr>
              <w:t xml:space="preserve">(</w:t>
            </w:r>
            <w:r>
              <w:rPr>
                <w:rFonts w:hint="eastAsia" w:ascii="宋体" w:hAnsi="宋体" w:cs="宋体"/>
                <w:b/>
                <w:bCs/>
                <w:lang w:bidi="ar"/>
              </w:rPr>
              <w:t xml:space="preserve">提供产品彩页并扫描上传)</w:t>
            </w:r>
            <w:r/>
          </w:p>
          <w:p>
            <w:pPr>
              <w:jc w:val="left"/>
              <w:widowControl/>
              <w:rPr>
                <w:rFonts w:ascii="宋体" w:hAnsi="宋体" w:cs="宋体"/>
                <w:sz w:val="22"/>
                <w:szCs w:val="22"/>
                <w:lang w:bidi="ar"/>
              </w:rPr>
            </w:pPr>
            <w:r>
              <w:rPr>
                <w:rFonts w:ascii="宋体" w:hAnsi="宋体" w:cs="宋体"/>
                <w:sz w:val="22"/>
                <w:szCs w:val="22"/>
                <w:lang w:bidi="ar"/>
              </w:rPr>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34</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火钩</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23个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1、常用于拆除障碍物、打开通风口或协助高层救援。</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1、火钩材料为钢管或其他金属轻质材料。</w:t>
            </w:r>
            <w:r/>
          </w:p>
          <w:p>
            <w:pPr>
              <w:jc w:val="left"/>
              <w:widowControl/>
              <w:rPr>
                <w:rFonts w:ascii="宋体" w:hAnsi="宋体" w:cs="宋体"/>
                <w:sz w:val="22"/>
                <w:szCs w:val="22"/>
                <w:lang w:bidi="ar"/>
              </w:rPr>
            </w:pPr>
            <w:r>
              <w:rPr>
                <w:rFonts w:hint="eastAsia" w:ascii="宋体" w:hAnsi="宋体" w:cs="宋体"/>
                <w:sz w:val="22"/>
                <w:szCs w:val="22"/>
                <w:lang w:bidi="ar"/>
              </w:rPr>
              <w:t xml:space="preserve">2、身长：3.8米（±0.5米）</w:t>
            </w:r>
            <w:r/>
          </w:p>
          <w:p>
            <w:pPr>
              <w:jc w:val="left"/>
              <w:widowControl/>
              <w:rPr>
                <w:rFonts w:ascii="宋体" w:hAnsi="宋体" w:cs="宋体"/>
                <w:sz w:val="22"/>
                <w:szCs w:val="22"/>
                <w:lang w:bidi="ar"/>
              </w:rPr>
            </w:pPr>
            <w:r>
              <w:rPr>
                <w:rFonts w:hint="eastAsia" w:ascii="宋体" w:hAnsi="宋体" w:cs="宋体"/>
                <w:sz w:val="22"/>
                <w:szCs w:val="22"/>
                <w:lang w:bidi="ar"/>
              </w:rPr>
              <w:t xml:space="preserve">3、直径：≥25mm头部采用喷漆处理，喷为红色尾部采用绝缘套收紧</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35</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手持扩音器</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4个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1、用于户外指挥、应急救援、活动宣传等场景的高音量语音扩声设备</w:t>
            </w:r>
            <w:r/>
          </w:p>
          <w:p>
            <w:pPr>
              <w:jc w:val="left"/>
              <w:widowControl/>
              <w:rPr>
                <w:rFonts w:ascii="宋体" w:hAnsi="宋体" w:cs="宋体"/>
                <w:sz w:val="22"/>
                <w:szCs w:val="22"/>
                <w:lang w:bidi="ar"/>
              </w:rPr>
            </w:pPr>
            <w:r>
              <w:rPr>
                <w:rFonts w:hint="eastAsia" w:ascii="宋体" w:hAnsi="宋体" w:cs="宋体"/>
                <w:sz w:val="22"/>
                <w:szCs w:val="22"/>
                <w:lang w:bidi="ar"/>
              </w:rPr>
              <w:t xml:space="preserve">二、标准规范及检验报告</w:t>
            </w:r>
            <w:r/>
          </w:p>
          <w:p>
            <w:pPr>
              <w:jc w:val="left"/>
              <w:widowControl/>
              <w:rPr>
                <w:rFonts w:ascii="宋体" w:hAnsi="宋体" w:cs="宋体"/>
                <w:b/>
                <w:bCs/>
                <w:sz w:val="22"/>
                <w:lang w:bidi="ar"/>
              </w:rPr>
            </w:pPr>
            <w:r>
              <w:rPr>
                <w:rFonts w:hint="eastAsia" w:ascii="宋体" w:hAnsi="宋体" w:cs="宋体"/>
                <w:b/>
                <w:bCs/>
                <w:sz w:val="22"/>
                <w:lang w:bidi="ar"/>
              </w:rPr>
              <w:t xml:space="preserve">提供由国家认可的检测机构出具与所投产品型号一致、完整有效的检验（检测）报告）。检验报告需包含以下参数要求，</w:t>
            </w:r>
            <w:r>
              <w:rPr>
                <w:rFonts w:hint="eastAsia" w:ascii="宋体" w:hAnsi="宋体" w:cs="宋体"/>
                <w:b/>
                <w:bCs/>
                <w:color w:val="ff0000"/>
                <w:sz w:val="22"/>
                <w:lang w:bidi="ar"/>
              </w:rPr>
              <w:t xml:space="preserve">“▲”为评分项</w:t>
            </w:r>
            <w:r>
              <w:rPr>
                <w:rFonts w:hint="eastAsia" w:ascii="宋体" w:hAnsi="宋体" w:cs="宋体"/>
                <w:b/>
                <w:bCs/>
                <w:sz w:val="22"/>
                <w:lang w:bidi="ar"/>
              </w:rPr>
              <w:t xml:space="preserve">。</w:t>
            </w:r>
            <w:r/>
          </w:p>
          <w:p>
            <w:pPr>
              <w:jc w:val="left"/>
              <w:widowControl/>
              <w:rPr>
                <w:rFonts w:ascii="宋体" w:hAnsi="宋体" w:cs="宋体"/>
                <w:sz w:val="22"/>
                <w:szCs w:val="22"/>
                <w:lang w:bidi="ar"/>
              </w:rPr>
            </w:pPr>
            <w:r>
              <w:rPr>
                <w:rFonts w:hint="eastAsia" w:ascii="宋体" w:hAnsi="宋体" w:cs="宋体"/>
                <w:sz w:val="22"/>
                <w:szCs w:val="22"/>
                <w:lang w:bidi="ar"/>
              </w:rPr>
              <w:t xml:space="preserve">三、检验报告内参数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▲1、要求功率不小于50W；</w:t>
            </w:r>
            <w:r/>
          </w:p>
          <w:p>
            <w:pPr>
              <w:jc w:val="left"/>
              <w:widowControl/>
              <w:rPr>
                <w:rFonts w:ascii="宋体" w:hAnsi="宋体" w:cs="宋体"/>
                <w:sz w:val="22"/>
                <w:szCs w:val="22"/>
                <w:lang w:bidi="ar"/>
              </w:rPr>
            </w:pPr>
            <w:r>
              <w:rPr>
                <w:rFonts w:hint="eastAsia" w:ascii="宋体" w:hAnsi="宋体" w:cs="宋体"/>
                <w:sz w:val="22"/>
                <w:szCs w:val="22"/>
                <w:lang w:bidi="ar"/>
              </w:rPr>
              <w:t xml:space="preserve">四、非检验报告内参数</w:t>
            </w:r>
            <w:r/>
          </w:p>
          <w:p>
            <w:pPr>
              <w:jc w:val="left"/>
              <w:widowControl/>
              <w:rPr>
                <w:rFonts w:ascii="宋体" w:hAnsi="宋体" w:cs="宋体"/>
                <w:sz w:val="22"/>
                <w:szCs w:val="22"/>
                <w:lang w:bidi="ar"/>
              </w:rPr>
            </w:pPr>
            <w:r>
              <w:rPr>
                <w:rFonts w:hint="eastAsia" w:ascii="宋体" w:hAnsi="宋体" w:cs="宋体"/>
                <w:sz w:val="22"/>
                <w:szCs w:val="22"/>
                <w:lang w:bidi="ar"/>
              </w:rPr>
              <w:t xml:space="preserve">2、多功能USB接口，可插卡插U盘，可充电锂电池电量不小于2600mAh；</w:t>
            </w:r>
            <w:r/>
          </w:p>
          <w:p>
            <w:pPr>
              <w:jc w:val="left"/>
              <w:widowControl/>
              <w:rPr>
                <w:rFonts w:ascii="宋体" w:hAnsi="宋体" w:cs="宋体"/>
                <w:sz w:val="22"/>
                <w:szCs w:val="22"/>
                <w:lang w:bidi="ar"/>
              </w:rPr>
            </w:pPr>
            <w:r>
              <w:rPr>
                <w:rFonts w:hint="eastAsia" w:ascii="宋体" w:hAnsi="宋体" w:cs="宋体"/>
                <w:sz w:val="22"/>
                <w:szCs w:val="22"/>
                <w:lang w:bidi="ar"/>
              </w:rPr>
              <w:t xml:space="preserve">3、带AUX接口；</w:t>
            </w:r>
            <w:r/>
          </w:p>
          <w:p>
            <w:pPr>
              <w:jc w:val="left"/>
              <w:widowControl/>
              <w:rPr>
                <w:rFonts w:ascii="宋体" w:hAnsi="宋体" w:cs="宋体"/>
                <w:sz w:val="22"/>
                <w:szCs w:val="22"/>
                <w:lang w:bidi="ar"/>
              </w:rPr>
            </w:pPr>
            <w:r>
              <w:rPr>
                <w:rFonts w:hint="eastAsia" w:ascii="宋体" w:hAnsi="宋体" w:cs="宋体"/>
                <w:sz w:val="22"/>
                <w:szCs w:val="22"/>
                <w:lang w:bidi="ar"/>
              </w:rPr>
              <w:t xml:space="preserve">4、自带报警功能；</w:t>
            </w:r>
            <w:r/>
          </w:p>
          <w:p>
            <w:pPr>
              <w:jc w:val="left"/>
              <w:widowControl/>
              <w:rPr>
                <w:rFonts w:ascii="宋体" w:hAnsi="宋体" w:cs="宋体"/>
                <w:sz w:val="22"/>
                <w:szCs w:val="22"/>
                <w:lang w:bidi="ar"/>
              </w:rPr>
            </w:pPr>
            <w:r>
              <w:rPr>
                <w:rFonts w:hint="eastAsia" w:ascii="宋体" w:hAnsi="宋体" w:cs="宋体"/>
                <w:sz w:val="22"/>
                <w:szCs w:val="22"/>
                <w:lang w:bidi="ar"/>
              </w:rPr>
              <w:t xml:space="preserve">5、带可拆卸高灵敏麦克风；</w:t>
            </w:r>
            <w:r/>
          </w:p>
          <w:p>
            <w:pPr>
              <w:jc w:val="left"/>
              <w:widowControl/>
              <w:rPr>
                <w:rFonts w:ascii="宋体" w:hAnsi="宋体" w:cs="宋体"/>
                <w:sz w:val="22"/>
                <w:szCs w:val="22"/>
                <w:lang w:bidi="ar"/>
              </w:rPr>
            </w:pPr>
            <w:r>
              <w:rPr>
                <w:rFonts w:hint="eastAsia" w:ascii="宋体" w:hAnsi="宋体" w:cs="宋体"/>
                <w:sz w:val="22"/>
                <w:szCs w:val="22"/>
                <w:lang w:bidi="ar"/>
              </w:rPr>
              <w:t xml:space="preserve">6、续航不小于24小时。</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36</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粉尘收集罩</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5个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1、用于混泥土转孔时收集粉尘，一次性</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1、防尘防水</w:t>
            </w:r>
            <w:r/>
          </w:p>
          <w:p>
            <w:pPr>
              <w:jc w:val="left"/>
              <w:widowControl/>
              <w:rPr>
                <w:rFonts w:ascii="宋体" w:hAnsi="宋体" w:cs="宋体"/>
                <w:sz w:val="22"/>
                <w:szCs w:val="22"/>
                <w:lang w:bidi="ar"/>
              </w:rPr>
            </w:pPr>
            <w:r>
              <w:rPr>
                <w:rFonts w:hint="eastAsia" w:ascii="宋体" w:hAnsi="宋体" w:cs="宋体"/>
                <w:sz w:val="22"/>
                <w:szCs w:val="22"/>
                <w:lang w:bidi="ar"/>
              </w:rPr>
              <w:t xml:space="preserve">2、孔径大小不小于80mm</w:t>
            </w:r>
            <w:r/>
          </w:p>
          <w:p>
            <w:pPr>
              <w:jc w:val="left"/>
              <w:widowControl/>
              <w:rPr>
                <w:rFonts w:ascii="宋体" w:hAnsi="宋体" w:cs="宋体"/>
                <w:sz w:val="22"/>
                <w:szCs w:val="22"/>
                <w:lang w:bidi="ar"/>
              </w:rPr>
            </w:pPr>
            <w:r>
              <w:rPr>
                <w:rFonts w:hint="eastAsia" w:ascii="宋体" w:hAnsi="宋体" w:cs="宋体"/>
                <w:sz w:val="22"/>
                <w:szCs w:val="22"/>
                <w:lang w:bidi="ar"/>
              </w:rPr>
              <w:t xml:space="preserve">3、单件内不少于100个</w:t>
            </w:r>
            <w:r/>
          </w:p>
          <w:p>
            <w:pPr>
              <w:jc w:val="left"/>
              <w:widowControl/>
              <w:rPr>
                <w:rFonts w:ascii="宋体" w:hAnsi="宋体" w:cs="宋体"/>
                <w:sz w:val="22"/>
                <w:szCs w:val="22"/>
                <w:lang w:bidi="ar"/>
              </w:rPr>
            </w:pPr>
            <w:r>
              <w:rPr>
                <w:rFonts w:hint="eastAsia" w:ascii="宋体" w:hAnsi="宋体" w:cs="宋体"/>
                <w:sz w:val="22"/>
                <w:szCs w:val="22"/>
                <w:lang w:bidi="ar"/>
              </w:rPr>
              <w:t xml:space="preserve">4.密封性好，容量大，承重力强</w:t>
            </w:r>
            <w:r/>
          </w:p>
        </w:tc>
      </w:tr>
      <w:tr>
        <w:trPr>
          <w:trHeight w:val="113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37</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卷尺</w:t>
            </w:r>
            <w:r/>
          </w:p>
        </w:tc>
        <w:tc>
          <w:tcPr>
            <w:tcBorders>
              <w:top w:val="single" w:color="000000" w:sz="4" w:space="0"/>
              <w:left w:val="single" w:color="000000" w:sz="4" w:space="0"/>
              <w:bottom w:val="single" w:color="000000" w:sz="4" w:space="0"/>
              <w:right w:val="single" w:color="000000" w:sz="4" w:space="0"/>
            </w:tcBorders>
            <w:tcW w:w="230"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2个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right"/>
              <w:widowControl/>
              <w:rPr>
                <w:rFonts w:ascii="宋体" w:hAnsi="宋体" w:cs="宋体"/>
                <w:sz w:val="22"/>
                <w:szCs w:val="22"/>
                <w:lang w:bidi="ar"/>
              </w:rPr>
            </w:pPr>
            <w:r>
              <w:rPr>
                <w:rFonts w:hint="eastAsia" w:ascii="仿宋" w:hAnsi="仿宋" w:eastAsia="仿宋" w:cs="仿宋"/>
                <w:color w:val="000000"/>
                <w:sz w:val="24"/>
                <w:szCs w:val="24"/>
                <w:lang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3775" w:type="pct"/>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一、基本描述</w:t>
            </w:r>
            <w:r/>
          </w:p>
          <w:p>
            <w:pPr>
              <w:jc w:val="left"/>
              <w:widowControl/>
              <w:rPr>
                <w:rFonts w:ascii="宋体" w:hAnsi="宋体" w:cs="宋体"/>
                <w:sz w:val="22"/>
                <w:szCs w:val="22"/>
                <w:lang w:bidi="ar"/>
              </w:rPr>
            </w:pPr>
            <w:r>
              <w:rPr>
                <w:rFonts w:hint="eastAsia" w:ascii="宋体" w:hAnsi="宋体" w:cs="宋体"/>
                <w:sz w:val="22"/>
                <w:szCs w:val="22"/>
                <w:lang w:bidi="ar"/>
              </w:rPr>
              <w:t xml:space="preserve">1、总体要求：5m钢卷尺，带自锁</w:t>
            </w:r>
            <w:r/>
          </w:p>
          <w:p>
            <w:pPr>
              <w:jc w:val="left"/>
              <w:widowControl/>
              <w:rPr>
                <w:rFonts w:ascii="宋体" w:hAnsi="宋体" w:cs="宋体"/>
                <w:sz w:val="22"/>
                <w:szCs w:val="22"/>
                <w:lang w:bidi="ar"/>
              </w:rPr>
            </w:pPr>
            <w:r>
              <w:rPr>
                <w:rFonts w:hint="eastAsia" w:ascii="宋体" w:hAnsi="宋体" w:cs="宋体"/>
                <w:sz w:val="22"/>
                <w:szCs w:val="22"/>
                <w:lang w:bidi="ar"/>
              </w:rPr>
              <w:t xml:space="preserve">二、参数</w:t>
            </w:r>
            <w:r/>
          </w:p>
          <w:p>
            <w:pPr>
              <w:jc w:val="left"/>
              <w:widowControl/>
              <w:rPr>
                <w:rFonts w:ascii="宋体" w:hAnsi="宋体" w:cs="宋体"/>
                <w:sz w:val="22"/>
                <w:szCs w:val="22"/>
                <w:lang w:bidi="ar"/>
              </w:rPr>
            </w:pPr>
            <w:r>
              <w:rPr>
                <w:rFonts w:hint="eastAsia" w:ascii="宋体" w:hAnsi="宋体" w:cs="宋体"/>
                <w:sz w:val="22"/>
                <w:szCs w:val="22"/>
                <w:lang w:bidi="ar"/>
              </w:rPr>
              <w:t xml:space="preserve">1、5m钢卷尺</w:t>
            </w:r>
            <w:r/>
          </w:p>
        </w:tc>
      </w:tr>
    </w:tbl>
    <w:p>
      <w:pPr>
        <w:rPr>
          <w:rFonts w:ascii="宋体" w:hAnsi="宋体"/>
          <w:b/>
          <w:bCs/>
          <w:color w:val="ff0000"/>
          <w:sz w:val="24"/>
        </w:rPr>
      </w:pPr>
      <w:r>
        <w:rPr>
          <w:rFonts w:ascii="宋体" w:hAnsi="宋体"/>
          <w:b/>
          <w:bCs/>
          <w:color w:val="ff0000"/>
          <w:sz w:val="24"/>
        </w:rPr>
      </w:r>
      <w:r/>
    </w:p>
    <w:p>
      <w:pPr>
        <w:spacing w:line="0" w:lineRule="atLeast"/>
        <w:rPr>
          <w:rFonts w:ascii="宋体" w:hAnsi="宋体"/>
          <w:b/>
          <w:color w:val="000000"/>
          <w:sz w:val="28"/>
          <w:szCs w:val="28"/>
        </w:rPr>
      </w:pPr>
      <w:r>
        <w:rPr>
          <w:rFonts w:ascii="宋体" w:hAnsi="宋体"/>
          <w:b/>
          <w:color w:val="000000"/>
          <w:sz w:val="28"/>
          <w:szCs w:val="28"/>
        </w:rPr>
      </w:r>
      <w:r/>
    </w:p>
    <w:p>
      <w:pPr>
        <w:spacing w:line="0" w:lineRule="atLeast"/>
        <w:rPr>
          <w:rFonts w:ascii="宋体" w:hAnsi="宋体"/>
          <w:b/>
          <w:color w:val="000000"/>
          <w:sz w:val="28"/>
          <w:szCs w:val="28"/>
        </w:rPr>
      </w:pPr>
      <w:r>
        <w:rPr>
          <w:rFonts w:ascii="宋体" w:hAnsi="宋体"/>
          <w:b/>
          <w:color w:val="000000"/>
          <w:sz w:val="28"/>
          <w:szCs w:val="28"/>
        </w:rPr>
      </w:r>
      <w:r/>
    </w:p>
    <w:p>
      <w:pPr>
        <w:spacing w:line="0" w:lineRule="atLeast"/>
        <w:rPr>
          <w:rFonts w:ascii="宋体" w:hAnsi="宋体"/>
          <w:b/>
          <w:color w:val="000000"/>
          <w:sz w:val="28"/>
          <w:szCs w:val="28"/>
        </w:rPr>
      </w:pPr>
      <w:r>
        <w:rPr>
          <w:rFonts w:ascii="宋体" w:hAnsi="宋体"/>
          <w:b/>
          <w:color w:val="000000"/>
          <w:sz w:val="28"/>
          <w:szCs w:val="28"/>
        </w:rPr>
      </w:r>
      <w:r/>
    </w:p>
    <w:p>
      <w:pPr>
        <w:spacing w:line="0" w:lineRule="atLeast"/>
        <w:rPr>
          <w:rFonts w:ascii="宋体" w:hAnsi="宋体"/>
          <w:b/>
          <w:color w:val="000000"/>
          <w:sz w:val="28"/>
          <w:szCs w:val="28"/>
        </w:rPr>
      </w:pPr>
      <w:r>
        <w:rPr>
          <w:rFonts w:ascii="宋体" w:hAnsi="宋体"/>
          <w:b/>
          <w:color w:val="000000"/>
          <w:sz w:val="28"/>
          <w:szCs w:val="28"/>
        </w:rPr>
        <w:t xml:space="preserve">分包</w:t>
      </w:r>
      <w:r>
        <w:rPr>
          <w:rFonts w:hint="eastAsia" w:ascii="宋体" w:hAnsi="宋体"/>
          <w:b/>
          <w:color w:val="000000"/>
          <w:sz w:val="28"/>
          <w:szCs w:val="28"/>
        </w:rPr>
        <w:t xml:space="preserve">三</w:t>
      </w:r>
      <w:r>
        <w:rPr>
          <w:rFonts w:ascii="宋体" w:hAnsi="宋体"/>
          <w:b/>
          <w:color w:val="000000"/>
          <w:sz w:val="28"/>
          <w:szCs w:val="28"/>
        </w:rPr>
        <w:t xml:space="preserve">：</w:t>
      </w:r>
      <w:r/>
    </w:p>
    <w:p>
      <w:pPr>
        <w:spacing w:line="0" w:lineRule="atLeast"/>
        <w:rPr>
          <w:rFonts w:ascii="宋体" w:hAnsi="宋体"/>
          <w:bCs/>
          <w:color w:val="000000"/>
          <w:sz w:val="24"/>
          <w:szCs w:val="24"/>
        </w:rPr>
      </w:pPr>
      <w:r>
        <w:rPr>
          <w:rFonts w:ascii="宋体" w:hAnsi="宋体"/>
          <w:bCs/>
          <w:color w:val="000000"/>
          <w:sz w:val="24"/>
          <w:szCs w:val="24"/>
        </w:rPr>
        <w:t xml:space="preserve">供货清单</w:t>
      </w:r>
      <w:r/>
    </w:p>
    <w:tbl>
      <w:tblPr>
        <w:tblStyle w:val="689"/>
        <w:tblW w:w="5069" w:type="pct"/>
        <w:tblInd w:w="0" w:type="dxa"/>
        <w:tblLayout w:type="fixed"/>
        <w:tblCellMar>
          <w:left w:w="15" w:type="dxa"/>
          <w:top w:w="15" w:type="dxa"/>
          <w:right w:w="15" w:type="dxa"/>
          <w:bottom w:w="15" w:type="dxa"/>
        </w:tblCellMar>
        <w:tblLook w:val="04A0" w:firstRow="1" w:lastRow="0" w:firstColumn="1" w:lastColumn="0" w:noHBand="0" w:noVBand="1"/>
      </w:tblPr>
      <w:tblGrid>
        <w:gridCol w:w="461"/>
        <w:gridCol w:w="461"/>
        <w:gridCol w:w="388"/>
        <w:gridCol w:w="741"/>
        <w:gridCol w:w="7056"/>
      </w:tblGrid>
      <w:tr>
        <w:trPr>
          <w:trHeight w:val="832"/>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名称</w:t>
            </w:r>
            <w:r/>
          </w:p>
        </w:tc>
        <w:tc>
          <w:tcPr>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单价限价（元）</w:t>
            </w:r>
            <w:r/>
          </w:p>
        </w:tc>
        <w:tc>
          <w:tcPr>
            <w:tcBorders>
              <w:top w:val="single" w:color="000000" w:sz="4" w:space="0"/>
              <w:left w:val="single" w:color="000000" w:sz="4" w:space="0"/>
              <w:bottom w:val="single" w:color="000000" w:sz="4" w:space="0"/>
              <w:right w:val="single" w:color="000000" w:sz="4" w:space="0"/>
            </w:tcBorders>
            <w:tcW w:w="3872"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技术参数</w:t>
            </w:r>
            <w:r/>
          </w:p>
        </w:tc>
      </w:tr>
      <w:tr>
        <w:trPr>
          <w:trHeight w:val="1134"/>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A类泡沫灭火剂</w:t>
            </w:r>
            <w:r/>
          </w:p>
        </w:tc>
        <w:tc>
          <w:tcPr>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1.2吨</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Fonts w:ascii="宋体" w:hAnsi="宋体" w:cs="宋体"/>
                <w:sz w:val="22"/>
                <w:szCs w:val="22"/>
                <w:lang w:bidi="ar"/>
              </w:rPr>
            </w:pPr>
            <w:r>
              <w:rPr>
                <w:rFonts w:hint="eastAsia" w:ascii="仿宋" w:hAnsi="仿宋" w:eastAsia="仿宋" w:cs="仿宋"/>
                <w:color w:val="000000"/>
                <w:sz w:val="24"/>
                <w:szCs w:val="24"/>
                <w:lang w:bidi="ar"/>
              </w:rPr>
              <w:t xml:space="preserve">13000.00</w:t>
            </w:r>
            <w:r/>
          </w:p>
        </w:tc>
        <w:tc>
          <w:tcPr>
            <w:shd w:val="clear" w:color="auto" w:fill="auto"/>
            <w:tcBorders>
              <w:top w:val="single" w:color="000000" w:sz="4" w:space="0"/>
              <w:left w:val="single" w:color="000000" w:sz="4" w:space="0"/>
              <w:bottom w:val="single" w:color="000000" w:sz="4" w:space="0"/>
              <w:right w:val="single" w:color="000000" w:sz="4" w:space="0"/>
            </w:tcBorders>
            <w:tcW w:w="3872" w:type="pct"/>
            <w:textDirection w:val="lrTb"/>
            <w:noWrap w:val="false"/>
          </w:tcPr>
          <w:p>
            <w:pPr>
              <w:jc w:val="left"/>
              <w:widowControl/>
              <w:rPr>
                <w:rFonts w:ascii="宋体" w:hAnsi="宋体" w:cs="宋体"/>
                <w:color w:val="auto"/>
                <w:sz w:val="22"/>
                <w:szCs w:val="22"/>
                <w:lang w:bidi="ar"/>
              </w:rPr>
            </w:pPr>
            <w:r>
              <w:rPr>
                <w:rFonts w:ascii="宋体" w:hAnsi="宋体" w:cs="宋体"/>
                <w:color w:val="auto"/>
                <w:sz w:val="22"/>
                <w:szCs w:val="22"/>
                <w:lang w:bidi="ar"/>
              </w:rPr>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一、基本描述1、结构组成：A类泡沫灭火剂是由环保型表面活性剂、增稠剂、润湿剂、渗透剂和阻燃剂等多种成份精制而成的一种新型、高效、快速环保型泡沫灭火剂。</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二、标准规范及检验报告</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1、提供由国家认可的检测机构出具与所投产品型号一致、完整有效的检验（检测）报告检验报告需包含以下参数要求，“▲”为评分项。</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三、检验报告内参数</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▲1、腐蚀率mg/（d.dm²）：Q235A钢片: ≤1.0， 3A21铝片: ≤1.0；</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▲2、表面张力（mN/m）:混合比1.0%时，≤25；</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▲3、润湿性：混合比0.3%时：≤70s，混合比0.6%时：≤20s，混合比1.0%时：≤10s；</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▲4、隔热防护性能：在混合比1.0%的条件下，发泡倍数（淡水）≥40，25%析液时间（淡水）≥30min。</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▲5、灭A类火性能：灭火时间（淡水）：≤80s，停止施加泡沫10min内无可见火焰；</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四、非检验报告内参数</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1、凝固点：≤-15℃；</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2、抗冻结、融化性：温度处理前、后：无可见分层和非均相；</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3、比流动性：温度处理前、后：在≤-12℃时，温度处理前后泡沫液流量大于标准参比液体流量。；</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4、PH值：6.0-9.5；</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5、附加性能要求</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灭非水溶性液体火性能：IA级别，强施放灭火时间≤3min，25%抗烧时间≥10min ；</w:t>
            </w:r>
            <w:r/>
          </w:p>
          <w:p>
            <w:pPr>
              <w:jc w:val="left"/>
              <w:widowControl/>
              <w:rPr>
                <w:rFonts w:ascii="宋体" w:hAnsi="宋体" w:cs="宋体"/>
                <w:color w:val="auto"/>
                <w:sz w:val="22"/>
                <w:szCs w:val="22"/>
                <w:lang w:bidi="ar"/>
              </w:rPr>
            </w:pPr>
            <w:r>
              <w:rPr>
                <w:rFonts w:hint="eastAsia" w:ascii="宋体" w:hAnsi="宋体" w:cs="宋体"/>
                <w:color w:val="4f81bd" w:themeColor="accent1"/>
                <w:sz w:val="22"/>
                <w:szCs w:val="22"/>
                <w:lang w:bidi="ar"/>
                <w14:textFill>
                  <w14:solidFill>
                    <w14:schemeClr w14:val="accent1"/>
                  </w14:solidFill>
                </w14:textFill>
              </w:rPr>
              <w:t xml:space="preserve">温度敏感性的判定：泡沫经检测为非温度敏感性泡沫液</w:t>
            </w:r>
            <w:r>
              <w:rPr>
                <w:rFonts w:hint="eastAsia" w:ascii="宋体" w:hAnsi="宋体" w:cs="宋体"/>
                <w:color w:val="auto"/>
                <w:sz w:val="22"/>
                <w:szCs w:val="22"/>
                <w:lang w:bidi="ar"/>
              </w:rPr>
              <w:t xml:space="preserve">；</w:t>
            </w:r>
            <w:r/>
          </w:p>
          <w:p>
            <w:pPr>
              <w:jc w:val="left"/>
              <w:widowControl/>
              <w:rPr>
                <w:rFonts w:ascii="宋体" w:hAnsi="宋体" w:cs="宋体"/>
                <w:color w:val="auto"/>
                <w:sz w:val="22"/>
                <w:szCs w:val="22"/>
                <w:lang w:bidi="ar"/>
              </w:rPr>
            </w:pPr>
            <w:r>
              <w:rPr>
                <w:rFonts w:ascii="宋体" w:hAnsi="宋体" w:cs="宋体"/>
                <w:color w:val="auto"/>
                <w:sz w:val="22"/>
                <w:szCs w:val="22"/>
                <w:lang w:bidi="ar"/>
              </w:rPr>
            </w:r>
            <w:r/>
          </w:p>
        </w:tc>
      </w:tr>
      <w:tr>
        <w:trPr>
          <w:trHeight w:val="1134"/>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抗醇性水成膜泡沫灭火剂</w:t>
            </w:r>
            <w:r>
              <w:rPr>
                <w:rFonts w:hint="eastAsia" w:ascii="宋体" w:hAnsi="宋体" w:cs="宋体"/>
                <w:b/>
                <w:bCs/>
                <w:color w:val="000000"/>
                <w:lang w:bidi="ar"/>
              </w:rPr>
              <w:t xml:space="preserve">（核心产品）</w:t>
            </w:r>
            <w:r/>
          </w:p>
        </w:tc>
        <w:tc>
          <w:tcPr>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center"/>
              <w:spacing w:line="360" w:lineRule="auto"/>
              <w:widowControl/>
              <w:rPr>
                <w:rFonts w:ascii="宋体" w:hAnsi="宋体" w:cs="宋体"/>
                <w:color w:val="auto"/>
                <w:sz w:val="22"/>
                <w:szCs w:val="22"/>
                <w:highlight w:val="none"/>
                <w:lang w:bidi="ar"/>
              </w:rPr>
            </w:pPr>
            <w:r>
              <w:rPr>
                <w:rFonts w:hint="eastAsia" w:ascii="宋体" w:hAnsi="宋体" w:cs="宋体"/>
                <w:color w:val="auto"/>
                <w:highlight w:val="none"/>
                <w:lang w:bidi="ar"/>
              </w:rPr>
              <w:t xml:space="preserve">96.9吨</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Fonts w:ascii="宋体" w:hAnsi="宋体" w:cs="宋体"/>
                <w:color w:val="auto"/>
                <w:sz w:val="22"/>
                <w:szCs w:val="22"/>
                <w:highlight w:val="none"/>
                <w:lang w:bidi="ar"/>
              </w:rPr>
            </w:pPr>
            <w:r>
              <w:rPr>
                <w:rFonts w:hint="eastAsia" w:ascii="仿宋" w:hAnsi="仿宋" w:eastAsia="仿宋" w:cs="仿宋"/>
                <w:color w:val="auto"/>
                <w:sz w:val="24"/>
                <w:szCs w:val="24"/>
                <w:highlight w:val="none"/>
                <w:lang w:bidi="ar"/>
              </w:rPr>
              <w:t xml:space="preserve">7200.00</w:t>
            </w:r>
            <w:r/>
          </w:p>
        </w:tc>
        <w:tc>
          <w:tcPr>
            <w:shd w:val="clear" w:color="auto" w:fill="auto"/>
            <w:tcBorders>
              <w:top w:val="single" w:color="000000" w:sz="4" w:space="0"/>
              <w:left w:val="single" w:color="000000" w:sz="4" w:space="0"/>
              <w:bottom w:val="single" w:color="000000" w:sz="4" w:space="0"/>
              <w:right w:val="single" w:color="000000" w:sz="4" w:space="0"/>
            </w:tcBorders>
            <w:tcW w:w="3872" w:type="pct"/>
            <w:textDirection w:val="lrTb"/>
            <w:noWrap w:val="false"/>
          </w:tcPr>
          <w:p>
            <w:pPr>
              <w:jc w:val="left"/>
              <w:widowControl/>
              <w:rPr>
                <w:rFonts w:ascii="宋体" w:hAnsi="宋体" w:cs="宋体"/>
                <w:color w:val="auto"/>
                <w:sz w:val="22"/>
                <w:szCs w:val="22"/>
                <w:lang w:bidi="ar"/>
              </w:rPr>
            </w:pPr>
            <w:r>
              <w:rPr>
                <w:rFonts w:ascii="宋体" w:hAnsi="宋体" w:cs="宋体"/>
                <w:color w:val="auto"/>
                <w:sz w:val="22"/>
                <w:szCs w:val="22"/>
                <w:lang w:bidi="ar"/>
              </w:rPr>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基本描述1、结构组成：抗溶性泡沫灭火剂是由微生物多糖、碳氢表面活性剂、氟碳表面活性剂、防腐剂、助剂等组成。</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二、标准规范及检验报告</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1、提供由国家认可的检测机构出具与所投产品型号一致、完整有效的检验（检测）报告检验报告需包含以下参数要求，“▲”为评分项。</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三、检验报告内参数</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▲1、腐蚀率mg/（d.dm²）：Q235A钢片：≤1.0；3A21铝片：≤1.0；</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▲2、发泡倍数：温度处理前：</w:t>
            </w:r>
            <w:r>
              <w:rPr>
                <w:rFonts w:ascii="宋体" w:hAnsi="宋体" w:cs="宋体"/>
                <w:color w:val="auto"/>
                <w:sz w:val="22"/>
                <w:szCs w:val="22"/>
                <w:lang w:bidi="ar"/>
              </w:rPr>
              <w:t xml:space="preserve">≥</w:t>
            </w:r>
            <w:r>
              <w:rPr>
                <w:rFonts w:hint="eastAsia" w:ascii="宋体" w:hAnsi="宋体" w:cs="宋体"/>
                <w:color w:val="auto"/>
                <w:sz w:val="22"/>
                <w:szCs w:val="22"/>
                <w:lang w:bidi="ar"/>
              </w:rPr>
              <w:t xml:space="preserve">6.7；</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▲3、</w:t>
            </w:r>
            <w:r>
              <w:rPr>
                <w:rFonts w:hint="eastAsia" w:ascii="宋体" w:hAnsi="宋体" w:cs="宋体"/>
                <w:color w:val="4f81bd" w:themeColor="accent1"/>
                <w:sz w:val="22"/>
                <w:szCs w:val="22"/>
                <w:lang w:bidi="ar"/>
                <w14:textFill>
                  <w14:solidFill>
                    <w14:schemeClr w14:val="accent1"/>
                  </w14:solidFill>
                </w14:textFill>
              </w:rPr>
              <w:t xml:space="preserve">25%析液时间(min)：温度处理前：10-12(含)min</w:t>
            </w:r>
            <w:r>
              <w:rPr>
                <w:rFonts w:hint="eastAsia" w:ascii="宋体" w:hAnsi="宋体" w:cs="宋体"/>
                <w:color w:val="auto"/>
                <w:sz w:val="22"/>
                <w:szCs w:val="22"/>
                <w:lang w:bidi="ar"/>
              </w:rPr>
              <w:t xml:space="preserve">；</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▲4、灭火性能：（灭火性能：IA级别   灭火时间≤ 3min，抗烧时间≥15min；ARIA级别  灭火时间≤3min，抗烧时间≥15min）；</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▲5、凝固点（℃）≤-15℃；</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四、非检验报告内参数</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1、抗醇性泡沫灭火剂和水的混合比例6:94；</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2、抗冻结、融化性能：无可见分层和非均相；</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3、比流动性：在≤-15℃时，温度处理前后泡沫液流量大于标准参比液体流量。</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4、PH值：6.0-9.5；</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5、</w:t>
            </w:r>
            <w:r>
              <w:rPr>
                <w:rFonts w:hint="eastAsia" w:ascii="宋体" w:hAnsi="宋体" w:cs="宋体"/>
                <w:color w:val="4f81bd" w:themeColor="accent1"/>
                <w:sz w:val="22"/>
                <w:szCs w:val="22"/>
                <w:lang w:val="en-US" w:eastAsia="zh-CN" w:bidi="ar"/>
                <w14:textFill>
                  <w14:solidFill>
                    <w14:schemeClr w14:val="accent1"/>
                  </w14:solidFill>
                </w14:textFill>
              </w:rPr>
              <w:t xml:space="preserve">温</w:t>
            </w:r>
            <w:r>
              <w:rPr>
                <w:rFonts w:hint="eastAsia" w:ascii="宋体" w:hAnsi="宋体" w:cs="宋体"/>
                <w:color w:val="4f81bd" w:themeColor="accent1"/>
                <w:sz w:val="22"/>
                <w:szCs w:val="22"/>
                <w:lang w:bidi="ar"/>
                <w14:textFill>
                  <w14:solidFill>
                    <w14:schemeClr w14:val="accent1"/>
                  </w14:solidFill>
                </w14:textFill>
              </w:rPr>
              <w:t xml:space="preserve">度敏感性的判定：泡沫经检测为非温度敏感性泡沫液</w:t>
            </w:r>
            <w:r>
              <w:rPr>
                <w:rFonts w:hint="eastAsia" w:ascii="宋体" w:hAnsi="宋体" w:cs="宋体"/>
                <w:color w:val="auto"/>
                <w:sz w:val="22"/>
                <w:szCs w:val="22"/>
                <w:lang w:bidi="ar"/>
              </w:rPr>
              <w:t xml:space="preserve">。</w:t>
            </w:r>
            <w:r/>
          </w:p>
          <w:p>
            <w:pPr>
              <w:jc w:val="left"/>
              <w:widowControl/>
              <w:rPr>
                <w:rFonts w:ascii="宋体" w:hAnsi="宋体" w:cs="宋体"/>
                <w:color w:val="auto"/>
                <w:sz w:val="22"/>
                <w:szCs w:val="22"/>
                <w:lang w:bidi="ar"/>
              </w:rPr>
            </w:pPr>
            <w:r>
              <w:rPr>
                <w:rFonts w:ascii="宋体" w:hAnsi="宋体" w:cs="宋体"/>
                <w:color w:val="auto"/>
                <w:sz w:val="22"/>
                <w:szCs w:val="22"/>
                <w:lang w:bidi="ar"/>
              </w:rPr>
            </w:r>
            <w:r/>
          </w:p>
        </w:tc>
      </w:tr>
      <w:tr>
        <w:trPr>
          <w:trHeight w:val="1134"/>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干粉灭火器</w:t>
            </w:r>
            <w:r/>
          </w:p>
        </w:tc>
        <w:tc>
          <w:tcPr>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5个</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Fonts w:ascii="宋体" w:hAnsi="宋体" w:cs="宋体"/>
                <w:sz w:val="22"/>
                <w:szCs w:val="22"/>
                <w:lang w:bidi="ar"/>
              </w:rPr>
            </w:pPr>
            <w:r>
              <w:rPr>
                <w:rFonts w:hint="eastAsia" w:ascii="仿宋" w:hAnsi="仿宋" w:eastAsia="仿宋" w:cs="仿宋"/>
                <w:color w:val="000000"/>
                <w:sz w:val="24"/>
                <w:szCs w:val="24"/>
                <w:lang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3872" w:type="pct"/>
            <w:textDirection w:val="lrTb"/>
            <w:noWrap w:val="false"/>
          </w:tcPr>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一、基本描述</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1、通用型号：MF/ABCE5C</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类型：手提式干粉灭火器</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二、标准规范及检验报告</w:t>
            </w:r>
            <w:r/>
          </w:p>
          <w:p>
            <w:pPr>
              <w:jc w:val="left"/>
              <w:widowControl/>
              <w:rPr>
                <w:rFonts w:ascii="宋体" w:hAnsi="宋体" w:cs="宋体"/>
                <w:b/>
                <w:bCs/>
                <w:color w:val="auto"/>
                <w:sz w:val="22"/>
                <w:lang w:bidi="ar"/>
              </w:rPr>
            </w:pPr>
            <w:r>
              <w:rPr>
                <w:rFonts w:hint="eastAsia" w:ascii="宋体" w:hAnsi="宋体" w:cs="宋体"/>
                <w:b/>
                <w:bCs/>
                <w:color w:val="auto"/>
                <w:sz w:val="22"/>
                <w:lang w:bidi="ar"/>
              </w:rPr>
              <w:t xml:space="preserve">提供由国家认可的检测机构出具与所投产品型号一致、完整有效的检验（检测）报告）。检验报告需包含以下参数要求，</w:t>
            </w:r>
            <w:r>
              <w:rPr>
                <w:rFonts w:hint="eastAsia" w:ascii="宋体" w:hAnsi="宋体"/>
                <w:b/>
                <w:bCs/>
                <w:iCs/>
                <w:color w:val="auto"/>
              </w:rPr>
              <w:t xml:space="preserve">斜体且有下划线部分为实质性要求</w:t>
            </w:r>
            <w:r>
              <w:rPr>
                <w:rFonts w:hint="eastAsia" w:ascii="宋体" w:hAnsi="宋体" w:cs="宋体"/>
                <w:b/>
                <w:bCs/>
                <w:iCs/>
                <w:color w:val="auto"/>
                <w:sz w:val="22"/>
                <w:lang w:bidi="ar"/>
              </w:rPr>
              <w:t xml:space="preserve">，“▲”为评分项</w:t>
            </w:r>
            <w:r>
              <w:rPr>
                <w:rFonts w:hint="eastAsia" w:ascii="宋体" w:hAnsi="宋体"/>
                <w:b/>
                <w:bCs/>
                <w:iCs/>
                <w:color w:val="auto"/>
              </w:rPr>
              <w:t xml:space="preserve">。</w:t>
            </w:r>
            <w:r>
              <w:rPr>
                <w:rFonts w:hint="eastAsia" w:ascii="宋体" w:hAnsi="宋体" w:cs="宋体"/>
                <w:b/>
                <w:bCs/>
                <w:iCs/>
                <w:color w:val="auto"/>
                <w:lang w:bidi="ar"/>
              </w:rPr>
              <w:tab/>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三、检验报告内参数</w:t>
            </w:r>
            <w:r/>
          </w:p>
          <w:p>
            <w:pPr>
              <w:jc w:val="left"/>
              <w:widowControl/>
              <w:rPr>
                <w:rFonts w:ascii="宋体" w:hAnsi="宋体" w:cs="宋体"/>
                <w:i/>
                <w:color w:val="auto"/>
                <w:sz w:val="22"/>
                <w:szCs w:val="22"/>
                <w:u w:val="single"/>
                <w:lang w:bidi="ar"/>
              </w:rPr>
            </w:pPr>
            <w:r>
              <w:rPr>
                <w:rFonts w:hint="eastAsia" w:ascii="宋体" w:hAnsi="宋体" w:cs="宋体"/>
                <w:i/>
                <w:color w:val="auto"/>
                <w:sz w:val="22"/>
                <w:szCs w:val="22"/>
                <w:u w:val="single"/>
                <w:lang w:bidi="ar"/>
              </w:rPr>
              <w:t xml:space="preserve">1、充装量：5kg干粉（误差范围±5%）</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四、非检验报告内参数</w:t>
            </w:r>
            <w:r/>
          </w:p>
          <w:p>
            <w:pPr>
              <w:jc w:val="left"/>
              <w:widowControl/>
              <w:rPr>
                <w:rFonts w:ascii="宋体" w:hAnsi="宋体" w:cs="宋体"/>
                <w:color w:val="auto"/>
                <w:sz w:val="22"/>
                <w:szCs w:val="22"/>
                <w:lang w:bidi="ar"/>
              </w:rPr>
            </w:pPr>
            <w:r>
              <w:rPr>
                <w:rFonts w:hint="eastAsia"/>
                <w:color w:val="auto"/>
              </w:rPr>
              <w:t xml:space="preserve">1</w:t>
            </w:r>
            <w:r>
              <w:rPr>
                <w:rFonts w:hint="eastAsia" w:ascii="宋体" w:hAnsi="宋体" w:cs="宋体"/>
                <w:color w:val="auto"/>
                <w:sz w:val="22"/>
                <w:szCs w:val="22"/>
                <w:lang w:bidi="ar"/>
              </w:rPr>
              <w:t xml:space="preserve">、</w:t>
            </w:r>
            <w:r>
              <w:rPr>
                <w:rFonts w:hint="eastAsia" w:ascii="宋体" w:hAnsi="宋体" w:cs="宋体"/>
                <w:color w:val="4f81bd" w:themeColor="accent1"/>
                <w:sz w:val="22"/>
                <w:szCs w:val="22"/>
                <w:lang w:bidi="ar"/>
                <w14:textFill>
                  <w14:solidFill>
                    <w14:schemeClr w14:val="accent1"/>
                  </w14:solidFill>
                </w14:textFill>
              </w:rPr>
              <w:t xml:space="preserve">总重量：7.5±0.5kg</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2、性能与适用范围</w:t>
            </w:r>
            <w:r/>
          </w:p>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灭火类别：A类（固体火灾）、B类（液体火灾）、C类（气体火灾）</w:t>
            </w:r>
            <w:r/>
          </w:p>
        </w:tc>
      </w:tr>
    </w:tbl>
    <w:p>
      <w:pPr>
        <w:spacing w:line="0" w:lineRule="atLeast"/>
        <w:rPr>
          <w:rFonts w:ascii="宋体" w:hAnsi="宋体"/>
          <w:b/>
          <w:color w:val="000000"/>
          <w:sz w:val="28"/>
          <w:szCs w:val="28"/>
        </w:rPr>
      </w:pPr>
      <w:r>
        <w:rPr>
          <w:rFonts w:ascii="宋体" w:hAnsi="宋体"/>
          <w:b/>
          <w:color w:val="000000"/>
          <w:sz w:val="28"/>
          <w:szCs w:val="28"/>
        </w:rPr>
      </w:r>
      <w:r/>
    </w:p>
    <w:p>
      <w:pPr>
        <w:spacing w:line="0" w:lineRule="atLeast"/>
        <w:rPr>
          <w:rFonts w:ascii="宋体" w:hAnsi="宋体"/>
          <w:b/>
          <w:color w:val="000000"/>
          <w:sz w:val="28"/>
          <w:szCs w:val="28"/>
        </w:rPr>
      </w:pPr>
      <w:r>
        <w:rPr>
          <w:rFonts w:ascii="宋体" w:hAnsi="宋体"/>
          <w:b/>
          <w:color w:val="000000"/>
          <w:sz w:val="28"/>
          <w:szCs w:val="28"/>
        </w:rPr>
      </w:r>
      <w:r/>
    </w:p>
    <w:p>
      <w:pPr>
        <w:spacing w:line="0" w:lineRule="atLeast"/>
        <w:rPr>
          <w:rFonts w:ascii="宋体" w:hAnsi="宋体"/>
          <w:b/>
          <w:color w:val="000000"/>
          <w:sz w:val="28"/>
          <w:szCs w:val="28"/>
        </w:rPr>
      </w:pPr>
      <w:r>
        <w:rPr>
          <w:rFonts w:ascii="宋体" w:hAnsi="宋体"/>
          <w:b/>
          <w:color w:val="000000"/>
          <w:sz w:val="28"/>
          <w:szCs w:val="28"/>
        </w:rPr>
        <w:t xml:space="preserve">分包</w:t>
      </w:r>
      <w:r>
        <w:rPr>
          <w:rFonts w:hint="eastAsia" w:ascii="宋体" w:hAnsi="宋体"/>
          <w:b/>
          <w:color w:val="000000"/>
          <w:sz w:val="28"/>
          <w:szCs w:val="28"/>
        </w:rPr>
        <w:t xml:space="preserve">四</w:t>
      </w:r>
      <w:r>
        <w:rPr>
          <w:rFonts w:ascii="宋体" w:hAnsi="宋体"/>
          <w:b/>
          <w:color w:val="000000"/>
          <w:sz w:val="28"/>
          <w:szCs w:val="28"/>
        </w:rPr>
        <w:t xml:space="preserve">：</w:t>
      </w:r>
      <w:r/>
    </w:p>
    <w:p>
      <w:pPr>
        <w:spacing w:line="0" w:lineRule="atLeast"/>
        <w:rPr>
          <w:rFonts w:ascii="宋体" w:hAnsi="宋体"/>
          <w:bCs/>
          <w:color w:val="000000"/>
          <w:sz w:val="24"/>
          <w:szCs w:val="24"/>
        </w:rPr>
      </w:pPr>
      <w:r>
        <w:rPr>
          <w:rFonts w:ascii="宋体" w:hAnsi="宋体"/>
          <w:bCs/>
          <w:color w:val="000000"/>
          <w:sz w:val="24"/>
          <w:szCs w:val="24"/>
        </w:rPr>
        <w:t xml:space="preserve">供货清单</w:t>
      </w:r>
      <w:r/>
    </w:p>
    <w:tbl>
      <w:tblPr>
        <w:tblStyle w:val="689"/>
        <w:tblW w:w="5094" w:type="pct"/>
        <w:tblInd w:w="0" w:type="dxa"/>
        <w:tblLayout w:type="fixed"/>
        <w:tblCellMar>
          <w:left w:w="15" w:type="dxa"/>
          <w:top w:w="15" w:type="dxa"/>
          <w:right w:w="15" w:type="dxa"/>
          <w:bottom w:w="15" w:type="dxa"/>
        </w:tblCellMar>
        <w:tblLook w:val="04A0" w:firstRow="1" w:lastRow="0" w:firstColumn="1" w:lastColumn="0" w:noHBand="0" w:noVBand="1"/>
      </w:tblPr>
      <w:tblGrid>
        <w:gridCol w:w="503"/>
        <w:gridCol w:w="503"/>
        <w:gridCol w:w="423"/>
        <w:gridCol w:w="811"/>
        <w:gridCol w:w="6912"/>
      </w:tblGrid>
      <w:tr>
        <w:trPr>
          <w:trHeight w:val="884"/>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名称</w:t>
            </w:r>
            <w:r/>
          </w:p>
        </w:tc>
        <w:tc>
          <w:tcPr>
            <w:tcBorders>
              <w:top w:val="single" w:color="000000" w:sz="4" w:space="0"/>
              <w:left w:val="single" w:color="000000" w:sz="4" w:space="0"/>
              <w:bottom w:val="single" w:color="000000" w:sz="4" w:space="0"/>
              <w:right w:val="single" w:color="000000" w:sz="4" w:space="0"/>
            </w:tcBorders>
            <w:tcW w:w="231"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单价</w:t>
            </w:r>
            <w:r/>
          </w:p>
          <w:p>
            <w:pPr>
              <w:jc w:val="center"/>
              <w:rPr>
                <w:rFonts w:ascii="宋体" w:hAnsi="宋体" w:cs="宋体"/>
                <w:sz w:val="22"/>
                <w:szCs w:val="22"/>
                <w:lang w:bidi="ar"/>
              </w:rPr>
            </w:pPr>
            <w:r>
              <w:rPr>
                <w:rFonts w:hint="eastAsia" w:ascii="宋体" w:hAnsi="宋体" w:cs="宋体"/>
                <w:sz w:val="22"/>
                <w:szCs w:val="22"/>
                <w:lang w:bidi="ar"/>
              </w:rPr>
              <w:t xml:space="preserve">限价（元）</w:t>
            </w:r>
            <w:r/>
          </w:p>
        </w:tc>
        <w:tc>
          <w:tcPr>
            <w:tcBorders>
              <w:top w:val="single" w:color="000000" w:sz="4" w:space="0"/>
              <w:left w:val="single" w:color="000000" w:sz="4" w:space="0"/>
              <w:bottom w:val="single" w:color="000000" w:sz="4" w:space="0"/>
              <w:right w:val="single" w:color="000000" w:sz="4" w:space="0"/>
            </w:tcBorders>
            <w:tcW w:w="3774"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技术参数</w:t>
            </w:r>
            <w:r/>
          </w:p>
        </w:tc>
      </w:tr>
      <w:tr>
        <w:trPr>
          <w:trHeight w:val="891"/>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多功能挪车机器人</w:t>
            </w:r>
            <w:r/>
          </w:p>
        </w:tc>
        <w:tc>
          <w:tcPr>
            <w:tcBorders>
              <w:top w:val="single" w:color="000000" w:sz="4" w:space="0"/>
              <w:left w:val="single" w:color="000000" w:sz="4" w:space="0"/>
              <w:bottom w:val="single" w:color="000000" w:sz="4" w:space="0"/>
              <w:right w:val="single" w:color="000000" w:sz="4" w:space="0"/>
            </w:tcBorders>
            <w:tcW w:w="231"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1套</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spacing w:line="360" w:lineRule="auto"/>
              <w:widowControl/>
              <w:rPr>
                <w:rFonts w:ascii="宋体" w:hAnsi="宋体" w:cs="宋体"/>
                <w:sz w:val="22"/>
                <w:szCs w:val="22"/>
                <w:lang w:bidi="ar"/>
              </w:rPr>
            </w:pPr>
            <w:r>
              <w:rPr>
                <w:rFonts w:hint="eastAsia" w:ascii="宋体" w:hAnsi="宋体" w:cs="宋体"/>
                <w:color w:val="000000"/>
                <w:lang w:bidi="ar"/>
              </w:rPr>
              <w:t xml:space="preserve">200000</w:t>
            </w:r>
            <w:r/>
          </w:p>
        </w:tc>
        <w:tc>
          <w:tcPr>
            <w:tcBorders>
              <w:top w:val="single" w:color="000000" w:sz="4" w:space="0"/>
              <w:left w:val="single" w:color="000000" w:sz="4" w:space="0"/>
              <w:bottom w:val="single" w:color="000000" w:sz="4" w:space="0"/>
              <w:right w:val="single" w:color="000000" w:sz="4" w:space="0"/>
            </w:tcBorders>
            <w:tcW w:w="3774" w:type="pct"/>
            <w:textDirection w:val="lrTb"/>
            <w:noWrap w:val="false"/>
          </w:tcPr>
          <w:p>
            <w:pPr>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一、基本描述</w:t>
            </w:r>
            <w:r/>
          </w:p>
          <w:p>
            <w:pPr>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1、由机器人、遥控器、吊装设备、水炮等组成，用于挪车、消防救援、电动汽车火灾灭火及大跨度场景灭火。履带式</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可随消防车携带</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可托举式挪车、载物。模块化组合，可快速加装消防炮作为消防灭火机器人使用，加装车底灭火设备可进行车底灭火。</w:t>
            </w:r>
            <w:r/>
          </w:p>
          <w:p>
            <w:pPr>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二、标准规范及检验报告</w:t>
            </w:r>
            <w:r/>
          </w:p>
          <w:p>
            <w:pPr>
              <w:jc w:val="left"/>
              <w:widowControl/>
              <w:rPr>
                <w:rFonts w:cs="宋体" w:asciiTheme="minorEastAsia" w:hAnsiTheme="minorEastAsia" w:eastAsiaTheme="minorEastAsia"/>
                <w:b/>
                <w:bCs/>
                <w:sz w:val="22"/>
                <w:szCs w:val="22"/>
                <w:lang w:bidi="ar"/>
              </w:rPr>
            </w:pPr>
            <w:r>
              <w:rPr>
                <w:rFonts w:asciiTheme="minorEastAsia" w:hAnsiTheme="minorEastAsia" w:eastAsiaTheme="minorEastAsia"/>
                <w:sz w:val="22"/>
                <w:szCs w:val="22"/>
              </w:rPr>
              <w:t xml:space="preserve"> </w:t>
            </w:r>
            <w:bookmarkStart w:id="171" w:name="_GoBack"/>
            <w:r>
              <w:rPr>
                <w:rFonts w:hint="eastAsia" w:asciiTheme="minorEastAsia" w:hAnsiTheme="minorEastAsia" w:eastAsiaTheme="minorEastAsia"/>
                <w:b/>
                <w:bCs/>
                <w:i/>
                <w:iCs/>
                <w:color w:val="ff0000"/>
                <w:sz w:val="22"/>
                <w:szCs w:val="22"/>
                <w:u w:val="single"/>
              </w:rPr>
              <w:t xml:space="preserve">总体性能符合XF892.1-2010 《消防机器人第1部分：通用技术条件》标准</w:t>
            </w:r>
            <w:bookmarkEnd w:id="171"/>
            <w:r>
              <w:rPr>
                <w:rFonts w:asciiTheme="minorEastAsia" w:hAnsiTheme="minorEastAsia" w:eastAsiaTheme="minorEastAsia"/>
                <w:b/>
                <w:bCs/>
                <w:i/>
                <w:iCs/>
                <w:color w:val="ff0000"/>
                <w:sz w:val="22"/>
                <w:szCs w:val="22"/>
                <w:u w:val="single"/>
              </w:rPr>
              <w:t xml:space="preserve">。</w:t>
            </w:r>
            <w:r>
              <w:rPr>
                <w:rFonts w:hint="eastAsia" w:ascii="宋体" w:hAnsi="宋体" w:cs="宋体"/>
                <w:sz w:val="22"/>
                <w:lang w:bidi="ar"/>
              </w:rPr>
              <w:t xml:space="preserve">提供由国家认可的检测机构出具与所投产品型号一致、完整有效的检验（检测）报告检验报告需包含以下参数要求，</w:t>
            </w:r>
            <w:r>
              <w:rPr>
                <w:rFonts w:hint="eastAsia" w:ascii="宋体" w:hAnsi="宋体"/>
                <w:b/>
                <w:bCs/>
                <w:iCs/>
                <w:color w:val="ff0000"/>
              </w:rPr>
              <w:t xml:space="preserve">斜体且有下划线部分为实质性要求</w:t>
            </w:r>
            <w:r>
              <w:rPr>
                <w:rFonts w:hint="eastAsia" w:ascii="宋体" w:hAnsi="宋体" w:cs="宋体"/>
                <w:b/>
                <w:bCs/>
                <w:iCs/>
                <w:color w:val="ff0000"/>
                <w:sz w:val="22"/>
                <w:lang w:bidi="ar"/>
              </w:rPr>
              <w:t xml:space="preserve">，“▲”为评分项</w:t>
            </w:r>
            <w:r>
              <w:rPr>
                <w:rFonts w:hint="eastAsia" w:ascii="宋体" w:hAnsi="宋体"/>
                <w:b/>
                <w:bCs/>
                <w:iCs/>
                <w:color w:val="ff0000"/>
              </w:rPr>
              <w:t xml:space="preserve">。</w:t>
            </w:r>
            <w:r>
              <w:rPr>
                <w:rFonts w:hint="eastAsia" w:ascii="宋体" w:hAnsi="宋体" w:cs="宋体"/>
                <w:b/>
                <w:bCs/>
                <w:iCs/>
                <w:color w:val="ff0000"/>
                <w:lang w:bidi="ar"/>
              </w:rPr>
              <w:tab/>
            </w:r>
            <w:r/>
          </w:p>
          <w:p>
            <w:pPr>
              <w:jc w:val="left"/>
              <w:widowControl/>
              <w:rPr>
                <w:rFonts w:cs="宋体" w:asciiTheme="minorEastAsia" w:hAnsiTheme="minorEastAsia" w:eastAsiaTheme="minorEastAsia"/>
                <w:sz w:val="22"/>
                <w:szCs w:val="22"/>
                <w:lang w:bidi="ar"/>
              </w:rPr>
            </w:pPr>
            <w:r>
              <w:rPr>
                <w:rFonts w:hint="eastAsia" w:cs="宋体" w:asciiTheme="minorEastAsia" w:hAnsiTheme="minorEastAsia" w:eastAsiaTheme="minorEastAsia"/>
                <w:sz w:val="22"/>
                <w:szCs w:val="22"/>
                <w:lang w:bidi="ar"/>
              </w:rPr>
              <w:t xml:space="preserve">三、检验报告内参数</w:t>
            </w:r>
            <w:r/>
          </w:p>
          <w:p>
            <w:pPr>
              <w:jc w:val="left"/>
              <w:rPr>
                <w:rFonts w:asciiTheme="minorEastAsia" w:hAnsiTheme="minorEastAsia" w:eastAsiaTheme="minorEastAsia"/>
                <w:b/>
                <w:bCs/>
                <w:i/>
                <w:iCs/>
                <w:sz w:val="22"/>
                <w:szCs w:val="22"/>
                <w:u w:val="single"/>
              </w:rPr>
            </w:pPr>
            <w:r>
              <w:rPr>
                <w:rFonts w:hint="eastAsia" w:asciiTheme="minorEastAsia" w:hAnsiTheme="minorEastAsia" w:eastAsiaTheme="minorEastAsia"/>
                <w:b/>
                <w:bCs/>
                <w:i/>
                <w:iCs/>
                <w:sz w:val="22"/>
                <w:szCs w:val="22"/>
                <w:u w:val="single"/>
              </w:rPr>
              <w:t xml:space="preserve">1</w:t>
            </w:r>
            <w:r>
              <w:rPr>
                <w:rFonts w:asciiTheme="minorEastAsia" w:hAnsiTheme="minorEastAsia" w:eastAsiaTheme="minorEastAsia"/>
                <w:b/>
                <w:bCs/>
                <w:i/>
                <w:iCs/>
                <w:sz w:val="22"/>
                <w:szCs w:val="22"/>
                <w:u w:val="single"/>
              </w:rPr>
              <w:t xml:space="preserve">.最小离地间隙</w:t>
            </w:r>
            <w:r>
              <w:rPr>
                <w:rFonts w:hint="eastAsia" w:asciiTheme="minorEastAsia" w:hAnsiTheme="minorEastAsia" w:eastAsiaTheme="minorEastAsia"/>
                <w:b/>
                <w:bCs/>
                <w:i/>
                <w:iCs/>
                <w:sz w:val="22"/>
                <w:szCs w:val="22"/>
                <w:u w:val="single"/>
              </w:rPr>
              <w:t xml:space="preserve">：≥60</w:t>
            </w:r>
            <w:r>
              <w:rPr>
                <w:rFonts w:asciiTheme="minorEastAsia" w:hAnsiTheme="minorEastAsia" w:eastAsiaTheme="minorEastAsia"/>
                <w:b/>
                <w:bCs/>
                <w:i/>
                <w:iCs/>
                <w:sz w:val="22"/>
                <w:szCs w:val="22"/>
                <w:u w:val="single"/>
              </w:rPr>
              <w:t xml:space="preserve">mm。</w:t>
            </w:r>
            <w:r/>
          </w:p>
          <w:p>
            <w:pPr>
              <w:rPr>
                <w:rFonts w:asciiTheme="minorEastAsia" w:hAnsiTheme="minorEastAsia" w:eastAsiaTheme="minorEastAsia"/>
                <w:b/>
                <w:bCs/>
                <w:i/>
                <w:iCs/>
                <w:sz w:val="22"/>
                <w:szCs w:val="22"/>
                <w:u w:val="single"/>
              </w:rPr>
            </w:pPr>
            <w:r>
              <w:rPr>
                <w:rFonts w:hint="eastAsia" w:cs="宋体" w:asciiTheme="minorEastAsia" w:hAnsiTheme="minorEastAsia" w:eastAsiaTheme="minorEastAsia"/>
                <w:b/>
                <w:bCs/>
                <w:i/>
                <w:iCs/>
                <w:sz w:val="22"/>
                <w:szCs w:val="22"/>
                <w:u w:val="single"/>
                <w:lang w:bidi="ar"/>
              </w:rPr>
              <w:t xml:space="preserve">2</w:t>
            </w:r>
            <w:r>
              <w:rPr>
                <w:rFonts w:hint="eastAsia" w:asciiTheme="minorEastAsia" w:hAnsiTheme="minorEastAsia" w:eastAsiaTheme="minorEastAsia"/>
                <w:b/>
                <w:bCs/>
                <w:i/>
                <w:iCs/>
                <w:sz w:val="22"/>
                <w:szCs w:val="22"/>
                <w:u w:val="single"/>
              </w:rPr>
              <w:t xml:space="preserve">.外形尺寸：≤</w:t>
            </w:r>
            <w:r>
              <w:rPr>
                <w:rFonts w:asciiTheme="minorEastAsia" w:hAnsiTheme="minorEastAsia" w:eastAsiaTheme="minorEastAsia"/>
                <w:b/>
                <w:bCs/>
                <w:i/>
                <w:iCs/>
                <w:sz w:val="22"/>
                <w:szCs w:val="22"/>
                <w:u w:val="single"/>
              </w:rPr>
              <w:t xml:space="preserve">1120*1120mm</w:t>
            </w:r>
            <w:r>
              <w:rPr>
                <w:rFonts w:hint="eastAsia" w:asciiTheme="minorEastAsia" w:hAnsiTheme="minorEastAsia" w:eastAsiaTheme="minorEastAsia"/>
                <w:b/>
                <w:bCs/>
                <w:i/>
                <w:iCs/>
                <w:sz w:val="22"/>
                <w:szCs w:val="22"/>
                <w:u w:val="single"/>
              </w:rPr>
              <w:t xml:space="preserve">。</w:t>
            </w:r>
            <w:r/>
          </w:p>
          <w:p>
            <w:pPr>
              <w:rPr>
                <w:rFonts w:asciiTheme="minorEastAsia" w:hAnsiTheme="minorEastAsia" w:eastAsiaTheme="minorEastAsia"/>
                <w:b/>
                <w:bCs/>
                <w:i/>
                <w:iCs/>
                <w:sz w:val="22"/>
                <w:szCs w:val="22"/>
                <w:u w:val="single"/>
              </w:rPr>
            </w:pPr>
            <w:r>
              <w:rPr>
                <w:rFonts w:hint="eastAsia" w:asciiTheme="minorEastAsia" w:hAnsiTheme="minorEastAsia" w:eastAsiaTheme="minorEastAsia"/>
                <w:b/>
                <w:bCs/>
                <w:i/>
                <w:iCs/>
                <w:sz w:val="22"/>
                <w:szCs w:val="22"/>
                <w:u w:val="single"/>
              </w:rPr>
              <w:t xml:space="preserve">3.</w:t>
            </w:r>
            <w:r>
              <w:rPr>
                <w:rFonts w:asciiTheme="minorEastAsia" w:hAnsiTheme="minorEastAsia" w:eastAsiaTheme="minorEastAsia"/>
                <w:b/>
                <w:bCs/>
                <w:i/>
                <w:iCs/>
                <w:sz w:val="22"/>
                <w:szCs w:val="22"/>
                <w:u w:val="single"/>
              </w:rPr>
              <w:t xml:space="preserve">最大行驶速度</w:t>
            </w:r>
            <w:r>
              <w:rPr>
                <w:rFonts w:hint="eastAsia" w:asciiTheme="minorEastAsia" w:hAnsiTheme="minorEastAsia" w:eastAsiaTheme="minorEastAsia"/>
                <w:b/>
                <w:bCs/>
                <w:i/>
                <w:iCs/>
                <w:sz w:val="22"/>
                <w:szCs w:val="22"/>
                <w:u w:val="single"/>
              </w:rPr>
              <w:t xml:space="preserve">：</w:t>
            </w:r>
            <w:r>
              <w:rPr>
                <w:rFonts w:asciiTheme="minorEastAsia" w:hAnsiTheme="minorEastAsia" w:eastAsiaTheme="minorEastAsia"/>
                <w:b/>
                <w:bCs/>
                <w:i/>
                <w:iCs/>
                <w:sz w:val="22"/>
                <w:szCs w:val="22"/>
                <w:u w:val="single"/>
              </w:rPr>
              <w:t xml:space="preserve">≥0.9m/s，直行跑偏量≤</w:t>
            </w:r>
            <w:r>
              <w:rPr>
                <w:rFonts w:hint="eastAsia" w:asciiTheme="minorEastAsia" w:hAnsiTheme="minorEastAsia" w:eastAsiaTheme="minorEastAsia"/>
                <w:b/>
                <w:bCs/>
                <w:i/>
                <w:iCs/>
                <w:sz w:val="22"/>
                <w:szCs w:val="22"/>
                <w:u w:val="single"/>
              </w:rPr>
              <w:t xml:space="preserve">0.6</w:t>
            </w:r>
            <w:r>
              <w:rPr>
                <w:rFonts w:asciiTheme="minorEastAsia" w:hAnsiTheme="minorEastAsia" w:eastAsiaTheme="minorEastAsia"/>
                <w:b/>
                <w:bCs/>
                <w:i/>
                <w:iCs/>
                <w:sz w:val="22"/>
                <w:szCs w:val="22"/>
                <w:u w:val="single"/>
              </w:rPr>
              <w:t xml:space="preserve">%</w:t>
            </w:r>
            <w:r/>
          </w:p>
          <w:p>
            <w:pPr>
              <w:rPr>
                <w:rFonts w:asciiTheme="minorEastAsia" w:hAnsiTheme="minorEastAsia" w:eastAsiaTheme="minorEastAsia"/>
                <w:b/>
                <w:bCs/>
                <w:i/>
                <w:iCs/>
                <w:sz w:val="22"/>
                <w:szCs w:val="22"/>
                <w:u w:val="single"/>
              </w:rPr>
            </w:pPr>
            <w:r>
              <w:rPr>
                <w:rFonts w:hint="eastAsia" w:asciiTheme="minorEastAsia" w:hAnsiTheme="minorEastAsia" w:eastAsiaTheme="minorEastAsia"/>
                <w:b/>
                <w:bCs/>
                <w:i/>
                <w:iCs/>
                <w:sz w:val="22"/>
                <w:szCs w:val="22"/>
                <w:u w:val="single"/>
              </w:rPr>
              <w:t xml:space="preserve">4.</w:t>
            </w:r>
            <w:r>
              <w:rPr>
                <w:rFonts w:asciiTheme="minorEastAsia" w:hAnsiTheme="minorEastAsia" w:eastAsiaTheme="minorEastAsia"/>
                <w:b/>
                <w:bCs/>
                <w:i/>
                <w:iCs/>
                <w:sz w:val="22"/>
                <w:szCs w:val="22"/>
                <w:u w:val="single"/>
              </w:rPr>
              <w:t xml:space="preserve">空载最大爬坡度</w:t>
            </w:r>
            <w:r>
              <w:rPr>
                <w:rFonts w:hint="eastAsia" w:asciiTheme="minorEastAsia" w:hAnsiTheme="minorEastAsia" w:eastAsiaTheme="minorEastAsia"/>
                <w:b/>
                <w:bCs/>
                <w:i/>
                <w:iCs/>
                <w:sz w:val="22"/>
                <w:szCs w:val="22"/>
                <w:u w:val="single"/>
              </w:rPr>
              <w:t xml:space="preserve">：</w:t>
            </w:r>
            <w:r>
              <w:rPr>
                <w:rFonts w:asciiTheme="minorEastAsia" w:hAnsiTheme="minorEastAsia" w:eastAsiaTheme="minorEastAsia"/>
                <w:b/>
                <w:bCs/>
                <w:i/>
                <w:iCs/>
                <w:sz w:val="22"/>
                <w:szCs w:val="22"/>
                <w:u w:val="single"/>
              </w:rPr>
              <w:t xml:space="preserve">≥5</w:t>
            </w:r>
            <w:r>
              <w:rPr>
                <w:rFonts w:hint="eastAsia" w:asciiTheme="minorEastAsia" w:hAnsiTheme="minorEastAsia" w:eastAsiaTheme="minorEastAsia"/>
                <w:b/>
                <w:bCs/>
                <w:i/>
                <w:iCs/>
                <w:sz w:val="22"/>
                <w:szCs w:val="22"/>
                <w:u w:val="single"/>
              </w:rPr>
              <w:t xml:space="preserve">5</w:t>
            </w:r>
            <w:r>
              <w:rPr>
                <w:rFonts w:asciiTheme="minorEastAsia" w:hAnsiTheme="minorEastAsia" w:eastAsiaTheme="minorEastAsia"/>
                <w:b/>
                <w:bCs/>
                <w:i/>
                <w:iCs/>
                <w:sz w:val="22"/>
                <w:szCs w:val="22"/>
                <w:u w:val="single"/>
              </w:rPr>
              <w:t xml:space="preserve">%。</w:t>
            </w:r>
            <w:r/>
          </w:p>
          <w:p>
            <w:pPr>
              <w:rPr>
                <w:rFonts w:asciiTheme="minorEastAsia" w:hAnsiTheme="minorEastAsia" w:eastAsiaTheme="minorEastAsia"/>
                <w:b/>
                <w:bCs/>
                <w:i/>
                <w:iCs/>
                <w:sz w:val="22"/>
                <w:szCs w:val="22"/>
                <w:u w:val="single"/>
              </w:rPr>
            </w:pPr>
            <w:r>
              <w:rPr>
                <w:rFonts w:hint="eastAsia" w:asciiTheme="minorEastAsia" w:hAnsiTheme="minorEastAsia" w:eastAsiaTheme="minorEastAsia"/>
                <w:b/>
                <w:bCs/>
                <w:i/>
                <w:iCs/>
                <w:sz w:val="22"/>
                <w:szCs w:val="22"/>
                <w:u w:val="single"/>
              </w:rPr>
              <w:t xml:space="preserve">5.最大越障高度：≥40mm。</w:t>
            </w:r>
            <w:r/>
          </w:p>
          <w:p>
            <w:pPr>
              <w:rPr>
                <w:rFonts w:asciiTheme="minorEastAsia" w:hAnsiTheme="minorEastAsia" w:eastAsiaTheme="minorEastAsia"/>
                <w:b/>
                <w:bCs/>
                <w:i/>
                <w:iCs/>
                <w:sz w:val="22"/>
                <w:szCs w:val="22"/>
                <w:u w:val="single"/>
              </w:rPr>
            </w:pPr>
            <w:r>
              <w:rPr>
                <w:rFonts w:hint="eastAsia" w:asciiTheme="minorEastAsia" w:hAnsiTheme="minorEastAsia" w:eastAsiaTheme="minorEastAsia"/>
                <w:b/>
                <w:bCs/>
                <w:i/>
                <w:iCs/>
                <w:sz w:val="22"/>
                <w:szCs w:val="22"/>
                <w:u w:val="single"/>
              </w:rPr>
              <w:t xml:space="preserve">6.越障高度/离地间隙：≥0.65。</w:t>
            </w:r>
            <w:r/>
          </w:p>
          <w:p>
            <w:pPr>
              <w:jc w:val="left"/>
              <w:rPr>
                <w:rFonts w:cs="宋体" w:asciiTheme="minorEastAsia" w:hAnsiTheme="minorEastAsia" w:eastAsiaTheme="minorEastAsia"/>
                <w:sz w:val="22"/>
                <w:szCs w:val="22"/>
                <w:lang w:bidi="ar"/>
              </w:rPr>
            </w:pPr>
            <w:r>
              <w:rPr>
                <w:rFonts w:hint="eastAsia" w:cs="宋体" w:asciiTheme="minorEastAsia" w:hAnsiTheme="minorEastAsia" w:eastAsiaTheme="minorEastAsia"/>
                <w:sz w:val="22"/>
                <w:szCs w:val="22"/>
                <w:lang w:bidi="ar"/>
              </w:rPr>
              <w:t xml:space="preserve">四、非检验报告内参数</w:t>
            </w:r>
            <w:r/>
          </w:p>
          <w:p>
            <w:pPr>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1.机体</w:t>
            </w:r>
            <w:r>
              <w:rPr>
                <w:rFonts w:hint="eastAsia" w:asciiTheme="minorEastAsia" w:hAnsiTheme="minorEastAsia" w:eastAsiaTheme="minorEastAsia"/>
                <w:sz w:val="22"/>
                <w:szCs w:val="22"/>
              </w:rPr>
              <w:t xml:space="preserve">外形：</w:t>
            </w:r>
            <w:r>
              <w:rPr>
                <w:rFonts w:asciiTheme="minorEastAsia" w:hAnsiTheme="minorEastAsia" w:eastAsiaTheme="minorEastAsia"/>
                <w:sz w:val="22"/>
                <w:szCs w:val="22"/>
              </w:rPr>
              <w:t xml:space="preserve">圆形托盘面板</w:t>
            </w:r>
            <w:r>
              <w:rPr>
                <w:rFonts w:hint="eastAsia" w:asciiTheme="minorEastAsia" w:hAnsiTheme="minorEastAsia" w:eastAsiaTheme="minorEastAsia"/>
                <w:sz w:val="22"/>
                <w:szCs w:val="22"/>
              </w:rPr>
              <w:t xml:space="preserve">。</w:t>
            </w:r>
            <w:r/>
          </w:p>
          <w:p>
            <w:pPr>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2.机体高度</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可升降，最低≤130mm，最高≥390mm。</w:t>
            </w:r>
            <w:r/>
          </w:p>
          <w:p>
            <w:pPr>
              <w:jc w:val="left"/>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3</w:t>
            </w:r>
            <w:r>
              <w:rPr>
                <w:rFonts w:asciiTheme="minorEastAsia" w:hAnsiTheme="minorEastAsia" w:eastAsiaTheme="minorEastAsia"/>
                <w:sz w:val="22"/>
                <w:szCs w:val="22"/>
              </w:rPr>
              <w:t xml:space="preserve">.最大载重</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≥2500kg。</w:t>
            </w:r>
            <w:r/>
          </w:p>
          <w:p>
            <w:pPr>
              <w:jc w:val="left"/>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4</w:t>
            </w:r>
            <w:r>
              <w:rPr>
                <w:rFonts w:asciiTheme="minorEastAsia" w:hAnsiTheme="minorEastAsia" w:eastAsiaTheme="minorEastAsia"/>
                <w:sz w:val="22"/>
                <w:szCs w:val="22"/>
              </w:rPr>
              <w:t xml:space="preserve">.行驶距离</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重载≥2km</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空载≥10km。</w:t>
            </w:r>
            <w:r/>
          </w:p>
          <w:p>
            <w:pPr>
              <w:jc w:val="left"/>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5</w:t>
            </w:r>
            <w:r>
              <w:rPr>
                <w:rFonts w:asciiTheme="minorEastAsia" w:hAnsiTheme="minorEastAsia" w:eastAsiaTheme="minorEastAsia"/>
                <w:sz w:val="22"/>
                <w:szCs w:val="22"/>
              </w:rPr>
              <w:t xml:space="preserve">.遥控器最大遥控距离≥110m</w:t>
            </w:r>
            <w:r/>
          </w:p>
          <w:p>
            <w:pPr>
              <w:jc w:val="left"/>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6</w:t>
            </w:r>
            <w:r>
              <w:rPr>
                <w:rFonts w:asciiTheme="minorEastAsia" w:hAnsiTheme="minorEastAsia" w:eastAsiaTheme="minorEastAsia"/>
                <w:sz w:val="22"/>
                <w:szCs w:val="22"/>
              </w:rPr>
              <w:t xml:space="preserve">.制动距离</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≤300mm。</w:t>
            </w:r>
            <w:r/>
          </w:p>
          <w:p>
            <w:pPr>
              <w:jc w:val="left"/>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7</w:t>
            </w:r>
            <w:r>
              <w:rPr>
                <w:rFonts w:asciiTheme="minorEastAsia" w:hAnsiTheme="minorEastAsia" w:eastAsiaTheme="minorEastAsia"/>
                <w:sz w:val="22"/>
                <w:szCs w:val="22"/>
              </w:rPr>
              <w:t xml:space="preserve">.最小转弯直径</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≤1300mm。</w:t>
            </w:r>
            <w:r/>
          </w:p>
          <w:p>
            <w:pPr>
              <w:jc w:val="left"/>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8</w:t>
            </w:r>
            <w:r>
              <w:rPr>
                <w:rFonts w:asciiTheme="minorEastAsia" w:hAnsiTheme="minorEastAsia" w:eastAsiaTheme="minorEastAsia"/>
                <w:sz w:val="22"/>
                <w:szCs w:val="22"/>
              </w:rPr>
              <w:t xml:space="preserve">.托盘面板</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支持360°旋转。</w:t>
            </w:r>
            <w:r/>
          </w:p>
          <w:p>
            <w:pPr>
              <w:jc w:val="left"/>
              <w:rPr>
                <w:rFonts w:asciiTheme="minorEastAsia" w:hAnsiTheme="minorEastAsia" w:eastAsiaTheme="minorEastAsia"/>
                <w:sz w:val="22"/>
                <w:szCs w:val="22"/>
              </w:rPr>
            </w:pPr>
            <w:r>
              <w:rPr>
                <w:rFonts w:hint="eastAsia" w:cs="宋体" w:asciiTheme="minorEastAsia" w:hAnsiTheme="minorEastAsia" w:eastAsiaTheme="minorEastAsia"/>
                <w:b/>
                <w:bCs/>
                <w:sz w:val="22"/>
                <w:szCs w:val="22"/>
                <w:lang w:bidi="ar"/>
              </w:rPr>
              <w:t xml:space="preserve">▲</w:t>
            </w:r>
            <w:r>
              <w:rPr>
                <w:rFonts w:hint="eastAsia" w:asciiTheme="minorEastAsia" w:hAnsiTheme="minorEastAsia" w:eastAsiaTheme="minorEastAsia"/>
                <w:sz w:val="22"/>
                <w:szCs w:val="22"/>
              </w:rPr>
              <w:t xml:space="preserve">9</w:t>
            </w:r>
            <w:r>
              <w:rPr>
                <w:rFonts w:asciiTheme="minorEastAsia" w:hAnsiTheme="minorEastAsia" w:eastAsiaTheme="minorEastAsia"/>
                <w:sz w:val="22"/>
                <w:szCs w:val="22"/>
              </w:rPr>
              <w:t xml:space="preserve">.动力源</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锂电池电压</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DC48V。</w:t>
            </w:r>
            <w:r>
              <w:rPr>
                <w:rFonts w:hint="eastAsia" w:cs="宋体" w:asciiTheme="minorEastAsia" w:hAnsiTheme="minorEastAsia" w:eastAsiaTheme="minorEastAsia"/>
                <w:sz w:val="22"/>
                <w:szCs w:val="22"/>
                <w:lang w:bidi="ar"/>
              </w:rPr>
              <w:t xml:space="preserve">(</w:t>
            </w:r>
            <w:r>
              <w:rPr>
                <w:rFonts w:hint="eastAsia" w:cs="宋体" w:asciiTheme="minorEastAsia" w:hAnsiTheme="minorEastAsia" w:eastAsiaTheme="minorEastAsia"/>
                <w:b/>
                <w:bCs/>
                <w:sz w:val="22"/>
                <w:szCs w:val="22"/>
                <w:lang w:bidi="ar"/>
              </w:rPr>
              <w:t xml:space="preserve">提供产品彩页并扫描上传)</w:t>
            </w:r>
            <w:r/>
          </w:p>
          <w:p>
            <w:pPr>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1</w:t>
            </w:r>
            <w:r>
              <w:rPr>
                <w:rFonts w:hint="eastAsia" w:asciiTheme="minorEastAsia" w:hAnsiTheme="minorEastAsia" w:eastAsiaTheme="minorEastAsia"/>
                <w:sz w:val="22"/>
                <w:szCs w:val="22"/>
              </w:rPr>
              <w:t xml:space="preserve">0</w:t>
            </w:r>
            <w:r>
              <w:rPr>
                <w:rFonts w:asciiTheme="minorEastAsia" w:hAnsiTheme="minorEastAsia" w:eastAsiaTheme="minorEastAsia"/>
                <w:sz w:val="22"/>
                <w:szCs w:val="22"/>
              </w:rPr>
              <w:t xml:space="preserve">.可靠性要求</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机器人的持续工作时间≥5h。</w:t>
            </w:r>
            <w:r/>
          </w:p>
          <w:p>
            <w:pPr>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1</w:t>
            </w:r>
            <w:r>
              <w:rPr>
                <w:rFonts w:hint="eastAsia" w:asciiTheme="minorEastAsia" w:hAnsiTheme="minorEastAsia" w:eastAsiaTheme="minorEastAsia"/>
                <w:sz w:val="22"/>
                <w:szCs w:val="22"/>
              </w:rPr>
              <w:t xml:space="preserve">1</w:t>
            </w:r>
            <w:r>
              <w:rPr>
                <w:rFonts w:asciiTheme="minorEastAsia" w:hAnsiTheme="minorEastAsia" w:eastAsiaTheme="minorEastAsia"/>
                <w:sz w:val="22"/>
                <w:szCs w:val="22"/>
              </w:rPr>
              <w:t xml:space="preserve">.操作功能：配备方向控制摇杆、举升/下降、速度调节等，可实现机器人前进、后退、转向、举升车辆等操作。</w:t>
            </w:r>
            <w:r/>
          </w:p>
          <w:p>
            <w:pPr>
              <w:jc w:val="left"/>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12</w:t>
            </w:r>
            <w:r>
              <w:rPr>
                <w:rFonts w:asciiTheme="minorEastAsia" w:hAnsiTheme="minorEastAsia" w:eastAsiaTheme="minorEastAsia"/>
                <w:sz w:val="22"/>
                <w:szCs w:val="22"/>
              </w:rPr>
              <w:t xml:space="preserve">.配备伸缩式支撑杆</w:t>
            </w:r>
            <w:r>
              <w:rPr>
                <w:rFonts w:hint="eastAsia" w:asciiTheme="minorEastAsia" w:hAnsiTheme="minorEastAsia" w:eastAsiaTheme="minorEastAsia"/>
                <w:sz w:val="22"/>
                <w:szCs w:val="22"/>
              </w:rPr>
              <w:t xml:space="preserve">（非车身一体式）</w:t>
            </w:r>
            <w:r>
              <w:rPr>
                <w:rFonts w:asciiTheme="minorEastAsia" w:hAnsiTheme="minorEastAsia" w:eastAsiaTheme="minorEastAsia"/>
                <w:sz w:val="22"/>
                <w:szCs w:val="22"/>
              </w:rPr>
              <w:t xml:space="preserve">：1套，伸缩长度115CM≤长度≤175CM，适用多种车型，支撑车辆底盘支撑点（面），进行移车操作。</w:t>
            </w:r>
            <w:r/>
          </w:p>
          <w:p>
            <w:pPr>
              <w:jc w:val="left"/>
              <w:rPr>
                <w:rFonts w:cs="宋体" w:asciiTheme="minorEastAsia" w:hAnsiTheme="minorEastAsia" w:eastAsiaTheme="minorEastAsia"/>
                <w:sz w:val="22"/>
                <w:szCs w:val="22"/>
                <w:lang w:bidi="ar"/>
              </w:rPr>
            </w:pPr>
            <w:r>
              <w:rPr>
                <w:rFonts w:hint="eastAsia" w:asciiTheme="minorEastAsia" w:hAnsiTheme="minorEastAsia" w:eastAsiaTheme="minorEastAsia"/>
                <w:sz w:val="22"/>
                <w:szCs w:val="22"/>
              </w:rPr>
              <w:t xml:space="preserve">13</w:t>
            </w:r>
            <w:r>
              <w:rPr>
                <w:rFonts w:asciiTheme="minorEastAsia" w:hAnsiTheme="minorEastAsia" w:eastAsiaTheme="minorEastAsia"/>
                <w:sz w:val="22"/>
                <w:szCs w:val="22"/>
              </w:rPr>
              <w:t xml:space="preserve">.吊装设备：无线遥控，可安装于消防车内部或顶部。</w:t>
            </w:r>
            <w:r>
              <w:rPr>
                <w:rFonts w:hint="eastAsia" w:asciiTheme="minorEastAsia" w:hAnsiTheme="minorEastAsia" w:eastAsiaTheme="minorEastAsia"/>
                <w:sz w:val="22"/>
                <w:szCs w:val="22"/>
              </w:rPr>
              <w:t xml:space="preserve">为长方体，外形≤1450*1250*500mm，</w:t>
            </w:r>
            <w:r>
              <w:rPr>
                <w:rFonts w:asciiTheme="minorEastAsia" w:hAnsiTheme="minorEastAsia" w:eastAsiaTheme="minorEastAsia"/>
                <w:sz w:val="22"/>
                <w:szCs w:val="22"/>
              </w:rPr>
              <w:t xml:space="preserve">内部式吊装呈模块式，能将本机器人收藏于模块内部。便于消防车的装车随行。</w:t>
            </w:r>
            <w:r/>
          </w:p>
          <w:p>
            <w:pPr>
              <w:jc w:val="left"/>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14</w:t>
            </w:r>
            <w:r>
              <w:rPr>
                <w:rFonts w:asciiTheme="minorEastAsia" w:hAnsiTheme="minorEastAsia" w:eastAsiaTheme="minorEastAsia"/>
                <w:sz w:val="22"/>
                <w:szCs w:val="22"/>
              </w:rPr>
              <w:t xml:space="preserve">.配携行梯：一副，折叠式，梯面宽≥0.2m</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折叠后长度≤1.2m，开后长度≥190</w:t>
            </w:r>
            <w:r>
              <w:rPr>
                <w:rFonts w:hint="eastAsia" w:asciiTheme="minorEastAsia" w:hAnsiTheme="minorEastAsia" w:eastAsiaTheme="minorEastAsia"/>
                <w:sz w:val="22"/>
                <w:szCs w:val="22"/>
              </w:rPr>
              <w:t xml:space="preserve">c</w:t>
            </w:r>
            <w:r>
              <w:rPr>
                <w:rFonts w:asciiTheme="minorEastAsia" w:hAnsiTheme="minorEastAsia" w:eastAsiaTheme="minorEastAsia"/>
                <w:sz w:val="22"/>
                <w:szCs w:val="22"/>
              </w:rPr>
              <w:t xml:space="preserve">m</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梯面附有防滑设施，便于部分场合机器人的装卸。</w:t>
            </w:r>
            <w:r/>
          </w:p>
          <w:p>
            <w:pPr>
              <w:jc w:val="left"/>
              <w:rPr>
                <w:rFonts w:asciiTheme="minorEastAsia" w:hAnsiTheme="minorEastAsia" w:eastAsiaTheme="minorEastAsia"/>
                <w:sz w:val="22"/>
                <w:szCs w:val="22"/>
              </w:rPr>
            </w:pPr>
            <w:r>
              <w:rPr>
                <w:rFonts w:asciiTheme="minorEastAsia" w:hAnsiTheme="minorEastAsia" w:eastAsiaTheme="minorEastAsia"/>
                <w:sz w:val="22"/>
                <w:szCs w:val="22"/>
              </w:rPr>
              <w:t xml:space="preserve">▲</w:t>
            </w:r>
            <w:r>
              <w:rPr>
                <w:rFonts w:hint="eastAsia" w:asciiTheme="minorEastAsia" w:hAnsiTheme="minorEastAsia" w:eastAsiaTheme="minorEastAsia"/>
                <w:sz w:val="22"/>
                <w:szCs w:val="22"/>
              </w:rPr>
              <w:t xml:space="preserve">15</w:t>
            </w:r>
            <w:r>
              <w:rPr>
                <w:rFonts w:asciiTheme="minorEastAsia" w:hAnsiTheme="minorEastAsia" w:eastAsiaTheme="minorEastAsia"/>
                <w:sz w:val="22"/>
                <w:szCs w:val="22"/>
              </w:rPr>
              <w:t xml:space="preserve">.整机质量</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≤200kg</w:t>
            </w:r>
            <w:r>
              <w:rPr>
                <w:rFonts w:hint="eastAsia" w:asciiTheme="minorEastAsia" w:hAnsiTheme="minorEastAsia" w:eastAsiaTheme="minorEastAsia"/>
                <w:sz w:val="22"/>
                <w:szCs w:val="22"/>
              </w:rPr>
              <w:t xml:space="preserve">（含消防炮）</w:t>
            </w:r>
            <w:r>
              <w:rPr>
                <w:rFonts w:asciiTheme="minorEastAsia" w:hAnsiTheme="minorEastAsia" w:eastAsiaTheme="minorEastAsia"/>
                <w:sz w:val="22"/>
                <w:szCs w:val="22"/>
              </w:rPr>
              <w:t xml:space="preserve">。</w:t>
            </w:r>
            <w:r>
              <w:rPr>
                <w:rFonts w:hint="eastAsia" w:cs="宋体" w:asciiTheme="minorEastAsia" w:hAnsiTheme="minorEastAsia" w:eastAsiaTheme="minorEastAsia"/>
                <w:sz w:val="22"/>
                <w:szCs w:val="22"/>
                <w:lang w:bidi="ar"/>
              </w:rPr>
              <w:t xml:space="preserve">(</w:t>
            </w:r>
            <w:r>
              <w:rPr>
                <w:rFonts w:hint="eastAsia" w:cs="宋体" w:asciiTheme="minorEastAsia" w:hAnsiTheme="minorEastAsia" w:eastAsiaTheme="minorEastAsia"/>
                <w:b/>
                <w:bCs/>
                <w:sz w:val="22"/>
                <w:szCs w:val="22"/>
                <w:lang w:bidi="ar"/>
              </w:rPr>
              <w:t xml:space="preserve">提供产品彩页并扫描上传)</w:t>
            </w:r>
            <w:r/>
          </w:p>
          <w:p>
            <w:pPr>
              <w:jc w:val="left"/>
              <w:rPr>
                <w:rFonts w:asciiTheme="minorEastAsia" w:hAnsiTheme="minorEastAsia" w:eastAsiaTheme="minorEastAsia"/>
                <w:sz w:val="22"/>
                <w:szCs w:val="22"/>
              </w:rPr>
            </w:pPr>
            <w:r>
              <w:rPr>
                <w:rFonts w:hint="eastAsia" w:cs="宋体" w:asciiTheme="minorEastAsia" w:hAnsiTheme="minorEastAsia" w:eastAsiaTheme="minorEastAsia"/>
                <w:b/>
                <w:bCs/>
                <w:sz w:val="22"/>
                <w:szCs w:val="22"/>
                <w:lang w:bidi="ar"/>
              </w:rPr>
              <w:t xml:space="preserve">▲</w:t>
            </w:r>
            <w:r>
              <w:rPr>
                <w:rFonts w:hint="eastAsia" w:asciiTheme="minorEastAsia" w:hAnsiTheme="minorEastAsia" w:eastAsiaTheme="minorEastAsia"/>
                <w:sz w:val="22"/>
                <w:szCs w:val="22"/>
              </w:rPr>
              <w:t xml:space="preserve">16</w:t>
            </w:r>
            <w:r>
              <w:rPr>
                <w:rFonts w:asciiTheme="minorEastAsia" w:hAnsiTheme="minorEastAsia" w:eastAsiaTheme="minorEastAsia"/>
                <w:sz w:val="22"/>
                <w:szCs w:val="22"/>
              </w:rPr>
              <w:t xml:space="preserve">.整机配件</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圆形车底喷水器1个</w:t>
            </w:r>
            <w:r>
              <w:rPr>
                <w:rFonts w:hint="eastAsia" w:asciiTheme="minorEastAsia" w:hAnsiTheme="minorEastAsia" w:eastAsiaTheme="minorEastAsia"/>
                <w:sz w:val="22"/>
                <w:szCs w:val="22"/>
              </w:rPr>
              <w:t xml:space="preserve">，嵌套在机器人面板周围；</w:t>
            </w:r>
            <w:r>
              <w:rPr>
                <w:rFonts w:asciiTheme="minorEastAsia" w:hAnsiTheme="minorEastAsia" w:eastAsiaTheme="minorEastAsia"/>
                <w:sz w:val="22"/>
                <w:szCs w:val="22"/>
              </w:rPr>
              <w:t xml:space="preserve">水炮1个</w:t>
            </w:r>
            <w:r>
              <w:rPr>
                <w:rFonts w:hint="eastAsia" w:asciiTheme="minorEastAsia" w:hAnsiTheme="minorEastAsia" w:eastAsiaTheme="minorEastAsia"/>
                <w:sz w:val="22"/>
                <w:szCs w:val="22"/>
              </w:rPr>
              <w:t xml:space="preserve">。</w:t>
            </w:r>
            <w:r>
              <w:rPr>
                <w:rFonts w:hint="eastAsia" w:cs="宋体" w:asciiTheme="minorEastAsia" w:hAnsiTheme="minorEastAsia" w:eastAsiaTheme="minorEastAsia"/>
                <w:sz w:val="22"/>
                <w:szCs w:val="22"/>
                <w:lang w:bidi="ar"/>
              </w:rPr>
              <w:t xml:space="preserve">(</w:t>
            </w:r>
            <w:r>
              <w:rPr>
                <w:rFonts w:hint="eastAsia" w:cs="宋体" w:asciiTheme="minorEastAsia" w:hAnsiTheme="minorEastAsia" w:eastAsiaTheme="minorEastAsia"/>
                <w:b/>
                <w:bCs/>
                <w:sz w:val="22"/>
                <w:szCs w:val="22"/>
                <w:lang w:bidi="ar"/>
              </w:rPr>
              <w:t xml:space="preserve">提供产品彩页并扫描上传)</w:t>
            </w:r>
            <w:r/>
          </w:p>
          <w:p>
            <w:pPr>
              <w:jc w:val="left"/>
              <w:rPr>
                <w:rFonts w:asciiTheme="minorEastAsia" w:hAnsiTheme="minorEastAsia" w:eastAsiaTheme="minorEastAsia"/>
                <w:sz w:val="22"/>
                <w:szCs w:val="22"/>
              </w:rPr>
            </w:pPr>
            <w:r>
              <w:rPr>
                <w:rFonts w:hint="eastAsia" w:cs="宋体" w:asciiTheme="minorEastAsia" w:hAnsiTheme="minorEastAsia" w:eastAsiaTheme="minorEastAsia"/>
                <w:b/>
                <w:bCs/>
                <w:sz w:val="22"/>
                <w:szCs w:val="22"/>
                <w:lang w:bidi="ar"/>
              </w:rPr>
              <w:t xml:space="preserve">▲</w:t>
            </w:r>
            <w:r>
              <w:rPr>
                <w:rFonts w:hint="eastAsia" w:asciiTheme="minorEastAsia" w:hAnsiTheme="minorEastAsia" w:eastAsiaTheme="minorEastAsia"/>
                <w:sz w:val="22"/>
                <w:szCs w:val="22"/>
              </w:rPr>
              <w:t xml:space="preserve">17.</w:t>
            </w:r>
            <w:r>
              <w:rPr>
                <w:rFonts w:asciiTheme="minorEastAsia" w:hAnsiTheme="minorEastAsia" w:eastAsiaTheme="minorEastAsia"/>
                <w:sz w:val="22"/>
                <w:szCs w:val="22"/>
              </w:rPr>
              <w:t xml:space="preserve">圆形车底喷水器</w:t>
            </w:r>
            <w:r>
              <w:rPr>
                <w:rFonts w:hint="eastAsia" w:asciiTheme="minorEastAsia" w:hAnsiTheme="minorEastAsia" w:eastAsiaTheme="minorEastAsia"/>
                <w:sz w:val="22"/>
                <w:szCs w:val="22"/>
              </w:rPr>
              <w:t xml:space="preserve">、水炮流量：</w:t>
            </w:r>
            <w:r>
              <w:rPr>
                <w:rFonts w:asciiTheme="minorEastAsia" w:hAnsiTheme="minorEastAsia" w:eastAsiaTheme="minorEastAsia"/>
                <w:sz w:val="22"/>
                <w:szCs w:val="22"/>
              </w:rPr>
              <w:t xml:space="preserve">圆盘流量≥7L/S；水炮流量≥50L/S。</w:t>
            </w:r>
            <w:r>
              <w:rPr>
                <w:rFonts w:hint="eastAsia" w:cs="宋体" w:asciiTheme="minorEastAsia" w:hAnsiTheme="minorEastAsia" w:eastAsiaTheme="minorEastAsia"/>
                <w:sz w:val="22"/>
                <w:szCs w:val="22"/>
                <w:lang w:bidi="ar"/>
              </w:rPr>
              <w:t xml:space="preserve">(</w:t>
            </w:r>
            <w:r>
              <w:rPr>
                <w:rFonts w:hint="eastAsia" w:cs="宋体" w:asciiTheme="minorEastAsia" w:hAnsiTheme="minorEastAsia" w:eastAsiaTheme="minorEastAsia"/>
                <w:b/>
                <w:bCs/>
                <w:sz w:val="22"/>
                <w:szCs w:val="22"/>
                <w:lang w:bidi="ar"/>
              </w:rPr>
              <w:t xml:space="preserve">提供产品彩页并扫描上传)</w:t>
            </w:r>
            <w:r/>
          </w:p>
          <w:p>
            <w:pPr>
              <w:jc w:val="left"/>
              <w:widowControl/>
              <w:rPr>
                <w:rFonts w:asciiTheme="minorEastAsia" w:hAnsiTheme="minorEastAsia" w:eastAsiaTheme="minorEastAsia"/>
                <w:sz w:val="22"/>
                <w:szCs w:val="22"/>
              </w:rPr>
            </w:pPr>
            <w:r>
              <w:rPr>
                <w:rFonts w:hint="eastAsia" w:cs="宋体" w:asciiTheme="minorEastAsia" w:hAnsiTheme="minorEastAsia" w:eastAsiaTheme="minorEastAsia"/>
                <w:b/>
                <w:bCs/>
                <w:sz w:val="22"/>
                <w:szCs w:val="22"/>
                <w:lang w:bidi="ar"/>
              </w:rPr>
              <w:t xml:space="preserve">▲</w:t>
            </w:r>
            <w:r>
              <w:rPr>
                <w:rFonts w:hint="eastAsia" w:asciiTheme="minorEastAsia" w:hAnsiTheme="minorEastAsia" w:eastAsiaTheme="minorEastAsia"/>
                <w:sz w:val="22"/>
                <w:szCs w:val="22"/>
              </w:rPr>
              <w:t xml:space="preserve">18</w:t>
            </w:r>
            <w:r>
              <w:rPr>
                <w:rFonts w:asciiTheme="minorEastAsia" w:hAnsiTheme="minorEastAsia" w:eastAsiaTheme="minorEastAsia"/>
                <w:sz w:val="22"/>
                <w:szCs w:val="22"/>
              </w:rPr>
              <w:t xml:space="preserve">.水炮：水炮流量≥50L/S，射程≥70m。</w:t>
            </w:r>
            <w:r>
              <w:rPr>
                <w:rFonts w:hint="eastAsia" w:cs="宋体" w:asciiTheme="minorEastAsia" w:hAnsiTheme="minorEastAsia" w:eastAsiaTheme="minorEastAsia"/>
                <w:sz w:val="22"/>
                <w:szCs w:val="22"/>
                <w:lang w:bidi="ar"/>
              </w:rPr>
              <w:t xml:space="preserve">(</w:t>
            </w:r>
            <w:r>
              <w:rPr>
                <w:rFonts w:hint="eastAsia" w:cs="宋体" w:asciiTheme="minorEastAsia" w:hAnsiTheme="minorEastAsia" w:eastAsiaTheme="minorEastAsia"/>
                <w:b/>
                <w:bCs/>
                <w:sz w:val="22"/>
                <w:szCs w:val="22"/>
                <w:lang w:bidi="ar"/>
              </w:rPr>
              <w:t xml:space="preserve">提供产品彩页并扫描上传)</w:t>
            </w:r>
            <w:r/>
          </w:p>
          <w:p>
            <w:pPr>
              <w:numPr>
                <w:ilvl w:val="0"/>
                <w:numId w:val="12"/>
              </w:numPr>
              <w:jc w:val="left"/>
              <w:widowControl/>
              <w:rPr>
                <w:rFonts w:asciiTheme="minorEastAsia" w:hAnsiTheme="minorEastAsia" w:eastAsiaTheme="minorEastAsia"/>
                <w:sz w:val="22"/>
                <w:szCs w:val="22"/>
              </w:rPr>
            </w:pPr>
            <w:r>
              <w:rPr>
                <w:rFonts w:asciiTheme="minorEastAsia" w:hAnsiTheme="minorEastAsia" w:eastAsiaTheme="minorEastAsia"/>
                <w:sz w:val="22"/>
                <w:szCs w:val="22"/>
              </w:rPr>
              <w:t xml:space="preserve">水炮：最小俯角≤-5°</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最大仰角≥60°，最大喷雾角≥100°</w:t>
            </w:r>
            <w:r/>
          </w:p>
          <w:p>
            <w:pPr>
              <w:numPr>
                <w:ilvl w:val="0"/>
                <w:numId w:val="12"/>
              </w:numPr>
              <w:jc w:val="left"/>
              <w:widowControl/>
              <w:rPr>
                <w:rFonts w:ascii="宋体" w:hAnsi="宋体" w:cs="宋体"/>
                <w:sz w:val="22"/>
                <w:szCs w:val="22"/>
                <w:lang w:bidi="ar"/>
              </w:rPr>
            </w:pPr>
            <w:r>
              <w:rPr>
                <w:rFonts w:asciiTheme="minorEastAsia" w:hAnsiTheme="minorEastAsia" w:eastAsiaTheme="minorEastAsia"/>
                <w:sz w:val="22"/>
                <w:szCs w:val="22"/>
              </w:rPr>
              <w:t xml:space="preserve">举升速度</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≥12mm/s。</w:t>
            </w:r>
            <w:r/>
          </w:p>
        </w:tc>
      </w:tr>
    </w:tbl>
    <w:p>
      <w:pPr>
        <w:spacing w:line="0" w:lineRule="atLeast"/>
        <w:rPr>
          <w:rFonts w:ascii="宋体" w:hAnsi="宋体"/>
          <w:b/>
          <w:color w:val="000000"/>
          <w:sz w:val="28"/>
          <w:szCs w:val="28"/>
        </w:rPr>
      </w:pPr>
      <w:r>
        <w:rPr>
          <w:rFonts w:ascii="宋体" w:hAnsi="宋体"/>
          <w:b/>
          <w:color w:val="000000"/>
          <w:sz w:val="28"/>
          <w:szCs w:val="28"/>
        </w:rPr>
      </w:r>
      <w:r/>
    </w:p>
    <w:p>
      <w:pPr>
        <w:ind w:firstLine="480"/>
        <w:spacing w:line="360" w:lineRule="auto"/>
        <w:rPr>
          <w:rFonts w:ascii="宋体" w:hAnsi="宋体"/>
          <w:b/>
          <w:bCs/>
          <w:color w:val="000000"/>
          <w:sz w:val="24"/>
          <w:szCs w:val="24"/>
        </w:rPr>
      </w:pPr>
      <w:r>
        <w:rPr>
          <w:rFonts w:hint="eastAsia" w:ascii="宋体" w:hAnsi="宋体"/>
          <w:b/>
          <w:bCs/>
          <w:color w:val="000000"/>
          <w:sz w:val="24"/>
          <w:szCs w:val="24"/>
        </w:rPr>
        <w:t xml:space="preserve"> </w:t>
      </w:r>
      <w:r/>
    </w:p>
    <w:p>
      <w:pPr>
        <w:ind w:left="420"/>
        <w:spacing w:line="360" w:lineRule="auto"/>
        <w:rPr>
          <w:rFonts w:ascii="宋体" w:hAnsi="宋体"/>
          <w:b/>
          <w:color w:val="000000"/>
          <w:sz w:val="24"/>
          <w:szCs w:val="24"/>
        </w:rPr>
        <w:outlineLvl w:val="1"/>
      </w:pPr>
      <w:r>
        <w:rPr>
          <w:rFonts w:hint="eastAsia" w:ascii="宋体" w:hAnsi="宋体"/>
          <w:b/>
          <w:color w:val="000000"/>
          <w:sz w:val="24"/>
          <w:szCs w:val="24"/>
        </w:rPr>
        <w:t xml:space="preserve">四</w:t>
      </w:r>
      <w:r>
        <w:rPr>
          <w:rFonts w:ascii="宋体" w:hAnsi="宋体"/>
          <w:b/>
          <w:color w:val="000000"/>
          <w:sz w:val="24"/>
          <w:szCs w:val="24"/>
        </w:rPr>
        <w:t xml:space="preserve">、</w:t>
      </w:r>
      <w:r>
        <w:rPr>
          <w:rFonts w:hint="eastAsia" w:ascii="宋体" w:hAnsi="宋体"/>
          <w:b/>
          <w:color w:val="000000"/>
          <w:sz w:val="24"/>
          <w:szCs w:val="24"/>
        </w:rPr>
        <w:t xml:space="preserve">供货</w:t>
      </w:r>
      <w:r>
        <w:rPr>
          <w:rFonts w:ascii="宋体" w:hAnsi="宋体"/>
          <w:b/>
          <w:color w:val="000000"/>
          <w:sz w:val="24"/>
          <w:szCs w:val="24"/>
        </w:rPr>
        <w:t xml:space="preserve">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1、本项目为“交钥匙”工程，一切费用均包含在报价内，请各投标人认真考虑其各种风险。除合同另有规定之外，伴随服务的费用均已含在合同价款中，采购人不再另行支付。</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2、供货、安装时间要求：合同签订自接到采购人通知之日起30天内供货并完成安装调试。</w:t>
      </w:r>
      <w:r/>
    </w:p>
    <w:p>
      <w:pPr>
        <w:ind w:firstLine="480"/>
        <w:spacing w:line="360" w:lineRule="auto"/>
        <w:rPr>
          <w:rFonts w:ascii="宋体" w:hAnsi="宋体" w:cs="宋体"/>
          <w:color w:val="000000"/>
          <w:spacing w:val="-2"/>
          <w:sz w:val="24"/>
          <w:szCs w:val="24"/>
        </w:rPr>
      </w:pPr>
      <w:r>
        <w:rPr>
          <w:rFonts w:hint="eastAsia" w:ascii="宋体" w:hAnsi="宋体" w:cs="宋体"/>
          <w:color w:val="000000"/>
          <w:sz w:val="24"/>
          <w:szCs w:val="24"/>
        </w:rPr>
        <w:t xml:space="preserve">3、供货为制造商原装出厂的、全新的、包装完好的产品，中标人提供产品必须随货提供出厂产品合格证、质保书和产品使用说明书等相关资料，产品质量和各种技术指标，经验收达不到规范要求、招标文件要求和响应文件承诺的，按国家有关规定进行处罚，直至赔偿采购人的一切损失。如发现使用假冒伪劣产品、三无产品，一经查实，立即终止合同，所有款项一律不付、不退，并将来货封存，交由质量监督部门处理，并按其处罚意见，处以罚款</w:t>
      </w:r>
      <w:r>
        <w:rPr>
          <w:rFonts w:hint="eastAsia" w:ascii="宋体" w:hAnsi="宋体" w:cs="宋体"/>
          <w:color w:val="000000"/>
          <w:spacing w:val="-2"/>
          <w:sz w:val="24"/>
          <w:szCs w:val="24"/>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4、货物由中标人运至采购人指定地点，验收交货前存放及保管概由中标人负责。</w:t>
      </w:r>
      <w:r/>
    </w:p>
    <w:p>
      <w:pPr>
        <w:pStyle w:val="703"/>
        <w:ind w:left="0"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5、设备材料的包装均应有良好的防湿、防锈、防潮、防雨、防腐及防碰撞的措施。凡由于包装不良造成的损失和由此产生的费用均由投标人承担。</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6、在货物运输、安装过程中如出现任何事故，责任由中标人承担。</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7、安装要求：安装队伍必须加强管理，遵守现场的一切规章制度，文明施工，注意安全；安装期间，中标人必须服从采购人管理，货物进场须经采购人验货后才能安装；中标人安装人员、施工机械或在运输装卸途中对其他设备及邻近管线等造成损坏，应由中标人负责修复及承担一切费用；无论安装期间或退换过程中，中标人负责及时清理垃圾。</w:t>
      </w:r>
      <w:r/>
    </w:p>
    <w:p>
      <w:pPr>
        <w:pStyle w:val="703"/>
        <w:ind w:left="0" w:firstLine="480"/>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8</w:t>
      </w:r>
      <w:r>
        <w:rPr>
          <w:rFonts w:hint="eastAsia" w:ascii="宋体" w:hAnsi="宋体" w:eastAsia="宋体" w:cs="宋体"/>
          <w:color w:val="000000"/>
          <w:sz w:val="24"/>
          <w:szCs w:val="24"/>
        </w:rPr>
        <w:t xml:space="preserve">、装备赋码要求：交货时一物一码。</w:t>
      </w:r>
      <w:r/>
    </w:p>
    <w:p>
      <w:pPr>
        <w:ind w:firstLine="480"/>
        <w:spacing w:line="360" w:lineRule="auto"/>
        <w:rPr>
          <w:rFonts w:ascii="宋体" w:hAnsi="宋体"/>
          <w:color w:val="000000"/>
          <w:sz w:val="24"/>
          <w:szCs w:val="24"/>
        </w:rPr>
        <w:outlineLvl w:val="2"/>
      </w:pPr>
      <w:r>
        <w:rPr>
          <w:rFonts w:ascii="宋体" w:hAnsi="宋体"/>
          <w:color w:val="000000"/>
          <w:sz w:val="24"/>
          <w:szCs w:val="24"/>
        </w:rPr>
        <w:t xml:space="preserve">消防装备物资信息采集系统（企业）</w:t>
      </w:r>
      <w:r/>
    </w:p>
    <w:p>
      <w:pPr>
        <w:ind w:left="480"/>
        <w:spacing w:line="360" w:lineRule="auto"/>
        <w:rPr>
          <w:rFonts w:ascii="宋体" w:hAnsi="宋体"/>
          <w:color w:val="000000"/>
          <w:sz w:val="24"/>
          <w:szCs w:val="24"/>
        </w:rPr>
        <w:outlineLvl w:val="3"/>
      </w:pPr>
      <w:r/>
      <w:bookmarkStart w:id="146" w:name="_Toc5545"/>
      <w:r/>
      <w:bookmarkStart w:id="147" w:name="_Toc31360"/>
      <w:r>
        <w:rPr>
          <w:rFonts w:hint="eastAsia" w:ascii="宋体" w:hAnsi="宋体"/>
          <w:color w:val="000000"/>
          <w:sz w:val="24"/>
          <w:szCs w:val="24"/>
        </w:rPr>
        <w:t xml:space="preserve">（一）</w:t>
      </w:r>
      <w:r>
        <w:rPr>
          <w:rFonts w:ascii="宋体" w:hAnsi="宋体"/>
          <w:color w:val="000000"/>
          <w:sz w:val="24"/>
          <w:szCs w:val="24"/>
        </w:rPr>
        <w:t xml:space="preserve">系统使用地址</w:t>
      </w:r>
      <w:bookmarkEnd w:id="146"/>
      <w:r/>
      <w:bookmarkEnd w:id="147"/>
      <w:r/>
      <w:r/>
    </w:p>
    <w:p>
      <w:pPr>
        <w:ind w:firstLine="480"/>
        <w:spacing w:line="360" w:lineRule="auto"/>
        <w:rPr>
          <w:rFonts w:ascii="宋体" w:hAnsi="宋体"/>
          <w:color w:val="000000"/>
          <w:sz w:val="24"/>
          <w:szCs w:val="24"/>
        </w:rPr>
      </w:pPr>
      <w:r>
        <w:rPr>
          <w:rFonts w:ascii="宋体" w:hAnsi="宋体"/>
          <w:color w:val="000000"/>
          <w:sz w:val="24"/>
          <w:szCs w:val="24"/>
        </w:rPr>
        <w:t xml:space="preserve">http://xfzb.119.gov.cn</w:t>
      </w:r>
      <w:r/>
    </w:p>
    <w:p>
      <w:pPr>
        <w:ind w:firstLine="480"/>
        <w:spacing w:line="360" w:lineRule="auto"/>
        <w:rPr>
          <w:rFonts w:ascii="宋体" w:hAnsi="宋体"/>
          <w:color w:val="000000"/>
          <w:sz w:val="24"/>
          <w:szCs w:val="24"/>
        </w:rPr>
        <w:outlineLvl w:val="3"/>
      </w:pPr>
      <w:r/>
      <w:bookmarkStart w:id="148" w:name="_Toc12324"/>
      <w:r/>
      <w:bookmarkStart w:id="149" w:name="_Toc18456"/>
      <w:r>
        <w:rPr>
          <w:rFonts w:hint="eastAsia" w:ascii="宋体" w:hAnsi="宋体"/>
          <w:color w:val="000000"/>
          <w:sz w:val="24"/>
          <w:szCs w:val="24"/>
        </w:rPr>
        <w:t xml:space="preserve">（二）</w:t>
      </w:r>
      <w:r>
        <w:rPr>
          <w:rFonts w:ascii="宋体" w:hAnsi="宋体"/>
          <w:color w:val="000000"/>
          <w:sz w:val="24"/>
          <w:szCs w:val="24"/>
        </w:rPr>
        <w:t xml:space="preserve">使用流程</w:t>
      </w:r>
      <w:bookmarkEnd w:id="148"/>
      <w:r/>
      <w:bookmarkEnd w:id="149"/>
      <w:r/>
      <w:r/>
    </w:p>
    <w:p>
      <w:pPr>
        <w:spacing w:line="360" w:lineRule="auto"/>
        <w:rPr>
          <w:rFonts w:ascii="宋体" w:hAnsi="宋体"/>
          <w:color w:val="000000"/>
          <w:sz w:val="24"/>
          <w:szCs w:val="24"/>
        </w:rPr>
      </w:pPr>
      <w:r>
        <w:rPr>
          <w:color w:val="000000"/>
          <w:sz w:val="24"/>
          <w:szCs w:val="24"/>
        </w:rPr>
        <mc:AlternateContent>
          <mc:Choice Requires="wpg">
            <w:drawing>
              <wp:inline xmlns:wp="http://schemas.openxmlformats.org/drawingml/2006/wordprocessingDrawing" distT="0" distB="0" distL="0" distR="0">
                <wp:extent cx="5276850" cy="1028700"/>
                <wp:effectExtent l="0" t="0" r="0" b="0"/>
                <wp:docPr id="2"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0"/>
                        <pic:cNvPicPr>
                          <a:picLocks noChangeAspect="1"/>
                        </pic:cNvPicPr>
                        <pic:nvPr/>
                      </pic:nvPicPr>
                      <pic:blipFill>
                        <a:blip r:embed="rId14"/>
                        <a:stretch/>
                      </pic:blipFill>
                      <pic:spPr bwMode="auto">
                        <a:xfrm>
                          <a:off x="0" y="0"/>
                          <a:ext cx="5276850" cy="1028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5pt;height:81.0pt;mso-wrap-distance-left:0.0pt;mso-wrap-distance-top:0.0pt;mso-wrap-distance-right:0.0pt;mso-wrap-distance-bottom:0.0pt;" stroked="f">
                <v:path textboxrect="0,0,0,0"/>
                <v:imagedata r:id="rId14" o:title=""/>
              </v:shape>
            </w:pict>
          </mc:Fallback>
        </mc:AlternateContent>
      </w:r>
      <w:r/>
    </w:p>
    <w:p>
      <w:pPr>
        <w:jc w:val="center"/>
        <w:spacing w:line="360" w:lineRule="auto"/>
        <w:rPr>
          <w:rFonts w:ascii="宋体" w:hAnsi="宋体"/>
          <w:color w:val="000000"/>
          <w:sz w:val="24"/>
          <w:szCs w:val="24"/>
        </w:rPr>
      </w:pPr>
      <w:r>
        <w:rPr>
          <w:rFonts w:hint="eastAsia" w:ascii="宋体" w:hAnsi="宋体"/>
          <w:color w:val="000000"/>
          <w:sz w:val="24"/>
          <w:szCs w:val="24"/>
        </w:rPr>
        <w:t xml:space="preserve">图1企业装备信息采集使用流程图</w:t>
      </w:r>
      <w:r/>
    </w:p>
    <w:p>
      <w:pPr>
        <w:ind w:firstLine="480"/>
        <w:spacing w:line="360" w:lineRule="auto"/>
        <w:rPr>
          <w:rFonts w:ascii="宋体" w:hAnsi="宋体"/>
          <w:color w:val="000000"/>
          <w:sz w:val="24"/>
          <w:szCs w:val="24"/>
        </w:rPr>
      </w:pPr>
      <w:r/>
      <w:bookmarkStart w:id="150" w:name="_Toc1223"/>
      <w:r/>
      <w:bookmarkStart w:id="151" w:name="_Toc21713"/>
      <w:r>
        <w:rPr>
          <w:rFonts w:hint="eastAsia" w:ascii="宋体" w:hAnsi="宋体"/>
          <w:color w:val="000000"/>
          <w:sz w:val="24"/>
          <w:szCs w:val="24"/>
        </w:rPr>
        <w:t xml:space="preserve">1</w:t>
      </w:r>
      <w:r>
        <w:rPr>
          <w:rFonts w:ascii="宋体" w:hAnsi="宋体"/>
          <w:color w:val="000000"/>
          <w:sz w:val="24"/>
          <w:szCs w:val="24"/>
        </w:rPr>
        <w:t xml:space="preserve">.企业注册</w:t>
      </w:r>
      <w:bookmarkEnd w:id="150"/>
      <w:r/>
      <w:bookmarkEnd w:id="151"/>
      <w:r/>
      <w:r/>
    </w:p>
    <w:p>
      <w:pPr>
        <w:ind w:firstLine="480"/>
        <w:spacing w:line="360" w:lineRule="auto"/>
        <w:rPr>
          <w:rFonts w:ascii="宋体" w:hAnsi="宋体"/>
          <w:color w:val="000000"/>
          <w:sz w:val="24"/>
          <w:szCs w:val="24"/>
        </w:rPr>
      </w:pPr>
      <w:r>
        <w:rPr>
          <w:rFonts w:ascii="宋体" w:hAnsi="宋体"/>
          <w:color w:val="000000"/>
          <w:sz w:val="24"/>
          <w:szCs w:val="24"/>
        </w:rPr>
        <w:t xml:space="preserve">企业在系统中注册申请系统使用账号，须提供工商营业注册凭证扫描件等基础信息；</w:t>
      </w:r>
      <w:r/>
    </w:p>
    <w:p>
      <w:pPr>
        <w:ind w:firstLine="480"/>
        <w:spacing w:line="360" w:lineRule="auto"/>
        <w:rPr>
          <w:rFonts w:ascii="宋体" w:hAnsi="宋体"/>
          <w:color w:val="000000"/>
          <w:sz w:val="24"/>
          <w:szCs w:val="24"/>
        </w:rPr>
      </w:pPr>
      <w:r/>
      <w:bookmarkStart w:id="152" w:name="_Toc30016"/>
      <w:r/>
      <w:bookmarkStart w:id="153" w:name="_Toc20057"/>
      <w:r>
        <w:rPr>
          <w:rFonts w:hint="eastAsia" w:ascii="宋体" w:hAnsi="宋体"/>
          <w:color w:val="000000"/>
          <w:sz w:val="24"/>
          <w:szCs w:val="24"/>
        </w:rPr>
        <w:t xml:space="preserve">2</w:t>
      </w:r>
      <w:r>
        <w:rPr>
          <w:rFonts w:ascii="宋体" w:hAnsi="宋体"/>
          <w:color w:val="000000"/>
          <w:sz w:val="24"/>
          <w:szCs w:val="24"/>
        </w:rPr>
        <w:t xml:space="preserve">.企业信息完善</w:t>
      </w:r>
      <w:bookmarkEnd w:id="152"/>
      <w:r/>
      <w:bookmarkEnd w:id="153"/>
      <w:r/>
      <w:r/>
    </w:p>
    <w:p>
      <w:pPr>
        <w:ind w:firstLine="480"/>
        <w:spacing w:line="360" w:lineRule="auto"/>
        <w:rPr>
          <w:rFonts w:ascii="宋体" w:hAnsi="宋体"/>
          <w:color w:val="000000"/>
          <w:sz w:val="24"/>
          <w:szCs w:val="24"/>
        </w:rPr>
      </w:pPr>
      <w:r>
        <w:rPr>
          <w:rFonts w:ascii="宋体" w:hAnsi="宋体"/>
          <w:color w:val="000000"/>
          <w:sz w:val="24"/>
          <w:szCs w:val="24"/>
        </w:rPr>
        <w:t xml:space="preserve">企业注册审核通过后，登录系统并完善其GIS位置信息，售后机构，生产能力等信息。</w:t>
      </w:r>
      <w:r/>
    </w:p>
    <w:p>
      <w:pPr>
        <w:ind w:firstLine="480"/>
        <w:spacing w:line="360" w:lineRule="auto"/>
        <w:rPr>
          <w:rFonts w:ascii="宋体" w:hAnsi="宋体"/>
          <w:color w:val="000000"/>
          <w:sz w:val="24"/>
          <w:szCs w:val="24"/>
        </w:rPr>
      </w:pPr>
      <w:r/>
      <w:bookmarkStart w:id="154" w:name="_Toc8004"/>
      <w:r/>
      <w:bookmarkStart w:id="155" w:name="_Toc11127"/>
      <w:r>
        <w:rPr>
          <w:rFonts w:hint="eastAsia" w:ascii="宋体" w:hAnsi="宋体"/>
          <w:color w:val="000000"/>
          <w:sz w:val="24"/>
          <w:szCs w:val="24"/>
        </w:rPr>
        <w:t xml:space="preserve">3</w:t>
      </w:r>
      <w:r>
        <w:rPr>
          <w:rFonts w:ascii="宋体" w:hAnsi="宋体"/>
          <w:color w:val="000000"/>
          <w:sz w:val="24"/>
          <w:szCs w:val="24"/>
        </w:rPr>
        <w:t xml:space="preserve">.产品信息录入</w:t>
      </w:r>
      <w:bookmarkEnd w:id="154"/>
      <w:r/>
      <w:bookmarkEnd w:id="155"/>
      <w:r/>
      <w:r/>
    </w:p>
    <w:p>
      <w:pPr>
        <w:ind w:firstLine="480"/>
        <w:spacing w:line="360" w:lineRule="auto"/>
        <w:rPr>
          <w:rFonts w:ascii="宋体" w:hAnsi="宋体"/>
          <w:color w:val="000000"/>
          <w:sz w:val="24"/>
          <w:szCs w:val="24"/>
        </w:rPr>
      </w:pPr>
      <w:r>
        <w:rPr>
          <w:rFonts w:ascii="宋体" w:hAnsi="宋体"/>
          <w:color w:val="000000"/>
          <w:sz w:val="24"/>
          <w:szCs w:val="24"/>
        </w:rPr>
        <w:t xml:space="preserve">各装备企业严格按照装备物资分类及核心参数标准，在系统上填写产品信息。</w:t>
      </w:r>
      <w:r/>
    </w:p>
    <w:p>
      <w:pPr>
        <w:ind w:firstLine="480"/>
        <w:spacing w:line="360" w:lineRule="auto"/>
        <w:rPr>
          <w:rFonts w:ascii="宋体" w:hAnsi="宋体"/>
          <w:color w:val="000000"/>
          <w:sz w:val="24"/>
          <w:szCs w:val="24"/>
        </w:rPr>
      </w:pPr>
      <w:r/>
      <w:bookmarkStart w:id="156" w:name="_Toc16477"/>
      <w:r/>
      <w:bookmarkStart w:id="157" w:name="_Toc22382"/>
      <w:r>
        <w:rPr>
          <w:rFonts w:hint="eastAsia" w:ascii="宋体" w:hAnsi="宋体"/>
          <w:color w:val="000000"/>
          <w:sz w:val="24"/>
          <w:szCs w:val="24"/>
        </w:rPr>
        <w:t xml:space="preserve">4</w:t>
      </w:r>
      <w:r>
        <w:rPr>
          <w:rFonts w:ascii="宋体" w:hAnsi="宋体"/>
          <w:color w:val="000000"/>
          <w:sz w:val="24"/>
          <w:szCs w:val="24"/>
        </w:rPr>
        <w:t xml:space="preserve">.装备赋码申请</w:t>
      </w:r>
      <w:bookmarkEnd w:id="156"/>
      <w:r/>
      <w:bookmarkEnd w:id="157"/>
      <w:r/>
      <w:r/>
    </w:p>
    <w:p>
      <w:pPr>
        <w:ind w:firstLine="480"/>
        <w:spacing w:line="360" w:lineRule="auto"/>
        <w:rPr>
          <w:rFonts w:ascii="宋体" w:hAnsi="宋体"/>
          <w:color w:val="000000"/>
          <w:sz w:val="24"/>
          <w:szCs w:val="24"/>
        </w:rPr>
      </w:pPr>
      <w:r>
        <w:rPr>
          <w:rFonts w:ascii="宋体" w:hAnsi="宋体"/>
          <w:color w:val="000000"/>
          <w:sz w:val="24"/>
          <w:szCs w:val="24"/>
        </w:rPr>
        <w:t xml:space="preserve">各装备企业按照实际交付需要，申请装备编码，申请通过后，系统自动配发装备编码以及参考二维码。</w:t>
      </w:r>
      <w:r/>
    </w:p>
    <w:p>
      <w:pPr>
        <w:ind w:firstLine="480"/>
        <w:spacing w:line="360" w:lineRule="auto"/>
        <w:rPr>
          <w:rFonts w:ascii="宋体" w:hAnsi="宋体"/>
          <w:color w:val="000000"/>
          <w:sz w:val="24"/>
          <w:szCs w:val="24"/>
        </w:rPr>
      </w:pPr>
      <w:r/>
      <w:bookmarkStart w:id="158" w:name="_Toc12211"/>
      <w:r/>
      <w:bookmarkStart w:id="159" w:name="_Toc17378"/>
      <w:r>
        <w:rPr>
          <w:rFonts w:hint="eastAsia" w:ascii="宋体" w:hAnsi="宋体"/>
          <w:color w:val="000000"/>
          <w:sz w:val="24"/>
          <w:szCs w:val="24"/>
        </w:rPr>
        <w:t xml:space="preserve">5</w:t>
      </w:r>
      <w:r>
        <w:rPr>
          <w:rFonts w:ascii="宋体" w:hAnsi="宋体"/>
          <w:color w:val="000000"/>
          <w:sz w:val="24"/>
          <w:szCs w:val="24"/>
        </w:rPr>
        <w:t xml:space="preserve">.企业装备赋码</w:t>
      </w:r>
      <w:bookmarkEnd w:id="158"/>
      <w:r/>
      <w:bookmarkEnd w:id="159"/>
      <w:r/>
      <w:r/>
    </w:p>
    <w:p>
      <w:pPr>
        <w:ind w:firstLine="480"/>
        <w:spacing w:line="360" w:lineRule="auto"/>
        <w:rPr>
          <w:rFonts w:ascii="宋体" w:hAnsi="宋体"/>
          <w:color w:val="000000"/>
          <w:sz w:val="24"/>
          <w:szCs w:val="24"/>
        </w:rPr>
      </w:pPr>
      <w:r>
        <w:rPr>
          <w:rFonts w:ascii="宋体" w:hAnsi="宋体"/>
          <w:color w:val="000000"/>
          <w:sz w:val="24"/>
          <w:szCs w:val="24"/>
        </w:rPr>
        <w:t xml:space="preserve">企业申请编码通过后，按照物联网标签赋码规范安装标签，统一交付队伍。</w:t>
      </w:r>
      <w:r/>
    </w:p>
    <w:p>
      <w:pPr>
        <w:ind w:firstLine="480"/>
        <w:spacing w:line="360" w:lineRule="auto"/>
        <w:rPr>
          <w:rFonts w:ascii="宋体" w:hAnsi="宋体"/>
          <w:color w:val="000000"/>
          <w:sz w:val="24"/>
          <w:szCs w:val="24"/>
        </w:rPr>
      </w:pPr>
      <w:r/>
      <w:bookmarkStart w:id="160" w:name="_Toc16029"/>
      <w:r/>
      <w:bookmarkStart w:id="161" w:name="_Toc6539"/>
      <w:r>
        <w:rPr>
          <w:rFonts w:hint="eastAsia" w:ascii="宋体" w:hAnsi="宋体"/>
          <w:color w:val="000000"/>
          <w:sz w:val="24"/>
          <w:szCs w:val="24"/>
        </w:rPr>
        <w:t xml:space="preserve">6</w:t>
      </w:r>
      <w:r>
        <w:rPr>
          <w:rFonts w:ascii="宋体" w:hAnsi="宋体"/>
          <w:color w:val="000000"/>
          <w:sz w:val="24"/>
          <w:szCs w:val="24"/>
        </w:rPr>
        <w:t xml:space="preserve">.队伍验收</w:t>
      </w:r>
      <w:bookmarkEnd w:id="160"/>
      <w:r/>
      <w:bookmarkEnd w:id="161"/>
      <w:r/>
      <w:r/>
    </w:p>
    <w:p>
      <w:pPr>
        <w:ind w:firstLine="480"/>
        <w:spacing w:line="360" w:lineRule="auto"/>
        <w:rPr>
          <w:rFonts w:ascii="宋体" w:hAnsi="宋体"/>
          <w:color w:val="000000"/>
          <w:sz w:val="24"/>
          <w:szCs w:val="24"/>
        </w:rPr>
      </w:pPr>
      <w:r>
        <w:rPr>
          <w:rFonts w:ascii="宋体" w:hAnsi="宋体"/>
          <w:color w:val="000000"/>
          <w:sz w:val="24"/>
          <w:szCs w:val="24"/>
        </w:rPr>
        <w:t xml:space="preserve">队伍接收带编码的装备，统一交付验收。</w:t>
      </w:r>
      <w:r/>
    </w:p>
    <w:p>
      <w:pPr>
        <w:ind w:firstLine="480"/>
        <w:spacing w:line="360" w:lineRule="auto"/>
        <w:rPr>
          <w:rFonts w:ascii="宋体" w:hAnsi="宋体"/>
          <w:color w:val="000000"/>
          <w:sz w:val="24"/>
          <w:szCs w:val="24"/>
        </w:rPr>
        <w:outlineLvl w:val="3"/>
      </w:pPr>
      <w:r/>
      <w:bookmarkStart w:id="162" w:name="_Toc11945"/>
      <w:r/>
      <w:bookmarkStart w:id="163" w:name="_Toc20824"/>
      <w:r/>
      <w:bookmarkStart w:id="164" w:name="_Toc19836"/>
      <w:r>
        <w:rPr>
          <w:rFonts w:hint="eastAsia" w:ascii="宋体" w:hAnsi="宋体"/>
          <w:color w:val="000000"/>
          <w:sz w:val="24"/>
          <w:szCs w:val="24"/>
        </w:rPr>
        <w:t xml:space="preserve">7.</w:t>
      </w:r>
      <w:r>
        <w:rPr>
          <w:rFonts w:ascii="宋体" w:hAnsi="宋体"/>
          <w:color w:val="000000"/>
          <w:sz w:val="24"/>
          <w:szCs w:val="24"/>
        </w:rPr>
        <w:t xml:space="preserve">技术支持联系方式</w:t>
      </w:r>
      <w:bookmarkEnd w:id="162"/>
      <w:r/>
      <w:bookmarkEnd w:id="163"/>
      <w:r/>
      <w:bookmarkEnd w:id="164"/>
      <w:r>
        <w:rPr>
          <w:rFonts w:hint="eastAsia" w:ascii="宋体" w:hAnsi="宋体"/>
          <w:color w:val="000000"/>
          <w:sz w:val="24"/>
          <w:szCs w:val="24"/>
        </w:rPr>
        <w:t xml:space="preserve">：</w:t>
      </w:r>
      <w:r/>
    </w:p>
    <w:p>
      <w:pPr>
        <w:ind w:firstLine="480"/>
        <w:spacing w:line="360" w:lineRule="auto"/>
        <w:rPr>
          <w:rFonts w:ascii="宋体" w:hAnsi="宋体"/>
          <w:b/>
          <w:color w:val="000000"/>
          <w:sz w:val="24"/>
          <w:szCs w:val="24"/>
        </w:rPr>
      </w:pPr>
      <w:r>
        <w:rPr>
          <w:rFonts w:ascii="宋体" w:hAnsi="宋体"/>
          <w:color w:val="000000"/>
          <w:sz w:val="24"/>
          <w:szCs w:val="24"/>
        </w:rPr>
        <w:t xml:space="preserve">黎宇翔  17826064547</w:t>
      </w:r>
      <w:r>
        <w:rPr>
          <w:rFonts w:hint="eastAsia" w:ascii="宋体" w:hAnsi="宋体"/>
          <w:color w:val="000000"/>
          <w:sz w:val="24"/>
          <w:szCs w:val="24"/>
        </w:rPr>
        <w:t xml:space="preserve">  </w:t>
      </w:r>
      <w:r>
        <w:rPr>
          <w:rFonts w:ascii="宋体" w:hAnsi="宋体"/>
          <w:color w:val="000000"/>
          <w:sz w:val="24"/>
          <w:szCs w:val="24"/>
        </w:rPr>
        <w:t xml:space="preserve">郝国亮  15895936035</w:t>
      </w:r>
      <w:r/>
    </w:p>
    <w:p>
      <w:pPr>
        <w:ind w:firstLine="472"/>
        <w:spacing w:line="360" w:lineRule="auto"/>
        <w:rPr>
          <w:rFonts w:ascii="宋体" w:hAnsi="宋体" w:cs="宋体"/>
          <w:color w:val="000000"/>
          <w:sz w:val="24"/>
          <w:szCs w:val="24"/>
        </w:rPr>
      </w:pPr>
      <w:r>
        <w:rPr>
          <w:rFonts w:hint="eastAsia" w:ascii="宋体" w:hAnsi="宋体" w:cs="宋体"/>
          <w:b/>
          <w:color w:val="000000"/>
          <w:spacing w:val="-2"/>
          <w:sz w:val="24"/>
          <w:szCs w:val="24"/>
        </w:rPr>
        <w:t xml:space="preserve">8.二维码符号及 RFID 标签粘贴位置标准及要求待合同签订后再中标供应商参照采购人的“二维码符号及 RFID 标签粘贴位置标准”中的标准要求进行实施.</w:t>
      </w:r>
      <w:r/>
    </w:p>
    <w:p>
      <w:pPr>
        <w:ind w:firstLine="480"/>
        <w:spacing w:line="360" w:lineRule="auto"/>
        <w:rPr>
          <w:rFonts w:ascii="宋体" w:hAnsi="宋体" w:cs="宋体"/>
          <w:color w:val="000000"/>
          <w:sz w:val="24"/>
          <w:szCs w:val="24"/>
        </w:rPr>
      </w:pPr>
      <w:r>
        <w:rPr>
          <w:rFonts w:hint="eastAsia" w:ascii="宋体" w:hAnsi="宋体"/>
          <w:color w:val="000000"/>
          <w:sz w:val="24"/>
          <w:szCs w:val="24"/>
        </w:rPr>
        <w:t xml:space="preserve">（三）</w:t>
      </w:r>
      <w:r>
        <w:rPr>
          <w:rFonts w:hint="eastAsia" w:ascii="宋体" w:hAnsi="宋体" w:cs="宋体"/>
          <w:color w:val="000000"/>
          <w:sz w:val="24"/>
          <w:szCs w:val="24"/>
        </w:rPr>
        <w:t xml:space="preserve">售后服务方案要求</w:t>
      </w:r>
      <w:r>
        <w:rPr>
          <w:rFonts w:hint="eastAsia" w:ascii="宋体" w:hAnsi="宋体" w:cs="宋体"/>
          <w:color w:val="000000"/>
          <w:sz w:val="24"/>
          <w:szCs w:val="24"/>
          <w:highlight w:val="yellow"/>
        </w:rPr>
        <w:t xml:space="preserve">（只适用于包1、2、4）</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故障响应要求：接到器材故障报修后，市区范围内≤2小时响应，郊区范围内≤4小时响应；紧急故障（如影响消防安全的重大故障、无法正常使用的关键器材故障）须≤1小时响应，响应后24小时内完成现场故障排查及处置（特殊复杂故障需提前书面说明，明确处置时限及措施）。</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.配套服务要求：建立完善的售后回访机制，器材交付验收合格后，每</w:t>
      </w:r>
      <w:r>
        <w:rPr>
          <w:rFonts w:hint="eastAsia" w:ascii="宋体" w:hAnsi="宋体" w:cs="宋体"/>
          <w:color w:val="000000"/>
          <w:sz w:val="24"/>
          <w:szCs w:val="24"/>
        </w:rPr>
        <w:t xml:space="preserve">季度</w:t>
      </w:r>
      <w:r>
        <w:rPr>
          <w:rFonts w:ascii="宋体" w:hAnsi="宋体" w:cs="宋体"/>
          <w:color w:val="000000"/>
          <w:sz w:val="24"/>
          <w:szCs w:val="24"/>
        </w:rPr>
        <w:t xml:space="preserve">至少1次电话回访，每</w:t>
      </w:r>
      <w:r>
        <w:rPr>
          <w:rFonts w:hint="eastAsia" w:ascii="宋体" w:hAnsi="宋体" w:cs="宋体"/>
          <w:color w:val="000000"/>
          <w:sz w:val="24"/>
          <w:szCs w:val="24"/>
        </w:rPr>
        <w:t xml:space="preserve">半年</w:t>
      </w:r>
      <w:r>
        <w:rPr>
          <w:rFonts w:ascii="宋体" w:hAnsi="宋体" w:cs="宋体"/>
          <w:color w:val="000000"/>
          <w:sz w:val="24"/>
          <w:szCs w:val="24"/>
        </w:rPr>
        <w:t xml:space="preserve">1次现场回访，及时了解器材使用情况、排查潜在问题；免费提供不少于2次的技术培训，培训内容涵盖器材操作、日常维护、简单故障排查，确保使用方相关人员熟练掌握操作技能。</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.服务团队要求：配备专属售后服务团队，团队成员须具备有效的职业资格证书，人数不少于3人，需提供团队成员资质证明、劳动合同复印件，确保服务专业性。</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.应急支援要求：针对火灾等突发情况，提供24小时应急支援服务，协助使用方进行器材应急调试、故障排查，保障器材正常投入应急使用。</w:t>
      </w:r>
      <w:r/>
    </w:p>
    <w:p>
      <w:pPr>
        <w:ind w:firstLine="480"/>
        <w:spacing w:line="360" w:lineRule="auto"/>
        <w:rPr>
          <w:rFonts w:ascii="宋体" w:hAnsi="宋体" w:cs="宋体"/>
          <w:color w:val="000000"/>
          <w:sz w:val="24"/>
          <w:szCs w:val="24"/>
        </w:rPr>
      </w:pPr>
      <w:r>
        <w:rPr>
          <w:rFonts w:hint="eastAsia" w:ascii="宋体" w:hAnsi="宋体"/>
          <w:color w:val="000000"/>
          <w:sz w:val="24"/>
          <w:szCs w:val="24"/>
        </w:rPr>
        <w:t xml:space="preserve">（四）</w:t>
      </w:r>
      <w:r>
        <w:rPr>
          <w:rFonts w:ascii="宋体" w:hAnsi="宋体" w:cs="宋体"/>
          <w:color w:val="000000"/>
          <w:sz w:val="24"/>
          <w:szCs w:val="24"/>
        </w:rPr>
        <w:t xml:space="preserve">保修要求</w:t>
      </w:r>
      <w:r>
        <w:rPr>
          <w:rFonts w:hint="eastAsia" w:ascii="宋体" w:hAnsi="宋体" w:cs="宋体"/>
          <w:color w:val="000000"/>
          <w:sz w:val="24"/>
          <w:szCs w:val="24"/>
          <w:highlight w:val="yellow"/>
        </w:rPr>
        <w:t xml:space="preserve">（只适用于包1、2、4）</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中标人</w:t>
      </w:r>
      <w:r>
        <w:rPr>
          <w:rFonts w:ascii="宋体" w:hAnsi="宋体" w:cs="宋体"/>
          <w:color w:val="000000"/>
          <w:sz w:val="24"/>
          <w:szCs w:val="24"/>
        </w:rPr>
        <w:t xml:space="preserve">须提供完整、明确的消防装备器材保修方案（不得照抄本招标文件条款），方案需明确保修范围、保修期时长、保修责任、故障处理流程及保障措施，确保权责清晰、可执行。</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2.保修范围要求：</w:t>
      </w:r>
      <w:r>
        <w:rPr>
          <w:rFonts w:hint="eastAsia" w:ascii="宋体" w:hAnsi="宋体" w:cs="宋体"/>
          <w:color w:val="000000"/>
          <w:sz w:val="24"/>
          <w:szCs w:val="24"/>
        </w:rPr>
        <w:t xml:space="preserve">故障处置遵循“先维修、后更换”原则，具体要求如下：① 器材及配件轻微故障，现场免费维修调试，确保当场恢复正常使用；② 配件损坏无法现场维修，现场免费更换原厂全新正品配件，当场完成更换调试；③ 器材核心部件损坏无法维修或维修成本高于更换成本、维修后影响安全性能的，免费更换同型号、同规格或更高规格的全新器材；</w:t>
      </w:r>
      <w:r>
        <w:rPr>
          <w:rFonts w:ascii="宋体" w:hAnsi="宋体" w:cs="宋体"/>
          <w:color w:val="000000"/>
          <w:sz w:val="24"/>
          <w:szCs w:val="24"/>
        </w:rPr>
        <w:t xml:space="preserve">。</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3.故障处置要求：保修期内接到故障报修后，严格按照本招标文件售后服务方案的响应及处置时限执行；复杂故障无法当场解决的，须提供临时替代器材（如需），确保不影响使用方正常消防安全工作，并定期书面反馈处置进度。</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4.巡检保障要求：保修期内，每半年至少开展1次全面巡检服务，对所有消防装备器材进行排查、调试、校准、清洁，及时发现并处理潜在故障，形成巡检报告并提交使用方存档备查。</w:t>
      </w:r>
      <w:r/>
    </w:p>
    <w:p>
      <w:pPr>
        <w:ind w:firstLine="480"/>
        <w:spacing w:line="360" w:lineRule="auto"/>
        <w:rPr>
          <w:rFonts w:ascii="宋体" w:hAnsi="宋体" w:cs="宋体"/>
          <w:color w:val="000000"/>
          <w:sz w:val="24"/>
          <w:szCs w:val="24"/>
        </w:rPr>
      </w:pPr>
      <w:r>
        <w:rPr>
          <w:rFonts w:hint="eastAsia" w:ascii="宋体" w:hAnsi="宋体"/>
          <w:color w:val="000000"/>
          <w:sz w:val="24"/>
          <w:szCs w:val="24"/>
        </w:rPr>
        <w:t xml:space="preserve">（五）</w:t>
      </w:r>
      <w:r>
        <w:rPr>
          <w:rFonts w:hint="eastAsia" w:ascii="宋体" w:hAnsi="宋体" w:cs="宋体"/>
          <w:color w:val="000000"/>
          <w:sz w:val="24"/>
          <w:szCs w:val="24"/>
        </w:rPr>
        <w:t xml:space="preserve">保修期外维保要求</w:t>
      </w:r>
      <w:r>
        <w:rPr>
          <w:rFonts w:hint="eastAsia" w:ascii="宋体" w:hAnsi="宋体" w:cs="宋体"/>
          <w:color w:val="000000"/>
          <w:sz w:val="24"/>
          <w:szCs w:val="24"/>
          <w:highlight w:val="yellow"/>
        </w:rPr>
        <w:t xml:space="preserve">（只适用于包1、2、4）</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1.维保服务可提供性：保修期届满前1个月，</w:t>
      </w:r>
      <w:r>
        <w:rPr>
          <w:rFonts w:hint="eastAsia" w:ascii="宋体" w:hAnsi="宋体" w:cs="宋体"/>
          <w:color w:val="000000"/>
          <w:sz w:val="24"/>
          <w:szCs w:val="24"/>
        </w:rPr>
        <w:t xml:space="preserve">中标人</w:t>
      </w:r>
      <w:r>
        <w:rPr>
          <w:rFonts w:ascii="宋体" w:hAnsi="宋体" w:cs="宋体"/>
          <w:color w:val="000000"/>
          <w:sz w:val="24"/>
          <w:szCs w:val="24"/>
        </w:rPr>
        <w:t xml:space="preserve">须主动与</w:t>
      </w:r>
      <w:r>
        <w:rPr>
          <w:rFonts w:hint="eastAsia" w:ascii="宋体" w:hAnsi="宋体" w:cs="宋体"/>
          <w:color w:val="000000"/>
          <w:sz w:val="24"/>
          <w:szCs w:val="24"/>
        </w:rPr>
        <w:t xml:space="preserve">采购人</w:t>
      </w:r>
      <w:r>
        <w:rPr>
          <w:rFonts w:ascii="宋体" w:hAnsi="宋体" w:cs="宋体"/>
          <w:color w:val="000000"/>
          <w:sz w:val="24"/>
          <w:szCs w:val="24"/>
        </w:rPr>
        <w:t xml:space="preserve">对接，提供不少于2套个性化维保方案供选择，确保保修期外器材能持续获得专业维保服务，不出现服务断层。</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2.维保服务内容：定期巡检（每年不少于</w:t>
      </w:r>
      <w:r>
        <w:rPr>
          <w:rFonts w:hint="eastAsia" w:ascii="宋体" w:hAnsi="宋体" w:cs="宋体"/>
          <w:color w:val="000000"/>
          <w:sz w:val="24"/>
          <w:szCs w:val="24"/>
        </w:rPr>
        <w:t xml:space="preserve">2</w:t>
      </w:r>
      <w:r>
        <w:rPr>
          <w:rFonts w:ascii="宋体" w:hAnsi="宋体" w:cs="宋体"/>
          <w:color w:val="000000"/>
          <w:sz w:val="24"/>
          <w:szCs w:val="24"/>
        </w:rPr>
        <w:t xml:space="preserve">次，每</w:t>
      </w:r>
      <w:r>
        <w:rPr>
          <w:rFonts w:hint="eastAsia" w:ascii="宋体" w:hAnsi="宋体" w:cs="宋体"/>
          <w:color w:val="000000"/>
          <w:sz w:val="24"/>
          <w:szCs w:val="24"/>
        </w:rPr>
        <w:t xml:space="preserve">半年</w:t>
      </w:r>
      <w:r>
        <w:rPr>
          <w:rFonts w:ascii="宋体" w:hAnsi="宋体" w:cs="宋体"/>
          <w:color w:val="000000"/>
          <w:sz w:val="24"/>
          <w:szCs w:val="24"/>
        </w:rPr>
        <w:t xml:space="preserve">1次），对器材进行全面排查、调试、校准、清洁，出具巡检报告及维护建议；故障维修响应及处置时限不低于本招标文件售后服务方案要求，确保快速恢复器材正常功能；提供原装正品配件，配件供应时限≤72小时（特殊稀缺配件需提前书面说明，明确供应时限），配件质量符合国家相关标准及器材原厂要求。</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3.收费标准要求：</w:t>
      </w:r>
      <w:r>
        <w:rPr>
          <w:rFonts w:hint="eastAsia" w:ascii="宋体" w:hAnsi="宋体" w:cs="宋体"/>
          <w:color w:val="000000"/>
          <w:sz w:val="24"/>
          <w:szCs w:val="24"/>
        </w:rPr>
        <w:t xml:space="preserve">①配件维修：可修复的配件，按透明收费标准提供维修服务，维修后出具维修合格证明，承诺维修部位质保不少于6个月；② 配件更换：需更换的配件，提供原厂全新正品，现场展示合格证，按列明单价收取配件费用（享受本项目专属优惠），免费提供更换服务，更换后进行性能测试；③ 器材整体更换：器材主体无法维修的，提供同型号、同规格全新器材报价（享受专属优惠），协助使用方完成更换、调试及验收，确保符合安全使用</w:t>
      </w:r>
      <w:r>
        <w:rPr>
          <w:rFonts w:ascii="宋体" w:hAnsi="宋体" w:cs="宋体"/>
          <w:color w:val="000000"/>
          <w:sz w:val="24"/>
          <w:szCs w:val="24"/>
        </w:rPr>
        <w:t xml:space="preserve">。</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4.长期服务保障：建立保修期外长期服务机制，配备专属维保团队，提供7×24小时咨询服务，及时解答使用方关于器材维护、故障处理的疑问；每年提供1次免费技术升级指导，协助使用方优化器材使用效率，延长器材使用寿命。</w:t>
      </w:r>
      <w:r/>
    </w:p>
    <w:p>
      <w:pPr>
        <w:ind w:firstLine="480"/>
        <w:spacing w:line="360" w:lineRule="auto"/>
        <w:rPr>
          <w:rFonts w:ascii="宋体" w:hAnsi="宋体" w:cs="宋体"/>
          <w:color w:val="000000"/>
          <w:sz w:val="24"/>
          <w:szCs w:val="24"/>
        </w:rPr>
      </w:pPr>
      <w:r>
        <w:rPr>
          <w:rFonts w:hint="eastAsia" w:ascii="宋体" w:hAnsi="宋体"/>
          <w:color w:val="000000"/>
          <w:sz w:val="24"/>
          <w:szCs w:val="24"/>
        </w:rPr>
        <w:t xml:space="preserve">（六）</w:t>
      </w:r>
      <w:r>
        <w:rPr>
          <w:rFonts w:hint="eastAsia" w:ascii="宋体" w:hAnsi="宋体" w:cs="宋体"/>
          <w:color w:val="000000"/>
          <w:sz w:val="24"/>
          <w:szCs w:val="24"/>
        </w:rPr>
        <w:t xml:space="preserve">质保要求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1、质保期：项目中所有内容均需提供不少于3年免费质保服务，质保期从项目整体验收合格之日起开始计算。</w:t>
      </w:r>
      <w:r/>
    </w:p>
    <w:p>
      <w:pPr>
        <w:ind w:firstLine="480"/>
        <w:spacing w:line="360" w:lineRule="auto"/>
        <w:rPr>
          <w:rFonts w:ascii="宋体" w:hAnsi="宋体"/>
          <w:b/>
          <w:bCs/>
          <w:color w:val="000000"/>
          <w:sz w:val="24"/>
          <w:szCs w:val="24"/>
        </w:rPr>
      </w:pPr>
      <w:r>
        <w:rPr>
          <w:rFonts w:hint="eastAsia" w:ascii="宋体" w:hAnsi="宋体"/>
          <w:b/>
          <w:bCs/>
          <w:color w:val="000000"/>
          <w:sz w:val="24"/>
          <w:szCs w:val="24"/>
        </w:rPr>
        <w:t xml:space="preserve">（七）因泡沫类特殊性，依据一下两条执行。</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1、售后服务方案</w:t>
      </w:r>
      <w:r/>
    </w:p>
    <w:p>
      <w:pPr>
        <w:ind w:firstLine="480"/>
        <w:spacing w:line="360" w:lineRule="auto"/>
        <w:rPr>
          <w:rFonts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在扬州市内有备货仓库，按本次采购需求的1：0.5备存泡沫原液。</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2、售后服务响应时间及相关措施</w:t>
      </w:r>
      <w:r/>
    </w:p>
    <w:p>
      <w:pPr>
        <w:ind w:firstLine="480"/>
        <w:spacing w:line="360" w:lineRule="auto"/>
        <w:rPr>
          <w:rFonts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投标人根据实际情况提供切实可行的保障措施及相关证明文件，对采购人的售后服务通知，投标人承诺在接报后响应时间≤20分钟，到达现场时间≤1小时，处理完成时间≤10小时。</w:t>
      </w:r>
      <w:r/>
    </w:p>
    <w:p>
      <w:pPr>
        <w:ind w:left="420"/>
        <w:spacing w:line="360" w:lineRule="auto"/>
        <w:rPr>
          <w:rFonts w:ascii="宋体" w:hAnsi="宋体" w:cs="宋体"/>
          <w:sz w:val="24"/>
          <w:szCs w:val="24"/>
        </w:rPr>
        <w:outlineLvl w:val="1"/>
      </w:pPr>
      <w:r>
        <w:rPr>
          <w:rFonts w:hint="eastAsia" w:ascii="宋体" w:hAnsi="宋体"/>
          <w:b/>
          <w:color w:val="000000"/>
          <w:sz w:val="24"/>
          <w:szCs w:val="24"/>
        </w:rPr>
        <w:t xml:space="preserve">五</w:t>
      </w:r>
      <w:r>
        <w:rPr>
          <w:rFonts w:ascii="宋体" w:hAnsi="宋体"/>
          <w:b/>
          <w:color w:val="000000"/>
          <w:sz w:val="24"/>
          <w:szCs w:val="24"/>
        </w:rPr>
        <w:t xml:space="preserve">、其他要求</w:t>
      </w:r>
      <w:r/>
    </w:p>
    <w:p>
      <w:pPr>
        <w:ind w:firstLine="465"/>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sz w:val="24"/>
          <w:szCs w:val="24"/>
        </w:rPr>
        <w:t xml:space="preserve">1、</w:t>
      </w:r>
      <w:r>
        <w:rPr>
          <w:rFonts w:hint="eastAsia" w:ascii="宋体" w:hAnsi="宋体"/>
          <w:sz w:val="24"/>
          <w:szCs w:val="24"/>
        </w:rPr>
        <w:t xml:space="preserve">样品</w:t>
      </w:r>
      <w:r>
        <w:rPr>
          <w:rFonts w:hint="eastAsia" w:ascii="宋体" w:hAnsi="宋体"/>
          <w:sz w:val="24"/>
          <w:szCs w:val="24"/>
          <w:lang w:val="en-US" w:eastAsia="zh-CN"/>
        </w:rPr>
        <w:t xml:space="preserve">送达</w:t>
      </w:r>
      <w:r>
        <w:rPr>
          <w:rFonts w:hint="eastAsia" w:ascii="宋体" w:hAnsi="宋体"/>
          <w:sz w:val="24"/>
          <w:szCs w:val="24"/>
        </w:rPr>
        <w:t xml:space="preserve">时间：</w:t>
      </w:r>
      <w:r>
        <w:rPr>
          <w:rFonts w:hint="eastAsia" w:cs="宋体" w:asciiTheme="minorEastAsia" w:hAnsiTheme="minorEastAsia"/>
          <w:sz w:val="24"/>
          <w:szCs w:val="24"/>
        </w:rPr>
        <w:t xml:space="preserve">样品须在</w:t>
      </w:r>
      <w:r>
        <w:rPr>
          <w:rFonts w:hint="eastAsia" w:cs="宋体" w:asciiTheme="minorEastAsia" w:hAnsiTheme="minorEastAsia"/>
          <w:sz w:val="24"/>
          <w:szCs w:val="24"/>
          <w:highlight w:val="yellow"/>
        </w:rPr>
        <w:t xml:space="preserve">10月</w:t>
      </w:r>
      <w:r>
        <w:rPr>
          <w:rFonts w:hint="eastAsia" w:cs="宋体" w:asciiTheme="minorEastAsia" w:hAnsiTheme="minorEastAsia"/>
          <w:sz w:val="24"/>
          <w:szCs w:val="24"/>
          <w:highlight w:val="yellow"/>
          <w:lang w:val="en-US" w:eastAsia="zh-CN"/>
        </w:rPr>
        <w:t xml:space="preserve">27</w:t>
      </w:r>
      <w:r>
        <w:rPr>
          <w:rFonts w:hint="eastAsia" w:cs="宋体" w:asciiTheme="minorEastAsia" w:hAnsiTheme="minorEastAsia"/>
          <w:sz w:val="24"/>
          <w:szCs w:val="24"/>
          <w:highlight w:val="yellow"/>
        </w:rPr>
        <w:t xml:space="preserve">日9:</w:t>
      </w:r>
      <w:r>
        <w:rPr>
          <w:rFonts w:hint="eastAsia" w:cs="宋体" w:asciiTheme="minorEastAsia" w:hAnsiTheme="minorEastAsia"/>
          <w:sz w:val="24"/>
          <w:szCs w:val="24"/>
          <w:highlight w:val="yellow"/>
          <w:lang w:val="en-US" w:eastAsia="zh-CN"/>
        </w:rPr>
        <w:t xml:space="preserve">30</w:t>
      </w:r>
      <w:r>
        <w:rPr>
          <w:rFonts w:hint="eastAsia" w:cs="宋体" w:asciiTheme="minorEastAsia" w:hAnsiTheme="minorEastAsia"/>
          <w:sz w:val="24"/>
          <w:szCs w:val="24"/>
          <w:highlight w:val="yellow"/>
        </w:rPr>
        <w:t xml:space="preserve">---</w:t>
      </w:r>
      <w:r>
        <w:rPr>
          <w:rFonts w:hint="eastAsia" w:cs="宋体" w:asciiTheme="minorEastAsia" w:hAnsiTheme="minorEastAsia"/>
          <w:sz w:val="24"/>
          <w:szCs w:val="24"/>
          <w:highlight w:val="yellow"/>
          <w:lang w:val="en-US" w:eastAsia="zh-CN"/>
        </w:rPr>
        <w:t xml:space="preserve">10月28日9:30</w:t>
      </w:r>
      <w:r>
        <w:rPr>
          <w:rFonts w:hint="eastAsia" w:cs="宋体" w:asciiTheme="minorEastAsia" w:hAnsiTheme="minorEastAsia"/>
          <w:sz w:val="24"/>
          <w:szCs w:val="24"/>
          <w:highlight w:val="yellow"/>
        </w:rPr>
        <w:t xml:space="preserve">。</w:t>
      </w:r>
      <w:r>
        <w:rPr>
          <w:rFonts w:hint="eastAsia" w:cs="宋体" w:asciiTheme="minorEastAsia" w:hAnsiTheme="minorEastAsia"/>
          <w:sz w:val="24"/>
          <w:szCs w:val="24"/>
        </w:rPr>
        <w:t xml:space="preserve">（逾期不予接收）</w:t>
      </w:r>
      <w:r/>
    </w:p>
    <w:p>
      <w:pPr>
        <w:ind w:firstLine="465"/>
        <w:jc w:val="left"/>
        <w:spacing w:line="360" w:lineRule="auto"/>
        <w:shd w:val="clear" w:color="auto" w:fill="ffffff"/>
        <w:widowControl/>
        <w:rPr>
          <w:rFonts w:cs="宋体" w:asciiTheme="minorEastAsia" w:hAnsiTheme="minorEastAsia"/>
          <w:color w:val="ff0000"/>
          <w:sz w:val="24"/>
          <w:szCs w:val="24"/>
        </w:rPr>
      </w:pPr>
      <w:r>
        <w:rPr>
          <w:rFonts w:hint="eastAsia" w:ascii="宋体" w:hAnsi="宋体"/>
          <w:sz w:val="24"/>
          <w:szCs w:val="24"/>
        </w:rPr>
        <w:t xml:space="preserve">2、样品递交地点：</w:t>
      </w:r>
      <w:r>
        <w:rPr>
          <w:rFonts w:hint="eastAsia" w:cs="宋体" w:asciiTheme="minorEastAsia" w:hAnsiTheme="minorEastAsia"/>
          <w:color w:val="ff0000"/>
          <w:sz w:val="24"/>
          <w:szCs w:val="24"/>
        </w:rPr>
        <w:t xml:space="preserve">扬州市广陵区金韵路119号,联系人：何站长18252724119</w:t>
      </w:r>
      <w:r>
        <w:rPr>
          <w:rFonts w:hint="eastAsia" w:cs="宋体" w:asciiTheme="minorEastAsia" w:hAnsiTheme="minorEastAsia"/>
          <w:color w:val="ff0000"/>
          <w:sz w:val="24"/>
          <w:szCs w:val="24"/>
          <w:lang w:eastAsia="zh-CN"/>
        </w:rPr>
        <w:t xml:space="preserve">。</w:t>
      </w:r>
      <w:r>
        <w:rPr>
          <w:rFonts w:hint="eastAsia" w:cs="宋体" w:asciiTheme="minorEastAsia" w:hAnsiTheme="minorEastAsia"/>
          <w:color w:val="ff0000"/>
          <w:sz w:val="24"/>
          <w:szCs w:val="24"/>
          <w:lang w:val="en-US" w:eastAsia="zh-CN"/>
        </w:rPr>
        <w:t xml:space="preserve">样品须由投标人派专人送至递交地点，在指定位置</w:t>
      </w:r>
      <w:r>
        <w:rPr>
          <w:rFonts w:hint="eastAsia" w:cs="宋体" w:asciiTheme="minorEastAsia" w:hAnsiTheme="minorEastAsia"/>
          <w:color w:val="ff0000"/>
          <w:sz w:val="24"/>
          <w:szCs w:val="24"/>
        </w:rPr>
        <w:t xml:space="preserve">摆放整齐。样品安装结束后，开标前</w:t>
      </w:r>
      <w:r>
        <w:rPr>
          <w:rFonts w:hint="eastAsia" w:cs="宋体" w:asciiTheme="minorEastAsia" w:hAnsiTheme="minorEastAsia"/>
          <w:color w:val="ff0000"/>
          <w:sz w:val="24"/>
          <w:szCs w:val="24"/>
          <w:lang w:val="en-US" w:eastAsia="zh-CN"/>
        </w:rPr>
        <w:t xml:space="preserve">由公证员</w:t>
      </w:r>
      <w:r>
        <w:rPr>
          <w:rFonts w:hint="eastAsia" w:cs="宋体" w:asciiTheme="minorEastAsia" w:hAnsiTheme="minorEastAsia"/>
          <w:color w:val="ff0000"/>
          <w:sz w:val="24"/>
          <w:szCs w:val="24"/>
        </w:rPr>
        <w:t xml:space="preserve">统一进行编号、封号，投标人必须退出样品现场，直至</w:t>
      </w:r>
      <w:r>
        <w:rPr>
          <w:rFonts w:hint="eastAsia" w:cs="宋体" w:asciiTheme="minorEastAsia" w:hAnsiTheme="minorEastAsia"/>
          <w:color w:val="ff0000"/>
          <w:sz w:val="24"/>
          <w:szCs w:val="24"/>
          <w:lang w:val="en-US" w:eastAsia="zh-CN"/>
        </w:rPr>
        <w:t xml:space="preserve">评</w:t>
      </w:r>
      <w:r>
        <w:rPr>
          <w:rFonts w:hint="eastAsia" w:cs="宋体" w:asciiTheme="minorEastAsia" w:hAnsiTheme="minorEastAsia"/>
          <w:color w:val="ff0000"/>
          <w:sz w:val="24"/>
          <w:szCs w:val="24"/>
        </w:rPr>
        <w:t xml:space="preserve">分结束。</w:t>
      </w:r>
      <w:r/>
    </w:p>
    <w:p>
      <w:pPr>
        <w:ind w:firstLine="465"/>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sz w:val="24"/>
          <w:szCs w:val="24"/>
        </w:rPr>
        <w:t xml:space="preserve">3、样品费用：样品的制作、</w:t>
      </w:r>
      <w:r>
        <w:rPr>
          <w:rFonts w:hint="eastAsia" w:cs="宋体" w:asciiTheme="minorEastAsia" w:hAnsiTheme="minorEastAsia"/>
          <w:sz w:val="24"/>
          <w:szCs w:val="24"/>
          <w:lang w:val="en-US" w:eastAsia="zh-CN"/>
        </w:rPr>
        <w:t xml:space="preserve">包装、</w:t>
      </w:r>
      <w:r>
        <w:rPr>
          <w:rFonts w:hint="eastAsia" w:cs="宋体" w:asciiTheme="minorEastAsia" w:hAnsiTheme="minorEastAsia"/>
          <w:sz w:val="24"/>
          <w:szCs w:val="24"/>
        </w:rPr>
        <w:t xml:space="preserve">运输、安装、退场等费用均由投标人承担。</w:t>
      </w:r>
      <w:r/>
    </w:p>
    <w:p>
      <w:pPr>
        <w:ind w:firstLine="480"/>
        <w:spacing w:line="360" w:lineRule="auto"/>
        <w:rPr>
          <w:rFonts w:ascii="宋体" w:hAnsi="宋体" w:cs="宋体"/>
          <w:b/>
          <w:color w:val="ff0000"/>
          <w:sz w:val="24"/>
          <w:szCs w:val="24"/>
        </w:rPr>
      </w:pPr>
      <w:r>
        <w:rPr>
          <w:rFonts w:hint="eastAsia" w:cs="宋体" w:asciiTheme="minorEastAsia" w:hAnsiTheme="minorEastAsia"/>
          <w:sz w:val="24"/>
          <w:szCs w:val="24"/>
        </w:rPr>
        <w:t xml:space="preserve">4、</w:t>
      </w:r>
      <w:r>
        <w:rPr>
          <w:rFonts w:hint="eastAsia" w:ascii="宋体" w:hAnsi="宋体" w:cs="宋体"/>
          <w:b/>
          <w:sz w:val="24"/>
          <w:szCs w:val="24"/>
        </w:rPr>
        <w:t xml:space="preserve">供应商需提交以下样品：</w:t>
      </w:r>
      <w:r/>
    </w:p>
    <w:p>
      <w:pPr>
        <w:ind w:firstLine="465"/>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b/>
          <w:color w:val="auto"/>
          <w:sz w:val="24"/>
          <w:szCs w:val="24"/>
          <w:highlight w:val="none"/>
        </w:rPr>
        <w:t xml:space="preserve">分包一：</w:t>
      </w:r>
      <w:r>
        <w:rPr>
          <w:rFonts w:hint="eastAsia" w:ascii="宋体" w:hAnsi="宋体" w:cs="宋体"/>
          <w:color w:val="auto"/>
          <w:sz w:val="24"/>
          <w:szCs w:val="24"/>
          <w:highlight w:val="none"/>
        </w:rPr>
        <w:t xml:space="preserve">救生照明线（1套）、救生抛投器（1套）、内攻通信导向绳（1套）</w:t>
      </w:r>
      <w:r/>
    </w:p>
    <w:p>
      <w:pPr>
        <w:ind w:firstLine="465"/>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b/>
          <w:color w:val="auto"/>
          <w:sz w:val="24"/>
          <w:szCs w:val="24"/>
          <w:highlight w:val="none"/>
        </w:rPr>
        <w:t xml:space="preserve">分包二：</w:t>
      </w:r>
      <w:r>
        <w:rPr>
          <w:rFonts w:hint="eastAsia" w:ascii="宋体" w:hAnsi="宋体" w:cs="宋体"/>
          <w:color w:val="auto"/>
          <w:sz w:val="24"/>
          <w:szCs w:val="24"/>
          <w:highlight w:val="none"/>
        </w:rPr>
        <w:t xml:space="preserve">手持扩音器（1个）、执勤包（套）（1套）、异型异径接口（1套）</w:t>
      </w:r>
      <w:r/>
    </w:p>
    <w:p>
      <w:pPr>
        <w:ind w:firstLine="465"/>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b/>
          <w:color w:val="auto"/>
          <w:sz w:val="24"/>
          <w:szCs w:val="24"/>
          <w:highlight w:val="none"/>
        </w:rPr>
        <w:t xml:space="preserve">分包三：</w:t>
      </w:r>
      <w:r>
        <w:rPr>
          <w:rFonts w:hint="eastAsia" w:ascii="宋体" w:hAnsi="宋体" w:cs="宋体"/>
          <w:color w:val="auto"/>
          <w:sz w:val="24"/>
          <w:szCs w:val="24"/>
          <w:highlight w:val="none"/>
        </w:rPr>
        <w:t xml:space="preserve">A类泡沫灭火剂、抗醇性水成膜泡沫灭火剂，各1桶（不少于25公斤）</w:t>
      </w:r>
      <w:r/>
    </w:p>
    <w:p>
      <w:pPr>
        <w:ind w:firstLine="465"/>
        <w:jc w:val="left"/>
        <w:spacing w:line="360" w:lineRule="auto"/>
        <w:shd w:val="clear" w:color="auto" w:fill="ffffff"/>
        <w:widowControl/>
        <w:rPr>
          <w:color w:val="auto"/>
          <w:highlight w:val="none"/>
        </w:rPr>
      </w:pPr>
      <w:r>
        <w:rPr>
          <w:rFonts w:hint="eastAsia" w:ascii="宋体" w:hAnsi="宋体" w:cs="宋体"/>
          <w:b/>
          <w:color w:val="auto"/>
          <w:sz w:val="24"/>
          <w:szCs w:val="24"/>
          <w:highlight w:val="none"/>
        </w:rPr>
        <w:t xml:space="preserve">分包四</w:t>
      </w:r>
      <w:r>
        <w:rPr>
          <w:rFonts w:hint="eastAsia" w:ascii="宋体" w:hAnsi="宋体" w:cs="宋体"/>
          <w:color w:val="auto"/>
          <w:sz w:val="24"/>
          <w:szCs w:val="24"/>
          <w:highlight w:val="none"/>
        </w:rPr>
        <w:t xml:space="preserve">：多功能挪车机器人（1套）</w:t>
      </w:r>
      <w:r/>
    </w:p>
    <w:p>
      <w:pPr>
        <w:ind w:firstLine="465"/>
        <w:jc w:val="left"/>
        <w:spacing w:line="360" w:lineRule="auto"/>
        <w:shd w:val="clear" w:color="auto" w:fill="ffffff"/>
        <w:widowControl/>
        <w:rPr>
          <w:rFonts w:hint="eastAsia" w:cs="宋体" w:asciiTheme="minorEastAsia" w:hAnsiTheme="minorEastAsia"/>
          <w:sz w:val="24"/>
          <w:szCs w:val="24"/>
        </w:rPr>
      </w:pPr>
      <w:r>
        <w:rPr>
          <w:rFonts w:hint="eastAsia" w:cs="宋体" w:asciiTheme="minorEastAsia" w:hAnsiTheme="minorEastAsia"/>
          <w:sz w:val="24"/>
          <w:szCs w:val="24"/>
        </w:rPr>
        <w:t xml:space="preserve">供应商提交的样品不得含有供应商名称、品牌、商标等能标明具体投标人的标识。</w:t>
      </w:r>
      <w:r/>
    </w:p>
    <w:p>
      <w:pPr>
        <w:ind w:firstLine="465"/>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sz w:val="24"/>
          <w:szCs w:val="24"/>
        </w:rPr>
        <w:t xml:space="preserve">5、供应商递交样品时将进行登记，并由样品递交人签字确认。</w:t>
      </w:r>
      <w:r/>
    </w:p>
    <w:p>
      <w:pPr>
        <w:ind w:firstLine="465"/>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sz w:val="24"/>
          <w:szCs w:val="24"/>
        </w:rPr>
        <w:t xml:space="preserve">6、供应商递交/取回样品时，不得破坏或损毁其他供应商的样品，也不得对其他供应商的样品拍照、录像。</w:t>
      </w:r>
      <w:r/>
    </w:p>
    <w:p>
      <w:pPr>
        <w:ind w:firstLine="465"/>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sz w:val="24"/>
          <w:szCs w:val="24"/>
        </w:rPr>
        <w:t xml:space="preserve">7、中标（成交）供应商递交的样品由采购人负责保管、封存并作为履约验收的依据，不再退还中标（成交）供应商。未中标（成交）供应商递交的样品在采购结果公告期结束后2个工作日内，通知未中标（成交）供应商自行取回，逾期未取回，视同供应商放弃样品所有权，由采购人自行处置。</w:t>
      </w:r>
      <w:r/>
    </w:p>
    <w:p>
      <w:pPr>
        <w:ind w:firstLine="465"/>
        <w:jc w:val="left"/>
        <w:spacing w:line="360" w:lineRule="auto"/>
        <w:shd w:val="clear" w:color="auto" w:fill="ffffff"/>
        <w:widowControl/>
        <w:rPr>
          <w:rFonts w:cs="宋体" w:asciiTheme="minorEastAsia" w:hAnsiTheme="minorEastAsia"/>
          <w:sz w:val="24"/>
          <w:szCs w:val="24"/>
        </w:rPr>
      </w:pPr>
      <w:r>
        <w:rPr>
          <w:rFonts w:cs="宋体" w:asciiTheme="minorEastAsia" w:hAnsiTheme="minorEastAsia"/>
          <w:sz w:val="24"/>
          <w:szCs w:val="24"/>
        </w:rPr>
      </w:r>
      <w:r/>
    </w:p>
    <w:p>
      <w:pPr>
        <w:ind w:firstLine="465"/>
        <w:jc w:val="left"/>
        <w:spacing w:line="360" w:lineRule="auto"/>
        <w:shd w:val="clear" w:color="auto" w:fill="ffffff"/>
        <w:widowControl/>
        <w:rPr>
          <w:rFonts w:hint="eastAsia" w:cs="宋体" w:asciiTheme="minorEastAsia" w:hAnsiTheme="minorEastAsia"/>
          <w:sz w:val="24"/>
          <w:szCs w:val="24"/>
        </w:rPr>
      </w:pPr>
      <w:r>
        <w:rPr>
          <w:rFonts w:hint="eastAsia" w:cs="宋体" w:asciiTheme="minorEastAsia" w:hAnsiTheme="minorEastAsia"/>
          <w:sz w:val="24"/>
          <w:szCs w:val="24"/>
        </w:rPr>
      </w:r>
      <w:r/>
    </w:p>
    <w:p>
      <w:pPr>
        <w:ind w:firstLine="465"/>
        <w:jc w:val="left"/>
        <w:spacing w:line="360" w:lineRule="auto"/>
        <w:shd w:val="clear" w:color="auto" w:fill="ffffff"/>
        <w:widowControl/>
        <w:rPr>
          <w:rFonts w:cs="宋体" w:asciiTheme="minorEastAsia" w:hAnsiTheme="minorEastAsia"/>
          <w:sz w:val="24"/>
          <w:szCs w:val="24"/>
        </w:rPr>
      </w:pPr>
      <w:r>
        <w:rPr>
          <w:rFonts w:cs="宋体" w:asciiTheme="minorEastAsia" w:hAnsiTheme="minorEastAsia"/>
          <w:sz w:val="24"/>
          <w:szCs w:val="24"/>
        </w:rPr>
      </w:r>
      <w:r/>
    </w:p>
    <w:p>
      <w:pPr>
        <w:jc w:val="center"/>
        <w:rPr>
          <w:rStyle w:val="967"/>
          <w:rFonts w:ascii="黑体" w:hAnsi="黑体" w:cs="黑体"/>
        </w:rPr>
        <w:pBdr>
          <w:top w:val="none" w:color="000000" w:sz="0" w:space="0"/>
          <w:left w:val="none" w:color="000000" w:sz="0" w:space="0"/>
          <w:bottom w:val="none" w:color="000000" w:sz="0" w:space="0"/>
          <w:right w:val="none" w:color="000000" w:sz="0" w:space="0"/>
        </w:pBdr>
      </w:pPr>
      <w:r>
        <w:rPr>
          <w:rFonts w:ascii="黑体" w:hAnsi="黑体" w:cs="黑体"/>
        </w:rPr>
      </w:r>
      <w:r/>
    </w:p>
    <w:p>
      <w:pPr>
        <w:jc w:val="center"/>
        <w:rPr>
          <w:rStyle w:val="967"/>
          <w:rFonts w:ascii="黑体" w:hAnsi="黑体" w:cs="黑体"/>
        </w:rPr>
        <w:pBdr>
          <w:top w:val="none" w:color="000000" w:sz="0" w:space="0"/>
          <w:left w:val="none" w:color="000000" w:sz="0" w:space="0"/>
          <w:bottom w:val="none" w:color="000000" w:sz="0" w:space="0"/>
          <w:right w:val="none" w:color="000000" w:sz="0" w:space="0"/>
        </w:pBdr>
      </w:pPr>
      <w:r>
        <w:rPr>
          <w:rFonts w:ascii="黑体" w:hAnsi="黑体" w:cs="黑体"/>
        </w:rPr>
      </w:r>
      <w:r/>
    </w:p>
    <w:p>
      <w:pPr>
        <w:jc w:val="center"/>
        <w:rPr>
          <w:rStyle w:val="967"/>
          <w:rFonts w:ascii="黑体" w:hAnsi="黑体" w:cs="黑体"/>
        </w:rPr>
        <w:pBdr>
          <w:top w:val="none" w:color="000000" w:sz="0" w:space="0"/>
          <w:left w:val="none" w:color="000000" w:sz="0" w:space="0"/>
          <w:bottom w:val="none" w:color="000000" w:sz="0" w:space="0"/>
          <w:right w:val="none" w:color="000000" w:sz="0" w:space="0"/>
        </w:pBdr>
      </w:pPr>
      <w:r>
        <w:rPr>
          <w:rFonts w:ascii="黑体" w:hAnsi="黑体" w:cs="黑体"/>
        </w:rPr>
      </w:r>
      <w:r/>
    </w:p>
    <w:p>
      <w:pPr>
        <w:jc w:val="center"/>
        <w:rPr>
          <w:rStyle w:val="967"/>
          <w:rFonts w:ascii="黑体" w:hAnsi="黑体" w:cs="黑体"/>
        </w:rPr>
        <w:pBdr>
          <w:top w:val="none" w:color="000000" w:sz="0" w:space="0"/>
          <w:left w:val="none" w:color="000000" w:sz="0" w:space="0"/>
          <w:bottom w:val="none" w:color="000000" w:sz="0" w:space="0"/>
          <w:right w:val="none" w:color="000000" w:sz="0" w:space="0"/>
        </w:pBdr>
      </w:pPr>
      <w:r>
        <w:rPr>
          <w:rFonts w:ascii="黑体" w:hAnsi="黑体" w:cs="黑体"/>
        </w:rPr>
      </w:r>
      <w:r/>
    </w:p>
    <w:p>
      <w:pPr>
        <w:jc w:val="center"/>
        <w:rPr>
          <w:rStyle w:val="967"/>
          <w:rFonts w:ascii="黑体" w:hAnsi="黑体" w:cs="黑体"/>
        </w:rPr>
        <w:pBdr>
          <w:top w:val="none" w:color="000000" w:sz="0" w:space="0"/>
          <w:left w:val="none" w:color="000000" w:sz="0" w:space="0"/>
          <w:bottom w:val="none" w:color="000000" w:sz="0" w:space="0"/>
          <w:right w:val="none" w:color="000000" w:sz="0" w:space="0"/>
        </w:pBdr>
      </w:pPr>
      <w:r>
        <w:rPr>
          <w:rFonts w:ascii="黑体" w:hAnsi="黑体" w:cs="黑体"/>
        </w:rPr>
      </w:r>
      <w:r/>
    </w:p>
    <w:p>
      <w:pPr>
        <w:jc w:val="center"/>
        <w:rPr>
          <w:rStyle w:val="967"/>
          <w:rFonts w:ascii="黑体" w:hAnsi="黑体" w:cs="黑体"/>
        </w:rPr>
        <w:pBdr>
          <w:top w:val="none" w:color="000000" w:sz="0" w:space="0"/>
          <w:left w:val="none" w:color="000000" w:sz="0" w:space="0"/>
          <w:bottom w:val="none" w:color="000000" w:sz="0" w:space="0"/>
          <w:right w:val="none" w:color="000000" w:sz="0" w:space="0"/>
        </w:pBdr>
      </w:pPr>
      <w:r>
        <w:rPr>
          <w:rFonts w:ascii="黑体" w:hAnsi="黑体" w:cs="黑体"/>
        </w:rPr>
      </w:r>
      <w:r/>
    </w:p>
    <w:p>
      <w:pPr>
        <w:pStyle w:val="690"/>
        <w:rPr>
          <w:rStyle w:val="967"/>
          <w:rFonts w:ascii="黑体" w:hAnsi="黑体" w:cs="黑体"/>
        </w:rPr>
      </w:pPr>
      <w:r>
        <w:rPr>
          <w:rFonts w:ascii="黑体" w:hAnsi="黑体" w:cs="黑体"/>
        </w:rPr>
      </w:r>
      <w:r/>
    </w:p>
    <w:p>
      <w:pPr>
        <w:rPr>
          <w:rStyle w:val="967"/>
          <w:rFonts w:ascii="黑体" w:hAnsi="黑体" w:cs="黑体"/>
        </w:rPr>
      </w:pPr>
      <w:r>
        <w:rPr>
          <w:rFonts w:ascii="黑体" w:hAnsi="黑体" w:cs="黑体"/>
        </w:rPr>
      </w:r>
      <w:r/>
    </w:p>
    <w:p>
      <w:pPr>
        <w:pStyle w:val="690"/>
        <w:rPr>
          <w:rStyle w:val="967"/>
          <w:rFonts w:ascii="黑体" w:hAnsi="黑体" w:cs="黑体"/>
        </w:rPr>
      </w:pPr>
      <w:r>
        <w:rPr>
          <w:rFonts w:ascii="黑体" w:hAnsi="黑体" w:cs="黑体"/>
        </w:rPr>
      </w:r>
      <w:r/>
    </w:p>
    <w:p>
      <w:pPr>
        <w:rPr>
          <w:rStyle w:val="967"/>
          <w:rFonts w:ascii="黑体" w:hAnsi="黑体" w:cs="黑体"/>
        </w:rPr>
      </w:pPr>
      <w:r>
        <w:rPr>
          <w:rFonts w:ascii="黑体" w:hAnsi="黑体" w:cs="黑体"/>
        </w:rPr>
      </w:r>
      <w:r/>
    </w:p>
    <w:p>
      <w:pPr>
        <w:pStyle w:val="690"/>
        <w:rPr>
          <w:rStyle w:val="967"/>
          <w:rFonts w:ascii="黑体" w:hAnsi="黑体" w:cs="黑体"/>
        </w:rPr>
      </w:pPr>
      <w:r>
        <w:rPr>
          <w:rFonts w:ascii="黑体" w:hAnsi="黑体" w:cs="黑体"/>
        </w:rPr>
      </w:r>
      <w:r/>
    </w:p>
    <w:p>
      <w:pPr>
        <w:rPr>
          <w:rStyle w:val="967"/>
          <w:rFonts w:ascii="黑体" w:hAnsi="黑体" w:cs="黑体"/>
        </w:rPr>
      </w:pPr>
      <w:r>
        <w:rPr>
          <w:rFonts w:ascii="黑体" w:hAnsi="黑体" w:cs="黑体"/>
        </w:rPr>
      </w:r>
      <w:r/>
    </w:p>
    <w:p>
      <w:pPr>
        <w:pStyle w:val="690"/>
      </w:pPr>
      <w:r/>
      <w:r/>
    </w:p>
    <w:p>
      <w:pPr>
        <w:rPr>
          <w:rStyle w:val="967"/>
          <w:rFonts w:ascii="黑体" w:hAnsi="黑体" w:cs="黑体"/>
        </w:rPr>
        <w:pBdr>
          <w:top w:val="none" w:color="000000" w:sz="0" w:space="0"/>
          <w:left w:val="none" w:color="000000" w:sz="0" w:space="0"/>
          <w:bottom w:val="none" w:color="000000" w:sz="0" w:space="0"/>
          <w:right w:val="none" w:color="000000" w:sz="0" w:space="0"/>
        </w:pBdr>
      </w:pPr>
      <w:r>
        <w:rPr>
          <w:rFonts w:ascii="黑体" w:hAnsi="黑体" w:cs="黑体"/>
        </w:rPr>
      </w:r>
      <w:r/>
    </w:p>
    <w:p>
      <w:pPr>
        <w:pStyle w:val="690"/>
      </w:pPr>
      <w:r/>
      <w:r/>
    </w:p>
    <w:p>
      <w:pPr>
        <w:jc w:val="center"/>
        <w:pBdr>
          <w:top w:val="none" w:color="000000" w:sz="0" w:space="0"/>
          <w:left w:val="none" w:color="000000" w:sz="0" w:space="0"/>
          <w:bottom w:val="none" w:color="000000" w:sz="0" w:space="0"/>
          <w:right w:val="none" w:color="000000" w:sz="0" w:space="0"/>
        </w:pBdr>
      </w:pPr>
      <w:r>
        <w:rPr>
          <w:rStyle w:val="967"/>
          <w:rFonts w:ascii="黑体" w:hAnsi="黑体" w:cs="黑体"/>
        </w:rPr>
        <w:t xml:space="preserve">第五章评标方法与评标标准</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采用综合评分法的，评标结果按评审后得分由高到低顺序排列。得分相同的，按投标报价由低到高顺序排列。得分且投标报价相同的并列。</w:t>
      </w:r>
      <w:r/>
    </w:p>
    <w:tbl>
      <w:tblPr>
        <w:tblStyle w:val="720"/>
        <w:tblW w:w="8584" w:type="dxa"/>
        <w:tblInd w:w="40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7"/>
        <w:gridCol w:w="1564"/>
        <w:gridCol w:w="6023"/>
      </w:tblGrid>
      <w:tr>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99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156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选取中标候选人数量</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602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选取中标候选人的原则</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7" w:type="dxa"/>
            <w:vAlign w:val="center"/>
            <w:textDirection w:val="lrTb"/>
            <w:noWrap w:val="false"/>
          </w:tcPr>
          <w:p>
            <w:pPr>
              <w:jc w:val="cente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4" w:type="dxa"/>
            <w:vAlign w:val="center"/>
            <w:textDirection w:val="lrTb"/>
            <w:noWrap w:val="false"/>
          </w:tcPr>
          <w:p>
            <w:pPr>
              <w:jc w:val="cente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23" w:type="dxa"/>
            <w:vAlign w:val="center"/>
            <w:textDirection w:val="lrTb"/>
            <w:noWrap w:val="false"/>
          </w:tcPr>
          <w:p>
            <w:pPr>
              <w:jc w:val="center"/>
            </w:pPr>
            <w:r>
              <w:rPr>
                <w:rFonts w:hint="eastAsia" w:ascii="宋体" w:hAnsi="宋体"/>
                <w:sz w:val="24"/>
                <w:szCs w:val="24"/>
              </w:rPr>
              <w:t xml:space="preserve">满足招标文件全部实质性要求，且按照评审因素的量化指标评审得分最高的投标人为中标候选人。</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7" w:type="dxa"/>
            <w:vAlign w:val="center"/>
            <w:textDirection w:val="lrTb"/>
            <w:noWrap w:val="false"/>
          </w:tcPr>
          <w:p>
            <w:pPr>
              <w:jc w:val="cente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4" w:type="dxa"/>
            <w:vAlign w:val="center"/>
            <w:textDirection w:val="lrTb"/>
            <w:noWrap w:val="false"/>
          </w:tcPr>
          <w:p>
            <w:pPr>
              <w:jc w:val="cente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23" w:type="dxa"/>
            <w:vAlign w:val="center"/>
            <w:textDirection w:val="lrTb"/>
            <w:noWrap w:val="false"/>
          </w:tcPr>
          <w:p>
            <w:pPr>
              <w:jc w:val="center"/>
            </w:pPr>
            <w:r>
              <w:rPr>
                <w:rFonts w:hint="eastAsia" w:ascii="宋体" w:hAnsi="宋体"/>
                <w:sz w:val="24"/>
                <w:szCs w:val="24"/>
              </w:rPr>
              <w:t xml:space="preserve">满足招标文件全部实质性要求，且按照评审因素的量化指标评审得分最高的投标人为中标候选人。</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4" w:type="dxa"/>
            <w:vAlign w:val="center"/>
            <w:textDirection w:val="lrTb"/>
            <w:noWrap w:val="false"/>
          </w:tcPr>
          <w:p>
            <w:pPr>
              <w:jc w:val="cente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23" w:type="dxa"/>
            <w:vAlign w:val="center"/>
            <w:textDirection w:val="lrTb"/>
            <w:noWrap w:val="false"/>
          </w:tcPr>
          <w:p>
            <w:pPr>
              <w:jc w:val="center"/>
            </w:pPr>
            <w:r>
              <w:rPr>
                <w:rFonts w:hint="eastAsia" w:ascii="宋体" w:hAnsi="宋体"/>
                <w:sz w:val="24"/>
                <w:szCs w:val="24"/>
              </w:rPr>
              <w:t xml:space="preserve">满足招标文件全部实质性要求，且按照评审因素的量化指标评审得分最高的投标人为中标候选人。</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7"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4" w:type="dxa"/>
            <w:vAlign w:val="center"/>
            <w:textDirection w:val="lrTb"/>
            <w:noWrap w:val="false"/>
          </w:tcPr>
          <w:p>
            <w:pPr>
              <w:jc w:val="center"/>
              <w:rPr>
                <w:rFonts w:ascii="宋体" w:hAnsi="宋体" w:cs="宋体"/>
                <w:color w:val="000000"/>
                <w:sz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23" w:type="dxa"/>
            <w:vAlign w:val="center"/>
            <w:textDirection w:val="lrTb"/>
            <w:noWrap w:val="false"/>
          </w:tcPr>
          <w:p>
            <w:pPr>
              <w:jc w:val="center"/>
              <w:rPr>
                <w:rFonts w:ascii="宋体" w:hAnsi="宋体" w:cs="宋体"/>
                <w:color w:val="000000"/>
                <w:sz w:val="24"/>
              </w:rPr>
            </w:pPr>
            <w:r>
              <w:rPr>
                <w:rFonts w:hint="eastAsia" w:ascii="宋体" w:hAnsi="宋体"/>
                <w:sz w:val="24"/>
                <w:szCs w:val="24"/>
              </w:rPr>
              <w:t xml:space="preserve">满足招标文件全部实质性要求，且按照评审因素的量化指标评审得分最高的投标人为中标候选人。</w:t>
            </w:r>
            <w:r/>
          </w:p>
        </w:tc>
      </w:tr>
    </w:tbl>
    <w:p>
      <w:pPr>
        <w:spacing w:before="120" w:after="120"/>
        <w:pBdr>
          <w:top w:val="none" w:color="000000" w:sz="0" w:space="0"/>
          <w:left w:val="none" w:color="000000" w:sz="0" w:space="0"/>
          <w:bottom w:val="none" w:color="000000" w:sz="0" w:space="0"/>
          <w:right w:val="none" w:color="000000" w:sz="0" w:space="0"/>
        </w:pBdr>
      </w:pPr>
      <w:r/>
      <w:r/>
    </w:p>
    <w:p>
      <w:pPr>
        <w:ind w:firstLine="439"/>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p>
    <w:p>
      <w:pPr>
        <w:ind w:firstLine="439"/>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本项目专门面向中小企业：否</w:t>
      </w:r>
      <w:r/>
    </w:p>
    <w:tbl>
      <w:tblPr>
        <w:tblStyle w:val="720"/>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1"/>
        <w:gridCol w:w="6780"/>
      </w:tblGrid>
      <w:tr>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117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67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专门面向中小企业</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否</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否</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否</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1"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80"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否</w:t>
            </w:r>
            <w:r/>
          </w:p>
        </w:tc>
      </w:tr>
    </w:tbl>
    <w:p>
      <w:pPr>
        <w:spacing w:before="120" w:after="120"/>
        <w:pBdr>
          <w:top w:val="none" w:color="000000" w:sz="0" w:space="0"/>
          <w:left w:val="none" w:color="000000" w:sz="0" w:space="0"/>
          <w:bottom w:val="none" w:color="000000" w:sz="0" w:space="0"/>
          <w:right w:val="none" w:color="000000" w:sz="0" w:space="0"/>
        </w:pBdr>
      </w:pPr>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highlight w:val="yellow"/>
          <w:u w:val="single"/>
        </w:rPr>
        <w:t xml:space="preserve">10%</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sz w:val="24"/>
          <w:szCs w:val="24"/>
        </w:rPr>
        <w:t xml:space="preserve">相应的《中小企业声明函</w:t>
      </w:r>
      <w:r>
        <w:rPr>
          <w:rFonts w:hint="eastAsia" w:ascii="宋体" w:hAnsi="宋体"/>
          <w:color w:val="000000"/>
          <w:sz w:val="24"/>
          <w:szCs w:val="24"/>
        </w:rPr>
        <w:t xml:space="preserve">》。</w:t>
      </w:r>
      <w:r/>
    </w:p>
    <w:p>
      <w:pPr>
        <w:pStyle w:val="1010"/>
        <w:ind w:firstLine="360"/>
        <w:spacing w:line="0" w:lineRule="atLeast"/>
        <w:rPr>
          <w:rFonts w:ascii="宋体" w:hAnsi="宋体"/>
          <w:color w:val="000000"/>
        </w:rPr>
      </w:pPr>
      <w:r>
        <w:rPr>
          <w:rFonts w:hint="eastAsia" w:ascii="宋体" w:hAnsi="宋体"/>
          <w:color w:val="000000"/>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2、残疾人福利单位价格扣除</w:t>
      </w:r>
      <w:r/>
    </w:p>
    <w:p>
      <w:pPr>
        <w:ind w:left="119"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highlight w:val="yellow"/>
          <w:u w:val="single"/>
        </w:rPr>
        <w:t xml:space="preserve">10%</w:t>
      </w:r>
      <w:r>
        <w:rPr>
          <w:rFonts w:hint="eastAsia" w:ascii="宋体" w:hAnsi="宋体"/>
          <w:color w:val="000000"/>
          <w:sz w:val="24"/>
          <w:szCs w:val="24"/>
        </w:rPr>
        <w:t xml:space="preserve">的价格扣除，用扣除后的价格参与评审。</w:t>
      </w:r>
      <w:r/>
    </w:p>
    <w:p>
      <w:pPr>
        <w:ind w:left="119"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19"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highlight w:val="yellow"/>
          <w:u w:val="single"/>
        </w:rPr>
        <w:t xml:space="preserve">10%</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yellow"/>
          <w:u w:val="single"/>
        </w:rPr>
        <w:t xml:space="preserve">6</w:t>
      </w:r>
      <w:r>
        <w:rPr>
          <w:rFonts w:hint="eastAsia" w:ascii="宋体" w:hAnsi="宋体"/>
          <w:color w:val="000000"/>
          <w:sz w:val="24"/>
          <w:szCs w:val="24"/>
          <w:highlight w:val="yellow"/>
          <w:u w:val="single"/>
        </w:rPr>
        <w:t xml:space="preserve">%</w:t>
      </w:r>
      <w:r>
        <w:rPr>
          <w:rFonts w:hint="eastAsia" w:ascii="宋体" w:hAnsi="宋体"/>
          <w:color w:val="000000"/>
          <w:sz w:val="24"/>
          <w:szCs w:val="24"/>
        </w:rPr>
        <w:t xml:space="preserve">的价格扣除，用扣除后的价格参与评审。6、联合体各方均为小型、微型企业（残疾人福利单位、监狱企业）的，联合体享受</w:t>
      </w:r>
      <w:r>
        <w:rPr>
          <w:rFonts w:hint="eastAsia" w:ascii="宋体" w:hAnsi="宋体"/>
          <w:color w:val="000000"/>
          <w:sz w:val="24"/>
          <w:szCs w:val="24"/>
          <w:highlight w:val="yellow"/>
          <w:u w:val="single"/>
        </w:rPr>
        <w:t xml:space="preserve">10%</w:t>
      </w:r>
      <w:r>
        <w:rPr>
          <w:rFonts w:hint="eastAsia" w:ascii="宋体" w:hAnsi="宋体"/>
          <w:color w:val="000000"/>
          <w:sz w:val="24"/>
          <w:szCs w:val="24"/>
        </w:rPr>
        <w:t xml:space="preserve">价格扣除，用扣除后的价格参与评审。</w:t>
      </w:r>
      <w:r/>
    </w:p>
    <w:p>
      <w:pPr>
        <w:ind w:firstLine="480"/>
        <w:jc w:val="left"/>
        <w:spacing w:before="120" w:after="120" w:line="400" w:lineRule="exact"/>
        <w:rPr>
          <w:rFonts w:ascii="宋体" w:hAnsi="宋体"/>
          <w:color w:val="ff0000"/>
          <w:sz w:val="24"/>
          <w:szCs w:val="24"/>
        </w:rPr>
      </w:pPr>
      <w:r>
        <w:rPr>
          <w:rFonts w:hint="eastAsia" w:ascii="宋体" w:hAnsi="宋体"/>
          <w:color w:val="ff0000"/>
          <w:sz w:val="24"/>
          <w:szCs w:val="24"/>
        </w:rPr>
        <w:t xml:space="preserve">7、采购本国产品的支持政策</w:t>
      </w:r>
      <w:r/>
    </w:p>
    <w:p>
      <w:pPr>
        <w:ind w:firstLine="480"/>
        <w:jc w:val="left"/>
        <w:spacing w:before="120" w:after="120" w:line="400" w:lineRule="exact"/>
        <w:rPr>
          <w:rFonts w:ascii="宋体" w:hAnsi="宋体"/>
          <w:color w:val="ff0000"/>
          <w:sz w:val="24"/>
          <w:szCs w:val="24"/>
        </w:rPr>
      </w:pPr>
      <w:r>
        <w:rPr>
          <w:rFonts w:hint="eastAsia" w:ascii="宋体" w:hAnsi="宋体"/>
          <w:color w:val="ff0000"/>
          <w:sz w:val="24"/>
          <w:szCs w:val="24"/>
        </w:rPr>
        <w:t xml:space="preserve">7.1 本项目政府采购活动中既有本国产品又有非本国产品参与竞争的，依法对本国产品给予价格评审优惠，对本国产品的报价给予  20%的价格扣除，用扣除后的价格参与评审。</w:t>
      </w:r>
      <w:r/>
    </w:p>
    <w:p>
      <w:pPr>
        <w:ind w:firstLine="480"/>
        <w:jc w:val="left"/>
        <w:spacing w:before="120" w:after="120" w:line="400" w:lineRule="exact"/>
        <w:rPr>
          <w:rFonts w:ascii="宋体" w:hAnsi="宋体"/>
          <w:color w:val="ff0000"/>
          <w:sz w:val="24"/>
          <w:szCs w:val="24"/>
        </w:rPr>
      </w:pPr>
      <w:r>
        <w:rPr>
          <w:rFonts w:hint="eastAsia" w:ascii="宋体" w:hAnsi="宋体"/>
          <w:color w:val="ff0000"/>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before="120" w:after="120" w:line="400" w:lineRule="exact"/>
        <w:rPr>
          <w:rFonts w:ascii="宋体" w:hAnsi="宋体"/>
          <w:color w:val="ff0000"/>
          <w:sz w:val="24"/>
          <w:szCs w:val="24"/>
        </w:rPr>
      </w:pPr>
      <w:r>
        <w:rPr>
          <w:rFonts w:hint="eastAsia" w:ascii="宋体" w:hAnsi="宋体"/>
          <w:color w:val="ff0000"/>
          <w:sz w:val="24"/>
          <w:szCs w:val="24"/>
        </w:rPr>
        <w:t xml:space="preserve">7.3 供应商需按照招标文件的要求提供《关于符合本国产品标准的声明函》（以下简称《声明函》），如不提供将不享受本国产品价格评审优惠。</w:t>
      </w:r>
      <w:r/>
    </w:p>
    <w:p>
      <w:pPr>
        <w:ind w:firstLine="480"/>
        <w:jc w:val="left"/>
        <w:spacing w:before="120" w:after="120" w:line="400" w:lineRule="exact"/>
        <w:rPr>
          <w:rFonts w:ascii="宋体" w:hAnsi="宋体"/>
          <w:sz w:val="24"/>
          <w:szCs w:val="24"/>
        </w:rPr>
      </w:pPr>
      <w:r>
        <w:rPr>
          <w:rFonts w:hint="eastAsia" w:ascii="宋体" w:hAnsi="宋体"/>
          <w:color w:val="ff0000"/>
          <w:sz w:val="24"/>
          <w:szCs w:val="24"/>
        </w:rPr>
        <w:t xml:space="preserve">7.4 </w:t>
      </w:r>
      <w:r>
        <w:rPr>
          <w:rFonts w:hint="eastAsia" w:ascii="宋体" w:hAnsi="宋体"/>
          <w:sz w:val="24"/>
          <w:szCs w:val="24"/>
        </w:rPr>
        <w:t xml:space="preserve">供应商需在《声明函》中逐一、准确填写产品名称、厂名、生产厂址三项信息</w:t>
      </w:r>
      <w:r>
        <w:rPr>
          <w:rFonts w:hint="eastAsia" w:ascii="宋体" w:hAnsi="宋体"/>
          <w:color w:val="ff0000"/>
          <w:sz w:val="24"/>
          <w:szCs w:val="24"/>
          <w:highlight w:val="green"/>
        </w:rPr>
        <w:t xml:space="preserve">（《声明函》中标注“  /  ”的地方无需填写）</w:t>
      </w:r>
      <w:r>
        <w:rPr>
          <w:rFonts w:hint="eastAsia" w:ascii="宋体" w:hAnsi="宋体"/>
          <w:sz w:val="24"/>
          <w:szCs w:val="24"/>
        </w:rPr>
        <w:t xml:space="preserve">，三项信息中任意一项未填写的视为该项产品不符合本国产品标准，不享受本国产品价格评审优惠。</w:t>
      </w:r>
      <w:r/>
    </w:p>
    <w:p>
      <w:pPr>
        <w:ind w:firstLine="480"/>
        <w:rPr>
          <w:rFonts w:ascii="宋体" w:hAnsi="宋体"/>
          <w:color w:val="ff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ff0000"/>
          <w:sz w:val="24"/>
          <w:szCs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before="120" w:after="120" w:line="300" w:lineRule="exact"/>
        <w:rPr>
          <w:rFonts w:ascii="宋体" w:hAnsi="宋体"/>
          <w:color w:val="ff0000"/>
          <w:sz w:val="24"/>
          <w:szCs w:val="24"/>
        </w:rPr>
      </w:pPr>
      <w:r>
        <w:rPr>
          <w:rFonts w:ascii="宋体" w:hAnsi="宋体"/>
          <w:color w:val="ff0000"/>
          <w:sz w:val="24"/>
          <w:szCs w:val="24"/>
        </w:rPr>
      </w:r>
      <w:r/>
    </w:p>
    <w:p>
      <w:pPr>
        <w:spacing w:before="120" w:after="120" w:line="300" w:lineRule="exact"/>
        <w:rPr>
          <w:rFonts w:hint="eastAsia" w:ascii="宋体" w:hAnsi="宋体"/>
          <w:color w:val="ff0000"/>
          <w:sz w:val="24"/>
          <w:szCs w:val="24"/>
          <w:highlight w:val="none"/>
        </w:rPr>
      </w:pPr>
      <w:r>
        <w:rPr>
          <w:rFonts w:hint="eastAsia" w:ascii="宋体" w:hAnsi="宋体"/>
          <w:color w:val="ff0000"/>
          <w:sz w:val="24"/>
          <w:szCs w:val="24"/>
        </w:rPr>
        <w:t xml:space="preserve">分包一：</w:t>
      </w:r>
      <w:r/>
    </w:p>
    <w:tbl>
      <w:tblPr>
        <w:tblStyle w:val="689"/>
        <w:tblW w:w="9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4"/>
        <w:gridCol w:w="8466"/>
      </w:tblGrid>
      <w:tr>
        <w:trPr>
          <w:jc w:val="center"/>
          <w:trHeight w:val="73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报价</w:t>
            </w:r>
            <w:r/>
          </w:p>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（30分）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以满足招标文件要求的最低投标报价为评标基准价，得满分3</w:t>
            </w:r>
            <w:r>
              <w:rPr>
                <w:rFonts w:asciiTheme="minorEastAsia" w:hAnsiTheme="minorEastAsia" w:eastAsiaTheme="minorEastAsia" w:cstheme="minorEastAsia"/>
                <w:color w:val="000000"/>
                <w:sz w:val="22"/>
                <w:szCs w:val="22"/>
              </w:rPr>
              <w:t xml:space="preserve">0</w:t>
            </w:r>
            <w:r>
              <w:rPr>
                <w:rFonts w:hint="eastAsia" w:asciiTheme="minorEastAsia" w:hAnsiTheme="minorEastAsia" w:eastAsiaTheme="minorEastAsia" w:cstheme="minorEastAsia"/>
                <w:color w:val="000000"/>
                <w:sz w:val="22"/>
                <w:szCs w:val="22"/>
              </w:rPr>
              <w:t xml:space="preserve">分，其他投标报价得分=(评标基准价／其他投标报价)×3</w:t>
            </w:r>
            <w:r>
              <w:rPr>
                <w:rFonts w:asciiTheme="minorEastAsia" w:hAnsiTheme="minorEastAsia" w:eastAsiaTheme="minorEastAsia" w:cstheme="minorEastAsia"/>
                <w:color w:val="000000"/>
                <w:sz w:val="22"/>
                <w:szCs w:val="22"/>
              </w:rPr>
              <w:t xml:space="preserve">0</w:t>
            </w:r>
            <w:r>
              <w:rPr>
                <w:rFonts w:hint="eastAsia" w:asciiTheme="minorEastAsia" w:hAnsiTheme="minorEastAsia" w:eastAsiaTheme="minorEastAsia" w:cstheme="minorEastAsia"/>
                <w:color w:val="000000"/>
                <w:sz w:val="22"/>
                <w:szCs w:val="22"/>
              </w:rPr>
              <w:t xml:space="preserve">×100%。</w:t>
            </w:r>
            <w:r/>
          </w:p>
        </w:tc>
      </w:tr>
      <w:tr>
        <w:trPr>
          <w:jc w:val="center"/>
          <w:trHeight w:val="73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技术性能</w:t>
            </w:r>
            <w:r/>
          </w:p>
          <w:p>
            <w:pPr>
              <w:jc w:val="center"/>
              <w:spacing w:before="120" w:after="120"/>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t xml:space="preserve">（</w:t>
            </w:r>
            <w:r>
              <w:rPr>
                <w:rFonts w:hint="eastAsia" w:asciiTheme="minorEastAsia" w:hAnsiTheme="minorEastAsia" w:eastAsiaTheme="minorEastAsia" w:cstheme="minorEastAsia"/>
                <w:color w:val="000000"/>
                <w:sz w:val="22"/>
                <w:szCs w:val="22"/>
              </w:rPr>
              <w:t xml:space="preserve">25</w:t>
            </w:r>
            <w:r>
              <w:rPr>
                <w:rFonts w:asciiTheme="minorEastAsia" w:hAnsiTheme="minorEastAsia" w:eastAsiaTheme="minorEastAsia" w:cstheme="minorEastAsia"/>
                <w:color w:val="000000"/>
                <w:sz w:val="22"/>
                <w:szCs w:val="22"/>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根据技术指标要求提供技术响应偏离表，其中标▲项为重要指标，每有1项满足的得0.5分，满分25分。（未按要求提供证明文件的视为不满足）</w:t>
            </w:r>
            <w:r/>
          </w:p>
        </w:tc>
      </w:tr>
      <w:tr>
        <w:trPr>
          <w:jc w:val="center"/>
          <w:trHeight w:val="1031"/>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业绩</w:t>
            </w:r>
            <w:r/>
          </w:p>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（6分）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所投产品的投标人或产品制造商（必须与投标文件中产品型号一致）2023年1月1日以来有销售业绩的（非单一产品包为核心产品）。每提供一份有效业绩证明材料得1分，最多得6分。</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注：</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①业绩证明材料需同时提供合同和验收证明复印件加盖投标单位公章扫描上传，合同须能体现签订单位信息、签订时间、产品名称、价格等相关信息，否则视为无效合同。</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②统招分签的合同按一个合同业绩计。（多个合同项目名称一致的，均按一个合同计）</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③合同中的产品名称及产品型号请加以明显标记，以方便评审和核对。</w:t>
            </w:r>
            <w:r/>
          </w:p>
          <w:p>
            <w:pPr>
              <w:ind w:firstLine="480"/>
              <w:spacing w:line="400" w:lineRule="exact"/>
              <w:rPr>
                <w:rFonts w:ascii="宋体" w:hAnsi="宋体" w:cs="宋体"/>
                <w:color w:val="000000"/>
                <w:sz w:val="22"/>
                <w:szCs w:val="22"/>
              </w:rPr>
            </w:pPr>
            <w:r>
              <w:rPr>
                <w:rFonts w:hint="eastAsia" w:asciiTheme="minorEastAsia" w:hAnsiTheme="minorEastAsia" w:eastAsiaTheme="minorEastAsia" w:cstheme="minorEastAsia"/>
                <w:color w:val="000000"/>
                <w:sz w:val="22"/>
                <w:szCs w:val="22"/>
              </w:rPr>
              <w:t xml:space="preserve">④合同评审中的重要信息因存在内容模糊、无法辨认而产生不利于该项评审的情况，投标人自行承担后果。</w:t>
            </w:r>
            <w:r/>
          </w:p>
        </w:tc>
      </w:tr>
      <w:tr>
        <w:trPr>
          <w:jc w:val="center"/>
          <w:trHeight w:val="83"/>
        </w:trPr>
        <w:tc>
          <w:tcPr>
            <w:tcBorders>
              <w:top w:val="single" w:color="auto" w:sz="4" w:space="0"/>
              <w:left w:val="single" w:color="auto" w:sz="4" w:space="0"/>
              <w:right w:val="single" w:color="auto" w:sz="4" w:space="0"/>
            </w:tcBorders>
            <w:tcW w:w="1344" w:type="dxa"/>
            <w:vAlign w:val="center"/>
            <w:textDirection w:val="lrTb"/>
            <w:noWrap w:val="false"/>
          </w:tcPr>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实施方案</w:t>
            </w:r>
            <w:r/>
          </w:p>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（18分）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b/>
                <w:color w:val="000000"/>
                <w:sz w:val="22"/>
                <w:szCs w:val="22"/>
              </w:rPr>
            </w:pPr>
            <w:r>
              <w:rPr>
                <w:rFonts w:hint="eastAsia" w:asciiTheme="minorEastAsia" w:hAnsiTheme="minorEastAsia" w:eastAsiaTheme="minorEastAsia" w:cstheme="minorEastAsia"/>
                <w:b/>
                <w:color w:val="000000"/>
                <w:sz w:val="22"/>
                <w:szCs w:val="22"/>
              </w:rPr>
              <w:t xml:space="preserve">1、售后服务方案 </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优于招标要求的得5分，符合招标要求的得3分，不符合招标要求、未提供或照抄招标文件的得0分。</w:t>
            </w:r>
            <w:r/>
          </w:p>
          <w:p>
            <w:pPr>
              <w:ind w:firstLine="480"/>
              <w:spacing w:line="400" w:lineRule="exact"/>
              <w:rPr>
                <w:rFonts w:asciiTheme="minorEastAsia" w:hAnsiTheme="minorEastAsia" w:eastAsiaTheme="minorEastAsia" w:cstheme="minorEastAsia"/>
                <w:b/>
                <w:color w:val="000000"/>
                <w:sz w:val="22"/>
                <w:szCs w:val="22"/>
              </w:rPr>
            </w:pPr>
            <w:r>
              <w:rPr>
                <w:rFonts w:hint="eastAsia" w:asciiTheme="minorEastAsia" w:hAnsiTheme="minorEastAsia" w:eastAsiaTheme="minorEastAsia" w:cstheme="minorEastAsia"/>
                <w:b/>
                <w:color w:val="000000"/>
                <w:sz w:val="22"/>
                <w:szCs w:val="22"/>
              </w:rPr>
              <w:t xml:space="preserve">2、保修方案 </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优于招标要求的得5分，符合招标要求的得3分，不符合招标要求、未提供或照抄招标文件的得0分。</w:t>
            </w:r>
            <w:r/>
          </w:p>
          <w:p>
            <w:pPr>
              <w:ind w:firstLine="480"/>
              <w:spacing w:line="400" w:lineRule="exact"/>
              <w:rPr>
                <w:rFonts w:asciiTheme="minorEastAsia" w:hAnsiTheme="minorEastAsia" w:eastAsiaTheme="minorEastAsia" w:cstheme="minorEastAsia"/>
                <w:b/>
                <w:color w:val="000000"/>
                <w:sz w:val="22"/>
                <w:szCs w:val="22"/>
              </w:rPr>
            </w:pPr>
            <w:r>
              <w:rPr>
                <w:rFonts w:hint="eastAsia" w:asciiTheme="minorEastAsia" w:hAnsiTheme="minorEastAsia" w:eastAsiaTheme="minorEastAsia" w:cstheme="minorEastAsia"/>
                <w:b/>
                <w:color w:val="000000"/>
                <w:sz w:val="22"/>
                <w:szCs w:val="22"/>
              </w:rPr>
              <w:t xml:space="preserve">3、保修期外维保 </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优于招标要求的得5分，符合招标要求的得3分，不符合招标要求、未提供或照抄招标文件的得0分。</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b/>
                <w:bCs/>
                <w:color w:val="000000"/>
                <w:sz w:val="22"/>
                <w:szCs w:val="22"/>
              </w:rPr>
              <w:t xml:space="preserve">4、</w:t>
            </w:r>
            <w:r>
              <w:rPr>
                <w:rFonts w:hint="eastAsia" w:asciiTheme="minorEastAsia" w:hAnsiTheme="minorEastAsia" w:eastAsiaTheme="minorEastAsia" w:cstheme="minorEastAsia"/>
                <w:color w:val="000000"/>
                <w:sz w:val="22"/>
                <w:szCs w:val="22"/>
              </w:rPr>
              <w:t xml:space="preserve">投标人所投产品</w:t>
            </w:r>
            <w:r>
              <w:rPr>
                <w:rFonts w:hint="eastAsia" w:asciiTheme="minorEastAsia" w:hAnsiTheme="minorEastAsia" w:eastAsiaTheme="minorEastAsia" w:cstheme="minorEastAsia"/>
                <w:b/>
                <w:color w:val="000000"/>
                <w:sz w:val="22"/>
                <w:szCs w:val="22"/>
              </w:rPr>
              <w:t xml:space="preserve">质保期</w:t>
            </w:r>
            <w:r>
              <w:rPr>
                <w:rFonts w:hint="eastAsia" w:asciiTheme="minorEastAsia" w:hAnsiTheme="minorEastAsia" w:eastAsiaTheme="minorEastAsia" w:cstheme="minorEastAsia"/>
                <w:color w:val="000000"/>
                <w:sz w:val="22"/>
                <w:szCs w:val="22"/>
              </w:rPr>
              <w:t xml:space="preserve">响应招标文件最低要求（三年）基础上每增加一年得0.5分，最高得1分。（提供承诺函，原件扫描上传）。</w:t>
            </w:r>
            <w:r/>
          </w:p>
          <w:p>
            <w:pPr>
              <w:ind w:firstLine="480"/>
              <w:spacing w:line="400" w:lineRule="exact"/>
              <w:rPr>
                <w:rFonts w:ascii="宋体" w:hAnsi="宋体" w:cs="宋体"/>
                <w:sz w:val="22"/>
                <w:szCs w:val="22"/>
              </w:rPr>
            </w:pPr>
            <w:r>
              <w:rPr>
                <w:rFonts w:hint="eastAsia" w:asciiTheme="minorEastAsia" w:hAnsiTheme="minorEastAsia" w:eastAsiaTheme="minorEastAsia" w:cstheme="minorEastAsia"/>
                <w:b/>
                <w:bCs/>
                <w:color w:val="000000"/>
                <w:sz w:val="22"/>
                <w:szCs w:val="22"/>
              </w:rPr>
              <w:t xml:space="preserve">5、</w:t>
            </w:r>
            <w:r>
              <w:rPr>
                <w:rFonts w:hint="eastAsia" w:asciiTheme="minorEastAsia" w:hAnsiTheme="minorEastAsia" w:eastAsiaTheme="minorEastAsia" w:cstheme="minorEastAsia"/>
                <w:color w:val="000000"/>
                <w:sz w:val="22"/>
                <w:szCs w:val="22"/>
              </w:rPr>
              <w:t xml:space="preserve">投标人承诺中标后提供</w:t>
            </w:r>
            <w:r>
              <w:rPr>
                <w:rFonts w:hint="eastAsia" w:asciiTheme="minorEastAsia" w:hAnsiTheme="minorEastAsia" w:eastAsiaTheme="minorEastAsia" w:cstheme="minorEastAsia"/>
                <w:b/>
                <w:color w:val="000000"/>
                <w:sz w:val="22"/>
                <w:szCs w:val="22"/>
              </w:rPr>
              <w:t xml:space="preserve">原厂质保服务</w:t>
            </w:r>
            <w:r>
              <w:rPr>
                <w:rFonts w:hint="eastAsia" w:asciiTheme="minorEastAsia" w:hAnsiTheme="minorEastAsia" w:eastAsiaTheme="minorEastAsia" w:cstheme="minorEastAsia"/>
                <w:color w:val="000000"/>
                <w:sz w:val="22"/>
                <w:szCs w:val="22"/>
              </w:rPr>
              <w:t xml:space="preserve">，得2分。</w:t>
            </w:r>
            <w:r/>
          </w:p>
        </w:tc>
      </w:tr>
      <w:tr>
        <w:trPr>
          <w:jc w:val="center"/>
          <w:trHeight w:val="2189"/>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样品</w:t>
            </w:r>
            <w:r/>
          </w:p>
          <w:p>
            <w:pPr>
              <w:jc w:val="center"/>
              <w:spacing w:before="120" w:after="120"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（21分）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成品大样（21分）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评委对投标人所提供样品的功能、材质工艺、产品质量等方面进行现场综合评审：</w:t>
            </w:r>
            <w:r/>
          </w:p>
          <w:p>
            <w:pPr>
              <w:ind w:firstLine="480"/>
              <w:spacing w:line="400" w:lineRule="exact"/>
              <w:rPr>
                <w:rFonts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 xml:space="preserve">一、救生照明线：（7分）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1、样品外观规整，线体护套无破损、气泡、划痕，得2分；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2、通电测试发光均匀，常亮/闪烁模式切换正常，</w:t>
            </w:r>
            <w:r>
              <w:rPr>
                <w:rFonts w:hint="eastAsia" w:ascii="宋体" w:hAnsi="宋体" w:cs="宋体"/>
                <w:sz w:val="22"/>
                <w:szCs w:val="22"/>
                <w:lang w:bidi="ar"/>
              </w:rPr>
              <w:t xml:space="preserve">具有导向功能，线体每间隔2±0.1cm应有一个清晰可见的方向标志，</w:t>
            </w:r>
            <w:r>
              <w:rPr>
                <w:rFonts w:hint="eastAsia" w:asciiTheme="minorEastAsia" w:hAnsiTheme="minorEastAsia" w:eastAsiaTheme="minorEastAsia" w:cstheme="minorEastAsia"/>
                <w:sz w:val="22"/>
                <w:szCs w:val="22"/>
              </w:rPr>
              <w:t xml:space="preserve">得3分；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3、绕线转盘转动顺畅、收放不易缠绕，得2分。</w:t>
            </w:r>
            <w:r/>
          </w:p>
          <w:p>
            <w:pPr>
              <w:ind w:firstLine="480"/>
              <w:spacing w:line="400" w:lineRule="exact"/>
              <w:rPr>
                <w:rFonts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 xml:space="preserve">二、救生抛投器：（7分）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1、外观与结构检查（3分）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（1）壳体无裂纹、变形、锈蚀、涂层脱落；紧固件齐全紧固，得1分；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（2）保险装置：确认保险可正常锁定、解锁，具备防误发射，得1分；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（3）发射角度调节机构活动顺畅、可定位，得1分。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2、密封性能试验（4分）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将抛投器连接气源，充至额定工作压力，整机浸入清水槽，水面高于抛投器顶部 5cm以上，保压 5 min，观察接头、阀体、气瓶连接处有无持续气泡，若无则得4分；</w:t>
            </w:r>
            <w:r/>
          </w:p>
          <w:p>
            <w:pPr>
              <w:ind w:firstLine="480"/>
              <w:spacing w:line="400" w:lineRule="exact"/>
              <w:rPr>
                <w:rFonts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 xml:space="preserve">三、内攻通信导向绳：（7分）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1、绳皮无破损、割伤、霉变、严重起毛；编织紧密均匀；两端接头注塑牢固，无开裂；绳身距离刻度标识清晰、耐磨；无明显跳线、鼓包（内部线缆凸起）。得2分；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2、核对总长度≥100米、刻度间隔2±0.1cm，得2分；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3、绳索展开后，打常规救援绳结（单结、八字结），接入对讲机持续通话：语音清晰、无断音、无明显杂音，得3分。</w:t>
            </w:r>
            <w:r/>
          </w:p>
          <w:p>
            <w:pPr>
              <w:pStyle w:val="690"/>
            </w:pPr>
            <w:r/>
            <w:r/>
          </w:p>
        </w:tc>
      </w:tr>
    </w:tbl>
    <w:p>
      <w:pPr>
        <w:ind w:firstLine="480"/>
        <w:spacing w:before="120" w:after="120" w:line="300" w:lineRule="exact"/>
        <w:rPr>
          <w:rFonts w:ascii="宋体" w:hAnsi="宋体" w:cs="宋体"/>
          <w:color w:val="000000"/>
        </w:rPr>
      </w:pPr>
      <w:r>
        <w:rPr>
          <w:rFonts w:ascii="宋体" w:hAnsi="宋体" w:cs="宋体"/>
          <w:color w:val="000000"/>
        </w:rPr>
        <w:t xml:space="preserve"> </w:t>
      </w:r>
      <w:r/>
    </w:p>
    <w:p>
      <w:pPr>
        <w:ind w:firstLine="480"/>
        <w:spacing w:before="120" w:after="120" w:line="300" w:lineRule="exact"/>
        <w:rPr>
          <w:rFonts w:ascii="宋体" w:hAnsi="宋体" w:cs="宋体"/>
          <w:color w:val="000000"/>
        </w:rPr>
      </w:pPr>
      <w:r>
        <w:rPr>
          <w:rFonts w:ascii="宋体" w:hAnsi="宋体" w:cs="宋体"/>
          <w:color w:val="000000"/>
        </w:rPr>
      </w:r>
      <w:r/>
    </w:p>
    <w:p>
      <w:pPr>
        <w:pStyle w:val="690"/>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pStyle w:val="690"/>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pStyle w:val="690"/>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pStyle w:val="690"/>
        <w:rPr>
          <w:rFonts w:ascii="宋体" w:hAnsi="宋体" w:cs="宋体"/>
          <w:color w:val="000000"/>
        </w:rPr>
      </w:pPr>
      <w:r>
        <w:rPr>
          <w:rFonts w:ascii="宋体" w:hAnsi="宋体" w:cs="宋体"/>
          <w:color w:val="000000"/>
        </w:rPr>
      </w:r>
      <w:r/>
    </w:p>
    <w:p>
      <w:r/>
      <w:r/>
    </w:p>
    <w:p>
      <w:pPr>
        <w:pStyle w:val="690"/>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pStyle w:val="690"/>
      </w:pPr>
      <w:r/>
      <w:r/>
    </w:p>
    <w:p>
      <w:pPr>
        <w:ind w:firstLine="480"/>
        <w:spacing w:before="120" w:after="120" w:line="300" w:lineRule="exact"/>
        <w:rPr>
          <w:rFonts w:ascii="宋体" w:hAnsi="宋体"/>
          <w:color w:val="ff0000"/>
          <w:sz w:val="24"/>
          <w:szCs w:val="24"/>
        </w:rPr>
      </w:pPr>
      <w:r>
        <w:rPr>
          <w:rFonts w:hint="eastAsia" w:ascii="宋体" w:hAnsi="宋体"/>
          <w:color w:val="ff0000"/>
          <w:sz w:val="24"/>
          <w:szCs w:val="24"/>
        </w:rPr>
        <w:t xml:space="preserve">分包二：</w:t>
      </w:r>
      <w:r/>
    </w:p>
    <w:p>
      <w:pPr>
        <w:pStyle w:val="690"/>
      </w:pPr>
      <w:r/>
      <w:r/>
    </w:p>
    <w:tbl>
      <w:tblPr>
        <w:tblStyle w:val="689"/>
        <w:tblW w:w="9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4"/>
        <w:gridCol w:w="8466"/>
      </w:tblGrid>
      <w:tr>
        <w:trPr>
          <w:jc w:val="center"/>
          <w:trHeight w:val="73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报价</w:t>
            </w:r>
            <w:r/>
          </w:p>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（30分）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以满足招标文件要求的最低投标报价为评标基准价，得满分3</w:t>
            </w:r>
            <w:r>
              <w:rPr>
                <w:rFonts w:asciiTheme="minorEastAsia" w:hAnsiTheme="minorEastAsia" w:eastAsiaTheme="minorEastAsia" w:cstheme="minorEastAsia"/>
                <w:color w:val="000000"/>
                <w:sz w:val="22"/>
                <w:szCs w:val="22"/>
              </w:rPr>
              <w:t xml:space="preserve">0</w:t>
            </w:r>
            <w:r>
              <w:rPr>
                <w:rFonts w:hint="eastAsia" w:asciiTheme="minorEastAsia" w:hAnsiTheme="minorEastAsia" w:eastAsiaTheme="minorEastAsia" w:cstheme="minorEastAsia"/>
                <w:color w:val="000000"/>
                <w:sz w:val="22"/>
                <w:szCs w:val="22"/>
              </w:rPr>
              <w:t xml:space="preserve">分，其他投标报价得分=(评标基准价／其他投标报价)×3</w:t>
            </w:r>
            <w:r>
              <w:rPr>
                <w:rFonts w:asciiTheme="minorEastAsia" w:hAnsiTheme="minorEastAsia" w:eastAsiaTheme="minorEastAsia" w:cstheme="minorEastAsia"/>
                <w:color w:val="000000"/>
                <w:sz w:val="22"/>
                <w:szCs w:val="22"/>
              </w:rPr>
              <w:t xml:space="preserve">0</w:t>
            </w:r>
            <w:r>
              <w:rPr>
                <w:rFonts w:hint="eastAsia" w:asciiTheme="minorEastAsia" w:hAnsiTheme="minorEastAsia" w:eastAsiaTheme="minorEastAsia" w:cstheme="minorEastAsia"/>
                <w:color w:val="000000"/>
                <w:sz w:val="22"/>
                <w:szCs w:val="22"/>
              </w:rPr>
              <w:t xml:space="preserve">×100%。</w:t>
            </w:r>
            <w:r/>
          </w:p>
        </w:tc>
      </w:tr>
      <w:tr>
        <w:trPr>
          <w:jc w:val="center"/>
          <w:trHeight w:val="73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技术性能</w:t>
            </w:r>
            <w:r/>
          </w:p>
          <w:p>
            <w:pPr>
              <w:jc w:val="center"/>
              <w:spacing w:before="120" w:after="120"/>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t xml:space="preserve">（</w:t>
            </w:r>
            <w:r>
              <w:rPr>
                <w:rFonts w:hint="eastAsia" w:asciiTheme="minorEastAsia" w:hAnsiTheme="minorEastAsia" w:eastAsiaTheme="minorEastAsia" w:cstheme="minorEastAsia"/>
                <w:color w:val="000000"/>
                <w:sz w:val="22"/>
                <w:szCs w:val="22"/>
              </w:rPr>
              <w:t xml:space="preserve">25</w:t>
            </w:r>
            <w:r>
              <w:rPr>
                <w:rFonts w:asciiTheme="minorEastAsia" w:hAnsiTheme="minorEastAsia" w:eastAsiaTheme="minorEastAsia" w:cstheme="minorEastAsia"/>
                <w:color w:val="000000"/>
                <w:sz w:val="22"/>
                <w:szCs w:val="22"/>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根据技术指标要求提供技术响应偏离表，其中标▲项为重要指标，每有1项满足的得0.5分，满分25分。（未按要求提供证明文件的视为不满足）</w:t>
            </w:r>
            <w:r/>
          </w:p>
        </w:tc>
      </w:tr>
      <w:tr>
        <w:trPr>
          <w:jc w:val="center"/>
          <w:trHeight w:val="479"/>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业绩</w:t>
            </w:r>
            <w:r/>
          </w:p>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（6分）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所投产品的投标人或产品制造商（必须与投标文件中产品型号一致）2023年1月1日以来有销售业绩的（非单一产品包为核心产品）。每提供一份有效业绩证明材料得1分，最多得6分。</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注：</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①业绩证明材料需同时提供合同和验收证明复印件加盖投标单位公章扫描上传，合同须能体现签订单位信息、签订时间、产品名称、价格等相关信息，否则视为无效合同。</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②统招分签的合同按一个合同业绩计。（多个合同项目名称一致的，均按一个合同计）</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③合同中的产品名称及产品型号请加以明显标记，以方便评审和核对。</w:t>
            </w:r>
            <w:r/>
          </w:p>
          <w:p>
            <w:pPr>
              <w:ind w:firstLine="480"/>
              <w:spacing w:line="400" w:lineRule="exact"/>
              <w:rPr>
                <w:rFonts w:ascii="宋体" w:hAnsi="宋体" w:cs="宋体"/>
                <w:color w:val="000000"/>
                <w:sz w:val="22"/>
                <w:szCs w:val="22"/>
              </w:rPr>
            </w:pPr>
            <w:r>
              <w:rPr>
                <w:rFonts w:hint="eastAsia" w:asciiTheme="minorEastAsia" w:hAnsiTheme="minorEastAsia" w:eastAsiaTheme="minorEastAsia" w:cstheme="minorEastAsia"/>
                <w:color w:val="000000"/>
                <w:sz w:val="22"/>
                <w:szCs w:val="22"/>
              </w:rPr>
              <w:t xml:space="preserve">④合同评审中的重要信息因存在内容模糊、无法辨认而产生不利于该项评审的情况，投标人自行承担后果。</w:t>
            </w:r>
            <w:r/>
          </w:p>
        </w:tc>
      </w:tr>
      <w:tr>
        <w:trPr>
          <w:jc w:val="center"/>
          <w:trHeight w:val="83"/>
        </w:trPr>
        <w:tc>
          <w:tcPr>
            <w:tcBorders>
              <w:top w:val="single" w:color="auto" w:sz="4" w:space="0"/>
              <w:left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实施方案</w:t>
            </w:r>
            <w:r/>
          </w:p>
          <w:p>
            <w:pPr>
              <w:jc w:val="center"/>
              <w:spacing w:before="120" w:after="120"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（18分）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b/>
                <w:color w:val="000000"/>
                <w:sz w:val="22"/>
                <w:szCs w:val="22"/>
              </w:rPr>
            </w:pPr>
            <w:r>
              <w:rPr>
                <w:rFonts w:hint="eastAsia" w:asciiTheme="minorEastAsia" w:hAnsiTheme="minorEastAsia" w:eastAsiaTheme="minorEastAsia" w:cstheme="minorEastAsia"/>
                <w:b/>
                <w:color w:val="000000"/>
                <w:sz w:val="22"/>
                <w:szCs w:val="22"/>
              </w:rPr>
              <w:t xml:space="preserve">1、售后服务方案 </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优于招标要求的得5分，符合招标要求的得3分，不符合招标要求、未提供或照抄招标文件的得0分。</w:t>
            </w:r>
            <w:r/>
          </w:p>
          <w:p>
            <w:pPr>
              <w:ind w:firstLine="480"/>
              <w:spacing w:line="400" w:lineRule="exact"/>
              <w:rPr>
                <w:rFonts w:asciiTheme="minorEastAsia" w:hAnsiTheme="minorEastAsia" w:eastAsiaTheme="minorEastAsia" w:cstheme="minorEastAsia"/>
                <w:b/>
                <w:color w:val="000000"/>
                <w:sz w:val="22"/>
                <w:szCs w:val="22"/>
              </w:rPr>
            </w:pPr>
            <w:r>
              <w:rPr>
                <w:rFonts w:hint="eastAsia" w:asciiTheme="minorEastAsia" w:hAnsiTheme="minorEastAsia" w:eastAsiaTheme="minorEastAsia" w:cstheme="minorEastAsia"/>
                <w:b/>
                <w:color w:val="000000"/>
                <w:sz w:val="22"/>
                <w:szCs w:val="22"/>
              </w:rPr>
              <w:t xml:space="preserve">2、保修方案 </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优于招标要求的得5分，符合招标要求的得3分，不符合招标要求、未提供或照抄招标文件的得0分。</w:t>
            </w:r>
            <w:r/>
          </w:p>
          <w:p>
            <w:pPr>
              <w:ind w:firstLine="480"/>
              <w:spacing w:line="400" w:lineRule="exact"/>
              <w:rPr>
                <w:rFonts w:asciiTheme="minorEastAsia" w:hAnsiTheme="minorEastAsia" w:eastAsiaTheme="minorEastAsia" w:cstheme="minorEastAsia"/>
                <w:b/>
                <w:color w:val="000000"/>
                <w:sz w:val="22"/>
                <w:szCs w:val="22"/>
              </w:rPr>
            </w:pPr>
            <w:r>
              <w:rPr>
                <w:rFonts w:hint="eastAsia" w:asciiTheme="minorEastAsia" w:hAnsiTheme="minorEastAsia" w:eastAsiaTheme="minorEastAsia" w:cstheme="minorEastAsia"/>
                <w:b/>
                <w:color w:val="000000"/>
                <w:sz w:val="22"/>
                <w:szCs w:val="22"/>
              </w:rPr>
              <w:t xml:space="preserve">3、保修期外维保 </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优于招标要求的得5分，符合招标要求的得3分，不符合招标要求、未提供或照抄招标文件的得0分。</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b/>
                <w:bCs/>
                <w:color w:val="000000"/>
                <w:sz w:val="22"/>
                <w:szCs w:val="22"/>
              </w:rPr>
              <w:t xml:space="preserve">4</w:t>
            </w:r>
            <w:r>
              <w:rPr>
                <w:rFonts w:hint="eastAsia" w:asciiTheme="minorEastAsia" w:hAnsiTheme="minorEastAsia" w:eastAsiaTheme="minorEastAsia" w:cstheme="minorEastAsia"/>
                <w:color w:val="000000"/>
                <w:sz w:val="22"/>
                <w:szCs w:val="22"/>
              </w:rPr>
              <w:t xml:space="preserve">、投标人所投产品</w:t>
            </w:r>
            <w:r>
              <w:rPr>
                <w:rFonts w:hint="eastAsia" w:asciiTheme="minorEastAsia" w:hAnsiTheme="minorEastAsia" w:eastAsiaTheme="minorEastAsia" w:cstheme="minorEastAsia"/>
                <w:b/>
                <w:color w:val="000000"/>
                <w:sz w:val="22"/>
                <w:szCs w:val="22"/>
              </w:rPr>
              <w:t xml:space="preserve">质保期</w:t>
            </w:r>
            <w:r>
              <w:rPr>
                <w:rFonts w:hint="eastAsia" w:asciiTheme="minorEastAsia" w:hAnsiTheme="minorEastAsia" w:eastAsiaTheme="minorEastAsia" w:cstheme="minorEastAsia"/>
                <w:color w:val="000000"/>
                <w:sz w:val="22"/>
                <w:szCs w:val="22"/>
              </w:rPr>
              <w:t xml:space="preserve">响应招标文件最低要求（三年）基础上每增加一年得0.5分，最高得1分。（提供承诺函，原件扫描上传）。</w:t>
            </w:r>
            <w:r/>
          </w:p>
          <w:p>
            <w:pPr>
              <w:ind w:firstLine="480"/>
              <w:spacing w:line="400" w:lineRule="exact"/>
              <w:rPr>
                <w:rFonts w:ascii="宋体" w:hAnsi="宋体" w:cs="宋体"/>
                <w:sz w:val="22"/>
                <w:szCs w:val="22"/>
              </w:rPr>
            </w:pPr>
            <w:r>
              <w:rPr>
                <w:rFonts w:hint="eastAsia" w:asciiTheme="minorEastAsia" w:hAnsiTheme="minorEastAsia" w:eastAsiaTheme="minorEastAsia" w:cstheme="minorEastAsia"/>
                <w:b/>
                <w:bCs/>
                <w:color w:val="000000"/>
                <w:sz w:val="22"/>
                <w:szCs w:val="22"/>
              </w:rPr>
              <w:t xml:space="preserve">5、</w:t>
            </w:r>
            <w:r>
              <w:rPr>
                <w:rFonts w:hint="eastAsia" w:asciiTheme="minorEastAsia" w:hAnsiTheme="minorEastAsia" w:eastAsiaTheme="minorEastAsia" w:cstheme="minorEastAsia"/>
                <w:color w:val="000000"/>
                <w:sz w:val="22"/>
                <w:szCs w:val="22"/>
              </w:rPr>
              <w:t xml:space="preserve">投标人承诺中标后提供</w:t>
            </w:r>
            <w:r>
              <w:rPr>
                <w:rFonts w:hint="eastAsia" w:asciiTheme="minorEastAsia" w:hAnsiTheme="minorEastAsia" w:eastAsiaTheme="minorEastAsia" w:cstheme="minorEastAsia"/>
                <w:b/>
                <w:color w:val="000000"/>
                <w:sz w:val="22"/>
                <w:szCs w:val="22"/>
              </w:rPr>
              <w:t xml:space="preserve">原厂质保服务</w:t>
            </w:r>
            <w:r>
              <w:rPr>
                <w:rFonts w:hint="eastAsia" w:asciiTheme="minorEastAsia" w:hAnsiTheme="minorEastAsia" w:eastAsiaTheme="minorEastAsia" w:cstheme="minorEastAsia"/>
                <w:color w:val="000000"/>
                <w:sz w:val="22"/>
                <w:szCs w:val="22"/>
              </w:rPr>
              <w:t xml:space="preserve">，得2分。</w:t>
            </w:r>
            <w:r/>
          </w:p>
        </w:tc>
      </w:tr>
      <w:tr>
        <w:trPr>
          <w:jc w:val="center"/>
          <w:trHeight w:val="295"/>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r>
            <w:r/>
          </w:p>
          <w:p>
            <w:pPr>
              <w:jc w:val="center"/>
              <w:spacing w:before="120" w:after="120"/>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r>
            <w:r/>
          </w:p>
          <w:p>
            <w:pPr>
              <w:jc w:val="center"/>
              <w:spacing w:before="120" w:after="120"/>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r>
            <w:r/>
          </w:p>
          <w:p>
            <w:pPr>
              <w:jc w:val="center"/>
              <w:spacing w:before="120" w:after="120"/>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r>
            <w:r/>
          </w:p>
          <w:p>
            <w:pPr>
              <w:jc w:val="center"/>
              <w:spacing w:before="120" w:after="120"/>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r>
            <w:r/>
          </w:p>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样品</w:t>
            </w:r>
            <w:r/>
          </w:p>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（21分）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b/>
                <w:sz w:val="22"/>
                <w:szCs w:val="22"/>
              </w:rPr>
              <w:t xml:space="preserve">成品大样（21分）</w:t>
            </w:r>
            <w:r>
              <w:rPr>
                <w:rFonts w:hint="eastAsia" w:asciiTheme="minorEastAsia" w:hAnsiTheme="minorEastAsia" w:eastAsiaTheme="minorEastAsia" w:cstheme="minorEastAsia"/>
                <w:sz w:val="22"/>
                <w:szCs w:val="22"/>
              </w:rPr>
              <w:t xml:space="preserve"> </w:t>
            </w:r>
            <w:r/>
          </w:p>
          <w:p>
            <w:pPr>
              <w:pStyle w:val="694"/>
              <w:ind w:firstLine="44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评委对投标人所提供样品的功能、材质工艺、产品质量等方面进行现场综合评审：</w:t>
            </w:r>
            <w:r/>
          </w:p>
          <w:p>
            <w:pPr>
              <w:ind w:firstLine="480"/>
              <w:spacing w:line="400" w:lineRule="exact"/>
              <w:rPr>
                <w:rFonts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 xml:space="preserve">一、手持扩音器：（6分）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1、外观检查，得3分。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（1）外壳无裂纹、变形、掉漆、毛刺；注塑、结合缝隙均匀。</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（2）手柄、开关、音量旋钮、录音按键、警报按键操作顺畅，无卡滞松动。</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（3）麦克风安装可靠，插拔无松旷；充电接口无破损。</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2、喊话、录音、放音测试，得3分。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测试：将声音开至最大对准麦克风正常喊话，声音清晰，无刺耳破音；录制人声后回放，语音清晰，无明显失真杂音。</w:t>
            </w:r>
            <w:r/>
          </w:p>
          <w:p>
            <w:pPr>
              <w:ind w:firstLine="480"/>
              <w:spacing w:line="400" w:lineRule="exact"/>
              <w:rPr>
                <w:rFonts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 xml:space="preserve">二、执勤包（套）：（7分）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1、主体橙色，面料无破损、跳纱、色差、严重褶皱；涂层无脱落。得2分；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2、包体、肩带、提手，缝合处不开线。得2分。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3、执勤包内需包含小型灭火器、灭火毯、毛巾、口罩、小型急救包等物品。得3分；</w:t>
            </w:r>
            <w:r/>
          </w:p>
          <w:p>
            <w:pPr>
              <w:ind w:firstLine="480"/>
              <w:spacing w:line="400" w:lineRule="exact"/>
              <w:rPr>
                <w:rFonts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 xml:space="preserve">3、异型异径接口：（8分）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（1）本体无裂纹、气孔、磕碰损伤；密封圈无裂口、变形；接口螺纹/卡爪无毛刺、缺牙；标准规格铭文清晰；得4分；</w:t>
            </w:r>
            <w:r/>
          </w:p>
          <w:p>
            <w:pPr>
              <w:ind w:firstLine="480"/>
              <w:spacing w:line="40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（2）额定压力密封：使用相同车辆链接测试，升压至（1MPa）工作压力；全程观察：两端配合面、本体、密封圈位置无滴水、渗漏；得4分；</w:t>
            </w:r>
            <w:r/>
          </w:p>
        </w:tc>
      </w:tr>
    </w:tbl>
    <w:p>
      <w:pPr>
        <w:ind w:firstLine="480"/>
        <w:spacing w:before="120" w:after="120" w:line="300" w:lineRule="exact"/>
        <w:rPr>
          <w:rFonts w:ascii="宋体" w:hAnsi="宋体" w:cs="宋体"/>
          <w:color w:val="000000"/>
        </w:rPr>
      </w:pPr>
      <w:r>
        <w:rPr>
          <w:rFonts w:ascii="宋体" w:hAnsi="宋体" w:cs="宋体"/>
          <w:color w:val="000000"/>
        </w:rPr>
        <w:t xml:space="preserve"> </w:t>
      </w:r>
      <w:r/>
    </w:p>
    <w:p>
      <w:pPr>
        <w:ind w:firstLine="480"/>
        <w:spacing w:before="120" w:after="120" w:line="300" w:lineRule="exact"/>
        <w:rPr>
          <w:rFonts w:ascii="宋体" w:hAnsi="宋体" w:cs="宋体"/>
          <w:color w:val="000000"/>
        </w:rPr>
      </w:pPr>
      <w:r>
        <w:rPr>
          <w:rFonts w:ascii="宋体" w:hAnsi="宋体" w:cs="宋体"/>
          <w:color w:val="000000"/>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hint="eastAsia" w:ascii="宋体" w:hAnsi="宋体"/>
          <w:color w:val="ff0000"/>
          <w:sz w:val="24"/>
          <w:szCs w:val="24"/>
        </w:rPr>
        <w:t xml:space="preserve">分包三：</w:t>
      </w:r>
      <w:r/>
    </w:p>
    <w:tbl>
      <w:tblPr>
        <w:tblStyle w:val="689"/>
        <w:tblW w:w="9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4"/>
        <w:gridCol w:w="8466"/>
      </w:tblGrid>
      <w:tr>
        <w:trPr>
          <w:jc w:val="center"/>
          <w:trHeight w:val="73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报价</w:t>
            </w:r>
            <w:r/>
          </w:p>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（30分）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以满足招标文件要求的最低投标报价为评标基准价，得满分30分，其他投标报价得分=(评标基准价／其他投标报价)×30×100%。</w:t>
            </w:r>
            <w:r/>
          </w:p>
        </w:tc>
      </w:tr>
      <w:tr>
        <w:trPr>
          <w:jc w:val="center"/>
          <w:trHeight w:val="73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技术性能</w:t>
            </w:r>
            <w:r/>
          </w:p>
          <w:p>
            <w:pPr>
              <w:jc w:val="center"/>
              <w:spacing w:before="120" w:after="120"/>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t xml:space="preserve">（</w:t>
            </w:r>
            <w:r>
              <w:rPr>
                <w:rFonts w:hint="eastAsia" w:asciiTheme="minorEastAsia" w:hAnsiTheme="minorEastAsia" w:eastAsiaTheme="minorEastAsia" w:cstheme="minorEastAsia"/>
                <w:color w:val="000000"/>
                <w:sz w:val="22"/>
                <w:szCs w:val="22"/>
              </w:rPr>
              <w:t xml:space="preserve">30</w:t>
            </w:r>
            <w:r>
              <w:rPr>
                <w:rFonts w:asciiTheme="minorEastAsia" w:hAnsiTheme="minorEastAsia" w:eastAsiaTheme="minorEastAsia" w:cstheme="minorEastAsia"/>
                <w:color w:val="000000"/>
                <w:sz w:val="22"/>
                <w:szCs w:val="22"/>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根据技术指标要求提供技术响应偏离表，其中标▲项为重要指标，每有1项满足的得3分，满分30分。（未按要求提供证明文件的视为不满足）</w:t>
            </w:r>
            <w:r/>
          </w:p>
        </w:tc>
      </w:tr>
      <w:tr>
        <w:trPr>
          <w:jc w:val="center"/>
          <w:trHeight w:val="1031"/>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业绩</w:t>
            </w:r>
            <w:r/>
          </w:p>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（15分）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所投产品的投标人或产品制造商（必须与投标文件中产品型号一致）2023年1月1日以来有销售业绩的（非单一产品包为核心产品）。每提供一份有效业绩证明材料得3分，最多得15分。</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注：</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①业绩证明材料需同时提供合同和验收证明复印件加盖投标单位公章扫描上传，合同须能体现签订单位信息、签订时间、产品名称、价格等相关信息，否则视为无效合同。</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②统招分签的合同按一个合同业绩计。（多个合同项目名称一致的，均按一个合同计）</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③合同中的产品名称及产品型号请加以明显标记，以方便评审和核对。</w:t>
            </w:r>
            <w:r/>
          </w:p>
          <w:p>
            <w:pPr>
              <w:ind w:firstLine="480"/>
              <w:spacing w:line="400" w:lineRule="exact"/>
              <w:rPr>
                <w:rFonts w:ascii="宋体" w:hAnsi="宋体" w:cs="宋体"/>
                <w:color w:val="000000"/>
                <w:sz w:val="22"/>
                <w:szCs w:val="22"/>
              </w:rPr>
            </w:pPr>
            <w:r>
              <w:rPr>
                <w:rFonts w:hint="eastAsia" w:asciiTheme="minorEastAsia" w:hAnsiTheme="minorEastAsia" w:eastAsiaTheme="minorEastAsia" w:cstheme="minorEastAsia"/>
                <w:color w:val="000000"/>
                <w:sz w:val="22"/>
                <w:szCs w:val="22"/>
              </w:rPr>
              <w:t xml:space="preserve">④合同评审中的重要信息因存在内容模糊、无法辨认而产生不利于该项评审的情况，投标人自行承担后果。</w:t>
            </w:r>
            <w:r/>
          </w:p>
        </w:tc>
      </w:tr>
      <w:tr>
        <w:trPr>
          <w:jc w:val="center"/>
          <w:trHeight w:val="83"/>
        </w:trPr>
        <w:tc>
          <w:tcPr>
            <w:tcBorders>
              <w:top w:val="single" w:color="auto" w:sz="4" w:space="0"/>
              <w:left w:val="single" w:color="auto" w:sz="4" w:space="0"/>
              <w:right w:val="single" w:color="auto" w:sz="4" w:space="0"/>
            </w:tcBorders>
            <w:tcW w:w="1344" w:type="dxa"/>
            <w:vAlign w:val="center"/>
            <w:textDirection w:val="lrTb"/>
            <w:noWrap w:val="false"/>
          </w:tcPr>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实施方案</w:t>
            </w:r>
            <w:r/>
          </w:p>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b/>
                <w:color w:val="000000"/>
                <w:sz w:val="22"/>
                <w:szCs w:val="22"/>
              </w:rPr>
              <w:outlineLvl w:val="0"/>
            </w:pPr>
            <w:r>
              <w:rPr>
                <w:rFonts w:hint="eastAsia" w:asciiTheme="minorEastAsia" w:hAnsiTheme="minorEastAsia" w:eastAsiaTheme="minorEastAsia" w:cstheme="minorEastAsia"/>
                <w:b/>
                <w:color w:val="000000"/>
                <w:sz w:val="22"/>
                <w:szCs w:val="22"/>
              </w:rPr>
              <w:t xml:space="preserve">售后服务质保期（3分）</w:t>
            </w:r>
            <w:r/>
          </w:p>
          <w:p>
            <w:pPr>
              <w:ind w:firstLine="480"/>
              <w:spacing w:line="400" w:lineRule="exact"/>
              <w:rPr>
                <w:rFonts w:ascii="宋体" w:hAnsi="宋体" w:cs="宋体"/>
                <w:sz w:val="22"/>
                <w:szCs w:val="22"/>
              </w:rPr>
              <w:outlineLvl w:val="0"/>
            </w:pPr>
            <w:r>
              <w:rPr>
                <w:rFonts w:hint="eastAsia" w:asciiTheme="minorEastAsia" w:hAnsiTheme="minorEastAsia" w:eastAsiaTheme="minorEastAsia" w:cstheme="minorEastAsia"/>
                <w:color w:val="000000"/>
                <w:sz w:val="22"/>
                <w:szCs w:val="22"/>
              </w:rPr>
              <w:t xml:space="preserve">投标人所投产品</w:t>
            </w:r>
            <w:r>
              <w:rPr>
                <w:rFonts w:hint="eastAsia" w:asciiTheme="minorEastAsia" w:hAnsiTheme="minorEastAsia" w:eastAsiaTheme="minorEastAsia" w:cstheme="minorEastAsia"/>
                <w:b/>
                <w:color w:val="000000"/>
                <w:sz w:val="22"/>
                <w:szCs w:val="22"/>
              </w:rPr>
              <w:t xml:space="preserve">质保期</w:t>
            </w:r>
            <w:r>
              <w:rPr>
                <w:rFonts w:hint="eastAsia" w:asciiTheme="minorEastAsia" w:hAnsiTheme="minorEastAsia" w:eastAsiaTheme="minorEastAsia" w:cstheme="minorEastAsia"/>
                <w:color w:val="000000"/>
                <w:sz w:val="22"/>
                <w:szCs w:val="22"/>
              </w:rPr>
              <w:t xml:space="preserve">响应招标文件最低要求（三年）基础上每增加一年得1.5分，最高得3分。（提供承诺函，原件扫描上传）。</w:t>
            </w:r>
            <w:r/>
          </w:p>
        </w:tc>
      </w:tr>
      <w:tr>
        <w:trPr>
          <w:jc w:val="center"/>
          <w:trHeight w:val="295"/>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样品</w:t>
            </w:r>
            <w:r/>
          </w:p>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（22分）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b/>
                <w:bCs/>
                <w:color w:val="000000"/>
                <w:sz w:val="22"/>
                <w:szCs w:val="22"/>
              </w:rPr>
              <w:outlineLvl w:val="0"/>
            </w:pPr>
            <w:r>
              <w:rPr>
                <w:rFonts w:hint="eastAsia" w:asciiTheme="minorEastAsia" w:hAnsiTheme="minorEastAsia" w:eastAsiaTheme="minorEastAsia" w:cstheme="minorEastAsia"/>
                <w:b/>
                <w:bCs/>
                <w:color w:val="000000"/>
                <w:sz w:val="22"/>
                <w:szCs w:val="22"/>
              </w:rPr>
              <w:t xml:space="preserve">泡沫样品分（22分）</w:t>
            </w:r>
            <w:r/>
          </w:p>
          <w:p>
            <w:pPr>
              <w:ind w:firstLine="480"/>
              <w:spacing w:line="400" w:lineRule="exact"/>
              <w:rPr>
                <w:rFonts w:asciiTheme="minorEastAsia" w:hAnsiTheme="minorEastAsia" w:eastAsiaTheme="minorEastAsia" w:cstheme="minorEastAsia"/>
                <w:color w:val="000000"/>
                <w:sz w:val="22"/>
                <w:szCs w:val="22"/>
              </w:rPr>
              <w:outlineLvl w:val="0"/>
            </w:pPr>
            <w:r>
              <w:rPr>
                <w:rFonts w:hint="eastAsia" w:asciiTheme="minorEastAsia" w:hAnsiTheme="minorEastAsia" w:eastAsiaTheme="minorEastAsia" w:cstheme="minorEastAsia"/>
                <w:color w:val="000000"/>
                <w:sz w:val="22"/>
                <w:szCs w:val="22"/>
              </w:rPr>
              <w:t xml:space="preserve">未提供样品、样品缺失破损、品类不符、样品过期失效的，直接判定样品不合格，整体测评不予计分。</w:t>
            </w:r>
            <w:r/>
          </w:p>
          <w:p>
            <w:pPr>
              <w:ind w:firstLine="480"/>
              <w:spacing w:line="400" w:lineRule="exact"/>
              <w:rPr>
                <w:rFonts w:asciiTheme="minorEastAsia" w:hAnsiTheme="minorEastAsia" w:eastAsiaTheme="minorEastAsia" w:cstheme="minorEastAsia"/>
                <w:b/>
                <w:bCs/>
                <w:color w:val="000000"/>
                <w:sz w:val="22"/>
                <w:szCs w:val="22"/>
              </w:rPr>
              <w:outlineLvl w:val="0"/>
            </w:pPr>
            <w:r>
              <w:rPr>
                <w:rFonts w:hint="eastAsia" w:asciiTheme="minorEastAsia" w:hAnsiTheme="minorEastAsia" w:eastAsiaTheme="minorEastAsia" w:cstheme="minorEastAsia"/>
                <w:b/>
                <w:bCs/>
                <w:color w:val="000000"/>
                <w:sz w:val="22"/>
                <w:szCs w:val="22"/>
              </w:rPr>
              <w:t xml:space="preserve">一、储存稳定性标识（6分）</w:t>
            </w:r>
            <w:r/>
          </w:p>
          <w:p>
            <w:pPr>
              <w:ind w:firstLine="480"/>
              <w:spacing w:line="400" w:lineRule="exact"/>
              <w:rPr>
                <w:rFonts w:asciiTheme="minorEastAsia" w:hAnsiTheme="minorEastAsia" w:eastAsiaTheme="minorEastAsia" w:cstheme="minorEastAsia"/>
                <w:color w:val="000000"/>
                <w:sz w:val="22"/>
                <w:szCs w:val="22"/>
              </w:rPr>
              <w:outlineLvl w:val="0"/>
            </w:pPr>
            <w:r>
              <w:rPr>
                <w:rFonts w:hint="eastAsia" w:asciiTheme="minorEastAsia" w:hAnsiTheme="minorEastAsia" w:eastAsiaTheme="minorEastAsia" w:cstheme="minorEastAsia"/>
                <w:color w:val="000000"/>
                <w:sz w:val="22"/>
                <w:szCs w:val="22"/>
              </w:rPr>
              <w:t xml:space="preserve">样品外包装或本体标签清晰标注保质期、储存条件、适用灭火类型、使用温度范围四项信息，标签须字迹清晰、内容准确、无涂改、无遮挡模糊。</w:t>
            </w:r>
            <w:r/>
          </w:p>
          <w:p>
            <w:pPr>
              <w:ind w:firstLine="480"/>
              <w:spacing w:line="400" w:lineRule="exact"/>
              <w:rPr>
                <w:rFonts w:asciiTheme="minorEastAsia" w:hAnsiTheme="minorEastAsia" w:eastAsiaTheme="minorEastAsia" w:cstheme="minorEastAsia"/>
                <w:color w:val="000000"/>
                <w:sz w:val="22"/>
                <w:szCs w:val="22"/>
              </w:rPr>
              <w:outlineLvl w:val="0"/>
            </w:pPr>
            <w:r>
              <w:rPr>
                <w:rFonts w:hint="eastAsia" w:asciiTheme="minorEastAsia" w:hAnsiTheme="minorEastAsia" w:eastAsiaTheme="minorEastAsia" w:cstheme="minorEastAsia"/>
                <w:color w:val="000000"/>
                <w:sz w:val="22"/>
                <w:szCs w:val="22"/>
              </w:rPr>
              <w:t xml:space="preserve">满足以上要求得6分，不满足得0分。</w:t>
            </w:r>
            <w:r/>
          </w:p>
          <w:p>
            <w:pPr>
              <w:ind w:firstLine="480"/>
              <w:spacing w:line="400" w:lineRule="exact"/>
              <w:rPr>
                <w:rFonts w:asciiTheme="minorEastAsia" w:hAnsiTheme="minorEastAsia" w:eastAsiaTheme="minorEastAsia" w:cstheme="minorEastAsia"/>
                <w:b/>
                <w:bCs/>
                <w:color w:val="000000"/>
                <w:sz w:val="22"/>
                <w:szCs w:val="22"/>
              </w:rPr>
              <w:outlineLvl w:val="0"/>
            </w:pPr>
            <w:r>
              <w:rPr>
                <w:rFonts w:hint="eastAsia" w:asciiTheme="minorEastAsia" w:hAnsiTheme="minorEastAsia" w:eastAsiaTheme="minorEastAsia" w:cstheme="minorEastAsia"/>
                <w:b/>
                <w:bCs/>
                <w:color w:val="000000"/>
                <w:sz w:val="22"/>
                <w:szCs w:val="22"/>
              </w:rPr>
              <w:t xml:space="preserve">二、外观性状展示（16分）</w:t>
            </w:r>
            <w:r/>
          </w:p>
          <w:p>
            <w:pPr>
              <w:ind w:firstLine="480"/>
              <w:spacing w:line="400" w:lineRule="exact"/>
              <w:rPr>
                <w:rFonts w:asciiTheme="minorEastAsia" w:hAnsiTheme="minorEastAsia" w:eastAsiaTheme="minorEastAsia" w:cstheme="minorEastAsia"/>
                <w:color w:val="000000"/>
                <w:sz w:val="22"/>
                <w:szCs w:val="22"/>
              </w:rPr>
              <w:outlineLvl w:val="0"/>
            </w:pPr>
            <w:r>
              <w:rPr>
                <w:rFonts w:hint="eastAsia" w:asciiTheme="minorEastAsia" w:hAnsiTheme="minorEastAsia" w:eastAsiaTheme="minorEastAsia" w:cstheme="minorEastAsia"/>
                <w:color w:val="000000"/>
                <w:sz w:val="22"/>
                <w:szCs w:val="22"/>
              </w:rPr>
              <w:t xml:space="preserve">1.液体均匀性（4分）：液体无分层、无絮状物、无局部浑浊、无悬浮颗粒，满足以上要求得4分，不满足得0分。</w:t>
            </w:r>
            <w:r/>
          </w:p>
          <w:p>
            <w:pPr>
              <w:ind w:firstLine="480"/>
              <w:spacing w:line="400" w:lineRule="exact"/>
              <w:rPr>
                <w:rFonts w:asciiTheme="minorEastAsia" w:hAnsiTheme="minorEastAsia" w:eastAsiaTheme="minorEastAsia" w:cstheme="minorEastAsia"/>
                <w:color w:val="000000"/>
                <w:sz w:val="22"/>
                <w:szCs w:val="22"/>
              </w:rPr>
              <w:outlineLvl w:val="0"/>
            </w:pPr>
            <w:r>
              <w:rPr>
                <w:rFonts w:hint="eastAsia" w:asciiTheme="minorEastAsia" w:hAnsiTheme="minorEastAsia" w:eastAsiaTheme="minorEastAsia" w:cstheme="minorEastAsia"/>
                <w:color w:val="000000"/>
                <w:sz w:val="22"/>
                <w:szCs w:val="22"/>
              </w:rPr>
              <w:t xml:space="preserve">2、色泽透明度（3分）：透明粘稠琥珀色、色泽通透，液体完全透明，无杂质，满足以上要求得3分，不满足得0分。</w:t>
            </w:r>
            <w:r/>
          </w:p>
          <w:p>
            <w:pPr>
              <w:ind w:firstLine="480"/>
              <w:spacing w:line="400" w:lineRule="exact"/>
              <w:rPr>
                <w:rFonts w:asciiTheme="minorEastAsia" w:hAnsiTheme="minorEastAsia" w:eastAsiaTheme="minorEastAsia" w:cstheme="minorEastAsia"/>
                <w:color w:val="000000"/>
                <w:sz w:val="22"/>
                <w:szCs w:val="22"/>
              </w:rPr>
              <w:outlineLvl w:val="0"/>
            </w:pPr>
            <w:r>
              <w:rPr>
                <w:rFonts w:hint="eastAsia" w:asciiTheme="minorEastAsia" w:hAnsiTheme="minorEastAsia" w:eastAsiaTheme="minorEastAsia" w:cstheme="minorEastAsia"/>
                <w:color w:val="000000"/>
                <w:sz w:val="22"/>
                <w:szCs w:val="22"/>
              </w:rPr>
              <w:t xml:space="preserve">3、底部沉淀与固体杂质（3分）：液体底部无可见沉淀无硬质颗粒，满足以上要求得3分，不满足得0分。</w:t>
            </w:r>
            <w:r/>
          </w:p>
          <w:p>
            <w:pPr>
              <w:ind w:firstLine="480"/>
              <w:spacing w:line="400" w:lineRule="exact"/>
              <w:rPr>
                <w:rFonts w:asciiTheme="minorEastAsia" w:hAnsiTheme="minorEastAsia" w:eastAsiaTheme="minorEastAsia" w:cstheme="minorEastAsia"/>
                <w:color w:val="000000"/>
                <w:sz w:val="22"/>
                <w:szCs w:val="22"/>
              </w:rPr>
              <w:outlineLvl w:val="0"/>
            </w:pPr>
            <w:r>
              <w:rPr>
                <w:rFonts w:hint="eastAsia" w:asciiTheme="minorEastAsia" w:hAnsiTheme="minorEastAsia" w:eastAsiaTheme="minorEastAsia" w:cstheme="minorEastAsia"/>
                <w:color w:val="000000"/>
                <w:sz w:val="22"/>
                <w:szCs w:val="22"/>
              </w:rPr>
              <w:t xml:space="preserve">4、气味，结晶、胶凝、外来污染（6分），出现以下任一情况，得0分。</w:t>
            </w:r>
            <w:r/>
          </w:p>
          <w:p>
            <w:pPr>
              <w:ind w:firstLine="480"/>
              <w:spacing w:line="400" w:lineRule="exact"/>
              <w:rPr>
                <w:rFonts w:asciiTheme="minorEastAsia" w:hAnsiTheme="minorEastAsia" w:eastAsiaTheme="minorEastAsia" w:cstheme="minorEastAsia"/>
                <w:color w:val="000000"/>
                <w:sz w:val="22"/>
                <w:szCs w:val="22"/>
              </w:rPr>
              <w:outlineLvl w:val="0"/>
            </w:pPr>
            <w:r>
              <w:rPr>
                <w:rFonts w:hint="eastAsia" w:asciiTheme="minorEastAsia" w:hAnsiTheme="minorEastAsia" w:eastAsiaTheme="minorEastAsia" w:cstheme="minorEastAsia"/>
                <w:color w:val="000000"/>
                <w:sz w:val="22"/>
                <w:szCs w:val="22"/>
              </w:rPr>
              <w:t xml:space="preserve">（1）气味异常：败味、腐臭味、刺鼻异味；</w:t>
            </w:r>
            <w:r/>
          </w:p>
          <w:p>
            <w:pPr>
              <w:ind w:firstLine="480"/>
              <w:spacing w:line="400" w:lineRule="exact"/>
              <w:rPr>
                <w:rFonts w:asciiTheme="minorEastAsia" w:hAnsiTheme="minorEastAsia" w:eastAsiaTheme="minorEastAsia" w:cstheme="minorEastAsia"/>
                <w:color w:val="000000"/>
                <w:sz w:val="22"/>
                <w:szCs w:val="22"/>
              </w:rPr>
              <w:outlineLvl w:val="0"/>
            </w:pPr>
            <w:r>
              <w:rPr>
                <w:rFonts w:hint="eastAsia" w:asciiTheme="minorEastAsia" w:hAnsiTheme="minorEastAsia" w:eastAsiaTheme="minorEastAsia" w:cstheme="minorEastAsia"/>
                <w:color w:val="000000"/>
                <w:sz w:val="22"/>
                <w:szCs w:val="22"/>
              </w:rPr>
              <w:t xml:space="preserve">（2）状态异常：针状结晶、果冻状胶凝、凝固、结块；</w:t>
            </w:r>
            <w:r/>
          </w:p>
          <w:p>
            <w:pPr>
              <w:ind w:firstLine="480"/>
              <w:spacing w:line="400" w:lineRule="exact"/>
              <w:rPr>
                <w:rFonts w:asciiTheme="minorEastAsia" w:hAnsiTheme="minorEastAsia" w:eastAsiaTheme="minorEastAsia" w:cstheme="minorEastAsia"/>
                <w:color w:val="000000"/>
                <w:sz w:val="22"/>
                <w:szCs w:val="22"/>
              </w:rPr>
              <w:outlineLvl w:val="0"/>
            </w:pPr>
            <w:r>
              <w:rPr>
                <w:rFonts w:hint="eastAsia" w:asciiTheme="minorEastAsia" w:hAnsiTheme="minorEastAsia" w:eastAsiaTheme="minorEastAsia" w:cstheme="minorEastAsia"/>
                <w:color w:val="000000"/>
                <w:sz w:val="22"/>
                <w:szCs w:val="22"/>
              </w:rPr>
              <w:t xml:space="preserve">（3）污染异常：液面浮油、霉膜、蚊虫/塑料碎屑等外来杂质。</w:t>
            </w:r>
            <w:r/>
          </w:p>
        </w:tc>
      </w:tr>
    </w:tbl>
    <w:p>
      <w:pPr>
        <w:spacing w:before="120" w:after="120" w:line="300" w:lineRule="exact"/>
        <w:rPr>
          <w:rFonts w:ascii="宋体" w:hAnsi="宋体"/>
          <w:color w:val="ff0000"/>
          <w:sz w:val="24"/>
          <w:szCs w:val="24"/>
        </w:rPr>
      </w:pPr>
      <w:r>
        <w:rPr>
          <w:rFonts w:ascii="宋体" w:hAnsi="宋体"/>
          <w:color w:val="ff0000"/>
          <w:sz w:val="24"/>
          <w:szCs w:val="24"/>
        </w:rPr>
      </w:r>
      <w:r/>
    </w:p>
    <w:p>
      <w:pPr>
        <w:spacing w:before="120" w:after="120" w:line="300" w:lineRule="exact"/>
        <w:rPr>
          <w:rFonts w:ascii="宋体" w:hAnsi="宋体"/>
          <w:color w:val="ff0000"/>
          <w:sz w:val="24"/>
          <w:szCs w:val="24"/>
        </w:rPr>
      </w:pPr>
      <w:r>
        <w:rPr>
          <w:rFonts w:ascii="宋体" w:hAnsi="宋体"/>
          <w:color w:val="ff0000"/>
          <w:sz w:val="24"/>
          <w:szCs w:val="24"/>
        </w:rPr>
      </w:r>
      <w:r/>
    </w:p>
    <w:p>
      <w:pPr>
        <w:spacing w:before="120" w:after="120" w:line="300" w:lineRule="exact"/>
        <w:rPr>
          <w:rFonts w:ascii="宋体" w:hAnsi="宋体"/>
          <w:color w:val="ff0000"/>
          <w:sz w:val="24"/>
          <w:szCs w:val="24"/>
        </w:rPr>
      </w:pPr>
      <w:r>
        <w:rPr>
          <w:rFonts w:ascii="宋体" w:hAnsi="宋体"/>
          <w:color w:val="ff0000"/>
          <w:sz w:val="24"/>
          <w:szCs w:val="24"/>
        </w:rPr>
      </w:r>
      <w:r/>
    </w:p>
    <w:p>
      <w:pPr>
        <w:spacing w:before="120" w:after="120" w:line="300" w:lineRule="exact"/>
        <w:rPr>
          <w:rFonts w:ascii="宋体" w:hAnsi="宋体"/>
          <w:color w:val="ff0000"/>
          <w:sz w:val="24"/>
          <w:szCs w:val="24"/>
        </w:rPr>
      </w:pPr>
      <w:r>
        <w:rPr>
          <w:rFonts w:ascii="宋体" w:hAnsi="宋体"/>
          <w:color w:val="ff0000"/>
          <w:sz w:val="24"/>
          <w:szCs w:val="24"/>
        </w:rPr>
      </w:r>
      <w:r/>
    </w:p>
    <w:p>
      <w:pPr>
        <w:spacing w:before="120" w:after="120" w:line="300" w:lineRule="exact"/>
        <w:rPr>
          <w:rFonts w:ascii="宋体" w:hAnsi="宋体"/>
          <w:color w:val="ff0000"/>
          <w:sz w:val="24"/>
          <w:szCs w:val="24"/>
        </w:rPr>
      </w:pPr>
      <w:r>
        <w:rPr>
          <w:rFonts w:ascii="宋体" w:hAnsi="宋体"/>
          <w:color w:val="ff0000"/>
          <w:sz w:val="24"/>
          <w:szCs w:val="24"/>
        </w:rPr>
      </w:r>
      <w:r/>
    </w:p>
    <w:p>
      <w:pPr>
        <w:pStyle w:val="690"/>
        <w:rPr>
          <w:rFonts w:ascii="宋体" w:hAnsi="宋体"/>
          <w:color w:val="ff0000"/>
          <w:sz w:val="24"/>
          <w:szCs w:val="24"/>
        </w:rPr>
      </w:pPr>
      <w:r>
        <w:rPr>
          <w:rFonts w:ascii="宋体" w:hAnsi="宋体"/>
          <w:color w:val="ff0000"/>
          <w:sz w:val="24"/>
          <w:szCs w:val="24"/>
        </w:rPr>
      </w:r>
      <w:r/>
    </w:p>
    <w:p>
      <w:pPr>
        <w:rPr>
          <w:rFonts w:ascii="宋体" w:hAnsi="宋体"/>
          <w:color w:val="ff0000"/>
          <w:sz w:val="24"/>
          <w:szCs w:val="24"/>
        </w:rPr>
      </w:pPr>
      <w:r>
        <w:rPr>
          <w:rFonts w:ascii="宋体" w:hAnsi="宋体"/>
          <w:color w:val="ff0000"/>
          <w:sz w:val="24"/>
          <w:szCs w:val="24"/>
        </w:rPr>
      </w:r>
      <w:r/>
    </w:p>
    <w:p>
      <w:pPr>
        <w:pStyle w:val="690"/>
        <w:rPr>
          <w:rFonts w:ascii="宋体" w:hAnsi="宋体"/>
          <w:color w:val="ff0000"/>
          <w:sz w:val="24"/>
          <w:szCs w:val="24"/>
        </w:rPr>
      </w:pPr>
      <w:r>
        <w:rPr>
          <w:rFonts w:ascii="宋体" w:hAnsi="宋体"/>
          <w:color w:val="ff0000"/>
          <w:sz w:val="24"/>
          <w:szCs w:val="24"/>
        </w:rPr>
      </w:r>
      <w:r/>
    </w:p>
    <w:p>
      <w:pPr>
        <w:rPr>
          <w:rFonts w:ascii="宋体" w:hAnsi="宋体"/>
          <w:color w:val="ff0000"/>
          <w:sz w:val="24"/>
          <w:szCs w:val="24"/>
        </w:rPr>
      </w:pPr>
      <w:r>
        <w:rPr>
          <w:rFonts w:ascii="宋体" w:hAnsi="宋体"/>
          <w:color w:val="ff0000"/>
          <w:sz w:val="24"/>
          <w:szCs w:val="24"/>
        </w:rPr>
      </w:r>
      <w:r/>
    </w:p>
    <w:p>
      <w:pPr>
        <w:pStyle w:val="690"/>
        <w:rPr>
          <w:rFonts w:ascii="宋体" w:hAnsi="宋体"/>
          <w:color w:val="ff0000"/>
          <w:sz w:val="24"/>
          <w:szCs w:val="24"/>
        </w:rPr>
      </w:pPr>
      <w:r>
        <w:rPr>
          <w:rFonts w:ascii="宋体" w:hAnsi="宋体"/>
          <w:color w:val="ff0000"/>
          <w:sz w:val="24"/>
          <w:szCs w:val="24"/>
        </w:rPr>
      </w:r>
      <w:r/>
    </w:p>
    <w:p>
      <w:pPr>
        <w:rPr>
          <w:rFonts w:ascii="宋体" w:hAnsi="宋体"/>
          <w:color w:val="ff0000"/>
          <w:sz w:val="24"/>
          <w:szCs w:val="24"/>
        </w:rPr>
      </w:pPr>
      <w:r>
        <w:rPr>
          <w:rFonts w:ascii="宋体" w:hAnsi="宋体"/>
          <w:color w:val="ff0000"/>
          <w:sz w:val="24"/>
          <w:szCs w:val="24"/>
        </w:rPr>
      </w:r>
      <w:r/>
    </w:p>
    <w:p>
      <w:pPr>
        <w:pStyle w:val="690"/>
        <w:rPr>
          <w:rFonts w:ascii="宋体" w:hAnsi="宋体"/>
          <w:color w:val="ff0000"/>
          <w:sz w:val="24"/>
          <w:szCs w:val="24"/>
        </w:rPr>
      </w:pPr>
      <w:r>
        <w:rPr>
          <w:rFonts w:ascii="宋体" w:hAnsi="宋体"/>
          <w:color w:val="ff0000"/>
          <w:sz w:val="24"/>
          <w:szCs w:val="24"/>
        </w:rPr>
      </w:r>
      <w:r/>
    </w:p>
    <w:p>
      <w:pPr>
        <w:rPr>
          <w:rFonts w:ascii="宋体" w:hAnsi="宋体"/>
          <w:color w:val="ff0000"/>
          <w:sz w:val="24"/>
          <w:szCs w:val="24"/>
        </w:rPr>
      </w:pPr>
      <w:r>
        <w:rPr>
          <w:rFonts w:ascii="宋体" w:hAnsi="宋体"/>
          <w:color w:val="ff0000"/>
          <w:sz w:val="24"/>
          <w:szCs w:val="24"/>
        </w:rPr>
      </w:r>
      <w:r/>
    </w:p>
    <w:p>
      <w:pPr>
        <w:pStyle w:val="690"/>
        <w:rPr>
          <w:rFonts w:ascii="宋体" w:hAnsi="宋体"/>
          <w:color w:val="ff0000"/>
          <w:sz w:val="24"/>
          <w:szCs w:val="24"/>
        </w:rPr>
      </w:pPr>
      <w:r>
        <w:rPr>
          <w:rFonts w:ascii="宋体" w:hAnsi="宋体"/>
          <w:color w:val="ff0000"/>
          <w:sz w:val="24"/>
          <w:szCs w:val="24"/>
        </w:rPr>
      </w:r>
      <w:r/>
    </w:p>
    <w:p>
      <w:pPr>
        <w:rPr>
          <w:rFonts w:ascii="宋体" w:hAnsi="宋体"/>
          <w:color w:val="ff0000"/>
          <w:sz w:val="24"/>
          <w:szCs w:val="24"/>
        </w:rPr>
      </w:pPr>
      <w:r>
        <w:rPr>
          <w:rFonts w:ascii="宋体" w:hAnsi="宋体"/>
          <w:color w:val="ff0000"/>
          <w:sz w:val="24"/>
          <w:szCs w:val="24"/>
        </w:rPr>
      </w:r>
      <w:r/>
    </w:p>
    <w:p>
      <w:pPr>
        <w:pStyle w:val="690"/>
        <w:rPr>
          <w:rFonts w:ascii="宋体" w:hAnsi="宋体"/>
          <w:color w:val="ff0000"/>
          <w:sz w:val="24"/>
          <w:szCs w:val="24"/>
        </w:rPr>
      </w:pPr>
      <w:r>
        <w:rPr>
          <w:rFonts w:ascii="宋体" w:hAnsi="宋体"/>
          <w:color w:val="ff0000"/>
          <w:sz w:val="24"/>
          <w:szCs w:val="24"/>
        </w:rPr>
      </w:r>
      <w:r/>
    </w:p>
    <w:p>
      <w:pPr>
        <w:rPr>
          <w:rFonts w:ascii="宋体" w:hAnsi="宋体"/>
          <w:color w:val="ff0000"/>
          <w:sz w:val="24"/>
          <w:szCs w:val="24"/>
        </w:rPr>
      </w:pPr>
      <w:r>
        <w:rPr>
          <w:rFonts w:ascii="宋体" w:hAnsi="宋体"/>
          <w:color w:val="ff0000"/>
          <w:sz w:val="24"/>
          <w:szCs w:val="24"/>
        </w:rPr>
      </w:r>
      <w:r/>
    </w:p>
    <w:p>
      <w:pPr>
        <w:pStyle w:val="690"/>
        <w:rPr>
          <w:rFonts w:ascii="宋体" w:hAnsi="宋体"/>
          <w:color w:val="ff0000"/>
          <w:sz w:val="24"/>
          <w:szCs w:val="24"/>
        </w:rPr>
      </w:pPr>
      <w:r>
        <w:rPr>
          <w:rFonts w:ascii="宋体" w:hAnsi="宋体"/>
          <w:color w:val="ff0000"/>
          <w:sz w:val="24"/>
          <w:szCs w:val="24"/>
        </w:rPr>
      </w:r>
      <w:r/>
    </w:p>
    <w:p>
      <w:pPr>
        <w:rPr>
          <w:rFonts w:ascii="宋体" w:hAnsi="宋体"/>
          <w:color w:val="ff0000"/>
          <w:sz w:val="24"/>
          <w:szCs w:val="24"/>
        </w:rPr>
      </w:pPr>
      <w:r>
        <w:rPr>
          <w:rFonts w:ascii="宋体" w:hAnsi="宋体"/>
          <w:color w:val="ff0000"/>
          <w:sz w:val="24"/>
          <w:szCs w:val="24"/>
        </w:rPr>
      </w:r>
      <w:r/>
    </w:p>
    <w:p>
      <w:pPr>
        <w:pStyle w:val="690"/>
        <w:rPr>
          <w:rFonts w:ascii="宋体" w:hAnsi="宋体"/>
          <w:color w:val="ff0000"/>
          <w:sz w:val="24"/>
          <w:szCs w:val="24"/>
        </w:rPr>
      </w:pPr>
      <w:r>
        <w:rPr>
          <w:rFonts w:ascii="宋体" w:hAnsi="宋体"/>
          <w:color w:val="ff0000"/>
          <w:sz w:val="24"/>
          <w:szCs w:val="24"/>
        </w:rPr>
      </w:r>
      <w:r/>
    </w:p>
    <w:p>
      <w:pPr>
        <w:rPr>
          <w:rFonts w:ascii="宋体" w:hAnsi="宋体"/>
          <w:color w:val="ff0000"/>
          <w:sz w:val="24"/>
          <w:szCs w:val="24"/>
        </w:rPr>
      </w:pPr>
      <w:r>
        <w:rPr>
          <w:rFonts w:ascii="宋体" w:hAnsi="宋体"/>
          <w:color w:val="ff0000"/>
          <w:sz w:val="24"/>
          <w:szCs w:val="24"/>
        </w:rPr>
      </w:r>
      <w:r/>
    </w:p>
    <w:p>
      <w:pPr>
        <w:pStyle w:val="690"/>
        <w:rPr>
          <w:rFonts w:ascii="宋体" w:hAnsi="宋体"/>
          <w:color w:val="ff0000"/>
          <w:sz w:val="24"/>
          <w:szCs w:val="24"/>
        </w:rPr>
      </w:pPr>
      <w:r>
        <w:rPr>
          <w:rFonts w:ascii="宋体" w:hAnsi="宋体"/>
          <w:color w:val="ff0000"/>
          <w:sz w:val="24"/>
          <w:szCs w:val="24"/>
        </w:rPr>
      </w:r>
      <w:r/>
    </w:p>
    <w:p>
      <w:pPr>
        <w:rPr>
          <w:rFonts w:ascii="宋体" w:hAnsi="宋体"/>
          <w:color w:val="ff0000"/>
          <w:sz w:val="24"/>
          <w:szCs w:val="24"/>
        </w:rPr>
      </w:pPr>
      <w:r>
        <w:rPr>
          <w:rFonts w:ascii="宋体" w:hAnsi="宋体"/>
          <w:color w:val="ff0000"/>
          <w:sz w:val="24"/>
          <w:szCs w:val="24"/>
        </w:rPr>
      </w:r>
      <w:r/>
    </w:p>
    <w:p>
      <w:pPr>
        <w:pStyle w:val="690"/>
        <w:rPr>
          <w:rFonts w:ascii="宋体" w:hAnsi="宋体"/>
          <w:color w:val="ff0000"/>
          <w:sz w:val="24"/>
          <w:szCs w:val="24"/>
        </w:rPr>
      </w:pPr>
      <w:r>
        <w:rPr>
          <w:rFonts w:ascii="宋体" w:hAnsi="宋体"/>
          <w:color w:val="ff0000"/>
          <w:sz w:val="24"/>
          <w:szCs w:val="24"/>
        </w:rPr>
      </w:r>
      <w:r/>
    </w:p>
    <w:p>
      <w:pPr>
        <w:rPr>
          <w:rFonts w:ascii="宋体" w:hAnsi="宋体"/>
          <w:color w:val="ff0000"/>
          <w:sz w:val="24"/>
          <w:szCs w:val="24"/>
        </w:rPr>
      </w:pPr>
      <w:r>
        <w:rPr>
          <w:rFonts w:ascii="宋体" w:hAnsi="宋体"/>
          <w:color w:val="ff0000"/>
          <w:sz w:val="24"/>
          <w:szCs w:val="24"/>
        </w:rPr>
      </w:r>
      <w:r/>
    </w:p>
    <w:p>
      <w:pPr>
        <w:pStyle w:val="690"/>
        <w:rPr>
          <w:rFonts w:ascii="宋体" w:hAnsi="宋体"/>
          <w:color w:val="ff0000"/>
          <w:sz w:val="24"/>
          <w:szCs w:val="24"/>
        </w:rPr>
      </w:pPr>
      <w:r>
        <w:rPr>
          <w:rFonts w:ascii="宋体" w:hAnsi="宋体"/>
          <w:color w:val="ff0000"/>
          <w:sz w:val="24"/>
          <w:szCs w:val="24"/>
        </w:rPr>
      </w:r>
      <w:r/>
    </w:p>
    <w:p>
      <w:pPr>
        <w:rPr>
          <w:rFonts w:ascii="宋体" w:hAnsi="宋体"/>
          <w:color w:val="ff0000"/>
          <w:sz w:val="24"/>
          <w:szCs w:val="24"/>
        </w:rPr>
      </w:pPr>
      <w:r>
        <w:rPr>
          <w:rFonts w:ascii="宋体" w:hAnsi="宋体"/>
          <w:color w:val="ff0000"/>
          <w:sz w:val="24"/>
          <w:szCs w:val="24"/>
        </w:rPr>
      </w:r>
      <w:r/>
    </w:p>
    <w:p>
      <w:pPr>
        <w:pStyle w:val="690"/>
        <w:rPr>
          <w:rFonts w:ascii="宋体" w:hAnsi="宋体"/>
          <w:color w:val="ff0000"/>
          <w:sz w:val="24"/>
          <w:szCs w:val="24"/>
        </w:rPr>
      </w:pPr>
      <w:r>
        <w:rPr>
          <w:rFonts w:ascii="宋体" w:hAnsi="宋体"/>
          <w:color w:val="ff0000"/>
          <w:sz w:val="24"/>
          <w:szCs w:val="24"/>
        </w:rPr>
      </w:r>
      <w:r/>
    </w:p>
    <w:p>
      <w:pPr>
        <w:rPr>
          <w:rFonts w:ascii="宋体" w:hAnsi="宋体"/>
          <w:color w:val="ff0000"/>
          <w:sz w:val="24"/>
          <w:szCs w:val="24"/>
        </w:rPr>
      </w:pPr>
      <w:r>
        <w:rPr>
          <w:rFonts w:ascii="宋体" w:hAnsi="宋体"/>
          <w:color w:val="ff0000"/>
          <w:sz w:val="24"/>
          <w:szCs w:val="24"/>
        </w:rPr>
      </w:r>
      <w:r/>
    </w:p>
    <w:p>
      <w:pPr>
        <w:pStyle w:val="690"/>
        <w:rPr>
          <w:rFonts w:ascii="宋体" w:hAnsi="宋体"/>
          <w:color w:val="ff0000"/>
          <w:sz w:val="24"/>
          <w:szCs w:val="24"/>
        </w:rPr>
      </w:pPr>
      <w:r>
        <w:rPr>
          <w:rFonts w:ascii="宋体" w:hAnsi="宋体"/>
          <w:color w:val="ff0000"/>
          <w:sz w:val="24"/>
          <w:szCs w:val="24"/>
        </w:rPr>
      </w:r>
      <w:r/>
    </w:p>
    <w:p>
      <w:pPr>
        <w:rPr>
          <w:rFonts w:ascii="宋体" w:hAnsi="宋体"/>
          <w:color w:val="ff0000"/>
          <w:sz w:val="24"/>
          <w:szCs w:val="24"/>
        </w:rPr>
      </w:pPr>
      <w:r>
        <w:rPr>
          <w:rFonts w:ascii="宋体" w:hAnsi="宋体"/>
          <w:color w:val="ff0000"/>
          <w:sz w:val="24"/>
          <w:szCs w:val="24"/>
        </w:rPr>
      </w:r>
      <w:r/>
    </w:p>
    <w:p>
      <w:pPr>
        <w:pStyle w:val="690"/>
        <w:rPr>
          <w:rFonts w:ascii="宋体" w:hAnsi="宋体"/>
          <w:color w:val="ff0000"/>
          <w:sz w:val="24"/>
          <w:szCs w:val="24"/>
        </w:rPr>
      </w:pPr>
      <w:r>
        <w:rPr>
          <w:rFonts w:ascii="宋体" w:hAnsi="宋体"/>
          <w:color w:val="ff0000"/>
          <w:sz w:val="24"/>
          <w:szCs w:val="24"/>
        </w:rPr>
      </w:r>
      <w:r/>
    </w:p>
    <w:p>
      <w:pPr>
        <w:pStyle w:val="690"/>
        <w:rPr>
          <w:rFonts w:ascii="宋体" w:hAnsi="宋体"/>
          <w:color w:val="ff0000"/>
          <w:sz w:val="24"/>
          <w:szCs w:val="24"/>
        </w:rPr>
      </w:pPr>
      <w:r>
        <w:rPr>
          <w:rFonts w:ascii="宋体" w:hAnsi="宋体"/>
          <w:color w:val="ff0000"/>
          <w:sz w:val="24"/>
          <w:szCs w:val="24"/>
        </w:rPr>
      </w:r>
      <w:r/>
    </w:p>
    <w:p>
      <w:r/>
      <w:r/>
    </w:p>
    <w:p>
      <w:pPr>
        <w:spacing w:before="120" w:after="120" w:line="300" w:lineRule="exact"/>
        <w:rPr>
          <w:rFonts w:ascii="宋体" w:hAnsi="宋体"/>
          <w:color w:val="ff0000"/>
          <w:sz w:val="24"/>
          <w:szCs w:val="24"/>
        </w:rPr>
      </w:pPr>
      <w:r>
        <w:rPr>
          <w:rFonts w:ascii="宋体" w:hAnsi="宋体"/>
          <w:color w:val="ff0000"/>
          <w:sz w:val="24"/>
          <w:szCs w:val="24"/>
        </w:rPr>
      </w:r>
      <w:r/>
    </w:p>
    <w:p>
      <w:pPr>
        <w:spacing w:before="120" w:after="120" w:line="300" w:lineRule="exact"/>
        <w:rPr>
          <w:rFonts w:ascii="宋体" w:hAnsi="宋体"/>
          <w:color w:val="ff0000"/>
          <w:sz w:val="24"/>
          <w:szCs w:val="24"/>
        </w:rPr>
      </w:pPr>
      <w:r>
        <w:rPr>
          <w:rFonts w:ascii="宋体" w:hAnsi="宋体"/>
          <w:color w:val="ff0000"/>
          <w:sz w:val="24"/>
          <w:szCs w:val="24"/>
        </w:rPr>
      </w:r>
      <w:r/>
    </w:p>
    <w:p>
      <w:pPr>
        <w:spacing w:before="120" w:after="120" w:line="300" w:lineRule="exact"/>
        <w:rPr>
          <w:rFonts w:ascii="宋体" w:hAnsi="宋体"/>
          <w:color w:val="ff0000"/>
          <w:sz w:val="24"/>
          <w:szCs w:val="24"/>
        </w:rPr>
      </w:pPr>
      <w:r>
        <w:rPr>
          <w:rFonts w:hint="eastAsia" w:ascii="宋体" w:hAnsi="宋体"/>
          <w:color w:val="ff0000"/>
          <w:sz w:val="24"/>
          <w:szCs w:val="24"/>
        </w:rPr>
        <w:t xml:space="preserve">分包四：</w:t>
      </w:r>
      <w:r/>
    </w:p>
    <w:tbl>
      <w:tblPr>
        <w:tblStyle w:val="689"/>
        <w:tblW w:w="9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4"/>
        <w:gridCol w:w="8466"/>
      </w:tblGrid>
      <w:tr>
        <w:trPr>
          <w:jc w:val="center"/>
          <w:trHeight w:val="73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报价</w:t>
            </w:r>
            <w:r/>
          </w:p>
          <w:p>
            <w:pPr>
              <w:jc w:val="center"/>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（30分）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以满足招标文件要求的最低投标报价为评标基准价，得满分30分，其他投标报价得分=(评标基准价／其他投标报价)×30×100%。</w:t>
            </w:r>
            <w:r/>
          </w:p>
        </w:tc>
      </w:tr>
      <w:tr>
        <w:trPr>
          <w:jc w:val="center"/>
          <w:trHeight w:val="1686"/>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ind w:firstLine="220"/>
              <w:spacing w:before="120" w:after="120"/>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技术性能</w:t>
            </w:r>
            <w:r/>
          </w:p>
          <w:p>
            <w:pPr>
              <w:jc w:val="center"/>
              <w:spacing w:before="120" w:after="120"/>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t xml:space="preserve">（</w:t>
            </w:r>
            <w:r>
              <w:rPr>
                <w:rFonts w:hint="eastAsia" w:asciiTheme="minorEastAsia" w:hAnsiTheme="minorEastAsia" w:eastAsiaTheme="minorEastAsia" w:cstheme="minorEastAsia"/>
                <w:color w:val="000000"/>
                <w:sz w:val="22"/>
                <w:szCs w:val="22"/>
              </w:rPr>
              <w:t xml:space="preserve">15</w:t>
            </w:r>
            <w:r>
              <w:rPr>
                <w:rFonts w:asciiTheme="minorEastAsia" w:hAnsiTheme="minorEastAsia" w:eastAsiaTheme="minorEastAsia" w:cstheme="minorEastAsia"/>
                <w:color w:val="000000"/>
                <w:sz w:val="22"/>
                <w:szCs w:val="22"/>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根据技术指标要求提供技术响应偏离表，其中标▲项为重要指标，每有1项满足的得3分，满分15分。（未按要求提供证明文件的视为不满足）。</w:t>
            </w:r>
            <w:r/>
          </w:p>
        </w:tc>
      </w:tr>
      <w:tr>
        <w:trPr>
          <w:jc w:val="center"/>
          <w:trHeight w:val="580"/>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业绩</w:t>
            </w:r>
            <w:r/>
          </w:p>
          <w:p>
            <w:pPr>
              <w:jc w:val="center"/>
              <w:spacing w:before="120" w:after="120"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（10分）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所投产品的投标人或产品制造商（必须与投标文件中产品型号一致）2023年1月1日以来有销售业绩的（非单一产品包为核心产品）。每提供一份有效业绩证明材料得2分，最多得10分。</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注：</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①业绩证明材料需同时提供合同和验收证明复印件加盖投标单位公章扫描上传，合同须能体现签订单位信息、签订时间、产品名称、价格等相关信息，否则视为无效合同。</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②统招分签的合同按一个合同业绩计。（多个合同项目名称一致的，均按一个合同计）</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③合同中的产品名称及产品型号请加以明显标记，以方便评审和核对。</w:t>
            </w:r>
            <w:r/>
          </w:p>
          <w:p>
            <w:pPr>
              <w:ind w:firstLine="480"/>
              <w:spacing w:line="400" w:lineRule="exact"/>
              <w:rPr>
                <w:rFonts w:ascii="宋体" w:hAnsi="宋体" w:cs="宋体"/>
                <w:color w:val="000000"/>
                <w:sz w:val="22"/>
                <w:szCs w:val="22"/>
              </w:rPr>
            </w:pPr>
            <w:r>
              <w:rPr>
                <w:rFonts w:hint="eastAsia" w:asciiTheme="minorEastAsia" w:hAnsiTheme="minorEastAsia" w:eastAsiaTheme="minorEastAsia" w:cstheme="minorEastAsia"/>
                <w:color w:val="000000"/>
                <w:sz w:val="22"/>
                <w:szCs w:val="22"/>
              </w:rPr>
              <w:t xml:space="preserve">④合同评审中的重要信息因存在内容模糊、无法辨认而产生不利于该项评审的情况，投标人自行承担后果。</w:t>
            </w:r>
            <w:r/>
          </w:p>
        </w:tc>
      </w:tr>
      <w:tr>
        <w:trPr>
          <w:jc w:val="center"/>
          <w:trHeight w:val="83"/>
        </w:trPr>
        <w:tc>
          <w:tcPr>
            <w:tcBorders>
              <w:top w:val="single" w:color="auto" w:sz="4" w:space="0"/>
              <w:left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r>
            <w:r/>
          </w:p>
          <w:p>
            <w:pPr>
              <w:jc w:val="center"/>
              <w:spacing w:before="120" w:after="120" w:line="400" w:lineRule="exact"/>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r>
            <w:r/>
          </w:p>
          <w:p>
            <w:pPr>
              <w:jc w:val="center"/>
              <w:spacing w:before="120" w:after="120"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实施方案</w:t>
            </w:r>
            <w:r/>
          </w:p>
          <w:p>
            <w:pPr>
              <w:jc w:val="center"/>
              <w:spacing w:before="120" w:after="120"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（20分）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b/>
                <w:color w:val="000000"/>
                <w:sz w:val="22"/>
                <w:szCs w:val="22"/>
              </w:rPr>
            </w:pPr>
            <w:r>
              <w:rPr>
                <w:rFonts w:hint="eastAsia" w:asciiTheme="minorEastAsia" w:hAnsiTheme="minorEastAsia" w:eastAsiaTheme="minorEastAsia" w:cstheme="minorEastAsia"/>
                <w:b/>
                <w:color w:val="000000"/>
                <w:sz w:val="22"/>
                <w:szCs w:val="22"/>
              </w:rPr>
              <w:t xml:space="preserve">1、售后服务方案 </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优于招标要求的得5分，符合招标要求的得3分，不符合招标要求、未提供或照抄招标文件的得0分。</w:t>
            </w:r>
            <w:r/>
          </w:p>
          <w:p>
            <w:pPr>
              <w:ind w:firstLine="480"/>
              <w:spacing w:line="400" w:lineRule="exact"/>
              <w:rPr>
                <w:rFonts w:asciiTheme="minorEastAsia" w:hAnsiTheme="minorEastAsia" w:eastAsiaTheme="minorEastAsia" w:cstheme="minorEastAsia"/>
                <w:b/>
                <w:color w:val="000000"/>
                <w:sz w:val="22"/>
                <w:szCs w:val="22"/>
              </w:rPr>
            </w:pPr>
            <w:r>
              <w:rPr>
                <w:rFonts w:hint="eastAsia" w:asciiTheme="minorEastAsia" w:hAnsiTheme="minorEastAsia" w:eastAsiaTheme="minorEastAsia" w:cstheme="minorEastAsia"/>
                <w:b/>
                <w:color w:val="000000"/>
                <w:sz w:val="22"/>
                <w:szCs w:val="22"/>
              </w:rPr>
              <w:t xml:space="preserve">2、保修方案 </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优于招标要求的得5分，符合招标要求的得3分，不符合招标要求、未提供或照抄招标文件的得0分。</w:t>
            </w:r>
            <w:r/>
          </w:p>
          <w:p>
            <w:pPr>
              <w:ind w:firstLine="480"/>
              <w:spacing w:line="400" w:lineRule="exact"/>
              <w:rPr>
                <w:rFonts w:asciiTheme="minorEastAsia" w:hAnsiTheme="minorEastAsia" w:eastAsiaTheme="minorEastAsia" w:cstheme="minorEastAsia"/>
                <w:b/>
                <w:color w:val="000000"/>
                <w:sz w:val="22"/>
                <w:szCs w:val="22"/>
              </w:rPr>
            </w:pPr>
            <w:r>
              <w:rPr>
                <w:rFonts w:hint="eastAsia" w:asciiTheme="minorEastAsia" w:hAnsiTheme="minorEastAsia" w:eastAsiaTheme="minorEastAsia" w:cstheme="minorEastAsia"/>
                <w:b/>
                <w:color w:val="000000"/>
                <w:sz w:val="22"/>
                <w:szCs w:val="22"/>
              </w:rPr>
              <w:t xml:space="preserve">3、保修期外维保 </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优于招标要求的得5分，符合招标要求的得3分，不符合招标要求、未提供或照抄招标文件的得0分。</w:t>
            </w:r>
            <w:r/>
          </w:p>
          <w:p>
            <w:pPr>
              <w:ind w:firstLine="480"/>
              <w:spacing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4、投标人所投产品</w:t>
            </w:r>
            <w:r>
              <w:rPr>
                <w:rFonts w:hint="eastAsia" w:asciiTheme="minorEastAsia" w:hAnsiTheme="minorEastAsia" w:eastAsiaTheme="minorEastAsia" w:cstheme="minorEastAsia"/>
                <w:b/>
                <w:color w:val="000000"/>
                <w:sz w:val="22"/>
                <w:szCs w:val="22"/>
              </w:rPr>
              <w:t xml:space="preserve">质保期</w:t>
            </w:r>
            <w:r>
              <w:rPr>
                <w:rFonts w:hint="eastAsia" w:asciiTheme="minorEastAsia" w:hAnsiTheme="minorEastAsia" w:eastAsiaTheme="minorEastAsia" w:cstheme="minorEastAsia"/>
                <w:color w:val="000000"/>
                <w:sz w:val="22"/>
                <w:szCs w:val="22"/>
              </w:rPr>
              <w:t xml:space="preserve">响应招标文件最低要求（三年）基础上每增加一年得1.5分，最高得3分。（需提供承诺函，原件扫描上传）。</w:t>
            </w:r>
            <w:r/>
          </w:p>
          <w:p>
            <w:pPr>
              <w:ind w:firstLine="480"/>
              <w:spacing w:line="400" w:lineRule="exact"/>
              <w:rPr>
                <w:rFonts w:ascii="宋体" w:hAnsi="宋体" w:cs="宋体"/>
                <w:sz w:val="22"/>
                <w:szCs w:val="22"/>
              </w:rPr>
            </w:pPr>
            <w:r>
              <w:rPr>
                <w:rFonts w:hint="eastAsia" w:asciiTheme="minorEastAsia" w:hAnsiTheme="minorEastAsia" w:eastAsiaTheme="minorEastAsia" w:cstheme="minorEastAsia"/>
                <w:color w:val="000000"/>
                <w:sz w:val="22"/>
                <w:szCs w:val="22"/>
              </w:rPr>
              <w:t xml:space="preserve">5、投标人承诺中标后提供</w:t>
            </w:r>
            <w:r>
              <w:rPr>
                <w:rFonts w:hint="eastAsia" w:asciiTheme="minorEastAsia" w:hAnsiTheme="minorEastAsia" w:eastAsiaTheme="minorEastAsia" w:cstheme="minorEastAsia"/>
                <w:b/>
                <w:color w:val="000000"/>
                <w:sz w:val="22"/>
                <w:szCs w:val="22"/>
              </w:rPr>
              <w:t xml:space="preserve">原厂质保服务，</w:t>
            </w:r>
            <w:r>
              <w:rPr>
                <w:rFonts w:hint="eastAsia" w:asciiTheme="minorEastAsia" w:hAnsiTheme="minorEastAsia" w:eastAsiaTheme="minorEastAsia" w:cstheme="minorEastAsia"/>
                <w:color w:val="000000"/>
                <w:sz w:val="22"/>
                <w:szCs w:val="22"/>
              </w:rPr>
              <w:t xml:space="preserve">得2分。</w:t>
            </w:r>
            <w:r/>
          </w:p>
        </w:tc>
      </w:tr>
      <w:tr>
        <w:trPr>
          <w:jc w:val="center"/>
          <w:trHeight w:val="865"/>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r>
            <w:r/>
          </w:p>
          <w:p>
            <w:pPr>
              <w:jc w:val="center"/>
              <w:spacing w:before="120" w:after="120" w:line="400" w:lineRule="exact"/>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r>
            <w:r/>
          </w:p>
          <w:p>
            <w:pPr>
              <w:jc w:val="center"/>
              <w:spacing w:before="120" w:after="120" w:line="400" w:lineRule="exact"/>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r>
            <w:r/>
          </w:p>
          <w:p>
            <w:pPr>
              <w:jc w:val="center"/>
              <w:spacing w:before="120" w:after="120" w:line="400" w:lineRule="exact"/>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r>
            <w:r/>
          </w:p>
          <w:p>
            <w:pPr>
              <w:jc w:val="center"/>
              <w:spacing w:before="120" w:after="120" w:line="400" w:lineRule="exact"/>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r>
            <w:r/>
          </w:p>
          <w:p>
            <w:pPr>
              <w:jc w:val="center"/>
              <w:spacing w:before="120" w:after="120" w:line="400" w:lineRule="exact"/>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r>
            <w:r/>
          </w:p>
          <w:p>
            <w:pPr>
              <w:jc w:val="center"/>
              <w:spacing w:before="120" w:after="120"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样品</w:t>
            </w:r>
            <w:r/>
          </w:p>
          <w:p>
            <w:pPr>
              <w:jc w:val="center"/>
              <w:spacing w:before="120" w:after="120" w:line="400" w:lineRule="exact"/>
              <w:rPr>
                <w:rFonts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（25分）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spacing w:line="400" w:lineRule="exact"/>
              <w:rPr>
                <w:b/>
                <w:bCs/>
                <w:sz w:val="22"/>
                <w:szCs w:val="22"/>
              </w:rPr>
            </w:pPr>
            <w:r>
              <w:rPr>
                <w:rFonts w:hint="eastAsia"/>
                <w:b/>
                <w:bCs/>
                <w:sz w:val="22"/>
                <w:szCs w:val="22"/>
              </w:rPr>
              <w:t xml:space="preserve">成品大样（25分）</w:t>
            </w:r>
            <w:r/>
          </w:p>
          <w:p>
            <w:pPr>
              <w:ind w:firstLine="440"/>
              <w:spacing w:line="400" w:lineRule="exact"/>
              <w:rPr>
                <w:sz w:val="22"/>
                <w:szCs w:val="22"/>
              </w:rPr>
            </w:pPr>
            <w:r>
              <w:rPr>
                <w:rFonts w:hint="eastAsia"/>
                <w:sz w:val="22"/>
                <w:szCs w:val="22"/>
              </w:rPr>
              <w:t xml:space="preserve">未提供样品或样品关键功能缺失的，投标人自备的操作人员未完整演示全部功能，此项不得分。</w:t>
            </w:r>
            <w:r>
              <w:rPr>
                <w:rFonts w:hint="eastAsia"/>
                <w:b/>
                <w:bCs/>
                <w:sz w:val="22"/>
                <w:szCs w:val="22"/>
              </w:rPr>
              <w:t xml:space="preserve">注测距采用激光测距仪，量角采用侧面拍垂直照片量角度。</w:t>
            </w:r>
            <w:r/>
          </w:p>
          <w:p>
            <w:pPr>
              <w:ind w:firstLine="442"/>
              <w:spacing w:line="400" w:lineRule="exact"/>
              <w:rPr>
                <w:b/>
                <w:bCs/>
                <w:sz w:val="22"/>
                <w:szCs w:val="22"/>
              </w:rPr>
            </w:pPr>
            <w:r>
              <w:rPr>
                <w:rFonts w:hint="eastAsia"/>
                <w:b/>
                <w:bCs/>
                <w:sz w:val="22"/>
                <w:szCs w:val="22"/>
              </w:rPr>
              <w:t xml:space="preserve">一、静态现场展示（12分）</w:t>
            </w:r>
            <w:r/>
          </w:p>
          <w:p>
            <w:pPr>
              <w:ind w:firstLine="440"/>
              <w:spacing w:line="400" w:lineRule="exact"/>
              <w:rPr>
                <w:sz w:val="22"/>
                <w:szCs w:val="22"/>
              </w:rPr>
            </w:pPr>
            <w:r>
              <w:rPr>
                <w:rFonts w:hint="eastAsia"/>
                <w:sz w:val="22"/>
                <w:szCs w:val="22"/>
              </w:rPr>
              <w:t xml:space="preserve">1、本体结构与升降托盘（4分）：</w:t>
            </w:r>
            <w:r/>
          </w:p>
          <w:p>
            <w:pPr>
              <w:ind w:firstLine="440"/>
              <w:spacing w:line="400" w:lineRule="exact"/>
              <w:rPr>
                <w:sz w:val="22"/>
                <w:szCs w:val="22"/>
              </w:rPr>
            </w:pPr>
            <w:r>
              <w:rPr>
                <w:rFonts w:hint="eastAsia"/>
                <w:sz w:val="22"/>
                <w:szCs w:val="22"/>
              </w:rPr>
              <w:t xml:space="preserve">样品配备圆形托盘面板，托盘支持360°旋转；标配圆形车底喷水器（嵌套于面板四周）+消防水炮全套配件；机体高度可电动升降。满足以上要求得4分，不满足得0分。</w:t>
            </w:r>
            <w:r/>
          </w:p>
          <w:p>
            <w:pPr>
              <w:ind w:firstLine="440"/>
              <w:spacing w:line="400" w:lineRule="exact"/>
              <w:rPr>
                <w:sz w:val="22"/>
                <w:szCs w:val="22"/>
              </w:rPr>
            </w:pPr>
            <w:r>
              <w:rPr>
                <w:rFonts w:hint="eastAsia"/>
                <w:sz w:val="22"/>
                <w:szCs w:val="22"/>
              </w:rPr>
              <w:t xml:space="preserve">2、专用支撑及吊装设备（4分）：</w:t>
            </w:r>
            <w:r/>
          </w:p>
          <w:p>
            <w:pPr>
              <w:ind w:firstLine="440"/>
              <w:spacing w:line="400" w:lineRule="exact"/>
              <w:rPr>
                <w:sz w:val="22"/>
                <w:szCs w:val="22"/>
              </w:rPr>
            </w:pPr>
            <w:r>
              <w:rPr>
                <w:rFonts w:hint="eastAsia"/>
                <w:sz w:val="22"/>
                <w:szCs w:val="22"/>
              </w:rPr>
              <w:t xml:space="preserve">配备非车身一体式伸缩支撑杆1套，实测伸缩长度（</w:t>
            </w:r>
            <w:r>
              <w:rPr>
                <w:sz w:val="22"/>
                <w:szCs w:val="22"/>
              </w:rPr>
              <w:t xml:space="preserve">115</w:t>
            </w:r>
            <w:r>
              <w:rPr>
                <w:rFonts w:hint="eastAsia"/>
                <w:sz w:val="22"/>
                <w:szCs w:val="22"/>
              </w:rPr>
              <w:t xml:space="preserve">cm≤</w:t>
            </w:r>
            <w:r>
              <w:rPr>
                <w:sz w:val="22"/>
                <w:szCs w:val="22"/>
              </w:rPr>
              <w:t xml:space="preserve">长度</w:t>
            </w:r>
            <w:r>
              <w:rPr>
                <w:rFonts w:hint="eastAsia"/>
                <w:sz w:val="22"/>
                <w:szCs w:val="22"/>
              </w:rPr>
              <w:t xml:space="preserve">≤</w:t>
            </w:r>
            <w:r>
              <w:rPr>
                <w:sz w:val="22"/>
                <w:szCs w:val="22"/>
              </w:rPr>
              <w:t xml:space="preserve">175</w:t>
            </w:r>
            <w:r>
              <w:rPr>
                <w:rFonts w:hint="eastAsia"/>
                <w:sz w:val="22"/>
                <w:szCs w:val="22"/>
              </w:rPr>
              <w:t xml:space="preserve">cm）；配套模块化长方体吊装设备，实测外形尺寸（≤1450*1250*500mm）。满足以上要求得4分，不满足得0分。</w:t>
            </w:r>
            <w:r/>
          </w:p>
          <w:p>
            <w:pPr>
              <w:ind w:firstLine="440"/>
              <w:spacing w:line="400" w:lineRule="exact"/>
              <w:rPr>
                <w:sz w:val="22"/>
                <w:szCs w:val="22"/>
              </w:rPr>
            </w:pPr>
            <w:r>
              <w:rPr>
                <w:rFonts w:hint="eastAsia"/>
                <w:sz w:val="22"/>
                <w:szCs w:val="22"/>
              </w:rPr>
              <w:t xml:space="preserve">3、携行梯及水炮（4分）：</w:t>
            </w:r>
            <w:r/>
          </w:p>
          <w:p>
            <w:pPr>
              <w:ind w:firstLine="440"/>
              <w:spacing w:line="400" w:lineRule="exact"/>
              <w:rPr>
                <w:sz w:val="22"/>
                <w:szCs w:val="22"/>
              </w:rPr>
            </w:pPr>
            <w:r>
              <w:rPr>
                <w:rFonts w:hint="eastAsia"/>
                <w:sz w:val="22"/>
                <w:szCs w:val="22"/>
              </w:rPr>
              <w:t xml:space="preserve">配备折叠式防滑携行梯尺寸（</w:t>
            </w:r>
            <w:r>
              <w:rPr>
                <w:sz w:val="22"/>
                <w:szCs w:val="22"/>
              </w:rPr>
              <w:t xml:space="preserve">梯面宽</w:t>
            </w:r>
            <w:r>
              <w:rPr>
                <w:rFonts w:hint="eastAsia"/>
                <w:sz w:val="22"/>
                <w:szCs w:val="22"/>
              </w:rPr>
              <w:t xml:space="preserve">≥</w:t>
            </w:r>
            <w:r>
              <w:rPr>
                <w:sz w:val="22"/>
                <w:szCs w:val="22"/>
              </w:rPr>
              <w:t xml:space="preserve">0.2m</w:t>
            </w:r>
            <w:r>
              <w:rPr>
                <w:rFonts w:hint="eastAsia"/>
                <w:sz w:val="22"/>
                <w:szCs w:val="22"/>
              </w:rPr>
              <w:t xml:space="preserve">，</w:t>
            </w:r>
            <w:r>
              <w:rPr>
                <w:sz w:val="22"/>
                <w:szCs w:val="22"/>
              </w:rPr>
              <w:t xml:space="preserve">折叠后长度</w:t>
            </w:r>
            <w:r>
              <w:rPr>
                <w:rFonts w:hint="eastAsia"/>
                <w:sz w:val="22"/>
                <w:szCs w:val="22"/>
              </w:rPr>
              <w:t xml:space="preserve">≤</w:t>
            </w:r>
            <w:r>
              <w:rPr>
                <w:sz w:val="22"/>
                <w:szCs w:val="22"/>
              </w:rPr>
              <w:t xml:space="preserve">1.2m，开后长度</w:t>
            </w:r>
            <w:r>
              <w:rPr>
                <w:rFonts w:hint="eastAsia"/>
                <w:sz w:val="22"/>
                <w:szCs w:val="22"/>
              </w:rPr>
              <w:t xml:space="preserve">≥</w:t>
            </w:r>
            <w:r>
              <w:rPr>
                <w:sz w:val="22"/>
                <w:szCs w:val="22"/>
              </w:rPr>
              <w:t xml:space="preserve">190</w:t>
            </w:r>
            <w:r>
              <w:rPr>
                <w:rFonts w:hint="eastAsia"/>
                <w:sz w:val="22"/>
                <w:szCs w:val="22"/>
              </w:rPr>
              <w:t xml:space="preserve">c</w:t>
            </w:r>
            <w:r>
              <w:rPr>
                <w:sz w:val="22"/>
                <w:szCs w:val="22"/>
              </w:rPr>
              <w:t xml:space="preserve">m</w:t>
            </w:r>
            <w:r>
              <w:rPr>
                <w:rFonts w:hint="eastAsia"/>
                <w:sz w:val="22"/>
                <w:szCs w:val="22"/>
              </w:rPr>
              <w:t xml:space="preserve">），水炮静态角度（</w:t>
            </w:r>
            <w:r>
              <w:rPr>
                <w:sz w:val="22"/>
                <w:szCs w:val="22"/>
              </w:rPr>
              <w:t xml:space="preserve">最小俯角</w:t>
            </w:r>
            <w:r>
              <w:rPr>
                <w:rFonts w:hint="eastAsia"/>
                <w:sz w:val="22"/>
                <w:szCs w:val="22"/>
              </w:rPr>
              <w:t xml:space="preserve">≤</w:t>
            </w:r>
            <w:r>
              <w:rPr>
                <w:sz w:val="22"/>
                <w:szCs w:val="22"/>
              </w:rPr>
              <w:t xml:space="preserve">-5</w:t>
            </w:r>
            <w:r>
              <w:rPr>
                <w:rFonts w:hint="eastAsia"/>
                <w:sz w:val="22"/>
                <w:szCs w:val="22"/>
              </w:rPr>
              <w:t xml:space="preserve">°</w:t>
            </w:r>
            <w:r>
              <w:rPr>
                <w:sz w:val="22"/>
                <w:szCs w:val="22"/>
              </w:rPr>
              <w:t xml:space="preserve">；最大仰角</w:t>
            </w:r>
            <w:r>
              <w:rPr>
                <w:rFonts w:hint="eastAsia"/>
                <w:sz w:val="22"/>
                <w:szCs w:val="22"/>
              </w:rPr>
              <w:t xml:space="preserve">≥</w:t>
            </w:r>
            <w:r>
              <w:rPr>
                <w:sz w:val="22"/>
                <w:szCs w:val="22"/>
              </w:rPr>
              <w:t xml:space="preserve">60</w:t>
            </w:r>
            <w:r>
              <w:rPr>
                <w:rFonts w:hint="eastAsia"/>
                <w:sz w:val="22"/>
                <w:szCs w:val="22"/>
              </w:rPr>
              <w:t xml:space="preserve">°）达标符合招标要求。满足以上要求得4分，不满足得0分。</w:t>
            </w:r>
            <w:r/>
          </w:p>
          <w:p>
            <w:pPr>
              <w:ind w:firstLine="442"/>
              <w:spacing w:line="400" w:lineRule="exact"/>
              <w:rPr>
                <w:b/>
                <w:bCs/>
                <w:sz w:val="22"/>
                <w:szCs w:val="22"/>
              </w:rPr>
            </w:pPr>
            <w:r>
              <w:rPr>
                <w:rFonts w:hint="eastAsia"/>
                <w:b/>
                <w:bCs/>
                <w:sz w:val="22"/>
                <w:szCs w:val="22"/>
              </w:rPr>
              <w:t xml:space="preserve">二、动态现场实操展示（13分）</w:t>
            </w:r>
            <w:r/>
          </w:p>
          <w:p>
            <w:pPr>
              <w:ind w:firstLine="440"/>
              <w:spacing w:line="400" w:lineRule="exact"/>
              <w:rPr>
                <w:sz w:val="22"/>
                <w:szCs w:val="22"/>
              </w:rPr>
            </w:pPr>
            <w:r>
              <w:rPr>
                <w:rFonts w:hint="eastAsia"/>
                <w:sz w:val="22"/>
                <w:szCs w:val="22"/>
              </w:rPr>
              <w:t xml:space="preserve">1、底盘行走及越障爬坡性能（3分）：</w:t>
            </w:r>
            <w:r/>
          </w:p>
          <w:p>
            <w:pPr>
              <w:ind w:firstLine="440"/>
              <w:spacing w:line="400" w:lineRule="exact"/>
              <w:rPr>
                <w:sz w:val="22"/>
                <w:szCs w:val="22"/>
              </w:rPr>
            </w:pPr>
            <w:r>
              <w:rPr>
                <w:rFonts w:hint="eastAsia"/>
                <w:sz w:val="22"/>
                <w:szCs w:val="22"/>
              </w:rPr>
              <w:t xml:space="preserve">现场通电实测机器人可举升消防前突皮卡车（皮卡车加东发泵共2030kg）；无越障行驶≥30米。满足以上要求得3分，不满足得0分。</w:t>
            </w:r>
            <w:r/>
          </w:p>
          <w:p>
            <w:pPr>
              <w:ind w:firstLine="440"/>
              <w:spacing w:line="400" w:lineRule="exact"/>
              <w:rPr>
                <w:sz w:val="22"/>
                <w:szCs w:val="22"/>
              </w:rPr>
            </w:pPr>
            <w:r>
              <w:rPr>
                <w:rFonts w:hint="eastAsia"/>
                <w:sz w:val="22"/>
                <w:szCs w:val="22"/>
              </w:rPr>
              <w:t xml:space="preserve">2、挪车举升及整机操控性能（5分）：</w:t>
            </w:r>
            <w:r/>
          </w:p>
          <w:p>
            <w:pPr>
              <w:ind w:firstLine="440"/>
              <w:spacing w:line="400" w:lineRule="exact"/>
              <w:rPr>
                <w:sz w:val="22"/>
                <w:szCs w:val="22"/>
              </w:rPr>
            </w:pPr>
            <w:r>
              <w:rPr>
                <w:rFonts w:hint="eastAsia"/>
                <w:sz w:val="22"/>
                <w:szCs w:val="22"/>
              </w:rPr>
              <w:t xml:space="preserve">遥控器遥控距离（≥110m）、最小转弯直径（按</w:t>
            </w:r>
            <w:r>
              <w:rPr>
                <w:sz w:val="22"/>
                <w:szCs w:val="22"/>
              </w:rPr>
              <w:t xml:space="preserve">XF892.1-2010</w:t>
            </w:r>
            <w:r>
              <w:rPr>
                <w:rFonts w:hint="eastAsia"/>
                <w:sz w:val="22"/>
                <w:szCs w:val="22"/>
              </w:rPr>
              <w:t xml:space="preserve">标准方法≤</w:t>
            </w:r>
            <w:r>
              <w:rPr>
                <w:sz w:val="22"/>
                <w:szCs w:val="22"/>
              </w:rPr>
              <w:t xml:space="preserve">1300mm</w:t>
            </w:r>
            <w:r>
              <w:rPr>
                <w:rFonts w:hint="eastAsia"/>
                <w:sz w:val="22"/>
                <w:szCs w:val="22"/>
              </w:rPr>
              <w:t xml:space="preserve">）达标；可平稳完成车辆举升/下降、速度调节；实现机器人前进、后退、转向、举升车辆等操控动作，运行无卡顿、无故障报警。满足以上要求得5分，不满足得0分。</w:t>
            </w:r>
            <w:r/>
          </w:p>
          <w:p>
            <w:pPr>
              <w:ind w:firstLine="440"/>
              <w:spacing w:line="400" w:lineRule="exact"/>
              <w:rPr>
                <w:sz w:val="22"/>
                <w:szCs w:val="22"/>
              </w:rPr>
            </w:pPr>
            <w:r>
              <w:rPr>
                <w:rFonts w:hint="eastAsia"/>
                <w:sz w:val="22"/>
                <w:szCs w:val="22"/>
              </w:rPr>
              <w:t xml:space="preserve">3、消防灭火喷射及无线吊装装卸演示（5分）：</w:t>
            </w:r>
            <w:r/>
          </w:p>
          <w:p>
            <w:pPr>
              <w:ind w:firstLine="440"/>
              <w:spacing w:line="400" w:lineRule="exact"/>
              <w:rPr>
                <w:sz w:val="22"/>
                <w:szCs w:val="22"/>
              </w:rPr>
            </w:pPr>
            <w:r>
              <w:rPr>
                <w:rFonts w:hint="eastAsia"/>
                <w:sz w:val="22"/>
                <w:szCs w:val="22"/>
              </w:rPr>
              <w:t xml:space="preserve">通水实测水炮喷射角度调节顺畅（喷雾角≥100°）；</w:t>
            </w:r>
            <w:r>
              <w:rPr>
                <w:sz w:val="22"/>
                <w:szCs w:val="22"/>
              </w:rPr>
              <w:t xml:space="preserve">圆形车底喷水器</w:t>
            </w:r>
            <w:r>
              <w:rPr>
                <w:rFonts w:hint="eastAsia"/>
                <w:sz w:val="22"/>
                <w:szCs w:val="22"/>
              </w:rPr>
              <w:t xml:space="preserve">，喷水形成圆形水柱；使用无线操控设备展示吊装设备完成机器人完整收纳入模块，模块化拆装便捷。同时满足以上要求得5分。</w:t>
            </w:r>
            <w:r/>
          </w:p>
          <w:p>
            <w:pPr>
              <w:spacing w:line="400" w:lineRule="exact"/>
              <w:rPr>
                <w:rFonts w:asciiTheme="minorEastAsia" w:hAnsiTheme="minorEastAsia" w:eastAsiaTheme="minorEastAsia" w:cstheme="minorEastAsia"/>
                <w:color w:val="000000"/>
                <w:sz w:val="22"/>
                <w:szCs w:val="22"/>
              </w:rPr>
            </w:pPr>
            <w:r>
              <w:rPr>
                <w:rFonts w:asciiTheme="minorEastAsia" w:hAnsiTheme="minorEastAsia" w:eastAsiaTheme="minorEastAsia" w:cstheme="minorEastAsia"/>
                <w:color w:val="000000"/>
                <w:sz w:val="22"/>
                <w:szCs w:val="22"/>
              </w:rPr>
            </w:r>
            <w:r/>
          </w:p>
        </w:tc>
      </w:tr>
    </w:tbl>
    <w:p>
      <w:pPr>
        <w:keepNext/>
        <w:rPr>
          <w:rFonts w:ascii="黑体" w:eastAsia="黑体"/>
          <w:bCs/>
          <w:color w:val="000000"/>
          <w:sz w:val="44"/>
          <w:szCs w:val="28"/>
        </w:rPr>
        <w:outlineLvl w:val="0"/>
      </w:pPr>
      <w:r>
        <w:rPr>
          <w:rFonts w:ascii="黑体" w:eastAsia="黑体"/>
          <w:bCs/>
          <w:color w:val="000000"/>
          <w:sz w:val="44"/>
          <w:szCs w:val="28"/>
        </w:rPr>
      </w:r>
      <w:r/>
    </w:p>
    <w:p>
      <w:pPr>
        <w:pStyle w:val="690"/>
        <w:rPr>
          <w:rFonts w:ascii="黑体" w:eastAsia="黑体"/>
          <w:bCs/>
          <w:color w:val="000000"/>
          <w:sz w:val="44"/>
          <w:szCs w:val="28"/>
        </w:rPr>
      </w:pPr>
      <w:r>
        <w:rPr>
          <w:rFonts w:ascii="黑体" w:eastAsia="黑体"/>
          <w:bCs/>
          <w:color w:val="000000"/>
          <w:sz w:val="44"/>
          <w:szCs w:val="28"/>
        </w:rPr>
      </w:r>
      <w:r/>
    </w:p>
    <w:p>
      <w:r/>
      <w:r/>
    </w:p>
    <w:p>
      <w:pPr>
        <w:ind w:firstLine="2200"/>
        <w:keepNext/>
        <w:rPr>
          <w:rFonts w:ascii="黑体" w:eastAsia="黑体"/>
          <w:bCs/>
          <w:color w:val="000000"/>
          <w:sz w:val="44"/>
          <w:szCs w:val="28"/>
        </w:rPr>
        <w:outlineLvl w:val="0"/>
      </w:pPr>
      <w:r>
        <w:rPr>
          <w:rFonts w:ascii="黑体" w:eastAsia="黑体"/>
          <w:bCs/>
          <w:color w:val="000000"/>
          <w:sz w:val="44"/>
          <w:szCs w:val="28"/>
        </w:rPr>
      </w:r>
      <w:r/>
    </w:p>
    <w:p>
      <w:pPr>
        <w:ind w:firstLine="2200"/>
        <w:keepNext/>
        <w:rPr>
          <w:rFonts w:ascii="黑体" w:eastAsia="黑体"/>
          <w:bCs/>
          <w:color w:val="000000"/>
          <w:sz w:val="44"/>
          <w:szCs w:val="28"/>
        </w:rPr>
        <w:outlineLvl w:val="0"/>
      </w:pPr>
      <w:r>
        <w:rPr>
          <w:rFonts w:hint="eastAsia" w:ascii="黑体" w:eastAsia="黑体"/>
          <w:bCs/>
          <w:color w:val="000000"/>
          <w:sz w:val="44"/>
          <w:szCs w:val="28"/>
        </w:rPr>
        <w:t xml:space="preserve">第六章  投标文件格式</w:t>
      </w:r>
      <w:r/>
    </w:p>
    <w:p>
      <w:pPr>
        <w:jc w:val="center"/>
        <w:rPr>
          <w:rFonts w:ascii="宋体" w:hAnsi="宋体"/>
          <w:b/>
          <w:color w:val="000000"/>
          <w:sz w:val="72"/>
        </w:rPr>
      </w:pPr>
      <w:r/>
      <w:bookmarkStart w:id="165" w:name="_Hlt26955039"/>
      <w:r/>
      <w:bookmarkEnd w:id="165"/>
      <w:r/>
      <w:bookmarkStart w:id="166" w:name="_Hlt26671244"/>
      <w:r/>
      <w:bookmarkEnd w:id="166"/>
      <w:r/>
      <w:bookmarkStart w:id="167" w:name="_Toc120614282"/>
      <w:r/>
      <w:bookmarkStart w:id="168" w:name="_Toc49090576"/>
      <w:r/>
      <w:bookmarkStart w:id="169" w:name="_Toc26554094"/>
      <w:r/>
      <w:r/>
    </w:p>
    <w:p>
      <w:pPr>
        <w:jc w:val="center"/>
        <w:rPr>
          <w:rFonts w:ascii="宋体" w:hAnsi="宋体"/>
          <w:b/>
          <w:color w:val="000000"/>
          <w:sz w:val="72"/>
        </w:rPr>
      </w:pPr>
      <w:r>
        <w:rPr>
          <w:rFonts w:hint="eastAsia" w:ascii="宋体" w:hAnsi="宋体"/>
          <w:b/>
          <w:color w:val="000000"/>
          <w:sz w:val="72"/>
        </w:rPr>
        <w:t xml:space="preserve">投  标  文  件</w:t>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ind w:firstLine="1080"/>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0"/>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 投标文件的</w:t>
      </w:r>
      <w:r>
        <w:rPr>
          <w:rFonts w:ascii="宋体" w:hAnsi="宋体"/>
          <w:b/>
          <w:bCs/>
          <w:sz w:val="32"/>
          <w:szCs w:val="32"/>
        </w:rPr>
        <w:t xml:space="preserve">组成</w:t>
      </w:r>
      <w:r/>
    </w:p>
    <w:p>
      <w:pPr>
        <w:jc w:val="center"/>
        <w:spacing w:line="440" w:lineRule="exact"/>
        <w:rPr>
          <w:rFonts w:ascii="宋体" w:hAnsi="宋体"/>
          <w:b/>
          <w:bCs/>
          <w:sz w:val="32"/>
          <w:szCs w:val="32"/>
        </w:rPr>
      </w:pPr>
      <w:r>
        <w:rPr>
          <w:rFonts w:ascii="宋体" w:hAnsi="宋体"/>
          <w:b/>
          <w:bCs/>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5.法人授权书（格式见附件5）</w:t>
      </w:r>
      <w:r/>
    </w:p>
    <w:p>
      <w:pPr>
        <w:ind w:left="480"/>
        <w:spacing w:line="400" w:lineRule="exact"/>
        <w:rPr>
          <w:rFonts w:ascii="宋体" w:hAnsi="宋体"/>
          <w:sz w:val="24"/>
        </w:rPr>
      </w:pPr>
      <w:r>
        <w:rPr>
          <w:rFonts w:hint="eastAsia" w:ascii="宋体" w:hAnsi="宋体"/>
          <w:sz w:val="24"/>
        </w:rPr>
        <w:t xml:space="preserve">6.投标函（格式见附件6）</w:t>
      </w:r>
      <w:r/>
    </w:p>
    <w:p>
      <w:pPr>
        <w:ind w:left="480"/>
        <w:spacing w:line="400" w:lineRule="exact"/>
        <w:rPr>
          <w:rFonts w:ascii="宋体" w:hAnsi="宋体"/>
          <w:sz w:val="24"/>
        </w:rPr>
      </w:pPr>
      <w:r>
        <w:rPr>
          <w:rFonts w:hint="eastAsia" w:ascii="宋体" w:hAnsi="宋体"/>
          <w:sz w:val="24"/>
        </w:rPr>
        <w:t xml:space="preserve">7.主要标的信息（格式见附件7）</w:t>
      </w:r>
      <w:r/>
    </w:p>
    <w:p>
      <w:pPr>
        <w:ind w:left="480"/>
        <w:spacing w:line="400" w:lineRule="exact"/>
        <w:rPr>
          <w:rFonts w:ascii="宋体" w:hAnsi="宋体"/>
          <w:sz w:val="24"/>
        </w:rPr>
      </w:pPr>
      <w:r>
        <w:rPr>
          <w:rFonts w:hint="eastAsia" w:ascii="宋体" w:hAnsi="宋体"/>
          <w:sz w:val="24"/>
        </w:rPr>
        <w:t xml:space="preserve">8.其他</w:t>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firstLine="480"/>
        <w:jc w:val="left"/>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firstLine="480"/>
        <w:jc w:val="left"/>
        <w:spacing w:line="400" w:lineRule="exact"/>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上一年度的财务状况报告（成立不满一年无需提供）</w:t>
      </w:r>
      <w:r/>
    </w:p>
    <w:p>
      <w:pPr>
        <w:ind w:firstLine="480"/>
        <w:jc w:val="left"/>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w:t>
      </w:r>
      <w:r>
        <w:rPr>
          <w:rFonts w:hint="eastAsia" w:ascii="宋体" w:hAnsi="宋体"/>
          <w:sz w:val="24"/>
        </w:rPr>
        <w:t xml:space="preserve">8）</w:t>
      </w:r>
      <w:r/>
    </w:p>
    <w:p>
      <w:pPr>
        <w:ind w:firstLine="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年内在经营活动中没有重大违法记录的书面声明（格式见</w:t>
      </w:r>
      <w:r>
        <w:rPr>
          <w:rFonts w:ascii="宋体" w:hAnsi="宋体"/>
          <w:sz w:val="24"/>
        </w:rPr>
        <w:t xml:space="preserve">附件</w:t>
      </w:r>
      <w:r>
        <w:rPr>
          <w:rFonts w:hint="eastAsia" w:ascii="宋体" w:hAnsi="宋体"/>
          <w:sz w:val="24"/>
        </w:rPr>
        <w:t xml:space="preserve">9）</w:t>
      </w:r>
      <w:r/>
    </w:p>
    <w:p>
      <w:pPr>
        <w:ind w:left="480"/>
        <w:spacing w:line="400" w:lineRule="exact"/>
        <w:rPr>
          <w:rFonts w:ascii="宋体" w:hAnsi="宋体"/>
          <w:sz w:val="24"/>
        </w:rPr>
      </w:pPr>
      <w:r>
        <w:rPr>
          <w:rFonts w:ascii="宋体" w:hAnsi="宋体"/>
          <w:sz w:val="24"/>
        </w:rPr>
        <w:t xml:space="preserve">6.供应商信用承诺函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10）</w:t>
      </w:r>
      <w:r/>
    </w:p>
    <w:p>
      <w:pPr>
        <w:ind w:firstLine="480"/>
        <w:spacing w:line="400" w:lineRule="exact"/>
        <w:rPr>
          <w:rFonts w:ascii="宋体" w:hAnsi="宋体"/>
          <w:sz w:val="24"/>
        </w:rPr>
      </w:pPr>
      <w:r>
        <w:rPr>
          <w:rFonts w:hint="eastAsia" w:ascii="宋体" w:hAnsi="宋体"/>
          <w:sz w:val="24"/>
        </w:rPr>
        <w:t xml:space="preserve">7.</w:t>
      </w:r>
      <w:r>
        <w:rPr>
          <w:rFonts w:ascii="宋体" w:hAnsi="宋体"/>
          <w:sz w:val="24"/>
        </w:rPr>
        <w:t xml:space="preserve">企业报价折扣证明文件：</w:t>
      </w:r>
      <w:r/>
    </w:p>
    <w:p>
      <w:pPr>
        <w:ind w:firstLine="720"/>
        <w:spacing w:line="400" w:lineRule="exact"/>
        <w:rPr>
          <w:rFonts w:ascii="宋体" w:hAnsi="宋体"/>
          <w:sz w:val="24"/>
        </w:rPr>
      </w:pPr>
      <w:r>
        <w:rPr>
          <w:rFonts w:hint="eastAsia" w:ascii="宋体" w:hAnsi="宋体"/>
          <w:sz w:val="24"/>
        </w:rPr>
        <w:t xml:space="preserve">中小企业声明函（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hint="eastAsia" w:ascii="宋体" w:hAnsi="宋体"/>
          <w:sz w:val="24"/>
        </w:rPr>
        <w:t xml:space="preserve">11）。如果本项目</w:t>
      </w:r>
      <w:r>
        <w:rPr>
          <w:rFonts w:ascii="宋体" w:hAnsi="宋体"/>
          <w:sz w:val="24"/>
        </w:rPr>
        <w:t xml:space="preserve">专门面向中小企业采购，则必须提供</w:t>
      </w:r>
      <w:r>
        <w:rPr>
          <w:rFonts w:hint="eastAsia" w:ascii="宋体" w:hAnsi="宋体"/>
          <w:sz w:val="24"/>
        </w:rPr>
        <w:t xml:space="preserve">。</w:t>
      </w:r>
      <w:r/>
    </w:p>
    <w:p>
      <w:pPr>
        <w:ind w:firstLine="720"/>
        <w:spacing w:line="400" w:lineRule="exact"/>
        <w:rPr>
          <w:rFonts w:ascii="宋体" w:hAnsi="宋体"/>
          <w:sz w:val="24"/>
        </w:rPr>
      </w:pPr>
      <w:r>
        <w:rPr>
          <w:rFonts w:hint="eastAsia" w:ascii="宋体" w:hAnsi="宋体"/>
          <w:sz w:val="24"/>
        </w:rPr>
        <w:t xml:space="preserve">残疾人福利性单位声明函（格式见附件12）。如果本项目</w:t>
      </w:r>
      <w:r>
        <w:rPr>
          <w:rFonts w:ascii="宋体" w:hAnsi="宋体"/>
          <w:sz w:val="24"/>
        </w:rPr>
        <w:t xml:space="preserve">专门面向中小企业采购，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提供本单位制造的货物，或者提供其他残疾人福利性单位制造的货物，</w:t>
      </w:r>
      <w:r>
        <w:rPr>
          <w:rFonts w:ascii="宋体" w:hAnsi="宋体"/>
          <w:sz w:val="24"/>
        </w:rPr>
        <w:t xml:space="preserve">则必须提供</w:t>
      </w:r>
      <w:r>
        <w:rPr>
          <w:rFonts w:hint="eastAsia" w:ascii="宋体" w:hAnsi="宋体"/>
          <w:sz w:val="24"/>
        </w:rPr>
        <w:t xml:space="preserve">。</w:t>
      </w:r>
      <w:r/>
    </w:p>
    <w:p>
      <w:pPr>
        <w:ind w:firstLine="720"/>
        <w:spacing w:line="400" w:lineRule="exact"/>
        <w:rPr>
          <w:rFonts w:ascii="宋体" w:hAnsi="宋体"/>
          <w:sz w:val="24"/>
        </w:rPr>
      </w:pPr>
      <w:r>
        <w:rPr>
          <w:rFonts w:hint="eastAsia" w:ascii="宋体" w:hAnsi="宋体"/>
          <w:sz w:val="24"/>
        </w:rPr>
        <w:t xml:space="preserve">监狱企业的证明文件。</w:t>
      </w:r>
      <w:r/>
    </w:p>
    <w:p>
      <w:pPr>
        <w:pStyle w:val="719"/>
        <w:ind w:firstLine="480"/>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8.特定资格要求的证明文件。如果本项目对投标人</w:t>
      </w:r>
      <w:r>
        <w:rPr>
          <w:rFonts w:asciiTheme="minorEastAsia" w:hAnsiTheme="minorEastAsia" w:eastAsiaTheme="minorEastAsia"/>
          <w:sz w:val="24"/>
          <w:szCs w:val="21"/>
        </w:rPr>
        <w:t xml:space="preserve">做出特定资格要求的</w:t>
      </w:r>
      <w:r>
        <w:rPr>
          <w:rFonts w:hint="eastAsia" w:asciiTheme="minorEastAsia" w:hAnsiTheme="minorEastAsia" w:eastAsiaTheme="minorEastAsia"/>
          <w:sz w:val="24"/>
          <w:szCs w:val="21"/>
        </w:rPr>
        <w:t xml:space="preserve">，则必须提供。</w:t>
      </w:r>
      <w:r/>
    </w:p>
    <w:p>
      <w:pPr>
        <w:ind w:left="480"/>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w:t>
      </w:r>
      <w:r>
        <w:rPr>
          <w:rFonts w:hint="eastAsia" w:ascii="宋体" w:hAnsi="宋体"/>
          <w:sz w:val="24"/>
        </w:rPr>
        <w:t xml:space="preserve">响应，并按照招标文件要求提供证明材料，否则做无效投标处理。（格式见附件15）</w:t>
      </w:r>
      <w:r/>
    </w:p>
    <w:p>
      <w:pPr>
        <w:ind w:firstLine="480"/>
        <w:spacing w:line="400" w:lineRule="exact"/>
        <w:rPr>
          <w:rFonts w:ascii="宋体" w:hAnsi="宋体"/>
          <w:b/>
          <w:bCs/>
          <w:sz w:val="24"/>
        </w:rPr>
      </w:pPr>
      <w:r>
        <w:rPr>
          <w:rFonts w:hint="eastAsia" w:ascii="宋体" w:hAnsi="宋体"/>
          <w:b/>
          <w:bCs/>
          <w:sz w:val="24"/>
        </w:rPr>
        <w:t xml:space="preserve">四、价格扣除证明文件</w:t>
      </w:r>
      <w:r/>
    </w:p>
    <w:p>
      <w:pPr>
        <w:ind w:firstLine="480"/>
        <w:spacing w:line="400" w:lineRule="exact"/>
        <w:rPr>
          <w:rFonts w:ascii="宋体" w:hAnsi="宋体"/>
          <w:sz w:val="24"/>
        </w:rPr>
      </w:pPr>
      <w:r>
        <w:rPr>
          <w:rFonts w:hint="eastAsia" w:ascii="宋体" w:hAnsi="宋体"/>
          <w:sz w:val="24"/>
        </w:rPr>
        <w:t xml:space="preserve">1.中小企业声明函（格式见附件11）</w:t>
      </w:r>
      <w:r/>
    </w:p>
    <w:p>
      <w:pPr>
        <w:ind w:firstLine="480"/>
        <w:spacing w:line="400" w:lineRule="exact"/>
        <w:rPr>
          <w:rFonts w:ascii="宋体" w:hAnsi="宋体"/>
          <w:sz w:val="24"/>
        </w:rPr>
      </w:pPr>
      <w:r>
        <w:rPr>
          <w:rFonts w:hint="eastAsia" w:ascii="宋体" w:hAnsi="宋体"/>
          <w:sz w:val="24"/>
        </w:rPr>
        <w:t xml:space="preserve">2.残疾人福利性单位声明函（格式见附件12）</w:t>
      </w:r>
      <w:r/>
    </w:p>
    <w:p>
      <w:pPr>
        <w:ind w:firstLine="480"/>
        <w:spacing w:line="400" w:lineRule="exact"/>
        <w:rPr>
          <w:rFonts w:ascii="宋体" w:hAnsi="宋体" w:cs="宋体"/>
          <w:sz w:val="24"/>
        </w:rPr>
      </w:pPr>
      <w:r>
        <w:rPr>
          <w:rFonts w:hint="eastAsia" w:ascii="宋体" w:hAnsi="宋体" w:cs="宋体"/>
          <w:color w:val="ff0000"/>
          <w:sz w:val="24"/>
        </w:rPr>
        <w:t xml:space="preserve">3. 关于符合本国产品标准的声明函（格式见附件13）</w:t>
      </w:r>
      <w:r/>
    </w:p>
    <w:p>
      <w:pPr>
        <w:rPr>
          <w:rFonts w:ascii="宋体" w:hAnsi="宋体"/>
          <w:b/>
          <w:sz w:val="24"/>
        </w:rPr>
      </w:pPr>
      <w:r>
        <w:rPr>
          <w:rFonts w:ascii="宋体" w:hAnsi="宋体"/>
          <w:b/>
          <w:sz w:val="24"/>
        </w:rPr>
      </w:r>
      <w:r/>
    </w:p>
    <w:p>
      <w:pPr>
        <w:jc w:val="center"/>
        <w:rPr>
          <w:rFonts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ascii="宋体" w:hAnsi="宋体"/>
          <w:sz w:val="24"/>
          <w:szCs w:val="24"/>
        </w:rPr>
      </w:pPr>
      <w:r>
        <w:rPr>
          <w:rFonts w:hint="eastAsia" w:ascii="宋体" w:hAnsi="宋体"/>
          <w:sz w:val="24"/>
          <w:szCs w:val="24"/>
        </w:rPr>
        <w:t xml:space="preserve">投标人全称（加盖CA电子签章）：</w:t>
      </w:r>
      <w:r/>
    </w:p>
    <w:p>
      <w:pPr>
        <w:ind w:firstLine="482"/>
        <w:spacing w:line="400" w:lineRule="exact"/>
        <w:rPr>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rPr>
        <w:t xml:space="preserve">项目编号：                                   </w:t>
      </w:r>
      <w:r/>
    </w:p>
    <w:p>
      <w:pPr>
        <w:ind w:firstLine="482"/>
        <w:spacing w:line="400" w:lineRule="exact"/>
        <w:rPr>
          <w:rFonts w:ascii="宋体" w:hAnsi="宋体"/>
          <w:b/>
          <w:bCs/>
          <w:sz w:val="24"/>
          <w:szCs w:val="24"/>
        </w:rPr>
      </w:pPr>
      <w:r>
        <w:rPr>
          <w:rFonts w:hint="eastAsia" w:ascii="宋体" w:hAnsi="宋体"/>
          <w:sz w:val="24"/>
          <w:szCs w:val="24"/>
        </w:rPr>
        <w:t xml:space="preserve">采购包号：</w:t>
      </w:r>
      <w:r/>
    </w:p>
    <w:tbl>
      <w:tblPr>
        <w:tblStyle w:val="689"/>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b/>
                <w:bCs/>
                <w:sz w:val="24"/>
                <w:szCs w:val="24"/>
              </w:rPr>
            </w:pPr>
            <w:r>
              <w:rPr>
                <w:rFonts w:hint="eastAsia" w:ascii="宋体" w:hAnsi="宋体" w:cs="宋体"/>
                <w:b/>
                <w:bCs/>
                <w:sz w:val="24"/>
                <w:szCs w:val="24"/>
              </w:rPr>
              <w:t xml:space="preserve">                            </w:t>
            </w:r>
            <w:r>
              <w:rPr>
                <w:rFonts w:hint="eastAsia" w:ascii="宋体" w:hAnsi="宋体"/>
                <w:b/>
                <w:bCs/>
                <w:sz w:val="24"/>
                <w:szCs w:val="24"/>
              </w:rPr>
              <w:t xml:space="preserve">投标总报价</w:t>
            </w:r>
            <w:r/>
          </w:p>
        </w:tc>
      </w:tr>
      <w:tr>
        <w:trPr>
          <w:cantSplit/>
          <w:trHeight w:val="725"/>
        </w:trPr>
        <w:tc>
          <w:tcPr>
            <w:gridSpan w:val="2"/>
            <w:tcW w:w="888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大写： </w:t>
            </w:r>
            <w:r>
              <w:rPr>
                <w:rFonts w:ascii="宋体" w:hAnsi="宋体" w:cs="宋体"/>
                <w:sz w:val="24"/>
                <w:szCs w:val="24"/>
              </w:rPr>
              <w:t xml:space="preserve">                            （人民币：</w:t>
            </w:r>
            <w:r>
              <w:rPr>
                <w:rFonts w:hint="eastAsia" w:ascii="宋体" w:hAnsi="宋体" w:cs="宋体"/>
                <w:sz w:val="24"/>
                <w:szCs w:val="24"/>
              </w:rPr>
              <w:t xml:space="preserve">元</w:t>
            </w:r>
            <w:r>
              <w:rPr>
                <w:rFonts w:ascii="宋体" w:hAnsi="宋体" w:cs="宋体"/>
                <w:sz w:val="24"/>
                <w:szCs w:val="24"/>
              </w:rPr>
              <w:t xml:space="preserve">）</w:t>
            </w:r>
            <w:r/>
          </w:p>
        </w:tc>
      </w:tr>
      <w:tr>
        <w:trPr>
          <w:cantSplit/>
          <w:trHeight w:val="612"/>
        </w:trPr>
        <w:tc>
          <w:tcPr>
            <w:gridSpan w:val="2"/>
            <w:tcW w:w="8886" w:type="dxa"/>
            <w:vAlign w:val="center"/>
            <w:textDirection w:val="lrTb"/>
            <w:noWrap w:val="false"/>
          </w:tcPr>
          <w:p>
            <w:pPr>
              <w:jc w:val="left"/>
              <w:spacing w:line="500" w:lineRule="exact"/>
              <w:rPr>
                <w:rFonts w:ascii="宋体" w:hAnsi="宋体"/>
                <w:sz w:val="24"/>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ascii="宋体" w:hAnsi="宋体" w:cs="宋体"/>
                <w:sz w:val="24"/>
                <w:szCs w:val="24"/>
              </w:rPr>
            </w:pPr>
            <w:r>
              <w:rPr>
                <w:rFonts w:ascii="宋体" w:hAnsi="宋体" w:cs="宋体"/>
                <w:sz w:val="24"/>
                <w:szCs w:val="24"/>
              </w:rPr>
            </w:r>
            <w:r/>
          </w:p>
        </w:tc>
      </w:tr>
    </w:tbl>
    <w:p>
      <w:pPr>
        <w:rPr>
          <w:rFonts w:ascii="宋体" w:hAnsi="宋体"/>
          <w:sz w:val="24"/>
          <w:szCs w:val="24"/>
        </w:rPr>
      </w:pPr>
      <w:r>
        <w:rPr>
          <w:rFonts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p>
      <w:pPr>
        <w:rPr>
          <w:rFonts w:ascii="宋体" w:hAnsi="宋体"/>
          <w:b/>
          <w:sz w:val="24"/>
          <w:szCs w:val="24"/>
        </w:rPr>
      </w:pPr>
      <w:r>
        <w:rPr>
          <w:rFonts w:ascii="宋体" w:hAnsi="宋体"/>
          <w:b/>
          <w:sz w:val="24"/>
          <w:szCs w:val="24"/>
        </w:rPr>
      </w:r>
      <w:r/>
    </w:p>
    <w:tbl>
      <w:tblPr>
        <w:tblStyle w:val="689"/>
        <w:tblW w:w="85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w:t>
            </w:r>
            <w:r/>
          </w:p>
          <w:p>
            <w:pPr>
              <w:jc w:val="center"/>
              <w:spacing w:line="0" w:lineRule="atLeast"/>
              <w:rPr>
                <w:rFonts w:ascii="宋体" w:hAnsi="宋体"/>
                <w:sz w:val="24"/>
                <w:szCs w:val="24"/>
              </w:rPr>
            </w:pPr>
            <w:r>
              <w:rPr>
                <w:rFonts w:hint="eastAsia" w:ascii="宋体" w:hAnsi="宋体"/>
                <w:sz w:val="24"/>
                <w:szCs w:val="24"/>
              </w:rPr>
              <w:t xml:space="preserve">名称</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w:t>
            </w:r>
            <w:r/>
          </w:p>
          <w:p>
            <w:pPr>
              <w:jc w:val="center"/>
              <w:spacing w:line="0" w:lineRule="atLeast"/>
              <w:rPr>
                <w:rFonts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highlight w:val="cyan"/>
              </w:rPr>
            </w:pPr>
            <w:r>
              <w:rPr>
                <w:rFonts w:ascii="宋体" w:hAnsi="宋体"/>
                <w:sz w:val="24"/>
                <w:szCs w:val="24"/>
                <w:highlight w:val="cyan"/>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gridSpan w:val="9"/>
            <w:tcW w:w="853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r>
      <w:tr>
        <w:trPr>
          <w:cantSplit/>
          <w:trHeight w:val="580"/>
        </w:trPr>
        <w:tc>
          <w:tcPr>
            <w:gridSpan w:val="9"/>
            <w:tcW w:w="8535" w:type="dxa"/>
            <w:vAlign w:val="center"/>
            <w:textDirection w:val="lrTb"/>
            <w:noWrap w:val="false"/>
          </w:tcPr>
          <w:p>
            <w:pPr>
              <w:jc w:val="left"/>
              <w:spacing w:line="0" w:lineRule="atLeast"/>
              <w:rPr>
                <w:rFonts w:ascii="宋体" w:hAnsi="宋体"/>
                <w:sz w:val="24"/>
                <w:szCs w:val="24"/>
              </w:rPr>
            </w:pPr>
            <w:r>
              <w:rPr>
                <w:rFonts w:hint="eastAsia" w:ascii="宋体" w:hAnsi="宋体" w:cs="宋体"/>
                <w:color w:val="ff0000"/>
                <w:sz w:val="24"/>
                <w:szCs w:val="24"/>
              </w:rPr>
              <w:t xml:space="preserve">本采购包中提供的符合本国产品标准的产品成本之和占该采购包提供的全部产品成本之和的比例为</w:t>
            </w:r>
            <w:r>
              <w:rPr>
                <w:rFonts w:hint="eastAsia" w:ascii="宋体" w:hAnsi="宋体" w:cs="宋体"/>
                <w:color w:val="ff0000"/>
                <w:sz w:val="24"/>
                <w:szCs w:val="24"/>
                <w:u w:val="single"/>
              </w:rPr>
              <w:t xml:space="preserve">***</w:t>
            </w:r>
            <w:r>
              <w:rPr>
                <w:rFonts w:hint="eastAsia" w:ascii="宋体" w:hAnsi="宋体" w:cs="宋体"/>
                <w:color w:val="ff0000"/>
                <w:sz w:val="24"/>
                <w:szCs w:val="24"/>
              </w:rPr>
              <w:t xml:space="preserve">%。</w:t>
            </w:r>
            <w:r/>
          </w:p>
        </w:tc>
      </w:tr>
    </w:tbl>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rPr>
      </w:pPr>
      <w:r>
        <w:rPr>
          <w:rFonts w:hint="eastAsia" w:ascii="宋体" w:hAnsi="宋体"/>
          <w:sz w:val="24"/>
          <w:szCs w:val="24"/>
        </w:rPr>
        <w:t xml:space="preserve">1.投标报价</w:t>
      </w:r>
      <w:r>
        <w:rPr>
          <w:rFonts w:hint="eastAsia" w:ascii="宋体" w:hAnsi="宋体"/>
          <w:sz w:val="24"/>
        </w:rPr>
        <w:t xml:space="preserve">采用总承包方式，“投标总报价”应包括所投货物（包含与货物相关的服务）费用、安装调试费、测试验收费、培训费、运行维护费用、税金、国际（如果</w:t>
      </w:r>
      <w:r>
        <w:rPr>
          <w:rFonts w:ascii="宋体" w:hAnsi="宋体"/>
          <w:sz w:val="24"/>
        </w:rPr>
        <w:t xml:space="preserve">有</w:t>
      </w:r>
      <w:r>
        <w:rPr>
          <w:rFonts w:hint="eastAsia" w:ascii="宋体" w:hAnsi="宋体"/>
          <w:sz w:val="24"/>
        </w:rPr>
        <w:t xml:space="preserve">）国内运输保险、报关清关（如果</w:t>
      </w:r>
      <w:r>
        <w:rPr>
          <w:rFonts w:ascii="宋体" w:hAnsi="宋体"/>
          <w:sz w:val="24"/>
        </w:rPr>
        <w:t xml:space="preserve">有</w:t>
      </w:r>
      <w:r>
        <w:rPr>
          <w:rFonts w:hint="eastAsia" w:ascii="宋体" w:hAnsi="宋体"/>
          <w:sz w:val="24"/>
        </w:rPr>
        <w:t xml:space="preserve">）、开证（如果</w:t>
      </w:r>
      <w:r>
        <w:rPr>
          <w:rFonts w:ascii="宋体" w:hAnsi="宋体"/>
          <w:sz w:val="24"/>
        </w:rPr>
        <w:t xml:space="preserve">有</w:t>
      </w:r>
      <w:r>
        <w:rPr>
          <w:rFonts w:hint="eastAsia" w:ascii="宋体" w:hAnsi="宋体"/>
          <w:sz w:val="24"/>
        </w:rPr>
        <w:t xml:space="preserve">）、办理全套免税手续费用（如果</w:t>
      </w:r>
      <w:r>
        <w:rPr>
          <w:rFonts w:ascii="宋体" w:hAnsi="宋体"/>
          <w:sz w:val="24"/>
        </w:rPr>
        <w:t xml:space="preserve">有</w:t>
      </w:r>
      <w:r>
        <w:rPr>
          <w:rFonts w:hint="eastAsia" w:ascii="宋体" w:hAnsi="宋体"/>
          <w:sz w:val="24"/>
        </w:rPr>
        <w:t xml:space="preserve">）及其他有关的为完成本项目发生的所有费用，招标文件中另有规定的除外。</w:t>
      </w:r>
      <w:r>
        <w:rPr>
          <w:rFonts w:hint="eastAsia"/>
          <w:sz w:val="24"/>
          <w:szCs w:val="24"/>
          <w:highlight w:val="green"/>
        </w:rPr>
        <w:t xml:space="preserve">投标总报价”数额为各“分项总价”之和。</w:t>
      </w:r>
      <w:r/>
    </w:p>
    <w:p>
      <w:pPr>
        <w:spacing w:line="400" w:lineRule="exact"/>
        <w:rPr>
          <w:rFonts w:ascii="宋体" w:hAnsi="宋体"/>
          <w:sz w:val="24"/>
        </w:rPr>
      </w:pPr>
      <w:r>
        <w:rPr>
          <w:rFonts w:hint="eastAsia" w:ascii="宋体" w:hAnsi="宋体"/>
          <w:sz w:val="24"/>
        </w:rPr>
        <w:t xml:space="preserve">2.</w:t>
      </w:r>
      <w:r>
        <w:rPr>
          <w:rFonts w:hint="eastAsia"/>
        </w:rPr>
        <w:t xml:space="preserve">“</w:t>
      </w:r>
      <w:r>
        <w:rPr>
          <w:rFonts w:hint="eastAsia" w:ascii="宋体" w:hAnsi="宋体"/>
          <w:sz w:val="24"/>
        </w:rPr>
        <w:t xml:space="preserve">投标分项报价表</w:t>
      </w:r>
      <w:r>
        <w:rPr>
          <w:rFonts w:hint="eastAsia"/>
        </w:rPr>
        <w:t xml:space="preserve">”</w:t>
      </w:r>
      <w:r>
        <w:rPr>
          <w:rFonts w:hint="eastAsia" w:ascii="宋体" w:hAnsi="宋体"/>
          <w:sz w:val="24"/>
        </w:rPr>
        <w:t xml:space="preserve">中“投标总报价”数额应当与“开标一览表”中“投标总报价”数额一致。</w:t>
      </w:r>
      <w:r/>
    </w:p>
    <w:p>
      <w:pPr>
        <w:spacing w:line="400" w:lineRule="exact"/>
        <w:rPr>
          <w:rFonts w:ascii="宋体" w:hAnsi="宋体"/>
          <w:color w:val="ff0000"/>
          <w:sz w:val="24"/>
        </w:rPr>
      </w:pPr>
      <w:r>
        <w:rPr>
          <w:rFonts w:hint="eastAsia" w:ascii="宋体" w:hAnsi="宋体"/>
          <w:color w:val="ff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ascii="宋体" w:hAnsi="宋体"/>
          <w:sz w:val="24"/>
        </w:rPr>
      </w:pPr>
      <w:r>
        <w:rPr>
          <w:rFonts w:hint="eastAsia" w:ascii="宋体" w:hAnsi="宋体"/>
          <w:sz w:val="24"/>
        </w:rPr>
        <w:t xml:space="preserve">4.投标人需认真填写本报价表，尤其注意规格型号的准确填写。</w:t>
      </w:r>
      <w:r/>
    </w:p>
    <w:p>
      <w:pPr>
        <w:spacing w:line="400" w:lineRule="exact"/>
        <w:rPr>
          <w:rFonts w:ascii="宋体" w:hAnsi="宋体"/>
          <w:sz w:val="24"/>
          <w:szCs w:val="24"/>
        </w:rPr>
      </w:pPr>
      <w:r>
        <w:rPr>
          <w:rFonts w:hint="eastAsia" w:ascii="宋体" w:hAnsi="宋体"/>
          <w:sz w:val="24"/>
        </w:rPr>
        <w:t xml:space="preserve">5.项目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p>
    <w:p>
      <w:pPr>
        <w:rPr>
          <w:rFonts w:ascii="宋体" w:hAnsi="宋体"/>
          <w:b/>
          <w:color w:val="ff0000"/>
          <w:sz w:val="24"/>
        </w:rPr>
      </w:pPr>
      <w:r>
        <w:rPr>
          <w:rFonts w:hint="eastAsia" w:ascii="宋体" w:hAnsi="宋体"/>
          <w:b/>
          <w:color w:val="ff0000"/>
          <w:sz w:val="24"/>
        </w:rPr>
        <w:t xml:space="preserve">6.投标（响应）报价低于全部通过符合性审查供应商投标（响应）报价平均值65%的，即投标（响应）报价&lt;全部通过符合性审查供应商投标（响应）报价平均值×65%；</w:t>
      </w:r>
      <w:r/>
    </w:p>
    <w:p>
      <w:pPr>
        <w:rPr>
          <w:rFonts w:ascii="宋体" w:hAnsi="宋体"/>
          <w:b/>
          <w:color w:val="ff0000"/>
          <w:sz w:val="24"/>
        </w:rPr>
      </w:pPr>
      <w:r>
        <w:rPr>
          <w:rFonts w:hint="eastAsia" w:ascii="宋体" w:hAnsi="宋体"/>
          <w:b/>
          <w:color w:val="ff0000"/>
          <w:sz w:val="24"/>
        </w:rPr>
        <w:t xml:space="preserve">投标（响应）报价低于通过符合性审查的次低报价供应商投标（响应）报价65%的，即投标（响应）报价&lt;通过符合性审查的次低报价供应商投标（响应）报价×65%；</w:t>
      </w:r>
      <w:r/>
    </w:p>
    <w:p>
      <w:pPr>
        <w:rPr>
          <w:rFonts w:ascii="宋体" w:hAnsi="宋体"/>
          <w:b/>
          <w:color w:val="ff0000"/>
          <w:sz w:val="24"/>
        </w:rPr>
      </w:pPr>
      <w:r>
        <w:rPr>
          <w:rFonts w:hint="eastAsia" w:ascii="宋体" w:hAnsi="宋体"/>
          <w:b/>
          <w:color w:val="ff0000"/>
          <w:sz w:val="24"/>
        </w:rPr>
        <w:t xml:space="preserve">投标（响应）报价低于采购项目最高限价65%的，即投标（响应）报价&lt;采购项目最高限价×65% ；</w:t>
      </w:r>
      <w:r/>
    </w:p>
    <w:p>
      <w:pPr>
        <w:rPr>
          <w:rFonts w:ascii="宋体" w:hAnsi="宋体"/>
          <w:b/>
          <w:color w:val="ff0000"/>
          <w:sz w:val="24"/>
        </w:rPr>
      </w:pPr>
      <w:r>
        <w:rPr>
          <w:rFonts w:hint="eastAsia" w:ascii="宋体" w:hAnsi="宋体"/>
          <w:b/>
          <w:color w:val="ff0000"/>
          <w:sz w:val="24"/>
        </w:rPr>
        <w:t xml:space="preserve">注：若投标人认为本公司投标报价可能存在以上3种情形，需提供该报价成本测算、供货合同等相关证明材料。</w:t>
      </w:r>
      <w:r/>
    </w:p>
    <w:p>
      <w:pPr>
        <w:jc w:val="cente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pStyle w:val="719"/>
        <w:ind w:firstLine="482"/>
        <w:rPr>
          <w:rFonts w:ascii="宋体" w:hAnsi="宋体"/>
          <w:b/>
          <w:color w:val="ff0000"/>
          <w:sz w:val="24"/>
          <w:szCs w:val="24"/>
        </w:rPr>
      </w:pPr>
      <w:r>
        <w:rPr>
          <w:rFonts w:ascii="宋体" w:hAnsi="宋体"/>
          <w:b/>
          <w:color w:val="ff0000"/>
          <w:sz w:val="24"/>
          <w:szCs w:val="24"/>
        </w:rPr>
      </w:r>
      <w:r/>
    </w:p>
    <w:p>
      <w:pPr>
        <w:pStyle w:val="719"/>
        <w:ind w:firstLine="482"/>
        <w:rPr>
          <w:rFonts w:ascii="宋体" w:hAnsi="宋体"/>
          <w:b/>
          <w:color w:val="ff0000"/>
          <w:sz w:val="24"/>
          <w:szCs w:val="24"/>
        </w:rPr>
      </w:pPr>
      <w:r>
        <w:rPr>
          <w:rFonts w:ascii="宋体" w:hAnsi="宋体"/>
          <w:b/>
          <w:color w:val="ff0000"/>
          <w:sz w:val="24"/>
          <w:szCs w:val="24"/>
        </w:rPr>
      </w:r>
      <w:r/>
    </w:p>
    <w:p>
      <w:pPr>
        <w:pStyle w:val="719"/>
        <w:ind w:firstLine="0"/>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           技术要求响应及偏离表（采购包号：**）</w:t>
      </w:r>
      <w:r/>
    </w:p>
    <w:p>
      <w:pPr>
        <w:rPr>
          <w:rFonts w:ascii="宋体" w:hAnsi="宋体"/>
          <w:b/>
          <w:sz w:val="24"/>
          <w:szCs w:val="24"/>
        </w:rPr>
      </w:pPr>
      <w:r>
        <w:rPr>
          <w:rFonts w:ascii="宋体" w:hAnsi="宋体"/>
          <w:b/>
          <w:sz w:val="24"/>
          <w:szCs w:val="24"/>
        </w:rPr>
      </w:r>
      <w:r/>
    </w:p>
    <w:tbl>
      <w:tblPr>
        <w:tblStyle w:val="689"/>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pStyle w:val="719"/>
        <w:ind w:firstLine="480"/>
        <w:rPr>
          <w:rFonts w:ascii="宋体" w:hAnsi="宋体"/>
          <w:sz w:val="24"/>
          <w:szCs w:val="24"/>
        </w:rPr>
      </w:pPr>
      <w:r>
        <w:rPr>
          <w:rFonts w:ascii="宋体" w:hAnsi="宋体"/>
          <w:sz w:val="24"/>
          <w:szCs w:val="24"/>
        </w:rPr>
      </w:r>
      <w:r/>
    </w:p>
    <w:p>
      <w:pPr>
        <w:pStyle w:val="719"/>
        <w:ind w:firstLine="480"/>
        <w:rPr>
          <w:rFonts w:ascii="宋体" w:hAnsi="宋体"/>
          <w:sz w:val="24"/>
          <w:szCs w:val="24"/>
        </w:rPr>
      </w:pPr>
      <w:r>
        <w:rPr>
          <w:rFonts w:ascii="宋体" w:hAnsi="宋体"/>
          <w:sz w:val="24"/>
          <w:szCs w:val="24"/>
        </w:rPr>
      </w:r>
      <w:r/>
    </w:p>
    <w:p>
      <w:pPr>
        <w:pStyle w:val="719"/>
        <w:ind w:firstLine="0"/>
        <w:rPr>
          <w:rFonts w:ascii="宋体" w:hAnsi="宋体"/>
          <w:sz w:val="24"/>
          <w:szCs w:val="24"/>
        </w:rPr>
      </w:pPr>
      <w:r>
        <w:rPr>
          <w:rFonts w:ascii="宋体" w:hAnsi="宋体"/>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            商务要求响应及偏离表（采购包号：**）</w:t>
      </w:r>
      <w:r/>
    </w:p>
    <w:p>
      <w:pPr>
        <w:rPr>
          <w:rFonts w:ascii="宋体" w:hAnsi="宋体"/>
          <w:b/>
          <w:sz w:val="24"/>
          <w:szCs w:val="24"/>
        </w:rPr>
      </w:pPr>
      <w:r>
        <w:rPr>
          <w:rFonts w:ascii="宋体" w:hAnsi="宋体"/>
          <w:b/>
          <w:sz w:val="24"/>
          <w:szCs w:val="24"/>
        </w:rPr>
      </w:r>
      <w:r/>
    </w:p>
    <w:tbl>
      <w:tblPr>
        <w:tblStyle w:val="689"/>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rPr>
      </w:pPr>
      <w:r>
        <w:rPr>
          <w:rFonts w:ascii="宋体" w:hAnsi="宋体"/>
          <w:b/>
          <w:sz w:val="24"/>
        </w:rPr>
      </w:r>
      <w:r/>
    </w:p>
    <w:p>
      <w:pPr>
        <w:pStyle w:val="719"/>
        <w:ind w:firstLine="482"/>
        <w:rPr>
          <w:rFonts w:ascii="宋体" w:hAnsi="宋体"/>
          <w:b/>
          <w:sz w:val="24"/>
          <w:szCs w:val="21"/>
        </w:rPr>
      </w:pPr>
      <w:r>
        <w:rPr>
          <w:rFonts w:ascii="宋体" w:hAnsi="宋体"/>
          <w:b/>
          <w:sz w:val="24"/>
          <w:szCs w:val="21"/>
        </w:rPr>
      </w:r>
      <w:r/>
    </w:p>
    <w:p>
      <w:pPr>
        <w:pStyle w:val="719"/>
        <w:ind w:firstLine="0"/>
        <w:rPr>
          <w:rFonts w:ascii="宋体" w:hAnsi="宋体"/>
          <w:b/>
          <w:sz w:val="24"/>
          <w:szCs w:val="21"/>
        </w:rPr>
      </w:pPr>
      <w:r>
        <w:rPr>
          <w:rFonts w:ascii="宋体" w:hAnsi="宋体"/>
          <w:b/>
          <w:sz w:val="24"/>
          <w:szCs w:val="21"/>
        </w:rPr>
      </w:r>
      <w:r/>
    </w:p>
    <w:p>
      <w:pPr>
        <w:pStyle w:val="719"/>
        <w:ind w:firstLine="0"/>
        <w:rPr>
          <w:rFonts w:ascii="宋体" w:hAnsi="宋体"/>
          <w:b/>
          <w:sz w:val="24"/>
          <w:szCs w:val="21"/>
        </w:rPr>
      </w:pPr>
      <w:r>
        <w:rPr>
          <w:rFonts w:ascii="宋体" w:hAnsi="宋体"/>
          <w:b/>
          <w:sz w:val="24"/>
          <w:szCs w:val="21"/>
        </w:rPr>
      </w:r>
      <w:r/>
    </w:p>
    <w:p>
      <w:pPr>
        <w:pStyle w:val="719"/>
        <w:ind w:firstLine="0"/>
        <w:rPr>
          <w:rFonts w:ascii="宋体" w:hAnsi="宋体"/>
          <w:b/>
          <w:sz w:val="24"/>
          <w:szCs w:val="21"/>
        </w:rPr>
      </w:pPr>
      <w:r>
        <w:rPr>
          <w:rFonts w:ascii="宋体" w:hAnsi="宋体"/>
          <w:b/>
          <w:sz w:val="24"/>
          <w:szCs w:val="21"/>
        </w:rPr>
      </w:r>
      <w:r/>
    </w:p>
    <w:p>
      <w:pPr>
        <w:pStyle w:val="719"/>
        <w:ind w:firstLine="0"/>
        <w:rPr>
          <w:rFonts w:ascii="宋体" w:hAnsi="宋体"/>
          <w:b/>
          <w:sz w:val="24"/>
          <w:szCs w:val="21"/>
        </w:rPr>
      </w:pPr>
      <w:r>
        <w:rPr>
          <w:rFonts w:ascii="宋体" w:hAnsi="宋体"/>
          <w:b/>
          <w:sz w:val="24"/>
          <w:szCs w:val="21"/>
        </w:rPr>
      </w:r>
      <w:r/>
    </w:p>
    <w:p>
      <w:pPr>
        <w:pStyle w:val="719"/>
        <w:ind w:firstLine="0"/>
        <w:rPr>
          <w:rFonts w:ascii="宋体" w:hAnsi="宋体"/>
          <w:b/>
          <w:sz w:val="24"/>
          <w:szCs w:val="21"/>
        </w:rPr>
      </w:pPr>
      <w:r>
        <w:rPr>
          <w:rFonts w:ascii="宋体" w:hAnsi="宋体"/>
          <w:b/>
          <w:sz w:val="24"/>
          <w:szCs w:val="21"/>
        </w:rPr>
      </w:r>
      <w:r/>
    </w:p>
    <w:p>
      <w:pPr>
        <w:pStyle w:val="719"/>
        <w:ind w:firstLine="0"/>
        <w:rPr>
          <w:rFonts w:ascii="宋体" w:hAnsi="宋体"/>
          <w:b/>
          <w:sz w:val="24"/>
          <w:szCs w:val="21"/>
        </w:rPr>
      </w:pPr>
      <w:r>
        <w:rPr>
          <w:rFonts w:ascii="宋体" w:hAnsi="宋体"/>
          <w:b/>
          <w:sz w:val="24"/>
          <w:szCs w:val="21"/>
        </w:rPr>
      </w:r>
      <w:r/>
    </w:p>
    <w:p>
      <w:pPr>
        <w:pStyle w:val="719"/>
        <w:ind w:firstLine="0"/>
        <w:rPr>
          <w:rFonts w:ascii="宋体" w:hAnsi="宋体"/>
          <w:b/>
          <w:sz w:val="24"/>
          <w:szCs w:val="21"/>
        </w:rPr>
      </w:pPr>
      <w:r>
        <w:rPr>
          <w:rFonts w:ascii="宋体" w:hAnsi="宋体"/>
          <w:b/>
          <w:sz w:val="24"/>
          <w:szCs w:val="21"/>
        </w:rPr>
      </w:r>
      <w:r/>
    </w:p>
    <w:p>
      <w:pPr>
        <w:pStyle w:val="719"/>
        <w:ind w:firstLine="0"/>
        <w:rPr>
          <w:rFonts w:ascii="宋体" w:hAnsi="宋体"/>
          <w:b/>
          <w:sz w:val="24"/>
          <w:szCs w:val="21"/>
        </w:rPr>
      </w:pPr>
      <w:r>
        <w:rPr>
          <w:rFonts w:ascii="宋体" w:hAnsi="宋体"/>
          <w:b/>
          <w:sz w:val="24"/>
          <w:szCs w:val="21"/>
        </w:rPr>
      </w:r>
      <w:r/>
    </w:p>
    <w:p>
      <w:pPr>
        <w:pStyle w:val="719"/>
        <w:ind w:firstLine="0"/>
        <w:rPr>
          <w:rFonts w:ascii="宋体" w:hAnsi="宋体"/>
          <w:b/>
          <w:sz w:val="24"/>
          <w:szCs w:val="21"/>
        </w:rPr>
      </w:pPr>
      <w:r>
        <w:rPr>
          <w:rFonts w:ascii="宋体" w:hAnsi="宋体"/>
          <w:b/>
          <w:sz w:val="24"/>
          <w:szCs w:val="21"/>
        </w:rPr>
      </w:r>
      <w:r/>
    </w:p>
    <w:p>
      <w:pPr>
        <w:pStyle w:val="719"/>
        <w:ind w:firstLine="0"/>
        <w:rPr>
          <w:rFonts w:ascii="宋体" w:hAnsi="宋体"/>
          <w:b/>
          <w:sz w:val="24"/>
          <w:szCs w:val="21"/>
        </w:rPr>
      </w:pPr>
      <w:r>
        <w:rPr>
          <w:rFonts w:ascii="宋体" w:hAnsi="宋体"/>
          <w:b/>
          <w:sz w:val="24"/>
          <w:szCs w:val="21"/>
        </w:rPr>
      </w:r>
      <w:r/>
    </w:p>
    <w:p>
      <w:pPr>
        <w:pStyle w:val="719"/>
        <w:ind w:firstLine="482"/>
        <w:rPr>
          <w:rFonts w:ascii="宋体" w:hAnsi="宋体"/>
          <w:b/>
          <w:sz w:val="24"/>
          <w:szCs w:val="21"/>
        </w:rPr>
      </w:pPr>
      <w:r>
        <w:rPr>
          <w:rFonts w:ascii="宋体" w:hAnsi="宋体"/>
          <w:b/>
          <w:sz w:val="24"/>
          <w:szCs w:val="21"/>
        </w:rPr>
      </w:r>
      <w:r/>
    </w:p>
    <w:p>
      <w:pPr>
        <w:rPr>
          <w:rFonts w:ascii="宋体" w:hAnsi="宋体"/>
          <w:b/>
          <w:color w:val="000000"/>
          <w:sz w:val="24"/>
        </w:rPr>
      </w:pPr>
      <w:r>
        <w:rPr>
          <w:rFonts w:ascii="宋体" w:hAnsi="宋体"/>
          <w:b/>
          <w:color w:val="000000"/>
          <w:sz w:val="24"/>
        </w:rPr>
      </w:r>
      <w:r/>
    </w:p>
    <w:p>
      <w:pPr>
        <w:ind w:firstLine="480"/>
        <w:spacing w:line="460" w:lineRule="exact"/>
        <w:rPr>
          <w:rFonts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                  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p>
    <w:p>
      <w:pPr>
        <w:ind w:firstLine="360"/>
        <w:spacing w:line="400" w:lineRule="exact"/>
        <w:rPr>
          <w:color w:val="000000"/>
          <w:sz w:val="24"/>
          <w:szCs w:val="24"/>
          <w:highlight w:val="yellow"/>
        </w:rPr>
      </w:pPr>
      <w:r>
        <w:rPr>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                        投标函</w:t>
      </w:r>
      <w:r/>
    </w:p>
    <w:p>
      <w:pPr>
        <w:jc w:val="left"/>
        <w:spacing w:line="420" w:lineRule="exact"/>
        <w:rPr>
          <w:rFonts w:ascii="宋体" w:hAnsi="宋体"/>
          <w:color w:val="000000"/>
          <w:sz w:val="24"/>
        </w:rPr>
      </w:pPr>
      <w:r>
        <w:rPr>
          <w:rFonts w:hint="eastAsia" w:ascii="宋体" w:hAnsi="宋体"/>
          <w:color w:val="000000"/>
          <w:sz w:val="24"/>
        </w:rPr>
        <w:t xml:space="preserve">致：扬州市公共资源交易中心：</w:t>
      </w:r>
      <w:r/>
    </w:p>
    <w:p>
      <w:pPr>
        <w:ind w:firstLine="480"/>
        <w:jc w:val="left"/>
        <w:spacing w:line="420" w:lineRule="exact"/>
        <w:rPr>
          <w:rFonts w:ascii="宋体" w:hAnsi="宋体"/>
          <w:color w:val="000000"/>
          <w:sz w:val="24"/>
        </w:rPr>
      </w:pPr>
      <w:r>
        <w:rPr>
          <w:rFonts w:hint="eastAsia" w:ascii="宋体" w:hAnsi="宋体"/>
          <w:color w:val="000000"/>
          <w:sz w:val="24"/>
        </w:rPr>
        <w:t xml:space="preserve">根据贵方的</w:t>
      </w:r>
      <w:r>
        <w:rPr>
          <w:rFonts w:ascii="宋体" w:hAnsi="宋体"/>
          <w:color w:val="000000"/>
          <w:sz w:val="24"/>
          <w:u w:val="single"/>
        </w:rPr>
        <w:t xml:space="preserve">****</w:t>
      </w:r>
      <w:r>
        <w:rPr>
          <w:rFonts w:hint="eastAsia" w:ascii="宋体" w:hAnsi="宋体"/>
          <w:color w:val="000000"/>
          <w:sz w:val="24"/>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color w:val="000000"/>
          <w:sz w:val="24"/>
        </w:rPr>
      </w:pPr>
      <w:r>
        <w:rPr>
          <w:rFonts w:hint="eastAsia" w:ascii="宋体" w:hAnsi="宋体"/>
          <w:color w:val="000000"/>
          <w:sz w:val="24"/>
        </w:rPr>
        <w:t xml:space="preserve">据此函，__________签字人兹宣布同意如下：</w:t>
      </w:r>
      <w:r/>
    </w:p>
    <w:p>
      <w:pPr>
        <w:ind w:firstLine="480"/>
        <w:jc w:val="left"/>
        <w:spacing w:line="420" w:lineRule="exact"/>
        <w:rPr>
          <w:rFonts w:ascii="宋体" w:hAnsi="宋体"/>
          <w:color w:val="000000"/>
          <w:sz w:val="24"/>
        </w:rPr>
      </w:pPr>
      <w:r>
        <w:rPr>
          <w:rFonts w:hint="eastAsia" w:ascii="宋体" w:hAnsi="宋体"/>
          <w:color w:val="000000"/>
          <w:sz w:val="24"/>
        </w:rPr>
        <w:t xml:space="preserve">1.按招标文件规定的各项要求，向买方提供所需货物（包含与货物相关的服务）。</w:t>
      </w:r>
      <w:r/>
    </w:p>
    <w:p>
      <w:pPr>
        <w:ind w:firstLine="480"/>
        <w:jc w:val="left"/>
        <w:spacing w:line="420" w:lineRule="exact"/>
        <w:rPr>
          <w:rFonts w:ascii="宋体" w:hAnsi="宋体"/>
          <w:color w:val="000000"/>
          <w:sz w:val="24"/>
        </w:rPr>
      </w:pPr>
      <w:r>
        <w:rPr>
          <w:rFonts w:hint="eastAsia" w:ascii="宋体" w:hAnsi="宋体"/>
          <w:color w:val="000000"/>
          <w:sz w:val="24"/>
        </w:rPr>
        <w:t xml:space="preserve">2.我们完全理解贵方不一定将合同授予最低报价的投标人。</w:t>
      </w:r>
      <w:r/>
    </w:p>
    <w:p>
      <w:pPr>
        <w:ind w:firstLine="480"/>
        <w:jc w:val="left"/>
        <w:spacing w:line="420" w:lineRule="exact"/>
        <w:rPr>
          <w:rFonts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rPr>
      </w:pPr>
      <w:r>
        <w:rPr>
          <w:rFonts w:ascii="宋体" w:hAnsi="宋体"/>
          <w:color w:val="000000"/>
          <w:sz w:val="24"/>
        </w:rPr>
        <w:t xml:space="preserve">6</w:t>
      </w:r>
      <w:r>
        <w:rPr>
          <w:rFonts w:hint="eastAsia" w:ascii="宋体" w:hAnsi="宋体"/>
          <w:color w:val="000000"/>
          <w:sz w:val="24"/>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.与本投标有关的正式通讯地址为：</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地        址：</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邮        编：</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电        话：</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传        真：</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投标人开户行：</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账        号： </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日        期：______年____月____日</w:t>
      </w:r>
      <w:r/>
    </w:p>
    <w:p>
      <w:pPr>
        <w:rPr>
          <w:rFonts w:ascii="宋体" w:hAnsi="宋体"/>
          <w:b/>
          <w:color w:val="000000"/>
          <w:sz w:val="24"/>
        </w:rPr>
      </w:pPr>
      <w:r>
        <w:rPr>
          <w:rFonts w:ascii="宋体" w:hAnsi="宋体"/>
          <w:b/>
          <w:color w:val="000000"/>
          <w:sz w:val="24"/>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0"/>
        <w:rPr>
          <w:rFonts w:ascii="宋体" w:hAnsi="宋体"/>
          <w:b/>
          <w:color w:val="0b5fd1"/>
          <w:sz w:val="24"/>
          <w:szCs w:val="24"/>
        </w:rPr>
      </w:pPr>
      <w:r>
        <w:rPr>
          <w:rFonts w:hint="eastAsia" w:ascii="宋体" w:hAnsi="宋体" w:eastAsia="宋体"/>
          <w:b/>
          <w:color w:val="000000"/>
          <w:sz w:val="24"/>
          <w:szCs w:val="21"/>
        </w:rPr>
        <w:t xml:space="preserve">附件7   </w:t>
      </w:r>
      <w:r>
        <w:rPr>
          <w:rFonts w:hint="eastAsia" w:ascii="宋体" w:hAnsi="宋体"/>
          <w:b/>
          <w:color w:val="000000"/>
          <w:sz w:val="24"/>
          <w:szCs w:val="21"/>
        </w:rPr>
        <w:t xml:space="preserve">       </w:t>
      </w:r>
      <w:r>
        <w:rPr>
          <w:rFonts w:hint="eastAsia" w:ascii="宋体" w:hAnsi="宋体" w:eastAsia="宋体"/>
          <w:b/>
          <w:color w:val="000000"/>
          <w:sz w:val="24"/>
          <w:szCs w:val="21"/>
        </w:rPr>
        <w:t xml:space="preserve">  主要标的信息（中标后将公示）</w:t>
      </w:r>
      <w:r/>
    </w:p>
    <w:p>
      <w:pPr>
        <w:spacing w:after="312" w:line="360" w:lineRule="auto"/>
        <w:rPr>
          <w:rFonts w:ascii="宋体" w:hAnsi="宋体"/>
          <w:b/>
          <w:sz w:val="24"/>
          <w:szCs w:val="24"/>
        </w:rPr>
      </w:pPr>
      <w:r>
        <w:rPr>
          <w:rFonts w:hint="eastAsia" w:ascii="宋体" w:hAnsi="宋体"/>
          <w:sz w:val="24"/>
          <w:szCs w:val="24"/>
        </w:rPr>
        <w:t xml:space="preserve">投标人全称：</w:t>
      </w:r>
      <w:r/>
    </w:p>
    <w:tbl>
      <w:tblPr>
        <w:tblStyle w:val="689"/>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719"/>
        <w:ind w:firstLine="482"/>
        <w:rPr>
          <w:rFonts w:ascii="宋体" w:hAnsi="宋体"/>
          <w:b/>
          <w:color w:val="000000"/>
          <w:sz w:val="24"/>
          <w:szCs w:val="21"/>
        </w:rPr>
      </w:pPr>
      <w:r>
        <w:rPr>
          <w:rFonts w:ascii="宋体" w:hAnsi="宋体"/>
          <w:b/>
          <w:color w:val="000000"/>
          <w:sz w:val="24"/>
          <w:szCs w:val="21"/>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482"/>
        <w:rPr>
          <w:rFonts w:ascii="宋体" w:hAnsi="宋体"/>
          <w:b/>
          <w:color w:val="000000"/>
          <w:sz w:val="24"/>
          <w:szCs w:val="21"/>
        </w:rPr>
      </w:pPr>
      <w:r>
        <w:rPr>
          <w:rFonts w:ascii="宋体" w:hAnsi="宋体"/>
          <w:b/>
          <w:color w:val="000000"/>
          <w:sz w:val="24"/>
          <w:szCs w:val="21"/>
        </w:rPr>
      </w:r>
      <w:r/>
    </w:p>
    <w:p>
      <w:pPr>
        <w:pStyle w:val="719"/>
        <w:ind w:firstLine="0"/>
        <w:rPr>
          <w:rFonts w:ascii="宋体" w:hAnsi="宋体" w:eastAsia="宋体"/>
          <w:b/>
          <w:color w:val="000000"/>
          <w:sz w:val="24"/>
          <w:szCs w:val="21"/>
        </w:rPr>
      </w:pPr>
      <w:r>
        <w:rPr>
          <w:rFonts w:hint="eastAsia" w:ascii="宋体" w:hAnsi="宋体" w:eastAsia="宋体"/>
          <w:b/>
          <w:color w:val="000000"/>
          <w:sz w:val="24"/>
          <w:szCs w:val="21"/>
        </w:rPr>
        <w:t xml:space="preserve">附件8</w:t>
      </w:r>
      <w:r/>
    </w:p>
    <w:p>
      <w:pPr>
        <w:ind w:firstLine="1200"/>
        <w:rPr>
          <w:rFonts w:ascii="宋体" w:hAnsi="宋体"/>
          <w:b/>
          <w:color w:val="000000"/>
          <w:sz w:val="24"/>
        </w:rPr>
      </w:pPr>
      <w:r>
        <w:rPr>
          <w:rFonts w:hint="eastAsia" w:ascii="宋体" w:hAnsi="宋体"/>
          <w:b/>
          <w:color w:val="000000"/>
          <w:sz w:val="24"/>
        </w:rPr>
        <w:t xml:space="preserve">具备履行合同所必需的设备和专业技术能力的书面声明</w:t>
      </w:r>
      <w:r/>
    </w:p>
    <w:p>
      <w:pPr>
        <w:ind w:firstLine="492"/>
        <w:spacing w:line="460" w:lineRule="exact"/>
        <w:rPr>
          <w:rFonts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ascii="宋体" w:hAnsi="宋体"/>
          <w:bCs/>
          <w:color w:val="000000"/>
          <w:sz w:val="24"/>
        </w:rPr>
      </w:pPr>
      <w:r>
        <w:rPr>
          <w:rFonts w:hint="eastAsia" w:ascii="宋体" w:hAnsi="宋体"/>
          <w:bCs/>
          <w:color w:val="000000"/>
          <w:sz w:val="24"/>
        </w:rPr>
        <w:t xml:space="preserve">           </w:t>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pStyle w:val="719"/>
        <w:ind w:firstLine="0"/>
        <w:rPr>
          <w:rFonts w:ascii="宋体" w:hAnsi="宋体"/>
          <w:b/>
          <w:color w:val="000000"/>
          <w:sz w:val="24"/>
          <w:szCs w:val="21"/>
        </w:rPr>
      </w:pPr>
      <w:r>
        <w:rPr>
          <w:rFonts w:hint="eastAsia" w:ascii="宋体" w:hAnsi="宋体" w:eastAsia="宋体"/>
          <w:b/>
          <w:color w:val="000000"/>
          <w:sz w:val="24"/>
          <w:szCs w:val="21"/>
        </w:rPr>
        <w:t xml:space="preserve">附件9</w:t>
      </w:r>
      <w:r>
        <w:rPr>
          <w:rFonts w:hint="eastAsia" w:ascii="宋体" w:hAnsi="宋体"/>
          <w:bCs/>
          <w:color w:val="000000"/>
          <w:sz w:val="24"/>
          <w:szCs w:val="21"/>
        </w:rPr>
        <w:t xml:space="preserve">                        </w:t>
      </w:r>
      <w:r/>
    </w:p>
    <w:p>
      <w:pPr>
        <w:ind w:left="480"/>
        <w:rPr>
          <w:rFonts w:ascii="宋体" w:hAnsi="宋体"/>
          <w:b/>
          <w:color w:val="000000"/>
          <w:sz w:val="24"/>
        </w:rPr>
      </w:pP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我单位郑重声明：参加本次政府采购活动前3年内，我单位在经营活动中没有因违法经营受到刑事处罚或者责令停产停业、吊销许可证或者执照、较大数额罚款等行政处罚。</w:t>
      </w:r>
      <w:bookmarkEnd w:id="167"/>
      <w:r/>
      <w:bookmarkEnd w:id="168"/>
      <w:r/>
      <w:bookmarkEnd w:id="169"/>
      <w:r/>
      <w:bookmarkStart w:id="170" w:name="_Toc120614284"/>
      <w:r/>
      <w:r/>
    </w:p>
    <w:p>
      <w:pPr>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spacing w:line="500" w:lineRule="exact"/>
        <w:rPr>
          <w:rFonts w:ascii="宋体" w:hAnsi="宋体" w:eastAsia="等线"/>
          <w:b/>
          <w:sz w:val="24"/>
          <w:szCs w:val="24"/>
        </w:rPr>
      </w:pPr>
      <w:r>
        <w:rPr>
          <w:rFonts w:hint="eastAsia" w:ascii="宋体" w:hAnsi="宋体"/>
          <w:b/>
          <w:color w:val="000000"/>
          <w:sz w:val="24"/>
        </w:rPr>
        <w:t xml:space="preserve">附件10  </w:t>
      </w:r>
      <w:r>
        <w:rPr>
          <w:rFonts w:ascii="宋体" w:hAnsi="宋体"/>
          <w:b/>
          <w:color w:val="000000"/>
          <w:sz w:val="24"/>
        </w:rPr>
        <w:t xml:space="preserve">  </w:t>
      </w:r>
      <w:r>
        <w:rPr>
          <w:rFonts w:hint="eastAsia" w:ascii="宋体" w:hAnsi="宋体"/>
          <w:b/>
          <w:color w:val="000000"/>
          <w:sz w:val="24"/>
        </w:rPr>
        <w:t xml:space="preserve">                 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          年  月  日</w:t>
      </w:r>
      <w:r/>
    </w:p>
    <w:p>
      <w:pPr>
        <w:keepLines/>
        <w:keepNext/>
        <w:spacing w:before="260" w:after="260" w:line="416" w:lineRule="auto"/>
        <w:rPr>
          <w:rFonts w:ascii="宋体" w:hAnsi="宋体"/>
          <w:b/>
          <w:color w:val="000000"/>
          <w:sz w:val="24"/>
        </w:rPr>
        <w:outlineLvl w:val="1"/>
      </w:pPr>
      <w:r>
        <w:rPr>
          <w:rFonts w:ascii="宋体" w:hAnsi="宋体"/>
          <w:b/>
          <w:color w:val="000000"/>
          <w:sz w:val="24"/>
        </w:rPr>
        <w:t xml:space="preserve">       </w:t>
      </w:r>
      <w:r>
        <w:rPr>
          <w:rFonts w:hint="eastAsia" w:ascii="宋体" w:hAnsi="宋体"/>
          <w:b/>
          <w:color w:val="000000"/>
          <w:sz w:val="24"/>
        </w:rPr>
        <w:t xml:space="preserve">        </w:t>
      </w:r>
      <w:r/>
    </w:p>
    <w:p>
      <w:pPr>
        <w:keepLines/>
        <w:keepNext/>
        <w:spacing w:before="260" w:after="260" w:line="416" w:lineRule="auto"/>
        <w:rPr>
          <w:rFonts w:ascii="宋体" w:hAnsi="宋体"/>
          <w:b/>
          <w:color w:val="000000"/>
          <w:sz w:val="24"/>
        </w:rPr>
        <w:outlineLvl w:val="1"/>
      </w:pPr>
      <w:r>
        <w:rPr>
          <w:rFonts w:ascii="宋体" w:hAnsi="宋体"/>
          <w:b/>
          <w:color w:val="000000"/>
          <w:sz w:val="24"/>
        </w:rPr>
      </w:r>
      <w:r/>
    </w:p>
    <w:p>
      <w:pPr>
        <w:keepLines/>
        <w:keepNext/>
        <w:spacing w:before="260" w:after="260" w:line="416" w:lineRule="auto"/>
        <w:rPr>
          <w:rFonts w:ascii="宋体" w:hAnsi="宋体"/>
          <w:b/>
          <w:color w:val="000000"/>
          <w:sz w:val="24"/>
        </w:rPr>
        <w:outlineLvl w:val="1"/>
      </w:pPr>
      <w:r>
        <w:rPr>
          <w:rFonts w:ascii="宋体" w:hAnsi="宋体"/>
          <w:b/>
          <w:color w:val="000000"/>
          <w:sz w:val="24"/>
        </w:rPr>
      </w:r>
      <w:r/>
    </w:p>
    <w:p>
      <w:pPr>
        <w:keepLines/>
        <w:keepNext/>
        <w:spacing w:before="260" w:after="260" w:line="416" w:lineRule="auto"/>
        <w:rPr>
          <w:rFonts w:ascii="宋体" w:hAnsi="宋体"/>
          <w:b/>
          <w:color w:val="000000"/>
          <w:sz w:val="24"/>
        </w:rPr>
        <w:outlineLvl w:val="1"/>
      </w:pPr>
      <w:r>
        <w:rPr>
          <w:rFonts w:ascii="宋体" w:hAnsi="宋体"/>
          <w:b/>
          <w:color w:val="000000"/>
          <w:sz w:val="24"/>
        </w:rPr>
      </w:r>
      <w:r/>
    </w:p>
    <w:p>
      <w:pPr>
        <w:keepLines/>
        <w:keepNext/>
        <w:spacing w:before="260" w:after="260" w:line="416" w:lineRule="auto"/>
        <w:rPr>
          <w:rFonts w:ascii="宋体" w:hAnsi="宋体"/>
          <w:b/>
          <w:color w:val="000000"/>
          <w:sz w:val="24"/>
        </w:rPr>
        <w:outlineLvl w:val="1"/>
      </w:pPr>
      <w:r>
        <w:rPr>
          <w:rFonts w:ascii="宋体" w:hAnsi="宋体"/>
          <w:b/>
          <w:color w:val="000000"/>
          <w:sz w:val="24"/>
        </w:rPr>
      </w:r>
      <w:r/>
    </w:p>
    <w:p>
      <w:pPr>
        <w:keepLines/>
        <w:keepNext/>
        <w:spacing w:before="260" w:after="260" w:line="416" w:lineRule="auto"/>
        <w:rPr>
          <w:rFonts w:ascii="宋体" w:hAnsi="宋体"/>
          <w:b/>
          <w:color w:val="000000"/>
          <w:sz w:val="24"/>
        </w:rPr>
        <w:outlineLvl w:val="1"/>
      </w:pPr>
      <w:r>
        <w:rPr>
          <w:rFonts w:ascii="宋体" w:hAnsi="宋体"/>
          <w:b/>
          <w:color w:val="000000"/>
          <w:sz w:val="24"/>
        </w:rPr>
      </w:r>
      <w:r/>
    </w:p>
    <w:p>
      <w:pPr>
        <w:keepLines/>
        <w:keepNext/>
        <w:spacing w:before="260" w:after="260" w:line="416" w:lineRule="auto"/>
        <w:rPr>
          <w:rFonts w:ascii="宋体" w:hAnsi="宋体"/>
          <w:b/>
          <w:color w:val="000000"/>
          <w:sz w:val="24"/>
        </w:rPr>
        <w:outlineLvl w:val="1"/>
      </w:pPr>
      <w:r>
        <w:rPr>
          <w:rFonts w:ascii="宋体" w:hAnsi="宋体"/>
          <w:b/>
          <w:color w:val="000000"/>
          <w:sz w:val="24"/>
        </w:rPr>
      </w:r>
      <w:r/>
    </w:p>
    <w:p>
      <w:pPr>
        <w:ind w:left="420" w:firstLine="480"/>
        <w:jc w:val="left"/>
        <w:spacing w:line="420" w:lineRule="exact"/>
        <w:rPr>
          <w:rFonts w:ascii="宋体" w:hAnsi="宋体"/>
          <w:color w:val="000000"/>
          <w:sz w:val="24"/>
        </w:rPr>
      </w:pPr>
      <w:r>
        <w:rPr>
          <w:rFonts w:ascii="宋体" w:hAnsi="宋体"/>
          <w:b/>
          <w:color w:val="000000"/>
          <w:sz w:val="24"/>
        </w:rPr>
        <w:t xml:space="preserve"> </w:t>
      </w:r>
      <w:r/>
    </w:p>
    <w:p>
      <w:pPr>
        <w:ind w:firstLine="240"/>
        <w:jc w:val="center"/>
        <w:spacing w:line="560" w:lineRule="exact"/>
        <w:rPr>
          <w:rFonts w:ascii="宋体" w:hAnsi="宋体"/>
          <w:bCs/>
          <w:color w:val="000000"/>
          <w:sz w:val="24"/>
        </w:rPr>
      </w:pPr>
      <w:r>
        <w:rPr>
          <w:rFonts w:ascii="宋体" w:hAnsi="宋体"/>
          <w:bCs/>
          <w:color w:val="000000"/>
          <w:sz w:val="24"/>
        </w:rPr>
      </w:r>
      <w:r/>
    </w:p>
    <w:p>
      <w:pPr>
        <w:ind w:firstLine="240"/>
        <w:jc w:val="center"/>
        <w:spacing w:line="560" w:lineRule="exact"/>
        <w:rPr>
          <w:rFonts w:ascii="宋体" w:hAnsi="宋体"/>
          <w:bCs/>
          <w:color w:val="000000"/>
          <w:sz w:val="24"/>
        </w:rPr>
      </w:pPr>
      <w:r>
        <w:rPr>
          <w:rFonts w:ascii="宋体" w:hAnsi="宋体"/>
          <w:bCs/>
          <w:color w:val="000000"/>
          <w:sz w:val="24"/>
        </w:rPr>
      </w:r>
      <w:r/>
    </w:p>
    <w:p>
      <w:pPr>
        <w:pStyle w:val="690"/>
        <w:rPr>
          <w:rFonts w:ascii="宋体" w:hAnsi="宋体"/>
          <w:bCs/>
          <w:color w:val="000000"/>
          <w:sz w:val="24"/>
        </w:rPr>
      </w:pPr>
      <w:r>
        <w:rPr>
          <w:rFonts w:ascii="宋体" w:hAnsi="宋体"/>
          <w:bCs/>
          <w:color w:val="000000"/>
          <w:sz w:val="24"/>
        </w:rPr>
      </w:r>
      <w:r/>
    </w:p>
    <w:p>
      <w:r/>
      <w:r/>
    </w:p>
    <w:p>
      <w:pPr>
        <w:ind w:firstLine="240"/>
        <w:jc w:val="center"/>
        <w:spacing w:line="560" w:lineRule="exact"/>
        <w:rPr>
          <w:rFonts w:ascii="宋体" w:hAnsi="宋体"/>
          <w:bCs/>
          <w:color w:val="000000"/>
          <w:sz w:val="24"/>
        </w:rPr>
      </w:pPr>
      <w:r>
        <w:rPr>
          <w:rFonts w:ascii="宋体" w:hAnsi="宋体"/>
          <w:bCs/>
          <w:color w:val="000000"/>
          <w:sz w:val="24"/>
        </w:rPr>
      </w:r>
      <w:r/>
    </w:p>
    <w:p>
      <w:pPr>
        <w:ind w:firstLine="240"/>
        <w:jc w:val="center"/>
        <w:spacing w:line="560" w:lineRule="exact"/>
        <w:rPr>
          <w:rFonts w:ascii="宋体" w:hAnsi="宋体"/>
          <w:bCs/>
          <w:color w:val="000000"/>
          <w:sz w:val="24"/>
        </w:rPr>
      </w:pPr>
      <w:r>
        <w:rPr>
          <w:rFonts w:ascii="宋体" w:hAnsi="宋体"/>
          <w:bCs/>
          <w:color w:val="000000"/>
          <w:sz w:val="24"/>
        </w:rPr>
      </w:r>
      <w:r/>
    </w:p>
    <w:p>
      <w:pPr>
        <w:ind w:firstLine="240"/>
        <w:jc w:val="center"/>
        <w:spacing w:line="560" w:lineRule="exact"/>
        <w:rPr>
          <w:rFonts w:ascii="宋体" w:hAnsi="宋体"/>
          <w:bCs/>
          <w:color w:val="000000"/>
          <w:sz w:val="24"/>
        </w:rPr>
      </w:pPr>
      <w:r>
        <w:rPr>
          <w:rFonts w:ascii="宋体" w:hAnsi="宋体"/>
          <w:bCs/>
          <w:color w:val="000000"/>
          <w:sz w:val="24"/>
        </w:rPr>
      </w:r>
      <w:r/>
    </w:p>
    <w:p>
      <w:pPr>
        <w:ind w:firstLine="240"/>
        <w:jc w:val="center"/>
        <w:spacing w:line="560" w:lineRule="exact"/>
        <w:rPr>
          <w:rFonts w:ascii="宋体" w:hAnsi="宋体"/>
          <w:b/>
          <w:color w:val="ff0000"/>
          <w:sz w:val="24"/>
        </w:rPr>
      </w:pPr>
      <w:r>
        <w:rPr>
          <w:rFonts w:ascii="宋体" w:hAnsi="宋体"/>
          <w:b/>
          <w:color w:val="ff0000"/>
          <w:sz w:val="24"/>
        </w:rPr>
      </w:r>
      <w:r/>
    </w:p>
    <w:p>
      <w:pPr>
        <w:ind w:firstLine="240"/>
        <w:spacing w:line="560" w:lineRule="exact"/>
        <w:rPr>
          <w:rFonts w:ascii="宋体" w:hAnsi="宋体"/>
          <w:b/>
          <w:sz w:val="24"/>
        </w:rPr>
      </w:pPr>
      <w:r>
        <w:rPr>
          <w:rFonts w:hint="eastAsia" w:ascii="宋体" w:hAnsi="宋体"/>
          <w:b/>
          <w:sz w:val="24"/>
        </w:rPr>
        <w:t xml:space="preserve">附件11 </w:t>
      </w:r>
      <w:r>
        <w:rPr>
          <w:rFonts w:ascii="宋体" w:hAnsi="宋体"/>
          <w:b/>
          <w:sz w:val="24"/>
        </w:rPr>
        <w:t xml:space="preserve"> </w:t>
      </w:r>
      <w:r>
        <w:rPr>
          <w:rFonts w:hint="eastAsia" w:ascii="宋体" w:hAnsi="宋体"/>
          <w:b/>
          <w:sz w:val="24"/>
        </w:rPr>
        <w:t xml:space="preserve">    中小企业声明函（货物类项目）（采购包号：**）</w:t>
      </w:r>
      <w:r/>
    </w:p>
    <w:p>
      <w:pPr>
        <w:ind w:firstLine="480"/>
        <w:spacing w:line="400" w:lineRule="exact"/>
        <w:rPr>
          <w:rFonts w:ascii="宋体" w:hAnsi="宋体" w:cs="宋体"/>
          <w:sz w:val="24"/>
          <w:szCs w:val="24"/>
        </w:rPr>
      </w:pPr>
      <w:r>
        <w:rPr>
          <w:rFonts w:ascii="宋体" w:hAnsi="宋体" w:cs="宋体"/>
          <w:sz w:val="24"/>
          <w:szCs w:val="24"/>
        </w:rPr>
      </w:r>
      <w:r/>
    </w:p>
    <w:p>
      <w:pPr>
        <w:ind w:firstLine="480"/>
        <w:spacing w:line="400" w:lineRule="exact"/>
        <w:rPr>
          <w:rFonts w:ascii="宋体" w:hAnsi="宋体" w:cs="宋体"/>
          <w:sz w:val="24"/>
          <w:szCs w:val="24"/>
        </w:rPr>
      </w:pPr>
      <w:r>
        <w:rPr>
          <w:rFonts w:ascii="宋体" w:hAnsi="宋体" w:cs="宋体"/>
          <w:sz w:val="24"/>
          <w:szCs w:val="24"/>
        </w:rPr>
        <w:t xml:space="preserve">本公司（联合体）郑重声明，根据《政府采购促进中小企业发展管理办法》（财库﹝2020﹞46 号）的规定，本公司（联合体）参加</w:t>
      </w:r>
      <w:r>
        <w:rPr>
          <w:rFonts w:hint="eastAsia" w:ascii="宋体" w:hAnsi="宋体" w:cs="宋体"/>
          <w:sz w:val="24"/>
          <w:szCs w:val="24"/>
        </w:rPr>
        <w:t xml:space="preserve">扬州市公共资源交易中心组织</w:t>
      </w:r>
      <w:r>
        <w:rPr>
          <w:rFonts w:ascii="宋体" w:hAnsi="宋体" w:cs="宋体"/>
          <w:sz w:val="24"/>
          <w:szCs w:val="24"/>
        </w:rPr>
        <w:t xml:space="preserve">的</w:t>
      </w:r>
      <w:r>
        <w:rPr>
          <w:rFonts w:ascii="宋体" w:hAnsi="宋体" w:cs="宋体"/>
          <w:sz w:val="24"/>
          <w:szCs w:val="24"/>
          <w:u w:val="single"/>
        </w:rPr>
        <w:t xml:space="preserve">（项目名称）</w:t>
      </w:r>
      <w:r>
        <w:rPr>
          <w:rFonts w:hint="eastAsia" w:ascii="宋体" w:hAnsi="宋体" w:cs="宋体"/>
          <w:sz w:val="24"/>
          <w:szCs w:val="24"/>
          <w:u w:val="single"/>
        </w:rPr>
        <w:t xml:space="preserve">，（项目编号）</w:t>
      </w:r>
      <w:r>
        <w:rPr>
          <w:rFonts w:hint="eastAsia" w:ascii="宋体" w:hAnsi="宋体" w:cs="宋体"/>
          <w:sz w:val="24"/>
          <w:szCs w:val="24"/>
        </w:rPr>
        <w:t xml:space="preserve">的</w:t>
      </w:r>
      <w:r>
        <w:rPr>
          <w:rFonts w:ascii="宋体" w:hAnsi="宋体" w:cs="宋体"/>
          <w:sz w:val="24"/>
          <w:szCs w:val="24"/>
        </w:rPr>
        <w:t xml:space="preserve">采购活动，提供的货物全部由符合政策要求的中小企业制造。相关企业（含联合体中的中小企业、签订分包意向协议的中小企业）的具体情况如下：</w:t>
      </w:r>
      <w:r/>
    </w:p>
    <w:p>
      <w:pPr>
        <w:ind w:firstLine="480"/>
        <w:spacing w:line="400" w:lineRule="exact"/>
        <w:rPr>
          <w:rFonts w:ascii="宋体" w:hAnsi="宋体" w:cs="宋体"/>
          <w:sz w:val="24"/>
          <w:szCs w:val="24"/>
        </w:rPr>
      </w:pPr>
      <w:r>
        <w:rPr>
          <w:rFonts w:ascii="宋体" w:hAnsi="宋体" w:cs="宋体"/>
          <w:sz w:val="24"/>
          <w:szCs w:val="24"/>
        </w:rPr>
        <w:t xml:space="preserve"> 1. </w:t>
      </w:r>
      <w:r>
        <w:rPr>
          <w:rFonts w:ascii="宋体" w:hAnsi="宋体" w:cs="宋体"/>
          <w:sz w:val="24"/>
          <w:szCs w:val="24"/>
          <w:u w:val="single"/>
        </w:rPr>
        <w:t xml:space="preserve">（标的名称） </w:t>
      </w:r>
      <w:r>
        <w:rPr>
          <w:rFonts w:ascii="宋体" w:hAnsi="宋体" w:cs="宋体"/>
          <w:sz w:val="24"/>
          <w:szCs w:val="24"/>
        </w:rPr>
        <w:t xml:space="preserve">，属于</w:t>
      </w:r>
      <w:r>
        <w:rPr>
          <w:rFonts w:ascii="宋体" w:hAnsi="宋体" w:cs="宋体"/>
          <w:sz w:val="24"/>
          <w:szCs w:val="24"/>
          <w:u w:val="single"/>
        </w:rPr>
        <w:t xml:space="preserve">（</w:t>
      </w:r>
      <w:r>
        <w:rPr>
          <w:rFonts w:hint="eastAsia" w:ascii="宋体" w:hAnsi="宋体" w:cs="宋体"/>
          <w:color w:val="ff0000"/>
          <w:sz w:val="24"/>
          <w:szCs w:val="24"/>
          <w:u w:val="single"/>
        </w:rPr>
        <w:t xml:space="preserve">工业</w:t>
      </w:r>
      <w:r>
        <w:rPr>
          <w:rFonts w:ascii="宋体" w:hAnsi="宋体" w:cs="宋体"/>
          <w:sz w:val="24"/>
          <w:szCs w:val="24"/>
          <w:u w:val="single"/>
        </w:rPr>
        <w:t xml:space="preserve">）</w:t>
      </w:r>
      <w:r>
        <w:rPr>
          <w:rFonts w:ascii="宋体" w:hAnsi="宋体" w:cs="宋体"/>
          <w:sz w:val="24"/>
          <w:szCs w:val="24"/>
        </w:rPr>
        <w:t xml:space="preserve">行业；</w:t>
      </w:r>
      <w:r>
        <w:rPr>
          <w:rFonts w:ascii="宋体" w:hAnsi="宋体" w:cs="宋体"/>
          <w:color w:val="ff0000"/>
          <w:sz w:val="24"/>
          <w:szCs w:val="24"/>
        </w:rPr>
        <w:t xml:space="preserve">制造商</w:t>
      </w:r>
      <w:r>
        <w:rPr>
          <w:rFonts w:ascii="宋体" w:hAnsi="宋体" w:cs="宋体"/>
          <w:sz w:val="24"/>
          <w:szCs w:val="24"/>
        </w:rPr>
        <w:t xml:space="preserve">为</w:t>
      </w:r>
      <w:r>
        <w:rPr>
          <w:rFonts w:ascii="宋体" w:hAnsi="宋体" w:cs="宋体"/>
          <w:sz w:val="24"/>
          <w:szCs w:val="24"/>
          <w:u w:val="single"/>
        </w:rPr>
        <w:t xml:space="preserve">（企业名称）</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人，营业收入为</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t xml:space="preserve">万元，资产总额为 </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w:t>
      </w:r>
      <w:r>
        <w:rPr>
          <w:rFonts w:ascii="宋体" w:hAnsi="宋体" w:cs="宋体"/>
          <w:sz w:val="24"/>
          <w:szCs w:val="24"/>
          <w:u w:val="single"/>
        </w:rPr>
        <w:t xml:space="preserve">中型企业、</w:t>
      </w:r>
      <w:r>
        <w:rPr>
          <w:rFonts w:hint="eastAsia" w:ascii="宋体" w:hAnsi="宋体" w:cs="宋体"/>
          <w:sz w:val="24"/>
          <w:szCs w:val="24"/>
          <w:u w:val="single"/>
        </w:rPr>
        <w:t xml:space="preserve">□</w:t>
      </w:r>
      <w:r>
        <w:rPr>
          <w:rFonts w:ascii="宋体" w:hAnsi="宋体" w:cs="宋体"/>
          <w:sz w:val="24"/>
          <w:szCs w:val="24"/>
          <w:u w:val="single"/>
        </w:rPr>
        <w:t xml:space="preserve">小型企业、</w:t>
      </w:r>
      <w:r>
        <w:rPr>
          <w:rFonts w:hint="eastAsia" w:ascii="宋体" w:hAnsi="宋体" w:cs="宋体"/>
          <w:sz w:val="24"/>
          <w:szCs w:val="24"/>
          <w:u w:val="single"/>
        </w:rPr>
        <w:t xml:space="preserve">□</w:t>
      </w:r>
      <w:r>
        <w:rPr>
          <w:rFonts w:ascii="宋体" w:hAnsi="宋体" w:cs="宋体"/>
          <w:sz w:val="24"/>
          <w:szCs w:val="24"/>
          <w:u w:val="single"/>
        </w:rPr>
        <w:t xml:space="preserve">微型企业</w:t>
      </w:r>
      <w:r>
        <w:rPr>
          <w:rFonts w:ascii="宋体" w:hAnsi="宋体" w:cs="宋体"/>
          <w:sz w:val="24"/>
          <w:szCs w:val="24"/>
        </w:rPr>
        <w:t xml:space="preserve">）； </w:t>
      </w:r>
      <w:r/>
    </w:p>
    <w:p>
      <w:pPr>
        <w:ind w:firstLine="480"/>
        <w:spacing w:line="400" w:lineRule="exact"/>
        <w:rPr>
          <w:rFonts w:ascii="宋体" w:hAnsi="宋体" w:cs="宋体"/>
          <w:sz w:val="24"/>
          <w:szCs w:val="24"/>
        </w:rPr>
      </w:pPr>
      <w:r>
        <w:rPr>
          <w:rFonts w:ascii="宋体" w:hAnsi="宋体" w:cs="宋体"/>
          <w:sz w:val="24"/>
          <w:szCs w:val="24"/>
        </w:rPr>
        <w:t xml:space="preserve">2. </w:t>
      </w:r>
      <w:r>
        <w:rPr>
          <w:rFonts w:ascii="宋体" w:hAnsi="宋体" w:cs="宋体"/>
          <w:sz w:val="24"/>
          <w:szCs w:val="24"/>
          <w:u w:val="single"/>
        </w:rPr>
        <w:t xml:space="preserve">（标的名称） </w:t>
      </w:r>
      <w:r>
        <w:rPr>
          <w:rFonts w:ascii="宋体" w:hAnsi="宋体" w:cs="宋体"/>
          <w:sz w:val="24"/>
          <w:szCs w:val="24"/>
        </w:rPr>
        <w:t xml:space="preserve">，属于</w:t>
      </w:r>
      <w:r>
        <w:rPr>
          <w:rFonts w:ascii="宋体" w:hAnsi="宋体" w:cs="宋体"/>
          <w:sz w:val="24"/>
          <w:szCs w:val="24"/>
          <w:u w:val="single"/>
        </w:rPr>
        <w:t xml:space="preserve">（</w:t>
      </w:r>
      <w:r>
        <w:rPr>
          <w:rFonts w:hint="eastAsia" w:ascii="宋体" w:hAnsi="宋体" w:cs="宋体"/>
          <w:color w:val="ff0000"/>
          <w:sz w:val="24"/>
          <w:szCs w:val="24"/>
          <w:u w:val="single"/>
        </w:rPr>
        <w:t xml:space="preserve">工业</w:t>
      </w:r>
      <w:r>
        <w:rPr>
          <w:rFonts w:ascii="宋体" w:hAnsi="宋体" w:cs="宋体"/>
          <w:sz w:val="24"/>
          <w:szCs w:val="24"/>
          <w:u w:val="single"/>
        </w:rPr>
        <w:t xml:space="preserve">）</w:t>
      </w:r>
      <w:r>
        <w:rPr>
          <w:rFonts w:ascii="宋体" w:hAnsi="宋体" w:cs="宋体"/>
          <w:sz w:val="24"/>
          <w:szCs w:val="24"/>
        </w:rPr>
        <w:t xml:space="preserve">行业；</w:t>
      </w:r>
      <w:r>
        <w:rPr>
          <w:rFonts w:ascii="宋体" w:hAnsi="宋体" w:cs="宋体"/>
          <w:color w:val="ff0000"/>
          <w:sz w:val="24"/>
          <w:szCs w:val="24"/>
        </w:rPr>
        <w:t xml:space="preserve">制造商</w:t>
      </w:r>
      <w:r>
        <w:rPr>
          <w:rFonts w:ascii="宋体" w:hAnsi="宋体" w:cs="宋体"/>
          <w:sz w:val="24"/>
          <w:szCs w:val="24"/>
        </w:rPr>
        <w:t xml:space="preserve">为</w:t>
      </w:r>
      <w:r>
        <w:rPr>
          <w:rFonts w:ascii="宋体" w:hAnsi="宋体" w:cs="宋体"/>
          <w:sz w:val="24"/>
          <w:szCs w:val="24"/>
          <w:u w:val="single"/>
        </w:rPr>
        <w:t xml:space="preserve">（企业名称）</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人，营业收入为</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t xml:space="preserve">万元，资产总额为 </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w:t>
      </w:r>
      <w:r>
        <w:rPr>
          <w:rFonts w:ascii="宋体" w:hAnsi="宋体" w:cs="宋体"/>
          <w:sz w:val="24"/>
          <w:szCs w:val="24"/>
          <w:u w:val="single"/>
        </w:rPr>
        <w:t xml:space="preserve">中型企业、</w:t>
      </w:r>
      <w:r>
        <w:rPr>
          <w:rFonts w:hint="eastAsia" w:ascii="宋体" w:hAnsi="宋体" w:cs="宋体"/>
          <w:sz w:val="24"/>
          <w:szCs w:val="24"/>
          <w:u w:val="single"/>
        </w:rPr>
        <w:t xml:space="preserve">□</w:t>
      </w:r>
      <w:r>
        <w:rPr>
          <w:rFonts w:ascii="宋体" w:hAnsi="宋体" w:cs="宋体"/>
          <w:sz w:val="24"/>
          <w:szCs w:val="24"/>
          <w:u w:val="single"/>
        </w:rPr>
        <w:t xml:space="preserve">小型企业、</w:t>
      </w:r>
      <w:r>
        <w:rPr>
          <w:rFonts w:hint="eastAsia" w:ascii="宋体" w:hAnsi="宋体" w:cs="宋体"/>
          <w:sz w:val="24"/>
          <w:szCs w:val="24"/>
          <w:u w:val="single"/>
        </w:rPr>
        <w:t xml:space="preserve">□</w:t>
      </w:r>
      <w:r>
        <w:rPr>
          <w:rFonts w:ascii="宋体" w:hAnsi="宋体" w:cs="宋体"/>
          <w:sz w:val="24"/>
          <w:szCs w:val="24"/>
          <w:u w:val="single"/>
        </w:rPr>
        <w:t xml:space="preserve">微型企业</w:t>
      </w:r>
      <w:r>
        <w:rPr>
          <w:rFonts w:ascii="宋体" w:hAnsi="宋体" w:cs="宋体"/>
          <w:sz w:val="24"/>
          <w:szCs w:val="24"/>
        </w:rPr>
        <w:t xml:space="preserve">）；</w:t>
      </w:r>
      <w:r/>
    </w:p>
    <w:p>
      <w:pPr>
        <w:ind w:firstLine="480"/>
        <w:spacing w:line="400" w:lineRule="exact"/>
        <w:rPr>
          <w:rFonts w:ascii="宋体" w:hAnsi="宋体" w:cs="宋体"/>
          <w:sz w:val="24"/>
          <w:szCs w:val="24"/>
        </w:rPr>
      </w:pPr>
      <w:r>
        <w:rPr>
          <w:rFonts w:ascii="宋体" w:hAnsi="宋体" w:cs="宋体"/>
          <w:sz w:val="24"/>
          <w:szCs w:val="24"/>
        </w:rPr>
        <w:t xml:space="preserve"> …… </w:t>
      </w:r>
      <w:r/>
    </w:p>
    <w:p>
      <w:pPr>
        <w:ind w:firstLine="480"/>
        <w:spacing w:line="400" w:lineRule="exact"/>
        <w:rPr>
          <w:rFonts w:ascii="宋体" w:hAnsi="宋体" w:cs="宋体"/>
          <w:sz w:val="24"/>
          <w:szCs w:val="24"/>
        </w:rPr>
      </w:pPr>
      <w:r>
        <w:rPr>
          <w:rFonts w:ascii="宋体" w:hAnsi="宋体" w:cs="宋体"/>
          <w:sz w:val="24"/>
          <w:szCs w:val="24"/>
        </w:rPr>
        <w:t xml:space="preserve">以上企业，不属于大企业的分支机构，不存在控股股东为大企业的情形，也不存在与大企业的负责人为同一人的情形。 </w:t>
      </w:r>
      <w:r/>
    </w:p>
    <w:p>
      <w:pPr>
        <w:ind w:firstLine="480"/>
        <w:spacing w:line="400" w:lineRule="exact"/>
        <w:rPr>
          <w:rFonts w:ascii="宋体" w:hAnsi="宋体" w:cs="宋体"/>
          <w:sz w:val="24"/>
          <w:szCs w:val="24"/>
        </w:rPr>
      </w:pPr>
      <w:r>
        <w:rPr>
          <w:rFonts w:ascii="宋体" w:hAnsi="宋体" w:cs="宋体"/>
          <w:sz w:val="24"/>
          <w:szCs w:val="24"/>
        </w:rPr>
        <w:t xml:space="preserve">本企业对上述声明内容的真实性负责。如有虚假，将依法承担相应责任。 </w:t>
      </w:r>
      <w:r/>
    </w:p>
    <w:p>
      <w:pPr>
        <w:ind w:firstLine="4080"/>
        <w:spacing w:line="400" w:lineRule="exact"/>
        <w:rPr>
          <w:rFonts w:ascii="宋体" w:hAnsi="宋体" w:cs="宋体"/>
          <w:sz w:val="24"/>
          <w:szCs w:val="24"/>
        </w:rPr>
      </w:pPr>
      <w:r>
        <w:rPr>
          <w:rFonts w:ascii="宋体" w:hAnsi="宋体" w:cs="宋体"/>
          <w:sz w:val="24"/>
          <w:szCs w:val="24"/>
        </w:rPr>
      </w:r>
      <w:r/>
    </w:p>
    <w:p>
      <w:pPr>
        <w:ind w:firstLine="4080"/>
        <w:spacing w:line="400" w:lineRule="exact"/>
        <w:rPr>
          <w:rFonts w:ascii="宋体" w:hAnsi="宋体" w:cs="宋体"/>
          <w:sz w:val="24"/>
          <w:szCs w:val="24"/>
        </w:rPr>
      </w:pPr>
      <w:r>
        <w:rPr>
          <w:rFonts w:ascii="宋体" w:hAnsi="宋体" w:cs="宋体"/>
          <w:sz w:val="24"/>
          <w:szCs w:val="24"/>
        </w:rPr>
        <w:t xml:space="preserve">企业名称（</w:t>
      </w:r>
      <w:r>
        <w:rPr>
          <w:rFonts w:hint="eastAsia" w:ascii="宋体" w:hAnsi="宋体" w:cs="宋体"/>
          <w:sz w:val="24"/>
          <w:szCs w:val="24"/>
        </w:rPr>
        <w:t xml:space="preserve">加盖CA电子公章</w:t>
      </w:r>
      <w:r>
        <w:rPr>
          <w:rFonts w:ascii="宋体" w:hAnsi="宋体" w:cs="宋体"/>
          <w:sz w:val="24"/>
          <w:szCs w:val="24"/>
        </w:rPr>
        <w:t xml:space="preserve">）：</w:t>
      </w:r>
      <w:r/>
    </w:p>
    <w:p>
      <w:pPr>
        <w:ind w:firstLine="4800"/>
        <w:spacing w:line="400" w:lineRule="exact"/>
        <w:rPr>
          <w:rFonts w:ascii="宋体" w:hAnsi="宋体"/>
          <w:sz w:val="24"/>
          <w:szCs w:val="24"/>
        </w:rPr>
      </w:pPr>
      <w:r>
        <w:rPr>
          <w:rFonts w:ascii="宋体" w:hAnsi="宋体" w:cs="宋体"/>
          <w:sz w:val="24"/>
          <w:szCs w:val="24"/>
        </w:rPr>
        <w:t xml:space="preserve">日期</w:t>
      </w:r>
      <w:r>
        <w:rPr>
          <w:rFonts w:hint="eastAsia" w:ascii="宋体" w:hAnsi="宋体" w:cs="宋体"/>
          <w:sz w:val="24"/>
          <w:szCs w:val="24"/>
        </w:rPr>
        <w:t xml:space="preserve">：</w:t>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jc w:val="left"/>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p>
    <w:p>
      <w:pPr>
        <w:jc w:val="left"/>
        <w:rPr>
          <w:rFonts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color w:val="ff0000"/>
          <w:sz w:val="24"/>
          <w:szCs w:val="24"/>
        </w:rPr>
        <w:t xml:space="preserve">                                      </w:t>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689"/>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exact"/>
        <w:rPr>
          <w:rFonts w:ascii="宋体" w:hAnsi="宋体"/>
          <w:b/>
          <w:color w:val="000000"/>
          <w:sz w:val="24"/>
        </w:rPr>
      </w:pPr>
      <w:r>
        <w:rPr>
          <w:rFonts w:ascii="宋体" w:hAnsi="宋体"/>
          <w:b/>
          <w:color w:val="000000"/>
          <w:sz w:val="24"/>
        </w:rPr>
        <w:t xml:space="preserve"> </w:t>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color w:val="ff0000"/>
          <w:sz w:val="24"/>
          <w:szCs w:val="24"/>
        </w:rPr>
      </w:pPr>
      <w:r>
        <w:rPr>
          <w:rFonts w:hint="eastAsia" w:ascii="宋体" w:hAnsi="宋体"/>
          <w:b/>
          <w:sz w:val="24"/>
        </w:rPr>
        <w:t xml:space="preserve">附件12  </w:t>
      </w:r>
      <w:r>
        <w:rPr>
          <w:rFonts w:hint="eastAsia" w:ascii="宋体" w:hAnsi="宋体"/>
          <w:b/>
          <w:sz w:val="24"/>
          <w:szCs w:val="24"/>
        </w:rPr>
        <w:t xml:space="preserve">残疾人福利性单位声明函（货物类项目）（采购包号：**）</w:t>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项目（采购包号：**）采购活动提供本单位制造的货物，或者提供其他残疾人福利性单位制造的货物（不包括使用非残疾人福利性单位注册商标的货物）。</w:t>
      </w:r>
      <w:r/>
    </w:p>
    <w:p>
      <w:pPr>
        <w:ind w:firstLine="480"/>
        <w:spacing w:line="400"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备注：</w:t>
      </w:r>
      <w:r/>
    </w:p>
    <w:p>
      <w:pPr>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专门面向中小企业采购的</w:t>
      </w:r>
      <w:r>
        <w:rPr>
          <w:rFonts w:ascii="宋体" w:hAnsi="宋体"/>
          <w:sz w:val="24"/>
        </w:rPr>
        <w:t xml:space="preserve">项目</w:t>
      </w:r>
      <w:r>
        <w:rPr>
          <w:rFonts w:hint="eastAsia" w:ascii="宋体" w:hAnsi="宋体"/>
          <w:sz w:val="24"/>
        </w:rPr>
        <w:t xml:space="preserve">，供应商为残疾人福利性单位并提供本单位制造的货物，或者提供其他残疾人福利性单位制造的货物，必须提供此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2. 非专门面向中小企业采购的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400" w:lineRule="exac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400"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59" w:firstLine="480"/>
        <w:jc w:val="center"/>
        <w:spacing w:line="400" w:lineRule="exact"/>
        <w:tabs>
          <w:tab w:val="left" w:pos="4860" w:leader="none"/>
        </w:tabs>
        <w:rPr>
          <w:rFonts w:ascii="宋体" w:hAnsi="宋体"/>
          <w:sz w:val="24"/>
        </w:rPr>
      </w:pPr>
      <w:r>
        <w:rPr>
          <w:rFonts w:hint="eastAsia" w:ascii="宋体" w:hAnsi="宋体"/>
          <w:sz w:val="24"/>
        </w:rPr>
        <w:t xml:space="preserve">                    日  期：</w:t>
      </w:r>
      <w:r/>
    </w:p>
    <w:p>
      <w:pPr>
        <w:spacing w:line="400" w:lineRule="exact"/>
        <w:rPr>
          <w:rFonts w:ascii="宋体" w:hAnsi="宋体"/>
          <w:b/>
          <w:sz w:val="24"/>
        </w:rPr>
      </w:pPr>
      <w:r>
        <w:rPr>
          <w:rFonts w:ascii="宋体" w:hAnsi="宋体"/>
          <w:b/>
          <w:sz w:val="24"/>
        </w:rPr>
      </w:r>
      <w:r/>
    </w:p>
    <w:p>
      <w:pPr>
        <w:jc w:val="center"/>
        <w:spacing w:line="360" w:lineRule="auto"/>
        <w:rPr>
          <w:rFonts w:ascii="宋体" w:hAnsi="宋体" w:cs="宋体"/>
          <w:b/>
          <w:color w:val="ff0000"/>
          <w:sz w:val="24"/>
          <w:szCs w:val="24"/>
          <w:highlight w:val="green"/>
        </w:rPr>
      </w:pPr>
      <w:r>
        <w:rPr>
          <w:rFonts w:ascii="宋体" w:hAnsi="宋体" w:cs="宋体"/>
          <w:b/>
          <w:color w:val="ff0000"/>
          <w:sz w:val="24"/>
          <w:szCs w:val="24"/>
          <w:highlight w:val="green"/>
        </w:rPr>
      </w:r>
      <w:r/>
    </w:p>
    <w:p>
      <w:pPr>
        <w:jc w:val="center"/>
        <w:spacing w:line="360" w:lineRule="auto"/>
        <w:rPr>
          <w:rFonts w:ascii="宋体" w:hAnsi="宋体" w:cs="宋体"/>
          <w:b/>
          <w:color w:val="ff0000"/>
          <w:sz w:val="24"/>
          <w:szCs w:val="24"/>
          <w:highlight w:val="green"/>
        </w:rPr>
      </w:pPr>
      <w:r>
        <w:rPr>
          <w:rFonts w:ascii="宋体" w:hAnsi="宋体" w:cs="宋体"/>
          <w:b/>
          <w:color w:val="ff0000"/>
          <w:sz w:val="24"/>
          <w:szCs w:val="24"/>
          <w:highlight w:val="green"/>
        </w:rPr>
      </w:r>
      <w:r/>
    </w:p>
    <w:p>
      <w:pPr>
        <w:jc w:val="center"/>
        <w:spacing w:line="360" w:lineRule="auto"/>
        <w:rPr>
          <w:rFonts w:ascii="宋体" w:hAnsi="宋体" w:cs="宋体"/>
          <w:b/>
          <w:color w:val="ff0000"/>
          <w:sz w:val="24"/>
          <w:szCs w:val="24"/>
          <w:highlight w:val="green"/>
        </w:rPr>
      </w:pPr>
      <w:r>
        <w:rPr>
          <w:rFonts w:ascii="宋体" w:hAnsi="宋体" w:cs="宋体"/>
          <w:b/>
          <w:color w:val="ff0000"/>
          <w:sz w:val="24"/>
          <w:szCs w:val="24"/>
          <w:highlight w:val="green"/>
        </w:rPr>
      </w:r>
      <w:r/>
    </w:p>
    <w:p>
      <w:pPr>
        <w:jc w:val="center"/>
        <w:spacing w:line="360" w:lineRule="auto"/>
        <w:rPr>
          <w:rFonts w:ascii="宋体" w:hAnsi="宋体" w:cs="宋体"/>
          <w:b/>
          <w:color w:val="ff0000"/>
          <w:sz w:val="24"/>
          <w:szCs w:val="24"/>
          <w:highlight w:val="green"/>
        </w:rPr>
      </w:pPr>
      <w:r>
        <w:rPr>
          <w:rFonts w:ascii="宋体" w:hAnsi="宋体" w:cs="宋体"/>
          <w:b/>
          <w:color w:val="ff0000"/>
          <w:sz w:val="24"/>
          <w:szCs w:val="24"/>
          <w:highlight w:val="green"/>
        </w:rPr>
      </w:r>
      <w:r/>
    </w:p>
    <w:p>
      <w:pPr>
        <w:jc w:val="center"/>
        <w:spacing w:line="360" w:lineRule="auto"/>
        <w:rPr>
          <w:rFonts w:ascii="宋体" w:hAnsi="宋体" w:cs="宋体"/>
          <w:b/>
          <w:color w:val="ff0000"/>
          <w:sz w:val="24"/>
          <w:szCs w:val="24"/>
          <w:highlight w:val="green"/>
        </w:rPr>
      </w:pPr>
      <w:r>
        <w:rPr>
          <w:rFonts w:ascii="宋体" w:hAnsi="宋体" w:cs="宋体"/>
          <w:b/>
          <w:color w:val="ff0000"/>
          <w:sz w:val="24"/>
          <w:szCs w:val="24"/>
          <w:highlight w:val="green"/>
        </w:rPr>
      </w:r>
      <w:r/>
    </w:p>
    <w:p>
      <w:pPr>
        <w:jc w:val="center"/>
        <w:spacing w:line="360" w:lineRule="auto"/>
        <w:rPr>
          <w:rFonts w:ascii="宋体" w:hAnsi="宋体" w:cs="宋体"/>
          <w:b/>
          <w:color w:val="ff0000"/>
          <w:sz w:val="24"/>
          <w:szCs w:val="24"/>
          <w:highlight w:val="green"/>
        </w:rPr>
      </w:pPr>
      <w:r>
        <w:rPr>
          <w:rFonts w:ascii="宋体" w:hAnsi="宋体" w:cs="宋体"/>
          <w:b/>
          <w:color w:val="ff0000"/>
          <w:sz w:val="24"/>
          <w:szCs w:val="24"/>
          <w:highlight w:val="green"/>
        </w:rPr>
      </w:r>
      <w:r/>
    </w:p>
    <w:p>
      <w:pPr>
        <w:jc w:val="center"/>
        <w:spacing w:line="360" w:lineRule="auto"/>
        <w:rPr>
          <w:rFonts w:ascii="宋体" w:hAnsi="宋体" w:cs="宋体"/>
          <w:b/>
          <w:color w:val="ff0000"/>
          <w:sz w:val="24"/>
          <w:szCs w:val="24"/>
          <w:highlight w:val="green"/>
        </w:rPr>
      </w:pPr>
      <w:r>
        <w:rPr>
          <w:rFonts w:ascii="宋体" w:hAnsi="宋体" w:cs="宋体"/>
          <w:b/>
          <w:color w:val="ff0000"/>
          <w:sz w:val="24"/>
          <w:szCs w:val="24"/>
          <w:highlight w:val="green"/>
        </w:rPr>
      </w:r>
      <w:r/>
    </w:p>
    <w:p>
      <w:pPr>
        <w:jc w:val="center"/>
        <w:spacing w:line="360" w:lineRule="auto"/>
        <w:rPr>
          <w:rFonts w:ascii="宋体" w:hAnsi="宋体" w:cs="宋体"/>
          <w:b/>
          <w:color w:val="ff0000"/>
          <w:sz w:val="24"/>
          <w:szCs w:val="24"/>
          <w:highlight w:val="green"/>
        </w:rPr>
      </w:pPr>
      <w:r>
        <w:rPr>
          <w:rFonts w:ascii="宋体" w:hAnsi="宋体" w:cs="宋体"/>
          <w:b/>
          <w:color w:val="ff0000"/>
          <w:sz w:val="24"/>
          <w:szCs w:val="24"/>
          <w:highlight w:val="green"/>
        </w:rPr>
      </w:r>
      <w:r/>
    </w:p>
    <w:p>
      <w:pPr>
        <w:jc w:val="center"/>
        <w:spacing w:line="360" w:lineRule="auto"/>
        <w:rPr>
          <w:rFonts w:ascii="宋体" w:hAnsi="宋体" w:cs="宋体"/>
          <w:b/>
          <w:color w:val="ff0000"/>
          <w:sz w:val="24"/>
          <w:szCs w:val="24"/>
          <w:highlight w:val="green"/>
        </w:rPr>
      </w:pPr>
      <w:r>
        <w:rPr>
          <w:rFonts w:ascii="宋体" w:hAnsi="宋体" w:cs="宋体"/>
          <w:b/>
          <w:color w:val="ff0000"/>
          <w:sz w:val="24"/>
          <w:szCs w:val="24"/>
          <w:highlight w:val="green"/>
        </w:rPr>
      </w:r>
      <w:r/>
    </w:p>
    <w:p>
      <w:pPr>
        <w:jc w:val="center"/>
        <w:spacing w:line="360" w:lineRule="auto"/>
        <w:rPr>
          <w:rFonts w:ascii="宋体" w:hAnsi="宋体" w:cs="宋体"/>
          <w:b/>
          <w:color w:val="ff0000"/>
          <w:sz w:val="24"/>
          <w:szCs w:val="24"/>
          <w:highlight w:val="green"/>
        </w:rPr>
      </w:pPr>
      <w:r>
        <w:rPr>
          <w:rFonts w:ascii="宋体" w:hAnsi="宋体" w:cs="宋体"/>
          <w:b/>
          <w:color w:val="ff0000"/>
          <w:sz w:val="24"/>
          <w:szCs w:val="24"/>
          <w:highlight w:val="green"/>
        </w:rPr>
      </w:r>
      <w:r/>
    </w:p>
    <w:p>
      <w:pPr>
        <w:jc w:val="center"/>
        <w:spacing w:line="360" w:lineRule="auto"/>
        <w:rPr>
          <w:rFonts w:ascii="宋体" w:hAnsi="宋体" w:cs="宋体"/>
          <w:b/>
          <w:color w:val="ff0000"/>
          <w:sz w:val="24"/>
          <w:szCs w:val="24"/>
          <w:highlight w:val="green"/>
        </w:rPr>
      </w:pPr>
      <w:r>
        <w:rPr>
          <w:rFonts w:ascii="宋体" w:hAnsi="宋体" w:cs="宋体"/>
          <w:b/>
          <w:color w:val="ff0000"/>
          <w:sz w:val="24"/>
          <w:szCs w:val="24"/>
          <w:highlight w:val="green"/>
        </w:rPr>
      </w:r>
      <w:r/>
    </w:p>
    <w:p>
      <w:pPr>
        <w:jc w:val="center"/>
        <w:spacing w:line="360" w:lineRule="auto"/>
        <w:rPr>
          <w:rFonts w:ascii="宋体" w:hAnsi="宋体" w:cs="宋体"/>
          <w:sz w:val="24"/>
          <w:szCs w:val="24"/>
        </w:rPr>
      </w:pPr>
      <w:r>
        <w:rPr>
          <w:rFonts w:hint="eastAsia" w:ascii="宋体" w:hAnsi="宋体" w:cs="宋体"/>
          <w:b/>
          <w:sz w:val="24"/>
          <w:szCs w:val="24"/>
        </w:rPr>
        <w:t xml:space="preserve">附件13  关于符合本国产品标准的声明函（采购包号：**）</w:t>
      </w:r>
      <w:r/>
    </w:p>
    <w:p>
      <w:pPr>
        <w:pStyle w:val="716"/>
        <w:ind w:firstLine="420"/>
        <w:spacing w:line="360" w:lineRule="auto"/>
        <w:rPr>
          <w:rFonts w:ascii="宋体" w:hAnsi="宋体" w:cs="宋体"/>
          <w:szCs w:val="24"/>
        </w:rPr>
      </w:pPr>
      <w:r>
        <w:rPr>
          <w:rFonts w:ascii="宋体" w:hAnsi="宋体" w:cs="宋体"/>
          <w:szCs w:val="24"/>
        </w:rPr>
      </w:r>
      <w:r/>
    </w:p>
    <w:p>
      <w:pPr>
        <w:pStyle w:val="716"/>
        <w:ind w:firstLine="480"/>
        <w:spacing w:line="400" w:lineRule="exact"/>
        <w:widowControl/>
        <w:rPr>
          <w:rFonts w:ascii="宋体" w:hAnsi="宋体" w:cs="宋体"/>
          <w:szCs w:val="24"/>
          <w:highlight w:val="green"/>
        </w:rPr>
      </w:pPr>
      <w:r>
        <w:rPr>
          <w:rFonts w:hint="eastAsia" w:ascii="宋体" w:hAnsi="宋体" w:cs="宋体"/>
          <w:szCs w:val="24"/>
          <w:highlight w:val="gree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6"/>
        <w:ind w:firstLine="480"/>
        <w:spacing w:before="30" w:after="30" w:line="400" w:lineRule="exact"/>
        <w:widowControl/>
        <w:rPr>
          <w:rFonts w:ascii="宋体" w:hAnsi="宋体" w:cs="宋体"/>
          <w:szCs w:val="24"/>
          <w:highlight w:val="green"/>
        </w:rPr>
      </w:pPr>
      <w:r>
        <w:rPr>
          <w:rFonts w:hint="eastAsia" w:ascii="宋体" w:hAnsi="宋体" w:cs="宋体"/>
          <w:szCs w:val="24"/>
          <w:highlight w:val="green"/>
          <w:shd w:val="clear" w:color="auto" w:fill="ffffff"/>
        </w:rPr>
        <w:t xml:space="preserve">1.</w:t>
      </w:r>
      <w:r>
        <w:rPr>
          <w:rStyle w:val="723"/>
          <w:rFonts w:hint="eastAsia" w:ascii="宋体" w:hAnsi="宋体" w:cs="宋体"/>
          <w:i w:val="0"/>
          <w:szCs w:val="24"/>
          <w:highlight w:val="green"/>
          <w:u w:val="single"/>
          <w:shd w:val="clear" w:color="auto" w:fill="ffffff"/>
        </w:rPr>
        <w:t xml:space="preserve">（产品名称1）</w:t>
      </w:r>
      <w:r>
        <w:rPr>
          <w:rStyle w:val="723"/>
          <w:rFonts w:hint="eastAsia" w:ascii="宋体" w:hAnsi="宋体" w:cs="宋体"/>
          <w:i w:val="0"/>
          <w:szCs w:val="24"/>
          <w:highlight w:val="green"/>
          <w:shd w:val="clear" w:color="auto" w:fill="ffffff"/>
          <w:vertAlign w:val="superscript"/>
        </w:rPr>
        <w:t xml:space="preserve">1</w:t>
      </w:r>
      <w:r>
        <w:rPr>
          <w:rFonts w:hint="eastAsia" w:ascii="宋体" w:hAnsi="宋体" w:cs="宋体"/>
          <w:szCs w:val="24"/>
          <w:highlight w:val="green"/>
          <w:shd w:val="clear" w:color="auto" w:fill="ffffff"/>
        </w:rPr>
        <w:t xml:space="preserve">，生产厂为</w:t>
      </w:r>
      <w:r>
        <w:rPr>
          <w:rStyle w:val="723"/>
          <w:rFonts w:hint="eastAsia" w:ascii="宋体" w:hAnsi="宋体" w:cs="宋体"/>
          <w:i w:val="0"/>
          <w:szCs w:val="24"/>
          <w:highlight w:val="green"/>
          <w:u w:val="single"/>
          <w:shd w:val="clear" w:color="auto" w:fill="ffffff"/>
        </w:rPr>
        <w:t xml:space="preserve">（厂名）</w:t>
      </w:r>
      <w:r>
        <w:rPr>
          <w:rStyle w:val="723"/>
          <w:rFonts w:hint="eastAsia" w:ascii="宋体" w:hAnsi="宋体" w:cs="宋体"/>
          <w:i w:val="0"/>
          <w:szCs w:val="24"/>
          <w:highlight w:val="green"/>
          <w:shd w:val="clear" w:color="auto" w:fill="ffffff"/>
          <w:vertAlign w:val="superscript"/>
        </w:rPr>
        <w:t xml:space="preserve">2</w:t>
      </w:r>
      <w:r>
        <w:rPr>
          <w:rFonts w:hint="eastAsia" w:ascii="宋体" w:hAnsi="宋体" w:cs="宋体"/>
          <w:szCs w:val="24"/>
          <w:highlight w:val="green"/>
          <w:shd w:val="clear" w:color="auto" w:fill="ffffff"/>
        </w:rPr>
        <w:t xml:space="preserve">，厂址为</w:t>
      </w:r>
      <w:r>
        <w:rPr>
          <w:rStyle w:val="723"/>
          <w:rFonts w:hint="eastAsia" w:ascii="宋体" w:hAnsi="宋体" w:cs="宋体"/>
          <w:i w:val="0"/>
          <w:szCs w:val="24"/>
          <w:highlight w:val="green"/>
          <w:u w:val="single"/>
          <w:shd w:val="clear" w:color="auto" w:fill="ffffff"/>
        </w:rPr>
        <w:t xml:space="preserve">（生产厂址）</w:t>
      </w:r>
      <w:r>
        <w:rPr>
          <w:rFonts w:hint="eastAsia" w:ascii="宋体" w:hAnsi="宋体" w:cs="宋体"/>
          <w:szCs w:val="24"/>
          <w:highlight w:val="green"/>
          <w:shd w:val="clear" w:color="auto" w:fill="ffffff"/>
        </w:rPr>
        <w:t xml:space="preserve">。</w:t>
      </w:r>
      <w:r>
        <w:rPr>
          <w:rFonts w:hint="eastAsia" w:ascii="宋体" w:hAnsi="宋体" w:cs="宋体"/>
          <w:szCs w:val="24"/>
          <w:highlight w:val="green"/>
          <w:u w:val="single"/>
          <w:shd w:val="clear" w:color="auto" w:fill="ffffff"/>
        </w:rPr>
        <w:t xml:space="preserve"> </w:t>
      </w:r>
      <w:r>
        <w:rPr>
          <w:rStyle w:val="723"/>
          <w:rFonts w:hint="eastAsia" w:ascii="宋体" w:hAnsi="宋体" w:cs="宋体"/>
          <w:i w:val="0"/>
          <w:szCs w:val="24"/>
          <w:highlight w:val="green"/>
          <w:u w:val="single"/>
          <w:shd w:val="clear" w:color="auto" w:fill="ffffff"/>
        </w:rPr>
        <w:t xml:space="preserve">/ </w:t>
      </w:r>
      <w:r>
        <w:rPr>
          <w:rFonts w:hint="eastAsia" w:ascii="宋体" w:hAnsi="宋体" w:cs="宋体"/>
          <w:szCs w:val="24"/>
          <w:highlight w:val="green"/>
          <w:shd w:val="clear" w:color="auto" w:fill="ffffff"/>
        </w:rPr>
        <w:t xml:space="preserve">的中国境内生产的组件成本占比≥</w:t>
      </w:r>
      <w:r>
        <w:rPr>
          <w:rFonts w:hint="eastAsia" w:ascii="宋体" w:hAnsi="宋体" w:cs="宋体"/>
          <w:szCs w:val="24"/>
          <w:highlight w:val="green"/>
          <w:u w:val="single"/>
          <w:shd w:val="clear" w:color="auto" w:fill="ffffff"/>
        </w:rPr>
        <w:t xml:space="preserve">  </w:t>
      </w:r>
      <w:r>
        <w:rPr>
          <w:rStyle w:val="723"/>
          <w:rFonts w:hint="eastAsia" w:ascii="宋体" w:hAnsi="宋体" w:cs="宋体"/>
          <w:i w:val="0"/>
          <w:szCs w:val="24"/>
          <w:highlight w:val="green"/>
          <w:u w:val="single"/>
          <w:shd w:val="clear" w:color="auto" w:fill="ffffff"/>
        </w:rPr>
        <w:t xml:space="preserve">/  </w:t>
      </w:r>
      <w:r>
        <w:rPr>
          <w:rStyle w:val="723"/>
          <w:rFonts w:hint="eastAsia" w:ascii="宋体" w:hAnsi="宋体" w:cs="宋体"/>
          <w:i w:val="0"/>
          <w:szCs w:val="24"/>
          <w:highlight w:val="green"/>
          <w:shd w:val="clear" w:color="auto" w:fill="ffffff"/>
          <w:vertAlign w:val="superscript"/>
        </w:rPr>
        <w:t xml:space="preserve">3</w:t>
      </w:r>
      <w:r>
        <w:rPr>
          <w:rFonts w:hint="eastAsia" w:ascii="宋体" w:hAnsi="宋体" w:cs="宋体"/>
          <w:szCs w:val="24"/>
          <w:highlight w:val="green"/>
          <w:shd w:val="clear" w:color="auto" w:fill="ffffff"/>
        </w:rPr>
        <w:t xml:space="preserve">。</w:t>
      </w:r>
      <w:r>
        <w:rPr>
          <w:rFonts w:hint="eastAsia" w:ascii="宋体" w:hAnsi="宋体" w:cs="宋体"/>
          <w:szCs w:val="24"/>
          <w:highlight w:val="green"/>
          <w:u w:val="single"/>
          <w:shd w:val="clear" w:color="auto" w:fill="ffffff"/>
        </w:rPr>
        <w:t xml:space="preserve">  </w:t>
      </w:r>
      <w:r>
        <w:rPr>
          <w:rStyle w:val="723"/>
          <w:rFonts w:hint="eastAsia" w:ascii="宋体" w:hAnsi="宋体" w:cs="宋体"/>
          <w:i w:val="0"/>
          <w:szCs w:val="24"/>
          <w:highlight w:val="green"/>
          <w:u w:val="single"/>
          <w:shd w:val="clear" w:color="auto" w:fill="ffffff"/>
        </w:rPr>
        <w:t xml:space="preserve">/  </w:t>
      </w:r>
      <w:r>
        <w:rPr>
          <w:rFonts w:hint="eastAsia" w:ascii="宋体" w:hAnsi="宋体" w:cs="宋体"/>
          <w:szCs w:val="24"/>
          <w:highlight w:val="green"/>
          <w:shd w:val="clear" w:color="auto" w:fill="ffffff"/>
        </w:rPr>
        <w:t xml:space="preserve">的</w:t>
      </w:r>
      <w:r>
        <w:rPr>
          <w:rFonts w:hint="eastAsia" w:ascii="宋体" w:hAnsi="宋体" w:cs="宋体"/>
          <w:szCs w:val="24"/>
          <w:highlight w:val="green"/>
          <w:u w:val="single"/>
          <w:shd w:val="clear" w:color="auto" w:fill="ffffff"/>
        </w:rPr>
        <w:t xml:space="preserve">  </w:t>
      </w:r>
      <w:r>
        <w:rPr>
          <w:rStyle w:val="723"/>
          <w:rFonts w:hint="eastAsia" w:ascii="宋体" w:hAnsi="宋体" w:cs="宋体"/>
          <w:i w:val="0"/>
          <w:szCs w:val="24"/>
          <w:highlight w:val="green"/>
          <w:u w:val="single"/>
          <w:shd w:val="clear" w:color="auto" w:fill="ffffff"/>
        </w:rPr>
        <w:t xml:space="preserve">/  </w:t>
      </w:r>
      <w:r>
        <w:rPr>
          <w:rStyle w:val="723"/>
          <w:rFonts w:hint="eastAsia" w:ascii="宋体" w:hAnsi="宋体" w:cs="宋体"/>
          <w:i w:val="0"/>
          <w:szCs w:val="24"/>
          <w:highlight w:val="green"/>
          <w:shd w:val="clear" w:color="auto" w:fill="ffffff"/>
          <w:vertAlign w:val="superscript"/>
        </w:rPr>
        <w:t xml:space="preserve">4</w:t>
      </w:r>
      <w:r>
        <w:rPr>
          <w:rFonts w:hint="eastAsia" w:ascii="宋体" w:hAnsi="宋体" w:cs="宋体"/>
          <w:szCs w:val="24"/>
          <w:highlight w:val="green"/>
          <w:shd w:val="clear" w:color="auto" w:fill="ffffff"/>
        </w:rPr>
        <w:t xml:space="preserve">在中国境内生产。</w:t>
      </w:r>
      <w:r>
        <w:rPr>
          <w:rFonts w:hint="eastAsia" w:ascii="宋体" w:hAnsi="宋体" w:cs="宋体"/>
          <w:szCs w:val="24"/>
          <w:highlight w:val="green"/>
          <w:u w:val="single"/>
          <w:shd w:val="clear" w:color="auto" w:fill="ffffff"/>
        </w:rPr>
        <w:t xml:space="preserve">  </w:t>
      </w:r>
      <w:r>
        <w:rPr>
          <w:rStyle w:val="723"/>
          <w:rFonts w:hint="eastAsia" w:ascii="宋体" w:hAnsi="宋体" w:cs="宋体"/>
          <w:i w:val="0"/>
          <w:szCs w:val="24"/>
          <w:highlight w:val="green"/>
          <w:u w:val="single"/>
          <w:shd w:val="clear" w:color="auto" w:fill="ffffff"/>
        </w:rPr>
        <w:t xml:space="preserve">/  </w:t>
      </w:r>
      <w:r>
        <w:rPr>
          <w:rFonts w:hint="eastAsia" w:ascii="宋体" w:hAnsi="宋体" w:cs="宋体"/>
          <w:szCs w:val="24"/>
          <w:highlight w:val="green"/>
          <w:shd w:val="clear" w:color="auto" w:fill="ffffff"/>
        </w:rPr>
        <w:t xml:space="preserve">的</w:t>
      </w:r>
      <w:r>
        <w:rPr>
          <w:rFonts w:hint="eastAsia" w:ascii="宋体" w:hAnsi="宋体" w:cs="宋体"/>
          <w:szCs w:val="24"/>
          <w:highlight w:val="green"/>
          <w:u w:val="single"/>
          <w:shd w:val="clear" w:color="auto" w:fill="ffffff"/>
        </w:rPr>
        <w:t xml:space="preserve">  </w:t>
      </w:r>
      <w:r>
        <w:rPr>
          <w:rStyle w:val="723"/>
          <w:rFonts w:hint="eastAsia" w:ascii="宋体" w:hAnsi="宋体" w:cs="宋体"/>
          <w:i w:val="0"/>
          <w:szCs w:val="24"/>
          <w:highlight w:val="green"/>
          <w:u w:val="single"/>
          <w:shd w:val="clear" w:color="auto" w:fill="ffffff"/>
        </w:rPr>
        <w:t xml:space="preserve">/  </w:t>
      </w:r>
      <w:r>
        <w:rPr>
          <w:rStyle w:val="723"/>
          <w:rFonts w:hint="eastAsia" w:ascii="宋体" w:hAnsi="宋体" w:cs="宋体"/>
          <w:i w:val="0"/>
          <w:szCs w:val="24"/>
          <w:highlight w:val="green"/>
          <w:shd w:val="clear" w:color="auto" w:fill="ffffff"/>
          <w:vertAlign w:val="superscript"/>
        </w:rPr>
        <w:t xml:space="preserve">5</w:t>
      </w:r>
      <w:r>
        <w:rPr>
          <w:rFonts w:hint="eastAsia" w:ascii="宋体" w:hAnsi="宋体" w:cs="宋体"/>
          <w:szCs w:val="24"/>
          <w:highlight w:val="green"/>
          <w:shd w:val="clear" w:color="auto" w:fill="ffffff"/>
        </w:rPr>
        <w:t xml:space="preserve">在中国境内完成。</w:t>
      </w:r>
      <w:r/>
    </w:p>
    <w:p>
      <w:pPr>
        <w:pStyle w:val="716"/>
        <w:ind w:firstLine="480"/>
        <w:spacing w:before="30" w:after="30" w:line="400" w:lineRule="exact"/>
        <w:widowControl/>
        <w:rPr>
          <w:rFonts w:ascii="宋体" w:hAnsi="宋体" w:cs="宋体"/>
          <w:szCs w:val="24"/>
          <w:highlight w:val="green"/>
        </w:rPr>
      </w:pPr>
      <w:r>
        <w:rPr>
          <w:rFonts w:hint="eastAsia" w:ascii="宋体" w:hAnsi="宋体" w:cs="宋体"/>
          <w:szCs w:val="24"/>
          <w:highlight w:val="green"/>
          <w:shd w:val="clear" w:color="auto" w:fill="ffffff"/>
        </w:rPr>
        <w:t xml:space="preserve">2.</w:t>
      </w:r>
      <w:r>
        <w:rPr>
          <w:rStyle w:val="723"/>
          <w:rFonts w:hint="eastAsia" w:ascii="宋体" w:hAnsi="宋体" w:cs="宋体"/>
          <w:i w:val="0"/>
          <w:szCs w:val="24"/>
          <w:highlight w:val="green"/>
          <w:u w:val="single"/>
          <w:shd w:val="clear" w:color="auto" w:fill="ffffff"/>
        </w:rPr>
        <w:t xml:space="preserve">（产品名称2）</w:t>
      </w:r>
      <w:r>
        <w:rPr>
          <w:rFonts w:hint="eastAsia" w:ascii="宋体" w:hAnsi="宋体" w:cs="宋体"/>
          <w:szCs w:val="24"/>
          <w:highlight w:val="green"/>
          <w:shd w:val="clear" w:color="auto" w:fill="ffffff"/>
        </w:rPr>
        <w:t xml:space="preserve">，生产厂为</w:t>
      </w:r>
      <w:r>
        <w:rPr>
          <w:rStyle w:val="723"/>
          <w:rFonts w:hint="eastAsia" w:ascii="宋体" w:hAnsi="宋体" w:cs="宋体"/>
          <w:i w:val="0"/>
          <w:szCs w:val="24"/>
          <w:highlight w:val="green"/>
          <w:u w:val="single"/>
          <w:shd w:val="clear" w:color="auto" w:fill="ffffff"/>
        </w:rPr>
        <w:t xml:space="preserve">（厂名）</w:t>
      </w:r>
      <w:r>
        <w:rPr>
          <w:rFonts w:hint="eastAsia" w:ascii="宋体" w:hAnsi="宋体" w:cs="宋体"/>
          <w:szCs w:val="24"/>
          <w:highlight w:val="green"/>
          <w:shd w:val="clear" w:color="auto" w:fill="ffffff"/>
        </w:rPr>
        <w:t xml:space="preserve">，厂址为</w:t>
      </w:r>
      <w:r>
        <w:rPr>
          <w:rStyle w:val="723"/>
          <w:rFonts w:hint="eastAsia" w:ascii="宋体" w:hAnsi="宋体" w:cs="宋体"/>
          <w:i w:val="0"/>
          <w:szCs w:val="24"/>
          <w:highlight w:val="green"/>
          <w:u w:val="single"/>
          <w:shd w:val="clear" w:color="auto" w:fill="ffffff"/>
        </w:rPr>
        <w:t xml:space="preserve">（生产厂址）</w:t>
      </w:r>
      <w:r>
        <w:rPr>
          <w:rFonts w:hint="eastAsia" w:ascii="宋体" w:hAnsi="宋体" w:cs="宋体"/>
          <w:szCs w:val="24"/>
          <w:highlight w:val="green"/>
          <w:shd w:val="clear" w:color="auto" w:fill="ffffff"/>
        </w:rPr>
        <w:t xml:space="preserve">。</w:t>
      </w:r>
      <w:r>
        <w:rPr>
          <w:rFonts w:hint="eastAsia" w:ascii="宋体" w:hAnsi="宋体" w:cs="宋体"/>
          <w:szCs w:val="24"/>
          <w:highlight w:val="green"/>
          <w:u w:val="single"/>
          <w:shd w:val="clear" w:color="auto" w:fill="ffffff"/>
        </w:rPr>
        <w:t xml:space="preserve"> </w:t>
      </w:r>
      <w:r>
        <w:rPr>
          <w:rStyle w:val="723"/>
          <w:rFonts w:hint="eastAsia" w:ascii="宋体" w:hAnsi="宋体" w:cs="宋体"/>
          <w:i w:val="0"/>
          <w:szCs w:val="24"/>
          <w:highlight w:val="green"/>
          <w:u w:val="single"/>
          <w:shd w:val="clear" w:color="auto" w:fill="ffffff"/>
        </w:rPr>
        <w:t xml:space="preserve">/  </w:t>
      </w:r>
      <w:r>
        <w:rPr>
          <w:rFonts w:hint="eastAsia" w:ascii="宋体" w:hAnsi="宋体" w:cs="宋体"/>
          <w:szCs w:val="24"/>
          <w:highlight w:val="green"/>
          <w:shd w:val="clear" w:color="auto" w:fill="ffffff"/>
        </w:rPr>
        <w:t xml:space="preserve">的中国境内生产的组件成本占比≥</w:t>
      </w:r>
      <w:r>
        <w:rPr>
          <w:rFonts w:hint="eastAsia" w:ascii="宋体" w:hAnsi="宋体" w:cs="宋体"/>
          <w:szCs w:val="24"/>
          <w:highlight w:val="green"/>
          <w:u w:val="single"/>
          <w:shd w:val="clear" w:color="auto" w:fill="ffffff"/>
        </w:rPr>
        <w:t xml:space="preserve">  </w:t>
      </w:r>
      <w:r>
        <w:rPr>
          <w:rStyle w:val="723"/>
          <w:rFonts w:hint="eastAsia" w:ascii="宋体" w:hAnsi="宋体" w:cs="宋体"/>
          <w:i w:val="0"/>
          <w:szCs w:val="24"/>
          <w:highlight w:val="green"/>
          <w:u w:val="single"/>
          <w:shd w:val="clear" w:color="auto" w:fill="ffffff"/>
        </w:rPr>
        <w:t xml:space="preserve">/  </w:t>
      </w:r>
      <w:r>
        <w:rPr>
          <w:rFonts w:hint="eastAsia" w:ascii="宋体" w:hAnsi="宋体" w:cs="宋体"/>
          <w:szCs w:val="24"/>
          <w:highlight w:val="green"/>
          <w:shd w:val="clear" w:color="auto" w:fill="ffffff"/>
        </w:rPr>
        <w:t xml:space="preserve">。</w:t>
      </w:r>
      <w:r>
        <w:rPr>
          <w:rFonts w:hint="eastAsia" w:ascii="宋体" w:hAnsi="宋体" w:cs="宋体"/>
          <w:szCs w:val="24"/>
          <w:highlight w:val="green"/>
          <w:u w:val="single"/>
          <w:shd w:val="clear" w:color="auto" w:fill="ffffff"/>
        </w:rPr>
        <w:t xml:space="preserve">  </w:t>
      </w:r>
      <w:r>
        <w:rPr>
          <w:rStyle w:val="723"/>
          <w:rFonts w:hint="eastAsia" w:ascii="宋体" w:hAnsi="宋体" w:cs="宋体"/>
          <w:i w:val="0"/>
          <w:szCs w:val="24"/>
          <w:highlight w:val="green"/>
          <w:u w:val="single"/>
          <w:shd w:val="clear" w:color="auto" w:fill="ffffff"/>
        </w:rPr>
        <w:t xml:space="preserve">/  </w:t>
      </w:r>
      <w:r>
        <w:rPr>
          <w:rFonts w:hint="eastAsia" w:ascii="宋体" w:hAnsi="宋体" w:cs="宋体"/>
          <w:szCs w:val="24"/>
          <w:highlight w:val="green"/>
          <w:shd w:val="clear" w:color="auto" w:fill="ffffff"/>
        </w:rPr>
        <w:t xml:space="preserve">的</w:t>
      </w:r>
      <w:r>
        <w:rPr>
          <w:rFonts w:hint="eastAsia" w:ascii="宋体" w:hAnsi="宋体" w:cs="宋体"/>
          <w:szCs w:val="24"/>
          <w:highlight w:val="green"/>
          <w:u w:val="single"/>
          <w:shd w:val="clear" w:color="auto" w:fill="ffffff"/>
        </w:rPr>
        <w:t xml:space="preserve">  </w:t>
      </w:r>
      <w:r>
        <w:rPr>
          <w:rStyle w:val="723"/>
          <w:rFonts w:hint="eastAsia" w:ascii="宋体" w:hAnsi="宋体" w:cs="宋体"/>
          <w:i w:val="0"/>
          <w:szCs w:val="24"/>
          <w:highlight w:val="green"/>
          <w:u w:val="single"/>
          <w:shd w:val="clear" w:color="auto" w:fill="ffffff"/>
        </w:rPr>
        <w:t xml:space="preserve">/  </w:t>
      </w:r>
      <w:r>
        <w:rPr>
          <w:rFonts w:hint="eastAsia" w:ascii="宋体" w:hAnsi="宋体" w:cs="宋体"/>
          <w:szCs w:val="24"/>
          <w:highlight w:val="green"/>
          <w:shd w:val="clear" w:color="auto" w:fill="ffffff"/>
        </w:rPr>
        <w:t xml:space="preserve">在中国境内生产。</w:t>
      </w:r>
      <w:r>
        <w:rPr>
          <w:rFonts w:hint="eastAsia" w:ascii="宋体" w:hAnsi="宋体" w:cs="宋体"/>
          <w:szCs w:val="24"/>
          <w:highlight w:val="green"/>
          <w:u w:val="single"/>
          <w:shd w:val="clear" w:color="auto" w:fill="ffffff"/>
        </w:rPr>
        <w:t xml:space="preserve">  </w:t>
      </w:r>
      <w:r>
        <w:rPr>
          <w:rStyle w:val="723"/>
          <w:rFonts w:hint="eastAsia" w:ascii="宋体" w:hAnsi="宋体" w:cs="宋体"/>
          <w:i w:val="0"/>
          <w:szCs w:val="24"/>
          <w:highlight w:val="green"/>
          <w:u w:val="single"/>
          <w:shd w:val="clear" w:color="auto" w:fill="ffffff"/>
        </w:rPr>
        <w:t xml:space="preserve">/  </w:t>
      </w:r>
      <w:r>
        <w:rPr>
          <w:rFonts w:hint="eastAsia" w:ascii="宋体" w:hAnsi="宋体" w:cs="宋体"/>
          <w:szCs w:val="24"/>
          <w:highlight w:val="green"/>
          <w:shd w:val="clear" w:color="auto" w:fill="ffffff"/>
        </w:rPr>
        <w:t xml:space="preserve">的</w:t>
      </w:r>
      <w:r>
        <w:rPr>
          <w:rFonts w:hint="eastAsia" w:ascii="宋体" w:hAnsi="宋体" w:cs="宋体"/>
          <w:szCs w:val="24"/>
          <w:highlight w:val="green"/>
          <w:u w:val="single"/>
          <w:shd w:val="clear" w:color="auto" w:fill="ffffff"/>
        </w:rPr>
        <w:t xml:space="preserve">  </w:t>
      </w:r>
      <w:r>
        <w:rPr>
          <w:rStyle w:val="723"/>
          <w:rFonts w:hint="eastAsia" w:ascii="宋体" w:hAnsi="宋体" w:cs="宋体"/>
          <w:i w:val="0"/>
          <w:szCs w:val="24"/>
          <w:highlight w:val="green"/>
          <w:u w:val="single"/>
          <w:shd w:val="clear" w:color="auto" w:fill="ffffff"/>
        </w:rPr>
        <w:t xml:space="preserve">/  </w:t>
      </w:r>
      <w:r>
        <w:rPr>
          <w:rFonts w:hint="eastAsia" w:ascii="宋体" w:hAnsi="宋体" w:cs="宋体"/>
          <w:szCs w:val="24"/>
          <w:highlight w:val="green"/>
          <w:shd w:val="clear" w:color="auto" w:fill="ffffff"/>
        </w:rPr>
        <w:t xml:space="preserve">在中国境内完成。</w:t>
      </w:r>
      <w:r/>
    </w:p>
    <w:p>
      <w:pPr>
        <w:pStyle w:val="716"/>
        <w:ind w:firstLine="420"/>
        <w:spacing w:before="30" w:after="30" w:line="360" w:lineRule="auto"/>
        <w:rPr>
          <w:rFonts w:ascii="宋体" w:hAnsi="宋体" w:cs="宋体"/>
          <w:szCs w:val="24"/>
        </w:rPr>
      </w:pPr>
      <w:r>
        <w:rPr>
          <w:rFonts w:hint="eastAsia" w:ascii="宋体" w:hAnsi="宋体" w:cs="宋体"/>
          <w:szCs w:val="24"/>
          <w:shd w:val="clear" w:color="auto" w:fill="ffffff"/>
        </w:rPr>
        <w:t xml:space="preserve">……</w:t>
      </w:r>
      <w:r/>
    </w:p>
    <w:p>
      <w:pPr>
        <w:pStyle w:val="716"/>
        <w:ind w:firstLine="420"/>
        <w:spacing w:before="30" w:after="30" w:line="360" w:lineRule="auto"/>
        <w:rPr>
          <w:rFonts w:ascii="宋体" w:hAnsi="宋体" w:cs="宋体"/>
          <w:szCs w:val="24"/>
        </w:rPr>
      </w:pPr>
      <w:r>
        <w:rPr>
          <w:rFonts w:hint="eastAsia" w:ascii="宋体" w:hAnsi="宋体" w:cs="宋体"/>
          <w:szCs w:val="24"/>
          <w:shd w:val="clear" w:color="auto" w:fill="ffffff"/>
        </w:rPr>
        <w:t xml:space="preserve">本公司（单位）对上述声明内容的真实性负责。如有虚假，愿承担相应法律责任。</w:t>
      </w:r>
      <w:r/>
    </w:p>
    <w:p>
      <w:pPr>
        <w:pStyle w:val="716"/>
        <w:spacing w:before="30" w:after="30" w:line="360" w:lineRule="auto"/>
        <w:rPr>
          <w:rFonts w:ascii="宋体" w:hAnsi="宋体" w:cs="宋体"/>
          <w:szCs w:val="24"/>
        </w:rPr>
      </w:pPr>
      <w:r>
        <w:rPr>
          <w:rFonts w:ascii="宋体" w:hAnsi="宋体" w:cs="宋体"/>
          <w:szCs w:val="24"/>
        </w:rPr>
      </w:r>
      <w:r/>
    </w:p>
    <w:p>
      <w:pPr>
        <w:pStyle w:val="716"/>
        <w:ind w:right="480" w:firstLine="3720"/>
        <w:spacing w:before="30" w:after="30" w:line="360" w:lineRule="auto"/>
        <w:rPr>
          <w:rFonts w:ascii="宋体" w:hAnsi="宋体" w:cs="宋体"/>
          <w:szCs w:val="24"/>
        </w:rPr>
      </w:pPr>
      <w:r>
        <w:rPr>
          <w:rFonts w:hint="eastAsia" w:ascii="宋体" w:hAnsi="宋体" w:cs="宋体"/>
          <w:szCs w:val="24"/>
          <w:shd w:val="clear" w:color="auto" w:fill="ffffff"/>
        </w:rPr>
        <w:t xml:space="preserve">公司（单位）名称（盖章）：　     </w:t>
      </w:r>
      <w:r/>
    </w:p>
    <w:p>
      <w:pPr>
        <w:pStyle w:val="716"/>
        <w:jc w:val="center"/>
        <w:spacing w:before="30" w:after="30" w:line="360" w:lineRule="auto"/>
        <w:rPr>
          <w:rFonts w:ascii="宋体" w:hAnsi="宋体" w:cs="宋体"/>
          <w:szCs w:val="24"/>
        </w:rPr>
      </w:pPr>
      <w:r>
        <w:rPr>
          <w:rFonts w:hint="eastAsia" w:ascii="宋体" w:hAnsi="宋体" w:cs="宋体"/>
          <w:szCs w:val="24"/>
          <w:shd w:val="clear" w:color="auto" w:fill="ffffff"/>
        </w:rPr>
        <w:t xml:space="preserve">                            日期：　   年　  月　  日         </w:t>
      </w:r>
      <w:r/>
    </w:p>
    <w:p>
      <w:pPr>
        <w:pStyle w:val="716"/>
        <w:spacing w:before="30" w:after="30" w:line="360" w:lineRule="auto"/>
        <w:rPr>
          <w:rFonts w:ascii="宋体" w:hAnsi="宋体" w:cs="宋体"/>
          <w:szCs w:val="24"/>
        </w:rPr>
      </w:pPr>
      <w:r>
        <w:rPr>
          <w:rFonts w:hint="eastAsia" w:ascii="宋体" w:hAnsi="宋体" w:cs="宋体"/>
          <w:szCs w:val="24"/>
          <w:shd w:val="clear" w:color="auto" w:fill="ffffff"/>
        </w:rPr>
        <w:t xml:space="preserve">1.产品如有型号，请在“产品名称”栏一并填写。</w:t>
      </w:r>
      <w:r/>
    </w:p>
    <w:p>
      <w:pPr>
        <w:pStyle w:val="716"/>
        <w:spacing w:before="30" w:after="30" w:line="360" w:lineRule="auto"/>
        <w:rPr>
          <w:rFonts w:ascii="宋体" w:hAnsi="宋体" w:cs="宋体"/>
          <w:szCs w:val="24"/>
        </w:rPr>
      </w:pPr>
      <w:r>
        <w:rPr>
          <w:rFonts w:hint="eastAsia" w:ascii="宋体" w:hAnsi="宋体" w:cs="宋体"/>
          <w:szCs w:val="24"/>
          <w:shd w:val="clear" w:color="auto" w:fill="ffffff"/>
        </w:rPr>
        <w:t xml:space="preserve">2.生产厂名与厂址应与生产厂营业执照载明的相关信息保持一致。</w:t>
      </w:r>
      <w:r/>
    </w:p>
    <w:p>
      <w:pPr>
        <w:pStyle w:val="716"/>
        <w:spacing w:before="30" w:after="30" w:line="360" w:lineRule="auto"/>
        <w:rPr>
          <w:rFonts w:ascii="宋体" w:hAnsi="宋体" w:cs="宋体"/>
          <w:szCs w:val="24"/>
        </w:rPr>
      </w:pPr>
      <w:r>
        <w:rPr>
          <w:rFonts w:hint="eastAsia" w:ascii="宋体" w:hAnsi="宋体" w:cs="宋体"/>
          <w:szCs w:val="24"/>
          <w:shd w:val="clear" w:color="auto" w:fill="ffffff"/>
        </w:rPr>
        <w:t xml:space="preserve">3.该产品的中国境内生产的组件成本占比相关要求实施前，“规定比例”栏可不填，下同。</w:t>
      </w:r>
      <w:r/>
    </w:p>
    <w:p>
      <w:pPr>
        <w:pStyle w:val="716"/>
        <w:spacing w:before="30" w:after="30" w:line="360" w:lineRule="auto"/>
        <w:rPr>
          <w:rFonts w:ascii="宋体" w:hAnsi="宋体" w:cs="宋体"/>
          <w:szCs w:val="24"/>
        </w:rPr>
      </w:pPr>
      <w:r>
        <w:rPr>
          <w:rFonts w:hint="eastAsia" w:ascii="宋体" w:hAnsi="宋体" w:cs="宋体"/>
          <w:szCs w:val="24"/>
          <w:shd w:val="clear" w:color="auto" w:fill="ffffff"/>
        </w:rPr>
        <w:t xml:space="preserve">4.该产品的关键组件要求实施前，“关键组件”栏可不填，下同。</w:t>
      </w:r>
      <w:r/>
    </w:p>
    <w:p>
      <w:pPr>
        <w:pStyle w:val="716"/>
        <w:spacing w:before="30" w:after="30" w:line="360" w:lineRule="auto"/>
        <w:rPr>
          <w:rFonts w:ascii="宋体" w:hAnsi="宋体" w:cs="宋体"/>
          <w:szCs w:val="24"/>
          <w:shd w:val="clear" w:color="auto" w:fill="ffffff"/>
        </w:rPr>
      </w:pPr>
      <w:r>
        <w:rPr>
          <w:rFonts w:hint="eastAsia" w:ascii="宋体" w:hAnsi="宋体" w:cs="宋体"/>
          <w:szCs w:val="24"/>
          <w:shd w:val="clear" w:color="auto" w:fill="ffffff"/>
        </w:rPr>
        <w:t xml:space="preserve">5.该产品的关键工序要求实施前，“关键工序”栏可不填，下同。</w:t>
      </w:r>
      <w:r/>
    </w:p>
    <w:p>
      <w:pPr>
        <w:pStyle w:val="716"/>
        <w:spacing w:before="30" w:after="30" w:line="360" w:lineRule="auto"/>
        <w:rPr>
          <w:rFonts w:ascii="宋体" w:hAnsi="宋体" w:cs="宋体"/>
          <w:szCs w:val="24"/>
          <w:highlight w:val="green"/>
          <w:shd w:val="clear" w:color="auto" w:fill="ffffff"/>
        </w:rPr>
      </w:pPr>
      <w:r>
        <w:rPr>
          <w:rFonts w:hint="eastAsia" w:ascii="宋体" w:hAnsi="宋体" w:cs="宋体"/>
          <w:szCs w:val="24"/>
          <w:highlight w:val="green"/>
          <w:shd w:val="clear" w:color="auto" w:fill="ffffff"/>
        </w:rPr>
        <w:t xml:space="preserve">6.《声明函》中标注“  /  ”的地方无需填写。</w:t>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szCs w:val="24"/>
        </w:rPr>
      </w:pPr>
      <w:r>
        <w:rPr>
          <w:rFonts w:hint="eastAsia" w:ascii="宋体" w:hAnsi="宋体"/>
          <w:b/>
          <w:sz w:val="24"/>
        </w:rPr>
        <w:t xml:space="preserve">附件14</w:t>
      </w:r>
      <w:r>
        <w:rPr>
          <w:rFonts w:ascii="宋体" w:hAnsi="宋体"/>
          <w:b/>
          <w:color w:val="000000"/>
          <w:sz w:val="24"/>
        </w:rPr>
        <w:t xml:space="preserve"> </w:t>
      </w:r>
      <w:r>
        <w:rPr>
          <w:rFonts w:hint="eastAsia" w:ascii="宋体" w:hAnsi="宋体"/>
          <w:b/>
          <w:color w:val="000000"/>
          <w:sz w:val="24"/>
        </w:rPr>
        <w:t xml:space="preserve">       </w:t>
      </w:r>
      <w:r>
        <w:rPr>
          <w:rFonts w:hint="eastAsia" w:ascii="宋体" w:hAnsi="宋体"/>
          <w:b/>
          <w:sz w:val="24"/>
          <w:szCs w:val="24"/>
        </w:rPr>
        <w:t xml:space="preserve">联合体协议（参考格式）（采购包号：**）</w:t>
      </w:r>
      <w:r/>
    </w:p>
    <w:p>
      <w:pPr>
        <w:spacing w:line="400" w:lineRule="exact"/>
        <w:rPr>
          <w:rFonts w:ascii="宋体" w:hAnsi="宋体"/>
          <w:sz w:val="24"/>
        </w:rPr>
      </w:pPr>
      <w:r>
        <w:rPr>
          <w:rFonts w:hint="eastAsia" w:ascii="宋体" w:hAnsi="宋体"/>
          <w:sz w:val="24"/>
        </w:rPr>
        <w:t xml:space="preserve">（联合体中各供应商全称）在此达成以下协议：</w:t>
      </w:r>
      <w:r/>
    </w:p>
    <w:p>
      <w:pPr>
        <w:ind w:firstLine="645"/>
        <w:spacing w:line="40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40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400" w:lineRule="exac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40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p>
    <w:p>
      <w:pPr>
        <w:ind w:firstLine="646"/>
        <w:jc w:val="right"/>
        <w:spacing w:line="40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6"/>
        <w:spacing w:line="400" w:lineRule="exac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400" w:lineRule="exact"/>
        <w:rPr>
          <w:rFonts w:ascii="宋体" w:hAnsi="宋体"/>
          <w:sz w:val="24"/>
        </w:rPr>
      </w:pPr>
      <w:r>
        <w:rPr>
          <w:rFonts w:ascii="宋体" w:hAnsi="宋体"/>
          <w:sz w:val="24"/>
        </w:rPr>
      </w:r>
      <w:r/>
    </w:p>
    <w:p>
      <w:pPr>
        <w:ind w:firstLine="645"/>
        <w:spacing w:line="400" w:lineRule="exact"/>
        <w:rPr>
          <w:rFonts w:ascii="宋体" w:hAnsi="宋体"/>
          <w:sz w:val="24"/>
        </w:rPr>
      </w:pPr>
      <w:r>
        <w:rPr>
          <w:rFonts w:ascii="宋体" w:hAnsi="宋体"/>
          <w:sz w:val="24"/>
        </w:rPr>
      </w:r>
      <w:r/>
    </w:p>
    <w:p>
      <w:pPr>
        <w:ind w:firstLine="645"/>
        <w:spacing w:line="40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color w:val="000000"/>
          <w:sz w:val="24"/>
        </w:rPr>
      </w:pPr>
      <w:r>
        <w:rPr>
          <w:rFonts w:ascii="宋体" w:hAnsi="宋体"/>
          <w:color w:val="000000"/>
          <w:sz w:val="24"/>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rPr>
        <w:t xml:space="preserve">5</w:t>
      </w:r>
      <w:r>
        <w:rPr>
          <w:rFonts w:ascii="宋体" w:hAnsi="宋体"/>
          <w:b/>
          <w:sz w:val="24"/>
          <w:szCs w:val="24"/>
        </w:rPr>
        <w:t xml:space="preserve">             </w:t>
      </w:r>
      <w:r>
        <w:rPr>
          <w:rFonts w:hint="eastAsia" w:ascii="宋体" w:hAnsi="宋体"/>
          <w:b/>
          <w:sz w:val="24"/>
          <w:szCs w:val="24"/>
        </w:rPr>
        <w:t xml:space="preserve">实质性要求响应及偏离表（采购包号：**）</w:t>
      </w:r>
      <w:r/>
    </w:p>
    <w:tbl>
      <w:tblPr>
        <w:tblStyle w:val="689"/>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ascii="宋体" w:hAnsi="宋体"/>
          <w:color w:val="ff0000"/>
          <w:sz w:val="24"/>
          <w:szCs w:val="24"/>
        </w:rPr>
      </w:pPr>
      <w:r>
        <w:rPr>
          <w:rFonts w:ascii="宋体" w:hAnsi="宋体"/>
          <w:color w:val="ff0000"/>
          <w:sz w:val="24"/>
          <w:szCs w:val="24"/>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bookmarkEnd w:id="170"/>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s="宋体"/>
          <w:b/>
          <w:bCs/>
          <w:spacing w:val="-20"/>
          <w:sz w:val="32"/>
          <w:szCs w:val="32"/>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32"/>
        </w:rPr>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r/>
      <w:r/>
    </w:p>
    <w:sectPr>
      <w:headerReference w:type="default" r:id="rId9"/>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egoe UI Symbol">
    <w:panose1 w:val="020B0502040204020203"/>
  </w:font>
  <w:font w:name="华文新魏">
    <w:panose1 w:val="02010800040101010101"/>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
    <w:panose1 w:val="02010609060101010101"/>
  </w:font>
  <w:font w:name="等线">
    <w:panose1 w:val="02010600030101010101"/>
  </w:font>
  <w:font w:name="楷体_GB2312">
    <w:panose1 w:val="02010609060101010101"/>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tabs>
        <w:tab w:val="center" w:pos="4153" w:leader="none"/>
        <w:tab w:val="center" w:pos="4156"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19430" cy="153035"/>
              <wp:effectExtent l="3175" t="3175" r="3175" b="3175"/>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519366"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0.9pt;height:12.0pt;mso-wrap-distance-left:9.0pt;mso-wrap-distance-top:0.0pt;mso-wrap-distance-right:9.0pt;mso-wrap-distance-bottom:0.0pt;v-text-anchor:top;visibility:visible;" filled="f" stroked="f" strokeweight="0.50pt">
              <v:textbox inset="0,0,0,0">
                <w:txbxContent>
                  <w:p>
                    <w:pPr>
                      <w:pStyle w:val="70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50</w:t>
                    </w:r>
                    <w:r>
                      <w:fldChar w:fldCharType="end"/>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1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0"/>
      <w:isLgl w:val="false"/>
      <w:suff w:val="nothing"/>
      <w:lvlText w:val=""/>
      <w:lvlJc w:val="left"/>
      <w:pPr>
        <w:ind w:left="0" w:firstLine="0"/>
      </w:pPr>
      <w:rPr>
        <w:rFonts w:hint="eastAsia"/>
      </w:rPr>
    </w:lvl>
    <w:lvl w:ilvl="6">
      <w:start w:val="1"/>
      <w:numFmt w:val="decimal"/>
      <w:pStyle w:val="921"/>
      <w:isLgl w:val="false"/>
      <w:suff w:val="nothing"/>
      <w:lvlText w:val=""/>
      <w:lvlJc w:val="left"/>
      <w:pPr>
        <w:ind w:left="0" w:firstLine="0"/>
      </w:pPr>
      <w:rPr>
        <w:rFonts w:hint="eastAsia"/>
      </w:rPr>
    </w:lvl>
    <w:lvl w:ilvl="7">
      <w:start w:val="1"/>
      <w:numFmt w:val="decimal"/>
      <w:pStyle w:val="922"/>
      <w:isLgl w:val="false"/>
      <w:suff w:val="nothing"/>
      <w:lvlText w:val=""/>
      <w:lvlJc w:val="left"/>
      <w:pPr>
        <w:ind w:left="0" w:firstLine="0"/>
      </w:pPr>
      <w:rPr>
        <w:rFonts w:hint="eastAsia"/>
      </w:rPr>
    </w:lvl>
    <w:lvl w:ilvl="8">
      <w:start w:val="1"/>
      <w:numFmt w:val="decimal"/>
      <w:pStyle w:val="923"/>
      <w:isLgl w:val="false"/>
      <w:suff w:val="nothing"/>
      <w:lvlText w:val=""/>
      <w:lvlJc w:val="left"/>
      <w:pPr>
        <w:ind w:left="0" w:firstLine="0"/>
      </w:pPr>
      <w:rPr>
        <w:rFonts w:hint="eastAsia"/>
      </w:rPr>
    </w:lvl>
  </w:abstractNum>
  <w:abstractNum w:abstractNumId="4">
    <w:multiLevelType w:val="hybridMultilevel"/>
    <w:lvl w:ilvl="0">
      <w:start w:val="1"/>
      <w:numFmt w:val="bullet"/>
      <w:pStyle w:val="697"/>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100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default="1">
    <w:name w:val="Normal"/>
    <w:next w:val="69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79">
    <w:name w:val="Heading 1"/>
    <w:basedOn w:val="678"/>
    <w:next w:val="678"/>
    <w:link w:val="785"/>
    <w:uiPriority w:val="9"/>
    <w:qFormat/>
    <w:pPr>
      <w:keepLines/>
      <w:keepNext/>
      <w:spacing w:before="480" w:after="200"/>
      <w:outlineLvl w:val="0"/>
    </w:pPr>
    <w:rPr>
      <w:rFonts w:ascii="Arial" w:hAnsi="Arial" w:eastAsia="黑体" w:cs="Arial"/>
      <w:sz w:val="44"/>
      <w:szCs w:val="40"/>
    </w:rPr>
  </w:style>
  <w:style w:type="paragraph" w:styleId="680">
    <w:name w:val="Heading 2"/>
    <w:basedOn w:val="678"/>
    <w:next w:val="691"/>
    <w:link w:val="786"/>
    <w:uiPriority w:val="9"/>
    <w:unhideWhenUsed/>
    <w:qFormat/>
    <w:pPr>
      <w:keepLines/>
      <w:keepNext/>
      <w:spacing w:before="360" w:after="200"/>
      <w:outlineLvl w:val="1"/>
    </w:pPr>
    <w:rPr>
      <w:rFonts w:ascii="Arial" w:hAnsi="Arial" w:eastAsia="Arial" w:cs="Arial"/>
      <w:sz w:val="34"/>
    </w:rPr>
  </w:style>
  <w:style w:type="paragraph" w:styleId="681">
    <w:name w:val="Heading 3"/>
    <w:basedOn w:val="678"/>
    <w:next w:val="678"/>
    <w:link w:val="787"/>
    <w:uiPriority w:val="9"/>
    <w:unhideWhenUsed/>
    <w:qFormat/>
    <w:pPr>
      <w:keepLines/>
      <w:keepNext/>
      <w:spacing w:before="320" w:after="200"/>
      <w:outlineLvl w:val="2"/>
    </w:pPr>
    <w:rPr>
      <w:rFonts w:ascii="Arial" w:hAnsi="Arial" w:eastAsia="Arial" w:cs="Arial"/>
      <w:sz w:val="30"/>
      <w:szCs w:val="30"/>
    </w:rPr>
  </w:style>
  <w:style w:type="paragraph" w:styleId="682">
    <w:name w:val="Heading 4"/>
    <w:basedOn w:val="678"/>
    <w:next w:val="678"/>
    <w:link w:val="788"/>
    <w:uiPriority w:val="9"/>
    <w:unhideWhenUsed/>
    <w:qFormat/>
    <w:pPr>
      <w:keepLines/>
      <w:keepNext/>
      <w:spacing w:before="320" w:after="200"/>
      <w:outlineLvl w:val="3"/>
    </w:pPr>
    <w:rPr>
      <w:rFonts w:ascii="Arial" w:hAnsi="Arial" w:eastAsia="Arial" w:cs="Arial"/>
      <w:b/>
      <w:bCs/>
      <w:sz w:val="26"/>
      <w:szCs w:val="26"/>
    </w:rPr>
  </w:style>
  <w:style w:type="paragraph" w:styleId="683">
    <w:name w:val="Heading 5"/>
    <w:basedOn w:val="678"/>
    <w:next w:val="678"/>
    <w:link w:val="789"/>
    <w:uiPriority w:val="9"/>
    <w:unhideWhenUsed/>
    <w:qFormat/>
    <w:pPr>
      <w:keepLines/>
      <w:keepNext/>
      <w:spacing w:before="320" w:after="200"/>
      <w:outlineLvl w:val="4"/>
    </w:pPr>
    <w:rPr>
      <w:rFonts w:ascii="Arial" w:hAnsi="Arial" w:eastAsia="Arial" w:cs="Arial"/>
      <w:b/>
      <w:bCs/>
      <w:sz w:val="24"/>
      <w:szCs w:val="24"/>
    </w:rPr>
  </w:style>
  <w:style w:type="paragraph" w:styleId="684">
    <w:name w:val="Heading 6"/>
    <w:basedOn w:val="678"/>
    <w:next w:val="678"/>
    <w:link w:val="790"/>
    <w:uiPriority w:val="9"/>
    <w:unhideWhenUsed/>
    <w:qFormat/>
    <w:pPr>
      <w:keepLines/>
      <w:keepNext/>
      <w:spacing w:before="320" w:after="200"/>
      <w:outlineLvl w:val="5"/>
    </w:pPr>
    <w:rPr>
      <w:rFonts w:ascii="Arial" w:hAnsi="Arial" w:eastAsia="Arial" w:cs="Arial"/>
      <w:b/>
      <w:bCs/>
      <w:sz w:val="22"/>
      <w:szCs w:val="22"/>
    </w:rPr>
  </w:style>
  <w:style w:type="paragraph" w:styleId="685">
    <w:name w:val="Heading 7"/>
    <w:basedOn w:val="678"/>
    <w:next w:val="678"/>
    <w:link w:val="791"/>
    <w:uiPriority w:val="9"/>
    <w:unhideWhenUsed/>
    <w:qFormat/>
    <w:pPr>
      <w:keepLines/>
      <w:keepNext/>
      <w:spacing w:before="320" w:after="200"/>
      <w:outlineLvl w:val="6"/>
    </w:pPr>
    <w:rPr>
      <w:rFonts w:ascii="Arial" w:hAnsi="Arial" w:eastAsia="Arial" w:cs="Arial"/>
      <w:b/>
      <w:bCs/>
      <w:i/>
      <w:iCs/>
      <w:sz w:val="22"/>
      <w:szCs w:val="22"/>
    </w:rPr>
  </w:style>
  <w:style w:type="paragraph" w:styleId="686">
    <w:name w:val="Heading 8"/>
    <w:basedOn w:val="678"/>
    <w:next w:val="678"/>
    <w:link w:val="792"/>
    <w:uiPriority w:val="9"/>
    <w:unhideWhenUsed/>
    <w:qFormat/>
    <w:pPr>
      <w:keepLines/>
      <w:keepNext/>
      <w:spacing w:before="320" w:after="200"/>
      <w:outlineLvl w:val="7"/>
    </w:pPr>
    <w:rPr>
      <w:rFonts w:ascii="Arial" w:hAnsi="Arial" w:eastAsia="Arial" w:cs="Arial"/>
      <w:i/>
      <w:iCs/>
      <w:sz w:val="22"/>
      <w:szCs w:val="22"/>
    </w:rPr>
  </w:style>
  <w:style w:type="paragraph" w:styleId="687">
    <w:name w:val="Heading 9"/>
    <w:basedOn w:val="678"/>
    <w:next w:val="678"/>
    <w:link w:val="793"/>
    <w:uiPriority w:val="9"/>
    <w:unhideWhenUsed/>
    <w:qFormat/>
    <w:pPr>
      <w:keepLines/>
      <w:keepNext/>
      <w:spacing w:before="320" w:after="200"/>
      <w:outlineLvl w:val="8"/>
    </w:pPr>
    <w:rPr>
      <w:rFonts w:ascii="Arial" w:hAnsi="Arial" w:eastAsia="Arial" w:cs="Arial"/>
      <w:i/>
      <w:iCs/>
    </w:rPr>
  </w:style>
  <w:style w:type="character" w:styleId="688" w:default="1">
    <w:name w:val="Default Paragraph Font"/>
    <w:uiPriority w:val="1"/>
    <w:semiHidden/>
    <w:unhideWhenUsed/>
    <w:qFormat/>
  </w:style>
  <w:style w:type="table" w:styleId="689" w:default="1">
    <w:name w:val="Normal Table"/>
    <w:uiPriority w:val="99"/>
    <w:semiHidden/>
    <w:unhideWhenUsed/>
    <w:qFormat/>
    <w:tblPr>
      <w:tblCellMar>
        <w:left w:w="108" w:type="dxa"/>
        <w:top w:w="0" w:type="dxa"/>
        <w:right w:w="108" w:type="dxa"/>
        <w:bottom w:w="0" w:type="dxa"/>
      </w:tblCellMar>
    </w:tblPr>
  </w:style>
  <w:style w:type="paragraph" w:styleId="690" w:customStyle="1">
    <w:name w:val="索引 41"/>
    <w:basedOn w:val="678"/>
    <w:next w:val="678"/>
    <w:uiPriority w:val="0"/>
    <w:qFormat/>
    <w:pPr>
      <w:ind w:left="600"/>
    </w:pPr>
    <w:rPr>
      <w:rFonts w:ascii="Calibri" w:hAnsi="Calibri"/>
    </w:rPr>
  </w:style>
  <w:style w:type="paragraph" w:styleId="691">
    <w:name w:val="Normal Indent"/>
    <w:basedOn w:val="678"/>
    <w:uiPriority w:val="0"/>
    <w:unhideWhenUsed/>
    <w:qFormat/>
    <w:pPr>
      <w:ind w:firstLine="420"/>
    </w:pPr>
  </w:style>
  <w:style w:type="paragraph" w:styleId="692">
    <w:name w:val="toc 7"/>
    <w:basedOn w:val="678"/>
    <w:next w:val="678"/>
    <w:uiPriority w:val="39"/>
    <w:unhideWhenUsed/>
    <w:qFormat/>
    <w:pPr>
      <w:ind w:left="1701"/>
      <w:spacing w:after="57"/>
    </w:pPr>
  </w:style>
  <w:style w:type="paragraph" w:styleId="693">
    <w:name w:val="Caption"/>
    <w:basedOn w:val="678"/>
    <w:next w:val="6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4">
    <w:name w:val="annotation text"/>
    <w:basedOn w:val="678"/>
    <w:link w:val="1037"/>
    <w:uiPriority w:val="99"/>
    <w:semiHidden/>
    <w:unhideWhenUsed/>
    <w:qFormat/>
    <w:pPr>
      <w:jc w:val="left"/>
    </w:pPr>
  </w:style>
  <w:style w:type="paragraph" w:styleId="695">
    <w:name w:val="Body Text"/>
    <w:basedOn w:val="678"/>
    <w:uiPriority w:val="0"/>
    <w:qFormat/>
    <w:rPr>
      <w:rFonts w:ascii="楷体_GB2312" w:hAnsi="Arial" w:eastAsia="楷体_GB2312"/>
      <w:sz w:val="28"/>
      <w:szCs w:val="28"/>
    </w:rPr>
  </w:style>
  <w:style w:type="paragraph" w:styleId="696">
    <w:name w:val="Body Text Indent"/>
    <w:basedOn w:val="678"/>
    <w:uiPriority w:val="0"/>
    <w:unhideWhenUsed/>
    <w:qFormat/>
    <w:pPr>
      <w:ind w:left="420"/>
      <w:spacing w:after="120"/>
    </w:pPr>
  </w:style>
  <w:style w:type="paragraph" w:styleId="697">
    <w:name w:val="List Bullet 2"/>
    <w:basedOn w:val="678"/>
    <w:uiPriority w:val="99"/>
    <w:semiHidden/>
    <w:unhideWhenUsed/>
    <w:qFormat/>
    <w:pPr>
      <w:numPr>
        <w:ilvl w:val="0"/>
        <w:numId w:val="1"/>
      </w:numPr>
    </w:pPr>
  </w:style>
  <w:style w:type="paragraph" w:styleId="698">
    <w:name w:val="index 4"/>
    <w:basedOn w:val="678"/>
    <w:next w:val="678"/>
    <w:uiPriority w:val="0"/>
    <w:qFormat/>
    <w:pPr>
      <w:ind w:left="600" w:firstLine="200"/>
      <w:spacing w:line="360" w:lineRule="auto"/>
    </w:pPr>
    <w:rPr>
      <w:rFonts w:ascii="等线" w:hAnsi="等线" w:eastAsia="等线"/>
      <w:sz w:val="24"/>
      <w:szCs w:val="24"/>
    </w:rPr>
  </w:style>
  <w:style w:type="paragraph" w:styleId="699">
    <w:name w:val="toc 5"/>
    <w:basedOn w:val="678"/>
    <w:next w:val="678"/>
    <w:uiPriority w:val="39"/>
    <w:unhideWhenUsed/>
    <w:qFormat/>
    <w:pPr>
      <w:ind w:left="1134"/>
      <w:spacing w:after="57"/>
    </w:pPr>
  </w:style>
  <w:style w:type="paragraph" w:styleId="700">
    <w:name w:val="toc 3"/>
    <w:basedOn w:val="678"/>
    <w:next w:val="678"/>
    <w:uiPriority w:val="39"/>
    <w:unhideWhenUsed/>
    <w:qFormat/>
    <w:pPr>
      <w:ind w:left="567"/>
      <w:spacing w:after="57"/>
    </w:pPr>
  </w:style>
  <w:style w:type="paragraph" w:styleId="701">
    <w:name w:val="Plain Text"/>
    <w:basedOn w:val="678"/>
    <w:uiPriority w:val="0"/>
    <w:qFormat/>
    <w:rPr>
      <w:rFonts w:ascii="宋体" w:hAnsi="Courier New" w:cs="Courier New"/>
    </w:rPr>
  </w:style>
  <w:style w:type="paragraph" w:styleId="702">
    <w:name w:val="toc 8"/>
    <w:basedOn w:val="678"/>
    <w:next w:val="678"/>
    <w:uiPriority w:val="39"/>
    <w:unhideWhenUsed/>
    <w:qFormat/>
    <w:pPr>
      <w:ind w:left="1984"/>
      <w:spacing w:after="57"/>
    </w:pPr>
  </w:style>
  <w:style w:type="paragraph" w:styleId="703">
    <w:name w:val="Body Text Indent 2"/>
    <w:basedOn w:val="678"/>
    <w:uiPriority w:val="0"/>
    <w:qFormat/>
    <w:pPr>
      <w:ind w:left="630" w:firstLine="645"/>
    </w:pPr>
    <w:rPr>
      <w:rFonts w:ascii="Arial" w:hAnsi="Arial" w:eastAsia="仿宋_GB2312" w:cs="Arial"/>
      <w:sz w:val="32"/>
      <w:szCs w:val="32"/>
    </w:rPr>
  </w:style>
  <w:style w:type="paragraph" w:styleId="704">
    <w:name w:val="endnote text"/>
    <w:basedOn w:val="678"/>
    <w:link w:val="912"/>
    <w:uiPriority w:val="99"/>
    <w:semiHidden/>
    <w:unhideWhenUsed/>
    <w:qFormat/>
    <w:rPr>
      <w:sz w:val="20"/>
    </w:rPr>
  </w:style>
  <w:style w:type="paragraph" w:styleId="705">
    <w:name w:val="Balloon Text"/>
    <w:basedOn w:val="678"/>
    <w:link w:val="1036"/>
    <w:uiPriority w:val="99"/>
    <w:semiHidden/>
    <w:unhideWhenUsed/>
    <w:qFormat/>
    <w:rPr>
      <w:sz w:val="18"/>
      <w:szCs w:val="18"/>
    </w:rPr>
  </w:style>
  <w:style w:type="paragraph" w:styleId="706">
    <w:name w:val="Footer"/>
    <w:basedOn w:val="678"/>
    <w:link w:val="804"/>
    <w:uiPriority w:val="99"/>
    <w:unhideWhenUsed/>
    <w:qFormat/>
    <w:pPr>
      <w:tabs>
        <w:tab w:val="center" w:pos="7143" w:leader="none"/>
        <w:tab w:val="right" w:pos="14287" w:leader="none"/>
      </w:tabs>
    </w:pPr>
  </w:style>
  <w:style w:type="paragraph" w:styleId="707">
    <w:name w:val="Header"/>
    <w:basedOn w:val="678"/>
    <w:link w:val="802"/>
    <w:uiPriority w:val="99"/>
    <w:unhideWhenUsed/>
    <w:qFormat/>
    <w:pPr>
      <w:tabs>
        <w:tab w:val="center" w:pos="7143" w:leader="none"/>
        <w:tab w:val="right" w:pos="14287" w:leader="none"/>
      </w:tabs>
    </w:pPr>
  </w:style>
  <w:style w:type="paragraph" w:styleId="708">
    <w:name w:val="toc 1"/>
    <w:basedOn w:val="678"/>
    <w:next w:val="678"/>
    <w:uiPriority w:val="39"/>
    <w:unhideWhenUsed/>
    <w:qFormat/>
    <w:pPr>
      <w:spacing w:after="57"/>
    </w:pPr>
  </w:style>
  <w:style w:type="paragraph" w:styleId="709">
    <w:name w:val="toc 4"/>
    <w:basedOn w:val="678"/>
    <w:next w:val="678"/>
    <w:uiPriority w:val="39"/>
    <w:unhideWhenUsed/>
    <w:qFormat/>
    <w:pPr>
      <w:ind w:left="850"/>
      <w:spacing w:after="57"/>
    </w:pPr>
  </w:style>
  <w:style w:type="paragraph" w:styleId="710">
    <w:name w:val="Subtitle"/>
    <w:basedOn w:val="678"/>
    <w:next w:val="678"/>
    <w:link w:val="797"/>
    <w:uiPriority w:val="11"/>
    <w:qFormat/>
    <w:pPr>
      <w:spacing w:before="200" w:after="200"/>
    </w:pPr>
    <w:rPr>
      <w:sz w:val="24"/>
      <w:szCs w:val="24"/>
    </w:rPr>
  </w:style>
  <w:style w:type="paragraph" w:styleId="711">
    <w:name w:val="footnote text"/>
    <w:basedOn w:val="678"/>
    <w:link w:val="911"/>
    <w:uiPriority w:val="99"/>
    <w:semiHidden/>
    <w:unhideWhenUsed/>
    <w:qFormat/>
    <w:pPr>
      <w:spacing w:after="40"/>
    </w:pPr>
    <w:rPr>
      <w:sz w:val="18"/>
    </w:rPr>
  </w:style>
  <w:style w:type="paragraph" w:styleId="712">
    <w:name w:val="toc 6"/>
    <w:basedOn w:val="678"/>
    <w:next w:val="678"/>
    <w:uiPriority w:val="39"/>
    <w:unhideWhenUsed/>
    <w:qFormat/>
    <w:pPr>
      <w:ind w:left="1417"/>
      <w:spacing w:after="57"/>
    </w:pPr>
  </w:style>
  <w:style w:type="paragraph" w:styleId="713">
    <w:name w:val="table of figures"/>
    <w:basedOn w:val="678"/>
    <w:next w:val="678"/>
    <w:uiPriority w:val="99"/>
    <w:unhideWhenUsed/>
    <w:qFormat/>
  </w:style>
  <w:style w:type="paragraph" w:styleId="714">
    <w:name w:val="toc 2"/>
    <w:basedOn w:val="678"/>
    <w:next w:val="678"/>
    <w:uiPriority w:val="39"/>
    <w:unhideWhenUsed/>
    <w:qFormat/>
    <w:pPr>
      <w:ind w:left="283"/>
      <w:spacing w:after="57"/>
    </w:pPr>
  </w:style>
  <w:style w:type="paragraph" w:styleId="715">
    <w:name w:val="toc 9"/>
    <w:basedOn w:val="678"/>
    <w:next w:val="678"/>
    <w:uiPriority w:val="39"/>
    <w:unhideWhenUsed/>
    <w:qFormat/>
    <w:pPr>
      <w:ind w:left="2268"/>
      <w:spacing w:after="57"/>
    </w:pPr>
  </w:style>
  <w:style w:type="paragraph" w:styleId="716">
    <w:name w:val="Normal (Web)"/>
    <w:basedOn w:val="678"/>
    <w:uiPriority w:val="0"/>
    <w:qFormat/>
    <w:rPr>
      <w:sz w:val="24"/>
    </w:rPr>
  </w:style>
  <w:style w:type="paragraph" w:styleId="717">
    <w:name w:val="Title"/>
    <w:basedOn w:val="678"/>
    <w:next w:val="678"/>
    <w:link w:val="796"/>
    <w:uiPriority w:val="10"/>
    <w:qFormat/>
    <w:pPr>
      <w:contextualSpacing/>
      <w:spacing w:before="300" w:after="200"/>
    </w:pPr>
    <w:rPr>
      <w:sz w:val="48"/>
      <w:szCs w:val="48"/>
    </w:rPr>
  </w:style>
  <w:style w:type="paragraph" w:styleId="718">
    <w:name w:val="annotation subject"/>
    <w:basedOn w:val="694"/>
    <w:next w:val="694"/>
    <w:link w:val="1038"/>
    <w:uiPriority w:val="99"/>
    <w:semiHidden/>
    <w:unhideWhenUsed/>
    <w:qFormat/>
    <w:rPr>
      <w:b/>
      <w:bCs/>
    </w:rPr>
  </w:style>
  <w:style w:type="paragraph" w:styleId="719">
    <w:name w:val="Body Text First Indent"/>
    <w:basedOn w:val="695"/>
    <w:uiPriority w:val="0"/>
    <w:qFormat/>
    <w:pPr>
      <w:ind w:firstLine="200"/>
      <w:spacing w:line="360" w:lineRule="auto"/>
    </w:pPr>
    <w:rPr>
      <w:rFonts w:ascii="仿宋_GB2312" w:hAnsi="Times New Roman" w:eastAsia="仿宋_GB2312"/>
      <w:sz w:val="30"/>
      <w:szCs w:val="30"/>
    </w:rPr>
  </w:style>
  <w:style w:type="table" w:styleId="72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endnote reference"/>
    <w:uiPriority w:val="99"/>
    <w:semiHidden/>
    <w:unhideWhenUsed/>
    <w:qFormat/>
    <w:rPr>
      <w:vertAlign w:val="superscript"/>
    </w:rPr>
  </w:style>
  <w:style w:type="character" w:styleId="722">
    <w:name w:val="page number"/>
    <w:uiPriority w:val="0"/>
    <w:qFormat/>
  </w:style>
  <w:style w:type="character" w:styleId="723">
    <w:name w:val="Emphasis"/>
    <w:uiPriority w:val="0"/>
    <w:qFormat/>
    <w:rPr>
      <w:i/>
    </w:rPr>
  </w:style>
  <w:style w:type="character" w:styleId="724">
    <w:name w:val="Hyperlink"/>
    <w:uiPriority w:val="99"/>
    <w:unhideWhenUsed/>
    <w:qFormat/>
    <w:rPr>
      <w:color w:val="0000ff" w:themeColor="hyperlink"/>
      <w:u w:val="single"/>
      <w14:textFill>
        <w14:solidFill>
          <w14:schemeClr w14:val="hlink"/>
        </w14:solidFill>
      </w14:textFill>
    </w:rPr>
  </w:style>
  <w:style w:type="character" w:styleId="725">
    <w:name w:val="annotation reference"/>
    <w:basedOn w:val="688"/>
    <w:uiPriority w:val="99"/>
    <w:semiHidden/>
    <w:unhideWhenUsed/>
    <w:qFormat/>
    <w:rPr>
      <w:sz w:val="21"/>
      <w:szCs w:val="21"/>
    </w:rPr>
  </w:style>
  <w:style w:type="character" w:styleId="726">
    <w:name w:val="footnote reference"/>
    <w:uiPriority w:val="99"/>
    <w:unhideWhenUsed/>
    <w:qFormat/>
    <w:rPr>
      <w:vertAlign w:val="superscript"/>
    </w:rPr>
  </w:style>
  <w:style w:type="table" w:styleId="727" w:customStyle="1">
    <w:name w:val="Plain Table 1"/>
    <w:basedOn w:val="6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Plain Table 2"/>
    <w:basedOn w:val="68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Plain Table 3"/>
    <w:basedOn w:val="6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customStyle="1">
    <w:name w:val="Plain Table 4"/>
    <w:basedOn w:val="6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customStyle="1">
    <w:name w:val="Plain Table 5"/>
    <w:basedOn w:val="6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2" w:customStyle="1">
    <w:name w:val="Grid Table 1 Light"/>
    <w:basedOn w:val="68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3" w:customStyle="1">
    <w:name w:val="Grid Table 2"/>
    <w:basedOn w:val="6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4" w:customStyle="1">
    <w:name w:val="Grid Table 3"/>
    <w:basedOn w:val="6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4"/>
    <w:basedOn w:val="68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customStyle="1">
    <w:name w:val="Grid Table 5 Dark"/>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7" w:customStyle="1">
    <w:name w:val="Grid Table 6 Colorful"/>
    <w:basedOn w:val="68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8" w:customStyle="1">
    <w:name w:val="Grid Table 7 Colorful"/>
    <w:basedOn w:val="68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9" w:customStyle="1">
    <w:name w:val="List Table 1 Light"/>
    <w:basedOn w:val="68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0" w:customStyle="1">
    <w:name w:val="List Table 2"/>
    <w:basedOn w:val="68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1" w:customStyle="1">
    <w:name w:val="List Table 3"/>
    <w:basedOn w:val="6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2" w:customStyle="1">
    <w:name w:val="List Table 4"/>
    <w:basedOn w:val="6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3" w:customStyle="1">
    <w:name w:val="List Table 5 Dark"/>
    <w:basedOn w:val="68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4" w:customStyle="1">
    <w:name w:val="List Table 6 Colorful"/>
    <w:basedOn w:val="68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5" w:customStyle="1">
    <w:name w:val="List Table 7 Colorful"/>
    <w:basedOn w:val="68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46" w:customStyle="1">
    <w:name w:val="TOC Heading"/>
    <w:uiPriority w:val="39"/>
    <w:unhideWhenUsed/>
    <w:qFormat/>
    <w:rPr>
      <w:rFonts w:hint="default" w:ascii="Times New Roman" w:hAnsi="Times New Roman" w:eastAsia="宋体" w:cs="Times New Roman"/>
    </w:rPr>
  </w:style>
  <w:style w:type="paragraph" w:styleId="747" w:customStyle="1">
    <w:name w:val="Default"/>
    <w:next w:val="678"/>
    <w:uiPriority w:val="0"/>
    <w:qFormat/>
    <w:pPr>
      <w:widowControl w:val="off"/>
    </w:pPr>
    <w:rPr>
      <w:rFonts w:hint="default" w:ascii="宋体" w:hAnsi="Times New Roman" w:eastAsia="宋体" w:cs="宋体"/>
      <w:color w:val="000000"/>
      <w:sz w:val="24"/>
      <w:szCs w:val="24"/>
      <w:lang w:val="en-US" w:eastAsia="zh-CN" w:bidi="ar-SA"/>
    </w:rPr>
  </w:style>
  <w:style w:type="character" w:styleId="748" w:customStyle="1">
    <w:name w:val="Heading 1 Char"/>
    <w:basedOn w:val="688"/>
    <w:uiPriority w:val="9"/>
    <w:qFormat/>
    <w:rPr>
      <w:rFonts w:ascii="Arial" w:hAnsi="Arial" w:eastAsia="Arial" w:cs="Arial"/>
      <w:sz w:val="40"/>
      <w:szCs w:val="40"/>
    </w:rPr>
  </w:style>
  <w:style w:type="character" w:styleId="749" w:customStyle="1">
    <w:name w:val="Heading 2 Char"/>
    <w:basedOn w:val="688"/>
    <w:uiPriority w:val="9"/>
    <w:qFormat/>
    <w:rPr>
      <w:rFonts w:ascii="Arial" w:hAnsi="Arial" w:eastAsia="Arial" w:cs="Arial"/>
      <w:sz w:val="34"/>
    </w:rPr>
  </w:style>
  <w:style w:type="character" w:styleId="750" w:customStyle="1">
    <w:name w:val="Heading 3 Char"/>
    <w:basedOn w:val="688"/>
    <w:uiPriority w:val="9"/>
    <w:qFormat/>
    <w:rPr>
      <w:rFonts w:ascii="Arial" w:hAnsi="Arial" w:eastAsia="Arial" w:cs="Arial"/>
      <w:sz w:val="30"/>
      <w:szCs w:val="30"/>
    </w:rPr>
  </w:style>
  <w:style w:type="character" w:styleId="751" w:customStyle="1">
    <w:name w:val="Heading 4 Char"/>
    <w:basedOn w:val="688"/>
    <w:uiPriority w:val="9"/>
    <w:qFormat/>
    <w:rPr>
      <w:rFonts w:ascii="Arial" w:hAnsi="Arial" w:eastAsia="Arial" w:cs="Arial"/>
      <w:b/>
      <w:bCs/>
      <w:sz w:val="26"/>
      <w:szCs w:val="26"/>
    </w:rPr>
  </w:style>
  <w:style w:type="character" w:styleId="752" w:customStyle="1">
    <w:name w:val="Heading 5 Char"/>
    <w:basedOn w:val="688"/>
    <w:uiPriority w:val="9"/>
    <w:qFormat/>
    <w:rPr>
      <w:rFonts w:ascii="Arial" w:hAnsi="Arial" w:eastAsia="Arial" w:cs="Arial"/>
      <w:b/>
      <w:bCs/>
      <w:sz w:val="24"/>
      <w:szCs w:val="24"/>
    </w:rPr>
  </w:style>
  <w:style w:type="character" w:styleId="753" w:customStyle="1">
    <w:name w:val="Heading 6 Char"/>
    <w:basedOn w:val="688"/>
    <w:uiPriority w:val="9"/>
    <w:qFormat/>
    <w:rPr>
      <w:rFonts w:ascii="Arial" w:hAnsi="Arial" w:eastAsia="Arial" w:cs="Arial"/>
      <w:b/>
      <w:bCs/>
      <w:sz w:val="22"/>
      <w:szCs w:val="22"/>
    </w:rPr>
  </w:style>
  <w:style w:type="character" w:styleId="754" w:customStyle="1">
    <w:name w:val="Heading 7 Char"/>
    <w:basedOn w:val="688"/>
    <w:uiPriority w:val="9"/>
    <w:qFormat/>
    <w:rPr>
      <w:rFonts w:ascii="Arial" w:hAnsi="Arial" w:eastAsia="Arial" w:cs="Arial"/>
      <w:b/>
      <w:bCs/>
      <w:i/>
      <w:iCs/>
      <w:sz w:val="22"/>
      <w:szCs w:val="22"/>
    </w:rPr>
  </w:style>
  <w:style w:type="character" w:styleId="755" w:customStyle="1">
    <w:name w:val="Heading 8 Char"/>
    <w:basedOn w:val="688"/>
    <w:uiPriority w:val="9"/>
    <w:qFormat/>
    <w:rPr>
      <w:rFonts w:ascii="Arial" w:hAnsi="Arial" w:eastAsia="Arial" w:cs="Arial"/>
      <w:i/>
      <w:iCs/>
      <w:sz w:val="22"/>
      <w:szCs w:val="22"/>
    </w:rPr>
  </w:style>
  <w:style w:type="character" w:styleId="756" w:customStyle="1">
    <w:name w:val="Heading 9 Char"/>
    <w:basedOn w:val="688"/>
    <w:uiPriority w:val="9"/>
    <w:qFormat/>
    <w:rPr>
      <w:rFonts w:ascii="Arial" w:hAnsi="Arial" w:eastAsia="Arial" w:cs="Arial"/>
      <w:i/>
      <w:iCs/>
      <w:sz w:val="21"/>
      <w:szCs w:val="21"/>
    </w:rPr>
  </w:style>
  <w:style w:type="character" w:styleId="757" w:customStyle="1">
    <w:name w:val="Title Char"/>
    <w:basedOn w:val="688"/>
    <w:uiPriority w:val="10"/>
    <w:qFormat/>
    <w:rPr>
      <w:sz w:val="48"/>
      <w:szCs w:val="48"/>
    </w:rPr>
  </w:style>
  <w:style w:type="character" w:styleId="758" w:customStyle="1">
    <w:name w:val="Subtitle Char"/>
    <w:basedOn w:val="688"/>
    <w:uiPriority w:val="11"/>
    <w:qFormat/>
    <w:rPr>
      <w:sz w:val="24"/>
      <w:szCs w:val="24"/>
    </w:rPr>
  </w:style>
  <w:style w:type="character" w:styleId="759" w:customStyle="1">
    <w:name w:val="Quote Char"/>
    <w:uiPriority w:val="29"/>
    <w:qFormat/>
    <w:rPr>
      <w:i/>
    </w:rPr>
  </w:style>
  <w:style w:type="character" w:styleId="760" w:customStyle="1">
    <w:name w:val="Intense Quote Char"/>
    <w:uiPriority w:val="30"/>
    <w:qFormat/>
    <w:rPr>
      <w:i/>
    </w:rPr>
  </w:style>
  <w:style w:type="character" w:styleId="761" w:customStyle="1">
    <w:name w:val="Header Char"/>
    <w:basedOn w:val="688"/>
    <w:uiPriority w:val="99"/>
    <w:qFormat/>
  </w:style>
  <w:style w:type="character" w:styleId="762" w:customStyle="1">
    <w:name w:val="Caption Char"/>
    <w:uiPriority w:val="99"/>
    <w:qFormat/>
  </w:style>
  <w:style w:type="table" w:styleId="763" w:customStyle="1">
    <w:name w:val="无格式表格 11"/>
    <w:basedOn w:val="68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无格式表格 21"/>
    <w:basedOn w:val="68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无格式表格 31"/>
    <w:basedOn w:val="68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customStyle="1">
    <w:name w:val="无格式表格 41"/>
    <w:basedOn w:val="68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customStyle="1">
    <w:name w:val="无格式表格 51"/>
    <w:basedOn w:val="68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8" w:customStyle="1">
    <w:name w:val="网格表 1 浅色1"/>
    <w:basedOn w:val="68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9" w:customStyle="1">
    <w:name w:val="网格表 21"/>
    <w:basedOn w:val="68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网格表 31"/>
    <w:basedOn w:val="68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网格表 41"/>
    <w:basedOn w:val="68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customStyle="1">
    <w:name w:val="网格表 5 深色1"/>
    <w:basedOn w:val="6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3" w:customStyle="1">
    <w:name w:val="网格表 6 彩色1"/>
    <w:basedOn w:val="68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4" w:customStyle="1">
    <w:name w:val="网格表 7 彩色1"/>
    <w:basedOn w:val="68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5" w:customStyle="1">
    <w:name w:val="清单表 1 浅色1"/>
    <w:basedOn w:val="689"/>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customStyle="1">
    <w:name w:val="清单表 21"/>
    <w:basedOn w:val="68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7" w:customStyle="1">
    <w:name w:val="清单表 31"/>
    <w:basedOn w:val="68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清单表 41"/>
    <w:basedOn w:val="68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清单表 5 深色1"/>
    <w:basedOn w:val="68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0" w:customStyle="1">
    <w:name w:val="清单表 6 彩色1"/>
    <w:basedOn w:val="689"/>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1" w:customStyle="1">
    <w:name w:val="清单表 7 彩色1"/>
    <w:basedOn w:val="689"/>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2" w:customStyle="1">
    <w:name w:val="Footnote Text Char"/>
    <w:uiPriority w:val="99"/>
    <w:qFormat/>
    <w:rPr>
      <w:sz w:val="18"/>
    </w:rPr>
  </w:style>
  <w:style w:type="character" w:styleId="783" w:customStyle="1">
    <w:name w:val="Endnote Text Char"/>
    <w:uiPriority w:val="99"/>
    <w:qFormat/>
    <w:rPr>
      <w:sz w:val="20"/>
    </w:rPr>
  </w:style>
  <w:style w:type="paragraph" w:styleId="784" w:customStyle="1">
    <w:name w:val="TOC 标题1"/>
    <w:uiPriority w:val="39"/>
    <w:unhideWhenUsed/>
    <w:qFormat/>
    <w:rPr>
      <w:rFonts w:hint="default" w:ascii="Times New Roman" w:hAnsi="Times New Roman" w:eastAsia="宋体" w:cs="Times New Roman"/>
      <w:lang w:val="en-US" w:eastAsia="zh-CN" w:bidi="ar-SA"/>
    </w:rPr>
  </w:style>
  <w:style w:type="character" w:styleId="785" w:customStyle="1">
    <w:name w:val="标题 1 Char1"/>
    <w:link w:val="679"/>
    <w:uiPriority w:val="9"/>
    <w:qFormat/>
    <w:rPr>
      <w:rFonts w:ascii="Arial" w:hAnsi="Arial" w:eastAsia="黑体" w:cs="Arial"/>
      <w:sz w:val="44"/>
      <w:szCs w:val="40"/>
    </w:rPr>
  </w:style>
  <w:style w:type="character" w:styleId="786" w:customStyle="1">
    <w:name w:val="标题 2 Char1"/>
    <w:link w:val="680"/>
    <w:uiPriority w:val="9"/>
    <w:qFormat/>
    <w:rPr>
      <w:rFonts w:ascii="Arial" w:hAnsi="Arial" w:eastAsia="Arial" w:cs="Arial"/>
      <w:sz w:val="34"/>
    </w:rPr>
  </w:style>
  <w:style w:type="character" w:styleId="787" w:customStyle="1">
    <w:name w:val="标题 3 Char1"/>
    <w:link w:val="681"/>
    <w:uiPriority w:val="9"/>
    <w:qFormat/>
    <w:rPr>
      <w:rFonts w:ascii="Arial" w:hAnsi="Arial" w:eastAsia="Arial" w:cs="Arial"/>
      <w:sz w:val="30"/>
      <w:szCs w:val="30"/>
    </w:rPr>
  </w:style>
  <w:style w:type="character" w:styleId="788" w:customStyle="1">
    <w:name w:val="标题 4 Char1"/>
    <w:link w:val="682"/>
    <w:uiPriority w:val="9"/>
    <w:qFormat/>
    <w:rPr>
      <w:rFonts w:ascii="Arial" w:hAnsi="Arial" w:eastAsia="Arial" w:cs="Arial"/>
      <w:b/>
      <w:bCs/>
      <w:sz w:val="26"/>
      <w:szCs w:val="26"/>
    </w:rPr>
  </w:style>
  <w:style w:type="character" w:styleId="789" w:customStyle="1">
    <w:name w:val="标题 5 Char1"/>
    <w:link w:val="683"/>
    <w:uiPriority w:val="9"/>
    <w:qFormat/>
    <w:rPr>
      <w:rFonts w:ascii="Arial" w:hAnsi="Arial" w:eastAsia="Arial" w:cs="Arial"/>
      <w:b/>
      <w:bCs/>
      <w:sz w:val="24"/>
      <w:szCs w:val="24"/>
    </w:rPr>
  </w:style>
  <w:style w:type="character" w:styleId="790" w:customStyle="1">
    <w:name w:val="标题 6 Char1"/>
    <w:link w:val="684"/>
    <w:uiPriority w:val="9"/>
    <w:qFormat/>
    <w:rPr>
      <w:rFonts w:ascii="Arial" w:hAnsi="Arial" w:eastAsia="Arial" w:cs="Arial"/>
      <w:b/>
      <w:bCs/>
      <w:sz w:val="22"/>
      <w:szCs w:val="22"/>
    </w:rPr>
  </w:style>
  <w:style w:type="character" w:styleId="791" w:customStyle="1">
    <w:name w:val="标题 7 Char1"/>
    <w:link w:val="685"/>
    <w:uiPriority w:val="9"/>
    <w:qFormat/>
    <w:rPr>
      <w:rFonts w:ascii="Arial" w:hAnsi="Arial" w:eastAsia="Arial" w:cs="Arial"/>
      <w:b/>
      <w:bCs/>
      <w:i/>
      <w:iCs/>
      <w:sz w:val="22"/>
      <w:szCs w:val="22"/>
    </w:rPr>
  </w:style>
  <w:style w:type="character" w:styleId="792" w:customStyle="1">
    <w:name w:val="标题 8 Char1"/>
    <w:link w:val="686"/>
    <w:uiPriority w:val="9"/>
    <w:qFormat/>
    <w:rPr>
      <w:rFonts w:ascii="Arial" w:hAnsi="Arial" w:eastAsia="Arial" w:cs="Arial"/>
      <w:i/>
      <w:iCs/>
      <w:sz w:val="22"/>
      <w:szCs w:val="22"/>
    </w:rPr>
  </w:style>
  <w:style w:type="character" w:styleId="793" w:customStyle="1">
    <w:name w:val="标题 9 Char1"/>
    <w:link w:val="687"/>
    <w:uiPriority w:val="9"/>
    <w:qFormat/>
    <w:rPr>
      <w:rFonts w:ascii="Arial" w:hAnsi="Arial" w:eastAsia="Arial" w:cs="Arial"/>
      <w:i/>
      <w:iCs/>
      <w:sz w:val="21"/>
      <w:szCs w:val="21"/>
    </w:rPr>
  </w:style>
  <w:style w:type="paragraph" w:styleId="794">
    <w:name w:val="List Paragraph"/>
    <w:basedOn w:val="678"/>
    <w:uiPriority w:val="34"/>
    <w:qFormat/>
    <w:pPr>
      <w:contextualSpacing/>
      <w:ind w:left="720"/>
    </w:pPr>
  </w:style>
  <w:style w:type="paragraph" w:styleId="795">
    <w:name w:val="No Spacing"/>
    <w:uiPriority w:val="1"/>
    <w:qFormat/>
    <w:rPr>
      <w:rFonts w:hint="default" w:ascii="Calibri" w:hAnsi="Calibri" w:eastAsia="宋体" w:cs="Times New Roman"/>
      <w:lang w:val="en-US" w:eastAsia="zh-CN" w:bidi="ar-SA"/>
    </w:rPr>
  </w:style>
  <w:style w:type="character" w:styleId="796" w:customStyle="1">
    <w:name w:val="标题 Char"/>
    <w:link w:val="717"/>
    <w:uiPriority w:val="10"/>
    <w:qFormat/>
    <w:rPr>
      <w:sz w:val="48"/>
      <w:szCs w:val="48"/>
    </w:rPr>
  </w:style>
  <w:style w:type="character" w:styleId="797" w:customStyle="1">
    <w:name w:val="副标题 Char"/>
    <w:link w:val="710"/>
    <w:uiPriority w:val="11"/>
    <w:qFormat/>
    <w:rPr>
      <w:sz w:val="24"/>
      <w:szCs w:val="24"/>
    </w:rPr>
  </w:style>
  <w:style w:type="paragraph" w:styleId="798">
    <w:name w:val="Quote"/>
    <w:basedOn w:val="678"/>
    <w:next w:val="678"/>
    <w:link w:val="799"/>
    <w:uiPriority w:val="29"/>
    <w:qFormat/>
    <w:pPr>
      <w:ind w:left="720" w:right="720"/>
    </w:pPr>
    <w:rPr>
      <w:i/>
    </w:rPr>
  </w:style>
  <w:style w:type="character" w:styleId="799" w:customStyle="1">
    <w:name w:val="引用 Char"/>
    <w:link w:val="798"/>
    <w:uiPriority w:val="29"/>
    <w:qFormat/>
    <w:rPr>
      <w:i/>
    </w:rPr>
  </w:style>
  <w:style w:type="paragraph" w:styleId="800">
    <w:name w:val="Intense Quote"/>
    <w:basedOn w:val="678"/>
    <w:next w:val="678"/>
    <w:link w:val="8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明显引用 Char"/>
    <w:link w:val="800"/>
    <w:uiPriority w:val="30"/>
    <w:qFormat/>
    <w:rPr>
      <w:i/>
    </w:rPr>
  </w:style>
  <w:style w:type="character" w:styleId="802" w:customStyle="1">
    <w:name w:val="页眉 Char1"/>
    <w:link w:val="707"/>
    <w:uiPriority w:val="99"/>
    <w:qFormat/>
  </w:style>
  <w:style w:type="character" w:styleId="803" w:customStyle="1">
    <w:name w:val="Footer Char"/>
    <w:uiPriority w:val="99"/>
    <w:qFormat/>
  </w:style>
  <w:style w:type="character" w:styleId="804" w:customStyle="1">
    <w:name w:val="页脚 Char1"/>
    <w:link w:val="706"/>
    <w:uiPriority w:val="99"/>
    <w:qFormat/>
  </w:style>
  <w:style w:type="table" w:styleId="80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1" w:customStyle="1">
    <w:name w:val="脚注文本 Char"/>
    <w:link w:val="711"/>
    <w:uiPriority w:val="99"/>
    <w:qFormat/>
    <w:rPr>
      <w:sz w:val="18"/>
    </w:rPr>
  </w:style>
  <w:style w:type="character" w:styleId="912" w:customStyle="1">
    <w:name w:val="尾注文本 Char"/>
    <w:link w:val="704"/>
    <w:uiPriority w:val="99"/>
    <w:qFormat/>
    <w:rPr>
      <w:sz w:val="20"/>
    </w:rPr>
  </w:style>
  <w:style w:type="paragraph" w:styleId="913" w:customStyle="1">
    <w:name w:val="TOC 标题11"/>
    <w:uiPriority w:val="39"/>
    <w:unhideWhenUsed/>
    <w:qFormat/>
    <w:rPr>
      <w:rFonts w:hint="default" w:ascii="Calibri" w:hAnsi="Calibri" w:eastAsia="宋体" w:cs="Times New Roman"/>
      <w:lang w:val="en-US" w:eastAsia="zh-CN" w:bidi="ar-SA"/>
    </w:rPr>
  </w:style>
  <w:style w:type="paragraph" w:styleId="914" w:customStyle="1">
    <w:name w:val="标题 11"/>
    <w:basedOn w:val="678"/>
    <w:next w:val="678"/>
    <w:link w:val="967"/>
    <w:uiPriority w:val="0"/>
    <w:qFormat/>
    <w:pPr>
      <w:jc w:val="center"/>
      <w:keepNext/>
      <w:outlineLvl w:val="0"/>
    </w:pPr>
    <w:rPr>
      <w:rFonts w:ascii="楷体_GB2312" w:hAnsi="楷体_GB2312" w:eastAsia="黑体"/>
      <w:sz w:val="44"/>
      <w:szCs w:val="28"/>
    </w:rPr>
  </w:style>
  <w:style w:type="paragraph" w:styleId="915" w:customStyle="1">
    <w:name w:val="标题 21"/>
    <w:basedOn w:val="678"/>
    <w:next w:val="678"/>
    <w:link w:val="96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6" w:customStyle="1">
    <w:name w:val="标题 31"/>
    <w:basedOn w:val="678"/>
    <w:next w:val="678"/>
    <w:link w:val="949"/>
    <w:uiPriority w:val="0"/>
    <w:qFormat/>
    <w:pPr>
      <w:keepLines/>
      <w:keepNext/>
      <w:spacing w:before="260" w:after="260" w:line="416" w:lineRule="auto"/>
      <w:outlineLvl w:val="2"/>
    </w:pPr>
    <w:rPr>
      <w:b/>
      <w:bCs/>
      <w:sz w:val="32"/>
      <w:szCs w:val="32"/>
    </w:rPr>
  </w:style>
  <w:style w:type="paragraph" w:styleId="917" w:customStyle="1">
    <w:name w:val="标题 41"/>
    <w:basedOn w:val="678"/>
    <w:next w:val="918"/>
    <w:link w:val="940"/>
    <w:uiPriority w:val="0"/>
    <w:qFormat/>
    <w:pPr>
      <w:keepLines/>
      <w:keepNext/>
      <w:spacing w:before="280" w:after="290" w:line="376" w:lineRule="auto"/>
      <w:outlineLvl w:val="3"/>
    </w:pPr>
    <w:rPr>
      <w:rFonts w:ascii="Arial" w:hAnsi="Arial" w:eastAsia="黑体" w:cs="Arial"/>
      <w:b/>
      <w:bCs/>
      <w:sz w:val="28"/>
      <w:szCs w:val="28"/>
    </w:rPr>
  </w:style>
  <w:style w:type="paragraph" w:styleId="918" w:customStyle="1">
    <w:name w:val="正文缩进1"/>
    <w:basedOn w:val="678"/>
    <w:link w:val="952"/>
    <w:uiPriority w:val="0"/>
    <w:qFormat/>
    <w:pPr>
      <w:ind w:firstLine="420"/>
    </w:pPr>
  </w:style>
  <w:style w:type="paragraph" w:styleId="919" w:customStyle="1">
    <w:name w:val="标题 51"/>
    <w:basedOn w:val="678"/>
    <w:next w:val="918"/>
    <w:link w:val="959"/>
    <w:uiPriority w:val="0"/>
    <w:qFormat/>
    <w:pPr>
      <w:keepNext/>
      <w:outlineLvl w:val="4"/>
    </w:pPr>
    <w:rPr>
      <w:rFonts w:ascii="宋体"/>
      <w:color w:val="000000"/>
      <w:sz w:val="28"/>
      <w:szCs w:val="28"/>
    </w:rPr>
  </w:style>
  <w:style w:type="paragraph" w:styleId="920" w:customStyle="1">
    <w:name w:val="标题 61"/>
    <w:basedOn w:val="678"/>
    <w:next w:val="678"/>
    <w:link w:val="938"/>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21" w:customStyle="1">
    <w:name w:val="标题 71"/>
    <w:basedOn w:val="678"/>
    <w:next w:val="678"/>
    <w:link w:val="933"/>
    <w:uiPriority w:val="0"/>
    <w:qFormat/>
    <w:pPr>
      <w:numPr>
        <w:ilvl w:val="6"/>
        <w:numId w:val="2"/>
      </w:numPr>
      <w:keepLines/>
      <w:keepNext/>
      <w:spacing w:before="240" w:after="64" w:line="320" w:lineRule="auto"/>
      <w:outlineLvl w:val="6"/>
    </w:pPr>
    <w:rPr>
      <w:b/>
      <w:bCs/>
      <w:sz w:val="24"/>
      <w:szCs w:val="24"/>
    </w:rPr>
  </w:style>
  <w:style w:type="paragraph" w:styleId="922" w:customStyle="1">
    <w:name w:val="标题 81"/>
    <w:basedOn w:val="678"/>
    <w:next w:val="678"/>
    <w:link w:val="932"/>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23" w:customStyle="1">
    <w:name w:val="标题 91"/>
    <w:basedOn w:val="678"/>
    <w:next w:val="678"/>
    <w:link w:val="969"/>
    <w:uiPriority w:val="0"/>
    <w:qFormat/>
    <w:pPr>
      <w:numPr>
        <w:ilvl w:val="8"/>
        <w:numId w:val="2"/>
      </w:numPr>
      <w:keepLines/>
      <w:keepNext/>
      <w:spacing w:before="240" w:after="64" w:line="320" w:lineRule="auto"/>
      <w:outlineLvl w:val="8"/>
    </w:pPr>
    <w:rPr>
      <w:rFonts w:ascii="Arial" w:hAnsi="Arial" w:eastAsia="黑体"/>
    </w:rPr>
  </w:style>
  <w:style w:type="character" w:styleId="924" w:customStyle="1">
    <w:name w:val="默认段落字体1"/>
    <w:uiPriority w:val="1"/>
    <w:unhideWhenUsed/>
    <w:qFormat/>
  </w:style>
  <w:style w:type="table" w:styleId="925" w:customStyle="1">
    <w:name w:val="普通表格1"/>
    <w:uiPriority w:val="99"/>
    <w:unhideWhenUsed/>
    <w:qFormat/>
    <w:tblPr>
      <w:tblCellMar>
        <w:left w:w="0" w:type="dxa"/>
        <w:top w:w="0" w:type="dxa"/>
        <w:right w:w="0" w:type="dxa"/>
        <w:bottom w:w="0" w:type="dxa"/>
      </w:tblCellMar>
    </w:tblPr>
  </w:style>
  <w:style w:type="character" w:styleId="926" w:customStyle="1">
    <w:name w:val="批注框文本 Char"/>
    <w:link w:val="927"/>
    <w:uiPriority w:val="0"/>
    <w:semiHidden/>
    <w:qFormat/>
    <w:rPr>
      <w:rFonts w:ascii="Times New Roman" w:hAnsi="Times New Roman" w:eastAsia="宋体" w:cs="Times New Roman"/>
      <w:sz w:val="18"/>
      <w:szCs w:val="18"/>
    </w:rPr>
  </w:style>
  <w:style w:type="paragraph" w:styleId="927" w:customStyle="1">
    <w:name w:val="批注框文本1"/>
    <w:basedOn w:val="678"/>
    <w:link w:val="926"/>
    <w:uiPriority w:val="0"/>
    <w:semiHidden/>
    <w:qFormat/>
    <w:rPr>
      <w:sz w:val="18"/>
      <w:szCs w:val="18"/>
    </w:rPr>
  </w:style>
  <w:style w:type="character" w:styleId="928" w:customStyle="1">
    <w:name w:val="列出段落 Char"/>
    <w:link w:val="929"/>
    <w:uiPriority w:val="0"/>
    <w:qFormat/>
    <w:rPr>
      <w:rFonts w:ascii="Calibri" w:hAnsi="Calibri"/>
      <w:sz w:val="24"/>
      <w:szCs w:val="24"/>
      <w:lang w:eastAsia="en-US" w:bidi="en-US"/>
    </w:rPr>
  </w:style>
  <w:style w:type="paragraph" w:styleId="929" w:customStyle="1">
    <w:name w:val="列出段落1"/>
    <w:basedOn w:val="678"/>
    <w:link w:val="928"/>
    <w:uiPriority w:val="0"/>
    <w:qFormat/>
    <w:pPr>
      <w:contextualSpacing/>
      <w:ind w:left="720"/>
      <w:jc w:val="left"/>
      <w:widowControl/>
    </w:pPr>
    <w:rPr>
      <w:rFonts w:ascii="Calibri" w:hAnsi="Calibri"/>
      <w:sz w:val="24"/>
      <w:szCs w:val="24"/>
      <w:lang w:eastAsia="en-US" w:bidi="en-US"/>
    </w:rPr>
  </w:style>
  <w:style w:type="character" w:styleId="930" w:customStyle="1">
    <w:name w:val="正文文本 Char"/>
    <w:link w:val="931"/>
    <w:uiPriority w:val="0"/>
    <w:qFormat/>
    <w:rPr>
      <w:rFonts w:ascii="楷体_GB2312" w:hAnsi="Arial" w:eastAsia="楷体_GB2312" w:cs="Times New Roman"/>
      <w:sz w:val="28"/>
      <w:szCs w:val="28"/>
    </w:rPr>
  </w:style>
  <w:style w:type="paragraph" w:styleId="931" w:customStyle="1">
    <w:name w:val="正文文本1"/>
    <w:basedOn w:val="678"/>
    <w:link w:val="930"/>
    <w:uiPriority w:val="0"/>
    <w:qFormat/>
    <w:rPr>
      <w:rFonts w:ascii="楷体_GB2312" w:hAnsi="Arial" w:eastAsia="楷体_GB2312"/>
      <w:sz w:val="28"/>
      <w:szCs w:val="28"/>
    </w:rPr>
  </w:style>
  <w:style w:type="character" w:styleId="932" w:customStyle="1">
    <w:name w:val="标题 8 Char"/>
    <w:link w:val="922"/>
    <w:uiPriority w:val="0"/>
    <w:qFormat/>
    <w:rPr>
      <w:rFonts w:ascii="Arial" w:hAnsi="Arial" w:eastAsia="黑体" w:cs="Times New Roman"/>
      <w:sz w:val="24"/>
      <w:szCs w:val="24"/>
    </w:rPr>
  </w:style>
  <w:style w:type="character" w:styleId="933" w:customStyle="1">
    <w:name w:val="标题 7 Char"/>
    <w:link w:val="921"/>
    <w:uiPriority w:val="0"/>
    <w:qFormat/>
    <w:rPr>
      <w:rFonts w:ascii="Times New Roman" w:hAnsi="Times New Roman" w:eastAsia="宋体" w:cs="Times New Roman"/>
      <w:b/>
      <w:bCs/>
      <w:sz w:val="24"/>
      <w:szCs w:val="24"/>
    </w:rPr>
  </w:style>
  <w:style w:type="character" w:styleId="934" w:customStyle="1">
    <w:name w:val="超链接1"/>
    <w:uiPriority w:val="0"/>
    <w:qFormat/>
    <w:rPr>
      <w:color w:val="0000ff"/>
      <w:u w:val="single"/>
    </w:rPr>
  </w:style>
  <w:style w:type="character" w:styleId="935" w:customStyle="1">
    <w:name w:val="正文文本 3 Char"/>
    <w:link w:val="936"/>
    <w:uiPriority w:val="0"/>
    <w:qFormat/>
    <w:rPr>
      <w:rFonts w:ascii="仿宋_GB2312" w:hAnsi="Arial" w:eastAsia="仿宋_GB2312" w:cs="Times New Roman"/>
      <w:sz w:val="32"/>
      <w:szCs w:val="32"/>
    </w:rPr>
  </w:style>
  <w:style w:type="paragraph" w:styleId="936" w:customStyle="1">
    <w:name w:val="正文文本 31"/>
    <w:basedOn w:val="678"/>
    <w:link w:val="935"/>
    <w:uiPriority w:val="0"/>
    <w:qFormat/>
    <w:rPr>
      <w:rFonts w:ascii="仿宋_GB2312" w:hAnsi="Arial" w:eastAsia="仿宋_GB2312"/>
      <w:sz w:val="32"/>
      <w:szCs w:val="32"/>
    </w:rPr>
  </w:style>
  <w:style w:type="character" w:styleId="937" w:customStyle="1">
    <w:name w:val="font5 Char"/>
    <w:uiPriority w:val="0"/>
    <w:qFormat/>
    <w:rPr>
      <w:rFonts w:ascii="宋体" w:hAnsi="宋体" w:eastAsia="宋体"/>
      <w:sz w:val="28"/>
      <w:szCs w:val="28"/>
      <w:lang w:val="en-US" w:eastAsia="zh-CN" w:bidi="ar-SA"/>
    </w:rPr>
  </w:style>
  <w:style w:type="character" w:styleId="938" w:customStyle="1">
    <w:name w:val="标题 6 Char"/>
    <w:link w:val="920"/>
    <w:uiPriority w:val="0"/>
    <w:qFormat/>
    <w:rPr>
      <w:rFonts w:ascii="Arial" w:hAnsi="Arial" w:eastAsia="黑体" w:cs="Times New Roman"/>
      <w:b/>
      <w:bCs/>
      <w:sz w:val="24"/>
      <w:szCs w:val="24"/>
    </w:rPr>
  </w:style>
  <w:style w:type="character" w:styleId="939" w:customStyle="1">
    <w:name w:val="已访问的超链接1"/>
    <w:uiPriority w:val="0"/>
    <w:qFormat/>
    <w:rPr>
      <w:color w:val="800080"/>
      <w:u w:val="single"/>
    </w:rPr>
  </w:style>
  <w:style w:type="character" w:styleId="940" w:customStyle="1">
    <w:name w:val="标题 4 Char"/>
    <w:link w:val="917"/>
    <w:uiPriority w:val="0"/>
    <w:qFormat/>
    <w:rPr>
      <w:rFonts w:ascii="Arial" w:hAnsi="Arial" w:eastAsia="黑体" w:cs="Arial"/>
      <w:b/>
      <w:bCs/>
      <w:sz w:val="28"/>
      <w:szCs w:val="28"/>
    </w:rPr>
  </w:style>
  <w:style w:type="character" w:styleId="941" w:customStyle="1">
    <w:name w:val="二级目录 Char"/>
    <w:link w:val="942"/>
    <w:uiPriority w:val="0"/>
    <w:qFormat/>
    <w:rPr>
      <w:b/>
      <w:sz w:val="30"/>
      <w:szCs w:val="28"/>
    </w:rPr>
  </w:style>
  <w:style w:type="paragraph" w:styleId="942" w:customStyle="1">
    <w:name w:val="二级目录"/>
    <w:next w:val="678"/>
    <w:link w:val="941"/>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943" w:customStyle="1">
    <w:name w:val="页眉 Char"/>
    <w:link w:val="944"/>
    <w:uiPriority w:val="0"/>
    <w:qFormat/>
    <w:rPr>
      <w:rFonts w:ascii="Times New Roman" w:hAnsi="Times New Roman" w:eastAsia="宋体" w:cs="Times New Roman"/>
      <w:sz w:val="18"/>
      <w:szCs w:val="18"/>
    </w:rPr>
  </w:style>
  <w:style w:type="paragraph" w:styleId="944" w:customStyle="1">
    <w:name w:val="页眉1"/>
    <w:basedOn w:val="678"/>
    <w:link w:val="943"/>
    <w:uiPriority w:val="0"/>
    <w:qFormat/>
    <w:pPr>
      <w:jc w:val="center"/>
      <w:tabs>
        <w:tab w:val="center" w:pos="4153" w:leader="none"/>
        <w:tab w:val="right" w:pos="8306" w:leader="none"/>
      </w:tabs>
      <w:pBdr>
        <w:bottom w:val="single" w:color="000000" w:sz="6" w:space="1"/>
      </w:pBdr>
    </w:pPr>
    <w:rPr>
      <w:sz w:val="18"/>
      <w:szCs w:val="18"/>
    </w:rPr>
  </w:style>
  <w:style w:type="character" w:styleId="945" w:customStyle="1">
    <w:name w:val="页码1"/>
    <w:uiPriority w:val="0"/>
    <w:qFormat/>
  </w:style>
  <w:style w:type="character" w:styleId="946" w:customStyle="1">
    <w:name w:val="正文首行缩进 2 Char"/>
    <w:link w:val="947"/>
    <w:uiPriority w:val="0"/>
    <w:qFormat/>
    <w:rPr>
      <w:rFonts w:ascii="宋体" w:hAnsi="宋体" w:eastAsia="宋体" w:cs="Times New Roman"/>
      <w:sz w:val="32"/>
      <w:szCs w:val="20"/>
    </w:rPr>
  </w:style>
  <w:style w:type="paragraph" w:styleId="947" w:customStyle="1">
    <w:name w:val="正文首行缩进 21"/>
    <w:basedOn w:val="948"/>
    <w:link w:val="946"/>
    <w:uiPriority w:val="0"/>
    <w:qFormat/>
    <w:pPr>
      <w:ind w:firstLine="420"/>
      <w:spacing w:line="360" w:lineRule="auto"/>
    </w:pPr>
    <w:rPr>
      <w:rFonts w:ascii="宋体" w:hAnsi="宋体" w:eastAsia="宋体"/>
      <w:sz w:val="21"/>
      <w:szCs w:val="20"/>
    </w:rPr>
  </w:style>
  <w:style w:type="paragraph" w:styleId="948" w:customStyle="1">
    <w:name w:val="正文文本缩进1"/>
    <w:basedOn w:val="678"/>
    <w:link w:val="964"/>
    <w:uiPriority w:val="0"/>
    <w:qFormat/>
    <w:pPr>
      <w:ind w:firstLine="645"/>
    </w:pPr>
    <w:rPr>
      <w:rFonts w:ascii="楷体_GB2312" w:eastAsia="楷体_GB2312"/>
      <w:sz w:val="32"/>
      <w:szCs w:val="32"/>
    </w:rPr>
  </w:style>
  <w:style w:type="character" w:styleId="949" w:customStyle="1">
    <w:name w:val="标题 3 Char"/>
    <w:link w:val="916"/>
    <w:uiPriority w:val="0"/>
    <w:qFormat/>
    <w:rPr>
      <w:rFonts w:ascii="Times New Roman" w:hAnsi="Times New Roman" w:eastAsia="宋体" w:cs="Times New Roman"/>
      <w:b/>
      <w:bCs/>
      <w:sz w:val="32"/>
      <w:szCs w:val="32"/>
    </w:rPr>
  </w:style>
  <w:style w:type="character" w:styleId="950" w:customStyle="1">
    <w:name w:val="批注文字 Char"/>
    <w:link w:val="951"/>
    <w:uiPriority w:val="0"/>
    <w:semiHidden/>
    <w:qFormat/>
    <w:rPr>
      <w:rFonts w:ascii="Times New Roman" w:hAnsi="Times New Roman" w:eastAsia="宋体" w:cs="Times New Roman"/>
      <w:szCs w:val="21"/>
    </w:rPr>
  </w:style>
  <w:style w:type="paragraph" w:styleId="951" w:customStyle="1">
    <w:name w:val="批注文字1"/>
    <w:basedOn w:val="678"/>
    <w:link w:val="950"/>
    <w:uiPriority w:val="0"/>
    <w:semiHidden/>
    <w:qFormat/>
    <w:pPr>
      <w:jc w:val="left"/>
    </w:pPr>
  </w:style>
  <w:style w:type="character" w:styleId="952" w:customStyle="1">
    <w:name w:val="正文缩进 Char"/>
    <w:link w:val="918"/>
    <w:uiPriority w:val="0"/>
    <w:qFormat/>
    <w:rPr>
      <w:rFonts w:ascii="Times New Roman" w:hAnsi="Times New Roman" w:eastAsia="宋体" w:cs="Times New Roman"/>
      <w:szCs w:val="21"/>
    </w:rPr>
  </w:style>
  <w:style w:type="character" w:styleId="953" w:customStyle="1">
    <w:name w:val="日期 Char"/>
    <w:link w:val="954"/>
    <w:uiPriority w:val="0"/>
    <w:qFormat/>
    <w:rPr>
      <w:rFonts w:ascii="Times New Roman" w:hAnsi="Times New Roman" w:eastAsia="宋体" w:cs="Times New Roman"/>
      <w:sz w:val="24"/>
      <w:szCs w:val="24"/>
    </w:rPr>
  </w:style>
  <w:style w:type="paragraph" w:styleId="954" w:customStyle="1">
    <w:name w:val="日期1"/>
    <w:basedOn w:val="678"/>
    <w:next w:val="678"/>
    <w:link w:val="953"/>
    <w:uiPriority w:val="0"/>
    <w:qFormat/>
    <w:rPr>
      <w:sz w:val="24"/>
      <w:szCs w:val="24"/>
    </w:rPr>
  </w:style>
  <w:style w:type="character" w:styleId="955" w:customStyle="1">
    <w:name w:val="要点1"/>
    <w:uiPriority w:val="0"/>
    <w:qFormat/>
    <w:rPr>
      <w:b/>
      <w:bCs/>
    </w:rPr>
  </w:style>
  <w:style w:type="character" w:styleId="956" w:customStyle="1">
    <w:name w:val="页脚 Char"/>
    <w:link w:val="957"/>
    <w:uiPriority w:val="0"/>
    <w:qFormat/>
    <w:rPr>
      <w:rFonts w:ascii="Times New Roman" w:hAnsi="Times New Roman" w:eastAsia="宋体" w:cs="Times New Roman"/>
      <w:sz w:val="18"/>
      <w:szCs w:val="18"/>
    </w:rPr>
  </w:style>
  <w:style w:type="paragraph" w:styleId="957" w:customStyle="1">
    <w:name w:val="页脚1"/>
    <w:basedOn w:val="678"/>
    <w:link w:val="956"/>
    <w:uiPriority w:val="0"/>
    <w:qFormat/>
    <w:pPr>
      <w:jc w:val="left"/>
      <w:tabs>
        <w:tab w:val="center" w:pos="4153" w:leader="none"/>
        <w:tab w:val="right" w:pos="8306" w:leader="none"/>
      </w:tabs>
    </w:pPr>
    <w:rPr>
      <w:sz w:val="18"/>
      <w:szCs w:val="18"/>
    </w:rPr>
  </w:style>
  <w:style w:type="character" w:styleId="958" w:customStyle="1">
    <w:name w:val="批注引用1"/>
    <w:uiPriority w:val="0"/>
    <w:semiHidden/>
    <w:qFormat/>
    <w:rPr>
      <w:sz w:val="21"/>
      <w:szCs w:val="21"/>
    </w:rPr>
  </w:style>
  <w:style w:type="character" w:styleId="959" w:customStyle="1">
    <w:name w:val="标题 5 Char"/>
    <w:link w:val="919"/>
    <w:uiPriority w:val="0"/>
    <w:qFormat/>
    <w:rPr>
      <w:rFonts w:ascii="宋体" w:hAnsi="Times New Roman" w:eastAsia="宋体" w:cs="Times New Roman"/>
      <w:color w:val="000000"/>
      <w:sz w:val="28"/>
      <w:szCs w:val="28"/>
    </w:rPr>
  </w:style>
  <w:style w:type="character" w:styleId="960" w:customStyle="1">
    <w:name w:val="文档结构图 Char"/>
    <w:link w:val="961"/>
    <w:uiPriority w:val="0"/>
    <w:semiHidden/>
    <w:qFormat/>
    <w:rPr>
      <w:rFonts w:ascii="Times New Roman" w:hAnsi="Times New Roman" w:eastAsia="宋体" w:cs="Times New Roman"/>
      <w:szCs w:val="21"/>
      <w:shd w:val="clear" w:color="auto" w:fill="000080"/>
    </w:rPr>
  </w:style>
  <w:style w:type="paragraph" w:styleId="961" w:customStyle="1">
    <w:name w:val="文档结构图1"/>
    <w:basedOn w:val="678"/>
    <w:link w:val="960"/>
    <w:uiPriority w:val="0"/>
    <w:semiHidden/>
    <w:qFormat/>
    <w:pPr>
      <w:shd w:val="clear" w:color="auto" w:fill="000080"/>
    </w:pPr>
  </w:style>
  <w:style w:type="character" w:styleId="962" w:customStyle="1">
    <w:name w:val="正文文本缩进 3 Char"/>
    <w:link w:val="963"/>
    <w:uiPriority w:val="0"/>
    <w:qFormat/>
    <w:rPr>
      <w:rFonts w:ascii="Arial" w:hAnsi="Arial" w:eastAsia="仿宋_GB2312" w:cs="Arial"/>
      <w:color w:val="ffff00"/>
      <w:sz w:val="32"/>
      <w:szCs w:val="32"/>
    </w:rPr>
  </w:style>
  <w:style w:type="paragraph" w:styleId="963" w:customStyle="1">
    <w:name w:val="正文文本缩进 31"/>
    <w:basedOn w:val="678"/>
    <w:link w:val="962"/>
    <w:uiPriority w:val="0"/>
    <w:qFormat/>
    <w:pPr>
      <w:ind w:left="645" w:firstLine="645"/>
    </w:pPr>
    <w:rPr>
      <w:rFonts w:ascii="Arial" w:hAnsi="Arial" w:eastAsia="仿宋_GB2312" w:cs="Arial"/>
      <w:color w:val="ffff00"/>
      <w:sz w:val="32"/>
      <w:szCs w:val="32"/>
    </w:rPr>
  </w:style>
  <w:style w:type="character" w:styleId="964" w:customStyle="1">
    <w:name w:val="正文文本缩进 Char"/>
    <w:link w:val="948"/>
    <w:uiPriority w:val="0"/>
    <w:qFormat/>
    <w:rPr>
      <w:rFonts w:ascii="楷体_GB2312" w:hAnsi="Times New Roman" w:eastAsia="楷体_GB2312" w:cs="Times New Roman"/>
      <w:sz w:val="32"/>
      <w:szCs w:val="32"/>
    </w:rPr>
  </w:style>
  <w:style w:type="character" w:styleId="965" w:customStyle="1">
    <w:name w:val="纯文本 Char"/>
    <w:link w:val="966"/>
    <w:uiPriority w:val="0"/>
    <w:qFormat/>
    <w:rPr>
      <w:rFonts w:ascii="宋体" w:hAnsi="Courier New" w:eastAsia="宋体" w:cs="Courier New"/>
      <w:szCs w:val="21"/>
    </w:rPr>
  </w:style>
  <w:style w:type="paragraph" w:styleId="966" w:customStyle="1">
    <w:name w:val="纯文本1"/>
    <w:basedOn w:val="678"/>
    <w:link w:val="965"/>
    <w:uiPriority w:val="0"/>
    <w:qFormat/>
    <w:rPr>
      <w:rFonts w:ascii="宋体" w:hAnsi="Courier New" w:cs="Courier New"/>
    </w:rPr>
  </w:style>
  <w:style w:type="character" w:styleId="967" w:customStyle="1">
    <w:name w:val="标题 1 Char"/>
    <w:link w:val="914"/>
    <w:uiPriority w:val="0"/>
    <w:qFormat/>
    <w:rPr>
      <w:rFonts w:ascii="楷体_GB2312" w:hAnsi="楷体_GB2312" w:eastAsia="黑体" w:cs="Times New Roman"/>
      <w:sz w:val="44"/>
      <w:szCs w:val="28"/>
    </w:rPr>
  </w:style>
  <w:style w:type="character" w:styleId="968" w:customStyle="1">
    <w:name w:val="标题 2 Char"/>
    <w:link w:val="915"/>
    <w:uiPriority w:val="0"/>
    <w:qFormat/>
    <w:rPr>
      <w:rFonts w:ascii="Arial" w:hAnsi="Arial" w:eastAsia="幼圆" w:cs="Arial"/>
      <w:b/>
      <w:bCs/>
      <w:sz w:val="44"/>
      <w:szCs w:val="44"/>
    </w:rPr>
  </w:style>
  <w:style w:type="character" w:styleId="969" w:customStyle="1">
    <w:name w:val="标题 9 Char"/>
    <w:link w:val="923"/>
    <w:uiPriority w:val="0"/>
    <w:qFormat/>
    <w:rPr>
      <w:rFonts w:ascii="Arial" w:hAnsi="Arial" w:eastAsia="黑体" w:cs="Times New Roman"/>
      <w:szCs w:val="21"/>
    </w:rPr>
  </w:style>
  <w:style w:type="character" w:styleId="970" w:customStyle="1">
    <w:name w:val="正文文本缩进 2 Char"/>
    <w:link w:val="971"/>
    <w:uiPriority w:val="0"/>
    <w:qFormat/>
    <w:rPr>
      <w:rFonts w:ascii="Arial" w:hAnsi="Arial" w:eastAsia="仿宋_GB2312" w:cs="Arial"/>
      <w:sz w:val="32"/>
      <w:szCs w:val="32"/>
    </w:rPr>
  </w:style>
  <w:style w:type="paragraph" w:styleId="971" w:customStyle="1">
    <w:name w:val="正文文本缩进 21"/>
    <w:basedOn w:val="678"/>
    <w:link w:val="970"/>
    <w:uiPriority w:val="0"/>
    <w:qFormat/>
    <w:pPr>
      <w:ind w:left="630" w:firstLine="645"/>
    </w:pPr>
    <w:rPr>
      <w:rFonts w:ascii="Arial" w:hAnsi="Arial" w:eastAsia="仿宋_GB2312" w:cs="Arial"/>
      <w:sz w:val="32"/>
      <w:szCs w:val="32"/>
    </w:rPr>
  </w:style>
  <w:style w:type="character" w:styleId="972" w:customStyle="1">
    <w:name w:val="正文文本 2 Char"/>
    <w:link w:val="973"/>
    <w:uiPriority w:val="0"/>
    <w:qFormat/>
    <w:rPr>
      <w:rFonts w:ascii="楷体_GB2312" w:hAnsi="Times New Roman" w:eastAsia="楷体_GB2312" w:cs="Times New Roman"/>
      <w:sz w:val="28"/>
      <w:szCs w:val="28"/>
    </w:rPr>
  </w:style>
  <w:style w:type="paragraph" w:styleId="973" w:customStyle="1">
    <w:name w:val="正文文本 21"/>
    <w:basedOn w:val="678"/>
    <w:link w:val="972"/>
    <w:uiPriority w:val="0"/>
    <w:qFormat/>
    <w:pPr>
      <w:jc w:val="center"/>
      <w:widowControl/>
    </w:pPr>
    <w:rPr>
      <w:rFonts w:ascii="楷体_GB2312" w:eastAsia="楷体_GB2312"/>
      <w:sz w:val="28"/>
      <w:szCs w:val="28"/>
    </w:rPr>
  </w:style>
  <w:style w:type="character" w:styleId="974" w:customStyle="1">
    <w:name w:val="批注主题 Char"/>
    <w:link w:val="975"/>
    <w:uiPriority w:val="0"/>
    <w:semiHidden/>
    <w:qFormat/>
    <w:rPr>
      <w:rFonts w:ascii="Times New Roman" w:hAnsi="Times New Roman" w:eastAsia="宋体" w:cs="Times New Roman"/>
      <w:b/>
      <w:bCs/>
      <w:szCs w:val="21"/>
    </w:rPr>
  </w:style>
  <w:style w:type="paragraph" w:styleId="975" w:customStyle="1">
    <w:name w:val="批注主题1"/>
    <w:basedOn w:val="951"/>
    <w:next w:val="951"/>
    <w:link w:val="974"/>
    <w:uiPriority w:val="0"/>
    <w:semiHidden/>
    <w:qFormat/>
    <w:rPr>
      <w:b/>
      <w:bCs/>
    </w:rPr>
  </w:style>
  <w:style w:type="character" w:styleId="976" w:customStyle="1">
    <w:name w:val="正文首行缩进 Char"/>
    <w:link w:val="977"/>
    <w:uiPriority w:val="0"/>
    <w:qFormat/>
    <w:rPr>
      <w:rFonts w:ascii="仿宋_GB2312" w:hAnsi="Times New Roman" w:eastAsia="仿宋_GB2312" w:cs="Times New Roman"/>
      <w:sz w:val="30"/>
      <w:szCs w:val="30"/>
    </w:rPr>
  </w:style>
  <w:style w:type="paragraph" w:styleId="977" w:customStyle="1">
    <w:name w:val="正文首行缩进1"/>
    <w:basedOn w:val="678"/>
    <w:link w:val="976"/>
    <w:uiPriority w:val="0"/>
    <w:qFormat/>
    <w:pPr>
      <w:ind w:firstLine="200"/>
      <w:spacing w:line="360" w:lineRule="auto"/>
    </w:pPr>
    <w:rPr>
      <w:rFonts w:ascii="仿宋_GB2312" w:eastAsia="仿宋_GB2312"/>
      <w:sz w:val="30"/>
      <w:szCs w:val="30"/>
    </w:rPr>
  </w:style>
  <w:style w:type="paragraph" w:styleId="978" w:customStyle="1">
    <w:name w:val="table_lines"/>
    <w:basedOn w:val="678"/>
    <w:uiPriority w:val="0"/>
    <w:qFormat/>
    <w:pPr>
      <w:jc w:val="left"/>
      <w:widowControl/>
    </w:pPr>
    <w:rPr>
      <w:sz w:val="20"/>
      <w:szCs w:val="20"/>
      <w:lang w:val="de-DE" w:eastAsia="de-DE"/>
    </w:rPr>
  </w:style>
  <w:style w:type="paragraph" w:styleId="979" w:customStyle="1">
    <w:name w:val="Char"/>
    <w:basedOn w:val="961"/>
    <w:uiPriority w:val="0"/>
    <w:qFormat/>
    <w:rPr>
      <w:rFonts w:ascii="Tahoma" w:hAnsi="Tahoma"/>
      <w:sz w:val="24"/>
      <w:szCs w:val="24"/>
    </w:rPr>
  </w:style>
  <w:style w:type="paragraph" w:styleId="980" w:customStyle="1">
    <w:name w:val="索引 11"/>
    <w:basedOn w:val="678"/>
    <w:next w:val="678"/>
    <w:uiPriority w:val="0"/>
    <w:semiHidden/>
    <w:qFormat/>
    <w:pPr>
      <w:spacing w:line="240" w:lineRule="atLeast"/>
    </w:pPr>
    <w:rPr>
      <w:b/>
      <w:bCs/>
    </w:rPr>
  </w:style>
  <w:style w:type="paragraph" w:styleId="981" w:customStyle="1">
    <w:name w:val="目录 51"/>
    <w:basedOn w:val="678"/>
    <w:next w:val="678"/>
    <w:uiPriority w:val="0"/>
    <w:semiHidden/>
    <w:qFormat/>
    <w:pPr>
      <w:ind w:left="840"/>
      <w:jc w:val="left"/>
    </w:pPr>
  </w:style>
  <w:style w:type="paragraph" w:styleId="982" w:customStyle="1">
    <w:name w:val="Char Char Char Char"/>
    <w:basedOn w:val="961"/>
    <w:uiPriority w:val="0"/>
    <w:qFormat/>
    <w:pPr>
      <w:spacing w:line="360" w:lineRule="auto"/>
    </w:pPr>
    <w:rPr>
      <w:rFonts w:ascii="Tahoma" w:hAnsi="Tahoma"/>
      <w:sz w:val="24"/>
      <w:szCs w:val="24"/>
    </w:rPr>
  </w:style>
  <w:style w:type="paragraph" w:styleId="983" w:customStyle="1">
    <w:name w:val="列出段落2"/>
    <w:basedOn w:val="678"/>
    <w:uiPriority w:val="0"/>
    <w:qFormat/>
    <w:pPr>
      <w:contextualSpacing/>
      <w:ind w:left="720"/>
      <w:jc w:val="left"/>
      <w:widowControl/>
    </w:pPr>
    <w:rPr>
      <w:rFonts w:ascii="Calibri" w:hAnsi="Calibri"/>
      <w:sz w:val="24"/>
      <w:szCs w:val="24"/>
      <w:lang w:eastAsia="en-US" w:bidi="en-US"/>
    </w:rPr>
  </w:style>
  <w:style w:type="paragraph" w:styleId="984" w:customStyle="1">
    <w:name w:val="普通(网站)1"/>
    <w:basedOn w:val="678"/>
    <w:uiPriority w:val="99"/>
    <w:qFormat/>
    <w:pPr>
      <w:jc w:val="left"/>
      <w:spacing w:before="100" w:beforeAutospacing="1" w:after="100" w:afterAutospacing="1"/>
      <w:widowControl/>
    </w:pPr>
    <w:rPr>
      <w:rFonts w:ascii="宋体" w:hAnsi="宋体" w:cs="宋体"/>
      <w:sz w:val="24"/>
      <w:szCs w:val="24"/>
    </w:rPr>
  </w:style>
  <w:style w:type="paragraph" w:styleId="985"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6" w:customStyle="1">
    <w:name w:val="普通 (Web)"/>
    <w:basedOn w:val="678"/>
    <w:uiPriority w:val="0"/>
    <w:qFormat/>
    <w:pPr>
      <w:jc w:val="left"/>
      <w:spacing w:before="100" w:beforeAutospacing="1" w:after="100" w:afterAutospacing="1"/>
      <w:widowControl/>
    </w:pPr>
    <w:rPr>
      <w:rFonts w:ascii="宋体" w:hAnsi="宋体"/>
      <w:sz w:val="24"/>
      <w:szCs w:val="24"/>
    </w:rPr>
  </w:style>
  <w:style w:type="paragraph" w:styleId="987" w:customStyle="1">
    <w:name w:val="xl27"/>
    <w:basedOn w:val="6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8" w:customStyle="1">
    <w:name w:val="目录 81"/>
    <w:basedOn w:val="678"/>
    <w:next w:val="678"/>
    <w:uiPriority w:val="0"/>
    <w:semiHidden/>
    <w:qFormat/>
    <w:pPr>
      <w:ind w:left="1470"/>
      <w:jc w:val="left"/>
    </w:pPr>
  </w:style>
  <w:style w:type="paragraph" w:styleId="989" w:customStyle="1">
    <w:name w:val="目录 91"/>
    <w:basedOn w:val="678"/>
    <w:next w:val="678"/>
    <w:uiPriority w:val="0"/>
    <w:semiHidden/>
    <w:qFormat/>
    <w:pPr>
      <w:ind w:left="1680"/>
      <w:jc w:val="left"/>
    </w:pPr>
  </w:style>
  <w:style w:type="paragraph" w:styleId="990" w:customStyle="1">
    <w:name w:val="Char1"/>
    <w:basedOn w:val="678"/>
    <w:uiPriority w:val="0"/>
    <w:qFormat/>
    <w:pPr>
      <w:ind w:firstLine="200"/>
      <w:tabs>
        <w:tab w:val="left" w:pos="360" w:leader="none"/>
      </w:tabs>
    </w:pPr>
    <w:rPr>
      <w:sz w:val="28"/>
      <w:szCs w:val="30"/>
    </w:rPr>
  </w:style>
  <w:style w:type="paragraph" w:styleId="991" w:customStyle="1">
    <w:name w:val="Char Char Char Char Char Char Char Char"/>
    <w:basedOn w:val="678"/>
    <w:uiPriority w:val="0"/>
    <w:qFormat/>
    <w:pPr>
      <w:jc w:val="left"/>
      <w:spacing w:after="160" w:line="240" w:lineRule="exact"/>
      <w:widowControl/>
    </w:pPr>
    <w:rPr>
      <w:rFonts w:ascii="Verdana" w:hAnsi="Verdana"/>
      <w:sz w:val="20"/>
      <w:szCs w:val="20"/>
      <w:lang w:eastAsia="en-US"/>
    </w:rPr>
  </w:style>
  <w:style w:type="paragraph" w:styleId="992" w:customStyle="1">
    <w:name w:val="font7"/>
    <w:basedOn w:val="678"/>
    <w:uiPriority w:val="0"/>
    <w:qFormat/>
    <w:pPr>
      <w:jc w:val="left"/>
      <w:spacing w:before="100" w:beforeAutospacing="1" w:after="100" w:afterAutospacing="1"/>
      <w:widowControl/>
    </w:pPr>
    <w:rPr>
      <w:rFonts w:hint="eastAsia" w:ascii="宋体" w:hAnsi="宋体"/>
      <w:sz w:val="18"/>
      <w:szCs w:val="18"/>
    </w:rPr>
  </w:style>
  <w:style w:type="paragraph" w:styleId="993" w:customStyle="1">
    <w:name w:val="Char Char Char Char Char Char Char Char Char Char"/>
    <w:basedOn w:val="678"/>
    <w:uiPriority w:val="0"/>
    <w:qFormat/>
    <w:pPr>
      <w:spacing w:line="360" w:lineRule="auto"/>
    </w:pPr>
    <w:rPr>
      <w:sz w:val="24"/>
      <w:szCs w:val="20"/>
    </w:rPr>
  </w:style>
  <w:style w:type="paragraph" w:styleId="994" w:customStyle="1">
    <w:name w:val="xl26"/>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5" w:customStyle="1">
    <w:name w:val="table_1stline"/>
    <w:basedOn w:val="678"/>
    <w:uiPriority w:val="0"/>
    <w:qFormat/>
    <w:pPr>
      <w:jc w:val="left"/>
      <w:spacing w:before="120"/>
      <w:widowControl/>
    </w:pPr>
    <w:rPr>
      <w:bCs/>
      <w:sz w:val="20"/>
      <w:szCs w:val="20"/>
      <w:lang w:val="de-DE" w:eastAsia="de-DE"/>
    </w:rPr>
  </w:style>
  <w:style w:type="paragraph" w:styleId="996" w:customStyle="1">
    <w:name w:val="xl28"/>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7" w:customStyle="1">
    <w:name w:val="目录 31"/>
    <w:basedOn w:val="678"/>
    <w:next w:val="678"/>
    <w:uiPriority w:val="0"/>
    <w:semiHidden/>
    <w:qFormat/>
    <w:pPr>
      <w:ind w:left="420"/>
      <w:jc w:val="left"/>
    </w:pPr>
    <w:rPr>
      <w:i/>
      <w:iCs/>
      <w:szCs w:val="24"/>
    </w:rPr>
  </w:style>
  <w:style w:type="paragraph" w:styleId="998" w:customStyle="1">
    <w:name w:val="目录 61"/>
    <w:basedOn w:val="678"/>
    <w:next w:val="678"/>
    <w:uiPriority w:val="0"/>
    <w:semiHidden/>
    <w:qFormat/>
    <w:pPr>
      <w:ind w:left="1050"/>
      <w:jc w:val="left"/>
    </w:pPr>
  </w:style>
  <w:style w:type="paragraph" w:styleId="999" w:customStyle="1">
    <w:name w:val="目录 71"/>
    <w:basedOn w:val="678"/>
    <w:next w:val="678"/>
    <w:uiPriority w:val="0"/>
    <w:semiHidden/>
    <w:qFormat/>
    <w:pPr>
      <w:ind w:left="1260"/>
      <w:jc w:val="left"/>
    </w:pPr>
  </w:style>
  <w:style w:type="paragraph" w:styleId="1000"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01" w:customStyle="1">
    <w:name w:val="标题3"/>
    <w:basedOn w:val="678"/>
    <w:next w:val="678"/>
    <w:uiPriority w:val="0"/>
    <w:qFormat/>
    <w:pPr>
      <w:ind w:firstLine="624"/>
      <w:spacing w:line="590" w:lineRule="atLeast"/>
    </w:pPr>
    <w:rPr>
      <w:rFonts w:ascii="方正黑体_GBK" w:eastAsia="方正黑体_GBK"/>
      <w:sz w:val="32"/>
      <w:szCs w:val="32"/>
    </w:rPr>
  </w:style>
  <w:style w:type="paragraph" w:styleId="1002" w:customStyle="1">
    <w:name w:val="列表 31"/>
    <w:basedOn w:val="678"/>
    <w:uiPriority w:val="0"/>
    <w:qFormat/>
    <w:pPr>
      <w:ind w:left="100" w:hanging="200"/>
    </w:pPr>
  </w:style>
  <w:style w:type="paragraph" w:styleId="1003" w:customStyle="1">
    <w:name w:val="目录 11"/>
    <w:basedOn w:val="678"/>
    <w:next w:val="678"/>
    <w:uiPriority w:val="0"/>
    <w:semiHidden/>
    <w:qFormat/>
    <w:pPr>
      <w:jc w:val="left"/>
      <w:spacing w:before="120" w:after="120" w:line="400" w:lineRule="exact"/>
      <w:tabs>
        <w:tab w:val="right" w:pos="8720" w:leader="dot"/>
      </w:tabs>
    </w:pPr>
    <w:rPr>
      <w:rFonts w:ascii="宋体" w:hAnsi="宋体"/>
      <w:caps/>
      <w:sz w:val="24"/>
      <w:szCs w:val="24"/>
    </w:rPr>
  </w:style>
  <w:style w:type="paragraph" w:styleId="1004" w:customStyle="1">
    <w:name w:val="xl30"/>
    <w:basedOn w:val="678"/>
    <w:uiPriority w:val="0"/>
    <w:qFormat/>
    <w:pPr>
      <w:jc w:val="center"/>
      <w:spacing w:before="100" w:beforeAutospacing="1" w:after="100" w:afterAutospacing="1"/>
      <w:widowControl/>
    </w:pPr>
    <w:rPr>
      <w:rFonts w:ascii="宋体" w:hAnsi="宋体"/>
      <w:b/>
      <w:bCs/>
      <w:sz w:val="36"/>
      <w:szCs w:val="36"/>
    </w:rPr>
  </w:style>
  <w:style w:type="paragraph" w:styleId="1005" w:customStyle="1">
    <w:name w:val="目录 41"/>
    <w:basedOn w:val="678"/>
    <w:next w:val="678"/>
    <w:uiPriority w:val="0"/>
    <w:semiHidden/>
    <w:qFormat/>
    <w:pPr>
      <w:ind w:left="630"/>
      <w:jc w:val="left"/>
    </w:pPr>
  </w:style>
  <w:style w:type="paragraph" w:styleId="1006" w:customStyle="1">
    <w:name w:val="4"/>
    <w:basedOn w:val="678"/>
    <w:next w:val="963"/>
    <w:uiPriority w:val="0"/>
    <w:qFormat/>
    <w:pPr>
      <w:ind w:firstLine="420"/>
      <w:spacing w:line="360" w:lineRule="auto"/>
    </w:pPr>
    <w:rPr>
      <w:color w:val="ff0000"/>
      <w:sz w:val="24"/>
      <w:szCs w:val="24"/>
    </w:rPr>
  </w:style>
  <w:style w:type="paragraph" w:styleId="1007" w:customStyle="1">
    <w:name w:val="列表 21"/>
    <w:basedOn w:val="678"/>
    <w:uiPriority w:val="0"/>
    <w:qFormat/>
    <w:pPr>
      <w:ind w:left="100" w:hanging="200"/>
    </w:pPr>
  </w:style>
  <w:style w:type="paragraph" w:styleId="1008" w:customStyle="1">
    <w:name w:val="目录 21"/>
    <w:basedOn w:val="678"/>
    <w:next w:val="678"/>
    <w:uiPriority w:val="0"/>
    <w:semiHidden/>
    <w:qFormat/>
    <w:pPr>
      <w:ind w:left="210"/>
      <w:jc w:val="left"/>
    </w:pPr>
    <w:rPr>
      <w:smallCaps/>
      <w:szCs w:val="24"/>
    </w:rPr>
  </w:style>
  <w:style w:type="paragraph" w:styleId="1009" w:customStyle="1">
    <w:name w:val="Char Char Char Char1"/>
    <w:basedOn w:val="961"/>
    <w:uiPriority w:val="0"/>
    <w:qFormat/>
    <w:pPr>
      <w:spacing w:line="360" w:lineRule="auto"/>
    </w:pPr>
    <w:rPr>
      <w:rFonts w:ascii="Tahoma" w:hAnsi="Tahoma"/>
      <w:sz w:val="24"/>
      <w:szCs w:val="24"/>
    </w:rPr>
  </w:style>
  <w:style w:type="paragraph" w:styleId="1010" w:customStyle="1">
    <w:name w:val="普通正文"/>
    <w:basedOn w:val="678"/>
    <w:uiPriority w:val="0"/>
    <w:qFormat/>
    <w:pPr>
      <w:ind w:firstLine="480"/>
      <w:jc w:val="left"/>
      <w:spacing w:before="120" w:after="120" w:line="360" w:lineRule="auto"/>
    </w:pPr>
    <w:rPr>
      <w:rFonts w:ascii="Arial" w:hAnsi="Arial"/>
      <w:sz w:val="24"/>
      <w:szCs w:val="24"/>
    </w:rPr>
  </w:style>
  <w:style w:type="paragraph" w:styleId="1011" w:customStyle="1">
    <w:name w:val="Body Text(ch)"/>
    <w:basedOn w:val="678"/>
    <w:next w:val="931"/>
    <w:uiPriority w:val="0"/>
    <w:qFormat/>
    <w:pPr>
      <w:spacing w:after="120"/>
    </w:pPr>
    <w:rPr>
      <w:rFonts w:ascii="宋体" w:hAnsi="Arial"/>
      <w:bCs/>
      <w:iCs/>
      <w:szCs w:val="24"/>
    </w:rPr>
  </w:style>
  <w:style w:type="paragraph" w:styleId="1012" w:customStyle="1">
    <w:name w:val="列表1"/>
    <w:basedOn w:val="678"/>
    <w:uiPriority w:val="0"/>
    <w:qFormat/>
    <w:pPr>
      <w:ind w:left="200" w:hanging="200"/>
    </w:pPr>
  </w:style>
  <w:style w:type="paragraph" w:styleId="1013" w:customStyle="1">
    <w:name w:val="样式1"/>
    <w:basedOn w:val="678"/>
    <w:uiPriority w:val="0"/>
    <w:qFormat/>
    <w:pPr>
      <w:numPr>
        <w:ilvl w:val="0"/>
        <w:numId w:val="4"/>
      </w:numPr>
    </w:pPr>
    <w:rPr>
      <w:rFonts w:ascii="宋体" w:hAnsi="宋体"/>
    </w:rPr>
  </w:style>
  <w:style w:type="paragraph" w:styleId="1014" w:customStyle="1">
    <w:name w:val="xl29"/>
    <w:basedOn w:val="67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5" w:customStyle="1">
    <w:name w:val="font5"/>
    <w:basedOn w:val="678"/>
    <w:uiPriority w:val="0"/>
    <w:qFormat/>
    <w:pPr>
      <w:jc w:val="left"/>
      <w:spacing w:before="100" w:beforeAutospacing="1" w:after="100" w:afterAutospacing="1"/>
      <w:widowControl/>
    </w:pPr>
    <w:rPr>
      <w:rFonts w:hint="eastAsia" w:ascii="宋体" w:hAnsi="宋体"/>
      <w:sz w:val="28"/>
      <w:szCs w:val="28"/>
    </w:rPr>
  </w:style>
  <w:style w:type="paragraph" w:styleId="1016" w:customStyle="1">
    <w:name w:val="图表目录1"/>
    <w:basedOn w:val="678"/>
    <w:next w:val="678"/>
    <w:uiPriority w:val="0"/>
    <w:semiHidden/>
    <w:qFormat/>
    <w:pPr>
      <w:ind w:left="840" w:hanging="420"/>
    </w:pPr>
  </w:style>
  <w:style w:type="paragraph" w:styleId="1017" w:customStyle="1">
    <w:name w:val="图标"/>
    <w:basedOn w:val="678"/>
    <w:next w:val="67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8" w:customStyle="1">
    <w:name w:val="font6"/>
    <w:basedOn w:val="678"/>
    <w:uiPriority w:val="0"/>
    <w:qFormat/>
    <w:pPr>
      <w:jc w:val="left"/>
      <w:spacing w:before="100" w:beforeAutospacing="1" w:after="100" w:afterAutospacing="1"/>
      <w:widowControl/>
    </w:pPr>
    <w:rPr>
      <w:rFonts w:hint="eastAsia" w:ascii="宋体" w:hAnsi="宋体"/>
      <w:sz w:val="28"/>
      <w:szCs w:val="28"/>
      <w:u w:val="single"/>
    </w:rPr>
  </w:style>
  <w:style w:type="paragraph" w:styleId="1019" w:customStyle="1">
    <w:name w:val="xl25"/>
    <w:basedOn w:val="67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0" w:customStyle="1">
    <w:name w:val="xl24"/>
    <w:basedOn w:val="6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1" w:customStyle="1">
    <w:name w:val="Char Char Char Char Char Char Char Char1"/>
    <w:basedOn w:val="678"/>
    <w:uiPriority w:val="0"/>
    <w:qFormat/>
    <w:pPr>
      <w:jc w:val="left"/>
      <w:spacing w:after="160" w:line="240" w:lineRule="exact"/>
      <w:widowControl/>
    </w:pPr>
    <w:rPr>
      <w:rFonts w:ascii="Verdana" w:hAnsi="Verdana"/>
      <w:sz w:val="20"/>
      <w:szCs w:val="20"/>
      <w:lang w:eastAsia="en-US"/>
    </w:rPr>
  </w:style>
  <w:style w:type="paragraph" w:styleId="1022" w:customStyle="1">
    <w:name w:val="标题1"/>
    <w:basedOn w:val="678"/>
    <w:next w:val="67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3"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24" w:customStyle="1">
    <w:name w:val="正文1"/>
    <w:basedOn w:val="678"/>
    <w:next w:val="678"/>
    <w:uiPriority w:val="99"/>
    <w:qFormat/>
    <w:pPr>
      <w:ind w:firstLine="480"/>
      <w:spacing w:line="440" w:lineRule="exact"/>
    </w:pPr>
    <w:rPr>
      <w:rFonts w:ascii="微软雅黑" w:hAnsi="微软雅黑" w:eastAsia="微软雅黑"/>
      <w:sz w:val="24"/>
      <w:szCs w:val="20"/>
    </w:rPr>
  </w:style>
  <w:style w:type="table" w:styleId="1025" w:customStyle="1">
    <w:name w:val="网格型1"/>
    <w:basedOn w:val="925"/>
    <w:uiPriority w:val="0"/>
    <w:qFormat/>
    <w:pPr>
      <w:jc w:val="both"/>
      <w:widowControl w:val="off"/>
    </w:pPr>
    <w:tblPr>
      <w:tblCellMar>
        <w:left w:w="0" w:type="dxa"/>
        <w:top w:w="0" w:type="dxa"/>
        <w:right w:w="0" w:type="dxa"/>
        <w:bottom w:w="0" w:type="dxa"/>
      </w:tblCellMar>
    </w:tblPr>
  </w:style>
  <w:style w:type="character" w:styleId="1026" w:customStyle="1">
    <w:name w:val="正文文本 Char1"/>
    <w:basedOn w:val="688"/>
    <w:uiPriority w:val="99"/>
    <w:semiHidden/>
    <w:qFormat/>
    <w:rPr>
      <w:rFonts w:ascii="Times New Roman" w:hAnsi="Times New Roman"/>
      <w:sz w:val="21"/>
      <w:szCs w:val="21"/>
    </w:rPr>
  </w:style>
  <w:style w:type="paragraph" w:styleId="1027" w:customStyle="1">
    <w:name w:val="正文2"/>
    <w:basedOn w:val="678"/>
    <w:uiPriority w:val="0"/>
    <w:qFormat/>
    <w:pPr>
      <w:spacing w:line="360" w:lineRule="auto"/>
      <w:tabs>
        <w:tab w:val="left" w:pos="6480" w:leader="none"/>
      </w:tabs>
    </w:pPr>
    <w:rPr>
      <w:sz w:val="24"/>
      <w:szCs w:val="24"/>
    </w:rPr>
  </w:style>
  <w:style w:type="paragraph" w:styleId="1028" w:customStyle="1">
    <w:name w:val="1 正文"/>
    <w:basedOn w:val="678"/>
    <w:uiPriority w:val="0"/>
    <w:qFormat/>
    <w:pPr>
      <w:ind w:firstLine="420"/>
      <w:spacing w:line="360" w:lineRule="auto"/>
    </w:pPr>
    <w:rPr>
      <w:rFonts w:ascii="宋体" w:hAnsi="宋体"/>
      <w:sz w:val="24"/>
      <w:szCs w:val="24"/>
    </w:rPr>
  </w:style>
  <w:style w:type="paragraph" w:styleId="1029" w:customStyle="1">
    <w:name w:val="A正文"/>
    <w:basedOn w:val="678"/>
    <w:uiPriority w:val="0"/>
    <w:qFormat/>
    <w:pPr>
      <w:ind w:firstLine="200"/>
      <w:spacing w:line="360" w:lineRule="auto"/>
    </w:pPr>
    <w:rPr>
      <w:rFonts w:cs="宋体"/>
      <w:sz w:val="24"/>
      <w:szCs w:val="28"/>
      <w:lang w:eastAsia="zh-Hans"/>
    </w:rPr>
  </w:style>
  <w:style w:type="paragraph" w:styleId="1030" w:customStyle="1">
    <w:name w:val="列出段落11"/>
    <w:uiPriority w:val="34"/>
    <w:qFormat/>
    <w:pPr>
      <w:ind w:firstLine="420"/>
      <w:jc w:val="both"/>
      <w:widowControl w:val="off"/>
    </w:pPr>
    <w:rPr>
      <w:rFonts w:hint="default" w:ascii="宋体" w:hAnsi="宋体" w:eastAsia="宋体" w:cs="Times New Roman"/>
      <w:sz w:val="24"/>
      <w:szCs w:val="24"/>
      <w:lang w:val="en-US" w:eastAsia="zh-CN" w:bidi="ar-SA"/>
    </w:rPr>
  </w:style>
  <w:style w:type="paragraph" w:styleId="1031" w:customStyle="1">
    <w:name w:val="列表段落1"/>
    <w:uiPriority w:val="34"/>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1032" w:customStyle="1">
    <w:name w:val="UserStyle_16"/>
    <w:uiPriority w:val="0"/>
    <w:qFormat/>
    <w:pPr>
      <w:ind w:firstLine="283"/>
      <w:jc w:val="both"/>
      <w:spacing w:line="360" w:lineRule="auto"/>
    </w:pPr>
    <w:rPr>
      <w:rFonts w:hint="default" w:ascii="宋体" w:hAnsi="宋体" w:eastAsia="宋体" w:cs="Times New Roman"/>
      <w:sz w:val="24"/>
      <w:szCs w:val="21"/>
      <w:lang w:val="en-US" w:eastAsia="zh-CN" w:bidi="ar-SA"/>
    </w:rPr>
  </w:style>
  <w:style w:type="character" w:styleId="1033" w:customStyle="1">
    <w:name w:val="UserStyle_11"/>
    <w:uiPriority w:val="0"/>
    <w:qFormat/>
    <w:rPr>
      <w:sz w:val="21"/>
      <w:szCs w:val="21"/>
      <w:lang w:val="en-US" w:eastAsia="zh-CN" w:bidi="ar-SA"/>
    </w:rPr>
  </w:style>
  <w:style w:type="character" w:styleId="1034" w:customStyle="1">
    <w:name w:val="NormalCharacter"/>
    <w:uiPriority w:val="0"/>
    <w:qFormat/>
  </w:style>
  <w:style w:type="paragraph" w:styleId="103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036" w:customStyle="1">
    <w:name w:val="批注框文本 Char1"/>
    <w:basedOn w:val="688"/>
    <w:link w:val="705"/>
    <w:uiPriority w:val="99"/>
    <w:semiHidden/>
    <w:qFormat/>
    <w:rPr>
      <w:sz w:val="18"/>
      <w:szCs w:val="18"/>
    </w:rPr>
  </w:style>
  <w:style w:type="character" w:styleId="1037" w:customStyle="1">
    <w:name w:val="批注文字 Char1"/>
    <w:basedOn w:val="688"/>
    <w:link w:val="694"/>
    <w:uiPriority w:val="99"/>
    <w:semiHidden/>
    <w:qFormat/>
    <w:rPr>
      <w:sz w:val="21"/>
      <w:szCs w:val="21"/>
    </w:rPr>
  </w:style>
  <w:style w:type="character" w:styleId="1038" w:customStyle="1">
    <w:name w:val="批注主题 Char1"/>
    <w:basedOn w:val="1037"/>
    <w:link w:val="718"/>
    <w:uiPriority w:val="99"/>
    <w:semiHidden/>
    <w:qFormat/>
    <w:rPr>
      <w:b/>
      <w:bCs/>
      <w:sz w:val="21"/>
      <w:szCs w:val="21"/>
    </w:rPr>
  </w:style>
  <w:style w:type="numbering" w:styleId="219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8E54F9F-9788-407F-AFB4-2166682CBA48}"/>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政府采购</dc:creator>
  <cp:lastModifiedBy>舒畅</cp:lastModifiedBy>
  <cp:revision>17</cp:revision>
  <dcterms:created xsi:type="dcterms:W3CDTF">2026-09-20T07:38:00Z</dcterms:created>
  <dcterms:modified xsi:type="dcterms:W3CDTF">2026-10-09T08:54:58Z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40FA0C9C13424DBFAF9BB00AD7FE92E0_13</vt:lpwstr>
  </property>
  <property fmtid="{D5CDD505-2E9C-101B-9397-08002B2CF9AE}" pid="4" name="KSOTemplateDocerSaveRecord">
    <vt:lpwstr>eyJoZGlkIjoiZjI4NTU4ZjczYjZlZDM3ZDZhNjA0Y2Q5MDdkMDVjYjUiLCJ1c2VySWQiOiIyMzE3MzYwNzAifQ==</vt:lpwstr>
  </property>
</Properties>
</file>