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ind w:firstLine="0"/>
        <w:jc w:val="both"/>
        <w:rPr>
          <w:rFonts w:hint="eastAsia" w:ascii="宋体" w:hAnsi="宋体" w:eastAsia="宋体" w:cs="宋体"/>
          <w:b/>
          <w:bCs/>
          <w:color w:val="000000"/>
          <w:sz w:val="84"/>
        </w:rPr>
      </w:pPr>
      <w:r>
        <w:rPr>
          <w:rFonts w:hint="eastAsia" w:ascii="宋体" w:hAnsi="宋体" w:eastAsia="宋体" w:cs="宋体"/>
          <w:b/>
          <w:bCs/>
          <w:color w:val="000000"/>
          <w:sz w:val="84"/>
        </w:rPr>
      </w:r>
      <w:r/>
    </w:p>
    <w:p>
      <w:pPr>
        <w:pStyle w:val="1049"/>
        <w:ind w:firstLine="0"/>
        <w:jc w:val="center"/>
        <w:rPr>
          <w:rFonts w:hint="eastAsia" w:ascii="宋体" w:hAnsi="宋体" w:eastAsia="宋体" w:cs="宋体"/>
          <w:b/>
          <w:bCs/>
          <w:color w:val="000000"/>
          <w:sz w:val="84"/>
        </w:rPr>
      </w:pPr>
      <w:r>
        <w:rPr>
          <w:rFonts w:hint="eastAsia" w:ascii="宋体" w:hAnsi="宋体" w:eastAsia="宋体" w:cs="宋体"/>
          <w:b/>
          <w:bCs/>
          <w:color w:val="000000"/>
          <w:sz w:val="84"/>
        </w:rPr>
        <w:t xml:space="preserve">招标文件</w:t>
      </w:r>
      <w:r/>
    </w:p>
    <w:p>
      <w:pPr>
        <w:pStyle w:val="1049"/>
        <w:ind w:left="0"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49"/>
        <w:ind w:left="0"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49"/>
        <w:ind w:left="0"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49"/>
        <w:ind w:left="0" w:firstLine="0"/>
        <w:jc w:val="center"/>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项目名称：</w:t>
      </w:r>
      <w:r>
        <w:rPr>
          <w:rFonts w:hint="eastAsia" w:ascii="宋体" w:hAnsi="宋体" w:eastAsia="宋体" w:cs="宋体"/>
          <w:b/>
          <w:bCs/>
          <w:sz w:val="32"/>
          <w:highlight w:val="none"/>
          <w:lang w:eastAsia="zh-CN"/>
        </w:rPr>
        <w:t xml:space="preserve">高邮市界首镇集镇环境服务社会化管理服务项目</w:t>
      </w:r>
      <w:r/>
    </w:p>
    <w:p>
      <w:pPr>
        <w:pStyle w:val="1049"/>
        <w:ind w:left="0" w:firstLine="0"/>
        <w:jc w:val="center"/>
        <w:rPr>
          <w:rFonts w:hint="eastAsia" w:ascii="宋体" w:hAnsi="宋体" w:eastAsia="宋体" w:cs="宋体"/>
          <w:b/>
          <w:sz w:val="30"/>
          <w:szCs w:val="30"/>
          <w:highlight w:val="none"/>
          <w:lang w:eastAsia="zh-CN"/>
        </w:rPr>
      </w:pPr>
      <w:r>
        <w:rPr>
          <w:rFonts w:hint="eastAsia" w:ascii="宋体" w:hAnsi="宋体" w:eastAsia="宋体" w:cs="宋体"/>
          <w:b/>
          <w:bCs/>
          <w:sz w:val="32"/>
          <w:highlight w:val="none"/>
        </w:rPr>
        <w:t xml:space="preserve">项目编号：</w:t>
      </w:r>
      <w:r>
        <w:rPr>
          <w:rFonts w:hint="eastAsia" w:ascii="宋体" w:hAnsi="宋体" w:cs="宋体"/>
          <w:b/>
          <w:bCs/>
          <w:sz w:val="32"/>
          <w:highlight w:val="none"/>
          <w:lang w:eastAsia="zh-CN"/>
        </w:rPr>
        <w:t xml:space="preserve">JSZC-321084-JYZX-G2026-0008</w:t>
      </w:r>
      <w:r/>
    </w:p>
    <w:p>
      <w:pPr>
        <w:pStyle w:val="1049"/>
        <w:ind w:firstLine="0"/>
        <w:jc w:val="center"/>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r>
      <w:r/>
    </w:p>
    <w:p>
      <w:pPr>
        <w:pStyle w:val="1049"/>
        <w:ind w:firstLine="0"/>
        <w:jc w:val="center"/>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r>
      <w:r/>
    </w:p>
    <w:p>
      <w:pPr>
        <w:pStyle w:val="1049"/>
        <w:ind w:firstLine="0"/>
        <w:jc w:val="center"/>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r>
      <w:r/>
    </w:p>
    <w:p>
      <w:pPr>
        <w:pStyle w:val="1049"/>
        <w:ind w:firstLine="0"/>
        <w:jc w:val="center"/>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r>
      <w:r/>
    </w:p>
    <w:p>
      <w:pPr>
        <w:pStyle w:val="1049"/>
        <w:ind w:firstLine="0"/>
        <w:jc w:val="center"/>
        <w:spacing w:line="360" w:lineRule="auto"/>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t xml:space="preserve">高邮市界首镇人民政府</w:t>
      </w:r>
      <w:r/>
    </w:p>
    <w:p>
      <w:pPr>
        <w:pStyle w:val="1049"/>
        <w:ind w:firstLine="0"/>
        <w:jc w:val="center"/>
        <w:spacing w:line="360" w:lineRule="auto"/>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t xml:space="preserve">扬州九域工程咨询有限公司</w:t>
      </w:r>
      <w:r/>
    </w:p>
    <w:p>
      <w:pPr>
        <w:pStyle w:val="1049"/>
        <w:ind w:firstLine="0"/>
        <w:jc w:val="center"/>
        <w:spacing w:line="360" w:lineRule="auto"/>
        <w:rPr>
          <w:rFonts w:hint="eastAsia" w:ascii="宋体" w:hAnsi="宋体" w:eastAsia="宋体" w:cs="宋体"/>
          <w:color w:val="000000"/>
        </w:rPr>
      </w:pPr>
      <w:r>
        <w:rPr>
          <w:rFonts w:hint="eastAsia" w:ascii="宋体" w:hAnsi="宋体" w:eastAsia="宋体" w:cs="宋体"/>
          <w:b/>
          <w:bCs/>
          <w:color w:val="000000"/>
          <w:sz w:val="32"/>
          <w:u w:val="none"/>
          <w:lang w:val="en-US" w:eastAsia="zh-CN"/>
        </w:rPr>
        <w:t xml:space="preserve">2026</w:t>
      </w:r>
      <w:r>
        <w:rPr>
          <w:rFonts w:hint="eastAsia" w:ascii="宋体" w:hAnsi="宋体" w:eastAsia="宋体" w:cs="宋体"/>
          <w:b/>
          <w:bCs/>
          <w:color w:val="000000"/>
          <w:sz w:val="32"/>
          <w:u w:val="none"/>
        </w:rPr>
        <w:t xml:space="preserve">年</w:t>
      </w:r>
      <w:r>
        <w:rPr>
          <w:rFonts w:hint="eastAsia" w:ascii="宋体" w:hAnsi="宋体" w:cs="宋体"/>
          <w:b/>
          <w:bCs/>
          <w:color w:val="000000"/>
          <w:sz w:val="32"/>
          <w:u w:val="none"/>
          <w:lang w:val="en-US" w:eastAsia="zh-CN"/>
        </w:rPr>
        <w:t xml:space="preserve">10</w:t>
      </w:r>
      <w:r>
        <w:rPr>
          <w:rFonts w:hint="eastAsia" w:ascii="宋体" w:hAnsi="宋体" w:eastAsia="宋体" w:cs="宋体"/>
          <w:b/>
          <w:bCs/>
          <w:color w:val="000000"/>
          <w:sz w:val="32"/>
          <w:u w:val="none"/>
        </w:rPr>
        <w:t xml:space="preserve">月</w:t>
      </w:r>
      <w:r>
        <w:rPr>
          <w:rFonts w:hint="eastAsia" w:ascii="宋体" w:hAnsi="宋体" w:eastAsia="宋体" w:cs="宋体"/>
          <w:color w:val="000000"/>
        </w:rPr>
        <w:t xml:space="preserve">                        </w:t>
      </w:r>
      <w:r/>
    </w:p>
    <w:p>
      <w:pPr>
        <w:jc w:val="center"/>
        <w:spacing w:line="480" w:lineRule="auto"/>
        <w:rPr>
          <w:rFonts w:hint="eastAsia" w:ascii="宋体" w:hAnsi="宋体" w:eastAsia="宋体" w:cs="宋体"/>
          <w:color w:val="000000"/>
        </w:rPr>
        <w:sectPr>
          <w:headerReference w:type="default" r:id="rId9"/>
          <w:footerReference w:type="default" r:id="rId14"/>
          <w:footnotePr/>
          <w:endnotePr/>
          <w:type w:val="nextPage"/>
          <w:pgSz w:w="11905" w:h="16838" w:orient="portrait"/>
          <w:pgMar w:top="1134" w:right="1134" w:bottom="1134" w:left="1134" w:header="0" w:footer="1020" w:gutter="0"/>
          <w:cols w:num="1" w:sep="0" w:space="0" w:equalWidth="1"/>
          <w:docGrid w:linePitch="360"/>
        </w:sectPr>
        <w:outlineLvl w:val="0"/>
      </w:pPr>
      <w:r/>
      <w:bookmarkStart w:id="0" w:name="_Toc120614210"/>
      <w:r/>
      <w:bookmarkStart w:id="1" w:name="_Toc479757206"/>
      <w:r/>
      <w:bookmarkStart w:id="2" w:name="_Toc523127445"/>
      <w:r/>
      <w:bookmarkStart w:id="3" w:name="_Toc513029200"/>
      <w:r/>
      <w:bookmarkStart w:id="4" w:name="_Toc20823272"/>
      <w:r/>
      <w:bookmarkStart w:id="5" w:name="_Toc16938516"/>
      <w:r/>
      <w:r/>
    </w:p>
    <w:p>
      <w:pPr>
        <w:jc w:val="center"/>
        <w:rPr>
          <w:rFonts w:hint="eastAsia" w:ascii="宋体" w:hAnsi="宋体" w:eastAsia="宋体" w:cs="宋体"/>
          <w:b/>
          <w:color w:val="000000"/>
          <w:sz w:val="44"/>
        </w:rPr>
      </w:pPr>
      <w:r>
        <w:rPr>
          <w:rFonts w:hint="eastAsia" w:ascii="宋体" w:hAnsi="宋体" w:eastAsia="宋体" w:cs="宋体"/>
          <w:b/>
          <w:color w:val="000000"/>
          <w:sz w:val="44"/>
        </w:rPr>
        <w:t xml:space="preserve">总  目  录</w:t>
      </w:r>
      <w:r/>
    </w:p>
    <w:p>
      <w:pPr>
        <w:spacing w:line="480" w:lineRule="auto"/>
        <w:rPr>
          <w:rFonts w:hint="eastAsia" w:ascii="宋体" w:hAnsi="宋体" w:eastAsia="宋体" w:cs="宋体"/>
          <w:b/>
          <w:color w:val="000000"/>
          <w:sz w:val="28"/>
        </w:rPr>
      </w:pPr>
      <w:r>
        <w:rPr>
          <w:rFonts w:hint="eastAsia" w:ascii="宋体" w:hAnsi="宋体" w:eastAsia="宋体" w:cs="宋体"/>
          <w:b/>
          <w:color w:val="000000"/>
          <w:sz w:val="28"/>
        </w:rPr>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color w:val="000000"/>
          <w:sz w:val="32"/>
          <w:szCs w:val="32"/>
        </w:rPr>
        <w:t xml:space="preserve">投标邀请</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1</w:t>
      </w:r>
      <w:r>
        <w:rPr>
          <w:rFonts w:hint="eastAsia" w:ascii="宋体" w:hAnsi="宋体" w:eastAsia="宋体" w:cs="宋体"/>
          <w:color w:val="000000"/>
          <w:sz w:val="32"/>
          <w:szCs w:val="32"/>
        </w:rPr>
        <w:t xml:space="preserve"> </w:t>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bCs/>
          <w:color w:val="000000"/>
          <w:sz w:val="32"/>
          <w:szCs w:val="32"/>
        </w:rPr>
        <w:t xml:space="preserve">投标人须知</w:t>
      </w:r>
      <w:r>
        <w:rPr>
          <w:rFonts w:hint="eastAsia" w:ascii="宋体" w:hAnsi="宋体" w:eastAsia="宋体" w:cs="宋体"/>
          <w:bCs/>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4</w:t>
      </w:r>
      <w:r>
        <w:rPr>
          <w:rFonts w:hint="eastAsia" w:ascii="宋体" w:hAnsi="宋体" w:eastAsia="宋体" w:cs="宋体"/>
          <w:color w:val="000000"/>
          <w:sz w:val="32"/>
          <w:szCs w:val="32"/>
        </w:rPr>
        <w:t xml:space="preserve">  </w:t>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color w:val="000000"/>
          <w:sz w:val="32"/>
          <w:szCs w:val="32"/>
        </w:rPr>
        <w:t xml:space="preserve">合同文本</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13</w:t>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color w:val="000000"/>
          <w:sz w:val="32"/>
          <w:szCs w:val="32"/>
        </w:rPr>
        <w:t xml:space="preserve">采购需求</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19</w:t>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bCs/>
          <w:color w:val="000000"/>
          <w:sz w:val="32"/>
          <w:szCs w:val="32"/>
        </w:rPr>
        <w:t xml:space="preserve">评标方法与评标标准</w:t>
      </w:r>
      <w:r>
        <w:rPr>
          <w:rFonts w:hint="eastAsia" w:ascii="宋体" w:hAnsi="宋体" w:eastAsia="宋体" w:cs="宋体"/>
          <w:bCs/>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93</w:t>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color w:val="000000"/>
          <w:sz w:val="32"/>
          <w:szCs w:val="32"/>
        </w:rPr>
        <w:t xml:space="preserve">投标文件格式</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98</w:t>
      </w:r>
      <w:r/>
    </w:p>
    <w:p>
      <w:pPr>
        <w:pStyle w:val="784"/>
        <w:rPr>
          <w:rFonts w:hint="eastAsia" w:ascii="宋体" w:hAnsi="宋体" w:eastAsia="宋体" w:cs="宋体"/>
        </w:rPr>
        <w:sectPr>
          <w:footerReference w:type="default" r:id="rId15"/>
          <w:footnotePr/>
          <w:endnotePr/>
          <w:type w:val="nextPage"/>
          <w:pgSz w:w="11905" w:h="16838" w:orient="portrait"/>
          <w:pgMar w:top="1134" w:right="1134" w:bottom="1134" w:left="1134" w:header="0" w:footer="1020" w:gutter="0"/>
          <w:pgNumType w:start="1"/>
          <w:cols w:num="1" w:sep="0" w:space="0" w:equalWidth="1"/>
          <w:docGrid w:linePitch="360"/>
        </w:sectPr>
      </w:pPr>
      <w:r>
        <w:rPr>
          <w:rFonts w:hint="eastAsia" w:ascii="宋体" w:hAnsi="宋体" w:eastAsia="宋体" w:cs="宋体"/>
        </w:rPr>
      </w:r>
      <w:r/>
    </w:p>
    <w:p>
      <w:pPr>
        <w:pStyle w:val="960"/>
        <w:spacing w:line="360" w:lineRule="auto"/>
        <w:rPr>
          <w:rFonts w:hint="eastAsia" w:ascii="宋体" w:hAnsi="宋体" w:eastAsia="宋体" w:cs="宋体"/>
          <w:bCs/>
          <w:color w:val="000000"/>
          <w:sz w:val="44"/>
          <w:szCs w:val="44"/>
          <w:lang w:val="en-US"/>
        </w:rPr>
      </w:pPr>
      <w:r>
        <w:rPr>
          <w:rFonts w:hint="eastAsia" w:ascii="宋体" w:hAnsi="宋体" w:eastAsia="宋体" w:cs="宋体"/>
          <w:color w:val="000000"/>
          <w:sz w:val="32"/>
          <w:szCs w:val="32"/>
        </w:rPr>
        <w:t xml:space="preserve">第一章  </w:t>
      </w:r>
      <w:bookmarkEnd w:id="0"/>
      <w:r>
        <w:rPr>
          <w:rFonts w:hint="eastAsia" w:ascii="宋体" w:hAnsi="宋体" w:eastAsia="宋体" w:cs="宋体"/>
          <w:color w:val="000000"/>
          <w:sz w:val="32"/>
          <w:szCs w:val="32"/>
          <w:lang w:val="en-US" w:eastAsia="zh-CN"/>
        </w:rPr>
        <w:t xml:space="preserve">高邮市界首镇人民政府关于</w:t>
      </w:r>
      <w:r>
        <w:rPr>
          <w:rFonts w:hint="eastAsia" w:ascii="宋体" w:hAnsi="宋体" w:eastAsia="宋体" w:cs="宋体"/>
          <w:color w:val="000000"/>
          <w:sz w:val="32"/>
          <w:szCs w:val="32"/>
          <w:lang w:eastAsia="zh-CN"/>
        </w:rPr>
        <w:t xml:space="preserve">高邮市界首镇集镇环境服务社会化管理服务项目</w:t>
      </w:r>
      <w:r>
        <w:rPr>
          <w:rFonts w:hint="eastAsia" w:ascii="宋体" w:hAnsi="宋体" w:eastAsia="宋体" w:cs="宋体"/>
          <w:color w:val="000000"/>
          <w:sz w:val="32"/>
          <w:szCs w:val="32"/>
          <w:lang w:val="en-US" w:eastAsia="zh-CN"/>
        </w:rPr>
        <w:t xml:space="preserve">的招标公告</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lang w:eastAsia="zh-CN"/>
        </w:rPr>
        <w:t xml:space="preserve">高邮市界首镇人民政府</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lang w:eastAsia="zh-CN"/>
        </w:rPr>
        <w:t xml:space="preserve">扬州九域工程咨询有限公司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lang w:eastAsia="zh-CN"/>
        </w:rPr>
        <w:t xml:space="preserve">高邮市界首镇集镇环境服务社会化管理服务项目（</w:t>
      </w:r>
      <w:r>
        <w:rPr>
          <w:rFonts w:hint="eastAsia" w:ascii="宋体" w:hAnsi="宋体" w:cs="宋体"/>
          <w:sz w:val="24"/>
          <w:szCs w:val="24"/>
          <w:highlight w:val="none"/>
          <w:lang w:eastAsia="zh-CN"/>
        </w:rPr>
        <w:t xml:space="preserve">JSZC-321084-JYZX-G2026-0008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项目进行公开招标采购，欢迎符合条件的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投标</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p>
    <w:p>
      <w:pPr>
        <w:ind w:firstLine="480"/>
        <w:spacing w:line="360" w:lineRule="auto"/>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高邮市界首镇集镇环境服务社会化管理服务项目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招标项目的潜在投标人可在</w:t>
      </w:r>
      <w:r>
        <w:rPr>
          <w:rFonts w:hint="eastAsia" w:ascii="宋体" w:hAnsi="宋体" w:eastAsia="宋体" w:cs="宋体"/>
          <w:sz w:val="24"/>
          <w:szCs w:val="24"/>
          <w:highlight w:val="none"/>
          <w:u w:val="single"/>
        </w:rPr>
        <w:t xml:space="preserve">“江苏政府采购网”“扬州市政府采购网”自行免费下载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lang w:eastAsia="zh-CN"/>
        </w:rPr>
        <w:t xml:space="preserve">2026</w:t>
      </w:r>
      <w:r>
        <w:rPr>
          <w:rFonts w:hint="eastAsia" w:ascii="宋体" w:hAnsi="宋体" w:eastAsia="宋体" w:cs="宋体"/>
          <w:sz w:val="24"/>
          <w:szCs w:val="24"/>
          <w:highlight w:val="none"/>
          <w:u w:val="single"/>
        </w:rPr>
        <w:t xml:space="preserve">年</w:t>
      </w:r>
      <w:r>
        <w:rPr>
          <w:rFonts w:hint="eastAsia" w:ascii="宋体" w:hAnsi="宋体" w:eastAsia="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日09点</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0分（北京时间）</w:t>
      </w:r>
      <w:r>
        <w:rPr>
          <w:rFonts w:hint="eastAsia" w:ascii="宋体" w:hAnsi="宋体" w:eastAsia="宋体" w:cs="宋体"/>
          <w:bCs/>
          <w:sz w:val="24"/>
          <w:szCs w:val="24"/>
          <w:highlight w:val="none"/>
        </w:rPr>
        <w:t xml:space="preserve">前递交投标文件</w:t>
      </w:r>
      <w:r>
        <w:rPr>
          <w:rFonts w:hint="eastAsia" w:ascii="宋体" w:hAnsi="宋体" w:eastAsia="宋体" w:cs="宋体"/>
          <w:sz w:val="24"/>
          <w:szCs w:val="24"/>
          <w:highlight w:val="none"/>
        </w:rPr>
        <w:t xml:space="preserve">。</w:t>
      </w:r>
      <w:r/>
    </w:p>
    <w:p>
      <w:pPr>
        <w:pStyle w:val="963"/>
        <w:ind w:firstLine="498"/>
        <w:spacing w:before="145" w:after="145" w:line="360" w:lineRule="auto"/>
        <w:rPr>
          <w:rFonts w:hint="eastAsia" w:ascii="宋体" w:hAnsi="宋体" w:eastAsia="宋体" w:cs="宋体"/>
          <w:color w:val="000000"/>
          <w:sz w:val="24"/>
          <w:szCs w:val="24"/>
        </w:rPr>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ascii="宋体" w:hAnsi="宋体" w:eastAsia="宋体" w:cs="宋体"/>
          <w:color w:val="000000"/>
          <w:sz w:val="24"/>
          <w:szCs w:val="24"/>
        </w:rPr>
        <w:t xml:space="preserve">一、项目基本情况</w:t>
      </w:r>
      <w:bookmarkEnd w:id="6"/>
      <w:r/>
      <w:bookmarkEnd w:id="7"/>
      <w:r/>
      <w:bookmarkEnd w:id="8"/>
      <w:r/>
      <w:bookmarkEnd w:id="9"/>
      <w:r/>
      <w:bookmarkEnd w:id="10"/>
      <w:r/>
      <w:bookmarkEnd w:id="11"/>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cs="宋体"/>
          <w:color w:val="000000"/>
          <w:sz w:val="24"/>
          <w:szCs w:val="24"/>
          <w:lang w:eastAsia="zh-CN"/>
        </w:rPr>
        <w:t xml:space="preserve">JSZC-321084-JYZX-G2026-0008</w:t>
      </w:r>
      <w:r>
        <w:rPr>
          <w:rFonts w:hint="eastAsia" w:ascii="宋体" w:hAnsi="宋体" w:eastAsia="宋体" w:cs="宋体"/>
          <w:color w:val="000000"/>
          <w:sz w:val="24"/>
          <w:szCs w:val="24"/>
          <w:lang w:val="en-US" w:eastAsia="zh-CN"/>
        </w:rPr>
        <w:t xml:space="preserve"> </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高邮市界首镇集镇环境服务社会化管理服务项目</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3.预算金额</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highlight w:val="none"/>
          <w:lang w:val="en-US" w:eastAsia="zh-CN"/>
        </w:rPr>
        <w:t xml:space="preserve">147</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/年，三年预算金额为441万元。</w:t>
      </w:r>
      <w:r/>
    </w:p>
    <w:p>
      <w:pPr>
        <w:ind w:firstLine="48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4.最高限</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本项目设定最高限价，最高限价为133.77</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/年。</w:t>
      </w:r>
      <w:r/>
    </w:p>
    <w:p>
      <w:pPr>
        <w:numPr>
          <w:ilvl w:val="0"/>
          <w:numId w:val="0"/>
        </w:num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rPr>
        <w:t xml:space="preserve">采购需求（简介）：</w:t>
      </w:r>
      <w:r>
        <w:rPr>
          <w:rFonts w:hint="eastAsia" w:ascii="宋体" w:hAnsi="宋体" w:eastAsia="宋体" w:cs="宋体"/>
          <w:color w:val="auto"/>
          <w:sz w:val="24"/>
          <w:szCs w:val="24"/>
          <w:highlight w:val="none"/>
          <w:lang w:val="en-US" w:eastAsia="zh-CN"/>
        </w:rPr>
        <w:t xml:space="preserve">内容包含道路、街巷、镇区内部部分河道及广场、公园、绿化带保洁、生活垃圾及零散建筑垃圾收集与清运、公厕保洁、果皮箱、垃圾桶、收集亭的保洁和清运等。</w:t>
      </w:r>
      <w:r>
        <w:rPr>
          <w:rFonts w:hint="eastAsia" w:ascii="宋体" w:hAnsi="宋体" w:eastAsia="宋体" w:cs="宋体"/>
          <w:color w:val="000000"/>
          <w:sz w:val="24"/>
          <w:szCs w:val="24"/>
        </w:rPr>
        <w:t xml:space="preserve">详细内容见本招标文件第四章</w:t>
      </w:r>
      <w:r>
        <w:rPr>
          <w:rFonts w:hint="eastAsia" w:ascii="宋体" w:hAnsi="宋体" w:cs="宋体"/>
          <w:color w:val="000000"/>
          <w:sz w:val="24"/>
          <w:szCs w:val="24"/>
          <w:lang w:eastAsia="zh-CN"/>
        </w:rPr>
        <w:t xml:space="preserve">。</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6.合同履行期限：合同履约期三年，合同一年一签。本项目合同首签1年，考核合格的情况下，采购人与中标人可签订下一年合同。</w:t>
      </w:r>
      <w:r/>
    </w:p>
    <w:p>
      <w:pPr>
        <w:numPr>
          <w:ilvl w:val="0"/>
          <w:numId w:val="0"/>
        </w:numPr>
        <w:ind w:left="0"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i w:val="0"/>
          <w:iCs w:val="0"/>
          <w:caps w:val="0"/>
          <w:color w:val="auto"/>
          <w:spacing w:val="0"/>
          <w:sz w:val="24"/>
          <w:szCs w:val="24"/>
          <w:shd w:val="clear" w:color="auto" w:fill="ffffff"/>
        </w:rPr>
        <w:t xml:space="preserve">本项目（是/否）接受联合体投标：否</w:t>
      </w:r>
      <w:r/>
    </w:p>
    <w:p>
      <w:pPr>
        <w:numPr>
          <w:ilvl w:val="0"/>
          <w:numId w:val="0"/>
        </w:numPr>
        <w:ind w:left="0"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8.</w:t>
      </w:r>
      <w:r>
        <w:rPr>
          <w:rFonts w:hint="eastAsia" w:ascii="宋体" w:hAnsi="宋体" w:eastAsia="宋体" w:cs="宋体"/>
          <w:i w:val="0"/>
          <w:iCs w:val="0"/>
          <w:caps w:val="0"/>
          <w:color w:val="auto"/>
          <w:spacing w:val="0"/>
          <w:sz w:val="24"/>
          <w:szCs w:val="24"/>
          <w:shd w:val="clear" w:color="auto" w:fill="ffffff"/>
        </w:rPr>
        <w:t xml:space="preserve">本项目（是/否）接受</w:t>
      </w:r>
      <w:r>
        <w:rPr>
          <w:rFonts w:hint="eastAsia" w:ascii="宋体" w:hAnsi="宋体" w:eastAsia="宋体" w:cs="宋体"/>
          <w:i w:val="0"/>
          <w:iCs w:val="0"/>
          <w:caps w:val="0"/>
          <w:color w:val="auto"/>
          <w:spacing w:val="0"/>
          <w:sz w:val="24"/>
          <w:szCs w:val="24"/>
          <w:shd w:val="clear" w:color="auto" w:fill="ffffff"/>
          <w:lang w:val="en-US" w:eastAsia="zh-CN"/>
        </w:rPr>
        <w:t xml:space="preserve">进口产品</w:t>
      </w:r>
      <w:r>
        <w:rPr>
          <w:rFonts w:hint="eastAsia" w:ascii="宋体" w:hAnsi="宋体" w:eastAsia="宋体" w:cs="宋体"/>
          <w:i w:val="0"/>
          <w:iCs w:val="0"/>
          <w:caps w:val="0"/>
          <w:color w:val="auto"/>
          <w:spacing w:val="0"/>
          <w:sz w:val="24"/>
          <w:szCs w:val="24"/>
          <w:shd w:val="clear" w:color="auto" w:fill="ffffff"/>
        </w:rPr>
        <w:t xml:space="preserve">投标：否</w:t>
      </w:r>
      <w:r/>
    </w:p>
    <w:p>
      <w:pPr>
        <w:pStyle w:val="963"/>
        <w:ind w:firstLine="498"/>
        <w:spacing w:before="145" w:after="145" w:line="360" w:lineRule="auto"/>
        <w:rPr>
          <w:rFonts w:hint="eastAsia" w:ascii="宋体" w:hAnsi="宋体" w:eastAsia="宋体" w:cs="宋体"/>
          <w:color w:val="000000"/>
          <w:sz w:val="24"/>
          <w:szCs w:val="24"/>
        </w:rPr>
      </w:pPr>
      <w:r/>
      <w:bookmarkStart w:id="12" w:name="_Toc28359080"/>
      <w:r/>
      <w:bookmarkStart w:id="13" w:name="_Toc28359003"/>
      <w:r/>
      <w:bookmarkStart w:id="14" w:name="_Toc35393791"/>
      <w:r/>
      <w:bookmarkStart w:id="15" w:name="_Toc35393622"/>
      <w:r/>
      <w:bookmarkStart w:id="16" w:name="_Toc38985264"/>
      <w:r>
        <w:rPr>
          <w:rFonts w:hint="eastAsia" w:ascii="宋体" w:hAnsi="宋体" w:eastAsia="宋体" w:cs="宋体"/>
          <w:color w:val="000000"/>
          <w:sz w:val="24"/>
          <w:szCs w:val="24"/>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eastAsia="宋体" w:cs="宋体"/>
          <w:color w:val="000000"/>
          <w:sz w:val="24"/>
          <w:szCs w:val="24"/>
        </w:rPr>
      </w:pPr>
      <w:r/>
      <w:bookmarkStart w:id="17" w:name="_Toc35393623"/>
      <w:r/>
      <w:bookmarkStart w:id="18" w:name="_Toc28359004"/>
      <w:r/>
      <w:bookmarkStart w:id="19" w:name="_Toc38985265"/>
      <w:r/>
      <w:bookmarkStart w:id="20" w:name="_Toc28359081"/>
      <w:r/>
      <w:bookmarkStart w:id="21" w:name="_Toc35393792"/>
      <w:r>
        <w:rPr>
          <w:rFonts w:hint="eastAsia" w:ascii="宋体" w:hAnsi="宋体" w:eastAsia="宋体" w:cs="宋体"/>
          <w:color w:val="000000"/>
          <w:sz w:val="24"/>
          <w:szCs w:val="24"/>
        </w:rPr>
        <w:t xml:space="preserve">（一）通用资格要求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1.1法人或者其他组织的营业执照等证明文件，自然人的身份证明</w:t>
      </w:r>
      <w:r>
        <w:rPr>
          <w:rFonts w:hint="eastAsia" w:ascii="宋体" w:hAnsi="宋体" w:eastAsia="宋体" w:cs="宋体"/>
          <w:i/>
          <w:iCs/>
          <w:sz w:val="24"/>
          <w:szCs w:val="24"/>
          <w:u w:val="single"/>
          <w:lang w:eastAsia="zh-CN"/>
        </w:rPr>
        <w:t xml:space="preserve">。</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1.2依法缴纳职工社会保障资金的证明材料</w:t>
      </w:r>
      <w:r>
        <w:rPr>
          <w:rFonts w:hint="eastAsia" w:ascii="宋体" w:hAnsi="宋体" w:eastAsia="宋体" w:cs="宋体"/>
          <w:b/>
          <w:bCs/>
          <w:i/>
          <w:iCs/>
          <w:sz w:val="24"/>
          <w:szCs w:val="24"/>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eastAsia="宋体" w:cs="宋体"/>
          <w:b/>
          <w:bCs/>
          <w:i/>
          <w:iCs/>
          <w:sz w:val="24"/>
          <w:szCs w:val="24"/>
          <w:u w:val="single"/>
          <w:lang w:eastAsia="zh-CN"/>
        </w:rPr>
        <w:t xml:space="preserve">。</w:t>
      </w:r>
      <w:r/>
    </w:p>
    <w:p>
      <w:pPr>
        <w:ind w:firstLine="480"/>
        <w:spacing w:line="360" w:lineRule="auto"/>
        <w:rPr>
          <w:rFonts w:hint="eastAsia" w:ascii="宋体" w:hAnsi="宋体" w:eastAsia="宋体" w:cs="宋体"/>
          <w:b/>
          <w:bCs/>
          <w:i/>
          <w:iCs/>
          <w:color w:val="ff0000"/>
          <w:sz w:val="24"/>
          <w:szCs w:val="24"/>
          <w:u w:val="single"/>
          <w:lang w:eastAsia="zh-CN"/>
        </w:rPr>
      </w:pPr>
      <w:r>
        <w:rPr>
          <w:rFonts w:hint="eastAsia" w:ascii="宋体" w:hAnsi="宋体" w:eastAsia="宋体" w:cs="宋体"/>
          <w:i/>
          <w:iCs/>
          <w:sz w:val="24"/>
          <w:szCs w:val="24"/>
          <w:u w:val="single"/>
        </w:rPr>
        <w:t xml:space="preserve">1.3供应商近三个月内任意一份依法纳税的缴款凭证</w:t>
      </w:r>
      <w:r>
        <w:rPr>
          <w:rFonts w:hint="eastAsia" w:ascii="宋体" w:hAnsi="宋体" w:eastAsia="宋体" w:cs="宋体"/>
          <w:b/>
          <w:bCs/>
          <w:i/>
          <w:iCs/>
          <w:sz w:val="24"/>
          <w:szCs w:val="24"/>
          <w:u w:val="single"/>
        </w:rPr>
        <w:t xml:space="preserve">（供应商依法享受缓缴、免缴的提供证明材料）</w:t>
      </w:r>
      <w:r>
        <w:rPr>
          <w:rFonts w:hint="eastAsia" w:ascii="宋体" w:hAnsi="宋体" w:eastAsia="宋体" w:cs="宋体"/>
          <w:b/>
          <w:bCs/>
          <w:i/>
          <w:iCs/>
          <w:sz w:val="24"/>
          <w:szCs w:val="24"/>
          <w:u w:val="single"/>
          <w:lang w:eastAsia="zh-CN"/>
        </w:rPr>
        <w:t xml:space="preserve">。</w:t>
      </w:r>
      <w:r/>
    </w:p>
    <w:p>
      <w:pPr>
        <w:ind w:firstLine="480"/>
        <w:spacing w:line="360" w:lineRule="auto"/>
        <w:rPr>
          <w:rFonts w:hint="eastAsia" w:ascii="宋体" w:hAnsi="宋体" w:eastAsia="宋体" w:cs="宋体"/>
          <w:b/>
          <w:bCs/>
          <w:i/>
          <w:iCs/>
          <w:sz w:val="24"/>
          <w:szCs w:val="24"/>
          <w:u w:val="single"/>
          <w:lang w:eastAsia="zh-CN"/>
        </w:rPr>
      </w:pPr>
      <w:r>
        <w:rPr>
          <w:rFonts w:hint="eastAsia" w:ascii="宋体" w:hAnsi="宋体" w:eastAsia="宋体" w:cs="宋体"/>
          <w:i/>
          <w:iCs/>
          <w:sz w:val="24"/>
          <w:szCs w:val="24"/>
          <w:u w:val="single"/>
        </w:rPr>
        <w:t xml:space="preserve">1.4上一年度的财务报告情况</w:t>
      </w:r>
      <w:r>
        <w:rPr>
          <w:rFonts w:hint="eastAsia" w:ascii="宋体" w:hAnsi="宋体" w:eastAsia="宋体" w:cs="宋体"/>
          <w:b/>
          <w:bCs/>
          <w:i/>
          <w:iCs/>
          <w:sz w:val="24"/>
          <w:szCs w:val="24"/>
          <w:u w:val="single"/>
        </w:rPr>
        <w:t xml:space="preserve">（成立不满一年不需提供）</w:t>
      </w:r>
      <w:r>
        <w:rPr>
          <w:rFonts w:hint="eastAsia" w:ascii="宋体" w:hAnsi="宋体" w:eastAsia="宋体" w:cs="宋体"/>
          <w:b/>
          <w:bCs/>
          <w:i/>
          <w:iCs/>
          <w:sz w:val="24"/>
          <w:szCs w:val="24"/>
          <w:u w:val="single"/>
          <w:lang w:eastAsia="zh-CN"/>
        </w:rPr>
        <w:t xml:space="preserve">。</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1.5具备履行合同所必需的设备和专业技术能力的</w:t>
      </w:r>
      <w:r>
        <w:rPr>
          <w:rFonts w:hint="eastAsia" w:ascii="宋体" w:hAnsi="宋体" w:eastAsia="宋体" w:cs="宋体"/>
          <w:i/>
          <w:iCs/>
          <w:sz w:val="24"/>
          <w:szCs w:val="24"/>
          <w:u w:val="single"/>
          <w:lang w:val="en-US" w:eastAsia="zh-CN"/>
        </w:rPr>
        <w:t xml:space="preserve">书面声明</w:t>
      </w:r>
      <w:r>
        <w:rPr>
          <w:rFonts w:hint="eastAsia" w:ascii="宋体" w:hAnsi="宋体" w:eastAsia="宋体" w:cs="宋体"/>
          <w:i/>
          <w:iCs/>
          <w:sz w:val="24"/>
          <w:szCs w:val="24"/>
          <w:u w:val="single"/>
          <w:lang w:eastAsia="zh-CN"/>
        </w:rPr>
        <w:t xml:space="preserve">。</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1.6参加本次政府采购活动前3年内在经营活动中没有重大违法记录的书面声明</w:t>
      </w:r>
      <w:r>
        <w:rPr>
          <w:rFonts w:hint="eastAsia" w:ascii="宋体" w:hAnsi="宋体" w:eastAsia="宋体" w:cs="宋体"/>
          <w:i/>
          <w:iCs/>
          <w:sz w:val="24"/>
          <w:szCs w:val="24"/>
          <w:u w:val="single"/>
          <w:lang w:eastAsia="zh-CN"/>
        </w:rPr>
        <w:t xml:space="preserve">。</w:t>
      </w:r>
      <w:r/>
    </w:p>
    <w:p>
      <w:pPr>
        <w:ind w:firstLine="480"/>
        <w:spacing w:line="360" w:lineRule="auto"/>
        <w:rPr>
          <w:rFonts w:hint="eastAsia" w:ascii="宋体" w:hAnsi="宋体" w:eastAsia="宋体" w:cs="宋体"/>
          <w:b/>
          <w:bCs/>
          <w:i/>
          <w:iCs/>
          <w:sz w:val="24"/>
          <w:szCs w:val="24"/>
          <w:highlight w:val="none"/>
          <w:u w:val="single"/>
          <w:lang w:eastAsia="zh-CN"/>
        </w:rPr>
      </w:pPr>
      <w:r>
        <w:rPr>
          <w:rFonts w:hint="eastAsia" w:ascii="宋体" w:hAnsi="宋体" w:eastAsia="宋体" w:cs="宋体"/>
          <w:i/>
          <w:iCs/>
          <w:sz w:val="24"/>
          <w:szCs w:val="24"/>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eastAsia="宋体" w:cs="宋体"/>
          <w:i/>
          <w:iCs/>
          <w:sz w:val="24"/>
          <w:szCs w:val="24"/>
          <w:highlight w:val="none"/>
          <w:u w:val="single"/>
          <w:lang w:eastAsia="zh-CN"/>
        </w:rPr>
        <w:t xml:space="preserve">。</w:t>
      </w:r>
      <w:r/>
    </w:p>
    <w:p>
      <w:pPr>
        <w:ind w:firstLine="480"/>
        <w:spacing w:line="360" w:lineRule="auto"/>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rPr>
        <w:t xml:space="preserve">1.8供应商信用承诺函</w:t>
      </w:r>
      <w:r>
        <w:rPr>
          <w:rFonts w:hint="eastAsia" w:ascii="宋体" w:hAnsi="宋体" w:eastAsia="宋体" w:cs="宋体"/>
          <w:i/>
          <w:iCs/>
          <w:sz w:val="24"/>
          <w:szCs w:val="24"/>
          <w:highlight w:val="none"/>
          <w:u w:val="single"/>
          <w:lang w:eastAsia="zh-CN"/>
        </w:rPr>
        <w:t xml:space="preserve">。</w:t>
      </w:r>
      <w:r/>
    </w:p>
    <w:p>
      <w:pPr>
        <w:ind w:firstLine="480"/>
        <w:spacing w:line="360" w:lineRule="auto"/>
        <w:rPr>
          <w:rFonts w:hint="eastAsia" w:ascii="宋体" w:hAnsi="宋体" w:eastAsia="宋体" w:cs="宋体"/>
          <w:i/>
          <w:iCs/>
          <w:sz w:val="24"/>
          <w:szCs w:val="24"/>
          <w:u w:val="single"/>
        </w:rPr>
      </w:pPr>
      <w:r>
        <w:rPr>
          <w:rFonts w:hint="eastAsia" w:ascii="宋体" w:hAnsi="宋体" w:eastAsia="宋体" w:cs="宋体"/>
          <w:color w:val="000000"/>
          <w:sz w:val="24"/>
          <w:szCs w:val="24"/>
          <w:highlight w:val="none"/>
        </w:rPr>
        <w:t xml:space="preserve">2.落实政府采购政策需满</w:t>
      </w:r>
      <w:r>
        <w:rPr>
          <w:rFonts w:hint="eastAsia" w:ascii="宋体" w:hAnsi="宋体" w:eastAsia="宋体" w:cs="宋体"/>
          <w:color w:val="000000"/>
          <w:sz w:val="24"/>
          <w:szCs w:val="24"/>
        </w:rPr>
        <w:t xml:space="preserve">足的资格要求：</w:t>
      </w:r>
      <w:r>
        <w:rPr>
          <w:rFonts w:hint="eastAsia" w:ascii="宋体" w:hAnsi="宋体" w:eastAsia="宋体" w:cs="宋体"/>
          <w:i/>
          <w:iCs/>
          <w:sz w:val="24"/>
          <w:szCs w:val="24"/>
          <w:u w:val="single"/>
        </w:rPr>
        <w:t xml:space="preserve">根据《政府采购促进中小企业发展管理办法》规定，本项目面向中小企业采购，投标人投标时须提供《中小企业声明函》，《中小企业声明函》不符合要求或未提供的，投标文件无效</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本项目采购标的按《中小企业划型标准规定》标准所属行业区分为其他未列明行业。</w:t>
      </w:r>
      <w:r/>
    </w:p>
    <w:p>
      <w:pPr>
        <w:ind w:firstLine="2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（二）本项目的特定资格要求</w:t>
      </w:r>
      <w:r>
        <w:rPr>
          <w:rFonts w:hint="eastAsia" w:ascii="宋体" w:hAnsi="宋体" w:eastAsia="宋体" w:cs="宋体"/>
          <w:color w:val="000000"/>
          <w:sz w:val="24"/>
          <w:szCs w:val="24"/>
          <w:lang w:val="en-US" w:eastAsia="zh-CN"/>
        </w:rPr>
        <w:t xml:space="preserve">:无</w:t>
      </w:r>
      <w:r/>
    </w:p>
    <w:p>
      <w:pPr>
        <w:ind w:firstLine="498"/>
        <w:keepLines/>
        <w:keepNext/>
        <w:spacing w:before="145" w:after="145"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三、获取招标文件</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2.方式：本项目采用网上注册登记方式</w:t>
      </w:r>
      <w:r>
        <w:rPr>
          <w:rFonts w:hint="eastAsia" w:ascii="宋体" w:hAnsi="宋体" w:eastAsia="宋体" w:cs="宋体"/>
          <w:color w:val="000000"/>
          <w:sz w:val="24"/>
          <w:szCs w:val="24"/>
          <w:lang w:val="en-US" w:eastAsia="zh-CN"/>
        </w:rPr>
        <w:t xml:space="preserve">自行免费下载</w:t>
      </w:r>
      <w:r>
        <w:rPr>
          <w:rFonts w:hint="eastAsia" w:ascii="宋体" w:hAnsi="宋体" w:eastAsia="宋体" w:cs="宋体"/>
          <w:color w:val="000000"/>
          <w:sz w:val="24"/>
          <w:szCs w:val="24"/>
        </w:rPr>
        <w:t xml:space="preserve">。</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3.地址：“苏采云”系统（网址：</w:t>
      </w:r>
      <w:r>
        <w:rPr>
          <w:rFonts w:hint="eastAsia" w:ascii="宋体" w:hAnsi="宋体" w:eastAsia="宋体" w:cs="宋体"/>
          <w:color w:val="000000"/>
          <w:sz w:val="24"/>
          <w:szCs w:val="24"/>
          <w:u w:val="none"/>
          <w:lang w:val="en-US" w:eastAsia="zh-CN"/>
        </w:rPr>
        <w:t xml:space="preserve">http://jszfcg.jsczt.cn/）</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4.潜在供应商访问政府采购管理交易系统（苏采云）的网络地址和方法：</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（3）“CA数字证书”的办理材料以及供应商操作手册详见：</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http://zfcg.yangzhou.gov.cn/zfcg/xzzx/202309/4d7de1f7865f4a2894fc22bc452f94d8.shtml。</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（4）潜在供应商访问“苏采云”系统的网络地址和方法：“苏采云”系统的网址：http://jszfcg.jsczt.cn/。</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（7）苏采云系统使用谷歌浏览器参与不见面开标。</w:t>
      </w:r>
      <w:bookmarkEnd w:id="17"/>
      <w:bookmarkEnd w:id="18"/>
      <w:bookmarkEnd w:id="19"/>
      <w:bookmarkEnd w:id="20"/>
      <w:bookmarkEnd w:id="21"/>
      <w:r/>
    </w:p>
    <w:p>
      <w:pPr>
        <w:pStyle w:val="963"/>
        <w:ind w:firstLine="498"/>
        <w:spacing w:before="145" w:after="145" w:line="360" w:lineRule="auto"/>
        <w:rPr>
          <w:rFonts w:hint="eastAsia" w:ascii="宋体" w:hAnsi="宋体" w:eastAsia="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eastAsia="宋体" w:cs="宋体"/>
          <w:color w:val="000000"/>
          <w:sz w:val="24"/>
          <w:szCs w:val="24"/>
        </w:rPr>
        <w:t xml:space="preserve">四、提交投标文件</w:t>
      </w:r>
      <w:bookmarkEnd w:id="22"/>
      <w:r/>
      <w:bookmarkEnd w:id="23"/>
      <w:r>
        <w:rPr>
          <w:rFonts w:hint="eastAsia" w:ascii="宋体" w:hAnsi="宋体" w:eastAsia="宋体" w:cs="宋体"/>
          <w:color w:val="000000"/>
          <w:sz w:val="24"/>
          <w:szCs w:val="24"/>
        </w:rPr>
        <w:t xml:space="preserve">截止时间、开标时间和地点</w:t>
      </w:r>
      <w:bookmarkEnd w:id="24"/>
      <w:r/>
      <w:bookmarkEnd w:id="25"/>
      <w:r/>
      <w:bookmarkEnd w:id="26"/>
      <w:r/>
      <w:r/>
    </w:p>
    <w:p>
      <w:pPr>
        <w:ind w:firstLine="480"/>
        <w:spacing w:line="360" w:lineRule="auto"/>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u w:val="none"/>
        </w:rPr>
        <w:t xml:space="preserve">1.</w:t>
      </w:r>
      <w:r>
        <w:rPr>
          <w:rFonts w:hint="eastAsia" w:ascii="宋体" w:hAnsi="宋体" w:eastAsia="宋体" w:cs="宋体"/>
          <w:bCs/>
          <w:color w:val="000000"/>
          <w:sz w:val="24"/>
          <w:szCs w:val="24"/>
          <w:u w:val="none"/>
          <w:lang w:val="en-US" w:eastAsia="zh-CN"/>
        </w:rPr>
        <w:t xml:space="preserve">时间：2026年11月</w:t>
      </w:r>
      <w:r>
        <w:rPr>
          <w:rFonts w:hint="eastAsia" w:ascii="宋体" w:hAnsi="宋体" w:cs="宋体"/>
          <w:bCs/>
          <w:color w:val="000000"/>
          <w:sz w:val="24"/>
          <w:szCs w:val="24"/>
          <w:u w:val="none"/>
          <w:lang w:val="en-US" w:eastAsia="zh-CN"/>
        </w:rPr>
        <w:t xml:space="preserve">10</w:t>
      </w:r>
      <w:r>
        <w:rPr>
          <w:rFonts w:hint="eastAsia" w:ascii="宋体" w:hAnsi="宋体" w:eastAsia="宋体" w:cs="宋体"/>
          <w:bCs/>
          <w:color w:val="000000"/>
          <w:sz w:val="24"/>
          <w:szCs w:val="24"/>
          <w:u w:val="none"/>
          <w:lang w:val="en-US" w:eastAsia="zh-CN"/>
        </w:rPr>
        <w:t xml:space="preserve">日</w:t>
      </w:r>
      <w:r>
        <w:rPr>
          <w:rFonts w:hint="eastAsia" w:ascii="宋体" w:hAnsi="宋体" w:cs="宋体"/>
          <w:bCs/>
          <w:color w:val="000000"/>
          <w:sz w:val="24"/>
          <w:szCs w:val="24"/>
          <w:u w:val="none"/>
          <w:lang w:val="en-US" w:eastAsia="zh-CN"/>
        </w:rPr>
        <w:t xml:space="preserve">9</w:t>
      </w:r>
      <w:r>
        <w:rPr>
          <w:rFonts w:hint="eastAsia" w:ascii="宋体" w:hAnsi="宋体" w:eastAsia="宋体" w:cs="宋体"/>
          <w:bCs/>
          <w:color w:val="000000"/>
          <w:sz w:val="24"/>
          <w:szCs w:val="24"/>
          <w:u w:val="none"/>
          <w:lang w:val="en-US" w:eastAsia="zh-CN"/>
        </w:rPr>
        <w:t xml:space="preserve">点</w:t>
      </w:r>
      <w:r>
        <w:rPr>
          <w:rFonts w:hint="eastAsia" w:ascii="宋体" w:hAnsi="宋体" w:cs="宋体"/>
          <w:bCs/>
          <w:color w:val="000000"/>
          <w:sz w:val="24"/>
          <w:szCs w:val="24"/>
          <w:u w:val="none"/>
          <w:lang w:val="en-US" w:eastAsia="zh-CN"/>
        </w:rPr>
        <w:t xml:space="preserve">0</w:t>
      </w:r>
      <w:r>
        <w:rPr>
          <w:rFonts w:hint="eastAsia" w:ascii="宋体" w:hAnsi="宋体" w:eastAsia="宋体" w:cs="宋体"/>
          <w:bCs/>
          <w:color w:val="000000"/>
          <w:sz w:val="24"/>
          <w:szCs w:val="24"/>
          <w:u w:val="none"/>
          <w:lang w:val="en-US" w:eastAsia="zh-CN"/>
        </w:rPr>
        <w:t xml:space="preserve">0分</w:t>
      </w:r>
      <w:r>
        <w:rPr>
          <w:rFonts w:hint="eastAsia" w:ascii="宋体" w:hAnsi="宋体" w:eastAsia="宋体" w:cs="宋体"/>
          <w:bCs/>
          <w:color w:val="000000"/>
          <w:sz w:val="24"/>
          <w:szCs w:val="24"/>
        </w:rPr>
        <w:t xml:space="preserve">（北京时间）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2.地点：“苏采云”政府采购交易系统</w:t>
      </w:r>
      <w:r/>
    </w:p>
    <w:p>
      <w:pPr>
        <w:ind w:firstLine="498"/>
        <w:keepLines/>
        <w:keepNext/>
        <w:spacing w:before="145" w:after="145" w:line="360" w:lineRule="auto"/>
        <w:rPr>
          <w:rFonts w:hint="eastAsia" w:ascii="宋体" w:hAnsi="宋体" w:eastAsia="宋体" w:cs="宋体"/>
          <w:b/>
          <w:bCs/>
          <w:color w:val="000000"/>
          <w:sz w:val="24"/>
          <w:szCs w:val="24"/>
        </w:rPr>
        <w:outlineLvl w:val="2"/>
      </w:pPr>
      <w:r/>
      <w:bookmarkStart w:id="27" w:name="_Toc28359007"/>
      <w:r/>
      <w:bookmarkStart w:id="28" w:name="_Toc35393625"/>
      <w:r/>
      <w:bookmarkStart w:id="29" w:name="_Toc28359084"/>
      <w:r/>
      <w:bookmarkStart w:id="30" w:name="_Toc35393794"/>
      <w:r/>
      <w:bookmarkStart w:id="31" w:name="_Toc38985267"/>
      <w:r>
        <w:rPr>
          <w:rFonts w:hint="eastAsia" w:ascii="宋体" w:hAnsi="宋体" w:eastAsia="宋体" w:cs="宋体"/>
          <w:b/>
          <w:bCs/>
          <w:color w:val="000000"/>
          <w:sz w:val="24"/>
          <w:szCs w:val="24"/>
        </w:rPr>
        <w:t xml:space="preserve">五、公告期限</w:t>
      </w:r>
      <w:bookmarkEnd w:id="27"/>
      <w:r/>
      <w:bookmarkEnd w:id="28"/>
      <w:r/>
      <w:bookmarkEnd w:id="29"/>
      <w:r/>
      <w:bookmarkEnd w:id="30"/>
      <w:r/>
      <w:bookmarkEnd w:id="31"/>
      <w:r/>
      <w:r/>
    </w:p>
    <w:p>
      <w:pPr>
        <w:ind w:firstLine="498"/>
        <w:keepLines/>
        <w:keepNext/>
        <w:spacing w:before="145" w:after="145"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自本公告发布之日起5个工作日。</w:t>
      </w:r>
      <w:r/>
    </w:p>
    <w:p>
      <w:pPr>
        <w:pStyle w:val="963"/>
        <w:ind w:firstLine="498"/>
        <w:spacing w:before="145" w:after="145" w:line="360" w:lineRule="auto"/>
        <w:rPr>
          <w:rFonts w:hint="eastAsia" w:ascii="宋体" w:hAnsi="宋体" w:eastAsia="宋体" w:cs="宋体"/>
          <w:color w:val="000000"/>
          <w:sz w:val="24"/>
          <w:szCs w:val="24"/>
        </w:rPr>
      </w:pPr>
      <w:r/>
      <w:bookmarkStart w:id="32" w:name="_Toc35393626"/>
      <w:r/>
      <w:bookmarkStart w:id="33" w:name="_Toc38985268"/>
      <w:r/>
      <w:bookmarkStart w:id="34" w:name="_Toc35393795"/>
      <w:r>
        <w:rPr>
          <w:rFonts w:hint="eastAsia" w:ascii="宋体" w:hAnsi="宋体" w:eastAsia="宋体" w:cs="宋体"/>
          <w:color w:val="000000"/>
          <w:sz w:val="24"/>
          <w:szCs w:val="24"/>
        </w:rPr>
        <w:t xml:space="preserve">六、其他补充事宜</w:t>
      </w:r>
      <w:bookmarkEnd w:id="32"/>
      <w:r/>
      <w:bookmarkEnd w:id="33"/>
      <w:r/>
      <w:bookmarkEnd w:id="34"/>
      <w:r/>
      <w:r/>
    </w:p>
    <w:p>
      <w:pPr>
        <w:pStyle w:val="963"/>
        <w:ind w:firstLine="498"/>
        <w:spacing w:before="145" w:after="145" w:line="360" w:lineRule="auto"/>
        <w:rPr>
          <w:rFonts w:hint="eastAsia" w:ascii="宋体" w:hAnsi="宋体" w:eastAsia="宋体" w:cs="宋体"/>
          <w:b w:val="0"/>
          <w:bCs w:val="0"/>
          <w:color w:val="000000"/>
          <w:sz w:val="24"/>
          <w:szCs w:val="24"/>
        </w:rPr>
      </w:pPr>
      <w:r/>
      <w:bookmarkStart w:id="35" w:name="_Toc35393796"/>
      <w:r/>
      <w:bookmarkStart w:id="36" w:name="_Toc28359008"/>
      <w:r/>
      <w:bookmarkStart w:id="37" w:name="_Toc35393627"/>
      <w:r/>
      <w:bookmarkStart w:id="38" w:name="_Toc28359085"/>
      <w:r/>
      <w:bookmarkStart w:id="39" w:name="_Toc38985269"/>
      <w:r>
        <w:rPr>
          <w:rFonts w:hint="eastAsia" w:ascii="宋体" w:hAnsi="宋体" w:eastAsia="宋体" w:cs="宋体"/>
          <w:b w:val="0"/>
          <w:bCs w:val="0"/>
          <w:color w:val="000000"/>
          <w:sz w:val="24"/>
          <w:szCs w:val="24"/>
        </w:rPr>
        <w:t xml:space="preserve">有关本次招标的事项若存在变动或修改，敬请及时关注“扬州市政府采购网”、“江苏省政府采购网”发布的信息或更正公告。</w:t>
      </w:r>
      <w:r/>
    </w:p>
    <w:p>
      <w:pPr>
        <w:pStyle w:val="963"/>
        <w:ind w:firstLine="498"/>
        <w:spacing w:before="145" w:after="145"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七、本次招标联系方式</w:t>
      </w:r>
      <w:bookmarkEnd w:id="35"/>
      <w:r/>
      <w:bookmarkEnd w:id="36"/>
      <w:r/>
      <w:bookmarkEnd w:id="37"/>
      <w:r/>
      <w:bookmarkEnd w:id="38"/>
      <w:r/>
      <w:bookmarkEnd w:id="39"/>
      <w:r/>
      <w:r/>
    </w:p>
    <w:p>
      <w:pPr>
        <w:ind w:firstLine="480"/>
        <w:jc w:val="left"/>
        <w:spacing w:line="360" w:lineRule="auto"/>
        <w:tabs>
          <w:tab w:val="left" w:pos="771" w:leader="none"/>
        </w:tabs>
        <w:rPr>
          <w:rFonts w:hint="eastAsia" w:ascii="宋体" w:hAnsi="宋体" w:eastAsia="宋体" w:cs="宋体"/>
          <w:color w:val="000000"/>
          <w:sz w:val="24"/>
          <w:szCs w:val="24"/>
          <w:u w:val="none"/>
          <w:lang w:val="en-US" w:eastAsia="zh-CN"/>
        </w:rPr>
      </w:pPr>
      <w:r/>
      <w:bookmarkStart w:id="40" w:name="_Toc28359009"/>
      <w:r/>
      <w:bookmarkStart w:id="41" w:name="_Toc28359086"/>
      <w:r/>
      <w:bookmarkStart w:id="42" w:name="_Toc28359087"/>
      <w:r/>
      <w:bookmarkStart w:id="43" w:name="_Toc28359010"/>
      <w:r>
        <w:rPr>
          <w:rFonts w:hint="eastAsia" w:ascii="宋体" w:hAnsi="宋体" w:eastAsia="宋体" w:cs="宋体"/>
          <w:color w:val="000000"/>
          <w:sz w:val="24"/>
          <w:szCs w:val="24"/>
          <w:u w:val="none"/>
          <w:lang w:val="en-US" w:eastAsia="zh-CN"/>
        </w:rPr>
        <w:t xml:space="preserve">1.招标人信息</w:t>
      </w:r>
      <w:r/>
    </w:p>
    <w:p>
      <w:pPr>
        <w:ind w:left="1079" w:hanging="300"/>
        <w:jc w:val="left"/>
        <w:spacing w:line="360" w:lineRule="auto"/>
        <w:tabs>
          <w:tab w:val="left" w:pos="771" w:leader="none"/>
        </w:tabs>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名 称：</w:t>
      </w:r>
      <w:r>
        <w:rPr>
          <w:rFonts w:hint="eastAsia" w:ascii="宋体" w:hAnsi="宋体" w:eastAsia="宋体" w:cs="宋体"/>
          <w:color w:val="000000"/>
          <w:sz w:val="24"/>
          <w:szCs w:val="24"/>
          <w:u w:val="none"/>
          <w:lang w:eastAsia="zh-CN"/>
        </w:rPr>
        <w:t xml:space="preserve">高邮市界首镇人民政府</w:t>
      </w:r>
      <w:r/>
    </w:p>
    <w:p>
      <w:pPr>
        <w:ind w:left="1079" w:hanging="300"/>
        <w:jc w:val="left"/>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地址：高邮市</w:t>
      </w:r>
      <w:r>
        <w:rPr>
          <w:rFonts w:hint="eastAsia" w:ascii="宋体" w:hAnsi="宋体" w:eastAsia="宋体" w:cs="宋体"/>
          <w:color w:val="000000"/>
          <w:sz w:val="24"/>
          <w:szCs w:val="24"/>
          <w:u w:val="none"/>
          <w:lang w:eastAsia="zh-CN"/>
        </w:rPr>
        <w:t xml:space="preserve">界首</w:t>
      </w:r>
      <w:r>
        <w:rPr>
          <w:rFonts w:hint="eastAsia" w:ascii="宋体" w:hAnsi="宋体" w:eastAsia="宋体" w:cs="宋体"/>
          <w:color w:val="000000"/>
          <w:sz w:val="24"/>
          <w:szCs w:val="24"/>
          <w:u w:val="none"/>
        </w:rPr>
        <w:t xml:space="preserve">镇</w:t>
      </w:r>
      <w:r/>
    </w:p>
    <w:p>
      <w:pPr>
        <w:ind w:left="1079" w:hanging="300"/>
        <w:jc w:val="left"/>
        <w:spacing w:line="360" w:lineRule="auto"/>
        <w:rPr>
          <w:rFonts w:hint="eastAsia" w:ascii="宋体" w:hAnsi="宋体" w:eastAsia="宋体" w:cs="宋体"/>
          <w:color w:val="000000"/>
          <w:sz w:val="24"/>
          <w:szCs w:val="24"/>
          <w:u w:val="none"/>
          <w:lang w:val="en-US"/>
        </w:rPr>
      </w:pPr>
      <w:r>
        <w:rPr>
          <w:rFonts w:hint="eastAsia" w:ascii="宋体" w:hAnsi="宋体" w:eastAsia="宋体" w:cs="宋体"/>
          <w:color w:val="000000"/>
          <w:sz w:val="24"/>
          <w:szCs w:val="24"/>
          <w:u w:val="none"/>
        </w:rPr>
        <w:t xml:space="preserve">联系人：</w:t>
      </w:r>
      <w:r>
        <w:rPr>
          <w:rFonts w:hint="eastAsia" w:ascii="宋体" w:hAnsi="宋体" w:eastAsia="宋体" w:cs="宋体"/>
          <w:color w:val="000000"/>
          <w:sz w:val="24"/>
          <w:szCs w:val="24"/>
          <w:u w:val="none"/>
          <w:lang w:val="en-US" w:eastAsia="zh-CN"/>
        </w:rPr>
        <w:t xml:space="preserve">丁国富</w:t>
      </w:r>
      <w:r/>
    </w:p>
    <w:p>
      <w:pPr>
        <w:ind w:left="1079" w:hanging="300"/>
        <w:jc w:val="left"/>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rPr>
        <w:t xml:space="preserve">联系方式：13</w:t>
      </w:r>
      <w:r>
        <w:rPr>
          <w:rFonts w:hint="eastAsia" w:ascii="宋体" w:hAnsi="宋体" w:eastAsia="宋体" w:cs="宋体"/>
          <w:color w:val="000000"/>
          <w:sz w:val="24"/>
          <w:szCs w:val="24"/>
          <w:u w:val="none"/>
          <w:lang w:val="en-US" w:eastAsia="zh-CN"/>
        </w:rPr>
        <w:t xml:space="preserve">773313770</w:t>
      </w:r>
      <w:r/>
    </w:p>
    <w:p>
      <w:pPr>
        <w:ind w:firstLine="480"/>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2.</w:t>
      </w:r>
      <w:bookmarkEnd w:id="40"/>
      <w:r/>
      <w:bookmarkEnd w:id="41"/>
      <w:r>
        <w:rPr>
          <w:rFonts w:hint="eastAsia" w:ascii="宋体" w:hAnsi="宋体" w:eastAsia="宋体" w:cs="宋体"/>
          <w:color w:val="000000"/>
          <w:sz w:val="24"/>
          <w:szCs w:val="24"/>
          <w:u w:val="none"/>
        </w:rPr>
        <w:t xml:space="preserve">采购代理机构信息</w:t>
      </w:r>
      <w:r/>
    </w:p>
    <w:p>
      <w:pPr>
        <w:ind w:firstLine="720"/>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名称：</w:t>
      </w:r>
      <w:r>
        <w:rPr>
          <w:rFonts w:hint="eastAsia" w:ascii="宋体" w:hAnsi="宋体" w:eastAsia="宋体" w:cs="宋体"/>
          <w:color w:val="000000"/>
          <w:sz w:val="24"/>
          <w:szCs w:val="24"/>
          <w:u w:val="none"/>
          <w:lang w:val="en" w:eastAsia="zh-CN"/>
        </w:rPr>
        <w:t xml:space="preserve">扬州九域工程咨询有限公司</w:t>
      </w:r>
      <w:r/>
    </w:p>
    <w:p>
      <w:pPr>
        <w:ind w:firstLine="720"/>
        <w:spacing w:line="360" w:lineRule="auto"/>
        <w:rPr>
          <w:rFonts w:hint="eastAsia" w:ascii="宋体" w:hAnsi="宋体" w:eastAsia="宋体" w:cs="宋体"/>
          <w:color w:val="000000"/>
          <w:sz w:val="24"/>
          <w:szCs w:val="24"/>
          <w:u w:val="none"/>
          <w:lang w:val="en-US"/>
        </w:rPr>
      </w:pPr>
      <w:r>
        <w:rPr>
          <w:rFonts w:hint="eastAsia" w:ascii="宋体" w:hAnsi="宋体" w:eastAsia="宋体" w:cs="宋体"/>
          <w:color w:val="000000"/>
          <w:sz w:val="24"/>
          <w:szCs w:val="24"/>
          <w:u w:val="none"/>
        </w:rPr>
        <w:t xml:space="preserve">地址：</w:t>
      </w:r>
      <w:r>
        <w:rPr>
          <w:rFonts w:hint="eastAsia" w:ascii="宋体" w:hAnsi="宋体" w:eastAsia="宋体" w:cs="宋体"/>
          <w:color w:val="000000"/>
          <w:sz w:val="24"/>
          <w:szCs w:val="24"/>
          <w:u w:val="none"/>
          <w:lang w:val="en" w:eastAsia="zh-CN"/>
        </w:rPr>
        <w:t xml:space="preserve">高邮城南经济新区中心大道66号</w:t>
      </w:r>
      <w:r/>
    </w:p>
    <w:p>
      <w:pPr>
        <w:ind w:firstLine="72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rPr>
        <w:t xml:space="preserve">联系人：</w:t>
      </w:r>
      <w:r>
        <w:rPr>
          <w:rFonts w:hint="eastAsia" w:ascii="宋体" w:hAnsi="宋体" w:cs="宋体"/>
          <w:color w:val="000000"/>
          <w:sz w:val="24"/>
          <w:szCs w:val="24"/>
          <w:u w:val="none"/>
          <w:lang w:val="en-US" w:eastAsia="zh-CN"/>
        </w:rPr>
        <w:t xml:space="preserve">刘瑛瑛</w:t>
      </w:r>
      <w:r/>
    </w:p>
    <w:p>
      <w:pPr>
        <w:ind w:firstLine="720"/>
        <w:spacing w:line="360" w:lineRule="auto"/>
        <w:rPr>
          <w:rFonts w:hint="eastAsia" w:ascii="宋体" w:hAnsi="宋体" w:eastAsia="宋体" w:cs="宋体"/>
          <w:color w:val="000000"/>
          <w:sz w:val="24"/>
          <w:szCs w:val="24"/>
          <w:lang w:val="en" w:eastAsia="zh-CN"/>
        </w:rPr>
      </w:pPr>
      <w:r>
        <w:rPr>
          <w:rFonts w:hint="eastAsia" w:ascii="宋体" w:hAnsi="宋体" w:eastAsia="宋体" w:cs="宋体"/>
          <w:color w:val="000000"/>
          <w:sz w:val="24"/>
          <w:szCs w:val="24"/>
          <w:u w:val="none"/>
        </w:rPr>
        <w:t xml:space="preserve">联系电话：</w:t>
      </w:r>
      <w:r>
        <w:rPr>
          <w:rFonts w:hint="eastAsia" w:ascii="宋体" w:hAnsi="宋体" w:cs="宋体"/>
          <w:color w:val="000000"/>
          <w:sz w:val="24"/>
          <w:szCs w:val="24"/>
          <w:u w:val="none"/>
          <w:lang w:val="en-US" w:eastAsia="zh-CN"/>
        </w:rPr>
        <w:t xml:space="preserve">18556207073</w:t>
      </w:r>
      <w:r>
        <w:rPr>
          <w:rFonts w:hint="eastAsia" w:ascii="宋体" w:hAnsi="宋体" w:eastAsia="宋体" w:cs="宋体"/>
          <w:color w:val="000000"/>
          <w:sz w:val="24"/>
          <w:szCs w:val="24"/>
          <w:lang w:val="en" w:eastAsia="zh-CN"/>
        </w:rPr>
        <w:t xml:space="preserve">　</w:t>
      </w:r>
      <w:bookmarkEnd w:id="42"/>
      <w:bookmarkEnd w:id="43"/>
      <w:r/>
    </w:p>
    <w:p>
      <w:pPr>
        <w:ind w:firstLine="480"/>
        <w:spacing w:line="360" w:lineRule="auto"/>
        <w:tabs>
          <w:tab w:val="left" w:pos="900"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九、其他</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2.供应商如确定参加</w:t>
      </w:r>
      <w:r>
        <w:rPr>
          <w:rFonts w:hint="eastAsia" w:ascii="宋体" w:hAnsi="宋体" w:eastAsia="宋体" w:cs="宋体"/>
          <w:b w:val="0"/>
          <w:bCs w:val="0"/>
          <w:sz w:val="24"/>
          <w:szCs w:val="24"/>
          <w:lang w:val="en-US" w:eastAsia="zh-CN"/>
        </w:rPr>
        <w:t xml:space="preserve">投标</w:t>
      </w:r>
      <w:r>
        <w:rPr>
          <w:rFonts w:hint="eastAsia" w:ascii="宋体" w:hAnsi="宋体" w:eastAsia="宋体" w:cs="宋体"/>
          <w:b w:val="0"/>
          <w:bCs w:val="0"/>
          <w:sz w:val="24"/>
          <w:szCs w:val="24"/>
        </w:rPr>
        <w:t xml:space="preserve">，可自行下载采购文件及有关资料，按照《操作手册》进行注册，领取CA和办理电子签章，并按《操作手册》要求制作、上传电子投标文件，技术支持联系方式：13813140731。</w:t>
      </w:r>
      <w:r/>
    </w:p>
    <w:p>
      <w:pPr>
        <w:ind w:firstLine="480"/>
        <w:jc w:val="left"/>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3.潜在供应商对采购文件项目需求部分的询问、质疑请向采购人提出，由采购人负责答复。</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.本次采购不收取保证金。</w:t>
      </w:r>
      <w:r/>
    </w:p>
    <w:p>
      <w:pPr>
        <w:ind w:firstLine="480"/>
        <w:spacing w:line="360" w:lineRule="auto"/>
        <w:rPr>
          <w:rFonts w:hint="eastAsia" w:ascii="宋体" w:hAnsi="宋体" w:eastAsia="宋体" w:cs="宋体"/>
          <w:b w:val="0"/>
          <w:bCs w:val="0"/>
          <w:i/>
          <w:iCs/>
          <w:sz w:val="24"/>
          <w:szCs w:val="24"/>
          <w:u w:val="single"/>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w:t>
      </w:r>
      <w:r>
        <w:rPr>
          <w:rFonts w:hint="eastAsia" w:ascii="宋体" w:hAnsi="宋体" w:eastAsia="宋体" w:cs="宋体"/>
          <w:b w:val="0"/>
          <w:bCs w:val="0"/>
          <w:i/>
          <w:iCs/>
          <w:sz w:val="24"/>
          <w:szCs w:val="24"/>
          <w:u w:val="single"/>
        </w:rPr>
        <w:t xml:space="preserve">本项目采购文件中所有斜体下划线部分为实质性条款，如不满足，则为无效响应。</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.落实好政府采购履约资金扶持政策。中标/成交供应商可凭政府采购合同办理融资贷款，详见江苏政府采购网“政采贷”专栏。</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pStyle w:val="784"/>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rPr>
        <w:t xml:space="preserve">.严格执行政府采购关于支持</w:t>
      </w:r>
      <w:r>
        <w:rPr>
          <w:rFonts w:hint="eastAsia" w:ascii="宋体" w:hAnsi="宋体" w:eastAsia="宋体" w:cs="宋体"/>
          <w:b w:val="0"/>
          <w:bCs w:val="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84"/>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84"/>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84"/>
        <w:jc w:val="right"/>
        <w:spacing w:line="360" w:lineRule="auto"/>
        <w:rPr>
          <w:rFonts w:hint="eastAsia" w:ascii="宋体" w:hAnsi="宋体" w:eastAsia="宋体" w:cs="宋体"/>
          <w:sz w:val="24"/>
          <w:szCs w:val="24"/>
        </w:rPr>
      </w:pPr>
      <w:r>
        <w:rPr>
          <w:rFonts w:hint="eastAsia" w:ascii="宋体" w:hAnsi="宋体" w:eastAsia="宋体" w:cs="宋体"/>
          <w:color w:val="000000"/>
          <w:sz w:val="24"/>
          <w:szCs w:val="24"/>
          <w:u w:val="none"/>
          <w:lang w:eastAsia="zh-CN"/>
        </w:rPr>
        <w:t xml:space="preserve">高邮市界首镇人民政府</w:t>
      </w:r>
      <w:r/>
    </w:p>
    <w:p>
      <w:pPr>
        <w:pStyle w:val="784"/>
        <w:jc w:val="right"/>
        <w:spacing w:line="360" w:lineRule="auto"/>
        <w:rPr>
          <w:rFonts w:hint="eastAsia" w:ascii="宋体" w:hAnsi="宋体" w:eastAsia="宋体" w:cs="宋体"/>
          <w:sz w:val="24"/>
          <w:szCs w:val="24"/>
        </w:rPr>
      </w:pPr>
      <w:r>
        <w:rPr>
          <w:rFonts w:hint="eastAsia" w:ascii="宋体" w:hAnsi="宋体" w:eastAsia="宋体" w:cs="宋体"/>
          <w:color w:val="000000"/>
          <w:sz w:val="24"/>
          <w:szCs w:val="24"/>
          <w:u w:val="none"/>
          <w:lang w:val="en-US" w:eastAsia="zh-CN"/>
        </w:rPr>
        <w:t xml:space="preserve">扬州九域工程咨询有限公司</w:t>
      </w:r>
      <w:r/>
    </w:p>
    <w:p>
      <w:pPr>
        <w:ind w:right="840"/>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pStyle w:val="961"/>
        <w:jc w:val="center"/>
        <w:keepLines/>
        <w:keepNext/>
        <w:pageBreakBefore w:val="0"/>
        <w:spacing w:line="240" w:lineRule="auto"/>
        <w:widowControl w:val="off"/>
        <w:rPr>
          <w:rFonts w:hint="eastAsia" w:ascii="宋体" w:hAnsi="宋体" w:eastAsia="宋体" w:cs="宋体"/>
          <w:b w:val="0"/>
          <w:bCs w:val="0"/>
          <w:color w:val="000000"/>
        </w:rPr>
      </w:pPr>
      <w:r/>
      <w:bookmarkStart w:id="44" w:name="_Toc120614211"/>
      <w:r>
        <w:rPr>
          <w:rFonts w:hint="eastAsia" w:ascii="宋体" w:hAnsi="宋体" w:eastAsia="宋体" w:cs="宋体"/>
          <w:color w:val="000000"/>
          <w:sz w:val="32"/>
          <w:szCs w:val="32"/>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宋体" w:hAnsi="宋体" w:eastAsia="宋体" w:cs="宋体"/>
          <w:color w:val="000000"/>
          <w:sz w:val="32"/>
          <w:szCs w:val="32"/>
        </w:rPr>
        <w:t xml:space="preserve">投标人须知</w:t>
      </w:r>
      <w:bookmarkEnd w:id="45"/>
      <w:r/>
      <w:bookmarkEnd w:id="46"/>
      <w:r/>
      <w:bookmarkEnd w:id="47"/>
      <w:r/>
      <w:bookmarkEnd w:id="48"/>
      <w:r/>
      <w:r/>
    </w:p>
    <w:p>
      <w:pPr>
        <w:pStyle w:val="963"/>
        <w:spacing w:before="145" w:after="145" w:line="360" w:lineRule="auto"/>
        <w:rPr>
          <w:rFonts w:hint="eastAsia" w:ascii="宋体" w:hAnsi="宋体" w:eastAsia="宋体" w:cs="宋体"/>
          <w:color w:val="000000"/>
          <w:sz w:val="24"/>
          <w:szCs w:val="24"/>
        </w:rPr>
      </w:pPr>
      <w:r/>
      <w:bookmarkStart w:id="49" w:name="_Toc20823275"/>
      <w:r/>
      <w:bookmarkStart w:id="50" w:name="_Toc513029203"/>
      <w:r/>
      <w:bookmarkStart w:id="51" w:name="_Toc120614214"/>
      <w:r/>
      <w:bookmarkStart w:id="52" w:name="_Toc16938519"/>
      <w:r>
        <w:rPr>
          <w:rFonts w:hint="eastAsia" w:ascii="宋体" w:hAnsi="宋体" w:eastAsia="宋体" w:cs="宋体"/>
          <w:color w:val="000000"/>
          <w:sz w:val="24"/>
          <w:szCs w:val="24"/>
        </w:rPr>
        <w:t xml:space="preserve">一、总则</w:t>
      </w:r>
      <w:bookmarkEnd w:id="49"/>
      <w:r/>
      <w:bookmarkEnd w:id="50"/>
      <w:r/>
      <w:bookmarkEnd w:id="51"/>
      <w:r/>
      <w:bookmarkEnd w:id="52"/>
      <w:r/>
      <w:r/>
    </w:p>
    <w:p>
      <w:pPr>
        <w:ind w:firstLine="480"/>
        <w:spacing w:line="360" w:lineRule="auto"/>
        <w:rPr>
          <w:rFonts w:hint="eastAsia" w:ascii="宋体" w:hAnsi="宋体" w:eastAsia="宋体" w:cs="宋体"/>
          <w:b w:val="0"/>
          <w:bCs w:val="0"/>
          <w:color w:val="000000"/>
          <w:sz w:val="24"/>
          <w:szCs w:val="24"/>
          <w:lang w:eastAsia="zh-CN"/>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宋体" w:hAnsi="宋体" w:eastAsia="宋体" w:cs="宋体"/>
          <w:b w:val="0"/>
          <w:bCs w:val="0"/>
          <w:color w:val="000000"/>
          <w:sz w:val="24"/>
          <w:szCs w:val="24"/>
          <w:lang w:eastAsia="zh-CN"/>
        </w:rPr>
        <w:t xml:space="preserve">1.</w:t>
      </w:r>
      <w:bookmarkEnd w:id="54"/>
      <w:r>
        <w:rPr>
          <w:rFonts w:hint="eastAsia" w:ascii="宋体" w:hAnsi="宋体" w:eastAsia="宋体" w:cs="宋体"/>
          <w:b w:val="0"/>
          <w:bCs w:val="0"/>
          <w:color w:val="000000"/>
          <w:sz w:val="24"/>
          <w:szCs w:val="24"/>
          <w:lang w:eastAsia="zh-CN"/>
        </w:rPr>
        <w:t xml:space="preserve">招标方式</w:t>
      </w:r>
      <w:bookmarkEnd w:id="55"/>
      <w:r/>
      <w:bookmarkEnd w:id="56"/>
      <w:r/>
      <w:bookmarkEnd w:id="57"/>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1.1 本次招标采取公开招标方式，本招标文件仅适用于招标公告中所述项目。</w:t>
      </w:r>
      <w:r/>
    </w:p>
    <w:p>
      <w:pPr>
        <w:ind w:firstLine="480"/>
        <w:spacing w:line="360" w:lineRule="auto"/>
        <w:rPr>
          <w:rFonts w:hint="eastAsia" w:ascii="宋体" w:hAnsi="宋体" w:eastAsia="宋体" w:cs="宋体"/>
          <w:b w:val="0"/>
          <w:bCs w:val="0"/>
          <w:color w:val="000000"/>
          <w:sz w:val="24"/>
          <w:szCs w:val="24"/>
          <w:lang w:eastAsia="zh-CN"/>
        </w:rPr>
      </w:pPr>
      <w:r/>
      <w:bookmarkStart w:id="58" w:name="_Toc16938521"/>
      <w:r/>
      <w:bookmarkStart w:id="59" w:name="_Toc513029205"/>
      <w:r/>
      <w:bookmarkStart w:id="60" w:name="_Toc20823277"/>
      <w:r>
        <w:rPr>
          <w:rFonts w:hint="eastAsia" w:ascii="宋体" w:hAnsi="宋体" w:eastAsia="宋体" w:cs="宋体"/>
          <w:b w:val="0"/>
          <w:bCs w:val="0"/>
          <w:color w:val="000000"/>
          <w:sz w:val="24"/>
          <w:szCs w:val="24"/>
          <w:lang w:eastAsia="zh-CN"/>
        </w:rPr>
        <w:t xml:space="preserve">2.合格的投标人</w:t>
      </w:r>
      <w:bookmarkEnd w:id="58"/>
      <w:r/>
      <w:bookmarkEnd w:id="59"/>
      <w:r/>
      <w:bookmarkEnd w:id="60"/>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2.1满足招标公告中投标人的资格要求的规定。</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 满足本文件实质性要求的规定。</w:t>
      </w:r>
      <w:r/>
    </w:p>
    <w:p>
      <w:pPr>
        <w:ind w:firstLine="480"/>
        <w:spacing w:line="360" w:lineRule="auto"/>
        <w:rPr>
          <w:rFonts w:hint="eastAsia" w:ascii="宋体" w:hAnsi="宋体" w:eastAsia="宋体" w:cs="宋体"/>
          <w:b w:val="0"/>
          <w:bCs w:val="0"/>
          <w:color w:val="000000"/>
          <w:sz w:val="24"/>
          <w:szCs w:val="24"/>
          <w:lang w:eastAsia="zh-CN"/>
        </w:rPr>
      </w:pPr>
      <w:r/>
      <w:bookmarkStart w:id="61" w:name="_Toc16938522"/>
      <w:r/>
      <w:bookmarkStart w:id="62" w:name="_Toc20823278"/>
      <w:r/>
      <w:bookmarkStart w:id="63" w:name="_Toc513029206"/>
      <w:r>
        <w:rPr>
          <w:rFonts w:hint="eastAsia" w:ascii="宋体" w:hAnsi="宋体" w:eastAsia="宋体" w:cs="宋体"/>
          <w:b w:val="0"/>
          <w:bCs w:val="0"/>
          <w:color w:val="000000"/>
          <w:sz w:val="24"/>
          <w:szCs w:val="24"/>
          <w:lang w:eastAsia="zh-CN"/>
        </w:rPr>
        <w:t xml:space="preserve">3.适用法律</w:t>
      </w:r>
      <w:bookmarkEnd w:id="61"/>
      <w:r/>
      <w:bookmarkEnd w:id="62"/>
      <w:r/>
      <w:bookmarkEnd w:id="63"/>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3.1 本次招标及由此产生的合同受中华人民共和国有关的法律法规制约和保护。</w:t>
      </w:r>
      <w:r/>
    </w:p>
    <w:p>
      <w:pPr>
        <w:ind w:firstLine="480"/>
        <w:spacing w:line="360" w:lineRule="auto"/>
        <w:rPr>
          <w:rFonts w:hint="eastAsia" w:ascii="宋体" w:hAnsi="宋体" w:eastAsia="宋体" w:cs="宋体"/>
          <w:b w:val="0"/>
          <w:bCs w:val="0"/>
          <w:color w:val="000000"/>
          <w:sz w:val="24"/>
          <w:szCs w:val="24"/>
          <w:lang w:eastAsia="zh-CN"/>
        </w:rPr>
      </w:pPr>
      <w:r/>
      <w:bookmarkStart w:id="64" w:name="_Toc462564067"/>
      <w:r/>
      <w:bookmarkStart w:id="65" w:name="_Toc16938523"/>
      <w:r/>
      <w:bookmarkStart w:id="66" w:name="_Toc513029207"/>
      <w:r/>
      <w:bookmarkStart w:id="67" w:name="_Toc20823279"/>
      <w:r>
        <w:rPr>
          <w:rFonts w:hint="eastAsia" w:ascii="宋体" w:hAnsi="宋体" w:eastAsia="宋体" w:cs="宋体"/>
          <w:b w:val="0"/>
          <w:bCs w:val="0"/>
          <w:color w:val="000000"/>
          <w:sz w:val="24"/>
          <w:szCs w:val="24"/>
          <w:lang w:eastAsia="zh-CN"/>
        </w:rPr>
        <w:t xml:space="preserve">4.投标费用</w:t>
      </w:r>
      <w:bookmarkEnd w:id="64"/>
      <w:r/>
      <w:bookmarkEnd w:id="65"/>
      <w:r/>
      <w:bookmarkEnd w:id="66"/>
      <w:r/>
      <w:bookmarkEnd w:id="67"/>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4.1 投标人应自行承担所有与参加投标有关的费用，无论投标过程中的做法和结果如何，</w:t>
      </w:r>
      <w:r>
        <w:rPr>
          <w:rFonts w:hint="eastAsia" w:ascii="宋体" w:hAnsi="宋体" w:eastAsia="宋体" w:cs="宋体"/>
          <w:b w:val="0"/>
          <w:bCs w:val="0"/>
          <w:color w:val="000000"/>
          <w:sz w:val="24"/>
          <w:szCs w:val="24"/>
          <w:lang w:val="en-US" w:eastAsia="zh-CN"/>
        </w:rPr>
        <w:t xml:space="preserve">招标人和代理公司</w:t>
      </w:r>
      <w:r>
        <w:rPr>
          <w:rFonts w:hint="eastAsia" w:ascii="宋体" w:hAnsi="宋体" w:eastAsia="宋体" w:cs="宋体"/>
          <w:b w:val="0"/>
          <w:bCs w:val="0"/>
          <w:color w:val="000000"/>
          <w:sz w:val="24"/>
          <w:szCs w:val="24"/>
          <w:lang w:eastAsia="zh-CN"/>
        </w:rPr>
        <w:t xml:space="preserve">在任何情况下均无义务和责任承担这些费用。</w:t>
      </w:r>
      <w:r/>
    </w:p>
    <w:p>
      <w:pPr>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4.2</w:t>
      </w:r>
      <w:bookmarkStart w:id="68" w:name="_Hlk115095815"/>
      <w:r>
        <w:rPr>
          <w:rFonts w:hint="eastAsia" w:ascii="宋体" w:hAnsi="宋体" w:eastAsia="宋体" w:cs="宋体"/>
          <w:b w:val="0"/>
          <w:bCs w:val="0"/>
          <w:color w:val="000000"/>
          <w:sz w:val="24"/>
          <w:szCs w:val="24"/>
          <w:highlight w:val="none"/>
          <w:lang w:eastAsia="zh-CN"/>
        </w:rPr>
        <w:t xml:space="preserve">本次采购由</w:t>
      </w:r>
      <w:r>
        <w:rPr>
          <w:rFonts w:hint="eastAsia" w:ascii="宋体" w:hAnsi="宋体" w:eastAsia="宋体" w:cs="宋体"/>
          <w:b w:val="0"/>
          <w:bCs w:val="0"/>
          <w:color w:val="000000"/>
          <w:sz w:val="24"/>
          <w:szCs w:val="24"/>
          <w:highlight w:val="none"/>
          <w:lang w:val="en-US" w:eastAsia="zh-CN"/>
        </w:rPr>
        <w:t xml:space="preserve">中标</w:t>
      </w:r>
      <w:r>
        <w:rPr>
          <w:rFonts w:hint="eastAsia" w:ascii="宋体" w:hAnsi="宋体" w:eastAsia="宋体" w:cs="宋体"/>
          <w:b w:val="0"/>
          <w:bCs w:val="0"/>
          <w:color w:val="000000"/>
          <w:sz w:val="24"/>
          <w:szCs w:val="24"/>
          <w:highlight w:val="none"/>
          <w:lang w:eastAsia="zh-CN"/>
        </w:rPr>
        <w:t xml:space="preserve">单位在领取成交通知书前</w:t>
      </w:r>
      <w:r>
        <w:rPr>
          <w:rFonts w:hint="eastAsia" w:ascii="宋体" w:hAnsi="宋体" w:eastAsia="宋体" w:cs="宋体"/>
          <w:b w:val="0"/>
          <w:bCs w:val="0"/>
          <w:color w:val="000000"/>
          <w:sz w:val="24"/>
          <w:szCs w:val="24"/>
          <w:highlight w:val="none"/>
          <w:lang w:val="en-US" w:eastAsia="zh-CN"/>
        </w:rPr>
        <w:t xml:space="preserve">支付本项目的招标代理费，招标代理费</w:t>
      </w:r>
      <w:r>
        <w:rPr>
          <w:rFonts w:hint="eastAsia" w:ascii="宋体" w:hAnsi="宋体" w:eastAsia="宋体" w:cs="宋体"/>
          <w:b w:val="0"/>
          <w:bCs w:val="0"/>
          <w:color w:val="000000"/>
          <w:sz w:val="24"/>
          <w:szCs w:val="24"/>
          <w:highlight w:val="none"/>
          <w:lang w:eastAsia="zh-CN"/>
        </w:rPr>
        <w:t xml:space="preserve">按照国家计委印发的《招标代理服务收费管理暂行办法》(计价格【2002】1980号文)</w:t>
      </w:r>
      <w:r>
        <w:rPr>
          <w:rFonts w:hint="eastAsia" w:ascii="宋体" w:hAnsi="宋体" w:eastAsia="宋体" w:cs="宋体"/>
          <w:b w:val="0"/>
          <w:bCs w:val="0"/>
          <w:color w:val="000000"/>
          <w:sz w:val="24"/>
          <w:szCs w:val="24"/>
          <w:highlight w:val="none"/>
          <w:lang w:val="en-US" w:eastAsia="zh-CN"/>
        </w:rPr>
        <w:t xml:space="preserve">服务</w:t>
      </w:r>
      <w:r>
        <w:rPr>
          <w:rFonts w:hint="eastAsia" w:ascii="宋体" w:hAnsi="宋体" w:eastAsia="宋体" w:cs="宋体"/>
          <w:b w:val="0"/>
          <w:bCs w:val="0"/>
          <w:color w:val="000000"/>
          <w:sz w:val="24"/>
          <w:szCs w:val="24"/>
          <w:highlight w:val="none"/>
          <w:lang w:eastAsia="zh-CN"/>
        </w:rPr>
        <w:t xml:space="preserve">类标准</w:t>
      </w:r>
      <w:r>
        <w:rPr>
          <w:rFonts w:hint="eastAsia" w:ascii="宋体" w:hAnsi="宋体" w:eastAsia="宋体" w:cs="宋体"/>
          <w:b w:val="0"/>
          <w:bCs w:val="0"/>
          <w:color w:val="000000"/>
          <w:sz w:val="24"/>
          <w:szCs w:val="24"/>
          <w:highlight w:val="none"/>
          <w:lang w:val="en-US" w:eastAsia="zh-CN"/>
        </w:rPr>
        <w:t xml:space="preserve">收取，</w:t>
      </w:r>
      <w:r>
        <w:rPr>
          <w:rFonts w:hint="eastAsia" w:ascii="宋体" w:hAnsi="宋体" w:eastAsia="宋体" w:cs="宋体"/>
          <w:b w:val="0"/>
          <w:bCs w:val="0"/>
          <w:color w:val="000000"/>
          <w:sz w:val="24"/>
          <w:szCs w:val="24"/>
          <w:highlight w:val="none"/>
          <w:lang w:eastAsia="zh-CN"/>
        </w:rPr>
        <w:t xml:space="preserve">一次性支付给招标代理机构代理服务费。</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（1）代理服务费以人民币支付；</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（2）代理服务费一次性以电汇、转账等非现金形式支付；</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（3）招标代理服务费不在</w:t>
      </w:r>
      <w:r>
        <w:rPr>
          <w:rFonts w:hint="eastAsia" w:ascii="宋体" w:hAnsi="宋体" w:eastAsia="宋体" w:cs="宋体"/>
          <w:b w:val="0"/>
          <w:bCs w:val="0"/>
          <w:color w:val="000000"/>
          <w:sz w:val="24"/>
          <w:szCs w:val="24"/>
          <w:lang w:val="en-US" w:eastAsia="zh-CN"/>
        </w:rPr>
        <w:t xml:space="preserve">投标</w:t>
      </w:r>
      <w:r>
        <w:rPr>
          <w:rFonts w:hint="eastAsia" w:ascii="宋体" w:hAnsi="宋体" w:eastAsia="宋体" w:cs="宋体"/>
          <w:b w:val="0"/>
          <w:bCs w:val="0"/>
          <w:color w:val="000000"/>
          <w:sz w:val="24"/>
          <w:szCs w:val="24"/>
          <w:lang w:eastAsia="zh-CN"/>
        </w:rPr>
        <w:t xml:space="preserve">报价中单列，包含在</w:t>
      </w:r>
      <w:r>
        <w:rPr>
          <w:rFonts w:hint="eastAsia" w:ascii="宋体" w:hAnsi="宋体" w:eastAsia="宋体" w:cs="宋体"/>
          <w:b w:val="0"/>
          <w:bCs w:val="0"/>
          <w:color w:val="000000"/>
          <w:sz w:val="24"/>
          <w:szCs w:val="24"/>
          <w:lang w:val="en-US" w:eastAsia="zh-CN"/>
        </w:rPr>
        <w:t xml:space="preserve">投标</w:t>
      </w:r>
      <w:r>
        <w:rPr>
          <w:rFonts w:hint="eastAsia" w:ascii="宋体" w:hAnsi="宋体" w:eastAsia="宋体" w:cs="宋体"/>
          <w:b w:val="0"/>
          <w:bCs w:val="0"/>
          <w:color w:val="000000"/>
          <w:sz w:val="24"/>
          <w:szCs w:val="24"/>
          <w:lang w:eastAsia="zh-CN"/>
        </w:rPr>
        <w:t xml:space="preserve">总价中，由</w:t>
      </w:r>
      <w:r>
        <w:rPr>
          <w:rFonts w:hint="eastAsia" w:ascii="宋体" w:hAnsi="宋体" w:eastAsia="宋体" w:cs="宋体"/>
          <w:b w:val="0"/>
          <w:bCs w:val="0"/>
          <w:color w:val="000000"/>
          <w:sz w:val="24"/>
          <w:szCs w:val="24"/>
          <w:lang w:val="en-US" w:eastAsia="zh-CN"/>
        </w:rPr>
        <w:t xml:space="preserve">中标</w:t>
      </w:r>
      <w:r>
        <w:rPr>
          <w:rFonts w:hint="eastAsia" w:ascii="宋体" w:hAnsi="宋体" w:eastAsia="宋体" w:cs="宋体"/>
          <w:b w:val="0"/>
          <w:bCs w:val="0"/>
          <w:color w:val="000000"/>
          <w:sz w:val="24"/>
          <w:szCs w:val="24"/>
          <w:lang w:eastAsia="zh-CN"/>
        </w:rPr>
        <w:t xml:space="preserve">单位支付给代理机构。</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4.3专家评审费按扬财购【2020】40号文《关于进一步规范扬州市政府采购专家评审费标准的通知》执行。</w:t>
      </w:r>
      <w:bookmarkEnd w:id="68"/>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5.招标文件的约束力</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5.1 投标人一旦参加本项目采购活动，即被认为接受了本招标文件的规定和约束。</w:t>
      </w:r>
      <w:r/>
    </w:p>
    <w:p>
      <w:pPr>
        <w:pStyle w:val="963"/>
        <w:ind w:firstLine="321"/>
        <w:spacing w:before="145" w:after="145" w:line="360" w:lineRule="auto"/>
        <w:rPr>
          <w:rFonts w:hint="eastAsia" w:ascii="宋体" w:hAnsi="宋体" w:eastAsia="宋体" w:cs="宋体"/>
          <w:color w:val="000000"/>
          <w:sz w:val="24"/>
          <w:szCs w:val="24"/>
        </w:rPr>
      </w:pPr>
      <w:r/>
      <w:bookmarkStart w:id="69" w:name="_Toc120614215"/>
      <w:r/>
      <w:bookmarkStart w:id="70" w:name="_Toc16938525"/>
      <w:r/>
      <w:bookmarkStart w:id="71" w:name="_Toc20823281"/>
      <w:r/>
      <w:bookmarkStart w:id="72" w:name="_Toc513029209"/>
      <w:r>
        <w:rPr>
          <w:rFonts w:hint="eastAsia" w:ascii="宋体" w:hAnsi="宋体" w:eastAsia="宋体" w:cs="宋体"/>
          <w:color w:val="000000"/>
          <w:sz w:val="24"/>
          <w:szCs w:val="24"/>
        </w:rPr>
        <w:t xml:space="preserve">二、招标文件</w:t>
      </w:r>
      <w:bookmarkEnd w:id="69"/>
      <w:r/>
      <w:bookmarkEnd w:id="70"/>
      <w:r/>
      <w:bookmarkEnd w:id="71"/>
      <w:r/>
      <w:bookmarkEnd w:id="72"/>
      <w:r/>
      <w:r/>
    </w:p>
    <w:p>
      <w:pPr>
        <w:ind w:firstLine="480"/>
        <w:spacing w:line="360" w:lineRule="auto"/>
        <w:rPr>
          <w:rFonts w:hint="eastAsia" w:ascii="宋体" w:hAnsi="宋体" w:eastAsia="宋体" w:cs="宋体"/>
          <w:b w:val="0"/>
          <w:bCs w:val="0"/>
          <w:color w:val="000000"/>
          <w:sz w:val="24"/>
          <w:szCs w:val="24"/>
        </w:rPr>
      </w:pPr>
      <w:r/>
      <w:bookmarkStart w:id="73" w:name="_Toc16938526"/>
      <w:r/>
      <w:bookmarkStart w:id="74" w:name="_Toc20823282"/>
      <w:r/>
      <w:bookmarkStart w:id="75" w:name="_Toc513029210"/>
      <w:r>
        <w:rPr>
          <w:rFonts w:hint="eastAsia" w:ascii="宋体" w:hAnsi="宋体" w:eastAsia="宋体" w:cs="宋体"/>
          <w:b w:val="0"/>
          <w:bCs w:val="0"/>
          <w:color w:val="000000"/>
          <w:sz w:val="24"/>
          <w:szCs w:val="24"/>
          <w:lang w:eastAsia="zh-CN"/>
        </w:rPr>
        <w:t xml:space="preserve">6.</w:t>
      </w:r>
      <w:r>
        <w:rPr>
          <w:rFonts w:hint="eastAsia" w:ascii="宋体" w:hAnsi="宋体" w:eastAsia="宋体" w:cs="宋体"/>
          <w:b w:val="0"/>
          <w:bCs w:val="0"/>
          <w:color w:val="000000"/>
          <w:sz w:val="24"/>
          <w:szCs w:val="24"/>
        </w:rPr>
        <w:t xml:space="preserve">招标文件构成</w:t>
      </w:r>
      <w:bookmarkEnd w:id="73"/>
      <w:r/>
      <w:bookmarkEnd w:id="74"/>
      <w:r/>
      <w:bookmarkEnd w:id="75"/>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6.1 招标文件由以下部分组成：</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（1）投标邀请</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（2）投标人须知</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（3）合同文本</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（4）采购需求</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（5）评标方法与评标标准</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（6）投标文件格式</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请仔细检查招标文件是否齐全，如有缺漏请立即与</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rPr>
        <w:t xml:space="preserve">联系解决。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eastAsia="宋体" w:cs="宋体"/>
          <w:b w:val="0"/>
          <w:bCs w:val="0"/>
          <w:color w:val="000000"/>
          <w:sz w:val="24"/>
          <w:szCs w:val="24"/>
        </w:rPr>
      </w:pPr>
      <w:r/>
      <w:bookmarkStart w:id="76" w:name="_Toc16938528"/>
      <w:r/>
      <w:bookmarkStart w:id="77" w:name="_Toc20823284"/>
      <w:r/>
      <w:bookmarkStart w:id="78" w:name="_Toc513029212"/>
      <w:r/>
      <w:bookmarkStart w:id="79" w:name="_Toc462564071"/>
      <w:r>
        <w:rPr>
          <w:rFonts w:hint="eastAsia" w:ascii="宋体" w:hAnsi="宋体" w:eastAsia="宋体" w:cs="宋体"/>
          <w:b w:val="0"/>
          <w:bCs w:val="0"/>
          <w:color w:val="000000"/>
          <w:sz w:val="24"/>
          <w:szCs w:val="24"/>
          <w:lang w:eastAsia="zh-CN"/>
        </w:rPr>
        <w:t xml:space="preserve">7.</w:t>
      </w:r>
      <w:r>
        <w:rPr>
          <w:rFonts w:hint="eastAsia" w:ascii="宋体" w:hAnsi="宋体" w:eastAsia="宋体" w:cs="宋体"/>
          <w:b w:val="0"/>
          <w:bCs w:val="0"/>
          <w:color w:val="000000"/>
          <w:sz w:val="24"/>
          <w:szCs w:val="24"/>
        </w:rPr>
        <w:t xml:space="preserve">招标文件的修改</w:t>
      </w:r>
      <w:bookmarkEnd w:id="76"/>
      <w:r/>
      <w:bookmarkEnd w:id="77"/>
      <w:r/>
      <w:bookmarkEnd w:id="78"/>
      <w:r/>
      <w:bookmarkEnd w:id="79"/>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w:t>
      </w:r>
      <w:r>
        <w:rPr>
          <w:rFonts w:hint="eastAsia" w:ascii="宋体" w:hAnsi="宋体" w:eastAsia="宋体" w:cs="宋体"/>
          <w:color w:val="000000"/>
          <w:sz w:val="24"/>
          <w:szCs w:val="24"/>
          <w:lang w:eastAsia="zh-CN"/>
        </w:rPr>
        <w:t xml:space="preserve">间之</w:t>
      </w:r>
      <w:r>
        <w:rPr>
          <w:rFonts w:hint="eastAsia" w:ascii="宋体" w:hAnsi="宋体" w:eastAsia="宋体" w:cs="宋体"/>
          <w:color w:val="000000"/>
          <w:sz w:val="24"/>
          <w:szCs w:val="24"/>
        </w:rPr>
        <w:t xml:space="preserve">前，</w:t>
      </w:r>
      <w:r>
        <w:rPr>
          <w:rFonts w:hint="eastAsia" w:ascii="宋体" w:hAnsi="宋体" w:eastAsia="宋体" w:cs="宋体"/>
          <w:color w:val="000000"/>
          <w:sz w:val="24"/>
          <w:szCs w:val="24"/>
          <w:lang w:val="en-US" w:eastAsia="zh-CN"/>
        </w:rPr>
        <w:t xml:space="preserve">招标代理公司</w:t>
      </w:r>
      <w:r>
        <w:rPr>
          <w:rFonts w:hint="eastAsia" w:ascii="宋体" w:hAnsi="宋体" w:eastAsia="宋体" w:cs="宋体"/>
          <w:color w:val="000000"/>
          <w:sz w:val="24"/>
          <w:szCs w:val="24"/>
        </w:rPr>
        <w:t xml:space="preserve">可以对招标文件进行修改。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val="en-US" w:eastAsia="zh-CN"/>
        </w:rPr>
        <w:t xml:space="preserve">招标代理公司</w:t>
      </w:r>
      <w:r>
        <w:rPr>
          <w:rFonts w:hint="eastAsia" w:ascii="宋体" w:hAnsi="宋体" w:eastAsia="宋体" w:cs="宋体"/>
          <w:color w:val="000000"/>
          <w:sz w:val="24"/>
          <w:szCs w:val="24"/>
        </w:rPr>
        <w:t xml:space="preserve">有权按照法定的要求推迟投标截止日期和开标日期。</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扬州市政府采购网公布</w:t>
      </w:r>
      <w:r>
        <w:rPr>
          <w:rFonts w:hint="eastAsia" w:ascii="宋体" w:hAnsi="宋体" w:eastAsia="宋体" w:cs="宋体"/>
          <w:color w:val="000000"/>
          <w:sz w:val="24"/>
          <w:szCs w:val="24"/>
        </w:rPr>
        <w:t xml:space="preserve">，补充文件将作为招标文件的组成部分，并对投标人具有约束力。</w:t>
      </w:r>
      <w:r/>
    </w:p>
    <w:p>
      <w:pPr>
        <w:pStyle w:val="963"/>
        <w:ind w:firstLine="482"/>
        <w:spacing w:before="145" w:after="145" w:line="360" w:lineRule="auto"/>
        <w:rPr>
          <w:rFonts w:hint="eastAsia" w:ascii="宋体" w:hAnsi="宋体" w:eastAsia="宋体" w:cs="宋体"/>
          <w:color w:val="auto"/>
          <w:sz w:val="24"/>
          <w:szCs w:val="24"/>
        </w:rPr>
      </w:pPr>
      <w:r/>
      <w:bookmarkStart w:id="80" w:name="_Toc513029213"/>
      <w:r/>
      <w:bookmarkStart w:id="81" w:name="_Toc120614216"/>
      <w:r/>
      <w:bookmarkStart w:id="82" w:name="_Toc16938529"/>
      <w:r/>
      <w:bookmarkStart w:id="83" w:name="_Toc20823285"/>
      <w:r/>
      <w:bookmarkStart w:id="84" w:name="_Toc462564072"/>
      <w:r>
        <w:rPr>
          <w:rFonts w:hint="eastAsia" w:ascii="宋体" w:hAnsi="宋体" w:eastAsia="宋体" w:cs="宋体"/>
          <w:color w:val="auto"/>
          <w:sz w:val="24"/>
          <w:szCs w:val="24"/>
        </w:rPr>
        <w:t xml:space="preserve">三、投标文件的编制</w:t>
      </w:r>
      <w:bookmarkEnd w:id="80"/>
      <w:r/>
      <w:bookmarkEnd w:id="81"/>
      <w:r/>
      <w:bookmarkEnd w:id="82"/>
      <w:r/>
      <w:bookmarkEnd w:id="83"/>
      <w:r/>
      <w:bookmarkEnd w:id="84"/>
      <w:r/>
      <w:r/>
    </w:p>
    <w:p>
      <w:pPr>
        <w:ind w:firstLine="480"/>
        <w:spacing w:line="360" w:lineRule="auto"/>
        <w:rPr>
          <w:rFonts w:hint="eastAsia" w:ascii="宋体" w:hAnsi="宋体" w:eastAsia="宋体" w:cs="宋体"/>
          <w:b w:val="0"/>
          <w:bCs w:val="0"/>
          <w:color w:val="000000"/>
          <w:sz w:val="24"/>
          <w:szCs w:val="24"/>
          <w:lang w:eastAsia="zh-CN"/>
        </w:rPr>
      </w:pPr>
      <w:r/>
      <w:bookmarkStart w:id="85" w:name="_Toc462564073"/>
      <w:r/>
      <w:bookmarkStart w:id="86" w:name="_Toc20823286"/>
      <w:r/>
      <w:bookmarkStart w:id="87" w:name="_Toc16938530"/>
      <w:r/>
      <w:bookmarkStart w:id="88" w:name="_Toc513029214"/>
      <w:r>
        <w:rPr>
          <w:rFonts w:hint="eastAsia" w:ascii="宋体" w:hAnsi="宋体" w:eastAsia="宋体" w:cs="宋体"/>
          <w:b w:val="0"/>
          <w:bCs w:val="0"/>
          <w:color w:val="000000"/>
          <w:sz w:val="24"/>
          <w:szCs w:val="24"/>
          <w:lang w:eastAsia="zh-CN"/>
        </w:rPr>
        <w:t xml:space="preserve">8.投标文件的语言及度量衡单位</w:t>
      </w:r>
      <w:bookmarkEnd w:id="85"/>
      <w:r/>
      <w:bookmarkEnd w:id="86"/>
      <w:r/>
      <w:bookmarkEnd w:id="87"/>
      <w:r/>
      <w:bookmarkEnd w:id="88"/>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8.1 投标人提交的投标文件以及投标人与</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就有关投标的所有来往通知、函件和文件均应使用简体中文。</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8.2 除技术性能另有规定外，投标文件所使用的度量衡单位，均须采用国家法定计量单位。</w:t>
      </w:r>
      <w:r/>
    </w:p>
    <w:p>
      <w:pPr>
        <w:ind w:firstLine="480"/>
        <w:spacing w:line="360" w:lineRule="auto"/>
        <w:rPr>
          <w:rFonts w:hint="eastAsia" w:ascii="宋体" w:hAnsi="宋体" w:eastAsia="宋体" w:cs="宋体"/>
          <w:b w:val="0"/>
          <w:bCs w:val="0"/>
          <w:color w:val="000000"/>
          <w:sz w:val="24"/>
          <w:szCs w:val="24"/>
          <w:lang w:eastAsia="zh-CN"/>
        </w:rPr>
      </w:pPr>
      <w:r/>
      <w:bookmarkStart w:id="89" w:name="_Toc513029215"/>
      <w:r/>
      <w:bookmarkStart w:id="90" w:name="_Toc20823287"/>
      <w:r/>
      <w:bookmarkStart w:id="91" w:name="_Toc16938531"/>
      <w:r/>
      <w:bookmarkStart w:id="92" w:name="_Toc462564074"/>
      <w:r>
        <w:rPr>
          <w:rFonts w:hint="eastAsia" w:ascii="宋体" w:hAnsi="宋体" w:eastAsia="宋体" w:cs="宋体"/>
          <w:b w:val="0"/>
          <w:bCs w:val="0"/>
          <w:color w:val="000000"/>
          <w:sz w:val="24"/>
          <w:szCs w:val="24"/>
          <w:lang w:eastAsia="zh-CN"/>
        </w:rPr>
        <w:t xml:space="preserve">9.投标文件构成</w:t>
      </w:r>
      <w:bookmarkEnd w:id="89"/>
      <w:r/>
      <w:bookmarkEnd w:id="90"/>
      <w:r/>
      <w:bookmarkEnd w:id="91"/>
      <w:r/>
      <w:bookmarkEnd w:id="92"/>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 xml:space="preserve">9.1 投标人编写的投标文件应包括</w:t>
      </w:r>
      <w:r>
        <w:rPr>
          <w:rFonts w:hint="eastAsia" w:ascii="宋体" w:hAnsi="宋体" w:eastAsia="宋体" w:cs="宋体"/>
          <w:b w:val="0"/>
          <w:bCs w:val="0"/>
          <w:color w:val="000000"/>
          <w:sz w:val="24"/>
          <w:szCs w:val="24"/>
          <w:lang w:val="en-US" w:eastAsia="zh-CN"/>
        </w:rPr>
        <w:t xml:space="preserve">基本目录、</w:t>
      </w:r>
      <w:r>
        <w:rPr>
          <w:rFonts w:hint="eastAsia" w:ascii="宋体" w:hAnsi="宋体" w:eastAsia="宋体" w:cs="宋体"/>
          <w:b w:val="0"/>
          <w:bCs w:val="0"/>
          <w:color w:val="000000"/>
          <w:sz w:val="24"/>
          <w:szCs w:val="24"/>
          <w:lang w:eastAsia="zh-CN"/>
        </w:rPr>
        <w:t xml:space="preserve">资格</w:t>
      </w:r>
      <w:r>
        <w:rPr>
          <w:rFonts w:hint="eastAsia" w:ascii="宋体" w:hAnsi="宋体" w:eastAsia="宋体" w:cs="宋体"/>
          <w:b w:val="0"/>
          <w:bCs w:val="0"/>
          <w:color w:val="000000"/>
          <w:sz w:val="24"/>
          <w:szCs w:val="24"/>
          <w:lang w:val="en-US" w:eastAsia="zh-CN"/>
        </w:rPr>
        <w:t xml:space="preserve">审查内容</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符合性审查内容、价格扣除证明文件等部分。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9.2 如标书制作工具中格式和内容与“江苏政府采购网、</w:t>
      </w:r>
      <w:r>
        <w:rPr>
          <w:rFonts w:hint="eastAsia" w:ascii="宋体" w:hAnsi="宋体" w:eastAsia="宋体" w:cs="宋体"/>
          <w:b w:val="0"/>
          <w:bCs w:val="0"/>
          <w:color w:val="000000"/>
          <w:sz w:val="24"/>
          <w:szCs w:val="24"/>
          <w:lang w:val="en-US" w:eastAsia="zh-CN"/>
        </w:rPr>
        <w:t xml:space="preserve">扬州市政府采购网</w:t>
      </w:r>
      <w:r>
        <w:rPr>
          <w:rFonts w:hint="eastAsia" w:ascii="宋体" w:hAnsi="宋体" w:eastAsia="宋体" w:cs="宋体"/>
          <w:b w:val="0"/>
          <w:bCs w:val="0"/>
          <w:color w:val="000000"/>
          <w:sz w:val="24"/>
          <w:szCs w:val="24"/>
          <w:lang w:eastAsia="zh-CN"/>
        </w:rPr>
        <w:t xml:space="preserve">”发布的招标文件不一致，请以“江苏政府采购网、</w:t>
      </w:r>
      <w:r>
        <w:rPr>
          <w:rFonts w:hint="eastAsia" w:ascii="宋体" w:hAnsi="宋体" w:eastAsia="宋体" w:cs="宋体"/>
          <w:b w:val="0"/>
          <w:bCs w:val="0"/>
          <w:color w:val="000000"/>
          <w:sz w:val="24"/>
          <w:szCs w:val="24"/>
          <w:lang w:val="en-US" w:eastAsia="zh-CN"/>
        </w:rPr>
        <w:t xml:space="preserve">扬州市政府采购网</w:t>
      </w:r>
      <w:r>
        <w:rPr>
          <w:rFonts w:hint="eastAsia" w:ascii="宋体" w:hAnsi="宋体" w:eastAsia="宋体" w:cs="宋体"/>
          <w:b w:val="0"/>
          <w:bCs w:val="0"/>
          <w:color w:val="000000"/>
          <w:sz w:val="24"/>
          <w:szCs w:val="24"/>
          <w:lang w:eastAsia="zh-CN"/>
        </w:rPr>
        <w:t xml:space="preserve">”发布的招标文件为准。</w:t>
      </w:r>
      <w:r/>
    </w:p>
    <w:p>
      <w:pPr>
        <w:ind w:firstLine="480"/>
        <w:spacing w:line="360" w:lineRule="auto"/>
        <w:rPr>
          <w:rFonts w:hint="eastAsia" w:ascii="宋体" w:hAnsi="宋体" w:eastAsia="宋体" w:cs="宋体"/>
          <w:b w:val="0"/>
          <w:bCs w:val="0"/>
          <w:color w:val="000000"/>
          <w:sz w:val="24"/>
          <w:szCs w:val="24"/>
          <w:lang w:eastAsia="zh-CN"/>
        </w:rPr>
      </w:pPr>
      <w:r/>
      <w:bookmarkStart w:id="93" w:name="_Hlt26670360"/>
      <w:r/>
      <w:bookmarkEnd w:id="93"/>
      <w:r/>
      <w:bookmarkStart w:id="94" w:name="_Hlt26668975"/>
      <w:r/>
      <w:bookmarkEnd w:id="94"/>
      <w:r/>
      <w:bookmarkStart w:id="95" w:name="_Hlt26954838"/>
      <w:r/>
      <w:bookmarkEnd w:id="95"/>
      <w:r/>
      <w:bookmarkStart w:id="96" w:name="_Toc513029219"/>
      <w:r/>
      <w:bookmarkStart w:id="97" w:name="_Toc14577357"/>
      <w:r/>
      <w:bookmarkStart w:id="98" w:name="_Toc49090509"/>
      <w:r/>
      <w:bookmarkStart w:id="99" w:name="_Toc14577354"/>
      <w:r/>
      <w:bookmarkStart w:id="100" w:name="_Toc49090507"/>
      <w:r/>
      <w:bookmarkStart w:id="101" w:name="_Toc513029216"/>
      <w:r>
        <w:rPr>
          <w:rFonts w:hint="eastAsia" w:ascii="宋体" w:hAnsi="宋体" w:eastAsia="宋体" w:cs="宋体"/>
          <w:b w:val="0"/>
          <w:bCs w:val="0"/>
          <w:color w:val="000000"/>
          <w:sz w:val="24"/>
          <w:szCs w:val="24"/>
          <w:lang w:eastAsia="zh-CN"/>
        </w:rPr>
        <w:t xml:space="preserve">10.证明投标人及投标标的符合招标文件规定的文件</w:t>
      </w:r>
      <w:bookmarkEnd w:id="96"/>
      <w:r/>
      <w:bookmarkEnd w:id="97"/>
      <w:r/>
      <w:bookmarkEnd w:id="98"/>
      <w:r/>
      <w:bookmarkEnd w:id="99"/>
      <w:bookmarkEnd w:id="100"/>
      <w:bookmarkEnd w:id="101"/>
      <w:r/>
    </w:p>
    <w:p>
      <w:pPr>
        <w:ind w:firstLine="480"/>
        <w:spacing w:line="360" w:lineRule="auto"/>
        <w:rPr>
          <w:rFonts w:hint="eastAsia" w:ascii="宋体" w:hAnsi="宋体" w:eastAsia="宋体" w:cs="宋体"/>
          <w:b w:val="0"/>
          <w:bCs w:val="0"/>
          <w:color w:val="000000"/>
          <w:sz w:val="24"/>
          <w:szCs w:val="24"/>
          <w:lang w:val="en-US" w:eastAsia="zh-CN"/>
        </w:rPr>
      </w:pPr>
      <w:r/>
      <w:bookmarkStart w:id="102" w:name="_Toc14577355"/>
      <w:r/>
      <w:bookmarkStart w:id="103" w:name="_Toc49090508"/>
      <w:r>
        <w:rPr>
          <w:rFonts w:hint="eastAsia" w:ascii="宋体" w:hAnsi="宋体" w:eastAsia="宋体" w:cs="宋体"/>
          <w:b w:val="0"/>
          <w:bCs w:val="0"/>
          <w:color w:val="000000"/>
          <w:sz w:val="24"/>
          <w:szCs w:val="24"/>
          <w:lang w:eastAsia="zh-CN"/>
        </w:rPr>
        <w:t xml:space="preserve">10.1 投标人应按照</w:t>
      </w:r>
      <w:r>
        <w:rPr>
          <w:rFonts w:hint="eastAsia" w:ascii="宋体" w:hAnsi="宋体" w:eastAsia="宋体" w:cs="宋体"/>
          <w:b w:val="0"/>
          <w:bCs w:val="0"/>
          <w:color w:val="000000"/>
          <w:sz w:val="24"/>
          <w:szCs w:val="24"/>
          <w:lang w:val="en-US" w:eastAsia="zh-CN"/>
        </w:rPr>
        <w:t xml:space="preserve">招标文件要求提交证明文件，证明其投标标的符合招标文件规定。</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10.2招标文件对证明文件无明确形式要求的，证明文件可以以文字资料、图纸和数据等形式提交。</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eastAsia="zh-CN"/>
        </w:rPr>
        <w:t xml:space="preserve">.投标分项报价</w:t>
      </w:r>
      <w:bookmarkEnd w:id="102"/>
      <w:r/>
      <w:bookmarkStart w:id="104" w:name="_Hlt26670373"/>
      <w:r/>
      <w:bookmarkEnd w:id="104"/>
      <w:r>
        <w:rPr>
          <w:rFonts w:hint="eastAsia" w:ascii="宋体" w:hAnsi="宋体" w:eastAsia="宋体" w:cs="宋体"/>
          <w:b w:val="0"/>
          <w:bCs w:val="0"/>
          <w:color w:val="000000"/>
          <w:sz w:val="24"/>
          <w:szCs w:val="24"/>
          <w:lang w:eastAsia="zh-CN"/>
        </w:rPr>
        <w:t xml:space="preserve">表</w:t>
      </w:r>
      <w:bookmarkEnd w:id="103"/>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eastAsia="zh-CN"/>
        </w:rPr>
        <w:t xml:space="preserve">.1 投</w:t>
      </w:r>
      <w:bookmarkStart w:id="105" w:name="_Hlt26954840"/>
      <w:r/>
      <w:bookmarkEnd w:id="105"/>
      <w:r>
        <w:rPr>
          <w:rFonts w:hint="eastAsia" w:ascii="宋体" w:hAnsi="宋体" w:eastAsia="宋体" w:cs="宋体"/>
          <w:b w:val="0"/>
          <w:bCs w:val="0"/>
          <w:color w:val="000000"/>
          <w:sz w:val="24"/>
          <w:szCs w:val="24"/>
          <w:lang w:eastAsia="zh-CN"/>
        </w:rPr>
        <w:t xml:space="preserve">标人按照招标文件规定格式填报投标分项报价表</w:t>
      </w:r>
      <w:bookmarkStart w:id="106" w:name="_Hlt26670399"/>
      <w:r/>
      <w:bookmarkEnd w:id="106"/>
      <w:r>
        <w:rPr>
          <w:rFonts w:hint="eastAsia" w:ascii="宋体" w:hAnsi="宋体" w:eastAsia="宋体" w:cs="宋体"/>
          <w:b w:val="0"/>
          <w:bCs w:val="0"/>
          <w:color w:val="000000"/>
          <w:sz w:val="24"/>
          <w:szCs w:val="24"/>
          <w:lang w:eastAsia="zh-CN"/>
        </w:rPr>
        <w:t xml:space="preserve">。</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eastAsia="zh-CN"/>
        </w:rPr>
        <w:t xml:space="preserve">.2投标货币。投标文件中的单价和总价无特殊规定的采用人民币报价，以元为单位标注。招标文件中另有规定的按规定执行。</w:t>
      </w:r>
      <w:r/>
    </w:p>
    <w:p>
      <w:pPr>
        <w:ind w:firstLine="480"/>
        <w:spacing w:line="360" w:lineRule="auto"/>
        <w:rPr>
          <w:rFonts w:hint="eastAsia" w:ascii="宋体" w:hAnsi="宋体" w:eastAsia="宋体" w:cs="宋体"/>
          <w:b w:val="0"/>
          <w:bCs w:val="0"/>
          <w:color w:val="000000"/>
          <w:sz w:val="24"/>
          <w:szCs w:val="24"/>
          <w:lang w:eastAsia="zh-CN"/>
        </w:rPr>
      </w:pPr>
      <w:r/>
      <w:bookmarkStart w:id="107" w:name="_Hlt26670425"/>
      <w:r/>
      <w:bookmarkEnd w:id="107"/>
      <w:r/>
      <w:bookmarkStart w:id="108" w:name="_Hlt26954848"/>
      <w:r/>
      <w:bookmarkEnd w:id="108"/>
      <w:r/>
      <w:bookmarkStart w:id="109" w:name="_Hlt26954842"/>
      <w:r/>
      <w:bookmarkEnd w:id="109"/>
      <w:r/>
      <w:bookmarkStart w:id="110" w:name="_Hlt26670403"/>
      <w:r/>
      <w:bookmarkEnd w:id="110"/>
      <w:r/>
      <w:bookmarkStart w:id="111" w:name="_Hlt26670482"/>
      <w:r/>
      <w:bookmarkEnd w:id="111"/>
      <w:r/>
      <w:bookmarkStart w:id="112" w:name="_Hlt26954846"/>
      <w:r/>
      <w:bookmarkEnd w:id="112"/>
      <w:r/>
      <w:bookmarkStart w:id="113" w:name="_Hlt26954731"/>
      <w:r/>
      <w:bookmarkEnd w:id="113"/>
      <w:r/>
      <w:bookmarkStart w:id="114" w:name="_Hlt26954844"/>
      <w:r/>
      <w:bookmarkEnd w:id="114"/>
      <w:r/>
      <w:bookmarkStart w:id="115" w:name="_Hlt26668983"/>
      <w:r/>
      <w:bookmarkEnd w:id="115"/>
      <w:r/>
      <w:bookmarkStart w:id="116" w:name="_Hlt26670486"/>
      <w:r/>
      <w:bookmarkEnd w:id="116"/>
      <w:r>
        <w:rPr>
          <w:rFonts w:hint="eastAsia" w:ascii="宋体" w:hAnsi="宋体" w:eastAsia="宋体" w:cs="宋体"/>
          <w:b w:val="0"/>
          <w:bCs w:val="0"/>
          <w:color w:val="000000"/>
          <w:sz w:val="24"/>
          <w:szCs w:val="24"/>
          <w:lang w:eastAsia="zh-CN"/>
        </w:rPr>
        <w:t xml:space="preserve">12.技术要求响应及偏离表、商务要求响应及偏离表</w:t>
      </w:r>
      <w:r/>
    </w:p>
    <w:p>
      <w:pPr>
        <w:ind w:firstLine="480"/>
        <w:spacing w:line="360" w:lineRule="auto"/>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12.1 投标人需对招标文件中的技术要求与商务要求逐项作出响应或偏离，并说明原因。</w:t>
      </w:r>
      <w:r/>
    </w:p>
    <w:p>
      <w:pPr>
        <w:ind w:firstLine="480"/>
        <w:spacing w:line="360" w:lineRule="auto"/>
        <w:rPr>
          <w:rFonts w:hint="eastAsia" w:ascii="宋体" w:hAnsi="宋体" w:eastAsia="宋体" w:cs="宋体"/>
          <w:b w:val="0"/>
          <w:bCs w:val="0"/>
          <w:color w:val="000000"/>
          <w:sz w:val="24"/>
          <w:szCs w:val="24"/>
          <w:lang w:val="zh-CN" w:eastAsia="zh-CN"/>
        </w:rPr>
      </w:pPr>
      <w:r/>
      <w:bookmarkStart w:id="117" w:name="_Toc49090510"/>
      <w:r/>
      <w:bookmarkStart w:id="118" w:name="_Toc14577359"/>
      <w:r>
        <w:rPr>
          <w:rFonts w:hint="eastAsia" w:ascii="宋体" w:hAnsi="宋体" w:eastAsia="宋体" w:cs="宋体"/>
          <w:b w:val="0"/>
          <w:bCs w:val="0"/>
          <w:color w:val="000000"/>
          <w:sz w:val="24"/>
          <w:szCs w:val="24"/>
          <w:lang w:val="zh-CN" w:eastAsia="zh-CN"/>
        </w:rPr>
        <w:t xml:space="preserve">12.2 投标人需按照招标文件要求，在投标文件中提供与技术要求和商务要求相关的证明材料。</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13.投标函和开标一览表</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13.1 投标人应按照招标文件中提供的格式完整、正确填写投标函、开标一览表。</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13.2 对于采用货币报价的项目，开标一览表中的投标总报价应与投标分项报价表中的投标总报价一致，如不一致，不作为无效投标处理，但评标时按开标一览表中价格为准。</w:t>
      </w:r>
      <w:bookmarkEnd w:id="117"/>
      <w:bookmarkEnd w:id="118"/>
      <w:r/>
    </w:p>
    <w:p>
      <w:pPr>
        <w:ind w:firstLine="480"/>
        <w:spacing w:line="360" w:lineRule="auto"/>
        <w:rPr>
          <w:rFonts w:hint="eastAsia" w:ascii="宋体" w:hAnsi="宋体" w:eastAsia="宋体" w:cs="宋体"/>
          <w:b w:val="0"/>
          <w:bCs w:val="0"/>
          <w:color w:val="000000"/>
          <w:sz w:val="24"/>
          <w:szCs w:val="24"/>
          <w:lang w:eastAsia="zh-CN"/>
        </w:rPr>
      </w:pPr>
      <w:r/>
      <w:bookmarkStart w:id="119" w:name="_Hlt26954734"/>
      <w:r/>
      <w:bookmarkEnd w:id="119"/>
      <w:r/>
      <w:bookmarkStart w:id="120" w:name="_Hlt26954850"/>
      <w:r/>
      <w:bookmarkEnd w:id="120"/>
      <w:r/>
      <w:bookmarkStart w:id="121" w:name="_Hlt26670489"/>
      <w:r/>
      <w:bookmarkEnd w:id="121"/>
      <w:r/>
      <w:bookmarkStart w:id="122" w:name="_Toc14577360"/>
      <w:r/>
      <w:bookmarkStart w:id="123" w:name="_Toc49090511"/>
      <w:r>
        <w:rPr>
          <w:rFonts w:hint="eastAsia" w:ascii="宋体" w:hAnsi="宋体" w:eastAsia="宋体" w:cs="宋体"/>
          <w:b w:val="0"/>
          <w:bCs w:val="0"/>
          <w:color w:val="000000"/>
          <w:sz w:val="24"/>
          <w:szCs w:val="24"/>
          <w:lang w:eastAsia="zh-CN"/>
        </w:rPr>
        <w:t xml:space="preserve">14.投标有效期</w:t>
      </w:r>
      <w:bookmarkEnd w:id="122"/>
      <w:r/>
      <w:bookmarkEnd w:id="123"/>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14.1 投标有效期为</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规定的开标之日后六十（60）天。投标有效期比规定短的将被视为未实质性响应招标文件而予以拒绝。</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15.投标有效期的延长</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15.1 在特殊情况下，</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于原投标有效期满之前，可向投标人提出延长投标有效期的要求。这种要求与答复均应采用书面形式。投标人可以拒绝</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的这一要求而放弃投标。同意延长投标有效期的投标人既不能要求也不允许修改其投标文件，受投标有效期约束的所有权利与义务均延长至新的有效期。</w:t>
      </w:r>
      <w:r/>
    </w:p>
    <w:p>
      <w:pPr>
        <w:pStyle w:val="963"/>
        <w:ind w:firstLine="482"/>
        <w:spacing w:before="145" w:after="145" w:line="360" w:lineRule="auto"/>
        <w:rPr>
          <w:rFonts w:hint="eastAsia" w:ascii="宋体" w:hAnsi="宋体" w:eastAsia="宋体" w:cs="宋体"/>
          <w:color w:val="000000"/>
          <w:sz w:val="24"/>
          <w:szCs w:val="24"/>
        </w:rPr>
      </w:pPr>
      <w:r/>
      <w:bookmarkStart w:id="124" w:name="_Hlt26954852"/>
      <w:r/>
      <w:bookmarkEnd w:id="124"/>
      <w:r/>
      <w:bookmarkStart w:id="125" w:name="_Hlt26954739"/>
      <w:r/>
      <w:bookmarkEnd w:id="125"/>
      <w:r/>
      <w:bookmarkStart w:id="126" w:name="_Toc513029224"/>
      <w:r/>
      <w:bookmarkStart w:id="127" w:name="_Toc16938540"/>
      <w:r/>
      <w:bookmarkStart w:id="128" w:name="_Toc120614217"/>
      <w:r/>
      <w:bookmarkStart w:id="129" w:name="_Toc20823296"/>
      <w:r>
        <w:rPr>
          <w:rFonts w:hint="eastAsia" w:ascii="宋体" w:hAnsi="宋体" w:eastAsia="宋体" w:cs="宋体"/>
          <w:color w:val="000000"/>
          <w:sz w:val="24"/>
          <w:szCs w:val="24"/>
        </w:rPr>
        <w:t xml:space="preserve">四、投标文件的递交</w:t>
      </w:r>
      <w:bookmarkEnd w:id="126"/>
      <w:r/>
      <w:bookmarkEnd w:id="127"/>
      <w:r/>
      <w:bookmarkEnd w:id="128"/>
      <w:r/>
      <w:bookmarkEnd w:id="129"/>
      <w:r/>
      <w:r/>
    </w:p>
    <w:p>
      <w:pPr>
        <w:ind w:firstLine="480"/>
        <w:spacing w:line="360" w:lineRule="auto"/>
        <w:rPr>
          <w:rFonts w:hint="eastAsia" w:ascii="宋体" w:hAnsi="宋体" w:eastAsia="宋体" w:cs="宋体"/>
          <w:b w:val="0"/>
          <w:bCs w:val="0"/>
          <w:color w:val="000000"/>
          <w:sz w:val="24"/>
          <w:szCs w:val="24"/>
          <w:lang w:eastAsia="zh-CN"/>
        </w:rPr>
      </w:pPr>
      <w:r/>
      <w:bookmarkStart w:id="130" w:name="_Toc16938541"/>
      <w:r/>
      <w:bookmarkStart w:id="131" w:name="_Toc462564084"/>
      <w:r/>
      <w:bookmarkStart w:id="132" w:name="_Toc20823297"/>
      <w:r/>
      <w:bookmarkStart w:id="133" w:name="_Toc513029225"/>
      <w:r>
        <w:rPr>
          <w:rFonts w:hint="eastAsia" w:ascii="宋体" w:hAnsi="宋体" w:eastAsia="宋体" w:cs="宋体"/>
          <w:b w:val="0"/>
          <w:bCs w:val="0"/>
          <w:color w:val="000000"/>
          <w:sz w:val="24"/>
          <w:szCs w:val="24"/>
          <w:lang w:eastAsia="zh-CN"/>
        </w:rPr>
        <w:t xml:space="preserve">16.</w:t>
      </w:r>
      <w:r>
        <w:rPr>
          <w:rFonts w:hint="eastAsia" w:ascii="宋体" w:hAnsi="宋体" w:eastAsia="宋体" w:cs="宋体"/>
          <w:b w:val="0"/>
          <w:bCs w:val="0"/>
          <w:color w:val="000000"/>
          <w:sz w:val="24"/>
          <w:szCs w:val="24"/>
          <w:lang w:val="en-US" w:eastAsia="zh-CN"/>
        </w:rPr>
        <w:t xml:space="preserve">电子</w:t>
      </w:r>
      <w:r>
        <w:rPr>
          <w:rFonts w:hint="eastAsia" w:ascii="宋体" w:hAnsi="宋体" w:eastAsia="宋体" w:cs="宋体"/>
          <w:b w:val="0"/>
          <w:bCs w:val="0"/>
          <w:color w:val="000000"/>
          <w:sz w:val="24"/>
          <w:szCs w:val="24"/>
          <w:lang w:eastAsia="zh-CN"/>
        </w:rPr>
        <w:t xml:space="preserve">投标文件</w:t>
      </w:r>
      <w:bookmarkEnd w:id="130"/>
      <w:r/>
      <w:bookmarkEnd w:id="131"/>
      <w:r/>
      <w:bookmarkEnd w:id="132"/>
      <w:r/>
      <w:bookmarkEnd w:id="133"/>
      <w:r>
        <w:rPr>
          <w:rFonts w:hint="eastAsia" w:ascii="宋体" w:hAnsi="宋体" w:eastAsia="宋体" w:cs="宋体"/>
          <w:b w:val="0"/>
          <w:bCs w:val="0"/>
          <w:color w:val="000000"/>
          <w:sz w:val="24"/>
          <w:szCs w:val="24"/>
          <w:lang w:eastAsia="zh-CN"/>
        </w:rPr>
        <w:t xml:space="preserve">的递交</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16.1 投标人应当按照《操作手册》规定，在投标截止时间前制作并上传电子投标文件。</w:t>
      </w:r>
      <w:bookmarkStart w:id="134" w:name="_Toc20823298"/>
      <w:r/>
      <w:bookmarkStart w:id="135" w:name="_Toc16938542"/>
      <w:r/>
      <w:bookmarkStart w:id="136" w:name="_Toc513029226"/>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17.投标截止</w:t>
      </w:r>
      <w:bookmarkEnd w:id="134"/>
      <w:r/>
      <w:bookmarkEnd w:id="135"/>
      <w:r/>
      <w:bookmarkEnd w:id="136"/>
      <w:r>
        <w:rPr>
          <w:rFonts w:hint="eastAsia" w:ascii="宋体" w:hAnsi="宋体" w:eastAsia="宋体" w:cs="宋体"/>
          <w:b w:val="0"/>
          <w:bCs w:val="0"/>
          <w:color w:val="000000"/>
          <w:sz w:val="24"/>
          <w:szCs w:val="24"/>
          <w:lang w:eastAsia="zh-CN"/>
        </w:rPr>
        <w:t xml:space="preserve">时间</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17.1 投标人上传电子投标文件的时间不得迟于招标公告中规定的投标截止时间。</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投标人应充分考虑网络环境、网络带宽等风险因素，如因投标人自身原因造成的电子投标文件上传不成功的按照本招标文件第二章第25.1.2条规定做无效投标处理。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17.2 </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hint="eastAsia" w:ascii="宋体" w:hAnsi="宋体" w:eastAsia="宋体" w:cs="宋体"/>
          <w:b w:val="0"/>
          <w:bCs w:val="0"/>
          <w:color w:val="000000"/>
          <w:sz w:val="24"/>
          <w:szCs w:val="24"/>
          <w:lang w:eastAsia="zh-CN"/>
        </w:rPr>
      </w:pPr>
      <w:r/>
      <w:bookmarkStart w:id="137" w:name="_Toc513029227"/>
      <w:r/>
      <w:bookmarkStart w:id="138" w:name="_Toc16938543"/>
      <w:r/>
      <w:bookmarkStart w:id="139" w:name="_Toc20823299"/>
      <w:r>
        <w:rPr>
          <w:rFonts w:hint="eastAsia" w:ascii="宋体" w:hAnsi="宋体" w:eastAsia="宋体" w:cs="宋体"/>
          <w:b w:val="0"/>
          <w:bCs w:val="0"/>
          <w:color w:val="000000"/>
          <w:sz w:val="24"/>
          <w:szCs w:val="24"/>
          <w:lang w:eastAsia="zh-CN"/>
        </w:rPr>
        <w:t xml:space="preserve">18.投标文件</w:t>
      </w:r>
      <w:bookmarkEnd w:id="137"/>
      <w:r/>
      <w:bookmarkEnd w:id="138"/>
      <w:r/>
      <w:bookmarkEnd w:id="139"/>
      <w:r>
        <w:rPr>
          <w:rFonts w:hint="eastAsia" w:ascii="宋体" w:hAnsi="宋体" w:eastAsia="宋体" w:cs="宋体"/>
          <w:b w:val="0"/>
          <w:bCs w:val="0"/>
          <w:color w:val="000000"/>
          <w:sz w:val="24"/>
          <w:szCs w:val="24"/>
          <w:lang w:eastAsia="zh-CN"/>
        </w:rPr>
        <w:t xml:space="preserve">的拒收</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18.1</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拒绝接收在其规定的投标截止时间后上传的任何投标文件。</w:t>
      </w:r>
      <w:r/>
    </w:p>
    <w:p>
      <w:pPr>
        <w:ind w:firstLine="480"/>
        <w:spacing w:line="360" w:lineRule="auto"/>
        <w:rPr>
          <w:rFonts w:hint="eastAsia" w:ascii="宋体" w:hAnsi="宋体" w:eastAsia="宋体" w:cs="宋体"/>
          <w:b w:val="0"/>
          <w:bCs w:val="0"/>
          <w:color w:val="000000"/>
          <w:sz w:val="24"/>
          <w:szCs w:val="24"/>
          <w:lang w:eastAsia="zh-CN"/>
        </w:rPr>
      </w:pPr>
      <w:r/>
      <w:bookmarkStart w:id="140" w:name="_Toc513029228"/>
      <w:r/>
      <w:bookmarkStart w:id="141" w:name="_Toc20823300"/>
      <w:r/>
      <w:bookmarkStart w:id="142" w:name="_Toc16938544"/>
      <w:r>
        <w:rPr>
          <w:rFonts w:hint="eastAsia" w:ascii="宋体" w:hAnsi="宋体" w:eastAsia="宋体" w:cs="宋体"/>
          <w:b w:val="0"/>
          <w:bCs w:val="0"/>
          <w:color w:val="000000"/>
          <w:sz w:val="24"/>
          <w:szCs w:val="24"/>
          <w:lang w:eastAsia="zh-CN"/>
        </w:rPr>
        <w:t xml:space="preserve">19.投标文件的撤回和修改</w:t>
      </w:r>
      <w:bookmarkEnd w:id="140"/>
      <w:r/>
      <w:bookmarkEnd w:id="141"/>
      <w:r/>
      <w:bookmarkEnd w:id="142"/>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19.1 投标文件的撤回</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19.1.1 电子投标文件的撤回</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投标人可在投标截止时间前，撤回其电子投标文件，具体操作方法见《操作手册》。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19.1.2 投标人撤回电子投标文件，则认为其不再参与本项目投标活动。</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19.2 投标文件的修改</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19.2.1投标人可在投标截止时间前，对其电子投标文件进行修改，具体操作方法见《操作手册》。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19.2.2 在投标截止时间之后，投标人不得对其电子投标文件作任何修改。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 w:val="0"/>
          <w:bCs w:val="0"/>
          <w:color w:val="000000"/>
          <w:sz w:val="24"/>
          <w:szCs w:val="24"/>
          <w:lang w:eastAsia="zh-CN"/>
        </w:rPr>
        <w:t xml:space="preserve">19.3 在投标截止时间至招标文件中规定的投标有效期满之间的这段时间内，投标人不得撤回其投标</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 w:val="0"/>
          <w:bCs w:val="0"/>
          <w:color w:val="000000"/>
          <w:sz w:val="24"/>
          <w:szCs w:val="24"/>
          <w:lang w:eastAsia="zh-CN"/>
        </w:rPr>
      </w:pPr>
      <w:r/>
      <w:bookmarkStart w:id="143" w:name="_Toc16938545"/>
      <w:r/>
      <w:bookmarkStart w:id="144" w:name="_Toc120614218"/>
      <w:r/>
      <w:bookmarkStart w:id="145" w:name="_Toc20823301"/>
      <w:r/>
      <w:bookmarkStart w:id="146" w:name="_Toc513029229"/>
      <w:r>
        <w:rPr>
          <w:rFonts w:hint="eastAsia" w:ascii="宋体" w:hAnsi="宋体" w:eastAsia="宋体" w:cs="宋体"/>
          <w:b w:val="0"/>
          <w:bCs w:val="0"/>
          <w:color w:val="000000"/>
          <w:sz w:val="24"/>
          <w:szCs w:val="24"/>
          <w:lang w:eastAsia="zh-CN"/>
        </w:rPr>
        <w:t xml:space="preserve">五、开标与评标</w:t>
      </w:r>
      <w:bookmarkEnd w:id="143"/>
      <w:r/>
      <w:bookmarkEnd w:id="144"/>
      <w:r/>
      <w:bookmarkEnd w:id="145"/>
      <w:r/>
      <w:bookmarkEnd w:id="146"/>
      <w:r/>
      <w:r/>
    </w:p>
    <w:p>
      <w:pPr>
        <w:ind w:firstLine="480"/>
        <w:spacing w:line="360" w:lineRule="auto"/>
        <w:rPr>
          <w:rFonts w:hint="eastAsia" w:ascii="宋体" w:hAnsi="宋体" w:eastAsia="宋体" w:cs="宋体"/>
          <w:b w:val="0"/>
          <w:bCs w:val="0"/>
          <w:color w:val="000000"/>
          <w:sz w:val="24"/>
          <w:szCs w:val="24"/>
          <w:lang w:eastAsia="zh-CN"/>
        </w:rPr>
      </w:pPr>
      <w:r/>
      <w:bookmarkStart w:id="147" w:name="_Toc20823302"/>
      <w:r/>
      <w:bookmarkStart w:id="148" w:name="_Toc513029230"/>
      <w:r/>
      <w:bookmarkStart w:id="149" w:name="_Toc16938546"/>
      <w:r>
        <w:rPr>
          <w:rFonts w:hint="eastAsia" w:ascii="宋体" w:hAnsi="宋体" w:eastAsia="宋体" w:cs="宋体"/>
          <w:b w:val="0"/>
          <w:bCs w:val="0"/>
          <w:color w:val="000000"/>
          <w:sz w:val="24"/>
          <w:szCs w:val="24"/>
          <w:lang w:eastAsia="zh-CN"/>
        </w:rPr>
        <w:t xml:space="preserve">20.开标</w:t>
      </w:r>
      <w:bookmarkEnd w:id="147"/>
      <w:r/>
      <w:bookmarkEnd w:id="148"/>
      <w:r/>
      <w:bookmarkEnd w:id="149"/>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20.1 </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20.2开标仪式由</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组织。苏采云系统将自动对项目进行开标，并</w:t>
      </w:r>
      <w:r>
        <w:rPr>
          <w:rFonts w:hint="eastAsia" w:ascii="宋体" w:hAnsi="宋体" w:eastAsia="宋体" w:cs="宋体"/>
          <w:b w:val="0"/>
          <w:bCs w:val="0"/>
          <w:color w:val="000000"/>
          <w:sz w:val="24"/>
          <w:szCs w:val="24"/>
          <w:lang w:val="en-US" w:eastAsia="zh-CN"/>
        </w:rPr>
        <w:t xml:space="preserve">展示</w:t>
      </w:r>
      <w:r>
        <w:rPr>
          <w:rFonts w:hint="eastAsia" w:ascii="宋体" w:hAnsi="宋体" w:eastAsia="宋体" w:cs="宋体"/>
          <w:b w:val="0"/>
          <w:bCs w:val="0"/>
          <w:color w:val="000000"/>
          <w:sz w:val="24"/>
          <w:szCs w:val="24"/>
          <w:lang w:eastAsia="zh-CN"/>
        </w:rPr>
        <w:t xml:space="preserve">各投标人名称和投标价格。</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20.3投标人在开标过程中涉及的投标文件解密、开标结果确认等工作，应按照《操作手册》规定执行。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20.4投标人如果对开标过程和开标记录有疑义，应当根据《操作手册》规定提出，如苏采云系统中《开标记录表》宣布后5分钟内未提出的，视同认可开标结果。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eastAsia="宋体" w:cs="宋体"/>
          <w:b w:val="0"/>
          <w:bCs w:val="0"/>
          <w:color w:val="000000"/>
          <w:sz w:val="24"/>
          <w:szCs w:val="24"/>
          <w:lang w:eastAsia="zh-CN"/>
        </w:rPr>
      </w:pPr>
      <w:r/>
      <w:bookmarkStart w:id="150" w:name="_Toc20823303"/>
      <w:r/>
      <w:bookmarkStart w:id="151" w:name="_Toc16938547"/>
      <w:r/>
      <w:bookmarkStart w:id="152" w:name="_Toc513029231"/>
      <w:r>
        <w:rPr>
          <w:rFonts w:hint="eastAsia" w:ascii="宋体" w:hAnsi="宋体" w:eastAsia="宋体" w:cs="宋体"/>
          <w:b w:val="0"/>
          <w:bCs w:val="0"/>
          <w:color w:val="000000"/>
          <w:sz w:val="24"/>
          <w:szCs w:val="24"/>
          <w:lang w:eastAsia="zh-CN"/>
        </w:rPr>
        <w:t xml:space="preserve">21.评标委员会</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21.1 开标后，</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将立即组织评标委员会（以下简称评委会）进行评标。</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21.2 评委会由招标人代表和有关技术、经济等方面的专家组成，且人员构成符合政府采购有关规定。</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21.3评委会独立工作，负责评审所有投标文件并确定中标</w:t>
      </w:r>
      <w:r>
        <w:rPr>
          <w:rFonts w:hint="eastAsia" w:ascii="宋体" w:hAnsi="宋体" w:eastAsia="宋体" w:cs="宋体"/>
          <w:b w:val="0"/>
          <w:bCs w:val="0"/>
          <w:color w:val="000000"/>
          <w:sz w:val="24"/>
          <w:szCs w:val="24"/>
          <w:lang w:val="en-US" w:eastAsia="zh-CN"/>
        </w:rPr>
        <w:t xml:space="preserve">候</w:t>
      </w:r>
      <w:r>
        <w:rPr>
          <w:rFonts w:hint="eastAsia" w:ascii="宋体" w:hAnsi="宋体" w:eastAsia="宋体" w:cs="宋体"/>
          <w:b w:val="0"/>
          <w:bCs w:val="0"/>
          <w:color w:val="000000"/>
          <w:sz w:val="24"/>
          <w:szCs w:val="24"/>
          <w:lang w:eastAsia="zh-CN"/>
        </w:rPr>
        <w:t xml:space="preserve">选人。</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22.评标过程的保密与公正</w:t>
      </w:r>
      <w:bookmarkEnd w:id="150"/>
      <w:bookmarkEnd w:id="151"/>
      <w:bookmarkEnd w:id="152"/>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22.1凡是与审查、澄清、评价和比较投标的有关资料以及投标建议等，招标人、评委、</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均不得向投标人或与评标无关的其他人员透露。</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22.2在评标过程中，投标人不得以任何行为影响评标过程，否则其投标文件将被作为无效投标文件。</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22.3 </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和评委会不向未中标的投标人解释未中标原因，也不公布评标过程中的相关细节。</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22.4 采用综合评分法的项目，未中标的投标人可于中标结果公告期限届满之日起通过苏采云系统查看自己的评审得分及排序情况。</w:t>
      </w:r>
      <w:r/>
    </w:p>
    <w:p>
      <w:pPr>
        <w:ind w:firstLine="480"/>
        <w:spacing w:line="360" w:lineRule="auto"/>
        <w:rPr>
          <w:rFonts w:hint="eastAsia" w:ascii="宋体" w:hAnsi="宋体" w:eastAsia="宋体" w:cs="宋体"/>
          <w:b w:val="0"/>
          <w:bCs w:val="0"/>
          <w:color w:val="000000"/>
          <w:sz w:val="24"/>
          <w:szCs w:val="24"/>
          <w:lang w:eastAsia="zh-CN"/>
        </w:rPr>
      </w:pPr>
      <w:r/>
      <w:bookmarkStart w:id="153" w:name="_Toc20823304"/>
      <w:r/>
      <w:bookmarkStart w:id="154" w:name="_Toc513029232"/>
      <w:r/>
      <w:bookmarkStart w:id="155" w:name="_Toc16938548"/>
      <w:r>
        <w:rPr>
          <w:rFonts w:hint="eastAsia" w:ascii="宋体" w:hAnsi="宋体" w:eastAsia="宋体" w:cs="宋体"/>
          <w:b w:val="0"/>
          <w:bCs w:val="0"/>
          <w:color w:val="000000"/>
          <w:sz w:val="24"/>
          <w:szCs w:val="24"/>
          <w:lang w:eastAsia="zh-CN"/>
        </w:rPr>
        <w:t xml:space="preserve">23.投标文件的澄清</w:t>
      </w:r>
      <w:bookmarkEnd w:id="153"/>
      <w:r/>
      <w:bookmarkEnd w:id="154"/>
      <w:r/>
      <w:bookmarkEnd w:id="155"/>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23.1评标期间，评委会对投标文件中含义不明确、同类问题表述不一致或者有明显文字和计算错误的内容，有权要求投标人作出必要的澄清、说明或者补正。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评委会并非对每个投标人都做澄清要求。</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23.3 接到评委会澄清、说明和补正要求的投标人如未按规定作出澄清、说明和补正，其风险由投标人自行承担。</w:t>
      </w:r>
      <w:r/>
    </w:p>
    <w:p>
      <w:pPr>
        <w:ind w:firstLine="480"/>
        <w:spacing w:line="360" w:lineRule="auto"/>
        <w:rPr>
          <w:rFonts w:hint="eastAsia" w:ascii="宋体" w:hAnsi="宋体" w:eastAsia="宋体" w:cs="宋体"/>
          <w:b w:val="0"/>
          <w:bCs w:val="0"/>
          <w:color w:val="000000"/>
          <w:sz w:val="24"/>
          <w:szCs w:val="24"/>
          <w:lang w:eastAsia="zh-CN"/>
        </w:rPr>
      </w:pPr>
      <w:r/>
      <w:bookmarkStart w:id="156" w:name="_Toc20823305"/>
      <w:r/>
      <w:bookmarkStart w:id="157" w:name="_Toc16938549"/>
      <w:r/>
      <w:bookmarkStart w:id="158" w:name="_Toc513029233"/>
      <w:r>
        <w:rPr>
          <w:rFonts w:hint="eastAsia" w:ascii="宋体" w:hAnsi="宋体" w:eastAsia="宋体" w:cs="宋体"/>
          <w:b w:val="0"/>
          <w:bCs w:val="0"/>
          <w:color w:val="000000"/>
          <w:sz w:val="24"/>
          <w:szCs w:val="24"/>
          <w:lang w:eastAsia="zh-CN"/>
        </w:rPr>
        <w:t xml:space="preserve">24.对投标文件的初审</w:t>
      </w:r>
      <w:bookmarkEnd w:id="156"/>
      <w:r/>
      <w:bookmarkEnd w:id="157"/>
      <w:r/>
      <w:bookmarkEnd w:id="158"/>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24.1投标文件初审分为资格审查和符合性审查。</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24.1.1 资格审查：依据法律法规和招标文件的规定，由招标人对投标文件中的资格证明文件进行审查。资格审查的结论，招标人以书面形式向评委会进行反馈。</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招标人在进行资格性审查的同时，将在“信用中国”网站（www.creditchina.gov.cn）</w:t>
      </w:r>
      <w:r>
        <w:rPr>
          <w:rFonts w:hint="eastAsia" w:ascii="宋体" w:hAnsi="宋体" w:eastAsia="宋体" w:cs="宋体"/>
          <w:b w:val="0"/>
          <w:bCs w:val="0"/>
          <w:color w:val="000000"/>
          <w:sz w:val="24"/>
          <w:szCs w:val="24"/>
          <w:lang w:val="en-US" w:eastAsia="zh-CN"/>
        </w:rPr>
        <w:t xml:space="preserve">和</w:t>
      </w:r>
      <w:r>
        <w:rPr>
          <w:rFonts w:hint="eastAsia" w:ascii="宋体" w:hAnsi="宋体" w:eastAsia="宋体" w:cs="宋体"/>
          <w:b w:val="0"/>
          <w:bCs w:val="0"/>
          <w:color w:val="000000"/>
          <w:sz w:val="24"/>
          <w:szCs w:val="24"/>
          <w:lang w:eastAsia="zh-CN"/>
        </w:rPr>
        <w:t xml:space="preserve">“中国政府采购网"(www.ccgp.gov.cn）查询投标人的信用记录，以确定投标人是否具备投标资格，查询结果留存并归档。</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接手联合体的项目，两个以上的自然人、法人或者其他组织组成一个联合体，以一个投标人的身份共同参加政府采购活动的，联合体成员</w:t>
      </w:r>
      <w:r>
        <w:rPr>
          <w:rFonts w:hint="eastAsia" w:ascii="宋体" w:hAnsi="宋体" w:eastAsia="宋体" w:cs="宋体"/>
          <w:b w:val="0"/>
          <w:bCs w:val="0"/>
          <w:color w:val="000000"/>
          <w:sz w:val="24"/>
          <w:szCs w:val="24"/>
          <w:lang w:val="en-US" w:eastAsia="zh-CN"/>
        </w:rPr>
        <w:t xml:space="preserve">中任何一方</w:t>
      </w:r>
      <w:r>
        <w:rPr>
          <w:rFonts w:hint="eastAsia" w:ascii="宋体" w:hAnsi="宋体" w:eastAsia="宋体" w:cs="宋体"/>
          <w:b w:val="0"/>
          <w:bCs w:val="0"/>
          <w:color w:val="000000"/>
          <w:sz w:val="24"/>
          <w:szCs w:val="24"/>
          <w:lang w:eastAsia="zh-CN"/>
        </w:rPr>
        <w:t xml:space="preserve">存在不良信用记录的，视同联合体存在不良</w:t>
      </w:r>
      <w:r>
        <w:rPr>
          <w:rFonts w:hint="eastAsia" w:ascii="宋体" w:hAnsi="宋体" w:eastAsia="宋体" w:cs="宋体"/>
          <w:b w:val="0"/>
          <w:bCs w:val="0"/>
          <w:color w:val="000000"/>
          <w:sz w:val="24"/>
          <w:szCs w:val="24"/>
          <w:lang w:val="en-US" w:eastAsia="zh-CN"/>
        </w:rPr>
        <w:t xml:space="preserve">信用</w:t>
      </w:r>
      <w:r>
        <w:rPr>
          <w:rFonts w:hint="eastAsia" w:ascii="宋体" w:hAnsi="宋体" w:eastAsia="宋体" w:cs="宋体"/>
          <w:b w:val="0"/>
          <w:bCs w:val="0"/>
          <w:color w:val="000000"/>
          <w:sz w:val="24"/>
          <w:szCs w:val="24"/>
          <w:lang w:eastAsia="zh-CN"/>
        </w:rPr>
        <w:t xml:space="preserve">记录。</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24.1.3 未通过资格审查或符合性审查的投标人，</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将在苏采云系统中告知未通过资格审查或符合性审查的原因，评</w:t>
      </w:r>
      <w:r>
        <w:rPr>
          <w:rFonts w:hint="eastAsia" w:ascii="宋体" w:hAnsi="宋体" w:eastAsia="宋体" w:cs="宋体"/>
          <w:b w:val="0"/>
          <w:bCs w:val="0"/>
          <w:color w:val="000000"/>
          <w:sz w:val="24"/>
          <w:szCs w:val="24"/>
          <w:lang w:val="en-US" w:eastAsia="zh-CN"/>
        </w:rPr>
        <w:t xml:space="preserve">审</w:t>
      </w:r>
      <w:r>
        <w:rPr>
          <w:rFonts w:hint="eastAsia" w:ascii="宋体" w:hAnsi="宋体" w:eastAsia="宋体" w:cs="宋体"/>
          <w:b w:val="0"/>
          <w:bCs w:val="0"/>
          <w:color w:val="000000"/>
          <w:sz w:val="24"/>
          <w:szCs w:val="24"/>
          <w:lang w:eastAsia="zh-CN"/>
        </w:rPr>
        <w:t xml:space="preserve">结束后，</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将不再告知未通过资格审查</w:t>
      </w:r>
      <w:r>
        <w:rPr>
          <w:rFonts w:hint="eastAsia" w:ascii="宋体" w:hAnsi="宋体" w:eastAsia="宋体" w:cs="宋体"/>
          <w:b w:val="0"/>
          <w:bCs w:val="0"/>
          <w:color w:val="000000"/>
          <w:sz w:val="24"/>
          <w:szCs w:val="24"/>
          <w:lang w:val="en-US" w:eastAsia="zh-CN"/>
        </w:rPr>
        <w:t xml:space="preserve">或</w:t>
      </w:r>
      <w:r>
        <w:rPr>
          <w:rFonts w:hint="eastAsia" w:ascii="宋体" w:hAnsi="宋体" w:eastAsia="宋体" w:cs="宋体"/>
          <w:b w:val="0"/>
          <w:bCs w:val="0"/>
          <w:color w:val="000000"/>
          <w:sz w:val="24"/>
          <w:szCs w:val="24"/>
          <w:lang w:eastAsia="zh-CN"/>
        </w:rPr>
        <w:t xml:space="preserve">符合性审查的原因。</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所谓重大偏离或保留是指与招标文件规定的实质性要求存在负偏离，或者在实质上与招标文件不一致，而且限制了合同中买方和</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eastAsia="宋体" w:cs="宋体"/>
          <w:b w:val="0"/>
          <w:bCs w:val="0"/>
          <w:color w:val="000000"/>
          <w:sz w:val="24"/>
          <w:szCs w:val="24"/>
          <w:lang w:val="en-US" w:eastAsia="zh-CN"/>
        </w:rPr>
        <w:t xml:space="preserve">会</w:t>
      </w:r>
      <w:r>
        <w:rPr>
          <w:rFonts w:hint="eastAsia" w:ascii="宋体" w:hAnsi="宋体" w:eastAsia="宋体" w:cs="宋体"/>
          <w:b w:val="0"/>
          <w:bCs w:val="0"/>
          <w:color w:val="000000"/>
          <w:sz w:val="24"/>
          <w:szCs w:val="24"/>
          <w:lang w:eastAsia="zh-CN"/>
        </w:rPr>
        <w:t xml:space="preserve">决定投标文件的响应性只根据投标文件本身的内容，而不寻求外部的证据。</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24.3如果投标文件实质上没有响应招标文件的要求，评委会将予以拒绝，投标人不得通过修改或撤销不符合要求的偏离或保留而使其投标成为实质性响应的投标。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24.4评委会将对确定为实质性响应的投标进行进一步审核，是否有计算上或累加上的算术错误，修正错误的原则如下：</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（1）投标文件中开标一览表内容与投标文件中相应内容不一致的，以开标一览表为准。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（2）大写金额和小写金额不一致的，以大写金额为准。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（4）总价金额与按单价汇总金额不一致的，以单价金额计算结果为准。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同时出现两种以上错误的，按照前款规定的顺序修正。</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hint="eastAsia" w:ascii="宋体" w:hAnsi="宋体" w:eastAsia="宋体" w:cs="宋体"/>
          <w:b w:val="0"/>
          <w:bCs w:val="0"/>
          <w:color w:val="000000"/>
          <w:sz w:val="24"/>
          <w:szCs w:val="24"/>
          <w:lang w:eastAsia="zh-CN"/>
        </w:rPr>
      </w:pPr>
      <w:r/>
      <w:bookmarkStart w:id="159" w:name="_Toc513029234"/>
      <w:r/>
      <w:bookmarkStart w:id="160" w:name="_Toc16938550"/>
      <w:r/>
      <w:bookmarkStart w:id="161" w:name="_Toc20823306"/>
      <w:r>
        <w:rPr>
          <w:rFonts w:hint="eastAsia" w:ascii="宋体" w:hAnsi="宋体" w:eastAsia="宋体" w:cs="宋体"/>
          <w:b w:val="0"/>
          <w:bCs w:val="0"/>
          <w:color w:val="000000"/>
          <w:sz w:val="24"/>
          <w:szCs w:val="24"/>
          <w:lang w:eastAsia="zh-CN"/>
        </w:rPr>
        <w:t xml:space="preserve">24.6投标人在开、评标全过程中应保持通讯畅通，及时登录苏采云系统查阅、答复相关信息，并安排专人与招标代理公司及评委会联系。</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w:t>
      </w:r>
      <w:bookmarkEnd w:id="159"/>
      <w:r/>
      <w:bookmarkEnd w:id="160"/>
      <w:r/>
      <w:bookmarkEnd w:id="161"/>
      <w:r>
        <w:rPr>
          <w:rFonts w:hint="eastAsia" w:ascii="宋体" w:hAnsi="宋体" w:eastAsia="宋体" w:cs="宋体"/>
          <w:b w:val="0"/>
          <w:bCs w:val="0"/>
          <w:color w:val="000000"/>
          <w:sz w:val="24"/>
          <w:szCs w:val="24"/>
          <w:lang w:eastAsia="zh-CN"/>
        </w:rPr>
        <w:t xml:space="preserve">无效投标条款和废标条款</w:t>
      </w:r>
      <w:r/>
    </w:p>
    <w:p>
      <w:pPr>
        <w:ind w:firstLine="480"/>
        <w:spacing w:line="360" w:lineRule="auto"/>
        <w:rPr>
          <w:rFonts w:hint="eastAsia" w:ascii="宋体" w:hAnsi="宋体" w:eastAsia="宋体" w:cs="宋体"/>
          <w:b w:val="0"/>
          <w:bCs w:val="0"/>
          <w:color w:val="000000"/>
          <w:sz w:val="24"/>
          <w:szCs w:val="24"/>
          <w:lang w:eastAsia="zh-CN"/>
        </w:rPr>
      </w:pPr>
      <w:r/>
      <w:bookmarkStart w:id="162" w:name="_Toc513029235"/>
      <w:r/>
      <w:bookmarkStart w:id="163" w:name="_Toc16938551"/>
      <w:r/>
      <w:bookmarkStart w:id="164" w:name="_Toc20823307"/>
      <w:r>
        <w:rPr>
          <w:rFonts w:hint="eastAsia" w:ascii="宋体" w:hAnsi="宋体" w:eastAsia="宋体" w:cs="宋体"/>
          <w:b w:val="0"/>
          <w:bCs w:val="0"/>
          <w:color w:val="000000"/>
          <w:sz w:val="24"/>
          <w:szCs w:val="24"/>
          <w:lang w:eastAsia="zh-CN"/>
        </w:rPr>
        <w:t xml:space="preserve">25.1无效投标条款</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25.1.1 投标人在苏采云系统规定的时间内未成功解密电子投标文件的。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25.1.2 投标人未按照招标文件要求上传电子投标文件的。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25.1.3 投标人同一采购包提交两个（含两个）以上不同的投标报价的。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25.1.4投标人不具备招标文件中规定资格要求的。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25.1.5投标人的报价超过了采购预算或最高限价的。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25.1.6未通过符合性审查的。</w:t>
      </w:r>
      <w:r/>
    </w:p>
    <w:p>
      <w:pPr>
        <w:ind w:firstLine="480"/>
        <w:spacing w:line="360" w:lineRule="auto"/>
        <w:rPr>
          <w:rFonts w:hint="eastAsia" w:ascii="宋体" w:hAnsi="宋体" w:eastAsia="宋体" w:cs="宋体"/>
          <w:bCs/>
          <w:i/>
          <w:color w:val="000000"/>
          <w:sz w:val="24"/>
          <w:szCs w:val="24"/>
          <w:u w:val="single"/>
        </w:rPr>
      </w:pPr>
      <w:r>
        <w:rPr>
          <w:rFonts w:hint="eastAsia" w:ascii="宋体" w:hAnsi="宋体" w:eastAsia="宋体" w:cs="宋体"/>
          <w:b w:val="0"/>
          <w:bCs w:val="0"/>
          <w:color w:val="000000"/>
          <w:sz w:val="24"/>
          <w:szCs w:val="24"/>
          <w:lang w:eastAsia="zh-CN"/>
        </w:rPr>
        <w:t xml:space="preserve">25.1.7不符合招标文件中规定的实质性要求的</w:t>
      </w:r>
      <w:r>
        <w:rPr>
          <w:rFonts w:hint="eastAsia" w:ascii="宋体" w:hAnsi="宋体" w:eastAsia="宋体" w:cs="宋体"/>
          <w:b/>
          <w:bCs/>
          <w:color w:val="000000"/>
          <w:sz w:val="24"/>
          <w:szCs w:val="24"/>
        </w:rPr>
        <w:t xml:space="preserve">（本招标文件中</w:t>
      </w:r>
      <w:r>
        <w:rPr>
          <w:rFonts w:hint="eastAsia" w:ascii="宋体" w:hAnsi="宋体" w:eastAsia="宋体" w:cs="宋体"/>
          <w:b/>
          <w:bCs/>
          <w:i/>
          <w:color w:val="000000"/>
          <w:sz w:val="24"/>
          <w:szCs w:val="24"/>
          <w:u w:val="single"/>
        </w:rPr>
        <w:t xml:space="preserve">斜体且有下划线部分</w:t>
      </w:r>
      <w:r>
        <w:rPr>
          <w:rFonts w:hint="eastAsia" w:ascii="宋体" w:hAnsi="宋体" w:eastAsia="宋体" w:cs="宋体"/>
          <w:b/>
          <w:bCs/>
          <w:color w:val="000000"/>
          <w:sz w:val="24"/>
          <w:szCs w:val="24"/>
        </w:rPr>
        <w:t xml:space="preserve">为实质性要求）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25.1.8 投标人被 “信用中国”网站（www.creditchina.gov.cn）列入失信被执行人或重大税收违法案件当事人名单或政府采购严重失信行为记录名单</w:t>
      </w:r>
      <w:r>
        <w:rPr>
          <w:rFonts w:hint="eastAsia" w:ascii="宋体" w:hAnsi="宋体" w:eastAsia="宋体" w:cs="宋体"/>
          <w:bCs/>
          <w:color w:val="000000"/>
          <w:sz w:val="24"/>
          <w:szCs w:val="24"/>
          <w:lang w:eastAsia="zh-CN"/>
        </w:rPr>
        <w:t xml:space="preserve">，</w:t>
      </w:r>
      <w:r>
        <w:rPr>
          <w:rFonts w:hint="eastAsia" w:ascii="宋体" w:hAnsi="宋体" w:eastAsia="宋体" w:cs="宋体"/>
          <w:sz w:val="24"/>
          <w:szCs w:val="24"/>
        </w:rPr>
        <w:t xml:space="preserve">“中国政府采购网"(www.ccgp.gov.cn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列入政府采购严重失信行为记录名单</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rPr>
        <w:t xml:space="preserve">或查询“信用中国”网站后发现投标人存在其他不符合《中华人民共和国政府采购法》第二十二条规定条件的信用记录。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25.1.9 投标文件含有</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不能接受的附加条件的。</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eastAsia="zh-CN"/>
        </w:rPr>
        <w:t xml:space="preserve">.1.10</w:t>
      </w:r>
      <w:r>
        <w:rPr>
          <w:rFonts w:hint="eastAsia" w:ascii="宋体" w:hAnsi="宋体" w:eastAsia="宋体" w:cs="宋体"/>
          <w:b w:val="0"/>
          <w:bCs w:val="0"/>
          <w:color w:val="000000"/>
          <w:sz w:val="24"/>
          <w:szCs w:val="24"/>
          <w:lang w:val="en-US" w:eastAsia="zh-CN"/>
        </w:rPr>
        <w:t xml:space="preserve"> 异常低价投标</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在评审过程中，</w:t>
      </w:r>
      <w:r>
        <w:rPr>
          <w:rFonts w:hint="eastAsia" w:ascii="宋体" w:hAnsi="宋体" w:eastAsia="宋体" w:cs="宋体"/>
          <w:b w:val="0"/>
          <w:bCs w:val="0"/>
          <w:color w:val="000000"/>
          <w:sz w:val="24"/>
          <w:szCs w:val="24"/>
          <w:lang w:eastAsia="zh-CN"/>
        </w:rPr>
        <w:t xml:space="preserve">评审委员会</w:t>
      </w:r>
      <w:r>
        <w:rPr>
          <w:rFonts w:hint="eastAsia" w:ascii="宋体" w:hAnsi="宋体" w:eastAsia="宋体" w:cs="宋体"/>
          <w:b w:val="0"/>
          <w:bCs w:val="0"/>
          <w:color w:val="000000"/>
          <w:sz w:val="24"/>
          <w:szCs w:val="24"/>
          <w:lang w:val="en-US" w:eastAsia="zh-CN"/>
        </w:rPr>
        <w:t xml:space="preserve">应当</w:t>
      </w:r>
      <w:r>
        <w:rPr>
          <w:rFonts w:hint="eastAsia" w:ascii="宋体" w:hAnsi="宋体" w:eastAsia="宋体" w:cs="宋体"/>
          <w:b w:val="0"/>
          <w:bCs w:val="0"/>
          <w:color w:val="000000"/>
          <w:sz w:val="24"/>
          <w:szCs w:val="24"/>
          <w:lang w:eastAsia="zh-CN"/>
        </w:rPr>
        <w:t xml:space="preserve">启动异常低价投标（响应）审查的情形和具体要求，包括：</w:t>
      </w:r>
      <w:r>
        <w:rPr>
          <w:rFonts w:hint="eastAsia" w:ascii="宋体" w:hAnsi="宋体" w:eastAsia="宋体" w:cs="宋体"/>
          <w:b w:val="0"/>
          <w:bCs w:val="0"/>
          <w:color w:val="000000"/>
          <w:sz w:val="24"/>
          <w:szCs w:val="24"/>
          <w:lang w:val="en-US" w:eastAsia="zh-CN"/>
        </w:rPr>
        <w:t xml:space="preserve">对存在过低的投标单价和投标总价的投标人进行质询，分析其做出的书面说明和提供的相关证明材料，确定过低的投标单价和投标总价是否能够成立；</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评审中出现下列情形之一的，评审委员会应当启动异常低价投标（响应）审查程序：</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（3）投标（响应）报价低于采购项目最高限价65%的，即投标（响应）报价&lt;采购项目最高限价×65%；</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25.1.9 投标文件未按照招标文件要求加盖CA电子公章的。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25.1.12其他法律法规及本招标文件规定的属于无效投标的情形。</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25.2废标条款</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25.2.1符合专业条件的投标人或者对招标文件作实质响应的投标人不足三家的。25.2.2出现影响采购公正的违法、违规行为的。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25.2.3因重大变故，采购任务取消的。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25.2.4评委会认定招标文件存在歧义、重大缺陷导致评审工作无法进行。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25.2.5 因苏采云系统系统故障原因造成开标不成功的。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25.3 投标截止时间结束后参加投标的投标人不足三家的处理：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 w:val="0"/>
          <w:bCs w:val="0"/>
          <w:color w:val="000000"/>
          <w:sz w:val="24"/>
          <w:szCs w:val="24"/>
          <w:lang w:eastAsia="zh-CN"/>
        </w:rPr>
        <w:t xml:space="preserve">25.3.1如出现投标截止时间结束后参加投标的投标人或者在评标期间对招标文件做出实质响应的投标人不足三家情况，按政府采购相关规定执行</w:t>
      </w:r>
      <w:r>
        <w:rPr>
          <w:rFonts w:hint="eastAsia" w:ascii="宋体" w:hAnsi="宋体" w:eastAsia="宋体" w:cs="宋体"/>
          <w:bCs/>
          <w:color w:val="000000"/>
          <w:sz w:val="24"/>
          <w:szCs w:val="24"/>
        </w:rPr>
        <w:t xml:space="preserve">。</w:t>
      </w:r>
      <w:r/>
    </w:p>
    <w:p>
      <w:pPr>
        <w:pStyle w:val="963"/>
        <w:ind w:firstLine="482"/>
        <w:spacing w:before="145" w:after="145" w:line="360" w:lineRule="auto"/>
        <w:rPr>
          <w:rFonts w:hint="eastAsia" w:ascii="宋体" w:hAnsi="宋体" w:eastAsia="宋体" w:cs="宋体"/>
          <w:color w:val="000000"/>
          <w:sz w:val="24"/>
          <w:szCs w:val="24"/>
        </w:rPr>
      </w:pPr>
      <w:r/>
      <w:bookmarkStart w:id="165" w:name="_Toc120614219"/>
      <w:r>
        <w:rPr>
          <w:rFonts w:hint="eastAsia" w:ascii="宋体" w:hAnsi="宋体" w:eastAsia="宋体" w:cs="宋体"/>
          <w:color w:val="000000"/>
          <w:sz w:val="24"/>
          <w:szCs w:val="24"/>
        </w:rPr>
        <w:t xml:space="preserve">六、</w:t>
      </w:r>
      <w:bookmarkEnd w:id="162"/>
      <w:r/>
      <w:bookmarkEnd w:id="163"/>
      <w:r/>
      <w:bookmarkEnd w:id="164"/>
      <w:r>
        <w:rPr>
          <w:rFonts w:hint="eastAsia" w:ascii="宋体" w:hAnsi="宋体" w:eastAsia="宋体" w:cs="宋体"/>
          <w:color w:val="000000"/>
          <w:sz w:val="24"/>
          <w:szCs w:val="24"/>
        </w:rPr>
        <w:t xml:space="preserve">定标</w:t>
      </w:r>
      <w:bookmarkEnd w:id="165"/>
      <w:r/>
      <w:r/>
    </w:p>
    <w:p>
      <w:pPr>
        <w:ind w:firstLine="480"/>
        <w:spacing w:line="360" w:lineRule="auto"/>
        <w:rPr>
          <w:rFonts w:hint="eastAsia" w:ascii="宋体" w:hAnsi="宋体" w:eastAsia="宋体" w:cs="宋体"/>
          <w:b w:val="0"/>
          <w:bCs w:val="0"/>
          <w:color w:val="000000"/>
          <w:sz w:val="24"/>
          <w:szCs w:val="24"/>
          <w:lang w:eastAsia="zh-CN"/>
        </w:rPr>
      </w:pPr>
      <w:r/>
      <w:bookmarkStart w:id="166" w:name="_Toc513029238"/>
      <w:r/>
      <w:bookmarkStart w:id="167" w:name="_Toc16938554"/>
      <w:r/>
      <w:bookmarkStart w:id="168" w:name="_Toc20823310"/>
      <w:r>
        <w:rPr>
          <w:rFonts w:hint="eastAsia" w:ascii="宋体" w:hAnsi="宋体" w:eastAsia="宋体" w:cs="宋体"/>
          <w:b w:val="0"/>
          <w:bCs w:val="0"/>
          <w:color w:val="000000"/>
          <w:sz w:val="24"/>
          <w:szCs w:val="24"/>
          <w:lang w:eastAsia="zh-CN"/>
        </w:rPr>
        <w:t xml:space="preserve">26.</w:t>
      </w:r>
      <w:bookmarkEnd w:id="166"/>
      <w:r>
        <w:rPr>
          <w:rFonts w:hint="eastAsia" w:ascii="宋体" w:hAnsi="宋体" w:eastAsia="宋体" w:cs="宋体"/>
          <w:b w:val="0"/>
          <w:bCs w:val="0"/>
          <w:color w:val="000000"/>
          <w:sz w:val="24"/>
          <w:szCs w:val="24"/>
          <w:lang w:eastAsia="zh-CN"/>
        </w:rPr>
        <w:t xml:space="preserve">确定</w:t>
      </w:r>
      <w:bookmarkEnd w:id="167"/>
      <w:r/>
      <w:bookmarkEnd w:id="168"/>
      <w:r>
        <w:rPr>
          <w:rFonts w:hint="eastAsia" w:ascii="宋体" w:hAnsi="宋体" w:eastAsia="宋体" w:cs="宋体"/>
          <w:b w:val="0"/>
          <w:bCs w:val="0"/>
          <w:color w:val="000000"/>
          <w:sz w:val="24"/>
          <w:szCs w:val="24"/>
          <w:lang w:eastAsia="zh-CN"/>
        </w:rPr>
        <w:t xml:space="preserve">中标人</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26.1中标候选人的选取原则和数量见招标文件第五章规定。 </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26.2 招标人应根据评委会推荐的中标候选人确定中标人。</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26.3 </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将在“江苏政府采购网、</w:t>
      </w:r>
      <w:r>
        <w:rPr>
          <w:rFonts w:hint="eastAsia" w:ascii="宋体" w:hAnsi="宋体" w:eastAsia="宋体" w:cs="宋体"/>
          <w:b w:val="0"/>
          <w:bCs w:val="0"/>
          <w:color w:val="000000"/>
          <w:sz w:val="24"/>
          <w:szCs w:val="24"/>
          <w:lang w:val="en-US" w:eastAsia="zh-CN"/>
        </w:rPr>
        <w:t xml:space="preserve">扬州市政府采购网</w:t>
      </w:r>
      <w:r>
        <w:rPr>
          <w:rFonts w:hint="eastAsia" w:ascii="宋体" w:hAnsi="宋体" w:eastAsia="宋体" w:cs="宋体"/>
          <w:b w:val="0"/>
          <w:bCs w:val="0"/>
          <w:color w:val="000000"/>
          <w:sz w:val="24"/>
          <w:szCs w:val="24"/>
          <w:lang w:eastAsia="zh-CN"/>
        </w:rPr>
        <w:t xml:space="preserve">”发布中标公告，公告期限为1个工作日。</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  若有充分证据证明，中标人出现下列情况之一的，一经查实，将被取消中标资格：</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26.4.1提供虚假材料谋取中标的。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26.4.2向招标人、</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行贿或者提供其他不正当利益的。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26.4.3属于本文件规定的无效条件，但在评标过程中又未被评委会发现的。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26.4.4与招标人或者其他投标人恶意串通的。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26.4.5采取不正当手段诋毁、排挤其他投标人的。</w:t>
      </w:r>
      <w:r/>
    </w:p>
    <w:p>
      <w:pPr>
        <w:ind w:firstLine="480"/>
        <w:spacing w:line="360" w:lineRule="auto"/>
        <w:rPr>
          <w:rFonts w:hint="eastAsia" w:ascii="宋体" w:hAnsi="宋体" w:eastAsia="宋体" w:cs="宋体"/>
          <w:b w:val="0"/>
          <w:bCs w:val="0"/>
          <w:color w:val="000000"/>
          <w:sz w:val="24"/>
          <w:szCs w:val="24"/>
          <w:lang w:eastAsia="zh-CN"/>
        </w:rPr>
      </w:pPr>
      <w:r/>
      <w:bookmarkStart w:id="169" w:name="_Toc200451960"/>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.5 有下列情形之一的，视为投标人串通投标，投标无效：</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.5.1不同投标人的投标文件由同一单位或者个人编制。</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.5.2不同投标人委托同一单位或者个人办理投标事宜。</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.5.3 不同投标人的投标文件载明的项目管理成员或者联系人员为同一人。</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.5.4不同投标人的投标文件异常一致或者投标报价呈规律性差异。</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27.质疑处理</w:t>
      </w:r>
      <w:bookmarkEnd w:id="169"/>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27.1 提出质疑的投标人应当是参与所质疑项目采购活动的投标人。潜在投标人依法获取其可质疑的采购文件的，可以对采购文件提出质疑。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27.2投标人认为采购文件、采购过程和采购结果使自己的权益受到损害的，可以在知道或应知其权益受到损害之日起七个工作日内，以书面形式根据下述2</w:t>
      </w: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lang w:eastAsia="zh-CN"/>
        </w:rPr>
        <w:t xml:space="preserve">.4条款的规定向</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或招标人提出质疑。上述应知其权益受到损害之日，是指：</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27.2.1对可以质疑的采购文件提出质疑的，为收到采购文件之日或者采购文件公告期限届满之日；</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27.2.2对采购过程提出质疑的，为各采购程序环节结束之日；</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27.2.3对中标或者成交结果提出质疑的，为中标或者成交结果公告期限届满之日。</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投标人应当在法定质疑期内一次性提出针对同一采购程序环节的质疑。投标人如在法定期限内对同一采购程序环节提出多次质疑的，</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、招标人将只对投标人第一次质疑作出答复。</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27.4投标人（含潜在投标人）对采购方式、</w:t>
      </w:r>
      <w:r>
        <w:rPr>
          <w:rFonts w:hint="eastAsia" w:ascii="宋体" w:hAnsi="宋体" w:eastAsia="宋体" w:cs="宋体"/>
          <w:b w:val="0"/>
          <w:bCs w:val="0"/>
          <w:color w:val="000000"/>
          <w:sz w:val="24"/>
          <w:szCs w:val="24"/>
          <w:lang w:val="en-US" w:eastAsia="zh-CN"/>
        </w:rPr>
        <w:t xml:space="preserve">招标文件中</w:t>
      </w:r>
      <w:r>
        <w:rPr>
          <w:rFonts w:hint="eastAsia" w:ascii="宋体" w:hAnsi="宋体" w:eastAsia="宋体" w:cs="宋体"/>
          <w:b w:val="0"/>
          <w:bCs w:val="0"/>
          <w:color w:val="000000"/>
          <w:sz w:val="24"/>
          <w:szCs w:val="24"/>
          <w:lang w:eastAsia="zh-CN"/>
        </w:rPr>
        <w:t xml:space="preserve">采购需求、投标人资格条件、评标方法与评标标准、合同文本</w:t>
      </w:r>
      <w:r>
        <w:rPr>
          <w:rFonts w:hint="eastAsia" w:ascii="宋体" w:hAnsi="宋体" w:eastAsia="宋体" w:cs="宋体"/>
          <w:b w:val="0"/>
          <w:bCs w:val="0"/>
          <w:color w:val="000000"/>
          <w:sz w:val="24"/>
          <w:szCs w:val="24"/>
          <w:lang w:val="en-US" w:eastAsia="zh-CN"/>
        </w:rPr>
        <w:t xml:space="preserve">及资格审查结果</w:t>
      </w:r>
      <w:r>
        <w:rPr>
          <w:rFonts w:hint="eastAsia" w:ascii="宋体" w:hAnsi="宋体" w:eastAsia="宋体" w:cs="宋体"/>
          <w:b w:val="0"/>
          <w:bCs w:val="0"/>
          <w:color w:val="000000"/>
          <w:sz w:val="24"/>
          <w:szCs w:val="24"/>
          <w:lang w:eastAsia="zh-CN"/>
        </w:rPr>
        <w:t xml:space="preserve">的询问、质疑请向招标人提出，由招标人负责答复。投标人对其他事项的询问、质疑请向</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提出，由</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负责答复。</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招标人及</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只接收以纸质原件形式送达的质疑，建议投标人尽量通过邮寄方式提交质疑（招标人和</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不接受无快递运单号的快递）。</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质疑接收人及联系方式见招标文件第一章。</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 以下情形的质疑不予受理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27.5.1 内容不符合《政府采购质疑和投诉办法》第十二条规定的质疑。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27.5.2 超出政府采购法定期限的质疑。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27.5.3 以传真、电子邮件等方式递交的非原件形式的质疑。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27.5.4 未参加投标活动的投标人或在投标活动中自身权益未受到损害的投标人所提出的质疑。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27.5.5投标人组成联合体参加投标，联合体中任何一方或多方未按要求签字、盖章、加盖公章的质疑。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27.6 投标人提出书面质疑必须有理、有据，不得捏造事实、提供虚假材料进行恶意质疑。否则，一经查实，</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有权依据政府采购的有关规定，报请政府采购监管部门对该投标人进行相应的行政处罚和记录该投标人的失信信息。</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28.中标通知书</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28.l 中标结果确定后，</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28.2中标通知书将是合同的一个组成部分。对招标人和中标人均具有法律效力。中标通知书发出后，招标人改变中标结果的，或者中标人放弃中标项目的，应当依法承担法律责任。</w:t>
      </w:r>
      <w:r/>
    </w:p>
    <w:p>
      <w:pPr>
        <w:ind w:firstLine="480"/>
        <w:spacing w:line="360" w:lineRule="auto"/>
        <w:rPr>
          <w:rFonts w:hint="eastAsia" w:ascii="宋体" w:hAnsi="宋体" w:eastAsia="宋体" w:cs="宋体"/>
          <w:b w:val="0"/>
          <w:bCs w:val="0"/>
          <w:color w:val="000000"/>
          <w:sz w:val="24"/>
          <w:szCs w:val="24"/>
          <w:lang w:eastAsia="zh-CN"/>
        </w:rPr>
      </w:pPr>
      <w:r/>
      <w:bookmarkStart w:id="170" w:name="_Toc120614220"/>
      <w:r/>
      <w:bookmarkStart w:id="171" w:name="_Toc20823308"/>
      <w:r/>
      <w:bookmarkStart w:id="172" w:name="_Toc513029236"/>
      <w:r/>
      <w:bookmarkStart w:id="173" w:name="_Toc16938552"/>
      <w:r>
        <w:rPr>
          <w:rFonts w:hint="eastAsia" w:ascii="宋体" w:hAnsi="宋体" w:eastAsia="宋体" w:cs="宋体"/>
          <w:b w:val="0"/>
          <w:bCs w:val="0"/>
          <w:color w:val="000000"/>
          <w:sz w:val="24"/>
          <w:szCs w:val="24"/>
          <w:lang w:eastAsia="zh-CN"/>
        </w:rPr>
        <w:t xml:space="preserve">七、授予合同</w:t>
      </w:r>
      <w:bookmarkEnd w:id="170"/>
      <w:r/>
      <w:bookmarkEnd w:id="171"/>
      <w:bookmarkEnd w:id="172"/>
      <w:bookmarkEnd w:id="173"/>
      <w:r/>
    </w:p>
    <w:p>
      <w:pPr>
        <w:ind w:firstLine="480"/>
        <w:spacing w:line="360" w:lineRule="auto"/>
        <w:rPr>
          <w:rFonts w:hint="eastAsia" w:ascii="宋体" w:hAnsi="宋体" w:eastAsia="宋体" w:cs="宋体"/>
          <w:b w:val="0"/>
          <w:bCs w:val="0"/>
          <w:color w:val="000000"/>
          <w:sz w:val="24"/>
          <w:szCs w:val="24"/>
          <w:lang w:eastAsia="zh-CN"/>
        </w:rPr>
      </w:pPr>
      <w:r/>
      <w:bookmarkStart w:id="174" w:name="_Toc513029237"/>
      <w:r/>
      <w:bookmarkStart w:id="175" w:name="_Toc20823309"/>
      <w:r/>
      <w:bookmarkStart w:id="176" w:name="_Toc16938553"/>
      <w:r>
        <w:rPr>
          <w:rFonts w:hint="eastAsia" w:ascii="宋体" w:hAnsi="宋体" w:eastAsia="宋体" w:cs="宋体"/>
          <w:b w:val="0"/>
          <w:bCs w:val="0"/>
          <w:color w:val="000000"/>
          <w:sz w:val="24"/>
          <w:szCs w:val="24"/>
          <w:lang w:eastAsia="zh-CN"/>
        </w:rPr>
        <w:t xml:space="preserve">29.签订合同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29.l中标人应当在中标通知书发出之日起三十日内，按照招标文件确定的事项与招标人签订政府采购合同。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29.2 招标文件、中标人的投标文件及招标过程中有关澄清、承诺文件均应作为合同附件。</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29.3 签订合同后，中标人不得将合同标的进行转包。未经招标人同意，中标人也不得采用分包的形式履行合同，否则招标人有权终止合同。转包或分包造成招标人损失的，中标人应承担相应赔偿责任。</w:t>
      </w:r>
      <w:bookmarkEnd w:id="174"/>
      <w:bookmarkEnd w:id="175"/>
      <w:bookmarkEnd w:id="176"/>
      <w:r/>
    </w:p>
    <w:p>
      <w:pPr>
        <w:ind w:firstLine="480"/>
        <w:spacing w:line="360" w:lineRule="auto"/>
        <w:rPr>
          <w:rFonts w:hint="eastAsia" w:ascii="宋体" w:hAnsi="宋体" w:eastAsia="宋体" w:cs="宋体"/>
          <w:b w:val="0"/>
          <w:bCs w:val="0"/>
          <w:color w:val="000000"/>
          <w:sz w:val="24"/>
          <w:szCs w:val="24"/>
          <w:lang w:eastAsia="zh-CN"/>
        </w:rPr>
      </w:pPr>
      <w:r/>
      <w:bookmarkStart w:id="177" w:name="_Toc513029242"/>
      <w:r/>
      <w:bookmarkStart w:id="178" w:name="_Toc479757207"/>
      <w:r/>
      <w:bookmarkStart w:id="179" w:name="_Toc20823314"/>
      <w:r/>
      <w:bookmarkStart w:id="180" w:name="_Toc16938558"/>
      <w:r/>
      <w:bookmarkStart w:id="181" w:name="_Toc120614221"/>
      <w:r>
        <w:rPr>
          <w:rFonts w:hint="eastAsia" w:ascii="宋体" w:hAnsi="宋体" w:eastAsia="宋体" w:cs="宋体"/>
          <w:b w:val="0"/>
          <w:bCs w:val="0"/>
          <w:color w:val="000000"/>
          <w:sz w:val="24"/>
          <w:szCs w:val="24"/>
          <w:lang w:eastAsia="zh-CN"/>
        </w:rPr>
        <w:t xml:space="preserve">30.政府采购履约资金扶持政策</w:t>
      </w:r>
      <w:r/>
    </w:p>
    <w:p>
      <w:pPr>
        <w:ind w:firstLine="480"/>
        <w:spacing w:line="360" w:lineRule="auto"/>
        <w:rPr>
          <w:rFonts w:hint="eastAsia" w:ascii="宋体" w:hAnsi="宋体" w:eastAsia="宋体" w:cs="宋体"/>
          <w:color w:val="000000"/>
        </w:rPr>
      </w:pPr>
      <w:r>
        <w:rPr>
          <w:rFonts w:hint="eastAsia" w:ascii="宋体" w:hAnsi="宋体" w:eastAsia="宋体" w:cs="宋体"/>
          <w:b w:val="0"/>
          <w:bCs w:val="0"/>
          <w:color w:val="000000"/>
          <w:sz w:val="24"/>
          <w:szCs w:val="24"/>
          <w:lang w:eastAsia="zh-CN"/>
        </w:rPr>
        <w:t xml:space="preserve">中标人可凭政府采购合同办理融资贷款，详情请见江苏政府采购网“政采贷”专栏</w:t>
      </w:r>
      <w:r>
        <w:rPr>
          <w:rFonts w:hint="eastAsia" w:ascii="宋体" w:hAnsi="宋体" w:eastAsia="宋体" w:cs="宋体"/>
          <w:bCs/>
          <w:color w:val="000000"/>
          <w:sz w:val="24"/>
          <w:szCs w:val="24"/>
        </w:rPr>
        <w:t xml:space="preserve">。</w:t>
      </w:r>
      <w:r/>
    </w:p>
    <w:p>
      <w:pPr>
        <w:rPr>
          <w:rFonts w:hint="eastAsia" w:ascii="宋体" w:hAnsi="宋体" w:eastAsia="宋体" w:cs="宋体"/>
          <w:color w:val="000000"/>
        </w:rPr>
      </w:pPr>
      <w:r>
        <w:rPr>
          <w:rFonts w:hint="eastAsia" w:ascii="宋体" w:hAnsi="宋体" w:eastAsia="宋体" w:cs="宋体"/>
          <w:color w:val="000000"/>
        </w:rPr>
      </w:r>
      <w:bookmarkEnd w:id="177"/>
      <w:bookmarkEnd w:id="178"/>
      <w:bookmarkEnd w:id="179"/>
      <w:bookmarkEnd w:id="180"/>
      <w:bookmarkEnd w:id="181"/>
      <w:r/>
    </w:p>
    <w:p>
      <w:pPr>
        <w:pStyle w:val="961"/>
        <w:jc w:val="center"/>
        <w:keepLines/>
        <w:keepNext/>
        <w:pageBreakBefore w:val="0"/>
        <w:spacing w:line="240" w:lineRule="auto"/>
        <w:widowControl w:val="off"/>
        <w:rPr>
          <w:rFonts w:hint="eastAsia" w:ascii="宋体" w:hAnsi="宋体" w:eastAsia="宋体" w:cs="宋体"/>
          <w:color w:val="000000"/>
          <w:sz w:val="32"/>
          <w:szCs w:val="32"/>
        </w:rPr>
        <w:sectPr>
          <w:headerReference w:type="default" r:id="rId10"/>
          <w:footerReference w:type="default" r:id="rId16"/>
          <w:footnotePr/>
          <w:endnotePr/>
          <w:type w:val="nextPage"/>
          <w:pgSz w:w="11905" w:h="16838" w:orient="portrait"/>
          <w:pgMar w:top="1134" w:right="1134" w:bottom="1134" w:left="1134" w:header="0" w:footer="1020" w:gutter="0"/>
          <w:cols w:num="1" w:sep="0" w:space="0" w:equalWidth="1"/>
          <w:docGrid w:linePitch="360"/>
        </w:sectPr>
      </w:pPr>
      <w:r/>
      <w:bookmarkStart w:id="182" w:name="_Toc26554093"/>
      <w:r/>
      <w:bookmarkStart w:id="183" w:name="_Toc49090575"/>
      <w:r/>
      <w:bookmarkStart w:id="184" w:name="_Toc120614281"/>
      <w:r/>
      <w:bookmarkStart w:id="185" w:name="_Toc462564139"/>
      <w:r/>
      <w:bookmarkStart w:id="186" w:name="_Toc479757211"/>
      <w:r/>
      <w:r/>
    </w:p>
    <w:p>
      <w:pPr>
        <w:pStyle w:val="961"/>
        <w:jc w:val="center"/>
        <w:keepLines/>
        <w:keepNext/>
        <w:pageBreakBefore w:val="0"/>
        <w:spacing w:line="240" w:lineRule="auto"/>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第三章  合同文本</w:t>
      </w:r>
      <w:r/>
    </w:p>
    <w:p>
      <w:pPr>
        <w:ind w:left="0" w:firstLine="638"/>
        <w:jc w:val="left"/>
        <w:rPr>
          <w:rFonts w:hint="eastAsia" w:ascii="宋体" w:hAnsi="宋体" w:eastAsia="宋体" w:cs="宋体"/>
          <w:sz w:val="28"/>
          <w:szCs w:val="28"/>
        </w:rPr>
      </w:pPr>
      <w:r>
        <w:rPr>
          <w:rFonts w:hint="eastAsia" w:ascii="宋体" w:hAnsi="宋体" w:eastAsia="宋体" w:cs="宋体"/>
          <w:sz w:val="28"/>
          <w:szCs w:val="28"/>
        </w:rPr>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甲方（采购人）：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乙方（中标方）：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根据《中华人民共和国民法典》等相关法律法规的规定，就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开展本项目服务事宜，经协商一致，订立本合同。</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服务项目概况</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服务区域：。</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 服务内容：详见招标文件，具体包括但不限于：</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集镇规划区范围内西至大运河、东至高铁广场、南至创业路、北至子婴干渠路。</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 服务要求：乙方需按招标文件及投标文件承诺提供合格服务；服务不合格的，甲方有权拒收，乙方应无偿重新提供服务且不得影响甲方正常工作，逾期需承担违约责任，且不免除其本合同项下其他义务。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 服务标准：达到国家、行业合格标准及甲方考核合格要求。</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服务期限</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2.1框架合作期限：自合同签订之日起</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年。</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服务费用及支付方式</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3.1年度服务费用：人民币        元（大写：     圆整），包含人工、物料、设备、运输、税费等乙方完成本合同约定服务所需的全部成本及利润；服务期内工作量增减，费用不作调整。</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支付方式（甲乙双方协商一致后，选择其中一种方式执行）：</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方式一</w:t>
      </w:r>
      <w:r/>
    </w:p>
    <w:p>
      <w:pPr>
        <w:ind w:left="0" w:firstLine="547"/>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合同签订后，</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eastAsia="zh-CN"/>
        </w:rPr>
        <w:t xml:space="preserve">向</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开具发票，</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自收到发票后的</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日内支付合同总价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0%的预付款；服务开始后，剩余每年合同总价的</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0%，双方按</w:t>
      </w:r>
      <w:r>
        <w:rPr>
          <w:rFonts w:hint="eastAsia" w:ascii="宋体" w:hAnsi="宋体" w:eastAsia="宋体" w:cs="宋体"/>
          <w:sz w:val="24"/>
          <w:szCs w:val="24"/>
          <w:lang w:val="en-US" w:eastAsia="zh-CN"/>
        </w:rPr>
        <w:t xml:space="preserve">每个月平摊</w:t>
      </w:r>
      <w:r>
        <w:rPr>
          <w:rFonts w:hint="eastAsia" w:ascii="宋体" w:hAnsi="宋体" w:eastAsia="宋体" w:cs="宋体"/>
          <w:sz w:val="24"/>
          <w:szCs w:val="24"/>
          <w:lang w:eastAsia="zh-CN"/>
        </w:rPr>
        <w:t xml:space="preserve">服务费用，每</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lang w:eastAsia="zh-CN"/>
        </w:rPr>
        <w:t xml:space="preserve">考核一次，每</w:t>
      </w:r>
      <w:r>
        <w:rPr>
          <w:rFonts w:hint="eastAsia" w:ascii="宋体" w:hAnsi="宋体" w:eastAsia="宋体" w:cs="宋体"/>
          <w:sz w:val="24"/>
          <w:szCs w:val="24"/>
          <w:lang w:val="en-US" w:eastAsia="zh-CN"/>
        </w:rPr>
        <w:t xml:space="preserve">月度</w:t>
      </w:r>
      <w:r>
        <w:rPr>
          <w:rFonts w:hint="eastAsia" w:ascii="宋体" w:hAnsi="宋体" w:eastAsia="宋体" w:cs="宋体"/>
          <w:sz w:val="24"/>
          <w:szCs w:val="24"/>
          <w:lang w:eastAsia="zh-CN"/>
        </w:rPr>
        <w:t xml:space="preserve">统计考核结果，核准当</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lang w:eastAsia="zh-CN"/>
        </w:rPr>
        <w:t xml:space="preserve">经费，每</w:t>
      </w:r>
      <w:r>
        <w:rPr>
          <w:rFonts w:hint="eastAsia" w:ascii="宋体" w:hAnsi="宋体" w:eastAsia="宋体" w:cs="宋体"/>
          <w:sz w:val="24"/>
          <w:szCs w:val="24"/>
          <w:lang w:val="en-US" w:eastAsia="zh-CN"/>
        </w:rPr>
        <w:t xml:space="preserve">三个月</w:t>
      </w:r>
      <w:r>
        <w:rPr>
          <w:rFonts w:hint="eastAsia" w:ascii="宋体" w:hAnsi="宋体" w:eastAsia="宋体" w:cs="宋体"/>
          <w:sz w:val="24"/>
          <w:szCs w:val="24"/>
          <w:lang w:eastAsia="zh-CN"/>
        </w:rPr>
        <w:t xml:space="preserve">结束后，双方按考核结果确定实际支付费用，中标人向采购人开具发票，采购人自收到发票之日起15日内支付。</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方式二</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（1）乙方自愿放弃本合同项下的预付款权益，双方无预付相关权利义务。</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（2）具体支付节点及结算公式</w:t>
      </w:r>
      <w:r/>
    </w:p>
    <w:p>
      <w:pPr>
        <w:ind w:left="0" w:firstLine="54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合同生效后，从年度服务期第2个月起，实行次月支付上月款项的结算方式，每月结算公式为：</w:t>
      </w:r>
      <w:r/>
    </w:p>
    <w:p>
      <w:pPr>
        <w:ind w:left="0" w:firstLine="54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当月应付金额 =（年度服务费用÷12）- 当月考核应扣款</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3.3 履约保证金：</w:t>
      </w:r>
      <w:r>
        <w:rPr>
          <w:rFonts w:hint="eastAsia" w:ascii="宋体" w:hAnsi="宋体" w:eastAsia="宋体" w:cs="宋体"/>
          <w:sz w:val="24"/>
          <w:szCs w:val="24"/>
        </w:rPr>
        <w:t xml:space="preserve">乙方应在合同签订后7个工作日内，自主选择以支票、汇票、本票或者金融机构、担保机构出具的保函、保险等非现金形式缴纳年服务金额10%的履约保证金（人民币     元，大写：    圆整），保证金不计利息。合同终止后若乙方有意拖延、拒绝履行与本项目有关的涉及人、财、物、事等方面责任与义务或处理不力时,甲方有权直接动用履约保证金,解决前述相关事项问题,乙方无条件支持,不得有异议。若履约保证金不足以解决相关事项问题时,缺额资金仍由乙方负责,相关经济、法律责任由乙方承担。</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合同期满,乙方没有出现任何违约行为且全面完成下列工作并经甲方书面同意后,由甲方出具履约保函解除函。</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①已妥善处理本项目的债权债务(工资、税费、社保及其他欠款);</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②配合做好交接期各项工作。</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合同履行结束后，甲方应及时退还交纳的履约保证金。</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履约保证金退还方式：按照乙方缴纳的方式进行退还。</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履约保证金退还时间：项目期满考核合格后15日内。</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履约保证金退还条件：乙方在履约期间未给甲方造成损失或造成的损失经扣除后存有结余的。</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履约保证金不予退还的情形：乙方不履行合同或履行该合同不符合合同约定不足以弥补乙方违约造成甲方损失的。</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履约保证金逾期退还的违约责任：按中国人民银行同期贷款基准利率上浮20%后的利率支付超期资金占用费，但因乙方自身原因导致无法及时退还的除外。</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4.1 甲方权利与义务</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（1）有权对乙方服务质量、作业流程、人员配备、设备投入等进行日常监督、检查与考核，可联合住建等相关部门开展定期考评，查阅项目相关文件资料、进入作业现场检查（不得干扰乙方正常作业）。</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（2）负责提供服务区域内相关设施基础资料，协助乙方协调与社区、商户及相关行政部门的关系，为乙方作业创造必要条件。</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（3）按合同约定及时足额支付服务费用；若因乙方违约需扣除相关费用，应提前告知乙方扣除依据及金额。</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（4）及时研究并反馈乙方提出的合理化建议，对服务期内出现的重大设施故障、安全隐患或突发事件，积极协调处置。</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（5）有权修订本项目考核评估办法，考核结果直接与服务费用挂钩；乙方服务未达标准的，甲方可另行聘请人员完成必要保洁工作，产生的费用从乙方服务费用中扣减。</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（6）可协同劳动监察部门核查乙方用工情况，督促乙方保障作业人员合法福利待遇，不承担乙方未依法建立劳动关系、未缴纳法定社保等产生的纠纷责任。</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（7）重大活动或突击任务前，提前通知乙方做好保障工作，协助乙方解决服务实施过程中遇到的合理困难。</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（8）若乙方发生重大质量、安全、环保事故或擅自停业、转包分包等影响公共利益的行为，甲方有权要求乙方承担全部责任及经济损失，市政府可决定临时接管服务项目。</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4.2 乙方权利与义务</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（1）严格按照合同约定及国家、省市级相关规范标准提供服务，按投标承诺配备足额管理人员、作业人员及专业设备，作业人员需持证上岗、统一着装，设备需定期维护确保正常运行。</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法与作业人员建立劳动关系、签订劳动合同，按时足额支付工资（含基础工资、环卫岗位津贴、高温津贴、节假日加班工资等），足额缴纳法定社保、住房公积金，为作业人员购买工伤保险及人身意外伤害险（或雇主责任险），将劳动合同、社保缴纳凭证及保险手续报甲方备案；承担员工事故处理相关费用，保障作业人员合法权益。</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（3）建立日常巡查、台账管理、质量自查等工作制度，定期向甲方通报合同执行情况，主动自查自纠服务问题；重大事项（如安全事故、设施故障、群体事件等）24 小时内上报甲方及相关部门，发生严重质量问题或安全事故的，1 小时内报告并立即采取补救措施。</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建立健全城市管家数字化信息管理系统，按要求接入高邮市城管运管服平台，实现服务数据实时共享；依法向相关行政许可主管部门申请办理有效的城市生活垃圾经营性清扫、收集、运输服务许可证，并将许可证复印件报甲方备案。</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（5）加强作业人员职业道德、安全操作及专业技能培训，作业人员经考核合格后方可上岗，承担因管理疏漏、操作不当等造成的自身或第三人人身伤亡、财产损失责任。</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（6）自觉接受甲方及相关部门的管理、监督和检查，不得阻挠、拒绝检查工作；按时参加甲方及相关部门组织的各类会议，及时通报项目进展情况，根据要求完善服务措施。</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（7）无条件服从甲方安排的突发事件处置、重大活动突击任务及应急作业，确保在规定时间内完成相关工作。</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合同期满未完成新一轮发包时，应无条件继续提供道路保洁和垃圾收集等服务，服务费用按本合同标准执行；未能继续中标时，需积极配合下一轮中标方完成设施、台账、作业区域等交接工作，不得阻挠交接或影响项目正常运行，否则甲方产生的应急服务费用从乙方履约保证金中扣减。</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（9）合同期满后，如数归还甲方提供的环卫设施及设备，若出现损坏、遗失或数量不足的，按新购价赔偿；甲方可在履约保证金中扣除相关费用后再行支付剩余款项，由此造成的付款延误由乙方承担。</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（10）承担因自身作业行为、作业材料质量等引起的第三方损害赔偿责任或行政处罚责任；若甲方依法先行垫付相关款项，乙方需在收到甲方通知后30日内足额返还，否则甲方可直接从乙方服务款中扣除。</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）未经甲方书面同意，不得擅自转包、违法分包本项目，不得擅自变更作业人员核心配置或降低服务标准。</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服务质量考核与结果运用</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 甲方牵头每月依据招标文件中考核评估办法对乙方服务质量进行考核。</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5.2 考核结果与服务费用挂钩，按规定核减费用;连续2次或一年内累计3次考核低于75分的，视为考核不合格，甲方有权单方面解除合同。</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第六条  违约责任</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 任何一方无正当理由提前解除合同的，应提前30日书面通知对方，并支付合同总金额10%的违约金（不可抗力或政策调整除外）；若因此给对方造成实际损失的，违约方还应就该损失承担赔偿责任。</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6.2 乙方未达服务标准且未按期整改，甲方有权扣除部分或全部履约保证金，乙方需赔偿甲方损失。</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6.3 乙方隐瞒不报导致重大质量、安全事故的，甲方经行政主管部门同意后，有权临时接管项目、没收履约保证金并终止合同，乙方承担全部损失。</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6.4 乙方擅自转包、肢解分包项目的，甲方有权没收履约保证金、解除合同，乙方赔偿甲方经济损失。</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6.5 乙方不履行合同义务、破产清算或被法院列入失信黑名单等丧失履约能力的，甲方有权单方面解除合同、收回服务权，30日内书面通知对方，合同自通知到达时解除。</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6.6 乙方出现下列情形之一的，合同自动终止，甲方没收履约保证金，乙方赔偿甲方经济损失：</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（1）连续2次或一年内累计3次考核低于75分（不含）；</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（2）不服从甲方交办的创建、重大活动保障等工作任务且被严重扣分的；</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（3）因管理不善引发劳资纠纷、安全事故等造成不良社会影响及严重后果的。</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不可抗力</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地震、洪水、台风等不可抗力导致合同无法履行或延迟履行的，遭遇不可抗力一方应在24小时内通知对方，并在7日内提供有效证明文件。双方应根据不可抗力的影响，协商决定部分履行、延期履行或解除合同，互不承担违约责任。</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争议解决</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本合同履行过程中发生的争议，双方先友好协商解决；协商不成的，任何一方均有权向甲方所在地有管辖权的人民法院提起诉讼。</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第九条   其他条款</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招标文件（含本项目考核评估办法）、投标文件、中标通知书及乙方投标评标过程中的承诺、声明、书面澄清等，均为合同不可分割部分，与主合同具有同等法律效力。</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9.2 本合同未尽事宜，双方可签订书面补充协议，补充协议与本合同具有同等法律效力。</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9.3 本合同经双方法定代表人或授权代表签字，并加盖单位公章后生效。</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9.4 本合同一式6份，甲乙双方各执3份，具有同等法律效力。</w:t>
      </w:r>
      <w:r/>
    </w:p>
    <w:p>
      <w:pPr>
        <w:ind w:left="0" w:firstLine="638"/>
        <w:jc w:val="left"/>
        <w:rPr>
          <w:rFonts w:hint="eastAsia" w:ascii="宋体" w:hAnsi="宋体" w:eastAsia="宋体" w:cs="宋体"/>
          <w:sz w:val="28"/>
          <w:szCs w:val="28"/>
        </w:rPr>
      </w:pPr>
      <w:r>
        <w:rPr>
          <w:rFonts w:hint="eastAsia" w:ascii="宋体" w:hAnsi="宋体" w:eastAsia="宋体" w:cs="宋体"/>
          <w:sz w:val="28"/>
          <w:szCs w:val="28"/>
        </w:rPr>
      </w:r>
      <w:r/>
    </w:p>
    <w:tbl>
      <w:tblPr>
        <w:tblStyle w:val="783"/>
        <w:tblW w:w="0" w:type="auto"/>
        <w:jc w:val="center"/>
        <w:tblLayout w:type="fixed"/>
        <w:tblCellMar>
          <w:left w:w="108" w:type="dxa"/>
          <w:top w:w="0" w:type="dxa"/>
          <w:right w:w="108" w:type="dxa"/>
          <w:bottom w:w="0" w:type="dxa"/>
        </w:tblCellMar>
        <w:tblLook w:val="04A0" w:firstRow="1" w:lastRow="0" w:firstColumn="1" w:lastColumn="0" w:noHBand="0" w:noVBand="1"/>
      </w:tblPr>
      <w:tblGrid>
        <w:gridCol w:w="4835"/>
        <w:gridCol w:w="4784"/>
      </w:tblGrid>
      <w:tr>
        <w:trPr>
          <w:jc w:val="center"/>
          <w:trHeight w:val="629"/>
        </w:trPr>
        <w:tc>
          <w:tcPr>
            <w:tcBorders>
              <w:top w:val="none" w:color="000000" w:sz="4" w:space="0"/>
              <w:left w:val="none" w:color="000000" w:sz="4" w:space="0"/>
              <w:bottom w:val="none" w:color="000000" w:sz="4" w:space="0"/>
              <w:right w:val="none" w:color="000000" w:sz="4" w:space="0"/>
            </w:tcBorders>
            <w:tcW w:w="4835" w:type="dxa"/>
            <w:vAlign w:val="top"/>
            <w:textDirection w:val="lrTb"/>
            <w:noWrap w:val="false"/>
          </w:tcPr>
          <w:p>
            <w:pPr>
              <w:pStyle w:val="1086"/>
              <w:spacing w:before="120" w:after="12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tc>
        <w:tc>
          <w:tcPr>
            <w:tcBorders>
              <w:top w:val="none" w:color="000000" w:sz="4" w:space="0"/>
              <w:left w:val="none" w:color="000000" w:sz="4" w:space="0"/>
              <w:bottom w:val="none" w:color="000000" w:sz="4" w:space="0"/>
              <w:right w:val="none" w:color="000000" w:sz="4" w:space="0"/>
            </w:tcBorders>
            <w:tcW w:w="4784" w:type="dxa"/>
            <w:vAlign w:val="top"/>
            <w:textDirection w:val="lrTb"/>
            <w:noWrap w:val="false"/>
          </w:tcPr>
          <w:p>
            <w:pPr>
              <w:pStyle w:val="1086"/>
              <w:spacing w:before="120" w:after="12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tc>
      </w:tr>
      <w:tr>
        <w:trPr>
          <w:jc w:val="center"/>
          <w:trHeight w:val="629"/>
        </w:trPr>
        <w:tc>
          <w:tcPr>
            <w:tcBorders>
              <w:top w:val="none" w:color="000000" w:sz="4" w:space="0"/>
              <w:left w:val="none" w:color="000000" w:sz="4" w:space="0"/>
              <w:bottom w:val="none" w:color="000000" w:sz="4" w:space="0"/>
              <w:right w:val="none" w:color="000000" w:sz="4" w:space="0"/>
            </w:tcBorders>
            <w:tcW w:w="4835" w:type="dxa"/>
            <w:vAlign w:val="top"/>
            <w:textDirection w:val="lrTb"/>
            <w:noWrap w:val="false"/>
          </w:tcPr>
          <w:p>
            <w:pPr>
              <w:pStyle w:val="1086"/>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tc>
        <w:tc>
          <w:tcPr>
            <w:tcBorders>
              <w:top w:val="none" w:color="000000" w:sz="4" w:space="0"/>
              <w:left w:val="none" w:color="000000" w:sz="4" w:space="0"/>
              <w:bottom w:val="none" w:color="000000" w:sz="4" w:space="0"/>
              <w:right w:val="none" w:color="000000" w:sz="4" w:space="0"/>
            </w:tcBorders>
            <w:tcW w:w="4784" w:type="dxa"/>
            <w:vAlign w:val="top"/>
            <w:textDirection w:val="lrTb"/>
            <w:noWrap w:val="false"/>
          </w:tcPr>
          <w:p>
            <w:pPr>
              <w:pStyle w:val="1086"/>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tc>
      </w:tr>
    </w:tbl>
    <w:p>
      <w:pPr>
        <w:pStyle w:val="1086"/>
        <w:spacing w:before="120" w:after="12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086"/>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见证方：</w:t>
      </w:r>
      <w:r/>
    </w:p>
    <w:p>
      <w:pPr>
        <w:pStyle w:val="1086"/>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项目经办人：</w:t>
      </w:r>
      <w:r/>
    </w:p>
    <w:p>
      <w:pPr>
        <w:jc w:val="left"/>
        <w:spacing w:line="360" w:lineRule="auto"/>
        <w:rPr>
          <w:rFonts w:hint="eastAsia" w:ascii="宋体" w:hAnsi="宋体" w:eastAsia="宋体" w:cs="宋体"/>
          <w:sz w:val="28"/>
          <w:szCs w:val="28"/>
          <w:lang w:val="en-US" w:eastAsia="zh-CN"/>
        </w:rPr>
      </w:pPr>
      <w:r>
        <w:rPr>
          <w:rFonts w:hint="eastAsia" w:ascii="宋体" w:hAnsi="宋体" w:eastAsia="宋体" w:cs="宋体"/>
          <w:sz w:val="24"/>
          <w:szCs w:val="24"/>
        </w:rPr>
        <w:t xml:space="preserve">签订日期：      年    月</w:t>
      </w:r>
      <w:r>
        <w:rPr>
          <w:rFonts w:hint="eastAsia" w:ascii="宋体" w:hAnsi="宋体" w:eastAsia="宋体" w:cs="宋体"/>
          <w:sz w:val="24"/>
          <w:szCs w:val="24"/>
          <w:lang w:val="en-US" w:eastAsia="zh-CN"/>
        </w:rPr>
        <w:t xml:space="preserve">    日</w:t>
      </w:r>
      <w:r/>
    </w:p>
    <w:p>
      <w:pPr>
        <w:pStyle w:val="1001"/>
        <w:jc w:val="center"/>
        <w:spacing w:before="120" w:after="120" w:line="0" w:lineRule="atLeast"/>
        <w:rPr>
          <w:rFonts w:hint="eastAsia" w:ascii="宋体" w:hAnsi="宋体" w:eastAsia="宋体" w:cs="宋体"/>
          <w:bCs/>
          <w:color w:val="000000"/>
          <w:sz w:val="44"/>
        </w:rPr>
        <w:sectPr>
          <w:footnotePr/>
          <w:endnotePr/>
          <w:type w:val="nextPage"/>
          <w:pgSz w:w="11905" w:h="16838" w:orient="portrait"/>
          <w:pgMar w:top="1134" w:right="1134" w:bottom="1134" w:left="1134" w:header="0" w:footer="1020" w:gutter="0"/>
          <w:cols w:num="1" w:sep="0" w:space="0" w:equalWidth="1"/>
          <w:docGrid w:linePitch="360"/>
        </w:sectPr>
      </w:pPr>
      <w:r>
        <w:rPr>
          <w:rFonts w:hint="eastAsia" w:ascii="宋体" w:hAnsi="宋体" w:eastAsia="宋体" w:cs="宋体"/>
          <w:bCs/>
          <w:color w:val="000000"/>
          <w:sz w:val="44"/>
        </w:rPr>
      </w:r>
      <w:r/>
    </w:p>
    <w:p>
      <w:pPr>
        <w:pStyle w:val="1001"/>
        <w:jc w:val="center"/>
        <w:spacing w:before="120" w:after="120" w:line="360" w:lineRule="auto"/>
        <w:rPr>
          <w:rFonts w:hint="eastAsia" w:ascii="宋体" w:hAnsi="宋体" w:eastAsia="宋体" w:cs="宋体"/>
          <w:color w:val="000000"/>
          <w:sz w:val="24"/>
          <w:szCs w:val="24"/>
        </w:rPr>
      </w:pPr>
      <w:r>
        <w:rPr>
          <w:rFonts w:hint="eastAsia" w:ascii="宋体" w:hAnsi="宋体" w:eastAsia="宋体" w:cs="宋体"/>
          <w:bCs/>
          <w:color w:val="000000"/>
          <w:sz w:val="32"/>
          <w:szCs w:val="32"/>
        </w:rPr>
        <w:t xml:space="preserve">第四章 采购需求</w:t>
      </w:r>
      <w:r/>
    </w:p>
    <w:p>
      <w:pPr>
        <w:numPr>
          <w:ilvl w:val="0"/>
          <w:numId w:val="0"/>
        </w:numPr>
        <w:ind w:left="495" w:hanging="495"/>
        <w:jc w:val="both"/>
        <w:spacing w:line="360" w:lineRule="auto"/>
        <w:rPr>
          <w:rFonts w:hint="eastAsia" w:ascii="宋体" w:hAnsi="宋体" w:eastAsia="宋体" w:cs="宋体"/>
          <w:color w:val="000000"/>
          <w:sz w:val="24"/>
          <w:szCs w:val="24"/>
        </w:rPr>
      </w:pPr>
      <w:r>
        <w:rPr>
          <w:rFonts w:hint="eastAsia" w:ascii="宋体" w:hAnsi="宋体" w:eastAsia="宋体" w:cs="宋体"/>
          <w:b/>
          <w:bCs w:val="0"/>
          <w:color w:val="000000"/>
          <w:sz w:val="24"/>
          <w:szCs w:val="24"/>
          <w:lang w:val="en-US" w:eastAsia="zh-CN" w:bidi="ar-SA"/>
        </w:rPr>
        <w:t xml:space="preserve">一、</w:t>
      </w:r>
      <w:r>
        <w:rPr>
          <w:rFonts w:hint="eastAsia" w:ascii="宋体" w:hAnsi="宋体" w:eastAsia="宋体" w:cs="宋体"/>
          <w:b/>
          <w:bCs w:val="0"/>
          <w:color w:val="000000"/>
          <w:sz w:val="24"/>
          <w:szCs w:val="24"/>
        </w:rPr>
        <w:t xml:space="preserve">项目属性:</w:t>
      </w:r>
      <w:r>
        <w:rPr>
          <w:rFonts w:hint="eastAsia" w:ascii="宋体" w:hAnsi="宋体" w:eastAsia="宋体" w:cs="宋体"/>
          <w:b/>
          <w:bCs w:val="0"/>
          <w:color w:val="000000"/>
          <w:sz w:val="24"/>
          <w:szCs w:val="24"/>
          <w:lang w:val="en-US" w:eastAsia="zh-CN"/>
        </w:rPr>
        <w:t xml:space="preserve">服务</w:t>
      </w:r>
      <w:r>
        <w:rPr>
          <w:rFonts w:hint="eastAsia" w:ascii="宋体" w:hAnsi="宋体" w:eastAsia="宋体" w:cs="宋体"/>
          <w:b/>
          <w:bCs w:val="0"/>
          <w:color w:val="000000"/>
          <w:sz w:val="24"/>
          <w:szCs w:val="24"/>
        </w:rPr>
        <w:t xml:space="preserve">类项目</w:t>
      </w:r>
      <w:r/>
    </w:p>
    <w:p>
      <w:pPr>
        <w:ind w:firstLine="480"/>
        <w:spacing w:line="360" w:lineRule="auto"/>
        <w:rPr>
          <w:rFonts w:hint="eastAsia" w:ascii="宋体" w:hAnsi="宋体" w:eastAsia="宋体" w:cs="宋体"/>
          <w:bCs/>
          <w:iCs/>
          <w:color w:val="auto"/>
          <w:sz w:val="24"/>
          <w:szCs w:val="24"/>
          <w:u w:val="single"/>
        </w:rPr>
      </w:pPr>
      <w:r>
        <w:rPr>
          <w:rFonts w:hint="eastAsia" w:ascii="宋体" w:hAnsi="宋体" w:eastAsia="宋体" w:cs="宋体"/>
          <w:bCs/>
          <w:iCs/>
          <w:color w:val="auto"/>
          <w:sz w:val="24"/>
          <w:szCs w:val="24"/>
        </w:rPr>
        <w:t xml:space="preserve">1. 如本项目采购产品被财政部、国家发改委、生态环境部等列入“节能产品</w:t>
      </w:r>
      <w:r>
        <w:rPr>
          <w:rFonts w:hint="eastAsia" w:ascii="宋体" w:hAnsi="宋体" w:eastAsia="宋体" w:cs="宋体"/>
          <w:bCs/>
          <w:iCs/>
          <w:color w:val="auto"/>
          <w:sz w:val="24"/>
          <w:szCs w:val="24"/>
          <w:lang w:val="en-US" w:eastAsia="zh-CN"/>
        </w:rPr>
        <w:t xml:space="preserve">政府采购</w:t>
      </w:r>
      <w:r>
        <w:rPr>
          <w:rFonts w:hint="eastAsia" w:ascii="宋体" w:hAnsi="宋体" w:eastAsia="宋体" w:cs="宋体"/>
          <w:bCs/>
          <w:iCs/>
          <w:color w:val="auto"/>
          <w:sz w:val="24"/>
          <w:szCs w:val="24"/>
        </w:rPr>
        <w:t xml:space="preserve">品目清单”强制采购范围，投标文件中必须提供国家确定的认证机构出具的、处于有效期之内的该节能产品认证证书。本项目强制节能产品有：</w:t>
      </w:r>
      <w:r>
        <w:rPr>
          <w:rFonts w:hint="eastAsia" w:ascii="宋体" w:hAnsi="宋体" w:eastAsia="宋体" w:cs="宋体"/>
          <w:bCs/>
          <w:iCs/>
          <w:color w:val="auto"/>
          <w:sz w:val="24"/>
          <w:szCs w:val="24"/>
          <w:u w:val="single"/>
        </w:rPr>
        <w:t xml:space="preserve">   </w:t>
      </w:r>
      <w:r>
        <w:rPr>
          <w:rFonts w:hint="eastAsia" w:ascii="宋体" w:hAnsi="宋体" w:eastAsia="宋体" w:cs="宋体"/>
          <w:bCs/>
          <w:iCs/>
          <w:color w:val="auto"/>
          <w:sz w:val="24"/>
          <w:szCs w:val="24"/>
          <w:u w:val="single"/>
          <w:lang w:val="en-US" w:eastAsia="zh-CN"/>
        </w:rPr>
        <w:t xml:space="preserve">无 </w:t>
      </w:r>
      <w:r>
        <w:rPr>
          <w:rFonts w:hint="eastAsia" w:ascii="宋体" w:hAnsi="宋体" w:eastAsia="宋体" w:cs="宋体"/>
          <w:bCs/>
          <w:iCs/>
          <w:color w:val="auto"/>
          <w:sz w:val="24"/>
          <w:szCs w:val="24"/>
          <w:u w:val="single"/>
        </w:rPr>
        <w:t xml:space="preserve">  </w:t>
      </w:r>
      <w:r>
        <w:rPr>
          <w:rFonts w:hint="eastAsia" w:ascii="宋体" w:hAnsi="宋体" w:eastAsia="宋体" w:cs="宋体"/>
          <w:bCs/>
          <w:iCs/>
          <w:color w:val="auto"/>
          <w:sz w:val="24"/>
          <w:szCs w:val="24"/>
          <w:u w:val="none"/>
          <w:lang w:eastAsia="zh-CN"/>
        </w:rPr>
        <w:t xml:space="preserve">。</w:t>
      </w:r>
      <w:r/>
    </w:p>
    <w:p>
      <w:pPr>
        <w:ind w:firstLine="480"/>
        <w:spacing w:line="360" w:lineRule="auto"/>
        <w:rPr>
          <w:rFonts w:hint="eastAsia" w:ascii="宋体" w:hAnsi="宋体" w:eastAsia="宋体" w:cs="宋体"/>
          <w:bCs/>
          <w:iCs/>
          <w:color w:val="auto"/>
          <w:sz w:val="24"/>
          <w:szCs w:val="24"/>
        </w:rPr>
      </w:pPr>
      <w:r>
        <w:rPr>
          <w:rFonts w:hint="eastAsia" w:ascii="宋体" w:hAnsi="宋体" w:eastAsia="宋体" w:cs="宋体"/>
          <w:bCs/>
          <w:iCs/>
          <w:color w:val="auto"/>
          <w:sz w:val="24"/>
          <w:szCs w:val="24"/>
        </w:rPr>
        <w:t xml:space="preserve">2. 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3.合同履行期限：合同履约期三年，合同一年一签。本项目合同首签1年，考核合格的情况下，采购人与中标人可签订下一年合同。</w:t>
      </w:r>
      <w:r/>
    </w:p>
    <w:p>
      <w:pPr>
        <w:ind w:firstLine="480"/>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 采购标的</w:t>
      </w:r>
      <w:r>
        <w:rPr>
          <w:rFonts w:hint="eastAsia" w:ascii="宋体" w:hAnsi="宋体" w:eastAsia="宋体" w:cs="宋体"/>
          <w:color w:val="000000"/>
          <w:sz w:val="24"/>
          <w:szCs w:val="24"/>
          <w:lang w:eastAsia="zh-CN"/>
        </w:rPr>
        <w:t xml:space="preserve">：高邮市界首镇集镇环境服务社会化管理服务项目；</w:t>
      </w: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highlight w:val="none"/>
          <w:lang w:val="en-US" w:eastAsia="zh-CN"/>
        </w:rPr>
        <w:t xml:space="preserve">其他未列明行业。</w:t>
      </w:r>
      <w:r/>
    </w:p>
    <w:p>
      <w:pPr>
        <w:spacing w:line="0" w:lineRule="atLeas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Style w:val="804"/>
        <w:ind w:left="0" w:right="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二、技术要求</w:t>
      </w:r>
      <w:r/>
    </w:p>
    <w:p>
      <w:pPr>
        <w:ind w:left="0" w:firstLine="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第一节  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高邮市，江苏省辖县级市。高邮是世界遗产城市、国家历史文化名城 、国家全域旅游示范区。地处长江三角洲，位于上海经济圈和南京都市圈双重辐射区，是苏中、苏北重要门户。是中国民歌之乡、中华诗词之乡、全国集邮之乡、中国建筑之乡。下辖13个乡镇街道和3个区，面积1963平方千米，人口83万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属亚热带温润气候区，常年主导风向为东南风，平均风速3.6米/秒；年平均气温15℃；年平均降雨1030毫米，年平均气压1016毫巴，年平均相对湿度67%，无霜期为217天。具有气候温和、雨量充沛、四季分明、日光充足、无霜期长特点。</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界首镇隶属于江苏省扬州市高邮市，地处高邮北端，因位于高邮、宝应、金湖三县市交界之首而得名，是中国历史文化名镇、运河古镇。</w:t>
      </w:r>
      <w:r>
        <w:rPr>
          <w:rFonts w:hint="eastAsia" w:ascii="宋体" w:hAnsi="宋体" w:eastAsia="宋体" w:cs="宋体"/>
          <w:sz w:val="24"/>
          <w:szCs w:val="24"/>
        </w:rPr>
        <w:t xml:space="preserve">面积：</w:t>
      </w:r>
      <w:r>
        <w:rPr>
          <w:rStyle w:val="808"/>
          <w:rFonts w:hint="eastAsia" w:ascii="宋体" w:hAnsi="宋体" w:eastAsia="宋体" w:cs="宋体"/>
          <w:sz w:val="24"/>
          <w:szCs w:val="24"/>
        </w:rPr>
        <w:t xml:space="preserve">85.8 平方公里</w:t>
      </w:r>
      <w:r>
        <w:rPr>
          <w:rFonts w:hint="eastAsia" w:ascii="宋体" w:hAnsi="宋体" w:eastAsia="宋体" w:cs="宋体"/>
          <w:sz w:val="24"/>
          <w:szCs w:val="24"/>
        </w:rPr>
        <w:t xml:space="preserve">；辖8个行政村、1个甓湖社区；户籍人口约3.08万</w:t>
      </w:r>
      <w:r>
        <w:rPr>
          <w:rFonts w:hint="eastAsia" w:ascii="宋体" w:hAnsi="宋体" w:eastAsia="宋体" w:cs="宋体"/>
          <w:sz w:val="24"/>
          <w:szCs w:val="24"/>
          <w:lang w:eastAsia="zh-CN"/>
        </w:rPr>
        <w:t xml:space="preserve">。</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二、作业区域</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针对集镇规划区范围内西至大运河、东至高铁广场、南至创业路、北至子婴干渠路的道路及绿化广场、绿化带和公园的保洁、部分河道和人工湖的保洁、以及路边、垃圾收集亭周边零星建筑垃圾收集转运（建筑垃圾转须运至永安村东侧建筑垃圾临时收集点，生活垃圾转须运至界首镇垃圾中转站）、公厕保洁等城市环境综合作业服务内容。</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szCs w:val="21"/>
        </w:rPr>
        <mc:AlternateContent>
          <mc:Choice Requires="wpg">
            <w:drawing>
              <wp:inline xmlns:wp="http://schemas.openxmlformats.org/drawingml/2006/wordprocessingDrawing" distT="0" distB="0" distL="0" distR="0">
                <wp:extent cx="5219700" cy="3690620"/>
                <wp:effectExtent l="0" t="0" r="0" b="5080"/>
                <wp:docPr id="3" name="图片 1" descr="30远景建设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30远景建设规划图"/>
                        <pic:cNvPicPr>
                          <a:picLocks noChangeAspect="1"/>
                        </pic:cNvPicPr>
                        <pic:nvPr/>
                      </pic:nvPicPr>
                      <pic:blipFill>
                        <a:blip r:embed="rId20"/>
                        <a:stretch/>
                      </pic:blipFill>
                      <pic:spPr bwMode="auto">
                        <a:xfrm>
                          <a:off x="0" y="0"/>
                          <a:ext cx="5219700"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1.0pt;height:290.6pt;mso-wrap-distance-left:0.0pt;mso-wrap-distance-top:0.0pt;mso-wrap-distance-right:0.0pt;mso-wrap-distance-bottom:0.0pt;" stroked="f">
                <v:path textboxrect="0,0,0,0"/>
                <v:imagedata r:id="rId20" o:title=""/>
              </v:shape>
            </w:pict>
          </mc:Fallback>
        </mc:AlternateConten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三、服务总体要求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1.投标人应当根据服务要求内容编制针对本项目的服务方案，服务方案至少包括</w:t>
      </w:r>
      <w:r>
        <w:rPr>
          <w:rFonts w:hint="eastAsia" w:ascii="宋体" w:hAnsi="宋体" w:eastAsia="宋体" w:cs="宋体"/>
          <w:color w:val="auto"/>
          <w:sz w:val="24"/>
          <w:szCs w:val="24"/>
          <w:highlight w:val="none"/>
          <w:lang w:val="zh-CN" w:eastAsia="zh-CN"/>
        </w:rPr>
        <w:t xml:space="preserve">对项目的理解及运营分析；项目分析、管理服务目标；</w:t>
      </w:r>
      <w:r>
        <w:rPr>
          <w:rFonts w:hint="eastAsia" w:ascii="宋体" w:hAnsi="宋体" w:eastAsia="宋体" w:cs="宋体"/>
          <w:color w:val="auto"/>
          <w:sz w:val="24"/>
          <w:szCs w:val="24"/>
          <w:highlight w:val="none"/>
          <w:lang w:val="en-US" w:eastAsia="zh-CN"/>
        </w:rPr>
        <w:t xml:space="preserve">人员配备、培训方案；机械化设备配置及作业方案；大气防控作业方案；节假日、迎接重大活动和检查评比的保障措施；垃圾收集清运服务重点难点问题处置需求方案；落叶季、防汛防涝、冬季扫雪除冰及恶劣天气应急预案作业方案；公园、广场清扫保洁服务重点难点问题处置需求方案；河道管护服务重点难点问题处置需求方案；小型智能洗扫车作业方案；安全作业文明作业方案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所涉及区域相关业务现状、重难点分析：涵盖本项目所涉及的道路清扫保洁服务、秩序管理服务、小广告清理服务、绿化带保洁服务等相关业务现状分析，且基于现状总结归纳各项业务运营重难点并进行分析，提出工作保障方案及公司管理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配备、培训方案：按本项目的要求合理配备各工种工作人员，包括人员数量等符合项目要求，简述人员年龄层次及工作素质、管理规范、内部考核要求等；在项目服务期内对各工种的人员进行各类专业的培训及管理，制定全面、科学合理、高效的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机械化设备配置及作业方案：针对项目实际情况，提供车辆设施设备配置及作业方案，包括车辆设施设备的配备、车辆设施设备的管理制度、设立设施设备运行、维修管护措施等内容，车辆行驶、容貌、调度、作业时间等要求符合项目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（4）节假日、迎接重大活动和检查评比的保障措施：根据全年的节假日、重大活动制定保障措施。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收集清运服务重点难点问题处置需求方案：针对本项目垃圾收集（各点位、小区垃圾房到中转站）的实际情况和特点制定作业方案。包括但不限于：工作时间、车辆人员配置、运送过程中的环保措施、运送过程中的安全保障、台账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（6）落叶季、防汛防涝、冬季扫雪除冰及恶劣天气应急预案作业方案：制定针对落叶季节、防汛防涝、冬季扫雪除冰、突发恶劣天气的应急保障作业预案，建立常态化应急队伍，保证应急设备和车辆的投入。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公园、广场清扫保洁服务重点难点问题处置需求方案：分析公园、广场清扫保洁服务中的重点、难点（包含不限于工作时间、人员管理制度、机械人工配合作业、卫生死角的处置等），并制定处置需求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河道管护服务重点难点问题处置需求方案：针对本项目河道管护服务的重点难点，制定合理可行的处置方案，包括但不限于：工作时间、人员管理制度、机械联合作业、机械人工配合作业、卫生死角的处置等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（9）小型智能洗扫车作业方案：根据项目实际情况，有针对性地投放智能洗扫车，方案应包含：车辆配置、安全保障、工作时间、应急处置方案，要具有一定的创新性和可推广性。</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bookmarkStart w:id="187" w:name="_Hlk177032536"/>
      <w:r>
        <w:rPr>
          <w:rFonts w:hint="eastAsia" w:ascii="宋体" w:hAnsi="宋体" w:eastAsia="宋体" w:cs="宋体"/>
          <w:color w:val="auto"/>
          <w:sz w:val="24"/>
          <w:szCs w:val="24"/>
          <w:highlight w:val="none"/>
          <w:lang w:val="en-US" w:eastAsia="zh-CN"/>
        </w:rPr>
        <w:t xml:space="preserve">安全文明作业方案</w:t>
      </w:r>
      <w:bookmarkEnd w:id="187"/>
      <w:r>
        <w:rPr>
          <w:rFonts w:hint="eastAsia" w:ascii="宋体" w:hAnsi="宋体" w:eastAsia="宋体" w:cs="宋体"/>
          <w:color w:val="auto"/>
          <w:sz w:val="24"/>
          <w:szCs w:val="24"/>
          <w:highlight w:val="none"/>
          <w:lang w:val="en-US" w:eastAsia="zh-CN"/>
        </w:rPr>
        <w:t xml:space="preserve">：投标人提供的措施涵盖详细的安全管理制度及日常措施，对项目人员进行完整详实的岗前培训、安全教育，有定期开展安全检查和不定期的抽查等计划。其内容应包含但不限于：安全制度、安全责任划分、人员的职责分工和安全器材操作规范、应急处置方案等。投标人提供的措施涵盖详细的文明作业管理制度，对项目人员进行完整详实的文明宣传、引导。其内容应包含但不限于：文明作业保障措施、文明作业管理制度、内部考核要求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2.服务方案需符合项目实际，能够全面保证服务内容和要求的贯彻落实。</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3.服务方案需体现招标人要求的全部职责和义务，并严格按照服务方案履职尽责。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4.服务方案需保证达到招标人的服务质量要求和采购目的。</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ind w:firstLine="420"/>
        <w:jc w:val="center"/>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第二节   道路保洁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1、道路作业要求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全面负责集镇规划区内所有大街小巷及公园广场（含镇区内凤凰河）、景点设施以及房屋的保洁，包括清理所有桥面、路面、河道、招标范围绿化带的保洁、招标范围道路隔离栏的定期清洗、“牛皮癣”的清理、集镇规划区范围内装修建筑垃圾的清理、集镇绿化带范围内杂物的清理、绿化修剪后遗落在路面上的树叶、杂枝、集镇农贸市场的内部清扫。</w:t>
      </w:r>
      <w:r/>
    </w:p>
    <w:p>
      <w:p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道路</w:t>
      </w:r>
      <w:r>
        <w:rPr>
          <w:rFonts w:hint="eastAsia" w:ascii="宋体" w:hAnsi="宋体" w:eastAsia="宋体" w:cs="宋体"/>
          <w:color w:val="auto"/>
          <w:sz w:val="24"/>
          <w:szCs w:val="24"/>
          <w:highlight w:val="none"/>
        </w:rPr>
        <w:t xml:space="preserve">清扫保洁</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做到“</w:t>
      </w:r>
      <w:r>
        <w:rPr>
          <w:rFonts w:hint="eastAsia" w:ascii="宋体" w:hAnsi="宋体" w:eastAsia="宋体" w:cs="宋体"/>
          <w:color w:val="auto"/>
          <w:sz w:val="24"/>
          <w:szCs w:val="24"/>
          <w:highlight w:val="none"/>
          <w:lang w:val="en-US" w:eastAsia="zh-CN"/>
        </w:rPr>
        <w:t xml:space="preserve">十无</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无果皮纸屑、无粪便、无积尘、无积水、无烟头、无遗撒物体、</w:t>
      </w:r>
      <w:r>
        <w:rPr>
          <w:rFonts w:hint="eastAsia" w:ascii="宋体" w:hAnsi="宋体" w:eastAsia="宋体" w:cs="宋体"/>
          <w:color w:val="auto"/>
          <w:sz w:val="24"/>
          <w:szCs w:val="24"/>
          <w:highlight w:val="none"/>
        </w:rPr>
        <w:t xml:space="preserve">无油渍痰迹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无裸露垃圾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无小广告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无漏扫漏保</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路面净、人行道净、道沿净、树坑净、污水口净）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路面见本色。</w:t>
      </w:r>
      <w:r/>
    </w:p>
    <w:p>
      <w:pPr>
        <w:ind w:firstLine="420"/>
        <w:spacing w:line="360" w:lineRule="auto"/>
        <w:tabs>
          <w:tab w:val="left" w:pos="777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不扬尘、不漏</w:t>
      </w:r>
      <w:r>
        <w:rPr>
          <w:rFonts w:hint="eastAsia" w:ascii="宋体" w:hAnsi="宋体" w:eastAsia="宋体" w:cs="宋体"/>
          <w:color w:val="auto"/>
          <w:sz w:val="24"/>
          <w:szCs w:val="24"/>
          <w:highlight w:val="none"/>
          <w:lang w:val="en-US" w:eastAsia="zh-CN"/>
        </w:rPr>
        <w:t xml:space="preserve">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妨碍行人</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机动车道、非机动车道、人行道、公园、广场、桥梁、城市出入口等，“横向到边，纵向到底”清扫保洁。</w:t>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1211"/>
        <w:gridCol w:w="3901"/>
        <w:gridCol w:w="2029"/>
      </w:tblGrid>
      <w:tr>
        <w:trPr>
          <w:jc w:val="center"/>
          <w:trHeight w:val="567"/>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line="24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类型</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24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保洁时间</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具体作业时间可根据实际情况进行调整，如商业大街、繁华地段）</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作业方式</w:t>
            </w:r>
            <w:r/>
          </w:p>
        </w:tc>
      </w:tr>
      <w:tr>
        <w:trPr>
          <w:cantSplit/>
          <w:jc w:val="center"/>
          <w:trHeight w:val="567"/>
        </w:trPr>
        <w:tc>
          <w:tcPr>
            <w:tcBorders>
              <w:top w:val="single" w:color="auto" w:sz="4" w:space="0"/>
              <w:left w:val="single" w:color="auto" w:sz="4" w:space="0"/>
              <w:right w:val="single" w:color="auto" w:sz="4" w:space="0"/>
            </w:tcBorders>
            <w:tcW w:w="2536" w:type="dxa"/>
            <w:vAlign w:val="center"/>
            <w:vMerge w:val="restart"/>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集镇</w:t>
            </w:r>
            <w:r>
              <w:rPr>
                <w:rFonts w:hint="eastAsia" w:ascii="宋体" w:hAnsi="宋体" w:eastAsia="宋体" w:cs="宋体"/>
                <w:bCs/>
                <w:color w:val="auto"/>
                <w:sz w:val="24"/>
                <w:szCs w:val="24"/>
                <w:highlight w:val="none"/>
              </w:rPr>
              <w:t xml:space="preserve">道路</w:t>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不低于12小时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tc>
      </w:tr>
      <w:tr>
        <w:trPr>
          <w:cantSplit/>
          <w:jc w:val="center"/>
          <w:trHeight w:val="747"/>
        </w:trPr>
        <w:tc>
          <w:tcPr>
            <w:tcBorders>
              <w:left w:val="single" w:color="auto" w:sz="4" w:space="0"/>
              <w:right w:val="single" w:color="auto" w:sz="4" w:space="0"/>
            </w:tcBorders>
            <w:tcW w:w="2536" w:type="dxa"/>
            <w:vAlign w:val="center"/>
            <w:vMerge w:val="continue"/>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auto" w:sz="4" w:space="0"/>
              <w:right w:val="single" w:color="auto" w:sz="4" w:space="0"/>
            </w:tcBorders>
            <w:tcW w:w="1211" w:type="dxa"/>
            <w:vAlign w:val="center"/>
            <w:vMerge w:val="continue"/>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0—12:00</w:t>
            </w:r>
            <w:r/>
          </w:p>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24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辅道、公园、广场、小区</w:t>
            </w:r>
            <w:r/>
          </w:p>
        </w:tc>
        <w:tc>
          <w:tcPr>
            <w:tcBorders>
              <w:left w:val="single" w:color="auto" w:sz="4" w:space="0"/>
              <w:right w:val="single" w:color="auto" w:sz="4" w:space="0"/>
            </w:tcBorders>
            <w:tcW w:w="121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:00</w:t>
            </w:r>
            <w:r/>
          </w:p>
          <w:p>
            <w:pPr>
              <w:jc w:val="center"/>
              <w:spacing w:line="24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p>
            <w:pPr>
              <w:pStyle w:val="1078"/>
              <w:ind w:left="0" w:firstLine="0"/>
              <w:jc w:val="center"/>
              <w:spacing w:line="24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绿化带、绿化隔离带、花坛</w:t>
            </w:r>
            <w:r>
              <w:rPr>
                <w:rFonts w:hint="eastAsia" w:ascii="宋体" w:hAnsi="宋体" w:eastAsia="宋体" w:cs="宋体"/>
                <w:bCs/>
                <w:color w:val="auto"/>
                <w:sz w:val="24"/>
                <w:szCs w:val="24"/>
                <w:highlight w:val="none"/>
              </w:rPr>
              <w:t xml:space="preserve">的生活垃圾清理保洁</w:t>
            </w:r>
            <w:r/>
          </w:p>
        </w:tc>
        <w:tc>
          <w:tcPr>
            <w:tcBorders>
              <w:left w:val="single" w:color="auto" w:sz="4" w:space="0"/>
              <w:right w:val="single" w:color="auto" w:sz="4" w:space="0"/>
            </w:tcBorders>
            <w:tcW w:w="121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乱张贴、乱涂画等清理</w:t>
            </w:r>
            <w:r/>
          </w:p>
        </w:tc>
        <w:tc>
          <w:tcPr>
            <w:tcBorders>
              <w:left w:val="single" w:color="auto" w:sz="4" w:space="0"/>
              <w:right w:val="single" w:color="auto" w:sz="4" w:space="0"/>
            </w:tcBorders>
            <w:tcW w:w="121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分段巡回清理</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24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公交站台、果壳箱</w:t>
            </w:r>
            <w:r/>
          </w:p>
        </w:tc>
        <w:tc>
          <w:tcPr>
            <w:shd w:val="clear" w:color="auto" w:fill="auto"/>
            <w:tcBorders>
              <w:left w:val="single" w:color="auto" w:sz="4" w:space="0"/>
              <w:right w:val="single" w:color="auto" w:sz="4" w:space="0"/>
            </w:tcBorders>
            <w:tcW w:w="121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和所在道路清扫保洁的时间一致</w:t>
            </w:r>
            <w:r/>
          </w:p>
        </w:tc>
        <w:tc>
          <w:tcPr>
            <w:shd w:val="clear" w:color="auto" w:fill="auto"/>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分段巡回清理</w:t>
            </w:r>
            <w:r/>
          </w:p>
        </w:tc>
      </w:tr>
    </w:tbl>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2.道路人工清扫、保洁的作业要求</w:t>
      </w:r>
      <w:r>
        <w:rPr>
          <w:rFonts w:hint="eastAsia" w:ascii="宋体" w:hAnsi="宋体" w:eastAsia="宋体" w:cs="宋体"/>
          <w:color w:val="auto"/>
          <w:sz w:val="24"/>
          <w:szCs w:val="24"/>
          <w:highlight w:val="none"/>
          <w:lang w:val="en-US" w:eastAsia="zh-CN"/>
        </w:rPr>
        <w:t xml:space="preserve">：</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清扫保洁全覆盖，保洁范围到边到墙，道路干净整洁，无垃圾、无卫生死角，路面见本色，可视范围内无“牛皮癣”小广告。</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（1）合理配置环卫清扫保洁作业人员和机械设备，对每个作业路段实行定人定岗。</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（2）上岗时，保洁人员衣着整齐，穿戴配有反光标志的安全作业服，佩戴工号牌（有条件可佩戴智能手环），电动保洁车作业人员佩戴安全头盔，不得闯红灯、逆行、违章停车。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保洁时间内，确保每个作业班次的保洁人员在岗巡回保洁，不得缺员缺岗。上路后将机动车道、辅道、非机动车道、人行道、边沟、树穴等普扫之后沿路段巡回保洁，不得漏点漏段。清扫保洁时要控制扬尘，采用湿式作业，清扫保洁后的垃圾、尘土要倒入垃圾收集车（桶）内，并盖好车（桶）盖。不得将垃圾、尘土等扫入道路排水口、绿化带和果壳箱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（4）清扫保洁时做到“六不准”：不准聚众闲谈、脱岗、坐岗、干私活、闲看手机；不准将车辆等工作工具擅作他用。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（5）早餐实行轮流用餐制，用餐时间内道路上要求每个路段留人保洁。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（6）作业时车辆干净整洁，张贴反光标识，不得影响交通，占用盲道。作业后一律就近停放指定地点。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（7）雨天作业时穿戴配有反光标志的雨具，雨后及时清理路面积水和杂物。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（8）落叶季节，及时清扫，严禁焚烧。</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（9）路面清扫的落叶及垃圾严禁扫到窨井或绿化带内，定期清理道路两侧的雨水篦子上的孔洞，确保雨季排水畅通。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(10)遇到突发性污染情况时，设置醒目的路障和警示牌，人工配合机械及时清洗，恢复路面整洁。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3.道路机械化洗扫、洒水、冲洗作业要求</w:t>
      </w:r>
      <w:r>
        <w:rPr>
          <w:rFonts w:hint="eastAsia" w:ascii="宋体" w:hAnsi="宋体" w:eastAsia="宋体" w:cs="宋体"/>
          <w:color w:val="auto"/>
          <w:sz w:val="24"/>
          <w:szCs w:val="24"/>
          <w:highlight w:val="none"/>
          <w:lang w:val="en-US" w:eastAsia="zh-CN"/>
        </w:rPr>
        <w:t xml:space="preserve">：</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（1）路面作业要全覆盖，严禁漏扫、无扫，于指定区域加水、卸载垃圾，主干道每日不低于2次机械化清扫，重大活动保障全天候巡回机械化清扫保洁。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（2）车辆保持整洁，确保车身无破损、锈蚀，车身张贴反光标志，车牌及车身标志清晰可见。所有作业车辆牌证齐全，规范管理，展示环卫设备良好形象。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（3）所有车辆均安装GPS和摄像头，配备前、后、左、右实时摄像头，无视线安全死角，确保行车安全。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（4）自备雾炮车适时抑尘，自备重型洒水车，每日洒水降尘。自备（中型及以上/重型/新能源重型等型号）洗扫车、护栏清扫车，每日机械化清扫保洁。每日巡回保洁，干净整洁，无垃圾、无烟头、无飘浮物等。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（5）随时清洗车道，要求道路见本色。</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（6）各类车辆行驶要求： </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①洗扫车洗扫作业时，作业时控制车速，严格按照放刷、喷水、调整箱体压力和刷盘转速、洗扫的顺序进行操作；非特殊气候情况下，避免“干扫”；作业时禁止扫刷、吸嘴不落地。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②新能源深度保洁车洗扫作业时，作业时控制车速，高压冲洗水压符合要求‌，用于剥离路面缝隙深层污渍；调整吸盘离地间隙至‌3–5mm‌，确保清洁率≥99%，路面残留灰尘≤1g/m²。</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洒水车洒水、冲洗作业时，作业时控制车速，喷水口喷水有力，不得出现断续喷水的现象，洒水作业需覆盖道路的所有机动车道，不得漏洒，作业后，路面无干燥路段和片区。遇岔路口、红绿灯、斑马线处，前后10米范围内不进行洒水、冲洗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小型洗扫车非机动车道洗扫作业时，作业时控制车速，采用“机主人辅”模式，沿非机动车道右侧边缘进行清扫，清洁覆盖宽度约60厘米，并将垃圾冲刷至沟底由后续车辆跟进清扫。尽量避开高峰时段进行作业，作业时控制车速，作业时需开启车辆警示灯，确保匀速清扫和避让行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小型高压冲洗车冲洗作业时，根据路面实际情况，重点处理顽固油渍、果壳箱、公交站台、公园、广场、人行道等区域的应急清洁任务。作业过程中需注意周边行人和车辆动态，提前避让，确保通行安全。冲洗时严禁将水枪对准人员、动物和电器设备，操作人员需保持适当距离与合理角度，边移动边冲洗，确保清洗过程连续、均匀、全覆盖。</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⑥作业人员文明驾驶并按照规定的时间、线路、频次和作业模式作业；作业时需穿戴统一的、具有明显警示标识的工作服，并保持着装整洁。不得有滞留马路和加油。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⑦如遇死角、深沟、道路两侧行道树过低过近、垃圾杂物体积过长过大、落叶季节、窨井眼不畅通、有杂物或被堵塞等工况无法满足环卫机械化作业条件时，需组织人工配合作业。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⑧夜间作业时开启警示灯和示宽灯，夜间禁鸣；洒水作业日间播放提示音乐。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（7）人行道</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①自备小型高压冲洗车，每月清洗一次人行道，重点路段每月清洗两次，路面见本色。</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②自备小型电动扫路车，每日巡回保洁，干净整洁，无垃圾、无烟头、无飘浮物、无杂草、无动物粪便等。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（8）道路沿线绿化带（岛）保洁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①每日巡回保洁，见脏扫脏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每月定期清掏绿化带（岛），干净整洁，及时清理暴露垃圾和瓜皮、果壳、纸屑、烟头、树叶、碎砖石、塑料纸(袋)等杂物；路牙定期冲洗清洁无积尘，路面无积水；人行道清洁、无杂草，树穴净，电杆周围净，窨井盖干净无堵塞；果皮箱、垃圾桶周围地面及时冲洗，无污迹，绿化带内清洁无垃圾杂物，道路交界入清扫保洁延伸10米，禁止焚烧各类垃圾杂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（9）洒水车的作业要求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每年的4月1日至10月30日，主干道每日不低于2次洒水降尘；11月1日至3月31日，主干道根据实际情况洒水降尘；重大活动保障全天候洒水降尘。</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在指定的消防笼头接水，用水需和采购人联系，办理取水证后方可进行。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车辆干净整洁，展示环卫设备良好形象。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低于零上5度不洒水，确保道路通行安全。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洒水时开启高音喇叭，注意避让行人，文明作业。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4.公园、广场清扫保洁的作业要求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（1）道路的清扫保洁标准参照四级道路的清扫保洁要求。</w:t>
      </w:r>
      <w:r/>
    </w:p>
    <w:tbl>
      <w:tblPr>
        <w:tblStyle w:val="80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36"/>
        <w:gridCol w:w="6603"/>
      </w:tblGrid>
      <w:tr>
        <w:trPr>
          <w:jc w:val="center"/>
          <w:trHeight w:val="452"/>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作</w:t>
            </w:r>
            <w:r>
              <w:rPr>
                <w:rFonts w:hint="eastAsia" w:ascii="宋体" w:hAnsi="宋体" w:eastAsia="宋体" w:cs="宋体"/>
                <w:b/>
                <w:color w:val="auto"/>
                <w:sz w:val="24"/>
                <w:szCs w:val="24"/>
                <w:highlight w:val="none"/>
              </w:rPr>
              <w:t xml:space="preserve">业内容</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时间暂定，具体作业时间可根据实际情况进行调整）</w:t>
            </w:r>
            <w:r/>
          </w:p>
        </w:tc>
      </w:tr>
      <w:tr>
        <w:trPr>
          <w:jc w:val="center"/>
          <w:trHeight w:val="894"/>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道路冲洗作业</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高压冲水在6:00前完成（冲洗作业安排在清扫作业之前），其余时间使用洒水作业</w:t>
            </w:r>
            <w:r/>
          </w:p>
        </w:tc>
      </w:tr>
      <w:tr>
        <w:trPr>
          <w:jc w:val="center"/>
          <w:trHeight w:val="894"/>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道路洒水降尘作业</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w:t>
            </w:r>
            <w:r/>
          </w:p>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jc w:val="center"/>
          <w:trHeight w:val="894"/>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人行道清（冲）洗作业</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4:30-7:00</w:t>
            </w:r>
            <w:r/>
          </w:p>
          <w:p>
            <w:pPr>
              <w:jc w:val="center"/>
              <w:spacing w:after="0" w:line="240" w:lineRule="auto"/>
              <w:tabs>
                <w:tab w:val="left" w:pos="777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jc w:val="center"/>
          <w:trHeight w:val="452"/>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w:t>
            </w:r>
            <w:r>
              <w:rPr>
                <w:rFonts w:hint="eastAsia" w:ascii="宋体" w:hAnsi="宋体" w:eastAsia="宋体" w:cs="宋体"/>
                <w:bCs/>
                <w:color w:val="auto"/>
                <w:sz w:val="24"/>
                <w:szCs w:val="24"/>
                <w:highlight w:val="none"/>
                <w:lang w:val="en-US" w:eastAsia="zh-CN"/>
              </w:rPr>
              <w:t xml:space="preserve">洗扫作业</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:00</w:t>
            </w:r>
            <w:r/>
          </w:p>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jc w:val="center"/>
          <w:trHeight w:val="904"/>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大气防控作业</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:00</w:t>
            </w:r>
            <w:r/>
          </w:p>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bl>
    <w:p>
      <w:pPr>
        <w:pStyle w:val="994"/>
        <w:rPr>
          <w:rFonts w:hint="eastAsia"/>
          <w:lang w:val="en-US" w:eastAsia="zh-CN"/>
        </w:rPr>
      </w:pPr>
      <w:r>
        <w:rPr>
          <w:rFonts w:hint="eastAsia"/>
          <w:lang w:val="en-US" w:eastAsia="zh-CN"/>
        </w:rPr>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（2）清扫保洁员衣着整齐，穿着反光安全制服作业。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（3）所有垃圾收集点每个点位根据实际需要配置垃圾桶，按生活垃圾分类要求摆放。所有公园、广场垃圾不能以任何理由拒收或不收。垃圾密闭收集运输，日产日清。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（4）街巷路面干净，无果皮纸屑、无塑料袋、无积尘、无漂浮、无杂草等。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5.果壳箱清掏抹洗时间及标准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（1）作业时间：果壳箱每日两次以上清掏抹洗，确保早上9:00时前和16:00时前完成，节假日适当增加清掏次数，确保每天7:00-21:00时间内果壳箱垃圾不满溢（具体作业时间可根据实际情况进行调整）。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（2）果壳箱作业标准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1）保持道路果壳箱内外及地面的整洁，做到箱门关闭、摆放端正；及时清掏抹洗，确保无满溢现象，箱底无残留垃圾，箱体表面干净无污垢。</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2）保持果壳箱的整洁完好，确保每条道路果壳箱摆放统一，做到缺损后及时补缺、维修。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3）合同生效起，原环卫垃圾拉臂箱不再提供使用，中标人自行提供各区域内足够数量垃圾桶，垃圾桶配置要求与镇保洁公司对接。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每周定期清洗垃圾容器，确保垃圾容器保持干净整洁，无破损状况。如有破损的或者遇到特殊情况比如文明城市创建需要更换新垃圾桶的，服从采购人要求迅速到位。每周定期清洗垃圾容器，确保垃圾容器保持干净整洁，无破损状况，箱体至少一日一擦，三日一洗。</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5）每周消杀一次垃圾容器，无异味，夏季高温需要每天消杀。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6）果皮箱、垃圾桶正常清洗，保持外表整洁干净，摆放整齐无缺失，出现破损，应及时汇报更换，并建立管理台帐。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6.交通护栏清洗作业时间及标准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（1）作业时间：非机动车道及人行道护栏清洗时间（白天10:30-15:30；20:00-23:00）作业（具体作业时间可根据实际情况进行调整）。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（2）交通护栏清洗标准：作业时不影响交通，保证护栏干净整洁，无垃圾广告粘贴、无污渍。</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7.公园、广场的清扫保洁服务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1）垃圾及废弃物收集清运至垃圾中转站；</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2）垃圾广告的清理（包括城市家具）；</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3）果壳箱的清掏、抹洗与管理维护；</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4）公共区域的蚊蝇鼠消杀；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5）公共区域的清扫保洁。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（2）作业时间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路面每天分时段清扫保洁，主干道从凌晨5：00起—下午6：00止（无缝隙清扫保洁）；起止时间随季节变化而调整，总保洁时间不低于8小时，一日两遍普扫，见脏扫脏，巡回保洁；次要道路从上午6：00起—下午5：00止（无缝隙清扫保洁）；起止时间随季节变化而调整，总保洁时间不低于6小时，一日两遍普扫见脏扫脏，巡回保洁；主次干道绿化带保洁从上午8：00起—下午5：00止；垃圾收集上午6：00—10：00，下午1：00—5：00。</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夏季高温期间的保洁时间则根据采购方的要求作相应调整。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（具体作业时间可根据实际情况进行调整）。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《保洁作业要求》</w:t>
      </w:r>
      <w:r/>
    </w:p>
    <w:tbl>
      <w:tblPr>
        <w:tblStyle w:val="783"/>
        <w:tblW w:w="10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99"/>
        <w:gridCol w:w="2099"/>
        <w:gridCol w:w="1773"/>
        <w:gridCol w:w="3229"/>
      </w:tblGrid>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清洁方式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清洁频次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质量标准</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ind w:left="176" w:firstLine="12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路面</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地面冲洗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花坛及绿化带</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杂物清理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无垃圾、无杂物、表面干净</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灯具、警示牌</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散水坡和阴沟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无垃圾、无杂物、无泥沙</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公共休息设施</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公共桌椅擦拭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干净、无灰尘、无杂物</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路灯、道闸系统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洁净明亮、无污、无尘</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无明显泥沙、污渍、垃圾</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信报箱、宣传栏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洁净、无污渍、无灰尘</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观景台、围栏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无灰尘、无杂物、无纸屑</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公共卫生间</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全面清洁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干净、无异味、无杂物</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垃圾桶、果皮箱</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清掏、擦拭、清洗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垃圾无外溢、地面无垃圾</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停车场</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景观池、人工湖</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漂浮物清掏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无漂浮物，水质清净</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每半月1次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管网、管井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80"/>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bl>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8.公交站台保洁要求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公交站台保洁是保障公共环境整洁、提升乘客出行体验的重要工作，需遵循“全面覆盖、高频巡查、精细清洁、安全规范”原则，具体要求如下：</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（1）保洁范围与总体标准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1）保洁范围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包括站台地面（含人行道延伸区域）、候车亭（顶棚、立柱、座椅、挡风玻璃/面板）、公交站牌（信息牌、玻璃/亚克力罩）、垃圾桶（内外壁及周边）、站台周边1～2米范围内地面及绿化带（无散落垃圾）。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2）总体质量标准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达到“六无三净”：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六无：无生活垃圾、无痰渍烟蒂、无积水积雪、无蛛网灰尘、无明显异味、无乱贴乱画（小广告）；</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三净：设施表面净（座椅、站牌、玻璃等）、地面净（无污渍、口香糖）、垃圾桶净（内外无残留、无异味）。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3）作业流程与频率</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日常保洁（每日必做）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高频巡查：人流密集站台（如商圈、学校、医院周边）每2小时巡查1次，高峰时段（7:00-9:00、17:00-19:00）加密至每小时1次；普通站台每日至少2次全面巡查。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及时清理：发现散落垃圾（纸屑、塑料瓶等）15分钟内清除；垃圾桶满2/3时及时清空，避免溢出。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设施擦拭：座椅、站牌玻璃/面板、候车亭立柱每日至少擦拭1次（人流密集站台每日2次），确保无手印、灰尘、污渍。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定期深度保洁（每周/每月）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周度清洁：候车亭顶棚（清理落叶、灰尘，疏通排水口）、地面冲洗（高压水枪或拖把清洁顽固污渍）、垃圾桶内外深度消毒（使用中性清洁剂+消毒剂）。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月度清洁：高处设施除尘（如顶棚蛛网、灯箱顶部灰尘）、站台缝隙垃圾清理（用小刷子或吸尘器清除地砖缝隙烟蒂、碎屑）。</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4）特殊天气作业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雨天：及时清理地面积水（用推水刮或拖把），防止乘客滑倒；雨后冲洗地面泥渍。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雪天：优先清除站台及上下车区域积雪，撒融雪剂（避免损伤设施），确保地面无冰雪残留。</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大风/落叶季：增加地面清扫频率，及时清理落叶、塑料袋等漂浮垃圾，防止堵塞排水口。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5）重点设施清洁细则</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地面清洁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用扫帚+垃圾夹清扫可见垃圾，顽固污渍（油渍、口香糖）用专用清洁剂（如除胶剂）配合钢丝球（非金属地面禁用）或百洁布擦拭，确保无残留痕迹；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地砖缝隙用小毛刷清理烟蒂、毛发，避免滋生细菌。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候车亭设施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座椅：木质/金属座椅用中性清洁剂擦拭，去除汗渍、饮料渍，夏季每日消毒1次（尤其人流高峰后）；塑料座椅避免使用强酸强碱清洁剂，防止老化。</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玻璃/亚克力面板（站牌、挡风玻璃）：用玻璃水+无尘布擦拭，先喷清洁剂溶解污渍，再用干布擦净，确保无水印、手印，透光率≥90%。</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顶棚：每月清理落叶、灰尘，检查排水孔是否通畅，防止积水渗漏。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垃圾桶</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每日清空垃圾，内外壁用清水冲洗，内壁喷洒中性消毒剂（如84消毒液，稀释比例1:100），去除异味；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垃圾桶盖保持闭合，周边1米内无散落垃圾，分类标识清晰（可回收/其他垃圾等），破损时及时上报更换。</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“牛皮癣”小广告的清理要求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自备清理“牛皮癣”小广告的车辆和工具</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清理范围包括标段内可视范围内的墙面、地面、路灯杆、卷帘门、公交站台等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日上午8点前“牛皮癣”小广告全部清理结束，8点之后专人负责巡回检查并清理。“牛皮癣”清除：夜间产生的“牛皮癣”，早晨7：30分之前清除，白天产生的“牛皮癣”2小时内清除。及时处理道路上地面、墙面、公共设施上的“牛皮癣”，并不得在清除“牛皮癣”时损坏公共设施，在采用覆盖手段清除时，要注意覆盖颜色、形状、大小须与周边环境协调。</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9、信访案件办理、无主垃圾清理、渣土染污路面的要求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在信访案件规定的时间内处置完毕相应的案件；</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自备垃圾清运车辆，无条件及时清运道路保洁范围内的无主建筑垃圾、无主装修垃圾、杂物等，费用自行承担；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无条件及时清理渣土污染路面，费用自行承担。</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集镇规划区范围内西至大运河、东至高铁广场、南至创业路、北至子婴干渠路。</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界首镇环卫综合作业市场管理服务项目作业区域一览表</w:t>
      </w:r>
      <w:r/>
    </w:p>
    <w:tbl>
      <w:tblPr>
        <w:tblStyle w:val="807"/>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4"/>
        <w:gridCol w:w="2767"/>
        <w:gridCol w:w="1227"/>
        <w:gridCol w:w="1251"/>
        <w:gridCol w:w="1209"/>
        <w:gridCol w:w="1453"/>
      </w:tblGrid>
      <w:tr>
        <w:trPr>
          <w:jc w:val="center"/>
          <w:trHeight w:val="474"/>
        </w:trPr>
        <w:tc>
          <w:tcPr>
            <w:tcW w:w="2114" w:type="dxa"/>
            <w:vAlign w:val="center"/>
            <w:textDirection w:val="lrTb"/>
            <w:noWrap w:val="false"/>
          </w:tcPr>
          <w:p>
            <w:pPr>
              <w:ind w:firstLine="0"/>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路段</w:t>
            </w:r>
            <w:r/>
          </w:p>
        </w:tc>
        <w:tc>
          <w:tcPr>
            <w:tcW w:w="2767" w:type="dxa"/>
            <w:vAlign w:val="center"/>
            <w:textDirection w:val="lrTb"/>
            <w:noWrap w:val="false"/>
          </w:tcPr>
          <w:p>
            <w:pPr>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起止</w:t>
            </w:r>
            <w:r/>
          </w:p>
        </w:tc>
        <w:tc>
          <w:tcPr>
            <w:tcW w:w="1227" w:type="dxa"/>
            <w:vAlign w:val="center"/>
            <w:textDirection w:val="lrTb"/>
            <w:noWrap w:val="false"/>
          </w:tcPr>
          <w:p>
            <w:pPr>
              <w:ind w:left="80" w:firstLine="0"/>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长（米）</w:t>
            </w:r>
            <w:r/>
          </w:p>
        </w:tc>
        <w:tc>
          <w:tcPr>
            <w:tcW w:w="1251" w:type="dxa"/>
            <w:vAlign w:val="center"/>
            <w:textDirection w:val="lrTb"/>
            <w:noWrap w:val="false"/>
          </w:tcPr>
          <w:p>
            <w:pPr>
              <w:ind w:left="120" w:firstLine="0"/>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宽（米）</w:t>
            </w:r>
            <w:r/>
          </w:p>
        </w:tc>
        <w:tc>
          <w:tcPr>
            <w:tcW w:w="1209" w:type="dxa"/>
            <w:vAlign w:val="center"/>
            <w:textDirection w:val="lrTb"/>
            <w:noWrap w:val="false"/>
          </w:tcPr>
          <w:p>
            <w:pPr>
              <w:ind w:left="100" w:firstLine="0"/>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平方米</w:t>
            </w:r>
            <w:r/>
          </w:p>
        </w:tc>
        <w:tc>
          <w:tcPr>
            <w:tcW w:w="1453" w:type="dxa"/>
            <w:vAlign w:val="center"/>
            <w:textDirection w:val="lrTb"/>
            <w:noWrap w:val="false"/>
          </w:tcPr>
          <w:p>
            <w:pPr>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备注</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红旗路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东至京杭路，西至盂陵路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470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8</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3760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永祥</w:t>
            </w:r>
            <w:r>
              <w:rPr>
                <w:rFonts w:hint="eastAsia" w:ascii="宋体" w:hAnsi="宋体" w:eastAsia="宋体" w:cs="宋体"/>
                <w:color w:val="000000"/>
                <w:sz w:val="24"/>
                <w:szCs w:val="24"/>
              </w:rPr>
              <w:t xml:space="preserve">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东至镇东路，西至居家桥</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3000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国庆路东段</w:t>
            </w:r>
            <w:r>
              <w:rPr>
                <w:rFonts w:hint="eastAsia" w:ascii="宋体" w:hAnsi="宋体" w:eastAsia="宋体" w:cs="宋体"/>
                <w:color w:val="000000"/>
                <w:sz w:val="24"/>
                <w:szCs w:val="24"/>
                <w:lang w:val="en-US" w:eastAsia="zh-CN"/>
              </w:rPr>
              <w:t xml:space="preserve">辅</w:t>
            </w:r>
            <w:r>
              <w:rPr>
                <w:rFonts w:hint="eastAsia" w:ascii="宋体" w:hAnsi="宋体" w:eastAsia="宋体" w:cs="宋体"/>
                <w:color w:val="000000"/>
                <w:sz w:val="24"/>
                <w:szCs w:val="24"/>
              </w:rPr>
              <w:t xml:space="preserve">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东至牌楼，西至农广中心出口</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450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4500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板桥街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东至下河路，西至林家街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井巷口</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南至下河路，北至甓湖路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菜市巷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北大街至林家街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运堤路</w:t>
            </w:r>
            <w:r>
              <w:rPr>
                <w:rFonts w:hint="eastAsia" w:ascii="宋体" w:hAnsi="宋体" w:eastAsia="宋体" w:cs="宋体"/>
                <w:color w:val="000000"/>
                <w:sz w:val="24"/>
                <w:szCs w:val="24"/>
                <w:lang w:eastAsia="zh-CN"/>
              </w:rPr>
              <w:t xml:space="preserve">两侧</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南至小闸塘，北至生资路口</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7</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70</w:t>
            </w:r>
            <w:r>
              <w:rPr>
                <w:rFonts w:hint="eastAsia" w:ascii="宋体" w:hAnsi="宋体" w:eastAsia="宋体" w:cs="宋体"/>
                <w:color w:val="000000"/>
                <w:sz w:val="24"/>
                <w:szCs w:val="24"/>
              </w:rPr>
              <w:t xml:space="preserve">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南北大街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南至老粮站，北至建设路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408</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1180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林家街南巷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南至杨家街，北至甓湖路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118</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295</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林家街北巷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南至甓湖路，北至太平街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80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160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文化巷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80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120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竹厂街北巷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南至竹厂街，北至建设路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64.5</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1.8</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116</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ind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里仁巷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南至太平街，北至竹厂街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68</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102</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后园街至茶干厂</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南至建设路，北至</w:t>
            </w:r>
            <w:r>
              <w:rPr>
                <w:rFonts w:hint="eastAsia" w:ascii="宋体" w:hAnsi="宋体" w:eastAsia="宋体" w:cs="宋体"/>
                <w:color w:val="000000"/>
                <w:sz w:val="24"/>
                <w:szCs w:val="24"/>
                <w:lang w:val="en-US" w:eastAsia="zh-CN"/>
              </w:rPr>
              <w:t xml:space="preserve">袁氏</w:t>
            </w:r>
            <w:r>
              <w:rPr>
                <w:rFonts w:hint="eastAsia" w:ascii="宋体" w:hAnsi="宋体" w:eastAsia="宋体" w:cs="宋体"/>
                <w:color w:val="000000"/>
                <w:sz w:val="24"/>
                <w:szCs w:val="24"/>
              </w:rPr>
              <w:t xml:space="preserve">茶干厂</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240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960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ind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下河路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南至界中院墙，北至建设路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443</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9</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3987</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健康巷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南至界中院墙，北至甓湖路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160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界东河西巷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w:t>
            </w:r>
            <w:r>
              <w:rPr>
                <w:rFonts w:hint="eastAsia" w:ascii="宋体" w:hAnsi="宋体" w:eastAsia="宋体" w:cs="宋体"/>
                <w:color w:val="000000"/>
                <w:sz w:val="24"/>
                <w:szCs w:val="24"/>
                <w:lang w:val="en-US" w:eastAsia="zh-CN"/>
              </w:rPr>
              <w:t xml:space="preserve">初</w:t>
            </w:r>
            <w:r>
              <w:rPr>
                <w:rFonts w:hint="eastAsia" w:ascii="宋体" w:hAnsi="宋体" w:eastAsia="宋体" w:cs="宋体"/>
                <w:color w:val="000000"/>
                <w:sz w:val="24"/>
                <w:szCs w:val="24"/>
              </w:rPr>
              <w:t xml:space="preserve">中院墙，北至甓湖路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152</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304</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商品街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南至界中院墙，北至镇北浴室</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402</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2312</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ind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人民路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南至二里支，北至甓湖路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930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7696</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人民北路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南至甓湖路，北至护国寺街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107</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535</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ind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兴驿巷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南至甓湖路，北至黎广宏户</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180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720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安乐巷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南至凤凰河，北至甓湖路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340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1360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丹凤苑西边一条路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南至创业路，北至凤凰河</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210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630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建设路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东至镇北浴室，西至运堤路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8</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3200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竹厂街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东至里仁巷，西至北大街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130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325</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太平街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东至护国寺，西至北大街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290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995</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甓湖路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东至盂陵路，西至运堤路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600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18</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10800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镇区</w:t>
            </w:r>
            <w:r>
              <w:rPr>
                <w:rFonts w:hint="eastAsia" w:ascii="宋体" w:hAnsi="宋体" w:eastAsia="宋体" w:cs="宋体"/>
                <w:color w:val="000000"/>
                <w:sz w:val="24"/>
                <w:szCs w:val="24"/>
                <w:lang w:val="en-US" w:eastAsia="zh-CN"/>
              </w:rPr>
              <w:t xml:space="preserve">13座公厕、牛皮癣</w:t>
            </w:r>
            <w:r/>
          </w:p>
        </w:tc>
        <w:tc>
          <w:tcPr>
            <w:tcW w:w="2767" w:type="dxa"/>
            <w:vAlign w:val="center"/>
            <w:textDirection w:val="lrTb"/>
            <w:noWrap w:val="false"/>
          </w:tcPr>
          <w:p>
            <w:pPr>
              <w:ind w:left="32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杨家街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东至下河路，西至南大街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198</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594</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永兴寺街</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东至界中西门、西至运堤路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155</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7</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1085</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界东河水泥河南堤</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东至盂陵路，西至界东河路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215</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430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界东河水泥河北堤</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东至盂陵路，西至界东河路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护国寺街</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东至盂陵路，西至界东河路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225</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茆家巷</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东至界东河路，西至下河路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130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390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国税</w:t>
            </w:r>
            <w:r>
              <w:rPr>
                <w:rFonts w:hint="eastAsia" w:ascii="宋体" w:hAnsi="宋体" w:eastAsia="宋体" w:cs="宋体"/>
                <w:color w:val="000000"/>
                <w:sz w:val="24"/>
                <w:szCs w:val="24"/>
              </w:rPr>
              <w:t xml:space="preserve">局南巷</w:t>
            </w:r>
            <w:r>
              <w:rPr>
                <w:rFonts w:hint="eastAsia" w:ascii="宋体" w:hAnsi="宋体" w:eastAsia="宋体" w:cs="宋体"/>
                <w:color w:val="000000"/>
                <w:sz w:val="24"/>
                <w:szCs w:val="24"/>
                <w:lang w:val="en-US" w:eastAsia="zh-CN"/>
              </w:rPr>
              <w:t xml:space="preserve">道</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东至安乐巷，西至人民路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2.5</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125</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三元街</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东至富民路，西至下河路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580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3950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泰和</w:t>
            </w:r>
            <w:r>
              <w:rPr>
                <w:rFonts w:hint="eastAsia" w:ascii="宋体" w:hAnsi="宋体" w:eastAsia="宋体" w:cs="宋体"/>
                <w:color w:val="000000"/>
                <w:sz w:val="24"/>
                <w:szCs w:val="24"/>
                <w:lang w:val="en-US" w:eastAsia="zh-CN"/>
              </w:rPr>
              <w:t xml:space="preserve">巷</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东至盂陵路，西至人民路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3.5</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凤凰河北堤</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东至富民路，西至下河</w:t>
            </w:r>
            <w:r>
              <w:rPr>
                <w:rFonts w:hint="eastAsia" w:ascii="宋体" w:hAnsi="宋体" w:eastAsia="宋体" w:cs="宋体"/>
                <w:color w:val="000000"/>
                <w:sz w:val="24"/>
                <w:szCs w:val="24"/>
                <w:lang w:val="en-US" w:eastAsia="zh-CN"/>
              </w:rPr>
              <w:t xml:space="preserve">南</w:t>
            </w:r>
            <w:r>
              <w:rPr>
                <w:rFonts w:hint="eastAsia" w:ascii="宋体" w:hAnsi="宋体" w:eastAsia="宋体" w:cs="宋体"/>
                <w:color w:val="000000"/>
                <w:sz w:val="24"/>
                <w:szCs w:val="24"/>
              </w:rPr>
              <w:t xml:space="preserve">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560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1400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凤凰河南堤</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东至京杭路，西至下河</w:t>
            </w:r>
            <w:r>
              <w:rPr>
                <w:rFonts w:hint="eastAsia" w:ascii="宋体" w:hAnsi="宋体" w:eastAsia="宋体" w:cs="宋体"/>
                <w:color w:val="000000"/>
                <w:sz w:val="24"/>
                <w:szCs w:val="24"/>
                <w:lang w:val="en-US" w:eastAsia="zh-CN"/>
              </w:rPr>
              <w:t xml:space="preserve">南</w:t>
            </w:r>
            <w:r>
              <w:rPr>
                <w:rFonts w:hint="eastAsia" w:ascii="宋体" w:hAnsi="宋体" w:eastAsia="宋体" w:cs="宋体"/>
                <w:color w:val="000000"/>
                <w:sz w:val="24"/>
                <w:szCs w:val="24"/>
              </w:rPr>
              <w:t xml:space="preserve">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1000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3300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宝塔松路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东至盂陵路，西至人民路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创业路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东至G233，西至下河</w:t>
            </w:r>
            <w:r>
              <w:rPr>
                <w:rFonts w:hint="eastAsia" w:ascii="宋体" w:hAnsi="宋体" w:eastAsia="宋体" w:cs="宋体"/>
                <w:color w:val="000000"/>
                <w:sz w:val="24"/>
                <w:szCs w:val="24"/>
                <w:lang w:val="en-US" w:eastAsia="zh-CN"/>
              </w:rPr>
              <w:t xml:space="preserve">南</w:t>
            </w:r>
            <w:r>
              <w:rPr>
                <w:rFonts w:hint="eastAsia" w:ascii="宋体" w:hAnsi="宋体" w:eastAsia="宋体" w:cs="宋体"/>
                <w:color w:val="000000"/>
                <w:sz w:val="24"/>
                <w:szCs w:val="24"/>
              </w:rPr>
              <w:t xml:space="preserve">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2500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32850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富运小区南边</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东至盂陵路，西至人民路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1400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盛富朝屋后一条路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东至富民路，西至盂陵路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140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280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国庆路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东至G233，西至盂陵路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2030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31550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红旗小区南横路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东至富民路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104</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312</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红旗小区北横路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东至富民路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104</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520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富运小区南北干道</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南至景湖花园，北至创业路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720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盂陵路南段商</w:t>
            </w:r>
            <w:r>
              <w:rPr>
                <w:rFonts w:hint="eastAsia" w:ascii="宋体" w:hAnsi="宋体" w:eastAsia="宋体" w:cs="宋体"/>
                <w:color w:val="000000"/>
                <w:sz w:val="24"/>
                <w:szCs w:val="24"/>
                <w:lang w:val="en-US" w:eastAsia="zh-CN"/>
              </w:rPr>
              <w:t xml:space="preserve">店</w:t>
            </w:r>
            <w:r>
              <w:rPr>
                <w:rFonts w:hint="eastAsia" w:ascii="宋体" w:hAnsi="宋体" w:eastAsia="宋体" w:cs="宋体"/>
                <w:color w:val="000000"/>
                <w:sz w:val="24"/>
                <w:szCs w:val="24"/>
              </w:rPr>
              <w:t xml:space="preserve">后身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红绿灯南侧</w:t>
            </w:r>
            <w:r>
              <w:rPr>
                <w:rFonts w:hint="eastAsia" w:ascii="宋体" w:hAnsi="宋体" w:eastAsia="宋体" w:cs="宋体"/>
                <w:color w:val="000000"/>
                <w:sz w:val="24"/>
                <w:szCs w:val="24"/>
                <w:lang w:eastAsia="zh-CN"/>
              </w:rPr>
              <w:t xml:space="preserve">）</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南至界首小学，北至二里支渠</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360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盂陵路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南至二里支，北至子婴干渠</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1262</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18.5</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23347</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红旗小区南北干道</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南至红旗路，北至三元路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118</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590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富民路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南至创业路，北至子婴干渠</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847</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6776</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京杭路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南至创业路，北至子婴干渠</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840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11590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镇东路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南至二里支，北至高山支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1920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16</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30720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政府西门路面</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南至三元路，北至国庆路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720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菜场四周（不含富民路）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农贸市场外南、北、东、西通道及北侧广场</w:t>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6320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菜场内</w:t>
            </w:r>
            <w:r>
              <w:rPr>
                <w:rFonts w:hint="eastAsia" w:ascii="宋体" w:hAnsi="宋体" w:eastAsia="宋体" w:cs="宋体"/>
                <w:color w:val="000000"/>
                <w:sz w:val="24"/>
                <w:szCs w:val="24"/>
                <w:lang w:val="en-US" w:eastAsia="zh-CN"/>
              </w:rPr>
              <w:t xml:space="preserve">部空白摊位和</w:t>
            </w:r>
            <w:r>
              <w:rPr>
                <w:rFonts w:hint="eastAsia" w:ascii="宋体" w:hAnsi="宋体" w:eastAsia="宋体" w:cs="宋体"/>
                <w:color w:val="000000"/>
                <w:sz w:val="24"/>
                <w:szCs w:val="24"/>
              </w:rPr>
              <w:t xml:space="preserve">人行道</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1700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京杭大</w:t>
            </w:r>
            <w:r>
              <w:rPr>
                <w:rFonts w:hint="eastAsia" w:ascii="宋体" w:hAnsi="宋体" w:eastAsia="宋体" w:cs="宋体"/>
                <w:color w:val="000000"/>
                <w:sz w:val="24"/>
                <w:szCs w:val="24"/>
              </w:rPr>
              <w:t xml:space="preserve">运河</w:t>
            </w:r>
            <w:r>
              <w:rPr>
                <w:rFonts w:hint="eastAsia" w:ascii="宋体" w:hAnsi="宋体" w:eastAsia="宋体" w:cs="宋体"/>
                <w:color w:val="000000"/>
                <w:sz w:val="24"/>
                <w:szCs w:val="24"/>
                <w:lang w:val="en-US" w:eastAsia="zh-CN"/>
              </w:rPr>
              <w:t xml:space="preserve">码头</w:t>
            </w:r>
            <w:r>
              <w:rPr>
                <w:rFonts w:hint="eastAsia" w:ascii="宋体" w:hAnsi="宋体" w:eastAsia="宋体" w:cs="宋体"/>
                <w:color w:val="000000"/>
                <w:sz w:val="24"/>
                <w:szCs w:val="24"/>
              </w:rPr>
              <w:t xml:space="preserve">遗址公园</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3300</w:t>
            </w:r>
            <w:r/>
          </w:p>
        </w:tc>
        <w:tc>
          <w:tcPr>
            <w:tcW w:w="145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另绿化5000平方</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政府广场</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1830</w:t>
            </w:r>
            <w:r/>
          </w:p>
        </w:tc>
        <w:tc>
          <w:tcPr>
            <w:tcW w:w="145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绿化3840平方</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雪枫广场</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3850</w:t>
            </w:r>
            <w:r/>
          </w:p>
        </w:tc>
        <w:tc>
          <w:tcPr>
            <w:tcW w:w="145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绿化水域8450平方</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牌楼公园（路南、路北）</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1750</w:t>
            </w:r>
            <w:r/>
          </w:p>
        </w:tc>
        <w:tc>
          <w:tcPr>
            <w:tcW w:w="145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绿化9650平</w:t>
            </w:r>
            <w:r>
              <w:rPr>
                <w:rFonts w:hint="eastAsia" w:ascii="宋体" w:hAnsi="宋体" w:eastAsia="宋体" w:cs="宋体"/>
                <w:color w:val="000000"/>
                <w:sz w:val="24"/>
                <w:szCs w:val="24"/>
                <w:lang w:val="en-US" w:eastAsia="zh-CN"/>
              </w:rPr>
              <w:t xml:space="preserve">方</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界东河水泥路</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200</w:t>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5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凤凰河（漂浮垃圾）</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1000</w:t>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合计</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229816</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ind w:firstLine="0"/>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东风小区内部路面</w:t>
            </w:r>
            <w:r/>
          </w:p>
        </w:tc>
        <w:tc>
          <w:tcPr>
            <w:tcW w:w="2767" w:type="dxa"/>
            <w:vAlign w:val="center"/>
            <w:textDirection w:val="lrTb"/>
            <w:noWrap w:val="false"/>
          </w:tcPr>
          <w:p>
            <w:pPr>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1227" w:type="dxa"/>
            <w:vAlign w:val="center"/>
            <w:textDirection w:val="lrTb"/>
            <w:noWrap w:val="false"/>
          </w:tcPr>
          <w:p>
            <w:pPr>
              <w:ind w:left="80" w:firstLine="0"/>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1251" w:type="dxa"/>
            <w:vAlign w:val="center"/>
            <w:textDirection w:val="lrTb"/>
            <w:noWrap w:val="false"/>
          </w:tcPr>
          <w:p>
            <w:pPr>
              <w:ind w:left="120" w:firstLine="0"/>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1209" w:type="dxa"/>
            <w:vAlign w:val="center"/>
            <w:textDirection w:val="lrTb"/>
            <w:noWrap w:val="false"/>
          </w:tcPr>
          <w:p>
            <w:pPr>
              <w:ind w:left="100" w:firstLine="0"/>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2400</w:t>
            </w:r>
            <w:r/>
          </w:p>
        </w:tc>
        <w:tc>
          <w:tcPr>
            <w:tcW w:w="1453" w:type="dxa"/>
            <w:vAlign w:val="center"/>
            <w:textDirection w:val="lrTb"/>
            <w:noWrap w:val="false"/>
          </w:tcPr>
          <w:p>
            <w:pPr>
              <w:ind w:firstLine="482"/>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国庆路东段</w:t>
            </w:r>
            <w:r/>
          </w:p>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至高铁站西沿线</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国道</w:t>
            </w:r>
            <w:r>
              <w:rPr>
                <w:rFonts w:hint="eastAsia" w:ascii="宋体" w:hAnsi="宋体" w:eastAsia="宋体" w:cs="宋体"/>
                <w:color w:val="000000"/>
                <w:sz w:val="24"/>
                <w:szCs w:val="24"/>
                <w:lang w:val="en-US" w:eastAsia="zh-CN"/>
              </w:rPr>
              <w:t xml:space="preserve">233至高铁站站前广场</w:t>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主干道15735</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74"/>
        </w:trPr>
        <w:tc>
          <w:tcPr>
            <w:tcW w:w="2114" w:type="dxa"/>
            <w:vAlign w:val="top"/>
            <w:textDirection w:val="lrTb"/>
            <w:noWrap w:val="false"/>
          </w:tcPr>
          <w:p>
            <w:pPr>
              <w:numPr>
                <w:ilvl w:val="0"/>
                <w:numId w:val="0"/>
              </w:numP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辅路8900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74"/>
        </w:trPr>
        <w:tc>
          <w:tcPr>
            <w:tcW w:w="2114" w:type="dxa"/>
            <w:vAlign w:val="top"/>
            <w:textDirection w:val="lrTb"/>
            <w:noWrap w:val="false"/>
          </w:tcPr>
          <w:p>
            <w:pPr>
              <w:numPr>
                <w:ilvl w:val="0"/>
                <w:numId w:val="0"/>
              </w:numP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广场面积14280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74"/>
        </w:trPr>
        <w:tc>
          <w:tcPr>
            <w:tcW w:w="2114" w:type="dxa"/>
            <w:vAlign w:val="top"/>
            <w:textDirection w:val="lrTb"/>
            <w:noWrap w:val="false"/>
          </w:tcPr>
          <w:p>
            <w:pPr>
              <w:numPr>
                <w:ilvl w:val="0"/>
                <w:numId w:val="0"/>
              </w:numP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道路绿化8350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合计</w:t>
            </w:r>
            <w:r/>
          </w:p>
        </w:tc>
        <w:tc>
          <w:tcPr>
            <w:gridSpan w:val="5"/>
            <w:tcW w:w="7907" w:type="dxa"/>
            <w:vAlign w:val="center"/>
            <w:textDirection w:val="lrTb"/>
            <w:noWrap w:val="false"/>
          </w:tcPr>
          <w:p>
            <w:pPr>
              <w:numPr>
                <w:ilvl w:val="0"/>
                <w:numId w:val="0"/>
              </w:numP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color w:val="000000"/>
                <w:sz w:val="24"/>
                <w:szCs w:val="24"/>
                <w:lang w:val="en-US" w:eastAsia="zh-CN"/>
              </w:rPr>
              <w:t xml:space="preserve">道路广场66475m</w:t>
            </w:r>
            <w:r>
              <w:rPr>
                <w:rFonts w:hint="eastAsia" w:ascii="宋体" w:hAnsi="宋体" w:eastAsia="宋体" w:cs="宋体"/>
                <w:color w:val="000000"/>
                <w:sz w:val="24"/>
                <w:szCs w:val="24"/>
                <w:vertAlign w:val="superscript"/>
                <w:lang w:val="en-US" w:eastAsia="zh-CN"/>
              </w:rPr>
              <w:t xml:space="preserve">2</w:t>
            </w:r>
            <w:r>
              <w:rPr>
                <w:rFonts w:hint="eastAsia" w:ascii="宋体" w:hAnsi="宋体" w:eastAsia="宋体" w:cs="宋体"/>
                <w:color w:val="000000"/>
                <w:sz w:val="24"/>
                <w:szCs w:val="24"/>
                <w:lang w:val="en-US" w:eastAsia="zh-CN"/>
              </w:rPr>
              <w:t xml:space="preserve">、绿化总面积11532m</w:t>
            </w:r>
            <w:r>
              <w:rPr>
                <w:rFonts w:hint="eastAsia" w:ascii="宋体" w:hAnsi="宋体" w:eastAsia="宋体" w:cs="宋体"/>
                <w:color w:val="000000"/>
                <w:sz w:val="24"/>
                <w:szCs w:val="24"/>
                <w:vertAlign w:val="superscript"/>
                <w:lang w:val="en-US" w:eastAsia="zh-CN"/>
              </w:rPr>
              <w:t xml:space="preserve">2</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永兴街南段</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400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1200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小闸塘公园</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600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8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景湖花园</w:t>
            </w:r>
            <w:r>
              <w:rPr>
                <w:rFonts w:hint="eastAsia" w:ascii="宋体" w:hAnsi="宋体" w:eastAsia="宋体" w:cs="宋体"/>
                <w:color w:val="000000"/>
                <w:sz w:val="24"/>
                <w:szCs w:val="24"/>
                <w:lang w:val="en-US" w:eastAsia="zh-CN"/>
              </w:rPr>
              <w:t xml:space="preserve">内部</w:t>
            </w:r>
            <w:r>
              <w:rPr>
                <w:rFonts w:hint="eastAsia" w:ascii="宋体" w:hAnsi="宋体" w:eastAsia="宋体" w:cs="宋体"/>
                <w:color w:val="000000"/>
                <w:sz w:val="24"/>
                <w:szCs w:val="24"/>
                <w:lang w:eastAsia="zh-CN"/>
              </w:rPr>
              <w:t xml:space="preserve">道路路面</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2400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700"/>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盂陵路至界首村村部巷道</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0" w:type="auto"/>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200</w:t>
            </w:r>
            <w:r/>
          </w:p>
        </w:tc>
        <w:tc>
          <w:tcPr>
            <w:tcW w:w="0" w:type="auto"/>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p>
        </w:tc>
        <w:tc>
          <w:tcPr>
            <w:tcW w:w="0" w:type="auto"/>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8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0" w:type="auto"/>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0" w:type="auto"/>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0" w:type="auto"/>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numPr>
          <w:ilvl w:val="0"/>
          <w:numId w:val="0"/>
        </w:num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p>
      <w:pPr>
        <w:ind w:left="0" w:firstLine="0"/>
        <w:jc w:val="left"/>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第三节   河道保洁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1.目标任务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围绕建设“水清、河畅、岸绿、景美”的城市河道，创建全国文明城市常态长效建设工作总体要求，针对城市河道管理存在问题与不足，全面落实城市河道长效管护，实现条条河流活水长流、水环境优质、水生态良好、水景观优美。</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2.管护要求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（1）河道保洁。水面无水生杂草（高秆杂草、水花生、水葫芦、水浮萍），两侧岸坡无各类垃圾，无杂物堆放，无毁堤种植。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巡查管理。作业单位组织巡查管理，保证河岸两侧路牙以下设立的亮化、绿化、景观、道路、廊亭轩榭等公共设施完好，正常发挥效益；严禁各类违章建筑、违章种植；企业、单位、个体经营者违规接管排污、直接向河道超标排污、乱扔弃置垃圾的，及时向责任部门汇报处理，由相关部门依法查处。</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3.作业标准与要求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（1）河道水面没有成片漂浮物。岸线（河坡）无暴露垃圾，环境整洁。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（2）打捞的垃圾、杂物应送到指定的垃圾中转站，做到垃圾、杂物日产日清。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（3）作业人员应该穿着救生衣。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（4）河坡、步道、边沟、公共绿地内无垃圾、渣土和其他废弃物。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（5）花灌木和树木无飘挂杂物，花池、树坑内无其他废弃物。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（6）河坡、步道杂草需做到每周2次铲除。</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（7）河道林带和绿地内无死树，树木修剪合理，树形美观。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（8）节假日照常上班并相应增加保洁人员，遇突击任务及重大活动时应无条件按采购方要求完成采购方布置的工作，同时要准备好一支突击保洁队伍，随时应对各种突击保洁工作。。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（9）打捞上岸的垃圾、杂物应当日送至指定的垃圾中转站。。</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河道保洁范围包括河道水面及岸坡，要求水面无水生杂草（高秆杂草、水花生、水葫芦、浮萍）、无漂浮杂物，两岸岸坡无各类垃圾、无杂物堆放、无毁绿种植、无新增违章建筑，水工建筑物拦污栅无阻水障碍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（11）及时清理河道内的渔网虾笼；</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管护范围：有硬质护岸挡墙的至挡墙内肩口，无硬质护岸挡墙的至堤坡内肩口。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凤凰河：面积约8米*1200米。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第四节  公共厕所保洁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行专人负责，巡回保洁。对公厕进行日常清洁管理、含小广告清理及基础设施维护，化粪池按实际情况，每年清理不少于一次，保持通畅。专人清洁，自备保洁工具，保洁用品美观、整洁、干净、摆放有序，并摆放在相对隐蔽之处；地面无污渍、无积水；厕所内无异味；蹲位地面无散落卫生纸，蹲位无污渍，蹲位地面无积水；房顶无蜘蛛网；保洁标准达到七无七净标准：无烟头纸屑、无阻塞、无尿垢、无积灰网、无积水、无蛆蝇、无臭味，墙壁净、门窗净、隔断净、蹲位地面净、设施设备净、室外环境净、管理用房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1.人员配置及保洁时间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水冲式公厕采用专人专保模式，每座公厕均配保洁员。保洁时间：夏季5:00-22:00，冬季6:00-21:00。（具体作业时间可根据实际情况进行调整）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2.作业标准及要求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按规定的作业时间实施作业，作业人员足够、无缺岗、无迟到、无早退现象，各时段人员准时到岗作业，保洁人员着装规范作业，相关作业人员的信息在公厕入口处进行公示。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公厕配专人管理，保洁要达到“六无、五净、二通”质量标准，公厕管理人员要着环卫标志服、挂牌上岗。</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公厕厕内通风良好，摆放纸篓、无蝇、无蛆、无痰迹、无臭味、无乱贴乱画。窗台、墙壁、顶棚无灰尘、蜘蛛网。厕内外设施完好。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厕内达到蹲位净、地面净、窗台净、墙壁净；厕外三米内地面干净。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要确保用水设施及用电设施完整，性能良好，用水及用电设施出现故障，及时上报招标管理部门进行维修。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保持公厕洗手盆、玻璃镜、坑位门、地面、内外墙体、天花板等完好，如果洗手盆、玻璃镜、坑位门、水龙头、灯具等出现破损，要上报招标管理部门进行维修更换。</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若发现地面、墙体、房顶等部位出现结构性损坏，应及时上报招标人。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公厕内外工具、用品摆放整齐，严禁乱拉、乱挂、乱堆、乱放物品；内外墙体无乱张贴现象。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公厕地面、厕具、洗手盆、门、隔板、墙身等的清洗、擦拭。</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公厕屋顶、室内天花、灯具及外墙、指示牌等固定设施的定期清洁。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公厕内纸篓的清理、清洗，并定期消毒。</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公厕外围地面的清扫，周边附属绿化的养护。</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4.作业安排</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全面清洗：公厕内的各种设施设备，包括地面、瓷砖、墙壁、厕具等进行全面清洗，并用消毒水对相关设施进行消毒处理。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巡回保洁：视具体情况对公厕进行巡回保洁，主要针对地面、厕具、洗手盆等做清洁，以确保公厕清洁，无明显异味。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定期清洗：对公厕地面、内外墙壁、天花、灯具、标示牌等做定期清洗，具体次数按照招标文件要求的规定执行。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每次完成上述各项工作后，必须认真填写相应的工作记录。</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5.公厕设施维护</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为保证公厕设施的完好，满足如厕者的需求，因此需要对公厕的设施、设备进行日常的维护和定期或不定期的维修。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a.作业内容：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公厕设施维护由中标人负责上报，由招标人负责维修。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对公厕的下水道、粪管，安排每季巡回疏通一次。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定期喷药防制蚊蝇，一般情况下每周施药两次，防止蝇、蛆滋生。</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说明：以下所列出的为主要的作业区域，表格中未列或表格中列出的数据与现状有偏差的以现状为准，均为中标后需实施的部位。目前数量共有13座。</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第五节  垃圾的收集和清运</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（一）垃圾收运作业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垃圾收运实行“统一收集、统一清运、集中处理、资源化利用”的模式，设立环卫作业中心，配备环卫专业设备和人员，全面负责垃圾清运。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垃圾产量合理设置垃圾收集容器，合理配置垃圾收运车辆，配套转运车辆和设备，对生活垃圾统一清运、中转，实现生活垃圾“收集运输全封闭，日产日清不落地”的目标，确保集镇居民的环境保洁优质服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188" w:name="_Toc451691495"/>
      <w:r>
        <w:rPr>
          <w:rFonts w:hint="eastAsia" w:ascii="宋体" w:hAnsi="宋体" w:eastAsia="宋体" w:cs="宋体"/>
          <w:color w:val="auto"/>
          <w:sz w:val="24"/>
          <w:szCs w:val="24"/>
          <w:highlight w:val="none"/>
          <w:lang w:val="en-US" w:eastAsia="zh-CN"/>
        </w:rPr>
        <w:t xml:space="preserve">1.作业质量标准</w:t>
      </w:r>
      <w:bookmarkEnd w:id="188"/>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日产日清，无积压，确保无满溢现象。居民分配的垃圾容器出现残缺和破损后及时更换。垃圾收集过程应无遗漏、无撒漏、无渗滤液滴漏。垃圾收集车向桶站运送垃圾的过程应覆盖密闭，实行“密闭化收运”作业，避免造成二次污染。垃圾桶站应当实时保洁，做到随脏随保，车走站净，并及时清除地面垃圾和污水，保持站内地面应当保持干净整洁，无撒落垃圾和积留污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垃圾桶（垃圾池、垃圾房、分类垃圾收集亭）、果壳箱的定期清洗、消毒和各类垃圾收集以及沿街垃圾杂物（含非日常生活垃圾）及果壳箱内垃圾的清理，清扫保洁产生的垃圾收集清运至指定中转站（点）；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招标范围道路上范围沿街各类垃圾收集（含建筑垃圾、生产垃圾等垃圾）；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服务小区、单位（企业）的各类垃圾收集清运；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189" w:name="_Toc451691496"/>
      <w:r>
        <w:rPr>
          <w:rFonts w:hint="eastAsia" w:ascii="宋体" w:hAnsi="宋体" w:eastAsia="宋体" w:cs="宋体"/>
          <w:color w:val="auto"/>
          <w:sz w:val="24"/>
          <w:szCs w:val="24"/>
          <w:highlight w:val="none"/>
          <w:lang w:val="en-US" w:eastAsia="zh-CN"/>
        </w:rPr>
        <w:t xml:space="preserve">2.垃圾收运模式</w:t>
      </w:r>
      <w:bookmarkEnd w:id="189"/>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190" w:name="_Toc493775435"/>
      <w:r/>
      <w:bookmarkStart w:id="191" w:name="_Toc493608541"/>
      <w:r/>
      <w:bookmarkStart w:id="192" w:name="_Toc377723948"/>
      <w:r/>
      <w:bookmarkStart w:id="193" w:name="_Toc378514169"/>
      <w:r>
        <w:rPr>
          <w:rFonts w:hint="eastAsia" w:ascii="宋体" w:hAnsi="宋体" w:eastAsia="宋体" w:cs="宋体"/>
          <w:color w:val="auto"/>
          <w:sz w:val="24"/>
          <w:szCs w:val="24"/>
          <w:highlight w:val="none"/>
          <w:lang w:val="en-US" w:eastAsia="zh-CN"/>
        </w:rPr>
        <w:t xml:space="preserve">（1）统一清运，实现生活垃圾日产日清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取缔非密闭运输车辆，根据垃圾量合理配置密闭式垃圾收运车辆，增投小型勾臂车、后装压缩式垃圾收运车辆，对生活垃圾实行“桶（箱）车对接”的封闭式收集至指定地点，垃圾收运作业完成后，做到车走地净、容器复位，地面有油污的，要及时用清洗设备进行冲洗，实现生活垃圾“收集运输全封闭，日产日清不落地”的目标。</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3.生活垃圾收运作业要求</w:t>
      </w:r>
      <w:bookmarkEnd w:id="190"/>
      <w:r/>
      <w:bookmarkEnd w:id="191"/>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洁人员收集垃圾之前，应身着统一工作服，佩戴口罩和防护手套，做好劳保防护措施。采用电动或人力三、四轮车、垃圾箱的方式收集垃圾，使用配套的专业垃圾收集车进行对接清运、转运，并定时对收运车辆及垃圾箱进行清洗、消毒，保证收运过程无污染，做到“垃圾不落地”，全密闭收运，避免造成二次污染。</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垃圾收运车沿固定路线路收运，保洁人员必须相互配合及时收集和倾倒垃圾；在垃圾运输过程中无垃圾扬、撒、拖挂和污水滴漏，按要求直接运往指定的中转站或填埋场，不得中途随意乱倒、乱卸、乱抛垃圾。垃圾箱无残缺、破损，封闭性好，外体干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（3）垃圾到压缩中转站后随即倒入压缩中转站，不应在站内堆积，避免造成二次污染，严禁在站内分拣垃圾。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确保垃圾收运日产日清，保洁人员必须按时收集、清掏，不得长时间堆积、满溢，影响市容环境。每次垃圾收集作业完成以后，将垃圾箱地面清扫或清洗干净，做到车走地净，无散落垃圾和堆积杂物，无积留污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（5）运输垃圾应尽量避开上下班高峰期。装卸垃圾符合作业要求，在居民住宅附近装运垃圾时，应尽量避开早晨、中午车辆高峰时间，作业时注意减少噪声。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（6）装卸垃圾时，车辆不占道，不妨碍交通，注意避让行人、车辆，保持车辆、垃圾箱干净，无异味，并及时将垃圾箱放回原处，摆放应整齐有序。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（7）停车装卸垃圾时，应设置醒目的安全警示标志，并做好防护措施。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（8）遵守压缩中转站的管理制度，应听从工作人员的安排有秩序地倾倒，禁止乱倒乱放；定期配合使用消杀药剂，对压缩中转站内及垃圾箱周围数米内的地面进行杀菌消毒。</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（9）垃圾收集作业时应做到文明、安全和有序，最大限度地减少对环境的污染和对公众生活的影响。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（10）垃圾收集车辆出车前应进行车辆检查，发现故障及时排除，确保车况良好；作业完毕后，应对车辆进行清洗，车体外表无污迹、灰垢，保持车容车貌整洁，并进行消毒和维护工作。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在服务范围内所有的垃圾点位（包括前期建好的和后续添加的所有分类设施）的保洁、消毒和分类运输处理，需配置相应的分类收运车辆，不得混收混运。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垃圾分类收集容器、垃圾桶由招标人提供。</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在服务过程中，中标单位要将垃圾桶颜色要对应垃圾亭标明的分类标识位置有序摆放。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充分考虑居民生活习惯，科学合理配置功能完好的分类收集容器，采取定时定点收运等行之有效的措施。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在建设分类收集站时，分类收集站需设置规范合理，具有分类收集，暂存功能，设施设备配置充足，标识规范清晰，规范作业、美观整洁。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有公示垃圾分类处理去向，分类收运对接方式明确。分类处理方式合规。台账管理完善，分类管理人员，环卫作业人员熟知分类，收运处理去向及流程。</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194" w:name="_Toc493775436"/>
      <w:r/>
      <w:bookmarkStart w:id="195" w:name="_Toc493608542"/>
      <w:r>
        <w:rPr>
          <w:rFonts w:hint="eastAsia" w:ascii="宋体" w:hAnsi="宋体" w:eastAsia="宋体" w:cs="宋体"/>
          <w:color w:val="auto"/>
          <w:sz w:val="24"/>
          <w:szCs w:val="24"/>
          <w:highlight w:val="none"/>
          <w:lang w:val="en-US" w:eastAsia="zh-CN"/>
        </w:rPr>
        <w:t xml:space="preserve">4.垃圾转运作业要求</w:t>
      </w:r>
      <w:bookmarkEnd w:id="194"/>
      <w:r/>
      <w:bookmarkEnd w:id="195"/>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（1）垃圾转运后，要将地面打扫干净，冲洗地面油污残渣，做到车走地净。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（2）垃圾转运必须做到日产日清，不准积存。</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（3）垃圾转运车辆进填埋场倾倒时，做到按顺序进场，服从场内人员指挥。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（4）垃圾倾倒后要下车进行检查、清理车厢内外垃圾，并将垃圾箱外垃圾清理干净。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196" w:name="_Toc493775437"/>
      <w:r/>
      <w:bookmarkStart w:id="197" w:name="_Toc493608543"/>
      <w:r>
        <w:rPr>
          <w:rFonts w:hint="eastAsia" w:ascii="宋体" w:hAnsi="宋体" w:eastAsia="宋体" w:cs="宋体"/>
          <w:color w:val="auto"/>
          <w:sz w:val="24"/>
          <w:szCs w:val="24"/>
          <w:highlight w:val="none"/>
          <w:lang w:val="en-US" w:eastAsia="zh-CN"/>
        </w:rPr>
        <w:t xml:space="preserve">5.注意事项</w:t>
      </w:r>
      <w:bookmarkEnd w:id="192"/>
      <w:r/>
      <w:bookmarkEnd w:id="193"/>
      <w:r/>
      <w:bookmarkEnd w:id="196"/>
      <w:r/>
      <w:bookmarkEnd w:id="197"/>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（1）垃圾清运统一管理、收集，密闭运输，严禁私拉乱倒；环卫工人沿固定路线收集、清掏垃圾，严禁违规操作。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（2）合理安排作业时间，避免在上下班人员、车流高峰时段清运垃圾。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（3）后装式压缩车沿路装运垃圾时，注意爱护沿路设施，严禁野蛮操作导致设施损坏。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（4）作业过程中，操作人员不得大声喧哗，尽量降低工具撞击产生的噪声，避免压缩设备超负荷运转产生高分贝噪声。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（5）垃圾收运过程中，作业车辆、作业人员要彼此配合，确保秩序良好，车辆不得随意占道行驶，造成交通堵塞，必要时在作业现场设置安全标志牌。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（5）垃圾收运车的垃圾装运量，应以车辆的额定荷载和有效容积为限，不得超重、超高运输。</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（7）驾驶人员必须保持良好的精神状态，严禁酒后、疲劳作业，如出现可能影响驾驶安全的疾病等情况，不得安排上岗。</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6.有害垃圾需单独防护，设置单独的有害垃圾收集容器。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（二）垃圾清运的作业要求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1.生活垃圾的收集和清运的作业要求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（1）生活垃圾全部实行容器收集，按照《生活垃圾分类标志》《城市生活垃圾分类及其评价标准》的要求，全面推广开展分类收集。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（2）生活垃圾要及时清运，日产日清，不得发生堆积、焚烧现象，禁止造成垃圾二次污染。</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（3）收集容器周边少量的农作物，日产日清，不得发生堆积现象。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（4）重点路段、人流量密集的点位每天垃圾巡回收运，不少于2次。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（5）电动三四轮车上门收集垃圾过程中避免抛洒滴漏，易碎、有害垃圾需单独防护，防止污染扩散。禁止逆行、</w:t>
      </w:r>
      <w:r>
        <w:rPr>
          <w:rFonts w:hint="eastAsia" w:ascii="宋体" w:hAnsi="宋体" w:eastAsia="宋体" w:cs="宋体"/>
          <w:color w:val="auto"/>
          <w:sz w:val="24"/>
          <w:szCs w:val="24"/>
          <w:highlight w:val="none"/>
          <w:lang w:val="en-US" w:eastAsia="zh-CN"/>
        </w:rPr>
        <w:t xml:space="preserve">抢道、急转弯或双手离把驾驶，车辆需靠右顺行停放于辅道或人行道，不得妨碍交通，临时停放需关闭电源并拉紧手刹。按照规定的时间和路线收集区域内各个垃圾点位。提前通过广播、喇叭等方式提醒居民准备好垃圾；到达收集点后，礼貌地与居民沟通，引导居民正确分类投放垃圾。对于分类不准确的，耐心指导纠正；轻拿轻放垃圾容器，避免损坏，收集完成后将容器放回原位，并保持周边环境整洁。运输过程中控制车速，避免急刹车、急转弯，防止垃圾因颠簸而散落；根据垃圾量和运输距离，合理规划运输路线，及时将垃圾运送至中转站。倾倒完成后，对车辆进行清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（6）垃圾收集车收集垃圾过程中无垃圾遗撒或渗漏，严禁混装混运，人工辅助或机械臂上料，轻放轻卸，防止垃圾桶破损，及时清理散落垃圾、污渍，避免安全隐患。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拉臂运输车运输生活垃圾从各中转站运至高邮泰达环保有限公司处置，运输途中，要密闭运输，牌号清晰及车身整洁，做到无垃圾散落、吊挂，无垃圾污水洒漏。服从高邮泰达环保有限公司管理、称重、倾倒，在倾倒过程中驾驶员按平台安全要求规范操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（8）电动三四轮车作业人员衣着整齐，穿戴配有反光标志的安全作业服，佩戴工号牌、安全头盔，不得闯红灯、逆行、违章停车。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（9）所有车辆在清运作业时，严格遵守道路交通安全法规，保持安全车距，主动礼让行人及其他车辆，杜绝抢行、超速等违规行为。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（10）电动三四轮车每日作业后对驾驶室仪表盘、方向盘、车身外立面、轮胎及底盘进行高压水枪冲洗和人工擦拭，确保无垃圾残留或污水滴漏。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垃圾收集车每日作业后使用‌低压水枪‌冲洗车身外表面、轮胎及底盘，重点清除尘土、油污与垃圾残留，对车厢密封门、防撞护栏等易污染部位进行人工擦拭，确保无污渍或垃圾液渗漏，冲洗车厢内部残留物，使用专用洗车剂溶解顽固污渍，重点清理推板、液压缸等机械部件粘连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拉臂运输车每日作业后使用‌低压水枪‌预冲洗车厢外壁、拉臂机构及底盘，重点清除泥沙、油污及垃圾残留，对拉臂铰接处、锁紧钩等易卡滞部位进行人工刷洗，清理缠绕物并涂抹润滑脂，冲洗箱体内部，使用中性清洗剂溶解黏附物，重点清洗、更换密封条、推板导轨及污水导流槽，检查箱体焊接缝及防渗层完整性，发现破损及时修补并重新喷涂防腐涂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2.生活垃圾运输服务作业要求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（1）范围内所有垃圾中转站和集中点的垃圾压缩和运输工作，做到日产日清，场内无积压，并使用和各中转站箱体配套的环卫专业拉臂车辆运输至龙虬泰达垃圾焚烧厂。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（2）投入本项目的车辆需符合国家标准，车况良好，保险齐全有效，数量和型号满足招标文件要求。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（3）新能源车辆标准、比例及更新符合国家、省市文件规定要求和招标人要求。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（4）车辆定人定岗管理，遵守交通规则，加强安全教育，杜绝安全事故发生。</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（5）确保车容车貌，车辆进出站需冲洗干净，车外无油迹、无积灰、无掉漆，车内无杂物、无垃圾、无与工作无关的物品；小型电动收集车按要求涂装。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车辆及时保养，机械化大型机动作业车辆第三方责任险保额不低于300万/辆，小型（1吨及以下）机动车和非机动车辆第三方责任险保额不低于10-50万/辆，所有车辆均需按照招标人要求加装GPS和相关传感设备并接入招标人平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（7）所有车辆设备更新需提前购置无缝衔接，即一旦车辆设备达到使用年限则立即予以更新。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（8）车辆遵守垃圾倾倒场所的秩序，不得违规操作，野蛮操作。同时在吊装垃圾箱时需听从操作工的调度。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（9）所有操作人员及车辆服从处置末端运营单位的相关管理规定。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（10）生活垃圾外运台账完整，随时备查。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（三）道路沿线垃圾及各企业工业垃圾清运的要求</w:t>
      </w:r>
      <w:r>
        <w:rPr>
          <w:rFonts w:hint="eastAsia" w:ascii="宋体" w:hAnsi="宋体" w:eastAsia="宋体" w:cs="宋体"/>
          <w:color w:val="auto"/>
          <w:sz w:val="24"/>
          <w:szCs w:val="24"/>
          <w:highlight w:val="none"/>
          <w:lang w:val="en-US" w:eastAsia="zh-CN"/>
        </w:rPr>
        <w:t xml:space="preserve">：</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1.自备电动液压挂桶式或密闭式垃圾清运车，垃圾送往指定的垃圾中转站，并分类投放。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2.清运车干净整洁，密闭运输，不抛撒滴漏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上午7点前、下午1点前，沿街垃圾全部清运结束，并巡回清运，确保垃圾桶（池、房）和果壳箱内垃圾不满溢、不积压。道路、企业、单位垃圾收集第一遍应在7:00前完成，第二遍在下午1:00前完成；全线作业时间内巡回收集，同时保证垃圾容器不满溢；垃圾收集日产日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自备保洁车（电动、人力），含一定数量的四分类（有害、可回收、餐厨垃圾和其他垃圾）保洁车，巡回保洁。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严禁将清扫垃圾倒至窨井或绿化带内。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中标人不得私自收取服务费用，不得将工业垃圾、可回收垃圾、有害垃圾、厨余垃圾混入生活垃圾进入中转站，不得将辖区外的垃圾收运至中转站，一经发现，将终止合同。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4.定期清洗垃圾桶（池、房）和果壳箱周边的地面，确保无垃圾、无异味、无油污，地面干净整洁。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5.自备装载机及货车，及时清运路面偷倒的建筑垃圾和工业垃圾包。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6.垃圾清运车辆遵守交通安全法规，办理第三者责任险等。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（四）厨余垃圾清运要求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1、自备厨余垃圾清运车辆和泔水收集设置。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要求餐饮单位的厨余垃圾，每天9点至11点、下午15：30至17:30、晚上21:00至23:00集中收集，采购人、中标人与商家对接，由商家将厨余垃圾送至指定地点，中标人负责将垃圾集中收运后，垃圾桶立即归还商家。其余时间遇特殊情况预留电话及时收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3、所有垃圾桶保持清洁，具体收集次数由采购人根据实际情况决定，确保垃圾日产日清。</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（五）建筑装潢垃圾管理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主动清除责任区范围内出现的少量零星建筑装潢垃圾，不乱堆乱倒，对正在装修中产生的建筑装潢垃圾或大件废弃物，应及时跟踪管理，同时主动上报镇综安办，并协助处置。</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（六）垃圾分类及有害垃圾处理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遵循“全程管理、系统衔接、科学分类、适应处理”的分类系统建设原则，本着可行、实用、操作性强的原则，对垃圾分类投放、分类收集及分类运输各环节，及其所配套车辆设备、人员、信息化系统等进行设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有害垃圾根据情况及时集中收运，设置单独的有害收集容器。</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集镇规划区范围内西至大运河、东至高铁广场、南至创业路、北至子婴干渠路范围内的招标范围。</w:t>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第六节   人员配备</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一、人员配备基本要求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（一）人员配备的最低要求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理配备工作人员（包括人员数量、年龄、专业等符合项目要求）。投标人需制定详尽的人员配备方案，保障服务高效运行。人员不少于40人，含项目负责人、驾驶员、保洁员等（具体人员配比由中标人负责，但一线工作人员不少于35人），需配备一名常驻专职项目负责人，大专以上学历，其中一线作业人数平均年龄必须在60周岁以下并报甲方备案（含运行过程中人员调整变动情况）；人员配备不得低于招标文件要求的数量和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（二）作业人员的要求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1.本包人员岗位具体要求按前款“市场化最低配置人数”执行。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（1）项目负责人（1人）：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基本要求：熟悉环卫智能化管理，有较强的决策分析和解决问题能力，有较强的管理能力和组织协调能力，服务意识强，责任心强，身体健康，吃苦耐劳，遵纪守法，作风正派，品行端正，有较强的敬业精神；</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岗位职责：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项目统筹管理：制定项目整体规划、目标及实施计划，统筹清扫保洁、垃圾分类、垃圾收运、处理处置、公厕管理等全链条环节协同运营，确保项目按标准落地。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运营质量把控：建立作业质量标准体系（如清扫频次、垃圾收运时效、处理合规性等），通过日常巡查、智慧监控平台（如GPS定位、数据分析系统）监督作业执行，保障服务达标。</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团队与资源管理：组建并管理项目团队（含管理人员、一线作业人员），负责人员招聘、培训、绩效考核及激励；统筹设备（清扫车、转运车等）、物资（保洁工具、垃圾袋等）的采购、调度与维护，确保资源高效利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成本与预算控制：编制项目年度预算，严格管控人力、设备、能耗等运营成本，通过优化作业流程（如路线规划、设备利用率提升）降低开支，确保项目经济指标达成。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与合规管理：建立安全生产制度（如作业人员安全培训、车辆操作规程），防范作业安全事故（如交通事故、人员伤害）；确保垃圾处理符合环保法规（如渗滤液处理、尾气排放达标），规避环保风险；严格遵守项目合同及地方政策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外部关系协调：对接政府主管部门（住建、环保等）、社区、供应商及公众，处理服务投诉、需求反馈，维护合作关系；协调解决跨部门（如交通、城管）作业冲突，保障项目顺畅推进。</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应急与风险处置：制定应急预案（针对暴雨、暴雪、疫情、垃圾暴增等突发情况），组织应急演练，确保快速响应并妥善处置；识别项目风险（如资金短缺、政策变动），制定应对措施。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创新与优化改进：推动技术创新应用（如新能源作业车辆、智能化垃圾分类设备），优化作业流程（如动态调整收运路线），提升运营效率；定期分析项目数据（如清扫覆盖率、居民满意度），复盘总结并持续改进服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报告与履约管理：定期向公司或委托方提交项目进展报告（含作业量、成本、质量等核心指标），确保合同条款履行；处理合同变更、纠纷，保障项目合法合规运营。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社会责任与宣传：组织环保公益活动（如垃圾分类宣传、社区环保讲座），提升公众环保意识；推动绿色运营（如节能降耗、再生资源回收），践行企业社会责任。</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（2）驾驶员：</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要求：具有相关作业机动车驾驶证，服务意识强，责任心强，身体健康，吃苦耐劳，遵纪守法，作风正派，品行端正，具有较强的敬业精神，驾驶人员取得与驾驶车辆相符的准驾车型驾驶证上岗，驾驶人员不得饮酒、疲劳驾驶，驾驶人员遵守交通法规，无重大交通违法行为，符合法律法规规定的健康条件及职业素质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岗位职责：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按规定路线、时间驾驶环卫作业车辆（如清扫车、洒水车、垃圾清运车等），完成清扫、洒水、垃圾收集或运输等作业任务。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严格遵守作业规范，确保作业质量（如清扫彻底、洒水均匀、垃圾无遗撒泄漏），保持作业区域整洁。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负责车辆日常检查与保养，包括油、水、轮胎、制动系统等，发现故障或异常及时上报并协助处理，保障车辆正常运行。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遵守交通法规及安全操作规程，规范使用警示标识，确保行车及作业安全，杜绝安全事故。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按要求填写作业记录（如行驶里程、作业时长、垃圾清运量等），及时反馈作业中遇到的问题。</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配合调度中心及其他作业人员，协调作业安排，高效完成临时性或应急性环卫任务。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遵守单位规章制度，保持车辆内外清洁，规范着装，维护岗位形象。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（3）保洁员、操作工、辅助工：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基本要求：服务意识强，责任心强，身体健康，吃苦耐劳，遵纪守法，作风正派，品行端正，具有较强的敬业精神。</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岗位职责：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负责指定区域（道路、人行道、广场等）的日常清扫保洁，清除垃圾、落叶、杂物及其他废弃物。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按规定收集、转运责任区内的生活垃圾至指定收集点或中转站，确保垃圾桶（箱）内外清洁。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参与特殊天气（雨雪、大风等）或突发情况（垃圾堆积、污染等）下的应急清扫、清理工作。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维护作业区域内果皮箱、垃圾桶等环卫设施的清洁与完好，发现损坏及时上报。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严格遵守作业安全规范，正确使用清扫工具及设备，避免作业过程中的安全事故。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配合垃圾分类宣传、督导工作，引导市民规范投放垃圾。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完成上级交办的其他环卫相关任务。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i/>
          <w:iCs/>
          <w:color w:val="auto"/>
          <w:sz w:val="24"/>
          <w:szCs w:val="24"/>
          <w:highlight w:val="none"/>
          <w:u w:val="single"/>
          <w:lang w:val="en-US" w:eastAsia="zh-CN"/>
        </w:rPr>
        <w:t xml:space="preserve">投标人须承诺本项目提供项目需求的人员数量为最低要求，投标人可高于但不可低于此数量，中标人在实际实施过程中，为保证提高劳动效率，如使用机械代替人工时，需得到招标人认可。（提供人员配备承诺函原件上传，格式自拟）</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根据本项目的服务标准、要求及道路实际情况自行调配各岗位人员，登记造册后报招标人审查确认。中标服务单位在实施过程中必须提供服务范围内的人员花名册（包含但不限于花名册人员与该单位的劳动合同、保险等证明），各道路的配备明细，如：**路，配备人员**，负责范围**---**，以此类推。所有人员必须在岗，由招标人或服务区域的管理人员随时进行抽查，抽查结果与考核挂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4.为保证服务质量，中标人对所录用人员要严格审查，保证录用人员没有刑事犯罪记录，身体健康。录用人员不违反法律法规相关规定，工作责任心强。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5.中标人需设有应急队伍，在不影响日常的服务内容及任务的前提下，当有特殊任务或应急事件发生时能立即处理，并无条件服从招标人安排。</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6.操作环卫机械设备设施的作业人员须经正规培训并有相应的资格证，并按标准操作规范进行安全作业，禁止无证作业。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7.做好公司管理架构，管理人员安排，确保一级管一级，级级有人管，实名制登记并向招标人备案存档。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中标人为本项目服务人员配置安全作业的工具和劳动保护用品，并落实好安全生产的措施。中标人聘请的员工在工作时间需穿着统一的工作服，配置工号牌，工作服上要印上公司名称；服务期间，中标人聘用的人员如出现违规违纪行为以及员工伤亡等安全事故一概由中标人承担，与招标人无关。 </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9.在服务期间，中标方出现人身伤亡事故，均由中标方自行承担，与招标人无关，招标人不承担任何赔偿等费用，须主动化解由此产生的信访事件等。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10.中标人应执行《中华人民共和国劳动法》的相关规定。</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三、工资标准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工人工资标准应符合以下规定：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i/>
          <w:iCs/>
          <w:color w:val="auto"/>
          <w:sz w:val="24"/>
          <w:szCs w:val="24"/>
          <w:highlight w:val="none"/>
          <w:u w:val="single"/>
          <w:lang w:val="en-US" w:eastAsia="zh-CN"/>
        </w:rPr>
        <w:t xml:space="preserve">.中标人须依法签订用工合同并依法支付相应报酬，其中基本工资（不含加班工资）不能低于当年高邮市区最低工资标准（提供人工工资承诺函原件上传，格式自拟）</w:t>
      </w:r>
      <w:r>
        <w:rPr>
          <w:rFonts w:hint="eastAsia" w:ascii="宋体" w:hAnsi="宋体" w:eastAsia="宋体" w:cs="宋体"/>
          <w:color w:val="auto"/>
          <w:sz w:val="24"/>
          <w:szCs w:val="24"/>
          <w:highlight w:val="none"/>
          <w:lang w:val="en-US" w:eastAsia="zh-CN"/>
        </w:rPr>
        <w:t xml:space="preserve">，最低工资标准发生变化的，需相应作出调整：不得拖欠工人工资（含加班工资）。按规定为工人缴交各种社会保险，并购买人身意外伤害保险。具体的缴存比例和执行标准按国家有关部门和当地政府有关规定执行。中标人每月需统一发放工人工资和缴纳各种社会保险，并将发放登记表抄送招标人备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2.中标人需按照规定发放岗位津贴。具体岗位划分和津贴标准按有关文件规定为准。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3.中标人需依据《中华人民共和国劳动法》保障环卫工人正常休息时间，确需延长劳动时间的，需按规定发放加班工资、节假日加班工资。</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标人需按照《关于做好高温津贴支付有关工作的通知》和扬州市、高邮市有关部门的要求，按规定向环卫工人发放高温津贴及相关节日慰问金。中标人与环卫工人解除劳动合同的，依据《中华人民共和国劳动法》规定向环卫工人支付经济补偿金。环卫工人工伤、工亡的，中标人根据有关规定支付相关费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5.如遇到政策性规定的最低工资、环卫津贴、高温津贴等提高，由中标人负责调整发放，招标人不负责增资经费，请中标人充分考虑相关风险。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6.中标人员工及属下所有雇佣人员不得在服务范围内向任何单位、企业、个人收取任何卫生费用及垃圾代运费，一经查实，中标人需承担一切经济和法律责任。</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7.中标人负责夏季和冬季各慰问本项目的人员一次，慰问金不得包含在夏季高温补贴和冬季防寒费用中。</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四、人员进场时间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本项目的所有服务人员在接到甲方进场指令后3个工作日全部到位。</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五、专用账户的要求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环卫工人工资的要求按照《住房和城乡建设部等4部门关于建立城市环卫工人工资专用账户制度的通知》（建城〔2025〕39号），投标人必须为本项目在高邮当地银行建立环卫工人工资专用账户。（提供建立环卫工人工资专用账户承诺函原件上传，格式自拟）。</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六、一线环卫工工作纪律的要求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1、工作期间，工作服穿戴整齐，反光标识明显，不得穿拖鞋</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2、工作时间在岗在位，除必要的吃饭、休息、上厕所时间外，不得聚集闲聊、串岗</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3、人力三轮车遵守交通规则，不得驶入快车道</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捡拾到财物要立即上交，并通知警方处理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 各种环卫车辆工作期间如与其他车辆发生刮蹭，不得擅自逃逸，要及时报警处理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6、作业包内环卫设施（果壳箱、垃圾桶（池）、分类收集站台、环卫取水等）等损坏，应在2小时内口头汇报，8小时内书面汇报。</w:t>
      </w:r>
      <w:r/>
    </w:p>
    <w:p>
      <w:pPr>
        <w:jc w:val="center"/>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第七节  机械设备配备</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一、设备配备的要求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（一）车辆本身要求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车辆与驾驶员证照齐全，规范管理。需保持车牌及车身标志清晰、齐全，车体无破损、无锈蚀、无污物、无灰垢。车尾需有反光标志（或加贴反光膜），投入本项目的车辆必须符合国家标准，车况良好，保险齐全有效，数量型号满足招标文件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（2）车辆符合相关密封要求；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（3）车辆颜色、标识统一；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（4）车辆加装卫星定位系统和摄像头；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（5）车辆涂装：车辆涂装前应提供涂装效果图，待招标人确认后实施，涂装要求但不限于增加“高邮项目”“监督电话”等信息。</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（6）洒水车、洗扫车必须在界首镇内运行(作业时间：早5：00至晚5：00)（特殊季节天气再定）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（7）车辆定人定岗管理，遵守交通规则，加强安全教育，杜绝安全事故发生。</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（8）确保车容车貌，车辆进出站必须冲洗干净，车外无油迹、无积灰、无掉漆，车内无杂物、无垃圾、无与工作无关的物品；每两个月涂装化一次。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（9）车辆及时保养。</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（10）服务本项目的车辆，作业时间段不得离开作业范围。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（11）所有车辆设备更新必须提前购置无缝衔接，即一旦车辆设备到使用年限则立即予以更新，衔接期不得超过10天。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（11）小型车辆要求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中标人按采购人要求，对小型车辆实行统一编码，未编码登记车辆不得进入中转站。</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车辆遵守垃圾倾倒场所的秩序，不得违规操作，野蛮操作。同时在吊装垃圾箱时必须听从操作工的调度。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车辆分类、涂装、标识符合相关文件规定标准，数量满足本包需求的作业定时收运要求。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小型车辆应建立安全管理、检测、保养和更新机制，实时排查隐患，并加强驾驶员安全教育工作。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小型车辆配备的数量、功能应满足招标文件要求。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重大活动保障全天候巡回机械化清扫保洁。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（二）环卫车辆作业要求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1.出车前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①驾驶员必须按市规定统一穿戴好环卫工作服、反光衣等，并佩戴工号章，要求衣冠整洁。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②出车作业前必须检查车辆的安全性能和有效性能，带齐相应的检修工具；车辆配备至少3个安全反光锥形筒，以备特殊情况时进行摆放。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2.作业中</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①冲刷、清扫、冲洗作业时，必须遵守道路交通规则，礼让行车，注意行人及车辆的安全。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②冲刷、清扫作业时必须注意交通安全，开启安全作业警示灯。</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③作业时，能进行机械清扫的地方尽量由扫地车清扫（包括导流带、转弯位等）。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④作业行驶速度要匀速低速，洒水车控制在正常冲刷速度，扫地车控制在正常清扫速度，遇垃圾较密集处或排水口要降低作业速度，保证作业后路面干净。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行驶作业时要注意车身与路沿石或侧石的距离，不能太近也不能太远。一般要求扫刷丝末端正好抵触路缘石为标准。驾驶员应根据路面的实际情况开启扫刷的数量：正常情况下，扫左边时只开左边扫刷，扫右边时只开右边扫刷；遇面积较大的地方应同时开启全部扫刷作业。驾驶员在行车时要注意随时观察控制好扫刷的位置，留意扫刷角度是否合适，机扫车经过的地方必须干净，无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⑥驾驶员在作业行驶中应不定期检查吸嘴有无堵塞，发现吸嘴堵塞，应及时停车疏通，疏通后遗留在路面的垃圾必须清理干净。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⑦作业时应根据路面的尘土大小来开启喷嘴的数量，遇下雨天作业时可不开扫地车水泵压尘，遇大雨或特大雨天时，可先不按照规定的清扫时间进行清扫，等雨停后再出路面进行清扫。</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⑧洒水车、扫地车、冲洗车必须按指定的路线作业，做到避免作业盲点，不漏，不重，不留卫生死角。</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3.作业后</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①每班洒水车冲刷作业完成后将车停放在指定的地方，并对车辆进行冲洗，确保下一班的作业需要。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②每班扫地车清扫作业完成后必须及时将垃圾箱里的垃圾倾倒至指定的地方，并对车辆进行冲洗，确保下一班的作业需要。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③每班清扫作业完成后将车停放到指定的地方，并对车辆进行冲洗，确保下一班的作业需要。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④机扫车、高压冲洗车每天作业完成后，驾驶员必须检查车辆的各项性能，发现问题及时处理。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⑤机扫车、高压冲洗车由专人负责日常的保养，并每周进行定期检查维修，确保车辆正常作业。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4.运输要求   </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（1）包含但不限于招标人移交的各类垃圾清运的小区及点位。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（2）各类垃圾运输作业做到车走地净。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（3）各类垃圾收集运输途中做到密闭运输，不得随意抛洒、填埋，由此产生的一切后果由中标人承担。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（4）各类垃圾运输装运中需听从现场工作人员指挥，谨慎操作小心驾驶，以防人身机械事故的发生。</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（5）在垃圾运输工作中发生的任何交通事故及涉及人员伤亡、财物损坏等安全事故，均由中标人负责。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（6）严禁车辆超载运营，因超载等违规、违法行为受到的处罚均由中标人承担。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（7）各类垃圾运输至招标人指定地点，若到达终端处置场所，需服从处置场工作人员的指挥调度。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（三）作业工具与用品要求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基础工具：扫帚、垃圾夹、拖把（分干湿两用）、水桶、抹布（分区域专用，如座椅/玻璃/垃圾桶不混用）、铲刀、高压水枪（配可调喷头）。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清洁剂：中性地面清洁剂（pH值6-8，避免腐蚀地砖）、玻璃水、除胶剂、消毒剂（含氯或季铵盐类，用于呕吐物、血迹等特殊污染物）。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防护用品：橡胶手套、口罩、反光背心（夜间作业必备）、防滑鞋。</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二、设备的规格及最低配置（辆、台）数量要求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cyan"/>
          <w:lang w:val="en-US" w:eastAsia="zh-CN"/>
        </w:rPr>
      </w:pPr>
      <w:r>
        <w:rPr>
          <w:rFonts w:hint="eastAsia" w:ascii="宋体" w:hAnsi="宋体" w:eastAsia="宋体" w:cs="宋体"/>
          <w:color w:val="auto"/>
          <w:sz w:val="24"/>
          <w:szCs w:val="24"/>
          <w:highlight w:val="none"/>
          <w:lang w:val="en-US" w:eastAsia="zh-CN"/>
        </w:rPr>
        <w:t xml:space="preserve">投标人应编制所投包合理可行机械化作业方案、检查方案，作业方案应与自有或租赁机械设备车辆相吻合，设备清单如下：</w:t>
      </w:r>
      <w:r/>
    </w:p>
    <w:tbl>
      <w:tblPr>
        <w:tblStyle w:val="783"/>
        <w:tblW w:w="94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9"/>
        <w:gridCol w:w="4183"/>
        <w:gridCol w:w="766"/>
        <w:gridCol w:w="1267"/>
        <w:gridCol w:w="2460"/>
      </w:tblGrid>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核定载重量5.0T</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核定载重量5.0T</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雾炮车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作业高度50米</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核定载重量3.0T</w:t>
            </w:r>
            <w:r/>
          </w:p>
        </w:tc>
      </w:tr>
      <w:tr>
        <w:trPr>
          <w:jc w:val="center"/>
          <w:trHeight w:val="346"/>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核定载重量5.0T</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垃圾桶清洗车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除雪装备（雪铲、雪滚，融雪剂布洒设施等）</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雪铲6、雪滚8，融雪剂布洒设施12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其他垃圾收集车（要求可上牌照）</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若干，满足作业需求</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核定载重量0.5T</w:t>
            </w:r>
            <w:r/>
          </w:p>
        </w:tc>
      </w:tr>
      <w:tr>
        <w:trPr>
          <w:jc w:val="center"/>
          <w:trHeight w:val="999"/>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电动三轮保洁车（要求国标上牌）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若干，满足作业需求</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灭蚊灭蝇装置</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bl>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cyan"/>
          <w:lang w:val="en-US" w:eastAsia="zh-CN"/>
        </w:rPr>
      </w:pPr>
      <w:r>
        <w:rPr>
          <w:rFonts w:hint="eastAsia" w:ascii="宋体" w:hAnsi="宋体" w:eastAsia="宋体" w:cs="宋体"/>
          <w:color w:val="auto"/>
          <w:sz w:val="24"/>
          <w:szCs w:val="24"/>
          <w:highlight w:val="cyan"/>
          <w:lang w:val="en-US" w:eastAsia="zh-CN"/>
        </w:rPr>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投标人承诺提供上述基本车辆及设备的数量及配置不低于招标文件规定的配置。（提供车辆配置承诺函原件上传，格式自拟）。</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三、车辆配置其他要求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1.本项目作业设备具体要求按前款“设备最低配置（辆、台）”执行。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江苏省住房和城乡建设厅、江苏省发展和改革委员会、江苏省工业和信息化厅印发的《江苏省住房和城乡建设厅等部门关于环卫领域车辆（作业机具）绿色化智能化更新的通知》苏建城管〔2025〕3号文件：在新增或更新时鼓励采用新能源汽车（含纯电动汽车、插电式混合动力汽车或燃料电池汽车），每年新增或更新车辆中15%以上使用新能源车，其中新增或更新的轻型车中80%以上使用新能源车。根据扬州市人民政府办公室印发《扬州市推动公共领域车辆电动化水平提升工作方案（征求意见稿）》，环卫用车按照市级统筹、</w:t>
      </w:r>
      <w:r>
        <w:rPr>
          <w:rFonts w:hint="eastAsia" w:ascii="宋体" w:hAnsi="宋体" w:eastAsia="宋体" w:cs="宋体"/>
          <w:color w:val="auto"/>
          <w:sz w:val="24"/>
          <w:szCs w:val="24"/>
          <w:highlight w:val="none"/>
          <w:lang w:val="en-US" w:eastAsia="zh-CN"/>
        </w:rPr>
        <w:t xml:space="preserve">区县协同的原则，分批次、分区域、分时段进行市政环卫车辆电动化替代，重点提高洒水车、清扫车、垃圾运输车等车辆的电动化比例，新增和更换车辆的电动化比例不低于80%。，新能源车辆标准、比例及更新应符合国家、省市文件规定要求，鼓励建设一批新能源环卫车辆统一停放、充电、维修专用服务站点，降低企业运营成本。环卫作业新能源车配备需以“政策合规为前提、技术适配为核心、安全环保为底线、运营高效为目标”，车辆配置应符合国家关于新能源车配备的要求。综合车辆性能、作业场景、管理需求，确保替代传统燃油车后“不减效、更安全、低成本”。</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3.设备参数（以下车辆若采用新能源设备应满足以下要求）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（一）新能源深度保洁车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（1）额定载质量：≥2600kg</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（2）电池总电量（kWh）：≥280kwh </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（二）新能源洒水车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（1）额定载质量（kg）：≥9000kg</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（2）电池总电量（kWh）：≥210kwh </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（三）新能源洗扫车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（1）额定载质量（kg）：≥5000kg</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（2）电池总电量（kWh）：≥280kWh。</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（四）新能源多功能抑尘车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（1）额定载质量（kg）：≥6500kg；</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（2）电池总电量（kWh）：≥280kWh</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（五）洒水车（18T）</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（1）水罐容积：≥9m³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（六）洗扫车（18T）</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（1）垃圾箱容积≥6m³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（2）清水箱容积≥8mm³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（七）雾炮车（25T）</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（1）水罐容积：≥12m³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（2）风炮射程：≥120m</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（八）新能源小型洗扫车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（1）持续工作时间：≥5h</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（2）续航里程：≥100km</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（3）垃圾箱容量：≥600L（高位自卸）</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（九）小型高压冲洗车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（1）水箱容积≥900L</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在承包服务期限内，投标人的扫路车、洒水车、垃圾运输车辆、电动保洁车等车辆达到使用年限的，投标人应承诺在上述车辆达到使用期前重新购置车辆并投入使用（投标人需提供承诺）。作业车辆电动保洁车、手推车及三轮保洁车需用统一密闭加盖车型及编码标色；</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2.投标人针对招标人的设备明细承诺在接到甲方进场指令后3个工作日全部到位（投标人需提供承诺）；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3.投标人需对接收的设备进行喷涂翻新；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4.用于本项目的设备不得用于以外的其他地区。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5.投标人中标后，所采购设备的采购方案需取得招标人同意后购置。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6.投标人所投车辆必须是国家工信部认可的车辆，具有国家强制性产品认证证书，技术参数须与国家工信部公告车辆参数吻合，能保证上牌。</w:t>
      </w:r>
      <w:r/>
    </w:p>
    <w:p>
      <w:pPr>
        <w:pStyle w:val="994"/>
        <w:rPr>
          <w:rFonts w:hint="eastAsia"/>
          <w:lang w:val="en-US" w:eastAsia="zh-CN"/>
        </w:rPr>
      </w:pPr>
      <w:r>
        <w:rPr>
          <w:rFonts w:hint="eastAsia"/>
          <w:lang w:val="en-US" w:eastAsia="zh-CN"/>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第九节   </w:t>
      </w:r>
      <w:r>
        <w:rPr>
          <w:rFonts w:hint="eastAsia" w:ascii="宋体" w:hAnsi="宋体" w:eastAsia="宋体" w:cs="宋体"/>
          <w:b/>
          <w:bCs/>
          <w:color w:val="auto"/>
          <w:sz w:val="24"/>
          <w:szCs w:val="24"/>
          <w:highlight w:val="none"/>
        </w:rPr>
        <w:t xml:space="preserve">扫雪铲冰作业方案</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一、作业基本要求</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1、作业原则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利用原有扫雪作业车辆和设备，遵循“机械作业为主、人工作业为辅”的原则按照“提前预警、分级准备、突出重点、把握全局”的扫雪作业思路，配备多种先进的除雪车辆和设备，应用城市应急指挥系统，实现城区除雪“即下即清，雪停路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除雪作业时按照“先重点、后一般”的顺序开展除雪作业，分为蓝色（小雪）、黄色（中雪）、橙色（大雪）、红色（暴雪）四级作业等级按照三种不同温度分别进行除雪作业。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主要做到以下几点：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（1）坚持绿色清冰雪原则。除定点坡路及重要交通节点在有关部门的统筹组织下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科学、适度撒布融雪剂外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坚决不使用融雪剂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确保实现绿色、环保的清冰雪目标。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（2）坚持保交通、保环境原则。在坚持绿色清冰雪的基础上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重点围绕保证交通顺畅、保障市容</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积极落实各项清冰雪措施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最大限度减少降雪天气对交通运行和市容环境的影响。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坚持机械为主、人工为辅原则。以清冰雪机械为主要作业手段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积极改进作业方法、调整组合方式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充分发挥机械设备的功能作用和效率优势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以人工作业弥补机械作业不足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全面提高精细化作业水平。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（4）坚持“即下、即推、即扫、即运”的工作模式，确保城区主干道“即下、即扫、即清”；城区次干道当天扫、当天清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城市主干道应做到“一夜雪无”</w:t>
      </w:r>
      <w:r>
        <w:rPr>
          <w:rFonts w:hint="eastAsia" w:ascii="宋体" w:hAnsi="宋体" w:eastAsia="宋体" w:cs="宋体"/>
          <w:color w:val="auto"/>
          <w:sz w:val="24"/>
          <w:szCs w:val="24"/>
          <w:highlight w:val="none"/>
        </w:rPr>
        <w:t xml:space="preserve">；背街巷道和居住小区、院落，当天清扫，两天清运完毕。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（5）加强机械化清雪路段冰雪内杂物的清理工作，做到清垛前捡拾，清垛堆放后复查，严防砖块、塑料编织袋等杂物混入雪堆损坏清雪机械。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（6）未及时清除的冰雪须按标准在指定地点堆放，统一清运。</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扫雪、除冰、除淤等作业要求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冬季扫雪除冰的作业要求</w:t>
      </w:r>
      <w:r>
        <w:rPr>
          <w:rFonts w:hint="eastAsia" w:ascii="宋体" w:hAnsi="宋体" w:eastAsia="宋体" w:cs="宋体"/>
          <w:color w:val="auto"/>
          <w:sz w:val="24"/>
          <w:szCs w:val="24"/>
          <w:highlight w:val="none"/>
        </w:rPr>
        <w:t xml:space="preserve"> </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机械作业</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当雪量≤5cm时，‌使用扫雪车作业速度符合规定，后跟融雪剂撒布车进行防冰处理；当雪量≥5cm时：‌组合推雪车、扫雪车与融雪剂撒布车联合作业，采用“推雪→扫雪→撒布”三步流程；当路段结冰时，</w:t>
      </w:r>
      <w:r>
        <w:rPr>
          <w:rFonts w:hint="eastAsia" w:ascii="宋体" w:hAnsi="宋体" w:eastAsia="宋体" w:cs="宋体"/>
          <w:color w:val="auto"/>
          <w:sz w:val="24"/>
          <w:szCs w:val="24"/>
          <w:highlight w:val="none"/>
        </w:rPr>
        <w:t xml:space="preserve">增加破冰车破冰环节，执行“破冰→扫雪→撒布”流程</w:t>
      </w:r>
      <w:r>
        <w:rPr>
          <w:rFonts w:hint="eastAsia" w:ascii="宋体" w:hAnsi="宋体" w:eastAsia="宋体" w:cs="宋体"/>
          <w:color w:val="auto"/>
          <w:sz w:val="24"/>
          <w:szCs w:val="24"/>
          <w:highlight w:val="none"/>
          <w:lang w:eastAsia="zh-CN"/>
        </w:rPr>
        <w:t xml:space="preserve">。优先保障立交桥、主干道及公交车道，按“先打通一条路，再扩展两侧”顺序推进。暴雪时启动机械征用机制，延长作业时间并提升清运频次。</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人工作业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融雪剂使用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气温≤-10℃时优先撒布防冻结冰，融雪剂用量根据温度动态调整（0℃用量下限，低温取上限）。采用撒布机精准控制剂量，确保均匀覆盖且单位面积用量≤规范限值。含融雪剂的积雪需集中转运至指定场所，严禁堆放于绿地或水源地周边。</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防滑垫</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根据天气预报提前布设防滑垫，应对突发降雪或冻雨，在易积雪结冰处加设防滑垫，并与警示标识配合使用。及时清理表面冰碴、积水，检查磨损情况并及时更换破损垫片。</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none"/>
          <w:lang w:val="en-US" w:eastAsia="zh-CN"/>
        </w:rPr>
        <w:t xml:space="preserve">（2）夏季除淤的作业要求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雨前准备</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按照防微杜渐、汛情命令、盯守巡查、责任追究的原则，认真落实夏季防汛工作，达到防汛工作整体安排科学周密。道路保洁工作需确保 汛前预防工作充分完备。巡查各岗位保洁员的工作，及时清扫道路上的垃圾杂物，及时清理道路上的建筑渣土，避免将其冲入地下排水管道。 </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雨后道路清淤</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及时清扫地面上的所有垃圾袋、纸屑、树叶、泥土、石子及其他杂物；发生塌陷或有大量泥土、泥沙冲至路面绿地时，协助绿化工人及时清运、打扫现场；查看雨水井、管道排水是否畅通，防止发生堵塞外溢。</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除淤要求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达到“三净、二无、二不”的工作标准。“三净”标准：路面净、便道净、路牙净；“二无”标准：无遗漏、无堆积；“二不”标准：除淤不得损坏路面、淤泥不得倒入垃圾池（草坪、花池和树坑内）。</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说明：以下所列出的为主要的作业区域，均为中标后需实施的部位。集镇规划区范围内西至大运河、东至高铁广场、南至创业路、北至子婴干渠路。</w:t>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第十节  </w:t>
      </w:r>
      <w:r>
        <w:rPr>
          <w:rFonts w:hint="eastAsia" w:ascii="宋体" w:hAnsi="宋体" w:eastAsia="宋体" w:cs="宋体"/>
          <w:b/>
          <w:bCs/>
          <w:color w:val="auto"/>
          <w:sz w:val="24"/>
          <w:szCs w:val="24"/>
          <w:highlight w:val="none"/>
        </w:rPr>
        <w:t xml:space="preserve">应急保障工作</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为做好各类突发事件的应急工作</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最快速度恢复基础设施功能，保障人民群众的生活环境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遇有突发的</w:t>
      </w:r>
      <w:r>
        <w:rPr>
          <w:rFonts w:hint="eastAsia" w:ascii="宋体" w:hAnsi="宋体" w:eastAsia="宋体" w:cs="宋体"/>
          <w:color w:val="auto"/>
          <w:sz w:val="24"/>
          <w:szCs w:val="24"/>
          <w:highlight w:val="none"/>
          <w:lang w:val="en-US" w:eastAsia="zh-CN"/>
        </w:rPr>
        <w:t xml:space="preserve">本项目服务相关的</w:t>
      </w:r>
      <w:r>
        <w:rPr>
          <w:rFonts w:hint="eastAsia" w:ascii="宋体" w:hAnsi="宋体" w:eastAsia="宋体" w:cs="宋体"/>
          <w:color w:val="auto"/>
          <w:sz w:val="24"/>
          <w:szCs w:val="24"/>
          <w:highlight w:val="none"/>
        </w:rPr>
        <w:t xml:space="preserve">事件或作业事故时，按照上级主管部门工作指令，根据应急预案程序，提供优质、高效、快捷的环卫作业服务，保障城市和居民正常活动，减少事件或事故造成的损失和危害，提高应对环卫突发事故的处置能力；同时，积极协助政府做好各级检查工作，做好重大活动的环卫保障。制定应急管理综合预案，组建应急保障队伍，配备相应的人员和车辆，日常应急保障费用</w:t>
      </w:r>
      <w:r>
        <w:rPr>
          <w:rFonts w:hint="eastAsia" w:ascii="宋体" w:hAnsi="宋体" w:eastAsia="宋体" w:cs="宋体"/>
          <w:color w:val="auto"/>
          <w:sz w:val="24"/>
          <w:szCs w:val="24"/>
          <w:highlight w:val="none"/>
          <w:lang w:val="en-US" w:eastAsia="zh-CN"/>
        </w:rPr>
        <w:t xml:space="preserve">包含在投标报价中</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界首镇范围内的</w:t>
      </w:r>
      <w:r>
        <w:rPr>
          <w:rFonts w:hint="eastAsia" w:ascii="宋体" w:hAnsi="宋体" w:eastAsia="宋体" w:cs="宋体"/>
          <w:color w:val="auto"/>
          <w:sz w:val="24"/>
          <w:szCs w:val="24"/>
          <w:highlight w:val="none"/>
        </w:rPr>
        <w:t xml:space="preserve">突发事件</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遇狂风、暴雨等恶劣天气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树木倒伏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突发性溢油污染</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应急抢险</w:t>
      </w:r>
      <w:r>
        <w:rPr>
          <w:rFonts w:hint="eastAsia" w:ascii="宋体" w:hAnsi="宋体" w:eastAsia="宋体" w:cs="宋体"/>
          <w:color w:val="auto"/>
          <w:sz w:val="24"/>
          <w:szCs w:val="24"/>
          <w:highlight w:val="none"/>
          <w:lang w:eastAsia="zh-CN"/>
        </w:rPr>
        <w:t xml:space="preserve">。</w:t>
      </w:r>
      <w:r/>
    </w:p>
    <w:p>
      <w:pPr>
        <w:numPr>
          <w:ilvl w:val="0"/>
          <w:numId w:val="0"/>
        </w:num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重大活动保障的要求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无条件保障市、镇安排的重大节庆活动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根据甲方的要求，取消分班，全员上岗，定人定路段，费用自行负责</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全面清洗中标路面的快车道、慢车道、人行道，费用自行负责</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清扫、洒水的次数结合防治雾霾、蓝天保卫战适当增加，遇特殊天气需服从采购人调配。</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、灾害性天气应急保障的要求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自备铲雪车或机械化雪铲，或其他铲雪车辆，及相关融雪剂等用品用具，能及时铲除道路积雪、积冰，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自备货车，能及时清运道路积雪、积冰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暴雪天气停止后，主干道3日内可视范围内不见明显积雪和积冰；次干道5日内可视范围内不见明显积雪和积冰。费用自行承担</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暴雨天气后，及时清扫路面积水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台风天气后，将路边倾倒的树木及时清理到不妨碍交通的场地。 </w:t>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第十一节  企业管理</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一、安全管理基本要求</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中标人需做好</w:t>
      </w:r>
      <w:r>
        <w:rPr>
          <w:rFonts w:hint="eastAsia" w:ascii="宋体" w:hAnsi="宋体" w:eastAsia="宋体" w:cs="宋体"/>
          <w:color w:val="auto"/>
          <w:sz w:val="24"/>
          <w:szCs w:val="24"/>
          <w:highlight w:val="none"/>
        </w:rPr>
        <w:t xml:space="preserve">城市管家的安全管理</w:t>
      </w:r>
      <w:r>
        <w:rPr>
          <w:rFonts w:hint="eastAsia" w:ascii="宋体" w:hAnsi="宋体" w:eastAsia="宋体" w:cs="宋体"/>
          <w:color w:val="auto"/>
          <w:sz w:val="24"/>
          <w:szCs w:val="24"/>
          <w:highlight w:val="none"/>
          <w:lang w:val="en-US" w:eastAsia="zh-CN"/>
        </w:rPr>
        <w:t xml:space="preserve">工作，并常抓不懈。</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安全管理制度体系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制度健全性：需提供完善的安全生产责任制（明确各岗位安全职责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并落到实处，哪些能做，哪些不能做</w:t>
      </w:r>
      <w:r>
        <w:rPr>
          <w:rFonts w:hint="eastAsia" w:ascii="宋体" w:hAnsi="宋体" w:eastAsia="宋体" w:cs="宋体"/>
          <w:color w:val="auto"/>
          <w:sz w:val="24"/>
          <w:szCs w:val="24"/>
          <w:highlight w:val="none"/>
        </w:rPr>
        <w:t xml:space="preserve">）、安全检查制度、隐患排查整改机制、安全培训制度、应急预案等文件。</w:t>
      </w:r>
      <w:r/>
    </w:p>
    <w:p>
      <w:pPr>
        <w:ind w:firstLine="420"/>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现场作业安全管理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个人防护：作业人员需配备合格的个人防护装备（PPE），包括安全帽、反光衣、防护手套、防滑鞋等，建立领用与检查记录。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设备安全：作业车辆（如环卫车、工程车）、机械（如割草机、起重机）需定期维护并备案，提供近期检测合格报告；运输车辆需安装GPS定位及安全警示装置。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作业区域管控：公共场所作业需设置标准化围挡、警示标志（含夜间照明），划分安全作业区与行人通道，避免交叉作业风险。</w:t>
      </w:r>
      <w:r/>
    </w:p>
    <w:p>
      <w:pPr>
        <w:ind w:firstLine="420"/>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培训与教育</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岗前培训：所有作业人员需经安全岗前培训（含法律法规、操作规程、风险案例等），考核合格后方可上岗，培训记录存档备查。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定期复训：每季度组织安全复训，重点强化新风险、新规范及应急技能，培训覆盖率需达100%。</w:t>
      </w:r>
      <w:r/>
    </w:p>
    <w:p>
      <w:pPr>
        <w:ind w:firstLine="420"/>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安全投入与保障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专项资金：设立安全生产专项资金，用于安全设施、防护用品、培训、应急物资等支出，提供预算明细。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保险要求：为作业人员购买工伤保险及安全生产责任险（保额不低于地方规定标准），覆盖项目全周期。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设置专业场所：如设立专用充电场所，为项目中使用的电动作业车辆充电，电瓶车使用人员应在指定的充电地点充电，否则由此产生的一切后果均由中标人承担。</w:t>
      </w:r>
      <w:r/>
    </w:p>
    <w:p>
      <w:pPr>
        <w:ind w:left="0"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b/>
          <w:bCs/>
          <w:sz w:val="24"/>
          <w:szCs w:val="24"/>
          <w:lang w:val="en-US" w:eastAsia="zh-CN"/>
        </w:rPr>
        <w:t xml:space="preserve">服务管理要求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1、项目分析、管理服务目标，服务设想</w:t>
      </w:r>
      <w:r/>
    </w:p>
    <w:p>
      <w:p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紧扣为采购人提供服务保障，营造整洁、安全、文明的城市道路环境。服务范围：采购人要求的道路清扫、绿地保洁、主干道沿路垃圾定时收运、分类设施投放点位垃圾分类收运等服务。</w:t>
      </w:r>
      <w:r/>
    </w:p>
    <w:p>
      <w:pPr>
        <w:numPr>
          <w:ilvl w:val="0"/>
          <w:numId w:val="0"/>
        </w:numPr>
        <w:ind w:left="0" w:firstLine="422"/>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2、人员配备方案</w:t>
      </w:r>
      <w:r>
        <w:rPr>
          <w:rFonts w:hint="eastAsia" w:ascii="宋体" w:hAnsi="宋体" w:eastAsia="宋体" w:cs="宋体"/>
          <w:color w:val="auto"/>
          <w:sz w:val="24"/>
          <w:szCs w:val="24"/>
          <w:highlight w:val="none"/>
          <w:lang w:val="en-US" w:eastAsia="zh-CN"/>
        </w:rPr>
        <w:t xml:space="preserve">：</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满足人员人数及人员素质的要求。</w:t>
      </w:r>
      <w:r/>
    </w:p>
    <w:p>
      <w:pPr>
        <w:ind w:left="0" w:firstLine="422"/>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3、设备配置及保养方案</w:t>
      </w:r>
      <w:r>
        <w:rPr>
          <w:rFonts w:hint="eastAsia" w:ascii="宋体" w:hAnsi="宋体" w:eastAsia="宋体" w:cs="宋体"/>
          <w:color w:val="auto"/>
          <w:sz w:val="24"/>
          <w:szCs w:val="24"/>
          <w:highlight w:val="none"/>
          <w:lang w:val="en-US" w:eastAsia="zh-CN"/>
        </w:rPr>
        <w:t xml:space="preserve">：</w:t>
      </w:r>
      <w:r/>
    </w:p>
    <w:p>
      <w:p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满足招标文件中清扫要求的最低机械设备的配置要求及其他要求。</w:t>
      </w:r>
      <w:r/>
    </w:p>
    <w:p>
      <w:pPr>
        <w:ind w:left="0" w:firstLine="422"/>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4、保洁、道路隔离栏的清洗服务方案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制定详尽的服务方案，根据工作需要，保障服务高效运行，需包括按道路等级进行清扫保洁，路面清洁不漏扫；及时清理暴露垃圾和瓜皮、果壳、纸屑、烟头、树叶、碎砖石、塑料纸(袋)等杂物；路牙定期冲洗清洁无积尘，路面无积水；人行道清洁、无杂草，树穴净，电杆周围净，窨井盖干净无堵塞；果皮箱、垃圾桶周围地面及时冲洗，无污迹，绿化带内清洁无垃圾杂物，道路交界入清扫保洁延伸10米，禁止焚烧各类垃圾杂物。</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5、各类垃圾收集清运方案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投标人需制定详尽的清运方案，根据工作需要，保障服务高效运行，服务内容需包</w:t>
      </w:r>
      <w:r>
        <w:rPr>
          <w:rFonts w:hint="eastAsia" w:ascii="宋体" w:hAnsi="宋体" w:eastAsia="宋体" w:cs="宋体"/>
          <w:color w:val="auto"/>
          <w:sz w:val="24"/>
          <w:szCs w:val="24"/>
          <w:highlight w:val="none"/>
          <w:lang w:val="en-US" w:eastAsia="zh-CN"/>
        </w:rPr>
        <w:t xml:space="preserve">括果皮箱、垃圾桶正常清洗，保持外表整洁干净，摆放整齐无缺失，出现破损，应及时汇报更换，并建立管理台帐；按规定时间到岗到位，保证垃圾日产日清，车容车貌整洁，垃圾中转运输规范卫生，无滴漏污水污渍，无散落垃圾，垃圾桶吊装收集后，及时放置原位，垃圾吊装收集过程中无散落垃圾，果皮箱、垃圾桶(箱)每日清理收集不少于两次，确保垃圾不满溢。建立日常垃圾收集运输台帐；主动清除责任区范围内出现的少量零星建筑装潢垃圾，不乱堆乱倒，对正在装修中产生的建筑装潢垃圾或大件废弃物，应及时跟踪管理，同时主动上报环卫处执法中队，并协助处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eastAsia="zh-CN"/>
        </w:rPr>
        <w:t xml:space="preserve">节假日、迎接重大活动和检查评比的保障措施</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为保障节假日、迎接重大活动和检查评比，主要内容至少应包括:人员准备、设备筹备、特殊时期工作开展、事后清理等各项创建、重要活动保障及突发情况应急保障及文明城市常态长效建设。</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eastAsia="zh-CN"/>
        </w:rPr>
        <w:t xml:space="preserve">、恶劣天气应急预案</w:t>
      </w:r>
      <w:r>
        <w:rPr>
          <w:rFonts w:hint="eastAsia" w:ascii="宋体" w:hAnsi="宋体" w:eastAsia="宋体" w:cs="宋体"/>
          <w:color w:val="auto"/>
          <w:sz w:val="24"/>
          <w:szCs w:val="24"/>
          <w:highlight w:val="none"/>
          <w:lang w:val="zh-CN"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恶劣天气主要是对道路交通的影响，道路交通作为城市生活中必不可少的一部分，其安全性和畅通度对于市民的生命财产和经济发展具有重要的意义。投标人需建立恶劣天气应急预案，方案全面、合理、科学、可行性强。并培训相关人员达到相关服务要求，按照预案实施。统一调度安排人力、物力，提高应急管理的效率和水平，服从采购人安排完成突击任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eastAsia="zh-CN"/>
        </w:rPr>
        <w:t xml:space="preserve">、安全文明作业方案</w:t>
      </w:r>
      <w:r>
        <w:rPr>
          <w:rFonts w:hint="eastAsia" w:ascii="宋体" w:hAnsi="宋体" w:eastAsia="宋体" w:cs="宋体"/>
          <w:color w:val="auto"/>
          <w:sz w:val="24"/>
          <w:szCs w:val="24"/>
          <w:highlight w:val="none"/>
          <w:lang w:val="zh-CN"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制定详尽的工作安全作业方案，保障服务高效运行，根据工作需要，结合采购人规章制度，服务项目部须具有各项安全制度、安全预案、安全管理人员、安全管理设施配备、各类日巡查表格、应急预案等制度内容。建立健全安全管理制度，清扫保洁人员统一着安全服，环卫专业车辆(含机动车、非机动车)，驾驶人员严格遵守交通法律法规，做到安全行车。定期召开安全例会，并建立安全管理台帐资料，出现重大安全责任事故应及时处置并报告城管部门。引导所属人员文明用语，注重服务态度和服务质量，打造企业品牌。</w:t>
      </w:r>
      <w:r/>
    </w:p>
    <w:p>
      <w:pPr>
        <w:numPr>
          <w:ilvl w:val="0"/>
          <w:numId w:val="6"/>
        </w:num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进退场组织：</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投标人中标与原项目公司和与下一轮中标单位进行无缝对接，确保平稳过渡。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内容包含但不限于服务连续性保障、责任边界划分、资产与资料移交、人员妥善安置、应急与风险防控、三方沟通协调等，确保平稳过渡。</w:t>
      </w:r>
      <w:r/>
    </w:p>
    <w:p>
      <w:pPr>
        <w:pStyle w:val="994"/>
        <w:rPr>
          <w:rFonts w:hint="eastAsia"/>
          <w:lang w:val="en-US" w:eastAsia="zh-CN"/>
        </w:rPr>
      </w:pPr>
      <w:r>
        <w:rPr>
          <w:rFonts w:hint="eastAsia"/>
          <w:lang w:val="en-US" w:eastAsia="zh-CN"/>
        </w:rPr>
      </w:r>
      <w:r/>
    </w:p>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第十二节 本项目的招标最高限价及投标报价</w:t>
      </w:r>
      <w:r/>
    </w:p>
    <w:p>
      <w:pPr>
        <w:numPr>
          <w:ilvl w:val="0"/>
          <w:numId w:val="0"/>
        </w:numPr>
        <w:ind w:left="0" w:firstLine="422"/>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1、最高限价</w:t>
      </w:r>
      <w:r>
        <w:rPr>
          <w:rFonts w:hint="eastAsia" w:ascii="宋体" w:hAnsi="宋体" w:eastAsia="宋体" w:cs="宋体"/>
          <w:sz w:val="24"/>
          <w:szCs w:val="24"/>
          <w:highlight w:val="none"/>
          <w:lang w:val="en-US" w:eastAsia="zh-CN"/>
        </w:rPr>
        <w:t xml:space="preserve">：133.77</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/年，三年最高限价401.31万元。</w:t>
      </w:r>
      <w:r/>
    </w:p>
    <w:p>
      <w:pPr>
        <w:numPr>
          <w:ilvl w:val="0"/>
          <w:numId w:val="0"/>
        </w:numPr>
        <w:ind w:left="0" w:firstLine="420"/>
        <w:spacing w:line="360" w:lineRule="auto"/>
        <w:tabs>
          <w:tab w:val="left" w:pos="266" w:leader="none"/>
        </w:tabs>
        <w:rPr>
          <w:rFonts w:hint="eastAsia" w:ascii="宋体" w:hAnsi="宋体" w:eastAsia="宋体" w:cs="宋体"/>
          <w:sz w:val="24"/>
          <w:szCs w:val="24"/>
          <w:highlight w:val="cyan"/>
          <w:lang w:val="en-US" w:eastAsia="zh-CN"/>
        </w:rPr>
      </w:pPr>
      <w:r>
        <w:rPr>
          <w:rFonts w:hint="eastAsia" w:ascii="宋体" w:hAnsi="宋体" w:eastAsia="宋体" w:cs="宋体"/>
          <w:sz w:val="24"/>
          <w:szCs w:val="24"/>
          <w:highlight w:val="none"/>
          <w:lang w:val="en-US" w:eastAsia="zh-CN"/>
        </w:rPr>
        <w:t xml:space="preserve">2、投标报价：投标人投标报价应包含为本项目服务的车辆、人员、各类使用的工具、使用的各类药品等本项目所涉及的一切费用。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549"/>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第十三节  </w:t>
      </w:r>
      <w:r>
        <w:rPr>
          <w:rFonts w:hint="eastAsia" w:ascii="宋体" w:hAnsi="宋体" w:eastAsia="宋体" w:cs="宋体"/>
          <w:b/>
          <w:bCs/>
          <w:color w:val="auto"/>
          <w:sz w:val="24"/>
          <w:szCs w:val="24"/>
          <w:highlight w:val="none"/>
          <w:lang w:val="en-US" w:eastAsia="zh-CN"/>
        </w:rPr>
        <w:t xml:space="preserve">其他需求</w:t>
      </w:r>
      <w:r/>
    </w:p>
    <w:p>
      <w:pPr>
        <w:numPr>
          <w:ilvl w:val="0"/>
          <w:numId w:val="0"/>
        </w:numPr>
        <w:jc w:val="both"/>
        <w:spacing w:line="360" w:lineRule="auto"/>
        <w:rPr>
          <w:rFonts w:hint="eastAsia" w:ascii="宋体" w:hAnsi="宋体" w:eastAsia="宋体" w:cs="宋体"/>
          <w:i/>
          <w:iCs/>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3年，本项目合同</w:t>
      </w:r>
      <w:r>
        <w:rPr>
          <w:rFonts w:hint="eastAsia" w:ascii="宋体" w:hAnsi="宋体" w:eastAsia="宋体" w:cs="宋体"/>
          <w:color w:val="auto"/>
          <w:sz w:val="24"/>
          <w:szCs w:val="24"/>
          <w:highlight w:val="none"/>
          <w:lang w:val="en-US" w:eastAsia="zh-CN"/>
        </w:rPr>
        <w:t xml:space="preserve">每年一签，综合评估＞70分</w:t>
      </w:r>
      <w:r>
        <w:rPr>
          <w:rFonts w:hint="eastAsia" w:ascii="宋体" w:hAnsi="宋体" w:eastAsia="宋体" w:cs="宋体"/>
          <w:color w:val="auto"/>
          <w:sz w:val="24"/>
          <w:szCs w:val="24"/>
          <w:highlight w:val="none"/>
        </w:rPr>
        <w:t xml:space="preserve">的情况下，</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与中标人</w:t>
      </w:r>
      <w:r>
        <w:rPr>
          <w:rFonts w:hint="eastAsia" w:ascii="宋体" w:hAnsi="宋体" w:eastAsia="宋体" w:cs="宋体"/>
          <w:color w:val="auto"/>
          <w:sz w:val="24"/>
          <w:szCs w:val="24"/>
          <w:highlight w:val="none"/>
          <w:lang w:val="en-US" w:eastAsia="zh-CN"/>
        </w:rPr>
        <w:t xml:space="preserve">双方可直接</w:t>
      </w:r>
      <w:r>
        <w:rPr>
          <w:rFonts w:hint="eastAsia" w:ascii="宋体" w:hAnsi="宋体" w:eastAsia="宋体" w:cs="宋体"/>
          <w:color w:val="auto"/>
          <w:sz w:val="24"/>
          <w:szCs w:val="24"/>
          <w:highlight w:val="none"/>
        </w:rPr>
        <w:t xml:space="preserve">签订下一年合同。</w:t>
      </w:r>
      <w:r/>
    </w:p>
    <w:p>
      <w:pPr>
        <w:ind w:firstLine="420"/>
        <w:spacing w:line="360" w:lineRule="auto"/>
        <w:tabs>
          <w:tab w:val="left" w:pos="266"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不提供</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作业人员的食宿</w:t>
      </w:r>
      <w:r>
        <w:rPr>
          <w:rFonts w:hint="eastAsia" w:ascii="宋体" w:hAnsi="宋体" w:eastAsia="宋体" w:cs="宋体"/>
          <w:color w:val="auto"/>
          <w:sz w:val="24"/>
          <w:szCs w:val="24"/>
          <w:highlight w:val="none"/>
          <w:lang w:val="en-US" w:eastAsia="zh-CN"/>
        </w:rPr>
        <w:t xml:space="preserve">等生活、工作所需的设施</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三、项目运营中所涉及的所有矛盾与中标人自行协调，</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的工作人员发生违法、违规行为的，所造成一切后果及损失，由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服务期间发生各种事故：包括治安、交通、消防和劳务纠纷等事件均由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在确保作业质量的情况下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各类岗位的员工数量和车辆数量进行调整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经招标人同意</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调整的比例不超过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。中标人提供的设备需要淘汰的，自行补充购置新设备，购置的新设备使用性能及价值不低于原有设备标准。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同意，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不得对市政道路</w:t>
      </w:r>
      <w:r>
        <w:rPr>
          <w:rFonts w:hint="eastAsia" w:ascii="宋体" w:hAnsi="宋体" w:eastAsia="宋体" w:cs="宋体"/>
          <w:color w:val="auto"/>
          <w:sz w:val="24"/>
          <w:szCs w:val="24"/>
          <w:highlight w:val="none"/>
          <w:lang w:val="en-US" w:eastAsia="zh-CN"/>
        </w:rPr>
        <w:t xml:space="preserve">等部位</w:t>
      </w:r>
      <w:r>
        <w:rPr>
          <w:rFonts w:hint="eastAsia" w:ascii="宋体" w:hAnsi="宋体" w:eastAsia="宋体" w:cs="宋体"/>
          <w:color w:val="auto"/>
          <w:sz w:val="24"/>
          <w:szCs w:val="24"/>
          <w:highlight w:val="none"/>
        </w:rPr>
        <w:t xml:space="preserve">的设施及布置作变更。</w:t>
      </w:r>
      <w:r>
        <w:rPr>
          <w:rFonts w:hint="eastAsia" w:ascii="宋体" w:hAnsi="宋体" w:eastAsia="宋体" w:cs="宋体"/>
          <w:color w:val="auto"/>
          <w:sz w:val="24"/>
          <w:szCs w:val="24"/>
          <w:highlight w:val="none"/>
          <w:lang w:val="en-US" w:eastAsia="zh-CN"/>
        </w:rPr>
        <w:t xml:space="preserve">若上级部门有要求对主要路段有变更，如主要街道撤销垃圾桶，中标人应积极配合，实行定时定人巡回收集。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有权以会议形式召集</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研究工作和通报情况。</w:t>
      </w:r>
      <w:r>
        <w:rPr>
          <w:rFonts w:hint="eastAsia" w:ascii="宋体" w:hAnsi="宋体" w:eastAsia="宋体" w:cs="宋体"/>
          <w:color w:val="auto"/>
          <w:sz w:val="24"/>
          <w:szCs w:val="24"/>
          <w:highlight w:val="none"/>
          <w:lang w:eastAsia="zh-CN"/>
        </w:rPr>
        <w:t xml:space="preserve">中标人需</w:t>
      </w:r>
      <w:r>
        <w:rPr>
          <w:rFonts w:hint="eastAsia" w:ascii="宋体" w:hAnsi="宋体" w:eastAsia="宋体" w:cs="宋体"/>
          <w:color w:val="auto"/>
          <w:sz w:val="24"/>
          <w:szCs w:val="24"/>
          <w:highlight w:val="none"/>
        </w:rPr>
        <w:t xml:space="preserve">按通知要求出席会议。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负责做好</w:t>
      </w:r>
      <w:r>
        <w:rPr>
          <w:rFonts w:hint="eastAsia" w:ascii="宋体" w:hAnsi="宋体" w:eastAsia="宋体" w:cs="宋体"/>
          <w:color w:val="auto"/>
          <w:sz w:val="24"/>
          <w:szCs w:val="24"/>
          <w:highlight w:val="none"/>
          <w:lang w:val="en-US" w:eastAsia="zh-CN"/>
        </w:rPr>
        <w:t xml:space="preserve">镇区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布置的临时性</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保障任务（含各类创建、迎检、重大活动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自然灾害</w:t>
      </w:r>
      <w:r>
        <w:rPr>
          <w:rFonts w:hint="eastAsia" w:ascii="宋体" w:hAnsi="宋体" w:eastAsia="宋体" w:cs="宋体"/>
          <w:color w:val="auto"/>
          <w:sz w:val="24"/>
          <w:szCs w:val="24"/>
          <w:highlight w:val="none"/>
        </w:rPr>
        <w:t xml:space="preserve">等），有特殊任务需要紧急临时增加人员投入时，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及其员工</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无条件服从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的调遣和指挥并参与应急或加班工作。因</w:t>
      </w:r>
      <w:r>
        <w:rPr>
          <w:rFonts w:hint="eastAsia" w:ascii="宋体" w:hAnsi="宋体" w:eastAsia="宋体" w:cs="宋体"/>
          <w:color w:val="auto"/>
          <w:sz w:val="24"/>
          <w:szCs w:val="24"/>
          <w:highlight w:val="none"/>
          <w:lang w:val="en-US" w:eastAsia="zh-CN"/>
        </w:rPr>
        <w:t xml:space="preserve">其他因</w:t>
      </w:r>
      <w:r>
        <w:rPr>
          <w:rFonts w:hint="eastAsia" w:ascii="宋体" w:hAnsi="宋体" w:eastAsia="宋体" w:cs="宋体"/>
          <w:color w:val="auto"/>
          <w:sz w:val="24"/>
          <w:szCs w:val="24"/>
          <w:highlight w:val="none"/>
        </w:rPr>
        <w:t xml:space="preserve">素导致作业量增加的，不论这些因素是可预测或不可预测的，均已包含在投标报价中。</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本项目采用固定总价，价格中包含了所有为完成本项目在内的设备、人员、管理费、矛盾协调费、利润及税金等可能涉及的一切费用，服务期三年内，合同履行期间因集镇发展需要，新、改建的道路、小区和单位需环卫介入，按照区域就近的原则纳入市场化管理范围，所增新作业量在3%范围以内或含3%的不加以计算；如超过3%的，按扣除3%后超出的实际量参照中标价协商结算，投标总价将不作调整（投标人应在报价时考虑）。</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九、</w:t>
      </w:r>
      <w:r>
        <w:rPr>
          <w:rFonts w:hint="eastAsia" w:ascii="宋体" w:hAnsi="宋体" w:eastAsia="宋体" w:cs="宋体"/>
          <w:sz w:val="24"/>
          <w:szCs w:val="24"/>
          <w:highlight w:val="none"/>
          <w:lang w:val="en-US" w:eastAsia="zh-CN"/>
        </w:rPr>
        <w:t xml:space="preserve">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内容包含但不限于服务连续性保障、责任边界划分、资产与资料移交、人员妥善安置、应急与风险防控、三方沟通协调等，确保平稳过渡。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十、捡到的钱物及贵重物品的处理：本项目的服务人员（如保洁人员）在工作中捡到的钱物及贵重物品要及时上交主管部门或公安部门，不得私自截留。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违约责任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不得将</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lang w:val="en-US" w:eastAsia="zh-CN"/>
        </w:rPr>
        <w:t xml:space="preserve">界首镇集镇环境服务社会化管理服务项目</w:t>
      </w:r>
      <w:r>
        <w:rPr>
          <w:rFonts w:hint="eastAsia" w:ascii="宋体" w:hAnsi="宋体" w:eastAsia="宋体" w:cs="宋体"/>
          <w:color w:val="auto"/>
          <w:sz w:val="24"/>
          <w:szCs w:val="24"/>
          <w:highlight w:val="none"/>
        </w:rPr>
        <w:t xml:space="preserve">转包，也不得以任何形式将</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lang w:val="en-US" w:eastAsia="zh-CN"/>
        </w:rPr>
        <w:t xml:space="preserve">界首镇集镇环境服务社会化管理服务项目</w:t>
      </w:r>
      <w:r>
        <w:rPr>
          <w:rFonts w:hint="eastAsia" w:ascii="宋体" w:hAnsi="宋体" w:eastAsia="宋体" w:cs="宋体"/>
          <w:color w:val="auto"/>
          <w:sz w:val="24"/>
          <w:szCs w:val="24"/>
          <w:highlight w:val="none"/>
        </w:rPr>
        <w:t xml:space="preserve">分包，否则，将视为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严重违约，</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eastAsia="zh-CN"/>
        </w:rPr>
        <w:t xml:space="preserve">上报财政监管部门</w:t>
      </w:r>
      <w:r>
        <w:rPr>
          <w:rFonts w:hint="eastAsia" w:ascii="宋体" w:hAnsi="宋体" w:eastAsia="宋体" w:cs="宋体"/>
          <w:color w:val="auto"/>
          <w:sz w:val="24"/>
          <w:szCs w:val="24"/>
          <w:highlight w:val="none"/>
        </w:rPr>
        <w:t xml:space="preserve">，不予退还全部履约保证金并有权追偿由此给</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造成的经济损失。</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在执行临时性、阶段性特殊任务（含国家、省、市检查，突击整治，重大活动等）期间，</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的作业质量未能达到</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可扣减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当月的服务经费。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在本服务项目范围内违反</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及国家有关政策而受到政府有关部门的处分、处罚，而无法继续履行合同的，</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，不承担任何法律责任及经济补偿。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引起的严重劳务纠纷问题，影响正常工作的，一年内累计出现两次这类事件，</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，不予退还履约保证金。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服务期间，双方</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严格履行合同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在执行过程中，如遇未尽事宜，双方可协商解决，</w:t>
      </w:r>
      <w:r>
        <w:rPr>
          <w:rFonts w:hint="eastAsia" w:ascii="宋体" w:hAnsi="宋体" w:eastAsia="宋体" w:cs="宋体"/>
          <w:color w:val="auto"/>
          <w:sz w:val="24"/>
          <w:szCs w:val="24"/>
          <w:highlight w:val="none"/>
          <w:lang w:val="en-US" w:eastAsia="zh-CN"/>
        </w:rPr>
        <w:t xml:space="preserve">经协商达成一致的签订书面协议作为主合同的补充</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在签订合同前，中标人需按投标承诺及招标文件的有关要求把设备及人员安排到位，按合同要求且经招标人验收确认后投入正常运行。若中标人未能按时按要求配置设备及人员，逾期20天的，招标人有权扣留其未履约部分相应数额的履约保证金作为违约金，中标人整改完成后需补齐履约保证金继续履行合同；逾期30天的，招标人有权扣留其未履约部分相应数额双倍的履约保证金作为违约金；由此引起的一切责任由中标人承担。</w:t>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第十四节 服务期限及付款方式</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一、服务期限3年，一年一签，中标价格不变。在服务合同中质量考评优良的情况下合同续签下一年度合同，首次合同从2027年1月1日至2029年12月31日止。</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合同签订后，中标人向采购人开具发票，采购人自收到发票后的15日内支付合同总价10%的预付款；服务开始后，剩余每年合同总价的90%，双方按每个月平摊服务费用，每月考核一次，每月度统计考核结果，核准当月经费，每三个月结束后，双方按考核结果确定实际支付费用，中标人向采购人开具发票，采购人自收到发票之日起15日内支付。</w:t>
      </w:r>
      <w:r/>
    </w:p>
    <w:p>
      <w:pPr>
        <w:numPr>
          <w:ilvl w:val="0"/>
          <w:numId w:val="0"/>
        </w:numPr>
        <w:ind w:left="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left="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第十五节 台账</w:t>
      </w:r>
      <w:r/>
    </w:p>
    <w:p>
      <w:pPr>
        <w:numPr>
          <w:ilvl w:val="0"/>
          <w:numId w:val="0"/>
        </w:numPr>
        <w:ind w:left="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运行台帐完整，随时备查。</w:t>
      </w:r>
      <w:r/>
    </w:p>
    <w:p>
      <w:pPr>
        <w:numPr>
          <w:ilvl w:val="0"/>
          <w:numId w:val="0"/>
        </w:numPr>
        <w:ind w:left="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第十六节 高邮市界首镇集镇环境服务社会化管理服务项目作业质量考核办法（暂行）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为进一步规范</w:t>
      </w:r>
      <w:r>
        <w:rPr>
          <w:rFonts w:hint="eastAsia" w:ascii="宋体" w:hAnsi="宋体" w:eastAsia="宋体" w:cs="宋体"/>
          <w:sz w:val="24"/>
          <w:szCs w:val="24"/>
          <w:highlight w:val="none"/>
          <w:lang w:eastAsia="zh-CN"/>
        </w:rPr>
        <w:t xml:space="preserve">高邮市界首镇集镇环境服务社会化管理服务项目</w:t>
      </w:r>
      <w:r>
        <w:rPr>
          <w:rFonts w:hint="eastAsia" w:ascii="宋体" w:hAnsi="宋体" w:eastAsia="宋体" w:cs="宋体"/>
          <w:sz w:val="24"/>
          <w:szCs w:val="24"/>
          <w:highlight w:val="none"/>
        </w:rPr>
        <w:t xml:space="preserve">（即：主次干道保洁、绿化带保洁、“牛皮癣”清理、垃圾收集与运输、环卫设施管理和维护）作业，切实加强区域范围内环境卫生的长效管理，不断提高城市环境卫生作业质量，适应日益提升的城市形象和百姓需求，特制定</w:t>
      </w:r>
      <w:r>
        <w:rPr>
          <w:rFonts w:hint="eastAsia" w:ascii="宋体" w:hAnsi="宋体" w:eastAsia="宋体" w:cs="宋体"/>
          <w:sz w:val="24"/>
          <w:szCs w:val="24"/>
          <w:highlight w:val="none"/>
          <w:lang w:eastAsia="zh-CN"/>
        </w:rPr>
        <w:t xml:space="preserve">高邮市界首镇集镇环境服务社会化管理服务项目</w:t>
      </w:r>
      <w:r>
        <w:rPr>
          <w:rFonts w:hint="eastAsia" w:ascii="宋体" w:hAnsi="宋体" w:eastAsia="宋体" w:cs="宋体"/>
          <w:sz w:val="24"/>
          <w:szCs w:val="24"/>
          <w:highlight w:val="none"/>
        </w:rPr>
        <w:t xml:space="preserve">作业质量考核办法（暂行）：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主干道（一、二级道路）实</w:t>
      </w:r>
      <w:r>
        <w:rPr>
          <w:rFonts w:hint="eastAsia" w:ascii="宋体" w:hAnsi="宋体" w:eastAsia="宋体" w:cs="宋体"/>
          <w:sz w:val="24"/>
          <w:szCs w:val="24"/>
          <w:highlight w:val="none"/>
        </w:rPr>
        <w:t xml:space="preserve">行三班16小时制；次要道路（三级道路）实行两班12小时制；垃圾收集8小时工作制。实现路面清爽干净，绿化带和树圈干净，路牙干净，窨井和过水沟畅通干净，道路两侧无乱张贴、乱涂写，果皮箱、垃圾桶等环卫设施、沿街建筑物、路灯杆和交通信号杆（2.2米以下部分）干净；绿化带无杂物、飘浮物；各类垃圾容器定时收集、清洗，无满溢，果皮箱、垃圾桶无缺失无人为损坏，区域内（道路两侧、小区、服务单位等）各类垃圾日产日清，并运送至环卫管理部门指定的垃圾中转站；创建检查、重要活动、恶劣天气应急等，保障及时到位；数字化城管结案率达标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（三）考核项目：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作业时间落实情况；作业质量情况；人员及工资福利执行情况；环卫设施管理情况；作业规范执行情况；安全管理落实情况；重大事项管理落实情况；数字化城管办理结案率情况。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（四）考核方针：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条块分工。基层各所每天开展巡查考核，督查科平常考核，环卫处主任室不定期组织明查、暗查考核，会同城管局综合督察部门结合重大活动等进行考核督查，建立切实有效的条块结合、分工明确的多层次考核机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2、明暗结合。在日常巡查督查的基础上，采取随机抽查、定期或不定期突击检查、交叉检查、早晚间检查等多元化考核手段实施质量督查，并针对实名制、合同中明确人员工资福利落实情况等实施专项检查。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3、数据确实。督查考核中取得的问题数据必须有据可循、实事求是要求。考核问题应取得作业单位的签字认可或者通过照片、摄像、微信、多人证明等方式进行取证确认。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4、公平公正。必须按照考核标准和考核办法中明确的扣罚标准进行扣罚，并及时相互沟通避免重复计算或者同样的问题扣罚尺度不一等情况，确保考核结果的公平公正。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5、奖优罚劣。运用考核排名、合同期评定和末位淘汰等方法，在质量考核中将考核标准要求落到实处的同时，积极指导、探索创新适合我市环卫作业特点的新思路、新方法，将质量考核与经济挂钩、与市场挂钩、与群众满意度挂钩，努力达到“奖优罚劣、优胜劣汰”的目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四、考核方式及方法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遵循“质量标准为准绳、考核要求为依据”原则，对市场化作业的所有中标标段实行全面考核，执行《高邮市环境卫生综合作业质量考评标准（暂行）》进行量化评分。由环卫处督查科负责组织日常督查考核，基层所落实每日巡查。每个月（季）召开一次通报会，通报该月（季）度的考核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采用“明查”、“暗查”和“巡查”相结合的方式，分别记载入“日常考核”、“抽查考核”和“专项考核”工作台账。考核中采用影像资料等手段对发现的问题进行扣分记录，并下发考核整改告知书。城管督查部门和环卫处管理人员当日查出的如为同一处、同一时间段、同一个问题，不作重复扣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1、日常考核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日常巡查考核由</w:t>
      </w:r>
      <w:r>
        <w:rPr>
          <w:rFonts w:hint="eastAsia" w:ascii="宋体" w:hAnsi="宋体" w:eastAsia="宋体" w:cs="宋体"/>
          <w:sz w:val="24"/>
          <w:szCs w:val="24"/>
          <w:highlight w:val="none"/>
          <w:lang w:eastAsia="zh-CN"/>
        </w:rPr>
        <w:t xml:space="preserve">镇</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负责实施，考核结果由</w:t>
      </w:r>
      <w:r>
        <w:rPr>
          <w:rFonts w:hint="eastAsia" w:ascii="宋体" w:hAnsi="宋体" w:eastAsia="宋体" w:cs="宋体"/>
          <w:sz w:val="24"/>
          <w:szCs w:val="24"/>
          <w:highlight w:val="none"/>
          <w:lang w:eastAsia="zh-CN"/>
        </w:rPr>
        <w:t xml:space="preserve">镇长效办</w:t>
      </w:r>
      <w:r>
        <w:rPr>
          <w:rFonts w:hint="eastAsia" w:ascii="宋体" w:hAnsi="宋体" w:eastAsia="宋体" w:cs="宋体"/>
          <w:sz w:val="24"/>
          <w:szCs w:val="24"/>
          <w:highlight w:val="none"/>
        </w:rPr>
        <w:t xml:space="preserve">逐级核实上报。</w:t>
      </w:r>
      <w:r>
        <w:rPr>
          <w:rFonts w:hint="eastAsia" w:ascii="宋体" w:hAnsi="宋体" w:eastAsia="宋体" w:cs="宋体"/>
          <w:sz w:val="24"/>
          <w:szCs w:val="24"/>
          <w:highlight w:val="none"/>
          <w:lang w:eastAsia="zh-CN"/>
        </w:rPr>
        <w:t xml:space="preserve">镇</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随时对考核资料和实名制档案进行检查，如发现考核不实或档案不齐等情况，将视情节对相关责任人进行教育、诫勉、停岗、调岗等处理。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2、抽查考核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镇</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对市场化作业标段，组织每周不少于一次上的质量抽查考核；</w:t>
      </w:r>
      <w:r>
        <w:rPr>
          <w:rFonts w:hint="eastAsia" w:ascii="宋体" w:hAnsi="宋体" w:eastAsia="宋体" w:cs="宋体"/>
          <w:color w:val="00b0f0"/>
          <w:sz w:val="24"/>
          <w:szCs w:val="24"/>
          <w:highlight w:val="none"/>
          <w:lang w:eastAsia="zh-CN"/>
        </w:rPr>
        <w:t xml:space="preserve">（</w:t>
      </w:r>
      <w:r>
        <w:rPr>
          <w:rFonts w:hint="eastAsia" w:ascii="宋体" w:hAnsi="宋体" w:eastAsia="宋体" w:cs="宋体"/>
          <w:sz w:val="24"/>
          <w:szCs w:val="24"/>
          <w:highlight w:val="none"/>
        </w:rPr>
        <w:t xml:space="preserve">每月组织不少于二次的抽查，必要时要求相关物业公司人员陪同考核；遇重大活动期间，主动联系</w:t>
      </w:r>
      <w:r>
        <w:rPr>
          <w:rFonts w:hint="eastAsia" w:ascii="宋体" w:hAnsi="宋体" w:eastAsia="宋体" w:cs="宋体"/>
          <w:sz w:val="24"/>
          <w:szCs w:val="24"/>
          <w:highlight w:val="none"/>
          <w:lang w:eastAsia="zh-CN"/>
        </w:rPr>
        <w:t xml:space="preserve">市</w:t>
      </w:r>
      <w:r>
        <w:rPr>
          <w:rFonts w:hint="eastAsia" w:ascii="宋体" w:hAnsi="宋体" w:eastAsia="宋体" w:cs="宋体"/>
          <w:sz w:val="24"/>
          <w:szCs w:val="24"/>
          <w:highlight w:val="none"/>
        </w:rPr>
        <w:t xml:space="preserve">城管局综合督查部门共同检查考核。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3、城管检查、群众投诉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（1）由城管案件派遣以及处置情况考核督查；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（2）群众投诉、反映等问题处理结果由各</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收集，并作为考核依据。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4、重大事项考核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因工作不到位被新闻媒体曝光、市领导点名或通报批评、重大活动保障不力、市级以上检查失责等问题，直接从当月度考评总分中一次性扣除相应分值。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5、“实名制”专项考核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“实名制”考核贯穿于上述巡查、抽查等各类检查考核中，采取以下方式实施常态化的考核管理。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建立实名制档案。各物业公司建立完善的实名制档案。档案中包括：一是制式的实名制工作卡，卡片中登记单位名称、员工姓名、年龄、工作岗位、责任路段及配备人员定额等明细信息并张贴照片，卡片一式三份，环卫处基层所、市场化企业、环卫员工各持一卡，环卫员工必须随身携带，以备检查。各家物业公司作业人员一旦发生变动必须立即向环卫处基层所报送人员变更表，每月10日前环卫处基层所要将上月人员变更情况进行集中登记、归档，上报处督查科备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（2）在巡查、抽查、集中检查时，实名制检查作为必查项。一是核对员工实名制卡片以检查作业人数真实情况；二是按照各路段的作业方式检查人员配备合理性与具体在岗情况；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查落实标书中明确的人员工资和劳动保障方面条款，采取两种方式进行：一是在巡查、抽查、集中检查时，就物业公司是否落实标书中明确的职工工资福利和社会保险等进行检查。二是要求各家物业公司定期提供员工的工资发放表和劳动保险缴纳凭据作为检查的备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五、考核的依据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（一）国家相关法律法规，省、市相关法规、条例、规定等；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（二）招标书中的要求和投标书中的承诺；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（三）双方签订的承包合同中的相关条款；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（四）市人民政府和城管局的相关文件以及市环卫处的相关作业标准；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六、考核成绩的计算及评价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（一）每月考核成绩以</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考核领导小组明、暗检查和</w:t>
      </w:r>
      <w:r>
        <w:rPr>
          <w:rFonts w:hint="eastAsia" w:ascii="宋体" w:hAnsi="宋体" w:eastAsia="宋体" w:cs="宋体"/>
          <w:sz w:val="24"/>
          <w:szCs w:val="24"/>
          <w:highlight w:val="none"/>
          <w:lang w:val="en-US" w:eastAsia="zh-CN"/>
        </w:rPr>
        <w:t xml:space="preserve">镇分管领导</w:t>
      </w:r>
      <w:r>
        <w:rPr>
          <w:rFonts w:hint="eastAsia" w:ascii="宋体" w:hAnsi="宋体" w:eastAsia="宋体" w:cs="宋体"/>
          <w:sz w:val="24"/>
          <w:szCs w:val="24"/>
          <w:highlight w:val="none"/>
        </w:rPr>
        <w:t xml:space="preserve">不定期检查，以及每天督查和基层各所日常巡查结果为考核得分依据。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（二）社会评定成绩：随机抽查15户以上，面向个体经营户、居民代表户、老干部、人大代表、政协委员等进行问卷调查，进行评分。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（三）考核成绩的汇总：次月5日前，</w:t>
      </w:r>
      <w:r>
        <w:rPr>
          <w:rFonts w:hint="eastAsia" w:ascii="宋体" w:hAnsi="宋体" w:eastAsia="宋体" w:cs="宋体"/>
          <w:sz w:val="24"/>
          <w:szCs w:val="24"/>
          <w:highlight w:val="none"/>
          <w:lang w:val="en-US" w:eastAsia="zh-CN"/>
        </w:rPr>
        <w:t xml:space="preserve">综安办工作人员</w:t>
      </w:r>
      <w:r>
        <w:rPr>
          <w:rFonts w:hint="eastAsia" w:ascii="宋体" w:hAnsi="宋体" w:eastAsia="宋体" w:cs="宋体"/>
          <w:sz w:val="24"/>
          <w:szCs w:val="24"/>
          <w:highlight w:val="none"/>
        </w:rPr>
        <w:t xml:space="preserve">将日常巡查情况汇总后报</w:t>
      </w:r>
      <w:r>
        <w:rPr>
          <w:rFonts w:hint="eastAsia" w:ascii="宋体" w:hAnsi="宋体" w:eastAsia="宋体" w:cs="宋体"/>
          <w:sz w:val="24"/>
          <w:szCs w:val="24"/>
          <w:highlight w:val="none"/>
          <w:lang w:val="en-US" w:eastAsia="zh-CN"/>
        </w:rPr>
        <w:t xml:space="preserve">镇综安办、镇纪委</w:t>
      </w:r>
      <w:r>
        <w:rPr>
          <w:rFonts w:hint="eastAsia" w:ascii="宋体" w:hAnsi="宋体" w:eastAsia="宋体" w:cs="宋体"/>
          <w:sz w:val="24"/>
          <w:szCs w:val="24"/>
          <w:highlight w:val="none"/>
        </w:rPr>
        <w:t xml:space="preserve">。考核分值比例为：基本各所日常巡查得分占总考核分值45%，</w:t>
      </w:r>
      <w:r>
        <w:rPr>
          <w:rFonts w:hint="eastAsia" w:ascii="宋体" w:hAnsi="宋体" w:eastAsia="宋体" w:cs="宋体"/>
          <w:sz w:val="24"/>
          <w:szCs w:val="24"/>
          <w:highlight w:val="none"/>
          <w:lang w:val="en-US" w:eastAsia="zh-CN"/>
        </w:rPr>
        <w:t xml:space="preserve">明查暗访</w:t>
      </w:r>
      <w:r>
        <w:rPr>
          <w:rFonts w:hint="eastAsia" w:ascii="宋体" w:hAnsi="宋体" w:eastAsia="宋体" w:cs="宋体"/>
          <w:sz w:val="24"/>
          <w:szCs w:val="24"/>
          <w:highlight w:val="none"/>
        </w:rPr>
        <w:t xml:space="preserve">考核占总考核分值的45%,社会综合评价占总考核分值的10%。</w:t>
      </w:r>
      <w:r>
        <w:rPr>
          <w:rFonts w:hint="eastAsia" w:ascii="宋体" w:hAnsi="宋体" w:eastAsia="宋体" w:cs="宋体"/>
          <w:sz w:val="24"/>
          <w:szCs w:val="24"/>
          <w:highlight w:val="none"/>
          <w:lang w:val="en-US" w:eastAsia="zh-CN"/>
        </w:rPr>
        <w:t xml:space="preserve">最后</w:t>
      </w:r>
      <w:r>
        <w:rPr>
          <w:rFonts w:hint="eastAsia" w:ascii="宋体" w:hAnsi="宋体" w:eastAsia="宋体" w:cs="宋体"/>
          <w:sz w:val="24"/>
          <w:szCs w:val="24"/>
          <w:highlight w:val="none"/>
        </w:rPr>
        <w:t xml:space="preserve">将考核分值汇总报考核领导小组，经确认后，于次月10前由</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将前月的考核情况汇总上报</w:t>
      </w:r>
      <w:r>
        <w:rPr>
          <w:rFonts w:hint="eastAsia" w:ascii="宋体" w:hAnsi="宋体" w:eastAsia="宋体" w:cs="宋体"/>
          <w:sz w:val="24"/>
          <w:szCs w:val="24"/>
          <w:highlight w:val="none"/>
          <w:lang w:val="en-US" w:eastAsia="zh-CN"/>
        </w:rPr>
        <w:t xml:space="preserve">镇</w:t>
      </w:r>
      <w:r>
        <w:rPr>
          <w:rFonts w:hint="eastAsia" w:ascii="宋体" w:hAnsi="宋体" w:eastAsia="宋体" w:cs="宋体"/>
          <w:sz w:val="24"/>
          <w:szCs w:val="24"/>
          <w:highlight w:val="none"/>
        </w:rPr>
        <w:t xml:space="preserve">主要负责人和分管负责人。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七、评分标准（详见附表）《高邮市环境卫生综合作业质量考评标准》（暂行）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八、奖惩措施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根据月考评总分，按照以下档次扣除后拨付环卫市场化作业经费：月度考评分在90（含）以上的，不扣减当月经费；考评分在90以下的，当月经费作不同程度扣减处罚。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1.月度考评分≥90分的，不核减；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2.90分＞月度考评分≥85分，每扣1分，核减当月服务经费的1%；</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3.85分＞月度考评分≥80分，每扣1分，核减当月服务经费的1.5%；</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4.80分＞月度考评分≥75分，每扣1分，核减当月服务经费的2%。</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5.月度考评分＜75分，每扣1分，核减当月服务经费的3%。</w:t>
      </w:r>
      <w:r/>
    </w:p>
    <w:p>
      <w:pPr>
        <w:ind w:firstLine="480"/>
        <w:spacing w:line="360" w:lineRule="auto"/>
        <w:rPr>
          <w:rFonts w:hint="eastAsia" w:ascii="宋体" w:hAnsi="宋体" w:eastAsia="宋体" w:cs="宋体"/>
          <w:szCs w:val="21"/>
          <w:highlight w:val="cyan"/>
        </w:rPr>
      </w:pPr>
      <w:r>
        <w:rPr>
          <w:rFonts w:hint="eastAsia" w:ascii="宋体" w:hAnsi="宋体" w:eastAsia="宋体" w:cs="宋体"/>
          <w:sz w:val="24"/>
          <w:szCs w:val="24"/>
          <w:highlight w:val="none"/>
          <w:lang w:val="en-US" w:eastAsia="zh-CN"/>
        </w:rPr>
        <w:t xml:space="preserve">月度考评分低于75分</w:t>
      </w:r>
      <w:r>
        <w:rPr>
          <w:rFonts w:hint="eastAsia" w:ascii="宋体" w:hAnsi="宋体" w:eastAsia="宋体" w:cs="宋体"/>
          <w:sz w:val="24"/>
          <w:szCs w:val="24"/>
          <w:highlight w:val="none"/>
        </w:rPr>
        <w:t xml:space="preserve">，财政将暂停拨付中标服务单位的服务经费，由考评办责令其进行整改，整改须经考评办组织的联合验收达标后，方可支付。</w:t>
      </w:r>
      <w:r/>
    </w:p>
    <w:p>
      <w:pPr>
        <w:jc w:val="center"/>
        <w:spacing w:line="360" w:lineRule="auto"/>
        <w:rPr>
          <w:rFonts w:hint="eastAsia" w:ascii="宋体" w:hAnsi="宋体" w:eastAsia="宋体" w:cs="宋体"/>
          <w:szCs w:val="21"/>
        </w:rPr>
      </w:pPr>
      <w:r>
        <w:rPr>
          <w:rFonts w:hint="eastAsia" w:ascii="宋体" w:hAnsi="宋体" w:eastAsia="宋体" w:cs="宋体"/>
          <w:b/>
          <w:sz w:val="24"/>
          <w:szCs w:val="24"/>
        </w:rPr>
        <w:t xml:space="preserve">高邮市</w:t>
      </w:r>
      <w:r>
        <w:rPr>
          <w:rFonts w:hint="eastAsia" w:ascii="宋体" w:hAnsi="宋体" w:eastAsia="宋体" w:cs="宋体"/>
          <w:b/>
          <w:sz w:val="24"/>
          <w:szCs w:val="24"/>
          <w:lang w:eastAsia="zh-CN"/>
        </w:rPr>
        <w:t xml:space="preserve">界首</w:t>
      </w:r>
      <w:r>
        <w:rPr>
          <w:rFonts w:hint="eastAsia" w:ascii="宋体" w:hAnsi="宋体" w:eastAsia="宋体" w:cs="宋体"/>
          <w:b/>
          <w:sz w:val="24"/>
          <w:szCs w:val="24"/>
        </w:rPr>
        <w:t xml:space="preserve">镇集镇环境服务社会化管理服务项目市场化质量考评标准</w:t>
      </w:r>
      <w:r/>
    </w:p>
    <w:tbl>
      <w:tblPr>
        <w:tblStyle w:val="783"/>
        <w:tblW w:w="10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25"/>
        <w:gridCol w:w="550"/>
        <w:gridCol w:w="675"/>
        <w:gridCol w:w="3350"/>
        <w:gridCol w:w="4233"/>
        <w:gridCol w:w="642"/>
      </w:tblGrid>
      <w:tr>
        <w:trPr>
          <w:jc w:val="center"/>
          <w:trHeight w:val="352"/>
          <w:tblHeader/>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考核内容</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分值</w:t>
            </w:r>
            <w:r/>
          </w:p>
        </w:tc>
        <w:tc>
          <w:tcPr>
            <w:tcW w:w="335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要  求</w:t>
            </w:r>
            <w:r/>
          </w:p>
        </w:tc>
        <w:tc>
          <w:tcPr>
            <w:tcW w:w="4233"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扣分标准</w:t>
            </w:r>
            <w:r/>
          </w:p>
        </w:tc>
        <w:tc>
          <w:tcPr>
            <w:tcW w:w="642"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得分</w:t>
            </w:r>
            <w:r/>
          </w:p>
        </w:tc>
      </w:tr>
      <w:tr>
        <w:trPr>
          <w:jc w:val="center"/>
          <w:trHeight w:val="2558"/>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作息</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时间</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及</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人员</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管理</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清扫保洁人员按规定时间到岗作业，无迟到、早退 现象，中途不歇岗，人员按定额配齐配足，在规定时间内完成一日两遍普扫(第一遍：上午7:30前完成；第二遍：下午3:30前完成)，同时建立人员信息管理台账。</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清扫保洁人员有迟到、早退现象，每人每次扣1分；中途歇岗、聊天或做无岗位无关的事情，每人每次扣1分；作业人员配置达不到规定要求的，每缺1人扣2分；缺额补充不及时的，每人扣1分；缺额超过15天的直接扣罚实际缺额人员的全部工资福利；未按规定时间完成两遍普扫，整条路扣2分；未建立人员信息管理台账，1次扣月度总考核分2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30"/>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道路</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清扫</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保洁</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绿化带清理</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保洁</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按道路等级进行清扫保洁，路面清洁不漏扫；及时清理暴露垃圾和瓜皮、果壳、纸屑、烟头、树叶、碎砖石、塑料纸(袋)等杂物；路牙定期冲洗清洁无积尘，路面无积水；人行道清洁、无杂草，树穴净，电杆周围净，窨井盖干净无堵塞；果皮箱、垃圾桶周围地面及时冲洗，无污迹，绿化带内清洁无垃圾杂物，道路交界入清扫保洁延伸10米，禁止焚烧各类垃圾杂物，建立特殊恶劣天气(台风、雨雪等)工作预案。</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未按道路等级进行清扫保洁，1处扣2分；路面漏扫1处扣1分；100m2以上扣2分；路面不清洁，暴露垃圾、飘浮物清理不及时，1处扣0.5分；路牙有积尘扣1分；路面有积水，1次扣1分；人行道路牙、硬化路面缝处有杂草，1处扣0.5分；树根、电杆有杂草、杂物，1处扣0.5分；窨井下水口有堵塞，1处扣0.5分；道路交界处清扫保洁未延伸10米，1处扣0.5分；焚烧垃圾杂物一例扣5分；雨雪天气未及时组织人员清除路面积雪，一次扣2分；如遇其他特殊恶劣天气，处置不力，1次扣3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717"/>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果皮箱、垃圾桶、收集亭维护管理</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果皮箱、垃圾桶正常清洗，保持外表整洁干净，摆放整齐无缺失，出现破损，应及时汇报更换，并建立管理台帐。</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果皮箱、垃圾桶、收集亭清洗不及时，外表有污迹，1处扣0.5分；未按要求摆放整齐，1处扣0.5分，破损未及时汇报更换，1处扣0.5分;缺失或烧毁，1处扣2分；未建立管理台帐，扣除月度总分1.5分。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7"/>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垃圾收集清运</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按规定时间到岗到位，保证垃圾日产日清，车容车貌整洁，垃圾中转运输规范卫生，无滴漏污水污渍，无散落垃圾，垃圾桶吊装收集后，及时放置原位，垃圾吊装收集过程中无散落垃圾，果皮箱、垃圾桶(箱)每日清理收集不少于两次，确保垃圾不满溢。建立日常垃圾收集运输台帐</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未按规定时间清运垃圾，未能达到日产日清要求，1次扣2分；作业车辆不整洁，清洗不及时，一次扣1分；垃圾中转运输过程中有抛、洒、滴、漏现象，1次扣1分，垃圾桶吊装后未及时放置原位，1处扣0.5分，垃圾吊装收集过程中有污水污渍，散落垃圾的，有1例扣1分；果皮箱、垃圾桶未按规定要求清理收集，出现满溢现象，1例扣1分；未建立日常垃圾收集运输台帐，扣除月度总考核分1.5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26"/>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野广告清理</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主次干道两侧及地面乱张贴、乱涂写清除及时。</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道路两侧及地面有乱张贴、乱涂写，未及时清理，有1例扣1分。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721"/>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975" w:type="dxa"/>
            <w:vAlign w:val="center"/>
            <w:textDirection w:val="lrTb"/>
            <w:noWrap w:val="false"/>
          </w:tcPr>
          <w:p>
            <w:pPr>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建筑装潢垃圾管理</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主动清除责任区范围内出现的少量零星建筑装潢垃圾，不乱堆乱倒，对正在装修中产生的建筑装潢垃圾或大件废弃物，应及时跟踪管理，同时主动上报</w:t>
            </w:r>
            <w:r>
              <w:rPr>
                <w:rFonts w:hint="eastAsia" w:ascii="宋体" w:hAnsi="宋体" w:eastAsia="宋体" w:cs="宋体"/>
                <w:sz w:val="21"/>
                <w:szCs w:val="21"/>
                <w:lang w:val="en-US" w:eastAsia="zh-CN"/>
              </w:rPr>
              <w:t xml:space="preserve">综安办</w:t>
            </w:r>
            <w:r>
              <w:rPr>
                <w:rFonts w:hint="eastAsia" w:ascii="宋体" w:hAnsi="宋体" w:eastAsia="宋体" w:cs="宋体"/>
                <w:sz w:val="21"/>
                <w:szCs w:val="21"/>
              </w:rPr>
              <w:t xml:space="preserve">，并协助处置。</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少量零星建筑装潢垃圾清理不及时，有1例扣2分；对正在装修中产生的建筑装潢垃圾或大件废弃物跟踪管理不到位，未及时汇报的，有1例扣2分；未按部门指定的地点倾倒建筑垃圾，有1例扣2分。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251"/>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安全</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管理</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建立健全安全管理制度，清扫保洁人员统一着安全服，环卫专业车辆(含机动车、非机动车)，驾驶人员严格遵守交通法律法规，做到安全行车。定期召开安全例会，并建立安全管理台帐资料，出现重大安全责任事故应及时处置并报告</w:t>
            </w:r>
            <w:r>
              <w:rPr>
                <w:rFonts w:hint="eastAsia" w:ascii="宋体" w:hAnsi="宋体" w:eastAsia="宋体" w:cs="宋体"/>
                <w:sz w:val="21"/>
                <w:szCs w:val="21"/>
                <w:lang w:val="en-US" w:eastAsia="zh-CN"/>
              </w:rPr>
              <w:t xml:space="preserve">镇镇政府和镇综安办</w:t>
            </w:r>
            <w:r>
              <w:rPr>
                <w:rFonts w:hint="eastAsia" w:ascii="宋体" w:hAnsi="宋体" w:eastAsia="宋体" w:cs="宋体"/>
                <w:sz w:val="21"/>
                <w:szCs w:val="21"/>
              </w:rPr>
              <w:t xml:space="preserve">。</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安全管理制度不健全扣4分；环卫专业车辆驾驶人员违章驾车(除交警处罚外)扣3分；道路清扫保洁人员未穿戴安全服(帽)，有1人扣1分；未定期召开安全例会，台帐资料不健全，扣3分；出现重大安全责任事故，处置不及时，扣月度总考核分5-10分；未汇报</w:t>
            </w:r>
            <w:r>
              <w:rPr>
                <w:rFonts w:hint="eastAsia" w:ascii="宋体" w:hAnsi="宋体" w:eastAsia="宋体" w:cs="宋体"/>
                <w:sz w:val="21"/>
                <w:szCs w:val="21"/>
                <w:lang w:val="en-US" w:eastAsia="zh-CN"/>
              </w:rPr>
              <w:t xml:space="preserve">镇政府和镇综安办</w:t>
            </w:r>
            <w:r>
              <w:rPr>
                <w:rFonts w:hint="eastAsia" w:ascii="宋体" w:hAnsi="宋体" w:eastAsia="宋体" w:cs="宋体"/>
                <w:sz w:val="21"/>
                <w:szCs w:val="21"/>
              </w:rPr>
              <w:t xml:space="preserve">的一次扣月度总考核分5分。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75"/>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数字化城管</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镇综安办</w:t>
            </w:r>
            <w:r>
              <w:rPr>
                <w:rFonts w:hint="eastAsia" w:ascii="宋体" w:hAnsi="宋体" w:eastAsia="宋体" w:cs="宋体"/>
                <w:sz w:val="21"/>
                <w:szCs w:val="21"/>
              </w:rPr>
              <w:t xml:space="preserve">指令，迅速完成工作任务，数字化城管工作达标。</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下达的指令落实不到位，结案率达不到要求，数字化城管工作被扣分的，有1例扣月度总考核分2-8分。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085"/>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各项创建、重要活动保障及突发情况应急保障</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遇有创建等各类重要活动保障，应按城管和社区的通知要求，组织好人员做好保障，对恶劣天气、季节落叶等突发情况，快速反应，处置到位。按时参加</w:t>
            </w:r>
            <w:r>
              <w:rPr>
                <w:rFonts w:hint="eastAsia" w:ascii="宋体" w:hAnsi="宋体" w:eastAsia="宋体" w:cs="宋体"/>
                <w:sz w:val="21"/>
                <w:szCs w:val="21"/>
                <w:lang w:val="en-US" w:eastAsia="zh-CN"/>
              </w:rPr>
              <w:t xml:space="preserve">镇政府</w:t>
            </w:r>
            <w:r>
              <w:rPr>
                <w:rFonts w:hint="eastAsia" w:ascii="宋体" w:hAnsi="宋体" w:eastAsia="宋体" w:cs="宋体"/>
                <w:sz w:val="21"/>
                <w:szCs w:val="21"/>
              </w:rPr>
              <w:t xml:space="preserve">和</w:t>
            </w:r>
            <w:r>
              <w:rPr>
                <w:rFonts w:hint="eastAsia" w:ascii="宋体" w:hAnsi="宋体" w:eastAsia="宋体" w:cs="宋体"/>
                <w:sz w:val="21"/>
                <w:szCs w:val="21"/>
                <w:lang w:val="en-US" w:eastAsia="zh-CN"/>
              </w:rPr>
              <w:t xml:space="preserve">综安办</w:t>
            </w:r>
            <w:r>
              <w:rPr>
                <w:rFonts w:hint="eastAsia" w:ascii="宋体" w:hAnsi="宋体" w:eastAsia="宋体" w:cs="宋体"/>
                <w:sz w:val="21"/>
                <w:szCs w:val="21"/>
              </w:rPr>
              <w:t xml:space="preserve">召集的工作例会。</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遇有创建、各类重要活动保障及恶劣天气、季节落叶等突发情况，组织不力，环境卫生不到位，在检查时被扣分，或受到上级领导批评，视情节一次扣月度总考核分2-10分；不准时参加</w:t>
            </w:r>
            <w:r>
              <w:rPr>
                <w:rFonts w:hint="eastAsia" w:ascii="宋体" w:hAnsi="宋体" w:eastAsia="宋体" w:cs="宋体"/>
                <w:sz w:val="21"/>
                <w:szCs w:val="21"/>
                <w:lang w:val="en-US" w:eastAsia="zh-CN"/>
              </w:rPr>
              <w:t xml:space="preserve">镇政府</w:t>
            </w:r>
            <w:r>
              <w:rPr>
                <w:rFonts w:hint="eastAsia" w:ascii="宋体" w:hAnsi="宋体" w:eastAsia="宋体" w:cs="宋体"/>
                <w:sz w:val="21"/>
                <w:szCs w:val="21"/>
              </w:rPr>
              <w:t xml:space="preserve">和</w:t>
            </w:r>
            <w:r>
              <w:rPr>
                <w:rFonts w:hint="eastAsia" w:ascii="宋体" w:hAnsi="宋体" w:eastAsia="宋体" w:cs="宋体"/>
                <w:sz w:val="21"/>
                <w:szCs w:val="21"/>
                <w:lang w:val="en-US" w:eastAsia="zh-CN"/>
              </w:rPr>
              <w:t xml:space="preserve">综安办</w:t>
            </w:r>
            <w:r>
              <w:rPr>
                <w:rFonts w:hint="eastAsia" w:ascii="宋体" w:hAnsi="宋体" w:eastAsia="宋体" w:cs="宋体"/>
                <w:sz w:val="21"/>
                <w:szCs w:val="21"/>
              </w:rPr>
              <w:t xml:space="preserve">召集的工作例会，1次扣月度总考核分1分；无故缺席的，1次扣月度总考核分3分。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98"/>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文明城市常态长效建设</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配合县市区及乡镇文明城市常态长效建设，配合完成各项检查、整改任务</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文明城市建设及复核过程中，未及时处置各种脏乱差现象或未在限期内整改完成的有一次扣3分，扣完为止。</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807"/>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卫生</w:t>
            </w:r>
            <w:r>
              <w:rPr>
                <w:rFonts w:hint="eastAsia" w:ascii="宋体" w:hAnsi="宋体" w:eastAsia="宋体" w:cs="宋体"/>
                <w:sz w:val="21"/>
                <w:szCs w:val="21"/>
              </w:rPr>
              <w:t xml:space="preserve">防</w:t>
            </w:r>
            <w:r>
              <w:rPr>
                <w:rFonts w:hint="eastAsia" w:ascii="宋体" w:hAnsi="宋体" w:eastAsia="宋体" w:cs="宋体"/>
                <w:sz w:val="21"/>
                <w:szCs w:val="21"/>
                <w:lang w:eastAsia="zh-CN"/>
              </w:rPr>
              <w:t xml:space="preserve">疫</w:t>
            </w:r>
            <w:r>
              <w:rPr>
                <w:rFonts w:hint="eastAsia" w:ascii="宋体" w:hAnsi="宋体" w:eastAsia="宋体" w:cs="宋体"/>
                <w:sz w:val="21"/>
                <w:szCs w:val="21"/>
              </w:rPr>
              <w:t xml:space="preserve">措施</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配合县市区及乡镇落实</w:t>
            </w:r>
            <w:r>
              <w:rPr>
                <w:rFonts w:hint="eastAsia" w:ascii="宋体" w:hAnsi="宋体" w:eastAsia="宋体" w:cs="宋体"/>
                <w:sz w:val="21"/>
                <w:szCs w:val="21"/>
                <w:lang w:eastAsia="zh-CN"/>
              </w:rPr>
              <w:t xml:space="preserve">卫生</w:t>
            </w:r>
            <w:r>
              <w:rPr>
                <w:rFonts w:hint="eastAsia" w:ascii="宋体" w:hAnsi="宋体" w:eastAsia="宋体" w:cs="宋体"/>
                <w:sz w:val="21"/>
                <w:szCs w:val="21"/>
              </w:rPr>
              <w:t xml:space="preserve">防</w:t>
            </w:r>
            <w:r>
              <w:rPr>
                <w:rFonts w:hint="eastAsia" w:ascii="宋体" w:hAnsi="宋体" w:eastAsia="宋体" w:cs="宋体"/>
                <w:sz w:val="21"/>
                <w:szCs w:val="21"/>
                <w:lang w:eastAsia="zh-CN"/>
              </w:rPr>
              <w:t xml:space="preserve">疫</w:t>
            </w:r>
            <w:r>
              <w:rPr>
                <w:rFonts w:hint="eastAsia" w:ascii="宋体" w:hAnsi="宋体" w:eastAsia="宋体" w:cs="宋体"/>
                <w:sz w:val="21"/>
                <w:szCs w:val="21"/>
              </w:rPr>
              <w:t xml:space="preserve">措施，使乡镇防控达标合规</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公共密集场所所属人员自身未佩戴口罩或未提供他人佩戴口罩的有一次扣1分；公共场所未配合乡镇工作人员做到人员分流的有一次扣1分；公共区域未每日定时消杀的有一次扣1分，情节严重拒不整改的直接扣除当月得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12"/>
        </w:trPr>
        <w:tc>
          <w:tcPr>
            <w:tcW w:w="704"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12</w:t>
            </w:r>
            <w:r/>
          </w:p>
        </w:tc>
        <w:tc>
          <w:tcPr>
            <w:tcW w:w="425"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其他</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事项</w:t>
            </w:r>
            <w:r/>
          </w:p>
        </w:tc>
        <w:tc>
          <w:tcPr>
            <w:tcW w:w="55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文明</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作业</w:t>
            </w:r>
            <w:r/>
          </w:p>
        </w:tc>
        <w:tc>
          <w:tcPr>
            <w:tcW w:w="675"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引导所属人员文明用语，注重服务态度和服务质量，打造企业品牌。</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所属人员在工作中与居民或服务单位发生矛盾，出现吵架和打驾斗殴行为，有1例扣月度总考核分2分；情节恶劣的扣月度总考核分5分。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373"/>
        </w:trPr>
        <w:tc>
          <w:tcPr>
            <w:tcW w:w="704"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25"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55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社会</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综合</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评定</w:t>
            </w:r>
            <w:r/>
          </w:p>
        </w:tc>
        <w:tc>
          <w:tcPr>
            <w:tcW w:w="675"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根据服务质量承诺，不断提高环境卫生服务质量，获得各界认可。</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因环境卫生工作不到位，受到新闻媒体报道，或群众来电、来信举报，经查属实，有1例扣月度总考核分1-5分。受到上级领导直接批评的扣月度总考核分2-5分。城管和社区不定期组织民意测评，满意率低于80﹪的扣月度总考核分1分，满意率低于70﹪的扣月度总考核分2分，满意率低于60﹪的扣月度总考核分5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Cs w:val="21"/>
          <w:lang w:val="en-US" w:eastAsia="zh-CN"/>
        </w:rPr>
      </w:pPr>
      <w:r>
        <w:rPr>
          <w:rFonts w:hint="eastAsia" w:ascii="宋体" w:hAnsi="宋体" w:eastAsia="宋体" w:cs="宋体"/>
        </w:rPr>
        <w:br w:type="page" w:clear="all"/>
      </w:r>
      <w:r>
        <w:rPr>
          <w:rFonts w:hint="eastAsia" w:ascii="宋体" w:hAnsi="宋体" w:eastAsia="宋体" w:cs="宋体"/>
          <w:sz w:val="24"/>
          <w:szCs w:val="24"/>
          <w:lang w:eastAsia="zh-CN"/>
        </w:rPr>
        <w:t xml:space="preserve">附件二：</w:t>
      </w:r>
      <w:r>
        <w:rPr>
          <w:rFonts w:hint="eastAsia" w:ascii="宋体" w:hAnsi="宋体" w:eastAsia="宋体" w:cs="宋体"/>
          <w:sz w:val="24"/>
          <w:szCs w:val="24"/>
          <w:lang w:val="en-US" w:eastAsia="zh-CN"/>
        </w:rPr>
        <w:t xml:space="preserve">界首镇环卫综合作业市场管理服务项目作业区域一览表</w:t>
      </w:r>
      <w:r/>
    </w:p>
    <w:tbl>
      <w:tblPr>
        <w:tblStyle w:val="783"/>
        <w:tblW w:w="10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600"/>
        <w:gridCol w:w="3300"/>
        <w:gridCol w:w="1160"/>
        <w:gridCol w:w="1160"/>
        <w:gridCol w:w="1160"/>
        <w:gridCol w:w="1081"/>
      </w:tblGrid>
      <w:tr>
        <w:trPr>
          <w:jc w:val="center"/>
          <w:trHeight w:val="442"/>
        </w:trPr>
        <w:tc>
          <w:tcPr>
            <w:tcW w:w="2600" w:type="dxa"/>
            <w:vAlign w:val="center"/>
            <w:textDirection w:val="lrTb"/>
            <w:noWrap w:val="false"/>
          </w:tcPr>
          <w:p>
            <w:pPr>
              <w:ind w:firstLine="0"/>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路段</w:t>
            </w:r>
            <w:r/>
          </w:p>
        </w:tc>
        <w:tc>
          <w:tcPr>
            <w:tcW w:w="3300" w:type="dxa"/>
            <w:vAlign w:val="center"/>
            <w:textDirection w:val="lrTb"/>
            <w:noWrap w:val="false"/>
          </w:tcPr>
          <w:p>
            <w:pPr>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起止</w:t>
            </w:r>
            <w:r/>
          </w:p>
        </w:tc>
        <w:tc>
          <w:tcPr>
            <w:tcW w:w="1160" w:type="dxa"/>
            <w:vAlign w:val="center"/>
            <w:textDirection w:val="lrTb"/>
            <w:noWrap w:val="false"/>
          </w:tcPr>
          <w:p>
            <w:pPr>
              <w:ind w:left="80" w:firstLine="0"/>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长（米）</w:t>
            </w:r>
            <w:r/>
          </w:p>
        </w:tc>
        <w:tc>
          <w:tcPr>
            <w:tcW w:w="1160" w:type="dxa"/>
            <w:vAlign w:val="center"/>
            <w:textDirection w:val="lrTb"/>
            <w:noWrap w:val="false"/>
          </w:tcPr>
          <w:p>
            <w:pPr>
              <w:ind w:left="120" w:firstLine="0"/>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宽（米）</w:t>
            </w:r>
            <w:r/>
          </w:p>
        </w:tc>
        <w:tc>
          <w:tcPr>
            <w:tcW w:w="1160" w:type="dxa"/>
            <w:vAlign w:val="center"/>
            <w:textDirection w:val="lrTb"/>
            <w:noWrap w:val="false"/>
          </w:tcPr>
          <w:p>
            <w:pPr>
              <w:ind w:left="100" w:firstLine="0"/>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平方米</w:t>
            </w:r>
            <w:r/>
          </w:p>
        </w:tc>
        <w:tc>
          <w:tcPr>
            <w:tcW w:w="1081" w:type="dxa"/>
            <w:vAlign w:val="center"/>
            <w:textDirection w:val="lrTb"/>
            <w:noWrap w:val="false"/>
          </w:tcPr>
          <w:p>
            <w:pPr>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备注</w:t>
            </w:r>
            <w:r/>
          </w:p>
        </w:tc>
      </w:tr>
      <w:tr>
        <w:trPr>
          <w:jc w:val="center"/>
          <w:trHeight w:val="442"/>
        </w:trPr>
        <w:tc>
          <w:tcPr>
            <w:tcW w:w="2600" w:type="dxa"/>
            <w:vAlign w:val="center"/>
            <w:textDirection w:val="lrTb"/>
            <w:noWrap w:val="false"/>
          </w:tcPr>
          <w:p>
            <w:pPr>
              <w:ind w:left="86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红旗路</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东至京杭路，西至盂陵路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470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3760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76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居家东路</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东至镇东路，西至居家桥</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3000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400"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国庆路东段</w:t>
            </w:r>
            <w:r>
              <w:rPr>
                <w:rFonts w:hint="eastAsia" w:ascii="宋体" w:hAnsi="宋体" w:eastAsia="宋体" w:cs="宋体"/>
                <w:color w:val="000000"/>
                <w:sz w:val="24"/>
                <w:szCs w:val="24"/>
                <w:lang w:val="en-US" w:eastAsia="zh-CN"/>
              </w:rPr>
              <w:t xml:space="preserve">辅</w:t>
            </w:r>
            <w:r>
              <w:rPr>
                <w:rFonts w:hint="eastAsia" w:ascii="宋体" w:hAnsi="宋体" w:eastAsia="宋体" w:cs="宋体"/>
                <w:color w:val="000000"/>
                <w:sz w:val="24"/>
                <w:szCs w:val="24"/>
              </w:rPr>
              <w:t xml:space="preserve">路</w:t>
            </w:r>
            <w:r/>
          </w:p>
        </w:tc>
        <w:tc>
          <w:tcPr>
            <w:tcW w:w="3300" w:type="dxa"/>
            <w:vAlign w:val="center"/>
            <w:textDirection w:val="lrTb"/>
            <w:noWrap w:val="false"/>
          </w:tcPr>
          <w:p>
            <w:pPr>
              <w:ind w:left="1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东至牌楼，西至农广中心出口</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450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4500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板桥街</w:t>
            </w:r>
            <w:r/>
          </w:p>
        </w:tc>
        <w:tc>
          <w:tcPr>
            <w:shd w:val="clear" w:color="auto" w:fill="auto"/>
            <w:tcW w:w="33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东至下河路，西至林家街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井巷口</w:t>
            </w:r>
            <w:r/>
          </w:p>
        </w:tc>
        <w:tc>
          <w:tcPr>
            <w:shd w:val="clear" w:color="auto" w:fill="auto"/>
            <w:tcW w:w="33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南至下河路，北至甓湖路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8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菜市巷</w:t>
            </w:r>
            <w:r/>
          </w:p>
        </w:tc>
        <w:tc>
          <w:tcPr>
            <w:shd w:val="clear" w:color="auto" w:fill="auto"/>
            <w:tcW w:w="33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北大街至林家街</w:t>
            </w:r>
            <w:r/>
          </w:p>
        </w:tc>
        <w:tc>
          <w:tcPr>
            <w:tcW w:w="1160"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100</w:t>
            </w:r>
            <w:r/>
          </w:p>
        </w:tc>
        <w:tc>
          <w:tcPr>
            <w:tcW w:w="1160"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60" w:firstLine="0"/>
              <w:jc w:val="both"/>
              <w:spacing w:line="24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运堤路</w:t>
            </w:r>
            <w:r>
              <w:rPr>
                <w:rFonts w:hint="eastAsia" w:ascii="宋体" w:hAnsi="宋体" w:eastAsia="宋体" w:cs="宋体"/>
                <w:color w:val="000000"/>
                <w:sz w:val="24"/>
                <w:szCs w:val="24"/>
                <w:lang w:eastAsia="zh-CN"/>
              </w:rPr>
              <w:t xml:space="preserve">两侧</w:t>
            </w:r>
            <w:r/>
          </w:p>
        </w:tc>
        <w:tc>
          <w:tcPr>
            <w:tcW w:w="3300" w:type="dxa"/>
            <w:vAlign w:val="center"/>
            <w:textDirection w:val="lrTb"/>
            <w:noWrap w:val="false"/>
          </w:tcPr>
          <w:p>
            <w:pPr>
              <w:ind w:left="1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南至小闸塘，北至生资路口</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7</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70</w:t>
            </w:r>
            <w:r>
              <w:rPr>
                <w:rFonts w:hint="eastAsia" w:ascii="宋体" w:hAnsi="宋体" w:eastAsia="宋体" w:cs="宋体"/>
                <w:color w:val="000000"/>
                <w:sz w:val="24"/>
                <w:szCs w:val="24"/>
              </w:rPr>
              <w:t xml:space="preserve">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76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南北大街</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南至老粮站，北至建设路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408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1180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66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林家街南巷</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南至杨家街，北至甓湖路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118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6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林家街北巷</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南至甓湖路，北至太平街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80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160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文化巷</w:t>
            </w:r>
            <w:r/>
          </w:p>
        </w:tc>
        <w:tc>
          <w:tcPr>
            <w:tcW w:w="3300"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80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120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6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竹厂街北巷</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南至竹厂街，北至建设路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64.5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116</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里仁巷</w:t>
            </w:r>
            <w:r/>
          </w:p>
        </w:tc>
        <w:tc>
          <w:tcPr>
            <w:tcW w:w="330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南至太平街，北至竹厂街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68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102</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44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后园街至茶干厂</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南至建设路，北至茶干厂</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240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960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下河路</w:t>
            </w:r>
            <w:r/>
          </w:p>
        </w:tc>
        <w:tc>
          <w:tcPr>
            <w:tcW w:w="3300" w:type="dxa"/>
            <w:vAlign w:val="center"/>
            <w:textDirection w:val="lrTb"/>
            <w:noWrap w:val="false"/>
          </w:tcPr>
          <w:p>
            <w:pPr>
              <w:ind w:left="2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南至界中院墙，北至建设路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443</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9</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3987</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健康巷</w:t>
            </w:r>
            <w:r/>
          </w:p>
        </w:tc>
        <w:tc>
          <w:tcPr>
            <w:tcW w:w="3300" w:type="dxa"/>
            <w:vAlign w:val="center"/>
            <w:textDirection w:val="lrTb"/>
            <w:noWrap w:val="false"/>
          </w:tcPr>
          <w:p>
            <w:pPr>
              <w:ind w:left="2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南至界中院墙，北至甓湖路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160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7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界东河西巷</w:t>
            </w:r>
            <w:r/>
          </w:p>
        </w:tc>
        <w:tc>
          <w:tcPr>
            <w:tcW w:w="3300" w:type="dxa"/>
            <w:vAlign w:val="center"/>
            <w:textDirection w:val="lrTb"/>
            <w:noWrap w:val="false"/>
          </w:tcPr>
          <w:p>
            <w:pPr>
              <w:ind w:left="2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南至界中院墙，北至甓湖路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152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304</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商品街</w:t>
            </w:r>
            <w:r/>
          </w:p>
        </w:tc>
        <w:tc>
          <w:tcPr>
            <w:tcW w:w="3300" w:type="dxa"/>
            <w:vAlign w:val="center"/>
            <w:textDirection w:val="lrTb"/>
            <w:noWrap w:val="false"/>
          </w:tcPr>
          <w:p>
            <w:pPr>
              <w:ind w:left="1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南至界中院墙，北至镇北浴室</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402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2312</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人民路</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南至二里支，北至甓湖路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930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7696</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人民北路</w:t>
            </w:r>
            <w:r/>
          </w:p>
        </w:tc>
        <w:tc>
          <w:tcPr>
            <w:tcW w:w="3300" w:type="dxa"/>
            <w:vAlign w:val="center"/>
            <w:textDirection w:val="lrTb"/>
            <w:noWrap w:val="false"/>
          </w:tcPr>
          <w:p>
            <w:pPr>
              <w:ind w:left="1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南至甓湖路，北至护国寺街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107</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535</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兴驿巷</w:t>
            </w:r>
            <w:r/>
          </w:p>
        </w:tc>
        <w:tc>
          <w:tcPr>
            <w:tcW w:w="3300" w:type="dxa"/>
            <w:vAlign w:val="center"/>
            <w:textDirection w:val="lrTb"/>
            <w:noWrap w:val="false"/>
          </w:tcPr>
          <w:p>
            <w:pPr>
              <w:ind w:left="2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南至甓湖路，北至黎广宏户</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180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720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安乐巷</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南至凤凰河，北至甓湖路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340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1360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320"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丹凤苑西边一条路</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南至创业路，北至凤凰河</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210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630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建设路</w:t>
            </w:r>
            <w:r/>
          </w:p>
        </w:tc>
        <w:tc>
          <w:tcPr>
            <w:tcW w:w="3300" w:type="dxa"/>
            <w:vAlign w:val="center"/>
            <w:textDirection w:val="lrTb"/>
            <w:noWrap w:val="false"/>
          </w:tcPr>
          <w:p>
            <w:pPr>
              <w:ind w:left="2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东至镇北浴室，西至运堤路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3200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竹厂街</w:t>
            </w:r>
            <w:r/>
          </w:p>
        </w:tc>
        <w:tc>
          <w:tcPr>
            <w:tcW w:w="330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东至里仁巷，西至北大街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130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325</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太平街</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东至护国寺，西至北大街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290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995</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6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甓湖路</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东至盂陵路，西至运堤路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600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10800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镇区</w:t>
            </w:r>
            <w:r>
              <w:rPr>
                <w:rFonts w:hint="eastAsia" w:ascii="宋体" w:hAnsi="宋体" w:eastAsia="宋体" w:cs="宋体"/>
                <w:color w:val="000000"/>
                <w:sz w:val="24"/>
                <w:szCs w:val="24"/>
                <w:lang w:val="en-US" w:eastAsia="zh-CN"/>
              </w:rPr>
              <w:t xml:space="preserve">13座公厕、牛皮癣</w:t>
            </w:r>
            <w:r/>
          </w:p>
        </w:tc>
        <w:tc>
          <w:tcPr>
            <w:tcW w:w="3300" w:type="dxa"/>
            <w:vAlign w:val="center"/>
            <w:textDirection w:val="lrTb"/>
            <w:noWrap w:val="false"/>
          </w:tcPr>
          <w:p>
            <w:pPr>
              <w:ind w:left="32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杨家街</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东至下河路，西至南大街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198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594</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8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00" w:type="dxa"/>
            <w:vAlign w:val="center"/>
            <w:textDirection w:val="lrTb"/>
            <w:noWrap w:val="false"/>
          </w:tcPr>
          <w:p>
            <w:pPr>
              <w:ind w:left="30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永兴寺庙路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东至界中西门、西至运堤路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7</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1085</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界东河水泥河南堤</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东至盂陵路，西至界东河路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215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430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界东河水泥河北堤</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东至盂陵路，西至界东河路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200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护国寺街</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东至盂陵路，西至界东河路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225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900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茆家巷</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东至界东河路，西至下河路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130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390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税务局南巷</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东至安乐巷，西至人民路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125</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三元街</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东至富民路，西至下河路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580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3950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泰和</w:t>
            </w:r>
            <w:r>
              <w:rPr>
                <w:rFonts w:hint="eastAsia" w:ascii="宋体" w:hAnsi="宋体" w:eastAsia="宋体" w:cs="宋体"/>
                <w:color w:val="000000"/>
                <w:sz w:val="24"/>
                <w:szCs w:val="24"/>
                <w:lang w:val="en-US" w:eastAsia="zh-CN"/>
              </w:rPr>
              <w:t xml:space="preserve">巷</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东至盂陵路，西至人民路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200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700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凤凰河北堤</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东至富民路，西至下河路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560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1400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凤凰河南堤</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东至京杭路，西至下河路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1000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3300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宝塔松路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东至盂陵路，西至人民路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200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1200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创业路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东至G233，西至下河路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2500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32850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富运小区南边</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东至盂陵路，西至人民路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200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7</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1400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盛富朝屋后一条路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东至富民路，西至盂陵路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140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280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国庆路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东至G233，西至盂陵路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2030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31550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红旗小区南横路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东至富民路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104</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312</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红旗小区北横路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东至富民路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104</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520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富运小区南北干道</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南至景湖花园，北至创业路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120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720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盂陵路南段商</w:t>
            </w:r>
            <w:r>
              <w:rPr>
                <w:rFonts w:hint="eastAsia" w:ascii="宋体" w:hAnsi="宋体" w:eastAsia="宋体" w:cs="宋体"/>
                <w:color w:val="000000"/>
                <w:sz w:val="24"/>
                <w:szCs w:val="24"/>
                <w:lang w:val="en-US" w:eastAsia="zh-CN"/>
              </w:rPr>
              <w:t xml:space="preserve">店</w:t>
            </w:r>
            <w:r>
              <w:rPr>
                <w:rFonts w:hint="eastAsia" w:ascii="宋体" w:hAnsi="宋体" w:eastAsia="宋体" w:cs="宋体"/>
                <w:color w:val="000000"/>
                <w:sz w:val="24"/>
                <w:szCs w:val="24"/>
              </w:rPr>
              <w:t xml:space="preserve">后身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红绿灯南侧</w:t>
            </w:r>
            <w:r>
              <w:rPr>
                <w:rFonts w:hint="eastAsia" w:ascii="宋体" w:hAnsi="宋体" w:eastAsia="宋体" w:cs="宋体"/>
                <w:color w:val="000000"/>
                <w:sz w:val="24"/>
                <w:szCs w:val="24"/>
                <w:lang w:eastAsia="zh-CN"/>
              </w:rPr>
              <w:t xml:space="preserve">）</w:t>
            </w:r>
            <w:r/>
          </w:p>
        </w:tc>
        <w:tc>
          <w:tcPr>
            <w:tcW w:w="3300" w:type="dxa"/>
            <w:vAlign w:val="center"/>
            <w:textDirection w:val="lrTb"/>
            <w:noWrap w:val="false"/>
          </w:tcPr>
          <w:p>
            <w:pPr>
              <w:jc w:val="center"/>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南至界首小学，北至二里支渠</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120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360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盂陵路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南至二里支，北至子婴干渠</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1262</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18.5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23347</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红旗小区南北干道</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南至红旗路，北至三元路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118</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590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富民路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南至创业路，北至子婴干渠</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847</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8</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6776</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京杭路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南至创业路，北至子婴干渠</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840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11590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镇东路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南至二里支，北至高山支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1920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16</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30720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政府西门路面</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南至三元路，北至国庆路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90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8</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720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菜场四周（不含富民路）</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6320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菜场内</w:t>
            </w:r>
            <w:r>
              <w:rPr>
                <w:rFonts w:hint="eastAsia" w:ascii="宋体" w:hAnsi="宋体" w:eastAsia="宋体" w:cs="宋体"/>
                <w:color w:val="000000"/>
                <w:sz w:val="24"/>
                <w:szCs w:val="24"/>
                <w:lang w:val="en-US" w:eastAsia="zh-CN"/>
              </w:rPr>
              <w:t xml:space="preserve">部空白摊位和</w:t>
            </w:r>
            <w:r>
              <w:rPr>
                <w:rFonts w:hint="eastAsia" w:ascii="宋体" w:hAnsi="宋体" w:eastAsia="宋体" w:cs="宋体"/>
                <w:color w:val="000000"/>
                <w:sz w:val="24"/>
                <w:szCs w:val="24"/>
              </w:rPr>
              <w:t xml:space="preserve">人行道</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1700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京杭大</w:t>
            </w:r>
            <w:r>
              <w:rPr>
                <w:rFonts w:hint="eastAsia" w:ascii="宋体" w:hAnsi="宋体" w:eastAsia="宋体" w:cs="宋体"/>
                <w:color w:val="000000"/>
                <w:sz w:val="24"/>
                <w:szCs w:val="24"/>
              </w:rPr>
              <w:t xml:space="preserve">运河</w:t>
            </w:r>
            <w:r>
              <w:rPr>
                <w:rFonts w:hint="eastAsia" w:ascii="宋体" w:hAnsi="宋体" w:eastAsia="宋体" w:cs="宋体"/>
                <w:color w:val="000000"/>
                <w:sz w:val="24"/>
                <w:szCs w:val="24"/>
                <w:lang w:val="en-US" w:eastAsia="zh-CN"/>
              </w:rPr>
              <w:t xml:space="preserve">码头</w:t>
            </w:r>
            <w:r>
              <w:rPr>
                <w:rFonts w:hint="eastAsia" w:ascii="宋体" w:hAnsi="宋体" w:eastAsia="宋体" w:cs="宋体"/>
                <w:color w:val="000000"/>
                <w:sz w:val="24"/>
                <w:szCs w:val="24"/>
              </w:rPr>
              <w:t xml:space="preserve">遗址公园</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3300</w:t>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绿化5000平方</w:t>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政府广场</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1830</w:t>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绿化3840平方</w:t>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雪枫广场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含人工湖</w:t>
            </w:r>
            <w:r>
              <w:rPr>
                <w:rFonts w:hint="eastAsia" w:ascii="宋体" w:hAnsi="宋体" w:eastAsia="宋体" w:cs="宋体"/>
                <w:color w:val="000000"/>
                <w:sz w:val="24"/>
                <w:szCs w:val="24"/>
                <w:lang w:eastAsia="zh-CN"/>
              </w:rPr>
              <w:t xml:space="preserve">）</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3850</w:t>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绿化水域8450平方</w:t>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牌楼公园（路南、路北）</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1750</w:t>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绿化9650平</w:t>
            </w:r>
            <w:r>
              <w:rPr>
                <w:rFonts w:hint="eastAsia" w:ascii="宋体" w:hAnsi="宋体" w:eastAsia="宋体" w:cs="宋体"/>
                <w:color w:val="000000"/>
                <w:sz w:val="24"/>
                <w:szCs w:val="24"/>
                <w:lang w:val="en-US" w:eastAsia="zh-CN"/>
              </w:rPr>
              <w:t xml:space="preserve">方</w:t>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界东河水泥路</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200</w:t>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凤凰河（漂浮垃圾）</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1000</w:t>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229816</w:t>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2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界首镇环卫综合作业市场管理服务项目作业段、面新增</w:t>
      </w:r>
      <w:r/>
    </w:p>
    <w:tbl>
      <w:tblPr>
        <w:tblStyle w:val="783"/>
        <w:tblW w:w="10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2008"/>
        <w:gridCol w:w="1815"/>
        <w:gridCol w:w="1410"/>
        <w:gridCol w:w="1290"/>
        <w:gridCol w:w="2460"/>
        <w:gridCol w:w="1490"/>
      </w:tblGrid>
      <w:tr>
        <w:trPr>
          <w:jc w:val="center"/>
          <w:trHeight w:val="420"/>
        </w:trPr>
        <w:tc>
          <w:tcPr>
            <w:tcW w:w="2008" w:type="dxa"/>
            <w:vAlign w:val="center"/>
            <w:textDirection w:val="lrTb"/>
            <w:noWrap w:val="false"/>
          </w:tcPr>
          <w:p>
            <w:pPr>
              <w:ind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rPr>
              <w:t xml:space="preserve">路段</w:t>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起止</w:t>
            </w:r>
            <w:r/>
          </w:p>
        </w:tc>
        <w:tc>
          <w:tcPr>
            <w:tcW w:w="1410" w:type="dxa"/>
            <w:vAlign w:val="center"/>
            <w:textDirection w:val="lrTb"/>
            <w:noWrap w:val="false"/>
          </w:tcPr>
          <w:p>
            <w:pPr>
              <w:ind w:left="80" w:firstLine="0"/>
              <w:jc w:val="center"/>
              <w:spacing w:line="24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长（米）</w:t>
            </w:r>
            <w:r/>
          </w:p>
        </w:tc>
        <w:tc>
          <w:tcPr>
            <w:tcW w:w="1290" w:type="dxa"/>
            <w:vAlign w:val="center"/>
            <w:textDirection w:val="lrTb"/>
            <w:noWrap w:val="false"/>
          </w:tcPr>
          <w:p>
            <w:pPr>
              <w:ind w:left="120" w:firstLine="0"/>
              <w:jc w:val="center"/>
              <w:spacing w:line="24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宽（米）</w:t>
            </w:r>
            <w:r/>
          </w:p>
        </w:tc>
        <w:tc>
          <w:tcPr>
            <w:tcW w:w="2460" w:type="dxa"/>
            <w:vAlign w:val="center"/>
            <w:textDirection w:val="lrTb"/>
            <w:noWrap w:val="false"/>
          </w:tcPr>
          <w:p>
            <w:pPr>
              <w:ind w:left="100" w:firstLine="0"/>
              <w:jc w:val="center"/>
              <w:spacing w:line="24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平方米</w:t>
            </w:r>
            <w:r/>
          </w:p>
        </w:tc>
        <w:tc>
          <w:tcPr>
            <w:tcW w:w="1490" w:type="dxa"/>
            <w:vAlign w:val="center"/>
            <w:textDirection w:val="lrTb"/>
            <w:noWrap w:val="false"/>
          </w:tcPr>
          <w:p>
            <w:pPr>
              <w:ind w:firstLine="482"/>
              <w:jc w:val="both"/>
              <w:spacing w:line="24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备注</w:t>
            </w:r>
            <w:r/>
          </w:p>
        </w:tc>
      </w:tr>
      <w:tr>
        <w:trPr>
          <w:jc w:val="center"/>
          <w:trHeight w:val="420"/>
        </w:trPr>
        <w:tc>
          <w:tcPr>
            <w:tcW w:w="2008" w:type="dxa"/>
            <w:vAlign w:val="center"/>
            <w:textDirection w:val="lrTb"/>
            <w:noWrap w:val="false"/>
          </w:tcPr>
          <w:p>
            <w:pPr>
              <w:ind w:firstLine="0"/>
              <w:jc w:val="center"/>
              <w:spacing w:line="240" w:lineRule="auto"/>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东风小区内部路面</w:t>
            </w:r>
            <w:r/>
          </w:p>
        </w:tc>
        <w:tc>
          <w:tcPr>
            <w:tcW w:w="1815"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410" w:type="dxa"/>
            <w:vAlign w:val="center"/>
            <w:textDirection w:val="lrTb"/>
            <w:noWrap w:val="false"/>
          </w:tcPr>
          <w:p>
            <w:pPr>
              <w:ind w:left="80" w:firstLine="0"/>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290" w:type="dxa"/>
            <w:vAlign w:val="center"/>
            <w:textDirection w:val="lrTb"/>
            <w:noWrap w:val="false"/>
          </w:tcPr>
          <w:p>
            <w:pPr>
              <w:ind w:left="120" w:firstLine="0"/>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2460" w:type="dxa"/>
            <w:vAlign w:val="center"/>
            <w:textDirection w:val="lrTb"/>
            <w:noWrap w:val="false"/>
          </w:tcPr>
          <w:p>
            <w:pPr>
              <w:ind w:left="100" w:firstLine="0"/>
              <w:jc w:val="center"/>
              <w:spacing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2400</w:t>
            </w:r>
            <w:r/>
          </w:p>
        </w:tc>
        <w:tc>
          <w:tcPr>
            <w:tcW w:w="1490" w:type="dxa"/>
            <w:vAlign w:val="center"/>
            <w:textDirection w:val="lrTb"/>
            <w:noWrap w:val="false"/>
          </w:tcPr>
          <w:p>
            <w:pPr>
              <w:ind w:firstLine="482"/>
              <w:jc w:val="both"/>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420"/>
        </w:trPr>
        <w:tc>
          <w:tcPr>
            <w:tcW w:w="2008" w:type="dxa"/>
            <w:vAlign w:val="center"/>
            <w:vMerge w:val="restart"/>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vMerge w:val="restart"/>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国庆路东段</w:t>
            </w:r>
            <w:r/>
          </w:p>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至高铁西沿线</w:t>
            </w:r>
            <w:r/>
          </w:p>
        </w:tc>
        <w:tc>
          <w:tcPr>
            <w:tcW w:w="1815" w:type="dxa"/>
            <w:vAlign w:val="center"/>
            <w:textDirection w:val="lrTb"/>
            <w:noWrap w:val="false"/>
          </w:tcPr>
          <w:p>
            <w:pPr>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国道</w:t>
            </w:r>
            <w:r>
              <w:rPr>
                <w:rFonts w:hint="eastAsia" w:ascii="宋体" w:hAnsi="宋体" w:eastAsia="宋体" w:cs="宋体"/>
                <w:color w:val="000000"/>
                <w:sz w:val="24"/>
                <w:szCs w:val="24"/>
                <w:lang w:val="en-US" w:eastAsia="zh-CN"/>
              </w:rPr>
              <w:t xml:space="preserve">233至高铁站站前广场（含广场）</w:t>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主干道15735</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辅路8900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广场面积14280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道路绿化8350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p>
        </w:tc>
        <w:tc>
          <w:tcPr>
            <w:gridSpan w:val="5"/>
            <w:tcW w:w="8465"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道路广场66475m</w:t>
            </w:r>
            <w:r>
              <w:rPr>
                <w:rFonts w:hint="eastAsia" w:ascii="宋体" w:hAnsi="宋体" w:eastAsia="宋体" w:cs="宋体"/>
                <w:color w:val="000000"/>
                <w:sz w:val="24"/>
                <w:szCs w:val="24"/>
                <w:vertAlign w:val="superscript"/>
                <w:lang w:val="en-US" w:eastAsia="zh-CN"/>
              </w:rPr>
              <w:t xml:space="preserve">2</w:t>
            </w:r>
            <w:r>
              <w:rPr>
                <w:rFonts w:hint="eastAsia" w:ascii="宋体" w:hAnsi="宋体" w:eastAsia="宋体" w:cs="宋体"/>
                <w:color w:val="000000"/>
                <w:sz w:val="24"/>
                <w:szCs w:val="24"/>
                <w:lang w:val="en-US" w:eastAsia="zh-CN"/>
              </w:rPr>
              <w:t xml:space="preserve">、绿化总面积11532m</w:t>
            </w:r>
            <w:r>
              <w:rPr>
                <w:rFonts w:hint="eastAsia" w:ascii="宋体" w:hAnsi="宋体" w:eastAsia="宋体" w:cs="宋体"/>
                <w:color w:val="000000"/>
                <w:sz w:val="24"/>
                <w:szCs w:val="24"/>
                <w:vertAlign w:val="superscript"/>
                <w:lang w:val="en-US" w:eastAsia="zh-CN"/>
              </w:rPr>
              <w:t xml:space="preserve">2</w:t>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永兴街南段</w:t>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400</w:t>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1200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小闸塘公园</w:t>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600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景湖花园</w:t>
            </w:r>
            <w:r>
              <w:rPr>
                <w:rFonts w:hint="eastAsia" w:ascii="宋体" w:hAnsi="宋体" w:eastAsia="宋体" w:cs="宋体"/>
                <w:color w:val="000000"/>
                <w:sz w:val="24"/>
                <w:szCs w:val="24"/>
                <w:lang w:val="en-US" w:eastAsia="zh-CN"/>
              </w:rPr>
              <w:t xml:space="preserve">内部</w:t>
            </w:r>
            <w:r>
              <w:rPr>
                <w:rFonts w:hint="eastAsia" w:ascii="宋体" w:hAnsi="宋体" w:eastAsia="宋体" w:cs="宋体"/>
                <w:color w:val="000000"/>
                <w:sz w:val="24"/>
                <w:szCs w:val="24"/>
                <w:lang w:eastAsia="zh-CN"/>
              </w:rPr>
              <w:t xml:space="preserve">道路路面</w:t>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9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2400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left"/>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界首村村部至盂陵路巷道</w:t>
            </w:r>
            <w:r/>
          </w:p>
        </w:tc>
        <w:tc>
          <w:tcPr>
            <w:tcW w:w="1815" w:type="dxa"/>
            <w:vAlign w:val="center"/>
            <w:textDirection w:val="lrTb"/>
            <w:noWrap w:val="false"/>
          </w:tcPr>
          <w:p>
            <w:pPr>
              <w:jc w:val="left"/>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0" w:type="dxa"/>
            <w:vAlign w:val="center"/>
            <w:textDirection w:val="lrTb"/>
            <w:noWrap w:val="false"/>
          </w:tcPr>
          <w:p>
            <w:pPr>
              <w:ind w:left="360" w:firstLine="0"/>
              <w:jc w:val="left"/>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200</w:t>
            </w:r>
            <w:r/>
          </w:p>
        </w:tc>
        <w:tc>
          <w:tcPr>
            <w:tcW w:w="129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600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815"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2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2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jc w:val="left"/>
        <w:spacing w:line="360" w:lineRule="auto"/>
        <w:rPr>
          <w:rFonts w:hint="eastAsia" w:ascii="宋体" w:hAnsi="宋体" w:eastAsia="宋体" w:cs="宋体"/>
          <w:b/>
          <w:szCs w:val="21"/>
        </w:rPr>
      </w:pPr>
      <w:r>
        <w:rPr>
          <w:rFonts w:hint="eastAsia" w:ascii="宋体" w:hAnsi="宋体" w:eastAsia="宋体" w:cs="宋体"/>
          <w:b/>
          <w:bCs/>
          <w:szCs w:val="21"/>
        </w:rPr>
        <mc:AlternateContent>
          <mc:Choice Requires="wpg">
            <w:drawing>
              <wp:inline xmlns:wp="http://schemas.openxmlformats.org/drawingml/2006/wordprocessingDrawing" distT="0" distB="0" distL="0" distR="0">
                <wp:extent cx="5219700" cy="3690620"/>
                <wp:effectExtent l="0" t="0" r="0" b="5080"/>
                <wp:docPr id="4" name="图片 2" descr="30远景建设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30远景建设规划图"/>
                        <pic:cNvPicPr>
                          <a:picLocks noChangeAspect="1"/>
                        </pic:cNvPicPr>
                        <pic:nvPr/>
                      </pic:nvPicPr>
                      <pic:blipFill>
                        <a:blip r:embed="rId20"/>
                        <a:stretch/>
                      </pic:blipFill>
                      <pic:spPr bwMode="auto">
                        <a:xfrm>
                          <a:off x="0" y="0"/>
                          <a:ext cx="5219700"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1.0pt;height:290.6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bCs/>
          <w:szCs w:val="21"/>
        </w:rPr>
        <w:br w:type="page" w:clear="all"/>
      </w:r>
      <w:r>
        <w:rPr>
          <w:rFonts w:hint="eastAsia" w:ascii="宋体" w:hAnsi="宋体" w:eastAsia="宋体" w:cs="宋体"/>
          <w:b/>
          <w:bCs/>
          <w:sz w:val="24"/>
          <w:szCs w:val="24"/>
        </w:rPr>
        <w:t xml:space="preserve">附件三：</w:t>
      </w:r>
      <w:r/>
    </w:p>
    <w:p>
      <w:pPr>
        <w:ind w:firstLine="482"/>
        <w:jc w:val="center"/>
        <w:spacing w:line="360" w:lineRule="auto"/>
        <w:rPr>
          <w:rFonts w:hint="eastAsia" w:ascii="宋体" w:hAnsi="宋体" w:eastAsia="宋体" w:cs="宋体"/>
          <w:b/>
          <w:szCs w:val="21"/>
        </w:rPr>
      </w:pPr>
      <w:r>
        <w:rPr>
          <w:rFonts w:hint="eastAsia" w:ascii="宋体" w:hAnsi="宋体" w:eastAsia="宋体" w:cs="宋体"/>
          <w:b/>
          <w:sz w:val="24"/>
          <w:szCs w:val="24"/>
        </w:rPr>
        <w:t xml:space="preserve">环境卫生工单处置时限表</w:t>
      </w:r>
      <w:r/>
    </w:p>
    <w:tbl>
      <w:tblPr>
        <w:tblStyle w:val="783"/>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6756"/>
        <w:gridCol w:w="1304"/>
      </w:tblGrid>
      <w:tr>
        <w:trPr>
          <w:jc w:val="center"/>
          <w:trHeight w:val="372"/>
        </w:trPr>
        <w:tc>
          <w:tcPr>
            <w:tcW w:w="118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类   别</w:t>
            </w:r>
            <w:r/>
          </w:p>
        </w:tc>
        <w:tc>
          <w:tcPr>
            <w:tcW w:w="675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内      容</w:t>
            </w:r>
            <w:r/>
          </w:p>
        </w:tc>
        <w:tc>
          <w:tcPr>
            <w:tcW w:w="13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处置时限</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暴露生活垃圾堆</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主次干道两侧、繁华商业区等重点区域</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0.5小时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村、社区道路、绿他、楼道等</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保洁消杀不到位</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主次干道、繁华商业区等重点区域保洁不到位</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0.5小时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村、社区道路、绿他、楼道等保洁不到位</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公厕保洁消杀不到位</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垃圾容器和中转站点不洁，消杀不到位等</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2小时</w:t>
            </w:r>
            <w:r/>
          </w:p>
        </w:tc>
      </w:tr>
      <w:tr>
        <w:trPr>
          <w:jc w:val="center"/>
          <w:trHeight w:val="372"/>
        </w:trPr>
        <w:tc>
          <w:tcPr>
            <w:tcW w:w="118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路面抛洒滴漏</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车辆运输或装卸过程中发生遗撤污染路面</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垃圾容器满溢</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主次干道两侧、繁华商业区等重点区域垃圾容器满溢</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村、社区垃圾容器满溢</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2小时</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环卫设施缺损</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公厕水箱、龙头漏水。 </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公厕管道堵塞、粪便满溢，破旧垃圾桶更换</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照明设施维修、标识牌更换、公厕节水装置、水箱维修更换等</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公厕、垃圾箱房瓷砖修补、地面小修、下水管道修理</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24小时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公厕、垃圾箱房、中转站、作息点较大范围的整修</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1周</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无主建筑装修垃圾及渣土</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少量（保洁员可处理）</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0.5小时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较大量（0.5吨机动垃圾收集车可处理）</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大量（需大型机械设备）</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8小时</w:t>
            </w:r>
            <w:r/>
          </w:p>
        </w:tc>
      </w:tr>
      <w:tr>
        <w:trPr>
          <w:jc w:val="center"/>
          <w:trHeight w:val="372"/>
        </w:trPr>
        <w:tc>
          <w:tcPr>
            <w:tcW w:w="118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废弃家具设施</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长期占道摆放无主家具设备</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r>
      <w:tr>
        <w:trPr>
          <w:jc w:val="center"/>
          <w:trHeight w:val="372"/>
        </w:trPr>
        <w:tc>
          <w:tcPr>
            <w:tcW w:w="118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作业车辆不整洁</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垃圾收集运输车辆、保洁车辆等外观破损、不洁。</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动物尸体</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主次干道两侧、繁华商业区等重点区域</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0.5小时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村、社区等区域</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975"/>
        </w:trPr>
        <w:tc>
          <w:tcPr>
            <w:gridSpan w:val="3"/>
            <w:tcW w:w="9240"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备注：工单下派时间在责任单位工作时间之外的（主要为夜间时段，不含节假日），根据环卫事（部）件的重要性和紧急程度另行确定处置时限。</w:t>
            </w:r>
            <w:r/>
          </w:p>
        </w:tc>
      </w:tr>
    </w:tbl>
    <w:p>
      <w:pPr>
        <w:rPr>
          <w:rFonts w:hint="eastAsia" w:ascii="宋体" w:hAnsi="宋体" w:eastAsia="宋体" w:cs="宋体"/>
          <w:szCs w:val="21"/>
        </w:rPr>
      </w:pPr>
      <w:r>
        <w:rPr>
          <w:rFonts w:hint="eastAsia" w:ascii="宋体" w:hAnsi="宋体" w:eastAsia="宋体" w:cs="宋体"/>
          <w:szCs w:val="21"/>
        </w:rPr>
      </w:r>
      <w:r/>
    </w:p>
    <w:p>
      <w:pPr>
        <w:pStyle w:val="960"/>
        <w:jc w:val="left"/>
        <w:rPr>
          <w:rFonts w:hint="eastAsia" w:ascii="宋体" w:hAnsi="宋体" w:eastAsia="宋体" w:cs="宋体"/>
          <w:b/>
          <w:bCs/>
          <w:color w:val="000000"/>
          <w:sz w:val="24"/>
          <w:szCs w:val="24"/>
        </w:rPr>
      </w:pPr>
      <w:r>
        <w:rPr>
          <w:rFonts w:hint="eastAsia" w:ascii="宋体" w:hAnsi="宋体" w:eastAsia="宋体" w:cs="宋体"/>
          <w:color w:val="000000"/>
          <w:sz w:val="36"/>
        </w:rPr>
        <w:br w:type="page" w:clear="all"/>
      </w:r>
      <w:r/>
    </w:p>
    <w:p>
      <w:pPr>
        <w:jc w:val="center"/>
        <w:rPr>
          <w:rFonts w:hint="eastAsia" w:ascii="宋体" w:hAnsi="宋体" w:eastAsia="宋体" w:cs="宋体"/>
          <w:bCs/>
          <w:color w:val="000000"/>
          <w:sz w:val="44"/>
        </w:rPr>
      </w:pPr>
      <w:r>
        <w:rPr>
          <w:rFonts w:hint="eastAsia" w:ascii="宋体" w:hAnsi="宋体" w:eastAsia="宋体" w:cs="宋体"/>
          <w:b/>
          <w:bCs w:val="0"/>
          <w:color w:val="000000"/>
          <w:sz w:val="32"/>
          <w:szCs w:val="32"/>
        </w:rPr>
        <w:t xml:space="preserve">第五章  评标方法与评标标准</w:t>
      </w:r>
      <w:r/>
    </w:p>
    <w:p>
      <w:pPr>
        <w:rPr>
          <w:rFonts w:hint="eastAsia" w:ascii="宋体" w:hAnsi="宋体" w:eastAsia="宋体" w:cs="宋体"/>
          <w:color w:val="000000"/>
        </w:rPr>
      </w:pPr>
      <w:r>
        <w:rPr>
          <w:rFonts w:hint="eastAsia" w:ascii="宋体" w:hAnsi="宋体" w:eastAsia="宋体" w:cs="宋体"/>
          <w:color w:val="000000"/>
        </w:rPr>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一、评标方法</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采用综合评分法的，评标结果按评审后得分由高到低顺序排列。得分相同的，按投标报价由低到高顺序排列。得分且投标报价相同的并列。选取中标候选人的原则为满足招标文件全部实质性要求，且按照评审因素的量化指标评审得分最高的投标人为中标候选人，选取中标候选人数量为前三名。</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bookmarkStart w:id="198" w:name="_Toc449016388"/>
      <w:r/>
      <w:bookmarkStart w:id="199" w:name="_Toc449017024"/>
      <w:r>
        <w:rPr>
          <w:rFonts w:hint="eastAsia" w:ascii="宋体" w:hAnsi="宋体" w:eastAsia="宋体" w:cs="宋体"/>
          <w:b w:val="0"/>
          <w:bCs w:val="0"/>
          <w:color w:val="auto"/>
          <w:sz w:val="24"/>
          <w:szCs w:val="24"/>
          <w:highlight w:val="none"/>
          <w:lang w:val="en-US" w:eastAsia="zh-CN"/>
        </w:rPr>
        <w:t xml:space="preserve">二、政府采购政策功能落实</w:t>
      </w:r>
      <w:bookmarkEnd w:id="198"/>
      <w:r/>
      <w:bookmarkEnd w:id="199"/>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专门面向中小企业采购。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1.小微型企业价格扣除</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（1）需对小型和微型企业产品给予20%的扣除价格，用扣除后的价格参与评审。</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（2）投标人需按照采购文件的要求提供相应的《中小企业声明函》。</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（3）企业标准请参照《关于印发中小企业划型标准规定的通知》（工信部联企业〔209〕300号）文件规定自行填写。</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2.残疾人福利单位价格扣除</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（1）本项目对残疾人福利性单位视同小型、微型企业，给予20%的价格扣除，用扣除后的价格参与评审。</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（2）残疾人福利单位需按照采购文件的要求提供《残疾人福利单位声明函》。</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（3）残疾人福利单位标准请参照《关于促进残疾人就业政府采购政策的通知》（财库〔2017〕141号）。</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3.监狱和戒毒企业价格扣除</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（1）本项目对监狱和戒毒企业（简称监狱企业）视同小型、微型企业，给予20%的价格扣除，用扣除后的价格参与评审。</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（3）监狱企业标准请参照《关于政府采购支持监狱企业发展有关问题的通知》（财库〔2014〕68号）。</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4.残疾人福利单位、监狱企业属于小型、微型企业的，不重复享受政策。</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6.联合体各方均为小型、微型企业（残疾人福利单位、监狱企业）的，联合体享受20%价格扣除，用扣除后的价格参与评审。</w:t>
      </w:r>
      <w:r/>
    </w:p>
    <w:p>
      <w:pPr>
        <w:ind w:firstLine="439"/>
        <w:jc w:val="left"/>
        <w:spacing w:before="120" w:after="120" w:line="360" w:lineRule="auto"/>
        <w:rPr>
          <w:rFonts w:hint="eastAsia" w:ascii="宋体" w:hAnsi="宋体" w:eastAsia="宋体" w:cs="宋体"/>
          <w:color w:val="000000"/>
        </w:rPr>
      </w:pPr>
      <w:r>
        <w:rPr>
          <w:rFonts w:hint="eastAsia" w:ascii="宋体" w:hAnsi="宋体" w:eastAsia="宋体" w:cs="宋体"/>
          <w:b w:val="0"/>
          <w:bCs w:val="0"/>
          <w:color w:val="auto"/>
          <w:sz w:val="24"/>
          <w:szCs w:val="24"/>
          <w:highlight w:val="none"/>
          <w:lang w:val="en-US" w:eastAsia="zh-CN"/>
        </w:rPr>
        <w:t xml:space="preserve">三、评标方法与评标标准：</w:t>
      </w:r>
      <w:r>
        <w:rPr>
          <w:rFonts w:hint="eastAsia" w:ascii="宋体" w:hAnsi="宋体" w:eastAsia="宋体" w:cs="宋体"/>
          <w:color w:val="000000"/>
        </w:rPr>
        <w:t xml:space="preserve"> </w:t>
      </w:r>
      <w:r/>
    </w:p>
    <w:tbl>
      <w:tblPr>
        <w:tblStyle w:val="783"/>
        <w:tblW w:w="9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8175"/>
      </w:tblGrid>
      <w:tr>
        <w:trPr>
          <w:jc w:val="center"/>
        </w:trPr>
        <w:tc>
          <w:tcPr>
            <w:tcW w:w="134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817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jc w:val="center"/>
          <w:trHeight w:val="855"/>
        </w:trPr>
        <w:tc>
          <w:tcPr>
            <w:tcW w:w="134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8175"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文件要求的最低投标报价为评标基准价，得满分</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分，其他投标报价得分=（评标基准价/其他投标报价）×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p>
        </w:tc>
      </w:tr>
      <w:tr>
        <w:trPr>
          <w:jc w:val="center"/>
        </w:trPr>
        <w:tc>
          <w:tcPr>
            <w:tcW w:w="1346"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服务方案（</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p>
        </w:tc>
        <w:tc>
          <w:tcPr>
            <w:tcW w:w="8175" w:type="dxa"/>
            <w:vAlign w:val="center"/>
            <w:textDirection w:val="lrTb"/>
            <w:noWrap w:val="false"/>
          </w:tcPr>
          <w:p>
            <w:pPr>
              <w:pStyle w:val="993"/>
              <w:numPr>
                <w:ilvl w:val="0"/>
                <w:numId w:val="0"/>
              </w:numPr>
              <w:ind w:firstLine="440"/>
              <w:jc w:val="left"/>
              <w:spacing w:line="240" w:lineRule="auto"/>
              <w:rPr>
                <w:rFonts w:hint="eastAsia" w:ascii="宋体" w:hAnsi="宋体" w:eastAsia="宋体" w:cs="宋体"/>
                <w:color w:val="000000"/>
                <w:spacing w:val="-10"/>
                <w:sz w:val="24"/>
                <w:szCs w:val="24"/>
                <w:highlight w:val="none"/>
                <w:lang w:val="en-US" w:eastAsia="zh-CN" w:bidi="ar-SA"/>
              </w:rPr>
            </w:pPr>
            <w:r>
              <w:rPr>
                <w:rFonts w:hint="eastAsia" w:ascii="宋体" w:hAnsi="宋体" w:eastAsia="宋体" w:cs="宋体"/>
                <w:color w:val="000000"/>
                <w:spacing w:val="-10"/>
                <w:sz w:val="24"/>
                <w:szCs w:val="24"/>
                <w:highlight w:val="none"/>
                <w:lang w:val="en-US" w:eastAsia="zh-CN" w:bidi="ar-SA"/>
              </w:rPr>
              <w:t xml:space="preserve">1.本项目所涉及区域相关业务现状、重难点分析：涵盖本项目所涉及的</w:t>
            </w:r>
            <w:r>
              <w:rPr>
                <w:rFonts w:hint="eastAsia" w:ascii="宋体" w:hAnsi="宋体" w:eastAsia="宋体" w:cs="宋体"/>
                <w:color w:val="auto"/>
                <w:sz w:val="24"/>
                <w:szCs w:val="24"/>
                <w:highlight w:val="none"/>
                <w:lang w:val="en-US" w:eastAsia="zh-CN"/>
              </w:rPr>
              <w:t xml:space="preserve">道路及广场保洁、河道保洁、垃圾收集、公厕保洁等</w:t>
            </w:r>
            <w:r>
              <w:rPr>
                <w:rFonts w:hint="eastAsia" w:ascii="宋体" w:hAnsi="宋体" w:eastAsia="宋体" w:cs="宋体"/>
                <w:color w:val="000000"/>
                <w:spacing w:val="-10"/>
                <w:sz w:val="24"/>
                <w:szCs w:val="24"/>
                <w:highlight w:val="none"/>
                <w:lang w:val="en-US" w:eastAsia="zh-CN" w:bidi="ar-SA"/>
              </w:rPr>
              <w:t xml:space="preserve">相关业务现状分析，且基于现状总结归纳各项业务运营重难点并进行分析，制定质量目标和管理措施。</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highlight w:val="none"/>
                <w:lang w:val="en-US" w:eastAsia="zh-CN" w:bidi="ar-SA"/>
              </w:rPr>
              <w:t xml:space="preserve">质量目标和管理措施</w:t>
            </w:r>
            <w:r>
              <w:rPr>
                <w:rFonts w:hint="eastAsia" w:ascii="宋体" w:hAnsi="宋体" w:eastAsia="宋体" w:cs="宋体"/>
                <w:color w:val="000000"/>
                <w:spacing w:val="-10"/>
                <w:sz w:val="24"/>
                <w:szCs w:val="24"/>
                <w:lang w:val="en-US" w:eastAsia="zh-CN" w:bidi="ar-SA"/>
              </w:rPr>
              <w:t xml:space="preserve">措施科学、严密、合理，描述详细且具有针对性的且没有缺项得7分；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highlight w:val="none"/>
                <w:lang w:val="en-US" w:eastAsia="zh-CN" w:bidi="ar-SA"/>
              </w:rPr>
              <w:t xml:space="preserve">质量目标和管理措施</w:t>
            </w:r>
            <w:r>
              <w:rPr>
                <w:rFonts w:hint="eastAsia" w:ascii="宋体" w:hAnsi="宋体" w:eastAsia="宋体" w:cs="宋体"/>
                <w:color w:val="000000"/>
                <w:spacing w:val="-10"/>
                <w:sz w:val="24"/>
                <w:szCs w:val="24"/>
                <w:lang w:val="en-US" w:eastAsia="zh-CN" w:bidi="ar-SA"/>
              </w:rPr>
              <w:t xml:space="preserve">措施较合理、严密、描述较为详细，不存在实施难度，或漏缺1项，得5分；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highlight w:val="none"/>
                <w:lang w:val="en-US" w:eastAsia="zh-CN" w:bidi="ar-SA"/>
              </w:rPr>
              <w:t xml:space="preserve">质量目标和管理措施</w:t>
            </w:r>
            <w:r>
              <w:rPr>
                <w:rFonts w:hint="eastAsia" w:ascii="宋体" w:hAnsi="宋体" w:eastAsia="宋体" w:cs="宋体"/>
                <w:color w:val="000000"/>
                <w:spacing w:val="-10"/>
                <w:sz w:val="24"/>
                <w:szCs w:val="24"/>
                <w:lang w:val="en-US" w:eastAsia="zh-CN" w:bidi="ar-SA"/>
              </w:rPr>
              <w:t xml:space="preserve">措施基本合理、描述一般、存在可操作性的，或漏缺2项，得3分；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highlight w:val="none"/>
                <w:lang w:val="en-US" w:eastAsia="zh-CN" w:bidi="ar-SA"/>
              </w:rPr>
              <w:t xml:space="preserve">质量目标和管理措施</w:t>
            </w:r>
            <w:r>
              <w:rPr>
                <w:rFonts w:hint="eastAsia" w:ascii="宋体" w:hAnsi="宋体" w:eastAsia="宋体" w:cs="宋体"/>
                <w:color w:val="000000"/>
                <w:spacing w:val="-10"/>
                <w:sz w:val="24"/>
                <w:szCs w:val="24"/>
                <w:lang w:val="en-US" w:eastAsia="zh-CN" w:bidi="ar-SA"/>
              </w:rPr>
              <w:t xml:space="preserve">措施具有不合理项、描述欠缺、存在一定的实施难度的，或漏缺3项及以上的，得1分；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措施存在实施难度或未提供的不得分。</w:t>
            </w:r>
            <w:r/>
          </w:p>
          <w:p>
            <w:pPr>
              <w:pStyle w:val="993"/>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2.清扫、保洁方案：部位包含道路、公园、广场、河道等招标文件要求的部位，内容包含清扫、保洁的人员配备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合理配备</w:t>
            </w:r>
            <w:r>
              <w:rPr>
                <w:rFonts w:hint="eastAsia" w:ascii="宋体"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保洁覆盖的范围、作业模式、作业</w:t>
            </w:r>
            <w:r>
              <w:rPr>
                <w:rFonts w:hint="eastAsia" w:ascii="宋体"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ascii="宋体" w:hAnsi="宋体" w:eastAsia="宋体" w:cs="宋体"/>
                <w:color w:val="000000"/>
                <w:spacing w:val="-10"/>
                <w:sz w:val="24"/>
                <w:szCs w:val="24"/>
                <w:lang w:val="en-US" w:eastAsia="zh-CN" w:bidi="ar-SA"/>
              </w:rPr>
              <w:t xml:space="preserve">针对本项目本专业的重点、难点，结合本专业实际情况和特点，制定的重点区域的</w:t>
            </w:r>
            <w:r>
              <w:rPr>
                <w:rFonts w:hint="eastAsia" w:ascii="宋体" w:hAnsi="宋体" w:eastAsia="宋体" w:cs="宋体"/>
                <w:color w:val="000000"/>
                <w:spacing w:val="-10"/>
                <w:sz w:val="24"/>
                <w:szCs w:val="24"/>
                <w:highlight w:val="none"/>
                <w:lang w:val="en-US" w:eastAsia="zh-CN" w:bidi="ar-SA"/>
              </w:rPr>
              <w:t xml:space="preserve">作业</w:t>
            </w:r>
            <w:r>
              <w:rPr>
                <w:rFonts w:hint="eastAsia" w:ascii="宋体" w:hAnsi="宋体" w:eastAsia="宋体" w:cs="宋体"/>
                <w:color w:val="000000"/>
                <w:spacing w:val="-10"/>
                <w:sz w:val="24"/>
                <w:szCs w:val="24"/>
                <w:lang w:val="en-US" w:eastAsia="zh-CN" w:bidi="ar-SA"/>
              </w:rPr>
              <w:t xml:space="preserve">方案内容。</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993"/>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3.垃圾收集、垃圾运输方案：包含结合项目现状，对现有垃圾收集点、果壳箱、垃圾桶点</w:t>
            </w:r>
            <w:r>
              <w:rPr>
                <w:rFonts w:hint="eastAsia" w:ascii="宋体" w:hAnsi="宋体" w:eastAsia="宋体" w:cs="宋体"/>
                <w:sz w:val="24"/>
                <w:szCs w:val="24"/>
              </w:rPr>
              <w:t xml:space="preserve">位摸排，合理规划收集点位布局；垃圾清运组织、人员配置、排班调度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垃圾运输车辆配置、运维管理</w:t>
            </w:r>
            <w:r>
              <w:rPr>
                <w:rFonts w:hint="eastAsia" w:ascii="宋体" w:hAnsi="宋体" w:eastAsia="宋体" w:cs="宋体"/>
                <w:color w:val="000000"/>
                <w:spacing w:val="-10"/>
                <w:sz w:val="24"/>
                <w:szCs w:val="24"/>
                <w:highlight w:val="none"/>
                <w:lang w:val="en-US" w:eastAsia="zh-CN" w:bidi="ar-SA"/>
              </w:rPr>
              <w:t xml:space="preserve">，</w:t>
            </w:r>
            <w:r>
              <w:rPr>
                <w:rFonts w:hint="eastAsia" w:ascii="宋体" w:hAnsi="宋体" w:eastAsia="宋体" w:cs="宋体"/>
                <w:sz w:val="24"/>
                <w:szCs w:val="24"/>
              </w:rPr>
              <w:t xml:space="preserve">垃圾桶（收集容器）日常管护方案</w:t>
            </w:r>
            <w:r>
              <w:rPr>
                <w:rFonts w:hint="eastAsia" w:ascii="宋体" w:hAnsi="宋体" w:eastAsia="宋体" w:cs="宋体"/>
                <w:color w:val="000000"/>
                <w:spacing w:val="-10"/>
                <w:sz w:val="24"/>
                <w:szCs w:val="24"/>
                <w:highlight w:val="none"/>
                <w:lang w:val="en-US" w:eastAsia="zh-CN" w:bidi="ar-SA"/>
              </w:rPr>
              <w:t xml:space="preserve">，</w:t>
            </w:r>
            <w:r>
              <w:rPr>
                <w:rFonts w:hint="eastAsia" w:ascii="宋体" w:hAnsi="宋体" w:eastAsia="宋体" w:cs="宋体"/>
                <w:sz w:val="24"/>
                <w:szCs w:val="24"/>
              </w:rPr>
              <w:t xml:space="preserve">清运作业频次、作业时序</w:t>
            </w:r>
            <w:r>
              <w:rPr>
                <w:rFonts w:hint="eastAsia" w:ascii="宋体"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针对本项目本专业的重点、难点，结合</w:t>
            </w:r>
            <w:r>
              <w:rPr>
                <w:rFonts w:hint="eastAsia" w:ascii="宋体" w:hAnsi="宋体" w:eastAsia="宋体" w:cs="宋体"/>
                <w:sz w:val="24"/>
                <w:szCs w:val="24"/>
              </w:rPr>
              <w:t xml:space="preserve">特殊场景及应急清运保障</w:t>
            </w:r>
            <w:r>
              <w:rPr>
                <w:rFonts w:hint="eastAsia" w:ascii="宋体" w:hAnsi="宋体" w:eastAsia="宋体" w:cs="宋体"/>
                <w:color w:val="000000"/>
                <w:spacing w:val="-10"/>
                <w:sz w:val="24"/>
                <w:szCs w:val="24"/>
                <w:lang w:val="en-US" w:eastAsia="zh-CN" w:bidi="ar-SA"/>
              </w:rPr>
              <w:t xml:space="preserve">，制定的重点区域</w:t>
            </w:r>
            <w:r>
              <w:rPr>
                <w:rFonts w:hint="eastAsia" w:ascii="宋体" w:hAnsi="宋体" w:eastAsia="宋体" w:cs="宋体"/>
                <w:color w:val="000000"/>
                <w:spacing w:val="-10"/>
                <w:sz w:val="24"/>
                <w:szCs w:val="24"/>
                <w:highlight w:val="none"/>
                <w:lang w:val="en-US" w:eastAsia="zh-CN" w:bidi="ar-SA"/>
              </w:rPr>
              <w:t xml:space="preserve">作业</w:t>
            </w:r>
            <w:r>
              <w:rPr>
                <w:rFonts w:hint="eastAsia" w:ascii="宋体" w:hAnsi="宋体" w:eastAsia="宋体" w:cs="宋体"/>
                <w:color w:val="000000"/>
                <w:spacing w:val="-10"/>
                <w:sz w:val="24"/>
                <w:szCs w:val="24"/>
                <w:lang w:val="en-US" w:eastAsia="zh-CN" w:bidi="ar-SA"/>
              </w:rPr>
              <w:t xml:space="preserve">方案内容。</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993"/>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4.公共厕所管护方案：包含</w:t>
            </w:r>
            <w:r>
              <w:rPr>
                <w:rFonts w:hint="eastAsia" w:ascii="宋体" w:hAnsi="宋体" w:eastAsia="宋体" w:cs="宋体"/>
                <w:sz w:val="24"/>
                <w:szCs w:val="24"/>
              </w:rPr>
              <w:t xml:space="preserve">现场摸排、公厕基础情况分析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管护组织、岗位人员配置与排班</w:t>
            </w:r>
            <w:r>
              <w:rPr>
                <w:rFonts w:hint="eastAsia" w:ascii="宋体" w:hAnsi="宋体" w:eastAsia="宋体" w:cs="宋体"/>
                <w:color w:val="000000"/>
                <w:spacing w:val="-10"/>
                <w:sz w:val="24"/>
                <w:szCs w:val="24"/>
                <w:highlight w:val="none"/>
                <w:lang w:val="en-US" w:eastAsia="zh-CN" w:bidi="ar-SA"/>
              </w:rPr>
              <w:t xml:space="preserve">，</w:t>
            </w:r>
            <w:r>
              <w:rPr>
                <w:rFonts w:hint="eastAsia" w:ascii="宋体" w:hAnsi="宋体" w:eastAsia="宋体" w:cs="宋体"/>
                <w:sz w:val="24"/>
                <w:szCs w:val="24"/>
              </w:rPr>
              <w:t xml:space="preserve">公厕日常保洁作业标准与作业频次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消杀、除臭、病媒生物防控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公厕设施设备</w:t>
            </w:r>
            <w:r>
              <w:rPr>
                <w:rFonts w:hint="eastAsia" w:ascii="宋体" w:hAnsi="宋体" w:eastAsia="宋体" w:cs="宋体"/>
                <w:sz w:val="24"/>
                <w:szCs w:val="24"/>
                <w:lang w:val="en-US" w:eastAsia="zh-CN"/>
              </w:rPr>
              <w:t xml:space="preserve">维修的报告方案、</w:t>
            </w:r>
            <w:r>
              <w:rPr>
                <w:rFonts w:hint="eastAsia" w:ascii="宋体" w:hAnsi="宋体" w:eastAsia="宋体" w:cs="宋体"/>
                <w:sz w:val="24"/>
                <w:szCs w:val="24"/>
              </w:rPr>
              <w:t xml:space="preserve">粪污清运、处置管理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文明服务、便民设施管护</w:t>
            </w:r>
            <w:r>
              <w:rPr>
                <w:rFonts w:hint="eastAsia" w:ascii="宋体" w:hAnsi="宋体" w:eastAsia="宋体" w:cs="宋体"/>
                <w:sz w:val="24"/>
                <w:szCs w:val="24"/>
                <w:lang w:eastAsia="zh-CN"/>
              </w:rPr>
              <w:t xml:space="preserve">，</w:t>
            </w:r>
            <w:r>
              <w:rPr>
                <w:rFonts w:hint="eastAsia" w:ascii="宋体" w:hAnsi="宋体" w:eastAsia="宋体" w:cs="宋体"/>
                <w:color w:val="000000"/>
                <w:spacing w:val="-10"/>
                <w:sz w:val="24"/>
                <w:szCs w:val="24"/>
                <w:lang w:val="en-US" w:eastAsia="zh-CN" w:bidi="ar-SA"/>
              </w:rPr>
              <w:t xml:space="preserve">针对本项目本专业的重点、难点，结合本专业的实际情况和特点制定</w:t>
            </w:r>
            <w:r>
              <w:rPr>
                <w:rFonts w:hint="eastAsia" w:ascii="宋体" w:hAnsi="宋体" w:eastAsia="宋体" w:cs="宋体"/>
                <w:color w:val="000000"/>
                <w:spacing w:val="-10"/>
                <w:sz w:val="24"/>
                <w:szCs w:val="24"/>
                <w:highlight w:val="none"/>
                <w:lang w:val="en-US" w:eastAsia="zh-CN" w:bidi="ar-SA"/>
              </w:rPr>
              <w:t xml:space="preserve">作业</w:t>
            </w:r>
            <w:r>
              <w:rPr>
                <w:rFonts w:hint="eastAsia" w:ascii="宋体" w:hAnsi="宋体" w:eastAsia="宋体" w:cs="宋体"/>
                <w:color w:val="000000"/>
                <w:spacing w:val="-10"/>
                <w:sz w:val="24"/>
                <w:szCs w:val="24"/>
                <w:lang w:val="en-US" w:eastAsia="zh-CN" w:bidi="ar-SA"/>
              </w:rPr>
              <w:t xml:space="preserve">方案内容。</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993"/>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5.河道管护：包含</w:t>
            </w:r>
            <w:r>
              <w:rPr>
                <w:rFonts w:hint="eastAsia" w:ascii="宋体" w:hAnsi="宋体" w:eastAsia="宋体" w:cs="宋体"/>
                <w:sz w:val="24"/>
                <w:szCs w:val="24"/>
              </w:rPr>
              <w:t xml:space="preserve">河道现状踏勘摸排与管护范围、责任分区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管护组织架构、人员配置与排班替岗</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作业</w:t>
            </w:r>
            <w:r>
              <w:rPr>
                <w:rFonts w:hint="eastAsia" w:ascii="宋体" w:hAnsi="宋体" w:eastAsia="宋体" w:cs="宋体"/>
                <w:color w:val="000000"/>
                <w:spacing w:val="-10"/>
                <w:sz w:val="24"/>
                <w:szCs w:val="24"/>
                <w:lang w:val="en-US" w:eastAsia="zh-CN" w:bidi="ar-SA"/>
              </w:rPr>
              <w:t xml:space="preserve">设备配置方案</w:t>
            </w:r>
            <w:r>
              <w:rPr>
                <w:rFonts w:hint="eastAsia" w:ascii="宋体" w:hAnsi="宋体" w:eastAsia="宋体" w:cs="宋体"/>
                <w:color w:val="000000"/>
                <w:spacing w:val="-10"/>
                <w:sz w:val="24"/>
                <w:szCs w:val="24"/>
                <w:highlight w:val="none"/>
                <w:lang w:val="en-US" w:eastAsia="zh-CN" w:bidi="ar-SA"/>
              </w:rPr>
              <w:t xml:space="preserve">、设施设备管理制度、设施设备作业、维修管护措施，</w:t>
            </w:r>
            <w:r>
              <w:rPr>
                <w:rFonts w:hint="eastAsia" w:ascii="宋体" w:hAnsi="宋体" w:eastAsia="宋体" w:cs="宋体"/>
                <w:sz w:val="24"/>
                <w:szCs w:val="24"/>
              </w:rPr>
              <w:t xml:space="preserve">作业内容、管护标准与作业频次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巡查机制、问题排查及上报处置</w:t>
            </w:r>
            <w:r>
              <w:rPr>
                <w:rFonts w:hint="eastAsia" w:ascii="宋体" w:hAnsi="宋体" w:eastAsia="宋体" w:cs="宋体"/>
                <w:sz w:val="24"/>
                <w:szCs w:val="24"/>
                <w:lang w:eastAsia="zh-CN"/>
              </w:rPr>
              <w:t xml:space="preserve">，</w:t>
            </w:r>
            <w:r>
              <w:rPr>
                <w:rFonts w:hint="eastAsia" w:ascii="宋体" w:hAnsi="宋体" w:eastAsia="宋体" w:cs="宋体"/>
                <w:color w:val="000000"/>
                <w:spacing w:val="-10"/>
                <w:sz w:val="24"/>
                <w:szCs w:val="24"/>
                <w:lang w:val="en-US" w:eastAsia="zh-CN" w:bidi="ar-SA"/>
              </w:rPr>
              <w:t xml:space="preserve">针对本项目本专业的重点、难点，结合本专业的实际情况和特点制定</w:t>
            </w:r>
            <w:r>
              <w:rPr>
                <w:rFonts w:hint="eastAsia" w:ascii="宋体" w:hAnsi="宋体" w:eastAsia="宋体" w:cs="宋体"/>
                <w:color w:val="000000"/>
                <w:spacing w:val="-10"/>
                <w:sz w:val="24"/>
                <w:szCs w:val="24"/>
                <w:highlight w:val="none"/>
                <w:lang w:val="en-US" w:eastAsia="zh-CN" w:bidi="ar-SA"/>
              </w:rPr>
              <w:t xml:space="preserve">作业</w:t>
            </w:r>
            <w:r>
              <w:rPr>
                <w:rFonts w:hint="eastAsia" w:ascii="宋体" w:hAnsi="宋体" w:eastAsia="宋体" w:cs="宋体"/>
                <w:color w:val="000000"/>
                <w:spacing w:val="-10"/>
                <w:sz w:val="24"/>
                <w:szCs w:val="24"/>
                <w:lang w:val="en-US" w:eastAsia="zh-CN" w:bidi="ar-SA"/>
              </w:rPr>
              <w:t xml:space="preserve">方案内容。</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993"/>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6.节假日、迎接重大活动的保障措施：包含总体保障体系与分级响应机制，专项人员增配、值守与备勤机制，节假日专项保障方案，重大活动专项保障方案，机械设备、物资专项强化保障的内容。</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993"/>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7.恶劣天气（强台风、暴雨、暴雪等）应急保障方案</w:t>
            </w:r>
            <w:r>
              <w:rPr>
                <w:rFonts w:hint="eastAsia" w:hAnsi="宋体" w:eastAsia="宋体" w:cs="宋体"/>
                <w:color w:val="000000"/>
                <w:spacing w:val="-10"/>
                <w:sz w:val="24"/>
                <w:szCs w:val="24"/>
                <w:lang w:val="en-US" w:eastAsia="zh-CN" w:bidi="ar-SA"/>
              </w:rPr>
              <w:t xml:space="preserve">：</w:t>
            </w:r>
            <w:r>
              <w:rPr>
                <w:rFonts w:hint="eastAsia" w:ascii="宋体" w:hAnsi="宋体" w:eastAsia="宋体" w:cs="宋体"/>
                <w:color w:val="000000"/>
                <w:spacing w:val="-10"/>
                <w:sz w:val="24"/>
                <w:szCs w:val="24"/>
                <w:lang w:val="en-US" w:eastAsia="zh-CN" w:bidi="ar-SA"/>
              </w:rPr>
              <w:t xml:space="preserve">包含总体应急组织体系与分级响应机制，应急人员值守、备勤与集结机制，暴雨、台风、大风天气专项处置措施，暴雪、霜冻、寒潮专项应急保障，应急设备、物资储备保障，灾后恢复、全域复盘整治机制的内容。</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993"/>
              <w:ind w:left="0"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8.安全文明作业方案：内容包含</w:t>
            </w:r>
            <w:r>
              <w:rPr>
                <w:rFonts w:hint="eastAsia" w:ascii="宋体" w:hAnsi="宋体" w:eastAsia="宋体" w:cs="宋体"/>
                <w:sz w:val="24"/>
                <w:szCs w:val="24"/>
              </w:rPr>
              <w:t xml:space="preserve">安全管理组织体系、责任制度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从业人员安全教育、培训与交底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各类作业安全管控措施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作业人员劳保防护管理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车辆、设备、工具安全管理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文明作业管理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隐患排查、风险辨识与整改闭环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事故应急处置、上报机制</w:t>
            </w:r>
            <w:r>
              <w:rPr>
                <w:rFonts w:hint="eastAsia" w:ascii="宋体" w:hAnsi="宋体" w:eastAsia="宋体" w:cs="宋体"/>
                <w:sz w:val="24"/>
                <w:szCs w:val="24"/>
                <w:lang w:val="en-US" w:eastAsia="zh-CN"/>
              </w:rPr>
              <w:t xml:space="preserve">的内容</w:t>
            </w:r>
            <w:r>
              <w:rPr>
                <w:rFonts w:hint="eastAsia" w:ascii="宋体" w:hAnsi="宋体" w:eastAsia="宋体" w:cs="宋体"/>
                <w:color w:val="000000"/>
                <w:spacing w:val="-10"/>
                <w:sz w:val="24"/>
                <w:szCs w:val="24"/>
                <w:lang w:val="en-US" w:eastAsia="zh-CN" w:bidi="ar-SA"/>
              </w:rPr>
              <w:t xml:space="preserve">：</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方案科学、严密、合理，描述详细且具有针对性的且没有缺项得6分；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方案较合理、严密、描述较为详细，不存在实施难度，或漏缺1项，得4分；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方案基本合理、描述一般、存在可操作性的，或漏缺2项，得2分；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993"/>
              <w:ind w:left="0"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9.</w:t>
            </w:r>
            <w:r>
              <w:rPr>
                <w:rFonts w:hint="eastAsia" w:ascii="宋体" w:hAnsi="宋体" w:eastAsia="宋体" w:cs="宋体"/>
                <w:sz w:val="24"/>
                <w:szCs w:val="24"/>
              </w:rPr>
              <w:t xml:space="preserve">台账资料管理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内容包含</w:t>
            </w:r>
            <w:r>
              <w:rPr>
                <w:rFonts w:hint="eastAsia" w:ascii="宋体" w:hAnsi="宋体" w:eastAsia="宋体" w:cs="宋体"/>
                <w:sz w:val="24"/>
                <w:szCs w:val="24"/>
              </w:rPr>
              <w:t xml:space="preserve">台账管理组织、岗位职责与管理制度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台账分类、清单与内容体系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台账填报、收集、审核与动态更新机制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档案归档、存放保管管理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台账报送、查阅及配合检查机制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台账质量管控、自查机制</w:t>
            </w:r>
            <w:r>
              <w:rPr>
                <w:rFonts w:hint="eastAsia" w:ascii="宋体" w:hAnsi="宋体" w:eastAsia="宋体" w:cs="宋体"/>
                <w:sz w:val="24"/>
                <w:szCs w:val="24"/>
                <w:lang w:val="en-US" w:eastAsia="zh-CN"/>
              </w:rPr>
              <w:t xml:space="preserve">的内容，要求</w:t>
            </w:r>
            <w:r>
              <w:rPr>
                <w:rFonts w:hint="eastAsia" w:ascii="宋体" w:hAnsi="宋体" w:eastAsia="宋体" w:cs="宋体"/>
                <w:sz w:val="24"/>
                <w:szCs w:val="24"/>
              </w:rPr>
              <w:t xml:space="preserve">台账分类体系完整，覆盖人员、作业、设备物资、问题整改、应急保障、影像资料等全部业务板块，匹配本项目道路、公厕、河道等服务内容。</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w:t>
            </w:r>
            <w:r>
              <w:rPr>
                <w:rFonts w:hint="eastAsia" w:hAnsi="宋体" w:eastAsia="宋体" w:cs="宋体"/>
                <w:color w:val="000000"/>
                <w:spacing w:val="-10"/>
                <w:sz w:val="24"/>
                <w:szCs w:val="24"/>
                <w:lang w:val="en-US" w:eastAsia="zh-CN" w:bidi="ar-SA"/>
              </w:rPr>
              <w:t xml:space="preserve">6</w:t>
            </w:r>
            <w:r>
              <w:rPr>
                <w:rFonts w:hint="eastAsia" w:ascii="宋体" w:hAnsi="宋体" w:eastAsia="宋体" w:cs="宋体"/>
                <w:color w:val="000000"/>
                <w:spacing w:val="-10"/>
                <w:sz w:val="24"/>
                <w:szCs w:val="24"/>
                <w:lang w:val="en-US" w:eastAsia="zh-CN" w:bidi="ar-SA"/>
              </w:rPr>
              <w:t xml:space="preserve">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w:t>
            </w:r>
            <w:r>
              <w:rPr>
                <w:rFonts w:hint="eastAsia" w:hAnsi="宋体" w:eastAsia="宋体" w:cs="宋体"/>
                <w:color w:val="000000"/>
                <w:spacing w:val="-10"/>
                <w:sz w:val="24"/>
                <w:szCs w:val="24"/>
                <w:lang w:val="en-US" w:eastAsia="zh-CN" w:bidi="ar-SA"/>
              </w:rPr>
              <w:t xml:space="preserve">4</w:t>
            </w:r>
            <w:r>
              <w:rPr>
                <w:rFonts w:hint="eastAsia" w:ascii="宋体" w:hAnsi="宋体" w:eastAsia="宋体" w:cs="宋体"/>
                <w:color w:val="000000"/>
                <w:spacing w:val="-10"/>
                <w:sz w:val="24"/>
                <w:szCs w:val="24"/>
                <w:lang w:val="en-US" w:eastAsia="zh-CN" w:bidi="ar-SA"/>
              </w:rPr>
              <w:t xml:space="preserve">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方案基本合理、描述一般、存在可操作性的，或漏缺2项，得2分；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993"/>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10.根据投标人提供的进退场交接过渡方案</w:t>
            </w:r>
            <w:r>
              <w:rPr>
                <w:rFonts w:hint="eastAsia" w:hAnsi="宋体" w:eastAsia="宋体" w:cs="宋体"/>
                <w:color w:val="000000"/>
                <w:spacing w:val="-10"/>
                <w:sz w:val="24"/>
                <w:szCs w:val="24"/>
                <w:lang w:val="en-US" w:eastAsia="zh-CN" w:bidi="ar-SA"/>
              </w:rPr>
              <w:t xml:space="preserve">：</w:t>
            </w:r>
            <w:r>
              <w:rPr>
                <w:rFonts w:hint="eastAsia" w:ascii="宋体" w:hAnsi="宋体" w:eastAsia="宋体" w:cs="宋体"/>
                <w:color w:val="000000"/>
                <w:spacing w:val="-10"/>
                <w:sz w:val="24"/>
                <w:szCs w:val="24"/>
                <w:lang w:val="en-US" w:eastAsia="zh-CN" w:bidi="ar-SA"/>
              </w:rPr>
              <w:t xml:space="preserve">进退场方案投标人有针对投标项目专门的进退场交接方案，方案清晰可行，体现交接内容的全面性和可行性，包含财务、档案、人事、</w:t>
            </w:r>
            <w:r>
              <w:rPr>
                <w:rFonts w:hint="eastAsia" w:ascii="宋体" w:hAnsi="宋体" w:eastAsia="宋体" w:cs="宋体"/>
                <w:color w:val="000000"/>
                <w:spacing w:val="-10"/>
                <w:sz w:val="24"/>
                <w:szCs w:val="24"/>
                <w:highlight w:val="none"/>
                <w:lang w:val="en-US" w:eastAsia="zh-CN" w:bidi="ar-SA"/>
              </w:rPr>
              <w:t xml:space="preserve">上一轮中标单位未报废机械的设备、上一轮作业人员安排情况以及与下一轮中标单位的交接情况，推进平稳过渡）的内容</w:t>
            </w:r>
            <w:r>
              <w:rPr>
                <w:rFonts w:hint="eastAsia" w:ascii="宋体" w:hAnsi="宋体" w:eastAsia="宋体" w:cs="宋体"/>
                <w:color w:val="000000"/>
                <w:spacing w:val="-10"/>
                <w:sz w:val="24"/>
                <w:szCs w:val="24"/>
                <w:lang w:val="en-US" w:eastAsia="zh-CN" w:bidi="ar-SA"/>
              </w:rPr>
              <w:t xml:space="preserve">。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w:t>
            </w:r>
            <w:r>
              <w:rPr>
                <w:rFonts w:hint="eastAsia" w:hAnsi="宋体" w:eastAsia="宋体" w:cs="宋体"/>
                <w:color w:val="000000"/>
                <w:spacing w:val="-10"/>
                <w:sz w:val="24"/>
                <w:szCs w:val="24"/>
                <w:lang w:val="en-US" w:eastAsia="zh-CN" w:bidi="ar-SA"/>
              </w:rPr>
              <w:t xml:space="preserve">6</w:t>
            </w:r>
            <w:r>
              <w:rPr>
                <w:rFonts w:hint="eastAsia" w:ascii="宋体" w:hAnsi="宋体" w:eastAsia="宋体" w:cs="宋体"/>
                <w:color w:val="000000"/>
                <w:spacing w:val="-10"/>
                <w:sz w:val="24"/>
                <w:szCs w:val="24"/>
                <w:lang w:val="en-US" w:eastAsia="zh-CN" w:bidi="ar-SA"/>
              </w:rPr>
              <w:t xml:space="preserve">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w:t>
            </w:r>
            <w:r>
              <w:rPr>
                <w:rFonts w:hint="eastAsia" w:hAnsi="宋体" w:eastAsia="宋体" w:cs="宋体"/>
                <w:color w:val="000000"/>
                <w:spacing w:val="-10"/>
                <w:sz w:val="24"/>
                <w:szCs w:val="24"/>
                <w:lang w:val="en-US" w:eastAsia="zh-CN" w:bidi="ar-SA"/>
              </w:rPr>
              <w:t xml:space="preserve">4</w:t>
            </w:r>
            <w:r>
              <w:rPr>
                <w:rFonts w:hint="eastAsia" w:ascii="宋体" w:hAnsi="宋体" w:eastAsia="宋体" w:cs="宋体"/>
                <w:color w:val="000000"/>
                <w:spacing w:val="-10"/>
                <w:sz w:val="24"/>
                <w:szCs w:val="24"/>
                <w:lang w:val="en-US" w:eastAsia="zh-CN" w:bidi="ar-SA"/>
              </w:rPr>
              <w:t xml:space="preserve">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方案基本合理、描述一般、存在可操作性的，或漏缺2项，得2分； </w:t>
            </w:r>
            <w:r/>
          </w:p>
          <w:p>
            <w:pPr>
              <w:pStyle w:val="993"/>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spacing w:line="240" w:lineRule="auto"/>
              <w:rPr>
                <w:rFonts w:hint="eastAsia" w:ascii="宋体" w:hAnsi="宋体" w:eastAsia="宋体" w:cs="宋体"/>
                <w:sz w:val="24"/>
                <w:szCs w:val="24"/>
                <w:lang w:val="en-US" w:eastAsia="zh-CN"/>
              </w:rPr>
            </w:pPr>
            <w:r>
              <w:rPr>
                <w:rFonts w:hint="eastAsia" w:ascii="宋体" w:hAnsi="宋体" w:eastAsia="宋体" w:cs="宋体"/>
                <w:color w:val="000000"/>
                <w:spacing w:val="-10"/>
                <w:sz w:val="24"/>
                <w:szCs w:val="24"/>
                <w:lang w:val="en-US" w:eastAsia="zh-CN" w:bidi="ar-SA"/>
              </w:rPr>
              <w:t xml:space="preserve">方案存在实施难度或未提供的不得分。</w:t>
            </w:r>
            <w:r/>
          </w:p>
        </w:tc>
      </w:tr>
      <w:tr>
        <w:trPr>
          <w:jc w:val="center"/>
          <w:trHeight w:val="2302"/>
        </w:trPr>
        <w:tc>
          <w:tcPr>
            <w:shd w:val="clear" w:color="auto" w:fill="auto"/>
            <w:tcW w:w="1346"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业绩</w:t>
            </w:r>
            <w:r/>
          </w:p>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12分</w:t>
            </w:r>
            <w:r>
              <w:rPr>
                <w:rFonts w:hint="eastAsia" w:ascii="宋体" w:hAnsi="宋体" w:eastAsia="宋体" w:cs="宋体"/>
                <w:color w:val="auto"/>
                <w:sz w:val="24"/>
                <w:szCs w:val="24"/>
                <w:highlight w:val="none"/>
                <w:lang w:eastAsia="zh-CN"/>
              </w:rPr>
              <w:t xml:space="preserve">）</w:t>
            </w:r>
            <w:r/>
          </w:p>
        </w:tc>
        <w:tc>
          <w:tcPr>
            <w:shd w:val="clear" w:color="auto" w:fill="auto"/>
            <w:tcW w:w="8175" w:type="dxa"/>
            <w:vAlign w:val="center"/>
            <w:textDirection w:val="lrTb"/>
            <w:noWrap w:val="false"/>
          </w:tcPr>
          <w:p>
            <w:pPr>
              <w:numPr>
                <w:ilvl w:val="0"/>
                <w:numId w:val="0"/>
              </w:numPr>
              <w:ind w:firstLine="480"/>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投标人2023年1月1日以来具有环境卫生管理服务类似项目业绩的</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项目业绩服务内容包含清扫保洁类、垃圾收运（或清运）类、公共厕所保洁、河道保洁类四个服务品类</w:t>
            </w:r>
            <w:r>
              <w:rPr>
                <w:rFonts w:hint="eastAsia" w:ascii="宋体" w:hAnsi="宋体" w:cs="宋体"/>
                <w:b w:val="0"/>
                <w:bCs w:val="0"/>
                <w:color w:val="auto"/>
                <w:sz w:val="24"/>
                <w:szCs w:val="24"/>
                <w:highlight w:val="none"/>
                <w:lang w:val="en-US" w:eastAsia="zh-CN" w:bidi="ar-SA"/>
              </w:rPr>
              <w:t xml:space="preserve">内容</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供应商具有包含四个內容任何一个的业绩，有一个计3分，同内容业绩不重复计分</w:t>
            </w:r>
            <w:r>
              <w:rPr>
                <w:rFonts w:hint="eastAsia" w:ascii="宋体" w:hAnsi="宋体" w:eastAsia="宋体" w:cs="宋体"/>
                <w:b w:val="0"/>
                <w:bCs w:val="0"/>
                <w:color w:val="auto"/>
                <w:sz w:val="24"/>
                <w:szCs w:val="24"/>
                <w:highlight w:val="none"/>
                <w:lang w:val="en-US" w:eastAsia="zh-CN" w:bidi="ar-SA"/>
              </w:rPr>
              <w:t xml:space="preserve">，本项最高得12分。（以合同签订日期为准，提供中标通知书原件、合同原件及发票原件扫描上传）。</w:t>
            </w:r>
            <w:r/>
          </w:p>
        </w:tc>
      </w:tr>
      <w:tr>
        <w:trPr>
          <w:jc w:val="center"/>
        </w:trPr>
        <w:tc>
          <w:tcPr>
            <w:tcW w:w="1346"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W w:w="8175" w:type="dxa"/>
            <w:vAlign w:val="center"/>
            <w:textDirection w:val="lrTb"/>
            <w:noWrap w:val="false"/>
          </w:tcPr>
          <w:p>
            <w:pPr>
              <w:numPr>
                <w:ilvl w:val="0"/>
                <w:numId w:val="0"/>
              </w:numPr>
              <w:ind w:firstLine="480"/>
              <w:jc w:val="left"/>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拟派的项目负责人自2023年1月1日以来具有环境卫生管理服务类似项目业绩的，项目业绩服务内容包含清扫保洁类、垃圾收运（或清运）类、公共厕所保洁、河道保洁类四个服务品类</w:t>
            </w:r>
            <w:r>
              <w:rPr>
                <w:rFonts w:hint="eastAsia" w:ascii="宋体" w:hAnsi="宋体" w:cs="宋体"/>
                <w:b w:val="0"/>
                <w:bCs w:val="0"/>
                <w:color w:val="auto"/>
                <w:sz w:val="24"/>
                <w:szCs w:val="24"/>
                <w:highlight w:val="none"/>
                <w:lang w:val="en-US" w:eastAsia="zh-CN"/>
              </w:rPr>
              <w:t xml:space="preserve">内容</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bidi="ar-SA"/>
              </w:rPr>
              <w:t xml:space="preserve">供应商具有包含四个內容任何一个的业绩，有一个计1.5分，同内容业绩不重复计分</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本项最高得6分。</w:t>
            </w:r>
            <w:r/>
          </w:p>
          <w:p>
            <w:pPr>
              <w:numPr>
                <w:ilvl w:val="0"/>
                <w:numId w:val="0"/>
              </w:numPr>
              <w:ind w:firstLine="480"/>
              <w:jc w:val="left"/>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注：业绩部分同一项目不累计得分，以合同签订日期为准，提供中标通知书原件及合同原件扫描上传，业绩材料中要能够证明业绩为项目负责人业绩</w:t>
            </w:r>
            <w:r>
              <w:rPr>
                <w:rFonts w:hint="eastAsia" w:ascii="宋体" w:hAnsi="宋体" w:cs="宋体"/>
                <w:b w:val="0"/>
                <w:bCs w:val="0"/>
                <w:color w:val="auto"/>
                <w:sz w:val="24"/>
                <w:szCs w:val="24"/>
                <w:highlight w:val="none"/>
                <w:lang w:val="en-US" w:eastAsia="zh-CN"/>
              </w:rPr>
              <w:t xml:space="preserve">，若合同中项目特征不能体现的，需提供业主盖章的相关证明</w:t>
            </w:r>
            <w:r>
              <w:rPr>
                <w:rFonts w:hint="eastAsia" w:ascii="宋体" w:hAnsi="宋体" w:eastAsia="宋体" w:cs="宋体"/>
                <w:b w:val="0"/>
                <w:bCs w:val="0"/>
                <w:color w:val="auto"/>
                <w:sz w:val="24"/>
                <w:szCs w:val="24"/>
                <w:highlight w:val="none"/>
                <w:lang w:val="en-US" w:eastAsia="zh-CN"/>
              </w:rPr>
              <w:t xml:space="preserve">。项目负责人业绩与企业的业绩不重复计分，与企业业绩重复的仅计算一次。</w:t>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bCs/>
          <w:color w:val="000000"/>
          <w:sz w:val="44"/>
        </w:rPr>
      </w:pPr>
      <w:r>
        <w:rPr>
          <w:rFonts w:hint="eastAsia" w:ascii="宋体" w:hAnsi="宋体" w:eastAsia="宋体" w:cs="宋体"/>
          <w:bCs/>
          <w:color w:val="000000"/>
          <w:sz w:val="44"/>
        </w:rPr>
        <w:br w:type="page" w:clear="all"/>
      </w:r>
      <w:r/>
    </w:p>
    <w:p>
      <w:pPr>
        <w:pStyle w:val="960"/>
        <w:rPr>
          <w:rFonts w:hint="eastAsia" w:ascii="宋体" w:hAnsi="宋体" w:eastAsia="宋体" w:cs="宋体"/>
          <w:bCs/>
          <w:color w:val="000000"/>
          <w:sz w:val="44"/>
        </w:rPr>
      </w:pPr>
      <w:r>
        <w:rPr>
          <w:rFonts w:hint="eastAsia" w:ascii="宋体" w:hAnsi="宋体" w:eastAsia="宋体" w:cs="宋体"/>
          <w:bCs/>
          <w:color w:val="000000"/>
          <w:sz w:val="44"/>
        </w:rPr>
      </w:r>
      <w:r/>
    </w:p>
    <w:p>
      <w:pPr>
        <w:pStyle w:val="960"/>
        <w:rPr>
          <w:rFonts w:hint="eastAsia" w:ascii="宋体" w:hAnsi="宋体" w:eastAsia="宋体" w:cs="宋体"/>
          <w:bCs/>
          <w:color w:val="000000"/>
          <w:sz w:val="44"/>
        </w:rPr>
      </w:pPr>
      <w:r>
        <w:rPr>
          <w:rFonts w:hint="eastAsia" w:ascii="宋体" w:hAnsi="宋体" w:eastAsia="宋体" w:cs="宋体"/>
          <w:bCs/>
          <w:color w:val="000000"/>
          <w:sz w:val="44"/>
        </w:rPr>
      </w:r>
      <w:r/>
    </w:p>
    <w:p>
      <w:pPr>
        <w:pStyle w:val="960"/>
        <w:rPr>
          <w:rFonts w:hint="eastAsia" w:ascii="宋体" w:hAnsi="宋体" w:eastAsia="宋体" w:cs="宋体"/>
          <w:bCs/>
          <w:color w:val="000000"/>
          <w:sz w:val="44"/>
        </w:rPr>
      </w:pPr>
      <w:r>
        <w:rPr>
          <w:rFonts w:hint="eastAsia" w:ascii="宋体" w:hAnsi="宋体" w:eastAsia="宋体" w:cs="宋体"/>
          <w:bCs/>
          <w:color w:val="000000"/>
          <w:sz w:val="44"/>
        </w:rPr>
      </w:r>
      <w:r/>
    </w:p>
    <w:p>
      <w:pPr>
        <w:pStyle w:val="960"/>
        <w:rPr>
          <w:rFonts w:hint="eastAsia" w:ascii="宋体" w:hAnsi="宋体" w:eastAsia="宋体" w:cs="宋体"/>
          <w:bCs/>
          <w:color w:val="000000"/>
          <w:sz w:val="44"/>
        </w:rPr>
      </w:pPr>
      <w:r>
        <w:rPr>
          <w:rFonts w:hint="eastAsia" w:ascii="宋体" w:hAnsi="宋体" w:eastAsia="宋体" w:cs="宋体"/>
          <w:bCs/>
          <w:color w:val="000000"/>
          <w:sz w:val="44"/>
        </w:rPr>
      </w:r>
      <w:r/>
    </w:p>
    <w:p>
      <w:pPr>
        <w:pStyle w:val="960"/>
        <w:rPr>
          <w:rFonts w:hint="eastAsia" w:ascii="宋体" w:hAnsi="宋体" w:eastAsia="宋体" w:cs="宋体"/>
          <w:bCs/>
          <w:color w:val="000000"/>
          <w:sz w:val="44"/>
        </w:rPr>
      </w:pPr>
      <w:r>
        <w:rPr>
          <w:rFonts w:hint="eastAsia" w:ascii="宋体" w:hAnsi="宋体" w:eastAsia="宋体" w:cs="宋体"/>
          <w:bCs/>
          <w:color w:val="000000"/>
          <w:sz w:val="44"/>
        </w:rPr>
      </w:r>
      <w:r/>
    </w:p>
    <w:p>
      <w:pPr>
        <w:pStyle w:val="960"/>
        <w:jc w:val="center"/>
        <w:rPr>
          <w:rFonts w:hint="eastAsia" w:ascii="宋体" w:hAnsi="宋体" w:eastAsia="宋体" w:cs="宋体"/>
          <w:bCs/>
          <w:color w:val="000000"/>
          <w:sz w:val="44"/>
        </w:rPr>
      </w:pPr>
      <w:r>
        <w:rPr>
          <w:rFonts w:hint="eastAsia" w:ascii="宋体" w:hAnsi="宋体" w:eastAsia="宋体" w:cs="宋体"/>
          <w:bCs/>
          <w:color w:val="000000"/>
          <w:sz w:val="44"/>
        </w:rPr>
        <w:t xml:space="preserve">第六章  投标</w:t>
      </w:r>
      <w:bookmarkEnd w:id="182"/>
      <w:r/>
      <w:bookmarkEnd w:id="183"/>
      <w:r/>
      <w:bookmarkEnd w:id="184"/>
      <w:r>
        <w:rPr>
          <w:rFonts w:hint="eastAsia" w:ascii="宋体" w:hAnsi="宋体" w:eastAsia="宋体" w:cs="宋体"/>
          <w:bCs/>
          <w:color w:val="000000"/>
          <w:sz w:val="44"/>
        </w:rPr>
        <w:t xml:space="preserve">文件格式</w:t>
      </w:r>
      <w:r/>
    </w:p>
    <w:p>
      <w:pPr>
        <w:jc w:val="center"/>
        <w:rPr>
          <w:rFonts w:hint="eastAsia" w:ascii="宋体" w:hAnsi="宋体" w:eastAsia="宋体" w:cs="宋体"/>
          <w:b/>
          <w:color w:val="000000"/>
          <w:sz w:val="72"/>
        </w:rPr>
      </w:pPr>
      <w:r/>
      <w:bookmarkStart w:id="200" w:name="_Hlt26671244"/>
      <w:r/>
      <w:bookmarkEnd w:id="200"/>
      <w:r/>
      <w:bookmarkStart w:id="201" w:name="_Hlt26955039"/>
      <w:r/>
      <w:bookmarkEnd w:id="201"/>
      <w:r/>
      <w:bookmarkStart w:id="202" w:name="_Toc49090576"/>
      <w:r/>
      <w:bookmarkStart w:id="203" w:name="_Toc120614282"/>
      <w:r/>
      <w:bookmarkStart w:id="204" w:name="_Toc26554094"/>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72"/>
        </w:rPr>
      </w:pPr>
      <w:r>
        <w:rPr>
          <w:rFonts w:hint="eastAsia" w:ascii="宋体" w:hAnsi="宋体" w:eastAsia="宋体" w:cs="宋体"/>
          <w:b/>
          <w:color w:val="000000"/>
          <w:sz w:val="72"/>
        </w:rPr>
        <w:t xml:space="preserve">投  标  文  件</w:t>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ind w:firstLine="1600"/>
        <w:jc w:val="both"/>
        <w:spacing w:line="360" w:lineRule="auto"/>
        <w:rPr>
          <w:rFonts w:hint="eastAsia" w:ascii="宋体" w:hAnsi="宋体" w:eastAsia="宋体" w:cs="宋体"/>
          <w:b w:val="0"/>
          <w:bCs/>
          <w:color w:val="000000"/>
          <w:sz w:val="32"/>
          <w:szCs w:val="32"/>
        </w:rPr>
      </w:pPr>
      <w:r>
        <w:rPr>
          <w:rFonts w:hint="eastAsia" w:ascii="宋体" w:hAnsi="宋体" w:eastAsia="宋体" w:cs="宋体"/>
          <w:b w:val="0"/>
          <w:bCs/>
          <w:color w:val="000000"/>
          <w:sz w:val="32"/>
          <w:szCs w:val="32"/>
        </w:rPr>
        <w:t xml:space="preserve">项 目 名 称：</w:t>
      </w:r>
      <w:r/>
    </w:p>
    <w:p>
      <w:pPr>
        <w:ind w:firstLine="1600"/>
        <w:jc w:val="both"/>
        <w:spacing w:line="360" w:lineRule="auto"/>
        <w:rPr>
          <w:rFonts w:hint="eastAsia" w:ascii="宋体" w:hAnsi="宋体" w:eastAsia="宋体" w:cs="宋体"/>
          <w:b w:val="0"/>
          <w:bCs/>
          <w:color w:val="000000"/>
          <w:sz w:val="32"/>
          <w:szCs w:val="32"/>
          <w:u w:val="single"/>
        </w:rPr>
      </w:pPr>
      <w:r>
        <w:rPr>
          <w:rFonts w:hint="eastAsia" w:ascii="宋体" w:hAnsi="宋体" w:eastAsia="宋体" w:cs="宋体"/>
          <w:b w:val="0"/>
          <w:bCs/>
          <w:color w:val="000000"/>
          <w:sz w:val="32"/>
          <w:szCs w:val="32"/>
        </w:rPr>
        <w:t xml:space="preserve">项 目 编 号：</w:t>
      </w:r>
      <w:r/>
    </w:p>
    <w:p>
      <w:pPr>
        <w:ind w:firstLine="1600"/>
        <w:jc w:val="both"/>
        <w:spacing w:line="360" w:lineRule="auto"/>
        <w:rPr>
          <w:rFonts w:hint="eastAsia" w:ascii="宋体" w:hAnsi="宋体" w:eastAsia="宋体" w:cs="宋体"/>
          <w:b w:val="0"/>
          <w:bCs/>
          <w:color w:val="000000"/>
          <w:sz w:val="32"/>
          <w:szCs w:val="32"/>
          <w:u w:val="single"/>
        </w:rPr>
      </w:pPr>
      <w:r>
        <w:rPr>
          <w:rFonts w:hint="eastAsia" w:ascii="宋体" w:hAnsi="宋体" w:eastAsia="宋体" w:cs="宋体"/>
          <w:b w:val="0"/>
          <w:bCs/>
          <w:color w:val="000000"/>
          <w:sz w:val="32"/>
          <w:szCs w:val="32"/>
        </w:rPr>
        <w:t xml:space="preserve">投标人名称 ：</w:t>
      </w:r>
      <w:r>
        <w:rPr>
          <w:rFonts w:hint="eastAsia" w:ascii="宋体" w:hAnsi="宋体" w:eastAsia="宋体" w:cs="宋体"/>
          <w:b w:val="0"/>
          <w:bCs/>
          <w:color w:val="000000"/>
          <w:sz w:val="32"/>
          <w:szCs w:val="32"/>
          <w:u w:val="single"/>
        </w:rPr>
        <w:t xml:space="preserve">（加盖CA电子公章）</w:t>
      </w:r>
      <w:r/>
    </w:p>
    <w:p>
      <w:pPr>
        <w:ind w:firstLine="1600"/>
        <w:jc w:val="both"/>
        <w:spacing w:line="360" w:lineRule="auto"/>
        <w:rPr>
          <w:rFonts w:hint="eastAsia" w:ascii="宋体" w:hAnsi="宋体" w:eastAsia="宋体" w:cs="宋体"/>
          <w:b w:val="0"/>
          <w:bCs/>
          <w:color w:val="000000"/>
          <w:sz w:val="32"/>
          <w:szCs w:val="32"/>
          <w:u w:val="single"/>
        </w:rPr>
      </w:pPr>
      <w:r>
        <w:rPr>
          <w:rFonts w:hint="eastAsia" w:ascii="宋体" w:hAnsi="宋体" w:eastAsia="宋体" w:cs="宋体"/>
          <w:b w:val="0"/>
          <w:bCs/>
          <w:color w:val="000000"/>
          <w:sz w:val="32"/>
          <w:szCs w:val="32"/>
        </w:rPr>
        <w:t xml:space="preserve">日      期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rPr>
      </w:pPr>
      <w:r>
        <w:rPr>
          <w:rFonts w:hint="eastAsia" w:ascii="宋体" w:hAnsi="宋体" w:eastAsia="宋体" w:cs="宋体"/>
          <w:color w:val="000000"/>
        </w:rPr>
      </w:r>
      <w:r/>
    </w:p>
    <w:p>
      <w:pPr>
        <w:ind w:firstLine="1084"/>
        <w:rPr>
          <w:rFonts w:hint="eastAsia" w:ascii="宋体" w:hAnsi="宋体" w:eastAsia="宋体" w:cs="宋体"/>
          <w:b/>
          <w:bCs/>
          <w:color w:val="000000"/>
          <w:sz w:val="32"/>
          <w:szCs w:val="32"/>
        </w:rPr>
      </w:pPr>
      <w:r>
        <w:rPr>
          <w:rFonts w:hint="eastAsia" w:ascii="宋体" w:hAnsi="宋体" w:eastAsia="宋体" w:cs="宋体"/>
          <w:b/>
          <w:color w:val="000000"/>
          <w:sz w:val="36"/>
          <w:u w:val="single"/>
        </w:rPr>
        <w:br w:type="page" w:clear="all"/>
      </w:r>
      <w:r/>
    </w:p>
    <w:p>
      <w:pPr>
        <w:jc w:val="center"/>
        <w:spacing w:line="360" w:lineRule="auto"/>
        <w:rPr>
          <w:rFonts w:hint="eastAsia" w:ascii="宋体" w:hAnsi="宋体" w:eastAsia="宋体" w:cs="宋体"/>
          <w:b/>
          <w:bCs/>
          <w:color w:val="000000"/>
          <w:sz w:val="32"/>
          <w:szCs w:val="32"/>
        </w:rPr>
        <w:sectPr>
          <w:footnotePr/>
          <w:endnotePr/>
          <w:type w:val="nextPage"/>
          <w:pgSz w:w="11905" w:h="16838" w:orient="portrait"/>
          <w:pgMar w:top="1134" w:right="1134" w:bottom="1134" w:left="1134" w:header="0" w:footer="1020" w:gutter="0"/>
          <w:cols w:num="1" w:sep="0" w:space="0"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b/>
          <w:bCs/>
          <w:sz w:val="32"/>
          <w:szCs w:val="32"/>
        </w:rPr>
      </w:pPr>
      <w:r>
        <w:rPr>
          <w:rFonts w:hint="eastAsia" w:ascii="仿宋" w:hAnsi="仿宋" w:eastAsia="仿宋" w:cs="仿宋"/>
          <w:b/>
          <w:bCs/>
          <w:sz w:val="32"/>
          <w:szCs w:val="32"/>
        </w:rPr>
        <w:t xml:space="preserve">投</w:t>
      </w:r>
      <w:r>
        <w:rPr>
          <w:rFonts w:hint="eastAsia" w:ascii="宋体" w:hAnsi="宋体" w:eastAsia="宋体" w:cs="宋体"/>
          <w:b/>
          <w:bCs/>
          <w:sz w:val="32"/>
          <w:szCs w:val="32"/>
        </w:rPr>
        <w:t xml:space="preserve">标主要文件目录</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hint="eastAsia"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hint="eastAsia"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hint="eastAsia" w:ascii="宋体" w:hAnsi="宋体" w:eastAsia="宋体" w:cs="宋体"/>
          <w:b/>
          <w:bCs/>
          <w:sz w:val="24"/>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开标一览表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五、投标配置与分项报价表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六</w:t>
      </w:r>
      <w:r>
        <w:rPr>
          <w:rFonts w:hint="eastAsia" w:ascii="宋体" w:hAnsi="宋体" w:eastAsia="宋体" w:cs="宋体"/>
          <w:sz w:val="24"/>
          <w:szCs w:val="24"/>
        </w:rPr>
        <w:t xml:space="preserve">、技术参数响应及偏离表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七、商务条款响应及偏离表</w:t>
      </w:r>
      <w:r/>
    </w:p>
    <w:p>
      <w:pPr>
        <w:ind w:firstLine="480"/>
        <w:spacing w:line="360" w:lineRule="auto"/>
        <w:rPr>
          <w:rFonts w:ascii="仿宋" w:hAnsi="仿宋" w:eastAsia="仿宋" w:cs="仿宋"/>
          <w:sz w:val="36"/>
          <w:szCs w:val="36"/>
        </w:rPr>
      </w:pPr>
      <w:r>
        <w:rPr>
          <w:rFonts w:hint="eastAsia" w:ascii="宋体" w:hAnsi="宋体" w:eastAsia="宋体" w:cs="宋体"/>
          <w:sz w:val="24"/>
        </w:rPr>
        <w:t xml:space="preserve">八、其他 （投标人认为有必要提供的声明和文件，如有自拟并自行添加）</w:t>
      </w:r>
      <w:r/>
    </w:p>
    <w:p>
      <w:pPr>
        <w:contextualSpacing/>
        <w:jc w:val="center"/>
        <w:spacing w:line="360" w:lineRule="auto"/>
        <w:rPr>
          <w:rFonts w:ascii="仿宋" w:hAnsi="仿宋" w:eastAsia="仿宋" w:cs="仿宋"/>
          <w:b/>
          <w:color w:val="000000"/>
          <w:sz w:val="72"/>
        </w:rPr>
      </w:pPr>
      <w:r>
        <w:rPr>
          <w:rFonts w:ascii="仿宋" w:hAnsi="仿宋" w:eastAsia="仿宋" w:cs="仿宋"/>
          <w:b/>
          <w:color w:val="000000"/>
          <w:sz w:val="72"/>
        </w:rPr>
      </w:r>
      <w:r/>
    </w:p>
    <w:p>
      <w:pPr>
        <w:contextualSpacing/>
        <w:jc w:val="center"/>
        <w:spacing w:line="360" w:lineRule="auto"/>
        <w:rPr>
          <w:rFonts w:ascii="仿宋" w:hAnsi="仿宋" w:eastAsia="仿宋" w:cs="仿宋"/>
          <w:b/>
          <w:color w:val="000000"/>
          <w:sz w:val="72"/>
        </w:rPr>
      </w:pPr>
      <w:r>
        <w:rPr>
          <w:rFonts w:ascii="仿宋" w:hAnsi="仿宋" w:eastAsia="仿宋" w:cs="仿宋"/>
          <w:b/>
          <w:color w:val="000000"/>
          <w:sz w:val="72"/>
        </w:rPr>
      </w:r>
      <w:r/>
    </w:p>
    <w:p>
      <w:pPr>
        <w:contextualSpacing/>
        <w:jc w:val="center"/>
        <w:spacing w:line="360" w:lineRule="auto"/>
        <w:rPr>
          <w:rFonts w:ascii="仿宋" w:hAnsi="仿宋" w:eastAsia="仿宋" w:cs="仿宋"/>
          <w:b/>
          <w:color w:val="000000"/>
          <w:sz w:val="72"/>
        </w:rPr>
      </w:pPr>
      <w:r>
        <w:rPr>
          <w:rFonts w:ascii="仿宋" w:hAnsi="仿宋" w:eastAsia="仿宋" w:cs="仿宋"/>
          <w:b/>
          <w:color w:val="000000"/>
          <w:sz w:val="72"/>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spacing w:line="360" w:lineRule="auto"/>
        <w:rPr>
          <w:rFonts w:ascii="仿宋" w:hAnsi="仿宋" w:eastAsia="仿宋" w:cs="仿宋"/>
          <w:b/>
          <w:sz w:val="32"/>
          <w:szCs w:val="32"/>
        </w:rPr>
      </w:pPr>
      <w:r>
        <w:rPr>
          <w:rFonts w:ascii="仿宋" w:hAnsi="仿宋" w:eastAsia="仿宋" w:cs="仿宋"/>
          <w:b/>
          <w:sz w:val="32"/>
          <w:szCs w:val="32"/>
        </w:rPr>
      </w:r>
      <w:r/>
    </w:p>
    <w:p>
      <w:pPr>
        <w:pStyle w:val="774"/>
        <w:jc w:val="center"/>
        <w:spacing w:line="360" w:lineRule="auto"/>
        <w:rPr>
          <w:rFonts w:ascii="仿宋" w:hAnsi="仿宋" w:eastAsia="仿宋" w:cs="仿宋"/>
          <w:b w:val="0"/>
          <w:sz w:val="32"/>
          <w:szCs w:val="32"/>
        </w:rPr>
      </w:pPr>
      <w:r>
        <w:rPr>
          <w:rFonts w:hint="eastAsia" w:ascii="仿宋" w:hAnsi="仿宋" w:eastAsia="仿宋" w:cs="仿宋"/>
          <w:sz w:val="32"/>
          <w:szCs w:val="32"/>
        </w:rPr>
        <w:br w:type="page" w:clear="all"/>
      </w:r>
      <w:bookmarkStart w:id="205" w:name="_Toc362"/>
      <w:r>
        <w:rPr>
          <w:rFonts w:hint="eastAsia" w:ascii="宋体" w:hAnsi="宋体" w:eastAsia="宋体" w:cs="宋体"/>
          <w:sz w:val="32"/>
        </w:rPr>
        <w:t xml:space="preserve">一、资格审查响应对照表</w:t>
      </w:r>
      <w:bookmarkEnd w:id="205"/>
      <w:r/>
      <w:r/>
    </w:p>
    <w:tbl>
      <w:tblPr>
        <w:tblStyle w:val="783"/>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207"/>
        <w:gridCol w:w="2216"/>
      </w:tblGrid>
      <w:tr>
        <w:trPr>
          <w:jc w:val="center"/>
          <w:trHeight w:val="805"/>
        </w:trPr>
        <w:tc>
          <w:tcPr>
            <w:tcW w:w="715"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序号</w:t>
            </w:r>
            <w:r/>
          </w:p>
        </w:tc>
        <w:tc>
          <w:tcPr>
            <w:tcW w:w="6207"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资格审查响应内容</w:t>
            </w:r>
            <w:r/>
          </w:p>
        </w:tc>
        <w:tc>
          <w:tcPr>
            <w:tcW w:w="2216"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（填是或者否）</w:t>
            </w:r>
            <w:r/>
          </w:p>
        </w:tc>
      </w:tr>
      <w:tr>
        <w:trPr>
          <w:jc w:val="center"/>
          <w:trHeight w:val="542"/>
        </w:trPr>
        <w:tc>
          <w:tcPr>
            <w:gridSpan w:val="3"/>
            <w:tcW w:w="9138"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通用资格条件</w:t>
            </w:r>
            <w:r/>
          </w:p>
        </w:tc>
      </w:tr>
      <w:tr>
        <w:trPr>
          <w:jc w:val="center"/>
          <w:trHeight w:val="755"/>
        </w:trPr>
        <w:tc>
          <w:tcPr>
            <w:tcW w:w="715"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szCs w:val="21"/>
              </w:rPr>
              <w:t xml:space="preserve">1</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法人或者其他组织的营业执照等证明文件，自然人的身份证明（身份证为正、反面）</w:t>
            </w:r>
            <w:r/>
          </w:p>
        </w:tc>
        <w:tc>
          <w:tcPr>
            <w:tcW w:w="2216" w:type="dxa"/>
            <w:vAlign w:val="center"/>
            <w:textDirection w:val="lrTb"/>
            <w:noWrap w:val="false"/>
          </w:tcPr>
          <w:p>
            <w:pPr>
              <w:spacing w:line="240" w:lineRule="auto"/>
              <w:rPr>
                <w:rFonts w:hint="eastAsia" w:ascii="宋体" w:hAnsi="宋体" w:eastAsia="宋体" w:cs="宋体"/>
                <w:b/>
                <w:szCs w:val="21"/>
              </w:rPr>
            </w:pPr>
            <w:r>
              <w:rPr>
                <w:rFonts w:hint="eastAsia" w:ascii="宋体" w:hAnsi="宋体" w:eastAsia="宋体" w:cs="宋体"/>
                <w:b/>
                <w:szCs w:val="21"/>
              </w:rPr>
            </w:r>
            <w:r/>
          </w:p>
        </w:tc>
      </w:tr>
      <w:tr>
        <w:trPr>
          <w:jc w:val="center"/>
          <w:trHeight w:val="937"/>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依法缴纳职工社会保障资金的证明材料(税务、银行或社会保险基金管理部门出具的近三个月内任意一个月缴纳职工社会保障资金的缴款凭证或缴款证明)</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557"/>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供应商近三个月内任意一份依法纳税的缴款凭证</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464"/>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上一年度的财务状况情况（成立不满一年不需提供）</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468"/>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具备履行合同所必需的设备和专业技术能力的书面声明</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681"/>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参加本次政府采购活动前3年内在经营活动中没有重大违法记录的书面声明</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1007"/>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W w:w="6207"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t xml:space="preserve">未被“信用中国”网站（www.creditchina.gov.cn）、“中国政府采购网"(www.ccgp.gov.cn)列入失信被执行人、重大税收违法案件当事人名单、政府采购严重违法失信行为记录名单</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593"/>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W w:w="6207"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t xml:space="preserve">供应商信用承诺函</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687"/>
        </w:trPr>
        <w:tc>
          <w:tcPr>
            <w:gridSpan w:val="3"/>
            <w:tcW w:w="9138"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b/>
                <w:bCs/>
                <w:szCs w:val="21"/>
              </w:rPr>
              <w:t xml:space="preserve">落实政府采购政策需满足的资格要求</w:t>
            </w:r>
            <w:r/>
          </w:p>
        </w:tc>
      </w:tr>
      <w:tr>
        <w:trPr>
          <w:jc w:val="center"/>
          <w:trHeight w:val="1567"/>
        </w:trPr>
        <w:tc>
          <w:tcPr>
            <w:tcW w:w="7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6207"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t xml:space="preserve">根据《政府采购促进中小企业发展管理办法》规定，本项目面向中小企业采购，投标人投标时须提供《中小企业声明函》，《中小企业声明函》不符合要求或未提供的，投标文件无效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本项目采购标的按《中小企业划型标准规定》标准所属行业区分为其他未列明行业。</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464"/>
        </w:trPr>
        <w:tc>
          <w:tcPr>
            <w:gridSpan w:val="3"/>
            <w:tcW w:w="9138"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b/>
                <w:szCs w:val="21"/>
              </w:rPr>
              <w:t xml:space="preserve">特定资格条件</w:t>
            </w:r>
            <w:r/>
          </w:p>
        </w:tc>
      </w:tr>
      <w:tr>
        <w:trPr>
          <w:jc w:val="center"/>
          <w:trHeight w:val="619"/>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iCs/>
                <w:szCs w:val="21"/>
                <w:lang w:val="en-US" w:eastAsia="zh-CN"/>
              </w:rPr>
              <w:t xml:space="preserve">无</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491"/>
        </w:trPr>
        <w:tc>
          <w:tcPr>
            <w:gridSpan w:val="3"/>
            <w:tcW w:w="9138"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b/>
                <w:szCs w:val="21"/>
              </w:rPr>
              <w:t xml:space="preserve">其他资格条件</w:t>
            </w:r>
            <w:r/>
          </w:p>
        </w:tc>
      </w:tr>
      <w:tr>
        <w:trPr>
          <w:jc w:val="center"/>
          <w:trHeight w:val="497"/>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W w:w="6207" w:type="dxa"/>
            <w:vAlign w:val="center"/>
            <w:textDirection w:val="lrTb"/>
            <w:noWrap w:val="false"/>
          </w:tcPr>
          <w:p>
            <w:pPr>
              <w:jc w:val="left"/>
              <w:spacing w:line="240" w:lineRule="auto"/>
              <w:rPr>
                <w:rFonts w:hint="eastAsia" w:ascii="宋体" w:hAnsi="宋体" w:eastAsia="宋体" w:cs="宋体"/>
                <w:iCs/>
                <w:szCs w:val="21"/>
              </w:rPr>
            </w:pPr>
            <w:r>
              <w:rPr>
                <w:rFonts w:hint="eastAsia" w:ascii="宋体" w:hAnsi="宋体" w:eastAsia="宋体" w:cs="宋体"/>
                <w:iCs/>
                <w:szCs w:val="21"/>
              </w:rPr>
              <w:t xml:space="preserve">投标函</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693"/>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W w:w="6207" w:type="dxa"/>
            <w:vAlign w:val="center"/>
            <w:textDirection w:val="lrTb"/>
            <w:noWrap w:val="false"/>
          </w:tcPr>
          <w:p>
            <w:pPr>
              <w:jc w:val="left"/>
              <w:spacing w:line="240" w:lineRule="auto"/>
              <w:rPr>
                <w:rFonts w:hint="eastAsia" w:ascii="宋体" w:hAnsi="宋体" w:eastAsia="宋体" w:cs="宋体"/>
                <w:iCs/>
                <w:szCs w:val="21"/>
              </w:rPr>
            </w:pPr>
            <w:r>
              <w:rPr>
                <w:rFonts w:hint="eastAsia" w:ascii="宋体" w:hAnsi="宋体" w:eastAsia="宋体" w:cs="宋体"/>
                <w:iCs/>
                <w:szCs w:val="21"/>
              </w:rPr>
              <w:t xml:space="preserve">法人授权书</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bl>
    <w:p>
      <w:pPr>
        <w:ind w:firstLine="492"/>
        <w:spacing w:line="360" w:lineRule="auto"/>
        <w:rPr>
          <w:rFonts w:hint="eastAsia" w:ascii="仿宋" w:hAnsi="仿宋" w:eastAsia="仿宋" w:cs="仿宋"/>
          <w:bCs/>
          <w:szCs w:val="21"/>
        </w:rPr>
        <w:sectPr>
          <w:headerReference w:type="default" r:id="rId11"/>
          <w:footerReference w:type="default" r:id="rId17"/>
          <w:footnotePr/>
          <w:endnotePr/>
          <w:type w:val="nextPage"/>
          <w:pgSz w:w="11906" w:h="16838" w:orient="portrait"/>
          <w:pgMar w:top="1134" w:right="1134" w:bottom="1134" w:left="1134" w:header="851" w:footer="992" w:gutter="0"/>
          <w:pgNumType w:start="1"/>
          <w:cols w:num="1" w:sep="0" w:space="0" w:equalWidth="1"/>
          <w:docGrid w:linePitch="360"/>
        </w:sectPr>
      </w:pPr>
      <w:r>
        <w:rPr>
          <w:rFonts w:hint="eastAsia" w:ascii="仿宋" w:hAnsi="仿宋" w:eastAsia="仿宋" w:cs="仿宋"/>
          <w:bCs/>
          <w:szCs w:val="21"/>
        </w:rPr>
      </w:r>
      <w:r/>
    </w:p>
    <w:p>
      <w:pPr>
        <w:jc w:val="center"/>
        <w:spacing w:before="158" w:after="158" w:line="360" w:lineRule="auto"/>
        <w:rPr>
          <w:rFonts w:hint="eastAsia" w:ascii="宋体" w:hAnsi="宋体" w:eastAsia="宋体" w:cs="宋体"/>
          <w:b/>
          <w:bCs/>
        </w:rPr>
      </w:pPr>
      <w:r>
        <w:rPr>
          <w:rFonts w:hint="eastAsia" w:ascii="宋体" w:hAnsi="宋体" w:eastAsia="宋体" w:cs="宋体"/>
          <w:b/>
          <w:bCs/>
        </w:rPr>
        <w:t xml:space="preserve">具备履行合同所必需的设备和专业技术能力的书面声明</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主要设备有：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主要专业技术能力有：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3158"/>
        <w:spacing w:line="360" w:lineRule="auto"/>
        <w:rPr>
          <w:rFonts w:hint="eastAsia" w:ascii="宋体" w:hAnsi="宋体" w:eastAsia="宋体" w:cs="宋体"/>
          <w:bCs/>
        </w:rPr>
      </w:pPr>
      <w:r>
        <w:rPr>
          <w:rFonts w:hint="eastAsia" w:ascii="宋体" w:hAnsi="宋体" w:eastAsia="宋体" w:cs="宋体"/>
          <w:bCs/>
        </w:rPr>
        <w:t xml:space="preserve">供应商名称（公章）：</w:t>
      </w:r>
      <w:r/>
    </w:p>
    <w:p>
      <w:pPr>
        <w:spacing w:line="360" w:lineRule="auto"/>
        <w:rPr>
          <w:rFonts w:hint="eastAsia"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 xml:space="preserve">_______________________</w:t>
      </w:r>
      <w:r/>
    </w:p>
    <w:p>
      <w:pPr>
        <w:pStyle w:val="784"/>
        <w:numPr>
          <w:ilvl w:val="0"/>
          <w:numId w:val="0"/>
        </w:numPr>
        <w:spacing w:line="360" w:lineRule="auto"/>
        <w:sectPr>
          <w:footnotePr/>
          <w:endnotePr/>
          <w:type w:val="nextPage"/>
          <w:pgSz w:w="11906" w:h="16838" w:orient="portrait"/>
          <w:pgMar w:top="1134" w:right="1134" w:bottom="1134" w:left="1134" w:header="851" w:footer="992" w:gutter="0"/>
          <w:pgNumType w:start="1"/>
          <w:cols w:num="1" w:sep="0" w:space="0" w:equalWidth="1"/>
          <w:docGrid w:linePitch="360"/>
        </w:sectPr>
      </w:pPr>
      <w:r>
        <w:rPr>
          <w:rFonts w:hint="eastAsia" w:ascii="宋体" w:hAnsi="宋体" w:eastAsia="宋体" w:cs="宋体"/>
          <w:bCs/>
        </w:rPr>
        <w:t xml:space="preserve">                               日期： </w:t>
      </w:r>
      <w:r>
        <w:rPr>
          <w:rFonts w:hint="eastAsia" w:ascii="宋体" w:hAnsi="宋体" w:eastAsia="宋体" w:cs="宋体"/>
          <w:bCs/>
          <w:u w:val="single"/>
        </w:rPr>
        <w:t xml:space="preserve">            </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jc w:val="center"/>
        <w:spacing w:line="360" w:lineRule="auto"/>
        <w:rPr>
          <w:rFonts w:hint="eastAsia" w:ascii="宋体" w:hAnsi="宋体" w:eastAsia="宋体" w:cs="宋体"/>
          <w:b/>
          <w:bCs/>
        </w:rPr>
      </w:pPr>
      <w:r>
        <w:rPr>
          <w:rFonts w:hint="eastAsia" w:ascii="宋体" w:hAnsi="宋体" w:eastAsia="宋体" w:cs="宋体"/>
          <w:b/>
          <w:bCs/>
        </w:rPr>
        <w:t xml:space="preserve">参加本次政府采购活动前 3 年内在经营活动中没有重大违法记录的书面声明</w:t>
      </w:r>
      <w:r/>
    </w:p>
    <w:p>
      <w:pPr>
        <w:spacing w:line="360" w:lineRule="auto"/>
        <w:rPr>
          <w:rFonts w:hint="eastAsia" w:ascii="宋体" w:hAnsi="宋体" w:eastAsia="宋体" w:cs="宋体"/>
        </w:rPr>
      </w:pPr>
      <w:r>
        <w:rPr>
          <w:rFonts w:hint="eastAsia" w:ascii="宋体" w:hAnsi="宋体" w:eastAsia="宋体" w:cs="宋体"/>
        </w:rPr>
      </w:r>
      <w:r/>
    </w:p>
    <w:p>
      <w:pPr>
        <w:jc w:val="center"/>
        <w:spacing w:after="317" w:line="360" w:lineRule="auto"/>
        <w:rPr>
          <w:rFonts w:hint="eastAsia" w:ascii="宋体" w:hAnsi="宋体" w:eastAsia="宋体" w:cs="宋体"/>
          <w:b/>
          <w:bCs/>
        </w:rPr>
      </w:pPr>
      <w:r>
        <w:rPr>
          <w:rFonts w:hint="eastAsia" w:ascii="宋体" w:hAnsi="宋体" w:eastAsia="宋体" w:cs="宋体"/>
          <w:b/>
          <w:bCs/>
        </w:rPr>
        <w:t xml:space="preserve">声  明</w:t>
      </w:r>
      <w:r/>
    </w:p>
    <w:p>
      <w:pPr>
        <w:spacing w:line="360" w:lineRule="auto"/>
        <w:rPr>
          <w:rFonts w:hint="eastAsia" w:ascii="宋体" w:hAnsi="宋体" w:eastAsia="宋体" w:cs="宋体"/>
          <w:bCs/>
        </w:rPr>
      </w:pPr>
      <w:r>
        <w:rPr>
          <w:rFonts w:hint="eastAsia" w:ascii="宋体" w:hAnsi="宋体" w:eastAsia="宋体" w:cs="宋体"/>
          <w:b/>
          <w:bCs/>
        </w:rPr>
        <w:t xml:space="preserve">    </w:t>
      </w:r>
      <w:r>
        <w:rPr>
          <w:rFonts w:hint="eastAsia" w:ascii="宋体" w:hAnsi="宋体" w:eastAsia="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rPr>
      </w:pPr>
      <w:r>
        <w:rPr>
          <w:rFonts w:hint="eastAsia" w:ascii="宋体" w:hAnsi="宋体" w:eastAsia="宋体" w:cs="宋体"/>
          <w:bCs/>
        </w:rPr>
        <w:t xml:space="preserve">                               供应商名称（公章）：</w:t>
      </w:r>
      <w:r/>
    </w:p>
    <w:p>
      <w:pPr>
        <w:spacing w:line="360" w:lineRule="auto"/>
        <w:rPr>
          <w:rFonts w:hint="eastAsia"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 xml:space="preserve">_______________________</w:t>
      </w:r>
      <w:r/>
    </w:p>
    <w:p>
      <w:pPr>
        <w:spacing w:line="360" w:lineRule="auto"/>
        <w:rPr>
          <w:rFonts w:ascii="仿宋" w:hAnsi="仿宋" w:eastAsia="仿宋" w:cs="仿宋"/>
          <w:bCs/>
        </w:rPr>
      </w:pPr>
      <w:r>
        <w:rPr>
          <w:rFonts w:hint="eastAsia" w:ascii="宋体" w:hAnsi="宋体" w:eastAsia="宋体" w:cs="宋体"/>
          <w:bCs/>
        </w:rPr>
        <w:t xml:space="preserve">                               日期： </w:t>
      </w:r>
      <w:r>
        <w:rPr>
          <w:rFonts w:hint="eastAsia" w:ascii="宋体" w:hAnsi="宋体" w:eastAsia="宋体" w:cs="宋体"/>
          <w:bCs/>
          <w:u w:val="single"/>
        </w:rPr>
        <w:t xml:space="preserve">            </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hint="eastAsia" w:ascii="宋体" w:hAnsi="宋体" w:eastAsia="宋体" w:cs="宋体"/>
          <w:b/>
          <w:szCs w:val="21"/>
          <w:lang w:eastAsia="zh-CN"/>
        </w:rPr>
      </w:pPr>
      <w:r>
        <w:rPr>
          <w:rFonts w:hint="eastAsia" w:ascii="仿宋" w:hAnsi="仿宋" w:eastAsia="仿宋" w:cs="仿宋"/>
          <w:b/>
          <w:bCs/>
        </w:rPr>
        <w:br w:type="page" w:clear="all"/>
      </w:r>
      <w:r>
        <w:rPr>
          <w:rFonts w:hint="eastAsia" w:ascii="宋体" w:hAnsi="宋体" w:eastAsia="宋体" w:cs="宋体"/>
          <w:b/>
          <w:szCs w:val="21"/>
        </w:rPr>
        <w:t xml:space="preserve">供应商信用承诺</w:t>
      </w:r>
      <w:r>
        <w:rPr>
          <w:rFonts w:hint="eastAsia" w:ascii="宋体" w:hAnsi="宋体" w:eastAsia="宋体" w:cs="宋体"/>
          <w:b/>
          <w:szCs w:val="21"/>
          <w:lang w:val="en-US" w:eastAsia="zh-CN"/>
        </w:rPr>
        <w:t xml:space="preserve">函</w:t>
      </w:r>
      <w:r/>
    </w:p>
    <w:p>
      <w:pPr>
        <w:spacing w:line="360" w:lineRule="auto"/>
        <w:rPr>
          <w:rFonts w:hint="eastAsia" w:ascii="宋体" w:hAnsi="宋体" w:eastAsia="宋体" w:cs="宋体"/>
          <w:szCs w:val="21"/>
        </w:rPr>
      </w:pPr>
      <w:r>
        <w:rPr>
          <w:rFonts w:hint="eastAsia" w:ascii="宋体" w:hAnsi="宋体" w:eastAsia="宋体" w:cs="宋体"/>
          <w:szCs w:val="21"/>
        </w:rPr>
        <w:t xml:space="preserve">承诺主体名称：</w:t>
      </w:r>
      <w:r/>
    </w:p>
    <w:p>
      <w:pPr>
        <w:spacing w:line="360" w:lineRule="auto"/>
        <w:rPr>
          <w:rFonts w:hint="eastAsia" w:ascii="宋体" w:hAnsi="宋体" w:eastAsia="宋体" w:cs="宋体"/>
          <w:szCs w:val="21"/>
        </w:rPr>
      </w:pPr>
      <w:r>
        <w:rPr>
          <w:rFonts w:hint="eastAsia" w:ascii="宋体" w:hAnsi="宋体" w:eastAsia="宋体" w:cs="宋体"/>
          <w:szCs w:val="21"/>
        </w:rPr>
        <w:t xml:space="preserve">统一社会信用代码：</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四、自觉接受行政管理部门、行业组织、社会公众、新闻舆论的监督；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七、严格遵守信用信息公示相关规定，向社会公示信用信息；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八、在“信用中国”和“中国政府采购网”网站中无违法违规、较重或严重失信记录；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十、本承诺书自签订之日起生效。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 （注：法定代表人或负责人、主体名称发生变更的应当重新做出承诺。）</w:t>
      </w:r>
      <w:r/>
    </w:p>
    <w:p>
      <w:pPr>
        <w:spacing w:line="360" w:lineRule="auto"/>
        <w:rPr>
          <w:rFonts w:hint="eastAsia" w:ascii="宋体" w:hAnsi="宋体" w:eastAsia="宋体" w:cs="宋体"/>
          <w:szCs w:val="21"/>
        </w:rPr>
      </w:pPr>
      <w:r>
        <w:rPr>
          <w:rFonts w:hint="eastAsia" w:ascii="宋体" w:hAnsi="宋体" w:eastAsia="宋体" w:cs="宋体"/>
          <w:szCs w:val="21"/>
        </w:rPr>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承诺单位（签章）：           </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法定代表人（负责人）：</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年    月    日</w:t>
      </w:r>
      <w:r/>
    </w:p>
    <w:p>
      <w:pPr>
        <w:jc w:val="center"/>
        <w:spacing w:line="360" w:lineRule="auto"/>
        <w:rPr>
          <w:rFonts w:ascii="仿宋" w:hAnsi="仿宋" w:eastAsia="仿宋" w:cs="仿宋"/>
          <w:szCs w:val="21"/>
        </w:rPr>
      </w:pPr>
      <w:r>
        <w:rPr>
          <w:rFonts w:ascii="仿宋" w:hAnsi="仿宋" w:eastAsia="仿宋" w:cs="仿宋"/>
          <w:szCs w:val="21"/>
        </w:rPr>
      </w:r>
      <w:r/>
    </w:p>
    <w:p>
      <w:pPr>
        <w:spacing w:line="360" w:lineRule="auto"/>
        <w:rPr>
          <w:rFonts w:ascii="仿宋" w:hAnsi="仿宋" w:eastAsia="仿宋" w:cs="仿宋"/>
          <w:szCs w:val="21"/>
        </w:rPr>
      </w:pPr>
      <w:r>
        <w:rPr>
          <w:rFonts w:ascii="仿宋" w:hAnsi="仿宋" w:eastAsia="仿宋" w:cs="仿宋"/>
          <w:szCs w:val="21"/>
        </w:rPr>
      </w:r>
      <w:r/>
    </w:p>
    <w:p>
      <w:pPr>
        <w:jc w:val="center"/>
        <w:spacing w:line="360" w:lineRule="auto"/>
        <w:rPr>
          <w:rFonts w:ascii="仿宋" w:hAnsi="仿宋" w:eastAsia="仿宋" w:cs="仿宋"/>
          <w:b/>
          <w:bCs/>
        </w:rPr>
      </w:pPr>
      <w:r>
        <w:rPr>
          <w:rFonts w:hint="eastAsia" w:ascii="仿宋" w:hAnsi="仿宋" w:eastAsia="仿宋" w:cs="仿宋"/>
          <w:b/>
          <w:bCs/>
        </w:rPr>
        <w:br w:type="page" w:clear="all"/>
      </w:r>
      <w:r/>
    </w:p>
    <w:p>
      <w:pPr>
        <w:jc w:val="center"/>
        <w:spacing w:line="360" w:lineRule="auto"/>
        <w:rPr>
          <w:rFonts w:hint="eastAsia" w:ascii="宋体" w:hAnsi="宋体" w:eastAsia="宋体" w:cs="宋体"/>
          <w:b/>
          <w:bCs/>
        </w:rPr>
      </w:pPr>
      <w:r>
        <w:rPr>
          <w:rFonts w:hint="eastAsia" w:ascii="宋体" w:hAnsi="宋体" w:eastAsia="宋体" w:cs="宋体"/>
          <w:b/>
          <w:bCs/>
        </w:rPr>
        <w:t xml:space="preserve">投标函格式</w:t>
      </w:r>
      <w:r/>
    </w:p>
    <w:p>
      <w:pPr>
        <w:pStyle w:val="1049"/>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rPr>
        <w:t xml:space="preserve">（代理机构名称）</w:t>
      </w:r>
      <w:r/>
    </w:p>
    <w:p>
      <w:pPr>
        <w:pStyle w:val="1049"/>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根据贵方的（）</w:t>
      </w:r>
      <w:r>
        <w:rPr>
          <w:rFonts w:hint="eastAsia" w:ascii="宋体" w:hAnsi="宋体" w:eastAsia="宋体" w:cs="宋体"/>
          <w:color w:val="000000"/>
          <w:sz w:val="21"/>
          <w:szCs w:val="21"/>
        </w:rPr>
        <w:t xml:space="preserve">号</w:t>
      </w:r>
      <w:r>
        <w:rPr>
          <w:rFonts w:hint="eastAsia" w:ascii="宋体" w:hAnsi="宋体" w:eastAsia="宋体" w:cs="宋体"/>
          <w:sz w:val="21"/>
          <w:szCs w:val="21"/>
        </w:rPr>
        <w:t xml:space="preserve">招标文件，正式授权下述签字人_________________(姓名)代表我方_______（投标人的名称），全权处理本次项目投标的有关事宜。</w:t>
      </w:r>
      <w:r/>
    </w:p>
    <w:p>
      <w:pPr>
        <w:pStyle w:val="1049"/>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据此函，__________签字人（姓名）兹宣布</w:t>
      </w:r>
      <w:r>
        <w:rPr>
          <w:rFonts w:hint="eastAsia" w:ascii="宋体" w:hAnsi="宋体" w:cs="宋体"/>
          <w:sz w:val="21"/>
          <w:szCs w:val="21"/>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lang w:val="en-US" w:eastAsia="zh-CN"/>
        </w:rPr>
        <w:t xml:space="preserve">为本项目的项目负责人，项目负责人的身份证号为</w:t>
      </w:r>
      <w:r>
        <w:rPr>
          <w:rFonts w:hint="eastAsia" w:ascii="宋体" w:hAnsi="宋体" w:cs="宋体"/>
          <w:sz w:val="21"/>
          <w:szCs w:val="21"/>
          <w:u w:val="single"/>
          <w:lang w:val="en-US" w:eastAsia="zh-CN"/>
        </w:rPr>
        <w:t xml:space="preserve">                       </w:t>
      </w:r>
      <w:r>
        <w:rPr>
          <w:rFonts w:hint="eastAsia" w:ascii="宋体" w:hAnsi="宋体" w:cs="宋体"/>
          <w:sz w:val="21"/>
          <w:szCs w:val="21"/>
          <w:lang w:val="en-US" w:eastAsia="zh-CN"/>
        </w:rPr>
        <w:t xml:space="preserve">，并</w:t>
      </w:r>
      <w:r>
        <w:rPr>
          <w:rFonts w:hint="eastAsia" w:ascii="宋体" w:hAnsi="宋体" w:eastAsia="宋体" w:cs="宋体"/>
          <w:sz w:val="21"/>
          <w:szCs w:val="21"/>
        </w:rPr>
        <w:t xml:space="preserve">同意如下：</w:t>
      </w:r>
      <w:r/>
    </w:p>
    <w:p>
      <w:pPr>
        <w:pStyle w:val="1049"/>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1.按招标文件规定的各项要求，向买方提供所需货物与服务。</w:t>
      </w:r>
      <w:r/>
    </w:p>
    <w:p>
      <w:pPr>
        <w:pStyle w:val="1049"/>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2.我们完全理解贵方不一定将合同授予最低报价的投标人。</w:t>
      </w:r>
      <w:r/>
    </w:p>
    <w:p>
      <w:pPr>
        <w:pStyle w:val="1049"/>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3.我们已详细审核全部招标文件及其有效补充文件，我们知道必须放弃提出含糊不清或误解问题的权利。</w:t>
      </w:r>
      <w:r/>
    </w:p>
    <w:p>
      <w:pPr>
        <w:pStyle w:val="1049"/>
        <w:spacing w:before="0" w:after="0"/>
        <w:rPr>
          <w:rFonts w:hint="eastAsia" w:ascii="宋体" w:hAnsi="宋体" w:eastAsia="宋体" w:cs="宋体"/>
          <w:sz w:val="21"/>
          <w:szCs w:val="21"/>
        </w:rPr>
      </w:pPr>
      <w:r>
        <w:rPr>
          <w:rFonts w:hint="eastAsia" w:ascii="宋体" w:hAnsi="宋体" w:eastAsia="宋体" w:cs="宋体"/>
          <w:sz w:val="21"/>
          <w:szCs w:val="21"/>
        </w:rPr>
        <w:t xml:space="preserve">4.我们同意从规定的开标日期起遵循本投标文件，并在规定的投标有效期期满之前均具有约束力。</w:t>
      </w:r>
      <w:r/>
    </w:p>
    <w:p>
      <w:pPr>
        <w:pStyle w:val="1049"/>
        <w:spacing w:before="0" w:after="0"/>
        <w:rPr>
          <w:rFonts w:hint="eastAsia" w:ascii="宋体" w:hAnsi="宋体" w:eastAsia="宋体" w:cs="宋体"/>
          <w:sz w:val="21"/>
          <w:szCs w:val="21"/>
        </w:rPr>
      </w:pPr>
      <w:r>
        <w:rPr>
          <w:rFonts w:hint="eastAsia" w:ascii="宋体" w:hAnsi="宋体" w:eastAsia="宋体" w:cs="宋体"/>
          <w:sz w:val="21"/>
          <w:szCs w:val="21"/>
        </w:rPr>
        <w:t xml:space="preserve">5.同意向贵方提供贵方可能另外要求的与投标有关的任何证据或资料，并保证我方已提供和将要提供的文件是真实的、准确的。</w:t>
      </w:r>
      <w:r/>
    </w:p>
    <w:p>
      <w:pPr>
        <w:pStyle w:val="1049"/>
        <w:spacing w:before="0" w:after="0"/>
        <w:rPr>
          <w:rFonts w:hint="eastAsia" w:ascii="宋体" w:hAnsi="宋体" w:eastAsia="宋体" w:cs="宋体"/>
          <w:sz w:val="21"/>
          <w:szCs w:val="21"/>
        </w:rPr>
      </w:pPr>
      <w:r>
        <w:rPr>
          <w:rFonts w:hint="eastAsia" w:ascii="宋体" w:hAnsi="宋体" w:eastAsia="宋体" w:cs="宋体"/>
          <w:sz w:val="21"/>
          <w:szCs w:val="21"/>
        </w:rPr>
        <w:t xml:space="preserve">6.一旦我方中标,我方将根据招标文件的规定，严格履行合同的责任和义务,并保证在招标文件规定的时间完成项目，交付买方验收、使用。</w:t>
      </w:r>
      <w:r/>
    </w:p>
    <w:p>
      <w:pPr>
        <w:pStyle w:val="1049"/>
        <w:ind w:left="425" w:firstLine="105"/>
        <w:spacing w:before="0" w:after="0"/>
        <w:rPr>
          <w:rFonts w:hint="eastAsia" w:ascii="宋体" w:hAnsi="宋体" w:eastAsia="宋体" w:cs="宋体"/>
          <w:sz w:val="21"/>
          <w:szCs w:val="21"/>
        </w:rPr>
      </w:pPr>
      <w:r>
        <w:rPr>
          <w:rFonts w:hint="eastAsia" w:ascii="宋体" w:hAnsi="宋体" w:eastAsia="宋体" w:cs="宋体"/>
          <w:sz w:val="21"/>
          <w:szCs w:val="21"/>
        </w:rPr>
        <w:t xml:space="preserve">7.与本投标有关的正式通讯地址为：</w:t>
      </w:r>
      <w:r/>
    </w:p>
    <w:p>
      <w:pPr>
        <w:pStyle w:val="104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地 址：</w:t>
      </w:r>
      <w:r/>
    </w:p>
    <w:p>
      <w:pPr>
        <w:pStyle w:val="104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邮 编：</w:t>
      </w:r>
      <w:r/>
    </w:p>
    <w:p>
      <w:pPr>
        <w:pStyle w:val="104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电 话： </w:t>
      </w:r>
      <w:r/>
    </w:p>
    <w:p>
      <w:pPr>
        <w:pStyle w:val="104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传 真： </w:t>
      </w:r>
      <w:r/>
    </w:p>
    <w:p>
      <w:pPr>
        <w:pStyle w:val="104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投标人开户行：</w:t>
      </w:r>
      <w:r/>
    </w:p>
    <w:p>
      <w:pPr>
        <w:pStyle w:val="104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账 户： </w:t>
      </w:r>
      <w:r/>
    </w:p>
    <w:p>
      <w:pPr>
        <w:pStyle w:val="1049"/>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行 号：</w:t>
      </w:r>
      <w:r/>
    </w:p>
    <w:p>
      <w:pPr>
        <w:pStyle w:val="1049"/>
        <w:ind w:firstLine="478"/>
        <w:spacing w:before="0" w:after="0"/>
        <w:rPr>
          <w:rFonts w:ascii="仿宋" w:hAnsi="仿宋" w:eastAsia="仿宋" w:cs="仿宋"/>
          <w:sz w:val="21"/>
          <w:szCs w:val="21"/>
        </w:rPr>
      </w:pPr>
      <w:r>
        <w:rPr>
          <w:rFonts w:hint="eastAsia" w:ascii="宋体" w:hAnsi="宋体" w:eastAsia="宋体" w:cs="宋体"/>
          <w:sz w:val="21"/>
          <w:szCs w:val="21"/>
        </w:rPr>
        <w:t xml:space="preserve">日 期：________年____月____日</w:t>
      </w:r>
      <w:r/>
    </w:p>
    <w:p>
      <w:pPr>
        <w:contextualSpacing/>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spacing w:line="360" w:lineRule="auto"/>
        <w:rPr>
          <w:rFonts w:ascii="仿宋" w:hAnsi="仿宋" w:eastAsia="仿宋" w:cs="仿宋"/>
          <w:b/>
          <w:sz w:val="32"/>
          <w:szCs w:val="32"/>
        </w:rPr>
      </w:pPr>
      <w:r>
        <w:rPr>
          <w:rFonts w:hint="eastAsia" w:ascii="仿宋" w:hAnsi="仿宋" w:eastAsia="仿宋" w:cs="仿宋"/>
          <w:b/>
          <w:sz w:val="32"/>
          <w:szCs w:val="32"/>
        </w:rPr>
        <w:br w:type="page" w:clear="all"/>
      </w:r>
      <w:r/>
    </w:p>
    <w:p>
      <w:pPr>
        <w:pStyle w:val="1047"/>
        <w:ind w:firstLine="422"/>
        <w:jc w:val="center"/>
        <w:spacing w:after="317" w:line="360" w:lineRule="auto"/>
        <w:rPr>
          <w:rFonts w:hint="eastAsia" w:ascii="宋体" w:hAnsi="宋体" w:eastAsia="宋体" w:cs="宋体"/>
          <w:b/>
          <w:sz w:val="21"/>
          <w:szCs w:val="21"/>
        </w:rPr>
      </w:pPr>
      <w:r>
        <w:rPr>
          <w:rFonts w:hint="eastAsia" w:ascii="宋体" w:hAnsi="宋体" w:eastAsia="宋体" w:cs="宋体"/>
          <w:b/>
          <w:sz w:val="21"/>
          <w:szCs w:val="21"/>
        </w:rPr>
        <w:t xml:space="preserve">法人授权书</w:t>
      </w:r>
      <w:r/>
    </w:p>
    <w:p>
      <w:pPr>
        <w:pStyle w:val="104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本授权书声明：________________（投标人名称）授权________________（被授权人的姓名）为我方就</w:t>
      </w:r>
      <w:r>
        <w:rPr>
          <w:rFonts w:hint="eastAsia" w:ascii="宋体" w:hAnsi="宋体" w:eastAsia="宋体" w:cs="宋体"/>
          <w:color w:val="000000"/>
          <w:sz w:val="21"/>
          <w:szCs w:val="21"/>
        </w:rPr>
        <w:t xml:space="preserve">（项目编号）</w:t>
      </w:r>
      <w:r>
        <w:rPr>
          <w:rFonts w:hint="eastAsia" w:ascii="宋体" w:hAnsi="宋体" w:eastAsia="宋体" w:cs="宋体"/>
          <w:sz w:val="21"/>
          <w:szCs w:val="21"/>
        </w:rPr>
        <w:t xml:space="preserve">号（项目名称）项目采购活动的合法代理人，以本公司名义全权处理一切与该项目采购有关的事务。</w:t>
      </w:r>
      <w:r/>
    </w:p>
    <w:p>
      <w:pPr>
        <w:pStyle w:val="104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pStyle w:val="104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104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被授权人姓名：_______________________     </w:t>
      </w:r>
      <w:r/>
    </w:p>
    <w:p>
      <w:pPr>
        <w:pStyle w:val="1047"/>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联系电话（手机）：</w:t>
      </w:r>
      <w:r>
        <w:rPr>
          <w:rFonts w:hint="eastAsia" w:ascii="宋体" w:hAnsi="宋体" w:eastAsia="宋体" w:cs="宋体"/>
          <w:sz w:val="21"/>
          <w:szCs w:val="21"/>
          <w:u w:val="single"/>
        </w:rPr>
        <w:t xml:space="preserve">                             </w:t>
      </w:r>
      <w:r/>
    </w:p>
    <w:p>
      <w:pPr>
        <w:pStyle w:val="104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    单位名称：____________________________________</w:t>
      </w:r>
      <w:r/>
    </w:p>
    <w:p>
      <w:pPr>
        <w:pStyle w:val="1047"/>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pStyle w:val="104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sz w:val="24"/>
        </w:rPr>
      </w:pPr>
      <w:r>
        <w:rPr>
          <w:rFonts w:hint="eastAsia" w:ascii="宋体" w:hAnsi="宋体" w:eastAsia="宋体" w:cs="宋体"/>
          <w:bCs/>
          <w:sz w:val="24"/>
        </w:rPr>
      </w:r>
      <w:r/>
    </w:p>
    <w:p>
      <w:pPr>
        <w:ind w:firstLine="420"/>
        <w:spacing w:line="360" w:lineRule="auto"/>
        <w:rPr>
          <w:rFonts w:ascii="仿宋" w:hAnsi="仿宋" w:eastAsia="仿宋" w:cs="仿宋"/>
          <w:bCs/>
        </w:rPr>
        <w:sectPr>
          <w:footnotePr/>
          <w:endnotePr/>
          <w:type w:val="nextPage"/>
          <w:pgSz w:w="11906" w:h="16838" w:orient="portrait"/>
          <w:pgMar w:top="1134" w:right="1134" w:bottom="1134" w:left="1134" w:header="851" w:footer="992" w:gutter="0"/>
          <w:pgNumType w:start="1"/>
          <w:cols w:num="1" w:sep="0" w:space="0" w:equalWidth="1"/>
          <w:docGrid w:linePitch="360"/>
        </w:sectPr>
      </w:pPr>
      <w:r>
        <w:rPr>
          <w:rFonts w:hint="eastAsia" w:ascii="宋体" w:hAnsi="宋体" w:eastAsia="宋体" w:cs="宋体"/>
          <w:bCs/>
        </w:rPr>
        <w:t xml:space="preserve">被授权人身份证复印件</w:t>
      </w:r>
      <w:r/>
    </w:p>
    <w:p>
      <w:pPr>
        <w:pStyle w:val="774"/>
        <w:jc w:val="center"/>
        <w:spacing w:line="360" w:lineRule="auto"/>
        <w:rPr>
          <w:rFonts w:hint="eastAsia" w:ascii="宋体" w:hAnsi="宋体" w:eastAsia="宋体" w:cs="宋体"/>
          <w:sz w:val="32"/>
        </w:rPr>
      </w:pPr>
      <w:r/>
      <w:bookmarkStart w:id="206" w:name="_Toc23740"/>
      <w:r>
        <w:rPr>
          <w:rFonts w:hint="eastAsia" w:ascii="宋体" w:hAnsi="宋体" w:eastAsia="宋体" w:cs="宋体"/>
          <w:sz w:val="32"/>
        </w:rPr>
        <w:t xml:space="preserve">二、符合性审查响应对照表</w:t>
      </w:r>
      <w:bookmarkEnd w:id="206"/>
      <w:r/>
      <w:r/>
    </w:p>
    <w:tbl>
      <w:tblPr>
        <w:tblStyle w:val="783"/>
        <w:tblW w:w="10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070"/>
        <w:gridCol w:w="1872"/>
        <w:gridCol w:w="1457"/>
      </w:tblGrid>
      <w:tr>
        <w:trPr>
          <w:jc w:val="center"/>
          <w:trHeight w:val="769"/>
        </w:trPr>
        <w:tc>
          <w:tcPr>
            <w:tcW w:w="719"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607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符合性审查响应内容</w:t>
            </w:r>
            <w:r/>
          </w:p>
        </w:tc>
        <w:tc>
          <w:tcPr>
            <w:tcW w:w="187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c>
          <w:tcPr>
            <w:tcW w:w="145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p>
        </w:tc>
      </w:tr>
      <w:tr>
        <w:trPr>
          <w:jc w:val="center"/>
          <w:trHeight w:val="949"/>
        </w:trPr>
        <w:tc>
          <w:tcPr>
            <w:tcW w:w="719"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p>
        </w:tc>
        <w:tc>
          <w:tcPr>
            <w:tcW w:w="6070"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lang w:val="en-US" w:eastAsia="zh-CN"/>
              </w:rPr>
              <w:t xml:space="preserve">第四章</w:t>
            </w:r>
            <w:r>
              <w:rPr>
                <w:rFonts w:hint="eastAsia" w:ascii="宋体" w:hAnsi="宋体" w:eastAsia="宋体" w:cs="宋体"/>
                <w:iCs/>
                <w:szCs w:val="21"/>
              </w:rPr>
              <w:t xml:space="preserve">采购需求中必须满足的实质性要求（即加斜体下划线内容，每条详细列出）</w:t>
            </w:r>
            <w:r/>
          </w:p>
        </w:tc>
        <w:tc>
          <w:tcPr>
            <w:tcW w:w="1872"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1457"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jc w:val="center"/>
          <w:trHeight w:val="597"/>
        </w:trPr>
        <w:tc>
          <w:tcPr>
            <w:tcW w:w="71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6070" w:type="dxa"/>
            <w:vAlign w:val="center"/>
            <w:textDirection w:val="lrTb"/>
            <w:noWrap w:val="false"/>
          </w:tcPr>
          <w:p>
            <w:pPr>
              <w:spacing w:line="360" w:lineRule="auto"/>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报价不得超过最高限价</w:t>
            </w:r>
            <w:r/>
          </w:p>
        </w:tc>
        <w:tc>
          <w:tcPr>
            <w:tcW w:w="18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5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597"/>
        </w:trPr>
        <w:tc>
          <w:tcPr>
            <w:tcW w:w="71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6070"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tcW w:w="18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5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79"/>
        </w:trPr>
        <w:tc>
          <w:tcPr>
            <w:tcW w:w="71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6070"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tcW w:w="18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5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03"/>
        </w:trPr>
        <w:tc>
          <w:tcPr>
            <w:tcW w:w="71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6070"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w:t>
            </w:r>
            <w:r/>
          </w:p>
        </w:tc>
        <w:tc>
          <w:tcPr>
            <w:tcW w:w="18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5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pStyle w:val="774"/>
        <w:jc w:val="center"/>
        <w:spacing w:line="360" w:lineRule="auto"/>
        <w:rPr>
          <w:rFonts w:hint="eastAsia" w:ascii="宋体" w:hAnsi="宋体" w:eastAsia="宋体" w:cs="宋体"/>
          <w:sz w:val="32"/>
        </w:rPr>
      </w:pPr>
      <w:r/>
      <w:bookmarkStart w:id="207" w:name="_Toc453"/>
      <w:r>
        <w:rPr>
          <w:rFonts w:hint="eastAsia" w:ascii="宋体" w:hAnsi="宋体" w:eastAsia="宋体" w:cs="宋体"/>
          <w:sz w:val="32"/>
        </w:rPr>
        <w:t xml:space="preserve">三、非实质性响应对照表</w:t>
      </w:r>
      <w:bookmarkEnd w:id="207"/>
      <w:r/>
      <w:r/>
    </w:p>
    <w:tbl>
      <w:tblPr>
        <w:tblStyle w:val="783"/>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rPr>
              <w:t xml:space="preserve">《企业声明函》</w:t>
            </w:r>
            <w:r/>
          </w:p>
        </w:tc>
        <w:tc>
          <w:tcPr>
            <w:tcW w:w="1680"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1308"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w:t>
            </w:r>
            <w:r/>
          </w:p>
        </w:tc>
        <w:tc>
          <w:tcPr>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spacing w:line="360" w:lineRule="auto"/>
        <w:rPr>
          <w:rFonts w:ascii="仿宋" w:hAnsi="仿宋" w:eastAsia="仿宋" w:cs="仿宋"/>
        </w:rPr>
      </w:pPr>
      <w:r>
        <w:rPr>
          <w:rFonts w:ascii="仿宋" w:hAnsi="仿宋" w:eastAsia="仿宋" w:cs="仿宋"/>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center"/>
        <w:spacing w:before="317" w:after="317" w:line="360" w:lineRule="auto"/>
        <w:rPr>
          <w:rFonts w:hint="eastAsia" w:ascii="宋体" w:hAnsi="宋体" w:eastAsia="宋体" w:cs="宋体"/>
          <w:b/>
          <w:bCs/>
        </w:rPr>
      </w:pPr>
      <w:r>
        <w:rPr>
          <w:rFonts w:hint="eastAsia" w:ascii="宋体" w:hAnsi="宋体" w:eastAsia="宋体" w:cs="宋体"/>
          <w:b/>
          <w:bCs/>
        </w:rPr>
      </w:r>
      <w:r/>
    </w:p>
    <w:p>
      <w:pPr>
        <w:jc w:val="center"/>
        <w:spacing w:before="317" w:after="317" w:line="360" w:lineRule="auto"/>
        <w:rPr>
          <w:rFonts w:hint="eastAsia" w:ascii="宋体" w:hAnsi="宋体" w:eastAsia="宋体" w:cs="宋体"/>
          <w:b/>
          <w:bCs/>
        </w:rPr>
      </w:pPr>
      <w:r>
        <w:rPr>
          <w:rFonts w:hint="eastAsia" w:ascii="宋体" w:hAnsi="宋体" w:eastAsia="宋体" w:cs="宋体"/>
          <w:b/>
          <w:bCs/>
        </w:rPr>
      </w:r>
      <w:r/>
    </w:p>
    <w:p>
      <w:pPr>
        <w:jc w:val="center"/>
        <w:spacing w:before="317" w:after="317" w:line="360" w:lineRule="auto"/>
        <w:rPr>
          <w:rFonts w:hint="eastAsia" w:ascii="宋体" w:hAnsi="宋体" w:eastAsia="宋体" w:cs="宋体"/>
          <w:b/>
          <w:bCs/>
        </w:rPr>
      </w:pPr>
      <w:r/>
      <w:bookmarkStart w:id="225" w:name="_GoBack"/>
      <w:r/>
      <w:bookmarkEnd w:id="225"/>
      <w:r>
        <w:rPr>
          <w:rFonts w:hint="eastAsia" w:ascii="宋体" w:hAnsi="宋体" w:eastAsia="宋体" w:cs="宋体"/>
          <w:b/>
          <w:bCs/>
        </w:rPr>
        <w:t xml:space="preserve">中小企业声明函（服务）</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highlight w:val="none"/>
          <w:u w:val="single"/>
        </w:rPr>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w:t>
      </w:r>
      <w:r>
        <w:rPr>
          <w:rFonts w:hint="eastAsia" w:ascii="宋体" w:hAnsi="宋体" w:eastAsia="宋体" w:cs="宋体"/>
          <w:i/>
          <w:iCs/>
          <w:color w:val="000000"/>
          <w:szCs w:val="21"/>
          <w:u w:val="single"/>
          <w:shd w:val="clear" w:color="auto" w:fill="ffffff"/>
        </w:rPr>
        <w:t xml:space="preserve">其他未列明行业</w:t>
      </w:r>
      <w:r>
        <w:rPr>
          <w:rFonts w:hint="eastAsia" w:ascii="宋体" w:hAnsi="宋体" w:eastAsia="宋体" w:cs="宋体"/>
          <w:highlight w:val="none"/>
          <w:u w:val="single"/>
        </w:rPr>
        <w:t xml:space="preserve">）（该行业类别不可修改）</w:t>
      </w:r>
      <w:r>
        <w:rPr>
          <w:rFonts w:hint="eastAsia" w:ascii="宋体" w:hAnsi="宋体" w:eastAsia="宋体" w:cs="宋体"/>
          <w:highlight w:val="none"/>
        </w:rPr>
        <w:t xml:space="preserve">；承建（承接）企业为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，从业人员人，营业收入为万元，资产总额为万元</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"br1" </w:instrText>
      </w:r>
      <w:r>
        <w:rPr>
          <w:rFonts w:hint="eastAsia" w:ascii="宋体" w:hAnsi="宋体" w:eastAsia="宋体" w:cs="宋体"/>
          <w:highlight w:val="none"/>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spacing w:val="-1"/>
          <w:highlight w:val="none"/>
          <w:vertAlign w:val="superscript"/>
        </w:rPr>
        <w:fldChar w:fldCharType="end"/>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p>
    <w:p>
      <w:pPr>
        <w:ind w:firstLine="420"/>
        <w:jc w:val="left"/>
        <w:spacing w:line="360" w:lineRule="auto"/>
        <w:rPr>
          <w:rFonts w:hint="eastAsia" w:ascii="宋体" w:hAnsi="宋体" w:eastAsia="宋体" w:cs="宋体"/>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w:t>
      </w:r>
      <w:r>
        <w:rPr>
          <w:rFonts w:hint="eastAsia" w:ascii="宋体" w:hAnsi="宋体" w:eastAsia="宋体" w:cs="宋体"/>
          <w:i/>
          <w:iCs/>
          <w:color w:val="000000"/>
          <w:szCs w:val="21"/>
          <w:highlight w:val="none"/>
          <w:u w:val="single"/>
          <w:shd w:val="clear" w:color="auto" w:fill="ffffff"/>
        </w:rPr>
        <w:t xml:space="preserve">其他未列明行业</w:t>
      </w:r>
      <w:r>
        <w:rPr>
          <w:rFonts w:hint="eastAsia" w:ascii="宋体" w:hAnsi="宋体" w:eastAsia="宋体" w:cs="宋体"/>
          <w:highlight w:val="none"/>
          <w:u w:val="single"/>
        </w:rPr>
        <w:t xml:space="preserve">）（该行业类别不可修改）</w:t>
      </w:r>
      <w:r>
        <w:rPr>
          <w:rFonts w:hint="eastAsia" w:ascii="宋体" w:hAnsi="宋体" w:eastAsia="宋体" w:cs="宋体"/>
          <w:highlight w:val="none"/>
        </w:rPr>
        <w:t xml:space="preserve">；承建（承接）企业为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，从业人员人，营业收入为万元，资产总额为万元，属于</w:t>
      </w:r>
      <w:r>
        <w:rPr>
          <w:rFonts w:hint="eastAsia" w:ascii="宋体" w:hAnsi="宋体" w:eastAsia="宋体" w:cs="宋体"/>
          <w:highlight w:val="none"/>
          <w:u w:val="single"/>
        </w:rPr>
        <w:t xml:space="preserve">（中型企</w:t>
      </w:r>
      <w:r>
        <w:rPr>
          <w:rFonts w:hint="eastAsia" w:ascii="宋体" w:hAnsi="宋体" w:eastAsia="宋体" w:cs="宋体"/>
          <w:u w:val="single"/>
        </w:rPr>
        <w:t xml:space="preserve">业、小型企业、微型企业）；</w:t>
      </w:r>
      <w:r/>
    </w:p>
    <w:p>
      <w:pPr>
        <w:ind w:firstLine="420"/>
        <w:jc w:val="left"/>
        <w:spacing w:line="360" w:lineRule="auto"/>
        <w:rPr>
          <w:rFonts w:hint="eastAsia" w:ascii="宋体" w:hAnsi="宋体" w:eastAsia="宋体" w:cs="宋体"/>
        </w:rPr>
      </w:pPr>
      <w:r>
        <w:rPr>
          <w:rFonts w:hint="eastAsia" w:ascii="宋体" w:hAnsi="宋体" w:eastAsia="宋体" w:cs="宋体"/>
        </w:rPr>
        <w:t xml:space="preserve">……</w:t>
      </w:r>
      <w:r/>
    </w:p>
    <w:p>
      <w:pPr>
        <w:ind w:firstLine="420"/>
        <w:jc w:val="left"/>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spacing w:line="360" w:lineRule="auto"/>
        <w:rPr>
          <w:rFonts w:hint="eastAsia" w:ascii="宋体" w:hAnsi="宋体" w:eastAsia="宋体" w:cs="宋体"/>
        </w:rPr>
      </w:pPr>
      <w:r>
        <w:rPr>
          <w:rFonts w:hint="eastAsia" w:ascii="宋体" w:hAnsi="宋体" w:eastAsia="宋体" w:cs="宋体"/>
          <w:b/>
          <w:bCs/>
        </w:rPr>
        <w:t xml:space="preserve">注</w:t>
      </w:r>
      <w:r>
        <w:rPr>
          <w:rFonts w:hint="eastAsia" w:ascii="宋体" w:hAnsi="宋体" w:eastAsia="宋体" w:cs="宋体"/>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rPr>
      </w:pPr>
      <w:r>
        <w:rPr>
          <w:rFonts w:hint="eastAsia" w:ascii="宋体" w:hAnsi="宋体" w:eastAsia="宋体" w:cs="宋体"/>
        </w:rPr>
        <w:t xml:space="preserve">2、供应商如不提供此声明函，价格将不做相应扣除。</w:t>
      </w:r>
      <w:r/>
    </w:p>
    <w:p>
      <w:pPr>
        <w:ind w:firstLine="420"/>
        <w:spacing w:line="360" w:lineRule="auto"/>
        <w:rPr>
          <w:rFonts w:hint="eastAsia" w:ascii="宋体" w:hAnsi="宋体" w:eastAsia="宋体" w:cs="宋体"/>
        </w:rPr>
      </w:pPr>
      <w:r>
        <w:rPr>
          <w:rFonts w:hint="eastAsia" w:ascii="宋体" w:hAnsi="宋体" w:eastAsia="宋体" w:cs="宋体"/>
        </w:rPr>
        <w:t xml:space="preserve">3、企业声明函请完整填写，中标后将公示。</w:t>
      </w:r>
      <w:r/>
    </w:p>
    <w:p>
      <w:pPr>
        <w:ind w:firstLine="420"/>
        <w:jc w:val="left"/>
        <w:spacing w:line="360" w:lineRule="auto"/>
        <w:rPr>
          <w:rFonts w:hint="eastAsia" w:ascii="宋体" w:hAnsi="宋体" w:eastAsia="宋体" w:cs="宋体"/>
        </w:rPr>
      </w:pPr>
      <w:r>
        <w:rPr>
          <w:rFonts w:hint="eastAsia" w:ascii="宋体" w:hAnsi="宋体" w:eastAsia="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rPr>
      </w:pPr>
      <w:r>
        <w:rPr>
          <w:rFonts w:hint="eastAsia" w:ascii="宋体" w:hAnsi="宋体" w:eastAsia="宋体" w:cs="宋体"/>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szCs w:val="21"/>
        </w:rPr>
      </w:pPr>
      <w:r>
        <w:rPr>
          <w:rFonts w:hint="eastAsia" w:ascii="宋体" w:hAnsi="宋体" w:eastAsia="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bCs/>
          <w:szCs w:val="21"/>
          <w:shd w:val="clear" w:color="auto" w:fill="ffffff"/>
        </w:rPr>
        <w:t xml:space="preserve">。</w:t>
      </w:r>
      <w:r/>
    </w:p>
    <w:p>
      <w:pPr>
        <w:ind w:firstLine="5250"/>
        <w:spacing w:line="360" w:lineRule="auto"/>
        <w:rPr>
          <w:rFonts w:hint="eastAsia" w:ascii="宋体" w:hAnsi="宋体" w:eastAsia="宋体" w:cs="宋体"/>
        </w:rPr>
      </w:pPr>
      <w:r>
        <w:rPr>
          <w:rFonts w:hint="eastAsia" w:ascii="宋体" w:hAnsi="宋体" w:eastAsia="宋体" w:cs="宋体"/>
        </w:rPr>
        <w:t xml:space="preserve">企业名称（盖章）：</w:t>
      </w:r>
      <w:r/>
    </w:p>
    <w:p>
      <w:pPr>
        <w:jc w:val="center"/>
        <w:spacing w:line="360" w:lineRule="auto"/>
        <w:rPr>
          <w:rFonts w:ascii="仿宋" w:hAnsi="仿宋" w:eastAsia="仿宋" w:cs="仿宋"/>
        </w:rPr>
      </w:pPr>
      <w:r>
        <w:rPr>
          <w:rFonts w:hint="eastAsia" w:ascii="宋体" w:hAnsi="宋体" w:eastAsia="宋体" w:cs="宋体"/>
        </w:rPr>
        <w:t xml:space="preserve">                             日 期：</w:t>
      </w:r>
      <w:r/>
    </w:p>
    <w:p>
      <w:pPr>
        <w:jc w:val="center"/>
        <w:spacing w:line="360" w:lineRule="auto"/>
        <w:rPr>
          <w:rStyle w:val="808"/>
          <w:rFonts w:ascii="仿宋" w:hAnsi="仿宋" w:eastAsia="仿宋" w:cs="仿宋"/>
          <w:color w:val="666666"/>
          <w:szCs w:val="21"/>
        </w:rPr>
      </w:pPr>
      <w:r>
        <w:rPr>
          <w:rFonts w:ascii="仿宋" w:hAnsi="仿宋" w:eastAsia="仿宋" w:cs="仿宋"/>
          <w:color w:val="666666"/>
          <w:szCs w:val="21"/>
        </w:rPr>
      </w:r>
      <w:r/>
    </w:p>
    <w:p>
      <w:pPr>
        <w:jc w:val="center"/>
        <w:spacing w:line="360" w:lineRule="auto"/>
        <w:rPr>
          <w:rStyle w:val="808"/>
          <w:rFonts w:ascii="仿宋" w:hAnsi="仿宋" w:eastAsia="仿宋" w:cs="仿宋"/>
          <w:color w:val="666666"/>
          <w:szCs w:val="21"/>
        </w:rPr>
      </w:pPr>
      <w:r>
        <w:rPr>
          <w:rFonts w:ascii="仿宋" w:hAnsi="仿宋" w:eastAsia="仿宋" w:cs="仿宋"/>
          <w:color w:val="666666"/>
          <w:szCs w:val="21"/>
        </w:rPr>
      </w:r>
      <w:r/>
    </w:p>
    <w:p>
      <w:pPr>
        <w:jc w:val="center"/>
        <w:spacing w:line="360" w:lineRule="auto"/>
        <w:rPr>
          <w:rStyle w:val="808"/>
          <w:rFonts w:hint="eastAsia" w:ascii="宋体" w:hAnsi="宋体" w:eastAsia="宋体" w:cs="宋体"/>
          <w:szCs w:val="21"/>
        </w:rPr>
      </w:pPr>
      <w:r>
        <w:rPr>
          <w:rStyle w:val="808"/>
          <w:rFonts w:hint="eastAsia" w:ascii="宋体" w:hAnsi="宋体" w:eastAsia="宋体" w:cs="宋体"/>
          <w:color w:val="666666"/>
          <w:szCs w:val="21"/>
        </w:rPr>
        <w:t xml:space="preserve">中小微企业划型标准</w:t>
      </w:r>
      <w:r/>
    </w:p>
    <w:p>
      <w:pPr>
        <w:pStyle w:val="804"/>
        <w:ind w:firstLine="420"/>
        <w:spacing w:before="300" w:after="452"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t xml:space="preserve">    </w:t>
      </w:r>
      <w:r>
        <w:rPr>
          <w:rStyle w:val="808"/>
          <w:rFonts w:hint="eastAsia" w:ascii="宋体" w:hAnsi="宋体" w:eastAsia="宋体" w:cs="宋体"/>
          <w:color w:val="666666"/>
          <w:sz w:val="21"/>
          <w:szCs w:val="21"/>
        </w:rPr>
        <w:t xml:space="preserve">中小微企业划型标准如下：</w:t>
      </w:r>
      <w:r/>
    </w:p>
    <w:tbl>
      <w:tblPr>
        <w:tblStyle w:val="783"/>
        <w:tblW w:w="0" w:type="auto"/>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83"/>
        <w:gridCol w:w="1903"/>
        <w:gridCol w:w="1297"/>
        <w:gridCol w:w="2050"/>
        <w:gridCol w:w="1750"/>
        <w:gridCol w:w="1255"/>
      </w:tblGrid>
      <w:tr>
        <w:trPr>
          <w:jc w:val="center"/>
          <w:tblCellSpacing w:w="15" w:type="dxa"/>
          <w:trHeight w:val="1107"/>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38"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ind w:firstLine="420"/>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ind w:firstLine="420"/>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微型</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Y＜50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X＜20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Y＜300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Y＜300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Z＜300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X＜5</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Y＜1000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Y＜100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X＜20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Y＜200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X＜20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Y＜100</w:t>
            </w:r>
            <w:r/>
          </w:p>
        </w:tc>
      </w:tr>
      <w:tr>
        <w:trPr>
          <w:jc w:val="center"/>
          <w:tblCellSpacing w:w="15" w:type="dxa"/>
          <w:trHeight w:val="33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X＜20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Y＜100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Y＜100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Y＜100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Y＜100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Y＜50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X＜100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Y＜2000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X＜100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Y＜500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Y＜100</w:t>
            </w:r>
            <w:r/>
          </w:p>
        </w:tc>
      </w:tr>
      <w:tr>
        <w:trPr>
          <w:jc w:val="center"/>
          <w:tblCellSpacing w:w="15" w:type="dxa"/>
          <w:trHeight w:val="61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04"/>
              <w:jc w:val="center"/>
              <w:spacing w:after="150" w:line="360" w:lineRule="auto"/>
              <w:widowControl/>
              <w:rPr>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X＜10</w:t>
            </w:r>
            <w:r/>
          </w:p>
        </w:tc>
      </w:tr>
    </w:tbl>
    <w:p>
      <w:pPr>
        <w:pStyle w:val="804"/>
        <w:spacing w:before="300" w:after="452" w:line="360" w:lineRule="auto"/>
        <w:widowControl/>
        <w:rPr>
          <w:rStyle w:val="808"/>
          <w:rFonts w:hint="eastAsia" w:ascii="宋体" w:hAnsi="宋体" w:eastAsia="宋体" w:cs="宋体"/>
          <w:color w:val="666666"/>
          <w:sz w:val="21"/>
          <w:szCs w:val="21"/>
        </w:rPr>
      </w:pPr>
      <w:r>
        <w:rPr>
          <w:rStyle w:val="808"/>
          <w:rFonts w:hint="eastAsia" w:ascii="宋体" w:hAnsi="宋体" w:eastAsia="宋体"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75"/>
        <w:spacing w:line="360" w:lineRule="auto"/>
        <w:rPr>
          <w:rStyle w:val="808"/>
          <w:rFonts w:hint="eastAsia" w:ascii="宋体" w:hAnsi="宋体" w:eastAsia="宋体" w:cs="宋体"/>
          <w:b w:val="0"/>
          <w:color w:val="666666"/>
          <w:sz w:val="21"/>
          <w:szCs w:val="21"/>
        </w:rPr>
      </w:pPr>
      <w:r>
        <w:rPr>
          <w:rStyle w:val="808"/>
          <w:rFonts w:hint="eastAsia" w:ascii="宋体" w:hAnsi="宋体" w:eastAsia="宋体" w:cs="宋体"/>
          <w:b w:val="0"/>
          <w:color w:val="666666"/>
          <w:sz w:val="21"/>
          <w:szCs w:val="21"/>
        </w:rPr>
        <w:br w:type="page" w:clear="all"/>
      </w:r>
      <w:r/>
    </w:p>
    <w:p>
      <w:pPr>
        <w:jc w:val="center"/>
        <w:spacing w:line="360" w:lineRule="auto"/>
        <w:rPr>
          <w:rFonts w:hint="eastAsia" w:ascii="宋体" w:hAnsi="宋体" w:eastAsia="宋体" w:cs="宋体"/>
          <w:b/>
          <w:bCs/>
        </w:rPr>
      </w:pPr>
      <w:r>
        <w:rPr>
          <w:rFonts w:hint="eastAsia" w:ascii="宋体" w:hAnsi="宋体" w:eastAsia="宋体" w:cs="宋体"/>
          <w:b/>
          <w:bCs/>
        </w:rPr>
        <w:t xml:space="preserve">残疾人福利性单位声明函</w:t>
      </w:r>
      <w:r/>
    </w:p>
    <w:p>
      <w:pPr>
        <w:ind w:firstLine="62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Cs w:val="21"/>
          <w:u w:val="single"/>
        </w:rPr>
        <w:t xml:space="preserve">       </w:t>
      </w:r>
      <w:r>
        <w:rPr>
          <w:rFonts w:hint="eastAsia" w:ascii="宋体" w:hAnsi="宋体" w:eastAsia="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本单位在本次政府采购活动中提供的残疾人福利单位产品报价合计为人民币（大写）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圆整（￥：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ind w:right="1560" w:firstLine="444"/>
        <w:jc w:val="center"/>
        <w:spacing w:line="360" w:lineRule="auto"/>
        <w:tabs>
          <w:tab w:val="left" w:pos="4860" w:leader="none"/>
        </w:tabs>
        <w:rPr>
          <w:rFonts w:hint="eastAsia" w:ascii="宋体" w:hAnsi="宋体" w:eastAsia="宋体" w:cs="宋体"/>
          <w:szCs w:val="21"/>
        </w:rPr>
      </w:pPr>
      <w:r>
        <w:rPr>
          <w:rFonts w:hint="eastAsia" w:ascii="宋体" w:hAnsi="宋体" w:eastAsia="宋体" w:cs="宋体"/>
          <w:spacing w:val="6"/>
          <w:szCs w:val="21"/>
        </w:rPr>
        <w:t xml:space="preserve">             </w:t>
      </w:r>
      <w:r>
        <w:rPr>
          <w:rFonts w:hint="eastAsia" w:ascii="宋体" w:hAnsi="宋体" w:eastAsia="宋体" w:cs="宋体"/>
          <w:szCs w:val="21"/>
        </w:rPr>
        <w:t xml:space="preserve">               供应商全称（盖章）：</w:t>
      </w:r>
      <w:r/>
    </w:p>
    <w:p>
      <w:pPr>
        <w:ind w:right="1560" w:firstLine="420"/>
        <w:jc w:val="center"/>
        <w:spacing w:line="360" w:lineRule="auto"/>
        <w:tabs>
          <w:tab w:val="left" w:pos="4860" w:leader="none"/>
        </w:tabs>
        <w:rPr>
          <w:rFonts w:ascii="仿宋" w:hAnsi="仿宋" w:eastAsia="仿宋" w:cs="仿宋"/>
          <w:szCs w:val="21"/>
        </w:rPr>
      </w:pPr>
      <w:r>
        <w:rPr>
          <w:rFonts w:hint="eastAsia" w:ascii="宋体" w:hAnsi="宋体" w:eastAsia="宋体" w:cs="宋体"/>
          <w:szCs w:val="21"/>
        </w:rPr>
        <w:t xml:space="preserve">                              日  期：</w:t>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center"/>
        <w:spacing w:line="360" w:lineRule="auto"/>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spacing w:line="360" w:lineRule="auto"/>
        <w:rPr>
          <w:rFonts w:ascii="仿宋" w:hAnsi="仿宋" w:eastAsia="仿宋" w:cs="仿宋"/>
          <w:b/>
          <w:sz w:val="32"/>
          <w:szCs w:val="32"/>
        </w:rPr>
      </w:pPr>
      <w:r>
        <w:rPr>
          <w:rFonts w:hint="eastAsia" w:ascii="仿宋" w:hAnsi="仿宋" w:eastAsia="仿宋" w:cs="仿宋"/>
          <w:b/>
          <w:sz w:val="32"/>
          <w:szCs w:val="32"/>
        </w:rPr>
        <w:br w:type="page" w:clear="all"/>
      </w:r>
      <w:r/>
    </w:p>
    <w:p>
      <w:pPr>
        <w:pStyle w:val="774"/>
        <w:jc w:val="center"/>
        <w:spacing w:line="360" w:lineRule="auto"/>
        <w:rPr>
          <w:rFonts w:hint="eastAsia" w:ascii="宋体" w:hAnsi="宋体" w:eastAsia="宋体" w:cs="宋体"/>
          <w:sz w:val="32"/>
        </w:rPr>
      </w:pPr>
      <w:r/>
      <w:bookmarkStart w:id="208" w:name="_Toc26717"/>
      <w:r>
        <w:rPr>
          <w:rFonts w:hint="eastAsia" w:ascii="宋体" w:hAnsi="宋体" w:eastAsia="宋体" w:cs="宋体"/>
          <w:sz w:val="32"/>
        </w:rPr>
        <w:t xml:space="preserve">四、开标一览表</w:t>
      </w:r>
      <w:bookmarkEnd w:id="208"/>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项目名称：</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项目编号：</w:t>
      </w:r>
      <w:r/>
    </w:p>
    <w:p>
      <w:pPr>
        <w:ind w:firstLine="48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分</w:t>
      </w:r>
      <w:r>
        <w:rPr>
          <w:rFonts w:hint="eastAsia" w:ascii="宋体" w:hAnsi="宋体" w:eastAsia="宋体" w:cs="宋体"/>
          <w:szCs w:val="21"/>
        </w:rPr>
        <w:t xml:space="preserve">包号(如有)： </w:t>
      </w:r>
      <w:r/>
    </w:p>
    <w:tbl>
      <w:tblPr>
        <w:tblStyle w:val="783"/>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6"/>
        <w:gridCol w:w="7063"/>
      </w:tblGrid>
      <w:tr>
        <w:trPr>
          <w:cantSplit/>
          <w:jc w:val="center"/>
          <w:trHeight w:val="1056"/>
        </w:trPr>
        <w:tc>
          <w:tcPr>
            <w:tcW w:w="2736" w:type="dxa"/>
            <w:vAlign w:val="center"/>
            <w:textDirection w:val="lrTb"/>
            <w:noWrap w:val="false"/>
          </w:tcPr>
          <w:p>
            <w:pPr>
              <w:pStyle w:val="788"/>
              <w:spacing w:line="360" w:lineRule="auto"/>
              <w:rPr>
                <w:rFonts w:hint="eastAsia" w:ascii="宋体" w:hAnsi="宋体" w:eastAsia="宋体" w:cs="宋体"/>
                <w:sz w:val="21"/>
                <w:szCs w:val="21"/>
              </w:rPr>
            </w:pPr>
            <w:r>
              <w:rPr>
                <w:rFonts w:hint="eastAsia" w:ascii="宋体" w:hAnsi="宋体" w:eastAsia="宋体" w:cs="宋体"/>
                <w:sz w:val="21"/>
                <w:szCs w:val="21"/>
              </w:rPr>
              <w:t xml:space="preserve">  服务名称</w:t>
            </w:r>
            <w:r/>
          </w:p>
        </w:tc>
        <w:tc>
          <w:tcPr>
            <w:tcW w:w="706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投标</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价</w:t>
            </w:r>
            <w:r/>
          </w:p>
        </w:tc>
      </w:tr>
      <w:tr>
        <w:trPr>
          <w:cantSplit/>
          <w:jc w:val="center"/>
          <w:trHeight w:val="1637"/>
        </w:trPr>
        <w:tc>
          <w:tcPr>
            <w:tcW w:w="2736" w:type="dxa"/>
            <w:vAlign w:val="center"/>
            <w:textDirection w:val="lrTb"/>
            <w:noWrap w:val="false"/>
          </w:tcPr>
          <w:p>
            <w:pPr>
              <w:pStyle w:val="788"/>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063" w:type="dxa"/>
            <w:vAlign w:val="center"/>
            <w:textDirection w:val="lrTb"/>
            <w:noWrap w:val="false"/>
          </w:tcPr>
          <w:p>
            <w:pPr>
              <w:pStyle w:val="1049"/>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大写：</w:t>
            </w:r>
            <w:r/>
          </w:p>
          <w:p>
            <w:pPr>
              <w:pStyle w:val="1049"/>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小写：                             （人民币：）</w:t>
            </w:r>
            <w:r/>
          </w:p>
          <w:p>
            <w:pPr>
              <w:pStyle w:val="1049"/>
              <w:ind w:firstLine="0"/>
              <w:spacing w:before="0" w:after="0"/>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Cs w:val="21"/>
        </w:rPr>
      </w:pPr>
      <w:r>
        <w:rPr>
          <w:rFonts w:hint="eastAsia" w:ascii="宋体" w:hAnsi="宋体" w:eastAsia="宋体" w:cs="宋体"/>
          <w:szCs w:val="21"/>
        </w:rPr>
      </w:r>
      <w:r/>
    </w:p>
    <w:p>
      <w:pPr>
        <w:ind w:firstLine="480"/>
        <w:spacing w:line="360" w:lineRule="auto"/>
        <w:rPr>
          <w:rFonts w:ascii="仿宋" w:hAnsi="仿宋" w:eastAsia="仿宋" w:cs="仿宋"/>
          <w:sz w:val="32"/>
          <w:szCs w:val="32"/>
        </w:rPr>
      </w:pPr>
      <w:r>
        <w:rPr>
          <w:rFonts w:hint="eastAsia" w:ascii="宋体" w:hAnsi="宋体" w:eastAsia="宋体" w:cs="宋体"/>
          <w:szCs w:val="21"/>
        </w:rPr>
        <w:t xml:space="preserve">                                              日期：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pStyle w:val="80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注：</w:t>
      </w:r>
      <w:r/>
    </w:p>
    <w:p>
      <w:pPr>
        <w:pStyle w:val="804"/>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1、报价包含这完成项目需求要求的全域范围内的所有项目；</w:t>
      </w:r>
      <w:r/>
    </w:p>
    <w:p>
      <w:pPr>
        <w:pStyle w:val="804"/>
        <w:numPr>
          <w:ilvl w:val="0"/>
          <w:numId w:val="0"/>
        </w:numPr>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2、报价包含公厕的小型项目维修、</w:t>
      </w:r>
      <w:r>
        <w:rPr>
          <w:rFonts w:hint="eastAsia" w:ascii="宋体" w:hAnsi="宋体" w:eastAsia="宋体" w:cs="宋体"/>
          <w:sz w:val="21"/>
          <w:szCs w:val="21"/>
        </w:rPr>
        <w:t xml:space="preserve">果壳箱、灭烟器、捕蝇器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垃圾桶</w:t>
      </w:r>
      <w:r>
        <w:rPr>
          <w:rFonts w:hint="eastAsia" w:ascii="宋体" w:hAnsi="宋体" w:eastAsia="宋体" w:cs="宋体"/>
          <w:sz w:val="21"/>
          <w:szCs w:val="21"/>
        </w:rPr>
        <w:t xml:space="preserve">等更换</w:t>
      </w:r>
      <w:r>
        <w:rPr>
          <w:rFonts w:hint="eastAsia" w:ascii="宋体" w:hAnsi="宋体" w:eastAsia="宋体" w:cs="宋体"/>
          <w:sz w:val="21"/>
          <w:szCs w:val="21"/>
          <w:lang w:val="en-US" w:eastAsia="zh-CN"/>
        </w:rPr>
        <w:t xml:space="preserve">费用；</w:t>
      </w:r>
      <w:r/>
    </w:p>
    <w:p>
      <w:pPr>
        <w:pStyle w:val="804"/>
        <w:numPr>
          <w:ilvl w:val="0"/>
          <w:numId w:val="0"/>
        </w:numPr>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3、报价包含卫生喷杀用工器具、绿化用农药费用；</w:t>
      </w:r>
      <w:r/>
    </w:p>
    <w:p>
      <w:pPr>
        <w:pStyle w:val="804"/>
        <w:numPr>
          <w:ilvl w:val="0"/>
          <w:numId w:val="0"/>
        </w:numPr>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4、报价包含保洁用工具、器具费用；</w:t>
      </w:r>
      <w:r/>
    </w:p>
    <w:p>
      <w:pPr>
        <w:pStyle w:val="804"/>
        <w:ind w:left="0" w:firstLine="367"/>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5、报价包含</w:t>
      </w:r>
      <w:r>
        <w:rPr>
          <w:rFonts w:hint="eastAsia" w:ascii="宋体" w:hAnsi="宋体" w:eastAsia="宋体" w:cs="宋体"/>
          <w:sz w:val="21"/>
          <w:szCs w:val="21"/>
        </w:rPr>
        <w:t xml:space="preserve">停车场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办公等场所</w:t>
      </w:r>
      <w:r>
        <w:rPr>
          <w:rFonts w:hint="eastAsia" w:ascii="宋体" w:hAnsi="宋体" w:eastAsia="宋体" w:cs="宋体"/>
          <w:sz w:val="21"/>
          <w:szCs w:val="21"/>
        </w:rPr>
        <w:t xml:space="preserve">租用费</w:t>
      </w:r>
      <w:r>
        <w:rPr>
          <w:rFonts w:hint="eastAsia" w:ascii="宋体" w:hAnsi="宋体" w:eastAsia="宋体" w:cs="宋体"/>
          <w:sz w:val="21"/>
          <w:szCs w:val="21"/>
          <w:lang w:val="en-US" w:eastAsia="zh-CN"/>
        </w:rPr>
        <w:t xml:space="preserve">用；</w:t>
      </w:r>
      <w:r/>
    </w:p>
    <w:p>
      <w:pPr>
        <w:pStyle w:val="804"/>
        <w:ind w:left="0" w:firstLine="367"/>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6、报价包含项目所需</w:t>
      </w:r>
      <w:r>
        <w:rPr>
          <w:rFonts w:hint="eastAsia" w:ascii="宋体" w:hAnsi="宋体" w:eastAsia="宋体" w:cs="宋体"/>
          <w:sz w:val="21"/>
          <w:szCs w:val="21"/>
        </w:rPr>
        <w:t xml:space="preserve">水电费</w:t>
      </w:r>
      <w:r>
        <w:rPr>
          <w:rFonts w:hint="eastAsia" w:ascii="宋体" w:hAnsi="宋体" w:eastAsia="宋体" w:cs="宋体"/>
          <w:sz w:val="21"/>
          <w:szCs w:val="21"/>
          <w:lang w:val="en-US" w:eastAsia="zh-CN"/>
        </w:rPr>
        <w:t xml:space="preserve">用；</w:t>
      </w:r>
      <w:r/>
    </w:p>
    <w:p>
      <w:pPr>
        <w:pStyle w:val="804"/>
        <w:ind w:left="0" w:firstLine="367"/>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7、报价包含职工劳保费用；</w:t>
      </w:r>
      <w:r/>
    </w:p>
    <w:p>
      <w:pPr>
        <w:pStyle w:val="786"/>
        <w:ind w:firstLine="640"/>
        <w:spacing w:line="360" w:lineRule="auto"/>
        <w:rPr>
          <w:rFonts w:ascii="仿宋" w:hAnsi="仿宋" w:eastAsia="仿宋" w:cs="仿宋"/>
          <w:sz w:val="32"/>
          <w:szCs w:val="32"/>
        </w:rPr>
      </w:pPr>
      <w:r>
        <w:rPr>
          <w:rFonts w:hint="eastAsia" w:ascii="宋体" w:hAnsi="宋体" w:eastAsia="宋体" w:cs="宋体"/>
          <w:sz w:val="21"/>
          <w:szCs w:val="21"/>
          <w:lang w:val="en-US" w:eastAsia="zh-CN"/>
        </w:rPr>
        <w:t xml:space="preserve">8、报价包含投标单位的管理费、利润及税金等完成本项目未列明的项目的所有费用。</w:t>
      </w:r>
      <w:r/>
    </w:p>
    <w:p>
      <w:pPr>
        <w:pStyle w:val="786"/>
        <w:ind w:firstLine="640"/>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hint="eastAsia" w:ascii="仿宋" w:hAnsi="仿宋" w:eastAsia="仿宋" w:cs="仿宋"/>
          <w:sz w:val="32"/>
          <w:szCs w:val="32"/>
        </w:rPr>
        <w:br w:type="page" w:clear="all"/>
      </w:r>
      <w:r/>
    </w:p>
    <w:p>
      <w:pPr>
        <w:pStyle w:val="774"/>
        <w:jc w:val="center"/>
        <w:spacing w:line="360" w:lineRule="auto"/>
        <w:rPr>
          <w:rFonts w:hint="eastAsia" w:ascii="宋体" w:hAnsi="宋体" w:eastAsia="宋体" w:cs="宋体"/>
          <w:sz w:val="32"/>
        </w:rPr>
      </w:pPr>
      <w:r/>
      <w:bookmarkStart w:id="209" w:name="_Toc875"/>
      <w:r>
        <w:rPr>
          <w:rFonts w:hint="eastAsia" w:ascii="仿宋" w:hAnsi="仿宋" w:eastAsia="仿宋" w:cs="仿宋"/>
          <w:sz w:val="32"/>
        </w:rPr>
        <w:t xml:space="preserve">五、</w:t>
      </w:r>
      <w:bookmarkEnd w:id="209"/>
      <w:r/>
      <w:bookmarkStart w:id="210" w:name="_Toc5616"/>
      <w:r>
        <w:rPr>
          <w:rFonts w:hint="eastAsia" w:ascii="宋体" w:hAnsi="宋体" w:eastAsia="宋体" w:cs="宋体"/>
          <w:sz w:val="32"/>
        </w:rPr>
        <w:t xml:space="preserve">技术参数响应及偏离表</w:t>
      </w:r>
      <w:bookmarkEnd w:id="210"/>
      <w:r/>
      <w:r/>
    </w:p>
    <w:tbl>
      <w:tblPr>
        <w:tblStyle w:val="783"/>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2551"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招标要求</w:t>
            </w:r>
            <w:r/>
          </w:p>
        </w:tc>
        <w:tc>
          <w:tcPr>
            <w:tcW w:w="2701"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投标响应</w:t>
            </w:r>
            <w:r/>
          </w:p>
        </w:tc>
        <w:tc>
          <w:tcPr>
            <w:tcW w:w="1458"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超出、符合或偏离</w:t>
            </w:r>
            <w:r/>
          </w:p>
        </w:tc>
        <w:tc>
          <w:tcPr>
            <w:tcW w:w="121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证明材料</w:t>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注：1、按照基本技术要求详细填列。</w:t>
      </w:r>
      <w:r/>
    </w:p>
    <w:p>
      <w:pPr>
        <w:ind w:firstLine="480"/>
        <w:spacing w:line="360" w:lineRule="auto"/>
        <w:rPr>
          <w:rFonts w:ascii="仿宋" w:hAnsi="仿宋" w:eastAsia="仿宋" w:cs="仿宋"/>
          <w:sz w:val="24"/>
          <w:szCs w:val="24"/>
        </w:rPr>
      </w:pPr>
      <w:r>
        <w:rPr>
          <w:rFonts w:hint="eastAsia" w:ascii="宋体" w:hAnsi="宋体" w:eastAsia="宋体" w:cs="宋体"/>
          <w:sz w:val="24"/>
          <w:szCs w:val="24"/>
        </w:rPr>
        <w:t xml:space="preserve">2、行数不够，可自行添加。</w:t>
      </w:r>
      <w:r/>
    </w:p>
    <w:p>
      <w:pPr>
        <w:jc w:val="center"/>
        <w:spacing w:line="360" w:lineRule="auto"/>
        <w:rPr>
          <w:rFonts w:ascii="仿宋" w:hAnsi="仿宋" w:eastAsia="仿宋" w:cs="仿宋"/>
          <w:b/>
          <w:sz w:val="36"/>
        </w:rPr>
      </w:pPr>
      <w:r>
        <w:rPr>
          <w:rFonts w:ascii="仿宋" w:hAnsi="仿宋" w:eastAsia="仿宋" w:cs="仿宋"/>
          <w:b/>
          <w:sz w:val="36"/>
        </w:rPr>
      </w:r>
      <w:r/>
    </w:p>
    <w:p>
      <w:pPr>
        <w:jc w:val="center"/>
        <w:spacing w:line="360" w:lineRule="auto"/>
        <w:rPr>
          <w:rFonts w:ascii="仿宋" w:hAnsi="仿宋" w:eastAsia="仿宋" w:cs="仿宋"/>
          <w:b/>
          <w:sz w:val="36"/>
        </w:rPr>
      </w:pPr>
      <w:r>
        <w:rPr>
          <w:rFonts w:ascii="仿宋" w:hAnsi="仿宋" w:eastAsia="仿宋" w:cs="仿宋"/>
          <w:b/>
          <w:sz w:val="36"/>
        </w:rPr>
      </w:r>
      <w:r/>
    </w:p>
    <w:p>
      <w:pPr>
        <w:jc w:val="center"/>
        <w:spacing w:line="360" w:lineRule="auto"/>
        <w:rPr>
          <w:rFonts w:ascii="仿宋" w:hAnsi="仿宋" w:eastAsia="仿宋" w:cs="仿宋"/>
          <w:b/>
          <w:sz w:val="36"/>
        </w:rPr>
      </w:pPr>
      <w:r>
        <w:rPr>
          <w:rFonts w:ascii="仿宋" w:hAnsi="仿宋" w:eastAsia="仿宋" w:cs="仿宋"/>
          <w:b/>
          <w:sz w:val="36"/>
        </w:rPr>
      </w:r>
      <w:r/>
    </w:p>
    <w:p>
      <w:pPr>
        <w:jc w:val="center"/>
        <w:spacing w:line="360" w:lineRule="auto"/>
        <w:rPr>
          <w:rFonts w:ascii="仿宋" w:hAnsi="仿宋" w:eastAsia="仿宋" w:cs="仿宋"/>
          <w:b/>
          <w:sz w:val="36"/>
        </w:rPr>
      </w:pPr>
      <w:r>
        <w:rPr>
          <w:rFonts w:ascii="仿宋" w:hAnsi="仿宋" w:eastAsia="仿宋" w:cs="仿宋"/>
          <w:b/>
          <w:sz w:val="36"/>
        </w:rPr>
      </w:r>
      <w:r/>
    </w:p>
    <w:p>
      <w:pPr>
        <w:spacing w:line="360" w:lineRule="auto"/>
        <w:rPr>
          <w:rFonts w:ascii="仿宋" w:hAnsi="仿宋" w:eastAsia="仿宋" w:cs="仿宋"/>
          <w:sz w:val="32"/>
        </w:rPr>
      </w:pPr>
      <w:r>
        <w:rPr>
          <w:rFonts w:ascii="仿宋" w:hAnsi="仿宋" w:eastAsia="仿宋" w:cs="仿宋"/>
          <w:sz w:val="32"/>
        </w:rPr>
      </w:r>
      <w:r/>
    </w:p>
    <w:p>
      <w:pPr>
        <w:spacing w:line="360" w:lineRule="auto"/>
        <w:rPr>
          <w:rFonts w:ascii="仿宋" w:hAnsi="仿宋" w:eastAsia="仿宋" w:cs="仿宋"/>
          <w:sz w:val="32"/>
        </w:rPr>
      </w:pPr>
      <w:r>
        <w:rPr>
          <w:rFonts w:ascii="仿宋" w:hAnsi="仿宋" w:eastAsia="仿宋" w:cs="仿宋"/>
          <w:sz w:val="32"/>
        </w:rPr>
      </w:r>
      <w:r/>
    </w:p>
    <w:p>
      <w:pPr>
        <w:spacing w:line="360" w:lineRule="auto"/>
        <w:rPr>
          <w:rFonts w:ascii="仿宋" w:hAnsi="仿宋" w:eastAsia="仿宋" w:cs="仿宋"/>
          <w:sz w:val="32"/>
        </w:rPr>
      </w:pPr>
      <w:r>
        <w:rPr>
          <w:rFonts w:hint="eastAsia" w:ascii="仿宋" w:hAnsi="仿宋" w:eastAsia="仿宋" w:cs="仿宋"/>
          <w:sz w:val="32"/>
        </w:rPr>
        <w:br w:type="page" w:clear="all"/>
      </w:r>
      <w:r/>
    </w:p>
    <w:p>
      <w:pPr>
        <w:pStyle w:val="774"/>
        <w:jc w:val="center"/>
        <w:spacing w:line="360" w:lineRule="auto"/>
        <w:rPr>
          <w:rFonts w:hint="eastAsia" w:ascii="宋体" w:hAnsi="宋体" w:eastAsia="宋体" w:cs="宋体"/>
          <w:sz w:val="32"/>
        </w:rPr>
      </w:pPr>
      <w:r/>
      <w:bookmarkStart w:id="211" w:name="_Hlt26955054"/>
      <w:r/>
      <w:bookmarkEnd w:id="211"/>
      <w:r/>
      <w:bookmarkStart w:id="212" w:name="_Toc714"/>
      <w:r>
        <w:rPr>
          <w:rFonts w:hint="eastAsia" w:ascii="宋体" w:hAnsi="宋体" w:eastAsia="宋体" w:cs="宋体"/>
          <w:sz w:val="32"/>
          <w:lang w:val="en-US" w:eastAsia="zh-CN"/>
        </w:rPr>
        <w:t xml:space="preserve">六</w:t>
      </w:r>
      <w:r>
        <w:rPr>
          <w:rFonts w:hint="eastAsia" w:ascii="宋体" w:hAnsi="宋体" w:eastAsia="宋体" w:cs="宋体"/>
          <w:sz w:val="32"/>
        </w:rPr>
        <w:t xml:space="preserve">、商务条款响应及偏离表</w:t>
      </w:r>
      <w:bookmarkEnd w:id="212"/>
      <w:r/>
      <w:r/>
    </w:p>
    <w:tbl>
      <w:tblPr>
        <w:tblStyle w:val="783"/>
        <w:tblW w:w="991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57"/>
        <w:gridCol w:w="2723"/>
        <w:gridCol w:w="2121"/>
        <w:gridCol w:w="3018"/>
      </w:tblGrid>
      <w:tr>
        <w:trPr>
          <w:jc w:val="center"/>
          <w:trHeight w:val="642"/>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bookmarkStart w:id="213" w:name="_Hlt26671372"/>
            <w:r/>
            <w:bookmarkEnd w:id="213"/>
            <w:r/>
            <w:bookmarkStart w:id="214" w:name="_Hlt26580838"/>
            <w:r/>
            <w:bookmarkEnd w:id="214"/>
            <w:r/>
            <w:bookmarkStart w:id="215" w:name="_Hlt24879081"/>
            <w:r/>
            <w:bookmarkEnd w:id="215"/>
            <w:r/>
            <w:bookmarkStart w:id="216" w:name="_Hlt26609391"/>
            <w:r/>
            <w:bookmarkEnd w:id="216"/>
            <w:r/>
            <w:bookmarkStart w:id="217" w:name="_Hlt26782999"/>
            <w:r/>
            <w:bookmarkEnd w:id="217"/>
            <w:r/>
            <w:bookmarkStart w:id="218" w:name="_Hlt26955064"/>
            <w:r/>
            <w:bookmarkEnd w:id="218"/>
            <w:r/>
            <w:bookmarkStart w:id="219" w:name="_Hlt26671343"/>
            <w:r/>
            <w:bookmarkEnd w:id="219"/>
            <w:r/>
            <w:bookmarkStart w:id="220" w:name="_Hlt26955056"/>
            <w:r/>
            <w:bookmarkEnd w:id="220"/>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ascii="仿宋" w:hAnsi="仿宋" w:eastAsia="仿宋" w:cs="仿宋"/>
          <w:sz w:val="24"/>
        </w:rPr>
      </w:pPr>
      <w:r>
        <w:rPr>
          <w:rFonts w:ascii="仿宋" w:hAnsi="仿宋" w:eastAsia="仿宋" w:cs="仿宋"/>
          <w:sz w:val="24"/>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1.投标人需对商务要求（未加斜体下划线的非实质性要求）逐条做出明确响应。</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2.如果招标文件要求提供证明材料，投标人需将证明材料列于该表之下。</w:t>
      </w:r>
      <w:r/>
    </w:p>
    <w:p>
      <w:pPr>
        <w:spacing w:line="360" w:lineRule="auto"/>
        <w:rPr>
          <w:rFonts w:ascii="仿宋" w:hAnsi="仿宋" w:eastAsia="仿宋" w:cs="仿宋"/>
          <w:sz w:val="30"/>
        </w:rPr>
      </w:pPr>
      <w:r>
        <w:rPr>
          <w:rFonts w:ascii="仿宋" w:hAnsi="仿宋" w:eastAsia="仿宋" w:cs="仿宋"/>
          <w:sz w:val="30"/>
        </w:rPr>
      </w:r>
      <w:r/>
    </w:p>
    <w:p>
      <w:pPr>
        <w:pStyle w:val="786"/>
        <w:ind w:firstLine="480"/>
        <w:spacing w:line="360" w:lineRule="auto"/>
        <w:rPr>
          <w:rFonts w:ascii="仿宋" w:hAnsi="仿宋" w:eastAsia="仿宋" w:cs="仿宋"/>
          <w:sz w:val="24"/>
        </w:rPr>
      </w:pPr>
      <w:r/>
      <w:bookmarkStart w:id="221" w:name="_Hlt26609389"/>
      <w:r/>
      <w:bookmarkEnd w:id="221"/>
      <w:r/>
      <w:bookmarkStart w:id="222" w:name="_Hlt26955066"/>
      <w:r/>
      <w:bookmarkEnd w:id="222"/>
      <w:r/>
      <w:bookmarkStart w:id="223" w:name="_Hlt26671374"/>
      <w:r/>
      <w:bookmarkEnd w:id="223"/>
      <w:r/>
      <w:bookmarkStart w:id="224" w:name="_Toc462564146"/>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hint="eastAsia" w:ascii="仿宋" w:hAnsi="仿宋" w:eastAsia="仿宋" w:cs="仿宋"/>
          <w:sz w:val="24"/>
        </w:rPr>
        <w:t xml:space="preserve">.</w:t>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r/>
    </w:p>
    <w:p>
      <w:pPr>
        <w:pStyle w:val="786"/>
        <w:ind w:firstLine="480"/>
        <w:spacing w:line="360" w:lineRule="auto"/>
        <w:rPr>
          <w:rFonts w:ascii="仿宋" w:hAnsi="仿宋" w:eastAsia="仿宋" w:cs="仿宋"/>
          <w:sz w:val="24"/>
        </w:rPr>
      </w:pPr>
      <w:r>
        <w:rPr>
          <w:rFonts w:ascii="仿宋" w:hAnsi="仿宋" w:eastAsia="仿宋" w:cs="仿宋"/>
          <w:sz w:val="24"/>
        </w:rPr>
      </w:r>
      <w:bookmarkEnd w:id="224"/>
      <w:r/>
    </w:p>
    <w:p>
      <w:pPr>
        <w:jc w:val="center"/>
        <w:spacing w:before="317" w:line="360" w:lineRule="auto"/>
        <w:rPr>
          <w:rFonts w:hint="eastAsia" w:ascii="仿宋" w:hAnsi="仿宋" w:eastAsia="仿宋" w:cs="仿宋"/>
          <w:b/>
        </w:rPr>
        <w:sectPr>
          <w:headerReference w:type="default" r:id="rId12"/>
          <w:footnotePr/>
          <w:endnotePr/>
          <w:type w:val="nextPage"/>
          <w:pgSz w:w="11905" w:h="16838" w:orient="portrait"/>
          <w:pgMar w:top="1134" w:right="1134" w:bottom="1134" w:left="1134" w:header="0" w:footer="1020" w:gutter="0"/>
          <w:cols w:num="1" w:sep="0" w:space="0" w:equalWidth="1"/>
          <w:docGrid w:linePitch="360"/>
        </w:sectPr>
      </w:pPr>
      <w:r>
        <w:rPr>
          <w:rFonts w:hint="eastAsia" w:ascii="仿宋" w:hAnsi="仿宋" w:eastAsia="仿宋" w:cs="仿宋"/>
          <w:b/>
        </w:rPr>
      </w:r>
      <w:r/>
    </w:p>
    <w:p>
      <w:pPr>
        <w:jc w:val="center"/>
        <w:spacing w:before="317" w:line="360" w:lineRule="auto"/>
        <w:rPr>
          <w:rFonts w:hint="eastAsia" w:ascii="宋体" w:hAnsi="宋体" w:eastAsia="宋体" w:cs="宋体"/>
          <w:b/>
        </w:rPr>
      </w:pPr>
      <w:r>
        <w:rPr>
          <w:rFonts w:hint="eastAsia" w:ascii="宋体" w:hAnsi="宋体" w:eastAsia="宋体" w:cs="宋体"/>
          <w:b/>
        </w:rPr>
        <w:t xml:space="preserve">主要标的信息（中标后将公示）</w:t>
      </w:r>
      <w:r/>
    </w:p>
    <w:p>
      <w:pPr>
        <w:spacing w:after="317" w:line="360" w:lineRule="auto"/>
        <w:rPr>
          <w:rFonts w:hint="eastAsia" w:ascii="宋体" w:hAnsi="宋体" w:eastAsia="宋体" w:cs="宋体"/>
          <w:b/>
        </w:rPr>
      </w:pPr>
      <w:r>
        <w:rPr>
          <w:rFonts w:hint="eastAsia" w:ascii="宋体" w:hAnsi="宋体" w:eastAsia="宋体" w:cs="宋体"/>
        </w:rPr>
        <w:t xml:space="preserve">投标人全称：</w:t>
      </w:r>
      <w:r/>
    </w:p>
    <w:tbl>
      <w:tblPr>
        <w:tblStyle w:val="783"/>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0"/>
      </w:tblGrid>
      <w:tr>
        <w:trPr>
          <w:jc w:val="center"/>
          <w:trHeight w:val="603"/>
        </w:trPr>
        <w:tc>
          <w:tcPr>
            <w:tcW w:w="9540" w:type="dxa"/>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服务类</w:t>
            </w:r>
            <w:r/>
          </w:p>
        </w:tc>
      </w:tr>
      <w:tr>
        <w:trPr>
          <w:jc w:val="center"/>
          <w:trHeight w:val="2893"/>
        </w:trPr>
        <w:tc>
          <w:tcPr>
            <w:tcW w:w="9540" w:type="dxa"/>
            <w:textDirection w:val="lrTb"/>
            <w:noWrap w:val="false"/>
          </w:tcPr>
          <w:p>
            <w:pPr>
              <w:spacing w:line="360" w:lineRule="auto"/>
              <w:rPr>
                <w:rFonts w:hint="eastAsia" w:ascii="宋体" w:hAnsi="宋体" w:eastAsia="宋体" w:cs="宋体"/>
              </w:rPr>
            </w:pPr>
            <w:r>
              <w:rPr>
                <w:rFonts w:hint="eastAsia" w:ascii="宋体" w:hAnsi="宋体" w:eastAsia="宋体" w:cs="宋体"/>
              </w:rPr>
              <w:t xml:space="preserve">名称：</w:t>
            </w:r>
            <w:r/>
          </w:p>
          <w:p>
            <w:pPr>
              <w:spacing w:line="360" w:lineRule="auto"/>
              <w:rPr>
                <w:rFonts w:hint="eastAsia" w:ascii="宋体" w:hAnsi="宋体" w:eastAsia="宋体" w:cs="宋体"/>
              </w:rPr>
            </w:pPr>
            <w:r>
              <w:rPr>
                <w:rFonts w:hint="eastAsia" w:ascii="宋体" w:hAnsi="宋体" w:eastAsia="宋体" w:cs="宋体"/>
              </w:rPr>
              <w:t xml:space="preserve">服务范围：</w:t>
            </w:r>
            <w:r/>
          </w:p>
          <w:p>
            <w:pPr>
              <w:spacing w:line="360" w:lineRule="auto"/>
              <w:rPr>
                <w:rFonts w:hint="eastAsia" w:ascii="宋体" w:hAnsi="宋体" w:eastAsia="宋体" w:cs="宋体"/>
                <w:u w:val="single"/>
              </w:rPr>
            </w:pPr>
            <w:r>
              <w:rPr>
                <w:rFonts w:hint="eastAsia" w:ascii="宋体" w:hAnsi="宋体" w:eastAsia="宋体" w:cs="宋体"/>
              </w:rPr>
              <w:t xml:space="preserve">服务要求：</w:t>
            </w:r>
            <w:r/>
          </w:p>
          <w:p>
            <w:pPr>
              <w:spacing w:line="360" w:lineRule="auto"/>
              <w:rPr>
                <w:rFonts w:hint="eastAsia" w:ascii="宋体" w:hAnsi="宋体" w:eastAsia="宋体" w:cs="宋体"/>
                <w:u w:val="single"/>
              </w:rPr>
            </w:pPr>
            <w:r>
              <w:rPr>
                <w:rFonts w:hint="eastAsia" w:ascii="宋体" w:hAnsi="宋体" w:eastAsia="宋体" w:cs="宋体"/>
              </w:rPr>
              <w:t xml:space="preserve">服务时间：</w:t>
            </w:r>
            <w:r/>
          </w:p>
          <w:p>
            <w:pPr>
              <w:spacing w:line="360" w:lineRule="auto"/>
              <w:rPr>
                <w:rFonts w:hint="eastAsia" w:ascii="宋体" w:hAnsi="宋体" w:eastAsia="宋体" w:cs="宋体"/>
              </w:rPr>
            </w:pPr>
            <w:r>
              <w:rPr>
                <w:rFonts w:hint="eastAsia" w:ascii="宋体" w:hAnsi="宋体" w:eastAsia="宋体" w:cs="宋体"/>
              </w:rPr>
              <w:t xml:space="preserve">服务标准：</w:t>
            </w:r>
            <w:r/>
          </w:p>
        </w:tc>
      </w:tr>
    </w:tbl>
    <w:p>
      <w:pPr>
        <w:jc w:val="left"/>
        <w:spacing w:line="360" w:lineRule="auto"/>
        <w:widowControl/>
        <w:rPr>
          <w:rFonts w:ascii="仿宋" w:hAnsi="仿宋" w:eastAsia="仿宋" w:cs="仿宋"/>
          <w:sz w:val="24"/>
          <w:szCs w:val="24"/>
        </w:rPr>
      </w:pPr>
      <w:r>
        <w:rPr>
          <w:rFonts w:hint="eastAsia" w:ascii="仿宋" w:hAnsi="仿宋" w:eastAsia="仿宋" w:cs="仿宋"/>
          <w:sz w:val="24"/>
          <w:szCs w:val="24"/>
        </w:rPr>
        <w:br w:type="page" w:clear="all"/>
      </w:r>
      <w:r/>
    </w:p>
    <w:p>
      <w:pPr>
        <w:ind w:firstLine="211"/>
        <w:jc w:val="center"/>
        <w:spacing w:line="360" w:lineRule="auto"/>
        <w:rPr>
          <w:rFonts w:hint="eastAsia" w:ascii="宋体" w:hAnsi="宋体" w:eastAsia="宋体" w:cs="宋体"/>
          <w:b/>
        </w:rPr>
      </w:pPr>
      <w:r>
        <w:rPr>
          <w:rFonts w:hint="eastAsia" w:ascii="宋体" w:hAnsi="宋体" w:eastAsia="宋体" w:cs="宋体"/>
          <w:b/>
        </w:rPr>
        <w:t xml:space="preserve">联合体协议（如有）</w:t>
      </w:r>
      <w:r/>
    </w:p>
    <w:p>
      <w:pPr>
        <w:ind w:firstLine="211"/>
        <w:jc w:val="cente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rPr>
      </w:pPr>
      <w:r>
        <w:rPr>
          <w:rFonts w:hint="eastAsia" w:ascii="宋体" w:hAnsi="宋体" w:eastAsia="宋体" w:cs="宋体"/>
        </w:rPr>
        <w:t xml:space="preserve">（联合体中各供应商全称）在此达成以下协议：</w:t>
      </w:r>
      <w:r/>
    </w:p>
    <w:p>
      <w:pPr>
        <w:ind w:firstLine="645"/>
        <w:spacing w:line="360" w:lineRule="auto"/>
        <w:rPr>
          <w:rFonts w:hint="eastAsia" w:ascii="宋体" w:hAnsi="宋体" w:eastAsia="宋体" w:cs="宋体"/>
          <w:color w:val="ff0000"/>
        </w:rPr>
      </w:pPr>
      <w:r>
        <w:rPr>
          <w:rFonts w:hint="eastAsia" w:ascii="宋体" w:hAnsi="宋体" w:eastAsia="宋体" w:cs="宋体"/>
        </w:rPr>
        <w:t xml:space="preserve">1、我们自愿组成联合体，参加代理机构组织的采购编号为</w:t>
      </w:r>
      <w:r>
        <w:rPr>
          <w:rFonts w:hint="eastAsia" w:ascii="宋体" w:hAnsi="宋体" w:eastAsia="宋体" w:cs="宋体"/>
          <w:color w:val="000000"/>
        </w:rPr>
        <w:t xml:space="preserve">（项目编号）</w:t>
      </w:r>
      <w:r>
        <w:rPr>
          <w:rFonts w:hint="eastAsia" w:ascii="宋体" w:hAnsi="宋体" w:eastAsia="宋体" w:cs="宋体"/>
        </w:rPr>
        <w:t xml:space="preserve">（项目全称）的政府采购活动。</w:t>
      </w:r>
      <w:r/>
    </w:p>
    <w:p>
      <w:pPr>
        <w:ind w:firstLine="645"/>
        <w:spacing w:line="360" w:lineRule="auto"/>
        <w:rPr>
          <w:rFonts w:hint="eastAsia" w:ascii="宋体" w:hAnsi="宋体" w:eastAsia="宋体" w:cs="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rPr>
        <w:t xml:space="preserve"> </w:t>
      </w:r>
      <w:r/>
    </w:p>
    <w:p>
      <w:pPr>
        <w:ind w:firstLine="4620"/>
        <w:spacing w:line="360" w:lineRule="auto"/>
        <w:rPr>
          <w:rFonts w:hint="eastAsia" w:ascii="宋体" w:hAnsi="宋体" w:eastAsia="宋体" w:cs="宋体"/>
        </w:rPr>
      </w:pPr>
      <w:r>
        <w:rPr>
          <w:rFonts w:hint="eastAsia" w:ascii="宋体" w:hAnsi="宋体" w:eastAsia="宋体" w:cs="宋体"/>
        </w:rPr>
        <w:t xml:space="preserve">所有供应商全称：</w:t>
      </w:r>
      <w:r/>
    </w:p>
    <w:p>
      <w:pPr>
        <w:ind w:firstLine="645"/>
        <w:spacing w:line="360" w:lineRule="auto"/>
        <w:rPr>
          <w:rFonts w:hint="eastAsia" w:ascii="宋体" w:hAnsi="宋体" w:eastAsia="宋体" w:cs="宋体"/>
        </w:rPr>
      </w:pPr>
      <w:r>
        <w:rPr>
          <w:rFonts w:hint="eastAsia" w:ascii="宋体" w:hAnsi="宋体" w:eastAsia="宋体" w:cs="宋体"/>
        </w:rPr>
        <w:t xml:space="preserve">                                      法定代表人：  </w:t>
      </w:r>
      <w:r/>
    </w:p>
    <w:p>
      <w:pPr>
        <w:ind w:firstLine="4620"/>
        <w:spacing w:line="360" w:lineRule="auto"/>
        <w:rPr>
          <w:rFonts w:ascii="仿宋" w:hAnsi="仿宋" w:eastAsia="仿宋" w:cs="仿宋"/>
        </w:rPr>
      </w:pPr>
      <w:r>
        <w:rPr>
          <w:rFonts w:hint="eastAsia" w:ascii="宋体" w:hAnsi="宋体" w:eastAsia="宋体" w:cs="宋体"/>
        </w:rPr>
        <w:t xml:space="preserve">日期：</w:t>
      </w:r>
      <w:r/>
    </w:p>
    <w:p>
      <w:pPr>
        <w:jc w:val="center"/>
        <w:spacing w:line="360" w:lineRule="auto"/>
        <w:rPr>
          <w:rFonts w:hint="eastAsia" w:ascii="宋体" w:hAnsi="宋体" w:eastAsia="宋体" w:cs="宋体"/>
          <w:b/>
          <w:bCs/>
          <w:color w:val="000000"/>
          <w:sz w:val="32"/>
          <w:szCs w:val="32"/>
        </w:rPr>
        <w:sectPr>
          <w:footnotePr/>
          <w:endnotePr/>
          <w:type w:val="nextPage"/>
          <w:pgSz w:w="11905" w:h="16838" w:orient="portrait"/>
          <w:pgMar w:top="1134" w:right="1134" w:bottom="1134" w:left="1134" w:header="0" w:footer="1020" w:gutter="0"/>
          <w:cols w:num="1" w:sep="0" w:space="0" w:equalWidth="1"/>
          <w:docGrid w:linePitch="360"/>
        </w:sectPr>
      </w:pPr>
      <w:r>
        <w:rPr>
          <w:rFonts w:hint="eastAsia" w:ascii="宋体" w:hAnsi="宋体" w:eastAsia="宋体" w:cs="宋体"/>
          <w:b/>
          <w:bCs/>
          <w:color w:val="000000"/>
          <w:sz w:val="32"/>
          <w:szCs w:val="32"/>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bookmarkEnd w:id="185"/>
      <w:bookmarkEnd w:id="186"/>
      <w:bookmarkEnd w:id="202"/>
      <w:bookmarkEnd w:id="203"/>
      <w:bookmarkEnd w:id="204"/>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附：</w:t>
      </w:r>
      <w:r>
        <w:rPr>
          <w:rFonts w:hint="eastAsia" w:ascii="宋体" w:hAnsi="宋体" w:eastAsia="宋体" w:cs="宋体"/>
          <w:b/>
          <w:sz w:val="24"/>
          <w:szCs w:val="24"/>
          <w:highlight w:val="none"/>
        </w:rPr>
        <w:t xml:space="preserve">服务项目</w:t>
      </w:r>
      <w:r>
        <w:rPr>
          <w:rFonts w:hint="eastAsia" w:ascii="宋体" w:hAnsi="宋体" w:eastAsia="宋体" w:cs="宋体"/>
          <w:b/>
          <w:sz w:val="24"/>
          <w:szCs w:val="24"/>
          <w:highlight w:val="none"/>
          <w:lang w:val="en-US" w:eastAsia="zh-CN"/>
        </w:rPr>
        <w:t xml:space="preserve">监管</w:t>
      </w:r>
      <w:r>
        <w:rPr>
          <w:rFonts w:hint="eastAsia" w:ascii="宋体" w:hAnsi="宋体" w:eastAsia="宋体" w:cs="宋体"/>
          <w:b/>
          <w:sz w:val="24"/>
          <w:szCs w:val="24"/>
          <w:highlight w:val="none"/>
        </w:rPr>
        <w:t xml:space="preserve">评估办法</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为</w:t>
      </w:r>
      <w:r>
        <w:rPr>
          <w:rFonts w:hint="eastAsia" w:ascii="宋体" w:hAnsi="宋体" w:eastAsia="宋体" w:cs="宋体"/>
          <w:sz w:val="24"/>
          <w:szCs w:val="24"/>
          <w:u w:val="none"/>
          <w:lang w:eastAsia="zh-CN"/>
        </w:rPr>
        <w:t xml:space="preserve">深入贯彻习近平生态文明思想和</w:t>
      </w:r>
      <w:r>
        <w:rPr>
          <w:rFonts w:hint="eastAsia" w:ascii="宋体" w:hAnsi="宋体" w:eastAsia="宋体" w:cs="宋体"/>
          <w:sz w:val="24"/>
          <w:szCs w:val="24"/>
          <w:u w:val="none"/>
        </w:rPr>
        <w:t xml:space="preserve">中央城市工作会议</w:t>
      </w:r>
      <w:r>
        <w:rPr>
          <w:rFonts w:hint="eastAsia" w:ascii="宋体" w:hAnsi="宋体" w:eastAsia="宋体" w:cs="宋体"/>
          <w:sz w:val="24"/>
          <w:szCs w:val="24"/>
          <w:u w:val="none"/>
          <w:lang w:eastAsia="zh-CN"/>
        </w:rPr>
        <w:t xml:space="preserve">精神，落实“美丽中国”建设部署及《江苏省城市市容和环境卫生管理条例》，坚持“一把扫帚扫到底”</w:t>
      </w:r>
      <w:r>
        <w:rPr>
          <w:rFonts w:hint="eastAsia" w:ascii="宋体" w:hAnsi="宋体" w:eastAsia="宋体" w:cs="宋体"/>
          <w:sz w:val="24"/>
          <w:szCs w:val="24"/>
          <w:u w:val="none"/>
          <w:lang w:val="en-US" w:eastAsia="zh-CN"/>
        </w:rPr>
        <w:t xml:space="preserve">的</w:t>
      </w:r>
      <w:r>
        <w:rPr>
          <w:rFonts w:hint="eastAsia" w:ascii="宋体" w:hAnsi="宋体" w:eastAsia="宋体" w:cs="宋体"/>
          <w:sz w:val="24"/>
          <w:szCs w:val="24"/>
          <w:u w:val="none"/>
          <w:lang w:eastAsia="zh-CN"/>
        </w:rPr>
        <w:t xml:space="preserve">原则。以提升人居环境为核心，通过市场化改革与标准化考核，构建“政府主导、企业履责、社会协同、法治保障”的现代环卫治理体系。为建立健全长效管理机制，强化质量考核导向与监督作用，压实各方责任，激发企业积极性，</w:t>
      </w:r>
      <w:r>
        <w:rPr>
          <w:rFonts w:hint="eastAsia" w:ascii="宋体" w:hAnsi="宋体" w:eastAsia="宋体" w:cs="宋体"/>
          <w:sz w:val="24"/>
          <w:szCs w:val="24"/>
          <w:lang w:val="en-US" w:eastAsia="zh-CN"/>
        </w:rPr>
        <w:t xml:space="preserve">使之更具针对性、可操作性、合理性</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rPr>
        <w:t xml:space="preserve">根据国家、省、市相关法律、法规、规章及相关规范标准，</w:t>
      </w:r>
      <w:r>
        <w:rPr>
          <w:rFonts w:hint="eastAsia" w:ascii="宋体" w:hAnsi="宋体" w:eastAsia="宋体" w:cs="宋体"/>
          <w:sz w:val="24"/>
          <w:szCs w:val="24"/>
          <w:lang w:val="en-US" w:eastAsia="zh-CN"/>
        </w:rPr>
        <w:t xml:space="preserve">参照市“城市管家”一体化项目监管评估办法，</w:t>
      </w:r>
      <w:r>
        <w:rPr>
          <w:rFonts w:hint="eastAsia" w:ascii="宋体" w:hAnsi="宋体" w:eastAsia="宋体" w:cs="宋体"/>
          <w:sz w:val="24"/>
          <w:szCs w:val="24"/>
        </w:rPr>
        <w:t xml:space="preserve">结合管理工作实际，制订本评估办法。</w:t>
      </w:r>
      <w:r/>
    </w:p>
    <w:p>
      <w:pPr>
        <w:ind w:firstLine="47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、组织分工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成立</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考核专班（以下简称“考核专班”），由分管领导任</w:t>
      </w:r>
      <w:r>
        <w:rPr>
          <w:rFonts w:hint="eastAsia" w:ascii="宋体" w:hAnsi="宋体" w:eastAsia="宋体" w:cs="宋体"/>
          <w:sz w:val="24"/>
          <w:szCs w:val="24"/>
          <w:lang w:val="en-US" w:eastAsia="zh-CN"/>
        </w:rPr>
        <w:t xml:space="preserve">召集人</w:t>
      </w:r>
      <w:r>
        <w:rPr>
          <w:rFonts w:hint="eastAsia" w:ascii="宋体" w:hAnsi="宋体" w:eastAsia="宋体" w:cs="宋体"/>
          <w:sz w:val="24"/>
          <w:szCs w:val="24"/>
        </w:rPr>
        <w:t xml:space="preserve">，综安办主要负责人任</w:t>
      </w:r>
      <w:r>
        <w:rPr>
          <w:rFonts w:hint="eastAsia" w:ascii="宋体" w:hAnsi="宋体" w:eastAsia="宋体" w:cs="宋体"/>
          <w:sz w:val="24"/>
          <w:szCs w:val="24"/>
          <w:lang w:val="en-US" w:eastAsia="zh-CN"/>
        </w:rPr>
        <w:t xml:space="preserve">牵头召集人</w:t>
      </w:r>
      <w:r>
        <w:rPr>
          <w:rFonts w:hint="eastAsia" w:ascii="宋体" w:hAnsi="宋体" w:eastAsia="宋体" w:cs="宋体"/>
          <w:sz w:val="24"/>
          <w:szCs w:val="24"/>
        </w:rPr>
        <w:t xml:space="preserve">，镇纪委</w:t>
      </w:r>
      <w:r>
        <w:rPr>
          <w:rFonts w:hint="eastAsia" w:ascii="宋体" w:hAnsi="宋体" w:eastAsia="宋体" w:cs="宋体"/>
          <w:sz w:val="24"/>
          <w:szCs w:val="24"/>
          <w:lang w:val="en-US" w:eastAsia="zh-CN"/>
        </w:rPr>
        <w:t xml:space="preserve">等为考核专班成员</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下设</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考评办公室，考评办设在镇综安办，由综安办主要负责人兼任办公室主任，综安办分管负责人任办公室副主任。考评办负责牵头组织</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质量考评，定期通报每月考评情况。各责任单位</w:t>
      </w:r>
      <w:r>
        <w:rPr>
          <w:rFonts w:hint="eastAsia" w:ascii="宋体" w:hAnsi="宋体" w:eastAsia="宋体" w:cs="宋体"/>
          <w:sz w:val="24"/>
          <w:szCs w:val="24"/>
          <w:lang w:val="en-US" w:eastAsia="zh-CN"/>
        </w:rPr>
        <w:t xml:space="preserve">安排</w:t>
      </w:r>
      <w:r>
        <w:rPr>
          <w:rFonts w:hint="eastAsia" w:ascii="宋体" w:hAnsi="宋体" w:eastAsia="宋体" w:cs="宋体"/>
          <w:sz w:val="24"/>
          <w:szCs w:val="24"/>
        </w:rPr>
        <w:t xml:space="preserve">职能业务科室工作人员，具体负责本责任区域内的</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质量考评业务。</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、考核办法 </w:t>
      </w:r>
      <w:r/>
    </w:p>
    <w:p>
      <w:pPr>
        <w:ind w:firstLine="36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（一）考评对象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高邮市界首镇集镇环境服务社会化管理服务项目</w:t>
      </w:r>
      <w:r>
        <w:rPr>
          <w:rFonts w:hint="eastAsia" w:ascii="宋体" w:hAnsi="宋体" w:eastAsia="宋体" w:cs="宋体"/>
          <w:sz w:val="24"/>
          <w:szCs w:val="24"/>
        </w:rPr>
        <w:t xml:space="preserve">中标服务单位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以下简称“中标服务单位”）</w:t>
      </w:r>
      <w:r>
        <w:rPr>
          <w:rFonts w:hint="eastAsia" w:ascii="宋体" w:hAnsi="宋体" w:eastAsia="宋体" w:cs="宋体"/>
          <w:sz w:val="24"/>
          <w:szCs w:val="24"/>
        </w:rPr>
        <w:t xml:space="preserve">。</w:t>
      </w:r>
      <w:r/>
    </w:p>
    <w:p>
      <w:pPr>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（二）考评内容</w:t>
      </w:r>
      <w:r/>
    </w:p>
    <w:p>
      <w:pPr>
        <w:ind w:firstLine="47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1.道路清扫保洁类：</w:t>
      </w:r>
      <w:r>
        <w:rPr>
          <w:rFonts w:hint="eastAsia" w:ascii="宋体" w:hAnsi="宋体" w:eastAsia="宋体" w:cs="宋体"/>
          <w:sz w:val="24"/>
          <w:szCs w:val="24"/>
          <w:lang w:val="en-US" w:eastAsia="zh-CN"/>
        </w:rPr>
        <w:t xml:space="preserve">保障</w:t>
      </w:r>
      <w:r>
        <w:rPr>
          <w:rFonts w:hint="eastAsia" w:ascii="宋体" w:hAnsi="宋体" w:eastAsia="宋体" w:cs="宋体"/>
          <w:sz w:val="24"/>
          <w:szCs w:val="24"/>
        </w:rPr>
        <w:t xml:space="preserve">机动车道、非机动车道、人行道、背街小巷、桥面、公共绿地、无物管小区、基本物业管理小区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农贸市场、商圈与商超广场</w:t>
      </w:r>
      <w:r>
        <w:rPr>
          <w:rFonts w:hint="eastAsia" w:ascii="宋体" w:hAnsi="宋体" w:eastAsia="宋体" w:cs="宋体"/>
          <w:sz w:val="24"/>
          <w:szCs w:val="24"/>
        </w:rPr>
        <w:t xml:space="preserve">等区域的路面清扫保洁质量及作业规范程度。</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2.垃圾分类收运类：</w:t>
      </w:r>
      <w:r>
        <w:rPr>
          <w:rFonts w:hint="eastAsia" w:ascii="宋体" w:hAnsi="宋体" w:eastAsia="宋体" w:cs="宋体"/>
          <w:sz w:val="24"/>
          <w:szCs w:val="24"/>
        </w:rPr>
        <w:t xml:space="preserve">对生活垃圾实行密闭规范化分类收运，确保各类可回收垃圾、有害垃圾、其他垃圾以及无主装修建筑垃圾及杂物日产日清。</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3.河道保洁类：</w:t>
      </w:r>
      <w:r>
        <w:rPr>
          <w:rFonts w:hint="eastAsia" w:ascii="宋体" w:hAnsi="宋体" w:eastAsia="宋体" w:cs="宋体"/>
          <w:sz w:val="24"/>
          <w:szCs w:val="24"/>
        </w:rPr>
        <w:t xml:space="preserve">河道水体保洁、河道及边坡保洁。</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4.市政设施管护类：</w:t>
      </w:r>
      <w:r>
        <w:rPr>
          <w:rFonts w:hint="eastAsia" w:ascii="宋体" w:hAnsi="宋体" w:eastAsia="宋体" w:cs="宋体"/>
          <w:sz w:val="24"/>
          <w:szCs w:val="24"/>
        </w:rPr>
        <w:t xml:space="preserve">服务区域公共场所范围内的公厕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公交站台</w:t>
      </w:r>
      <w:r>
        <w:rPr>
          <w:rFonts w:hint="eastAsia" w:ascii="宋体" w:hAnsi="宋体" w:eastAsia="宋体" w:cs="宋体"/>
          <w:sz w:val="24"/>
          <w:szCs w:val="24"/>
        </w:rPr>
        <w:t xml:space="preserve">保洁管理；对垃圾分类投放设施容器（包括垃圾桶、果壳箱、分类亭）、垃圾中转站与归集点、公厕等相关设备设施进行管理与更新，确保设施整洁、布局合理、功能完好；及时清理建筑物2.3m以下立面、各类杆线、路面及各类“城市家具”等野广告涂贴。</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sz w:val="24"/>
          <w:szCs w:val="24"/>
        </w:rPr>
        <w:t xml:space="preserve">5.绿化管养类：</w:t>
      </w:r>
      <w:r>
        <w:rPr>
          <w:rFonts w:hint="eastAsia" w:ascii="宋体" w:hAnsi="宋体" w:eastAsia="宋体" w:cs="宋体"/>
          <w:sz w:val="24"/>
          <w:szCs w:val="24"/>
        </w:rPr>
        <w:t xml:space="preserve">根据绿地养护管理质量不同等级，定期浇水、修剪、施肥，开展防治病</w:t>
      </w:r>
      <w:r>
        <w:rPr>
          <w:rFonts w:hint="eastAsia" w:ascii="宋体" w:hAnsi="宋体" w:eastAsia="宋体" w:cs="宋体"/>
          <w:color w:val="auto"/>
          <w:sz w:val="24"/>
          <w:szCs w:val="24"/>
        </w:rPr>
        <w:t xml:space="preserve">虫害等工作，确保绿化整体景观、环境整洁、管理有序；公园、广场卫生保洁、设施维护、秩序管理等。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其他</w:t>
      </w:r>
      <w:r>
        <w:rPr>
          <w:rFonts w:hint="eastAsia" w:ascii="宋体" w:hAnsi="宋体" w:eastAsia="宋体" w:cs="宋体"/>
          <w:sz w:val="24"/>
          <w:szCs w:val="24"/>
        </w:rPr>
        <w:t xml:space="preserve">：12345政务服务便民热线、</w:t>
      </w:r>
      <w:r>
        <w:rPr>
          <w:rFonts w:hint="eastAsia" w:ascii="宋体" w:hAnsi="宋体" w:eastAsia="宋体" w:cs="宋体"/>
          <w:sz w:val="24"/>
          <w:szCs w:val="24"/>
          <w:lang w:val="en-US" w:eastAsia="zh-CN"/>
        </w:rPr>
        <w:t xml:space="preserve">全国文明城市常态长效工作、</w:t>
      </w:r>
      <w:r>
        <w:rPr>
          <w:rFonts w:hint="eastAsia" w:ascii="宋体" w:hAnsi="宋体" w:eastAsia="宋体" w:cs="宋体"/>
          <w:sz w:val="24"/>
          <w:szCs w:val="24"/>
        </w:rPr>
        <w:t xml:space="preserve">各级交办事项的应急响应速度、处置效果及办理时效；日常管理、人员管理、安全生产、台账信息资料管理等；公众举报、新闻媒体曝光、社会满意度等。</w:t>
      </w:r>
      <w:r/>
    </w:p>
    <w:p>
      <w:pPr>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（三）考评方式</w:t>
      </w:r>
      <w:r/>
    </w:p>
    <w:p>
      <w:pPr>
        <w:ind w:firstLine="241"/>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sz w:val="24"/>
          <w:szCs w:val="24"/>
        </w:rPr>
        <w:t xml:space="preserve">1、日常检查。</w:t>
      </w:r>
      <w:r>
        <w:rPr>
          <w:rFonts w:hint="eastAsia" w:ascii="宋体" w:hAnsi="宋体" w:eastAsia="宋体" w:cs="宋体"/>
          <w:sz w:val="24"/>
          <w:szCs w:val="24"/>
        </w:rPr>
        <w:t xml:space="preserve">每月组织日常检查不少于5次。</w:t>
      </w:r>
      <w:r>
        <w:rPr>
          <w:rFonts w:hint="eastAsia" w:ascii="宋体" w:hAnsi="宋体" w:eastAsia="宋体" w:cs="宋体"/>
          <w:sz w:val="24"/>
          <w:szCs w:val="24"/>
          <w:lang w:val="en-US" w:eastAsia="zh-CN"/>
        </w:rPr>
        <w:t xml:space="preserve">考评以随机抽查为主，同时结合暗查、明查、巡视及突击检查等多种形式进行。考评中发现问题须拍照取证，立即交办中标服务单位，明确整改要求与时限，同步规范建立日常检查台账，月度考评成绩按平均分计算。</w:t>
      </w:r>
      <w:r/>
    </w:p>
    <w:p>
      <w:pPr>
        <w:ind w:firstLine="241"/>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、联合考评。</w:t>
      </w:r>
      <w:r>
        <w:rPr>
          <w:rFonts w:hint="eastAsia" w:ascii="宋体" w:hAnsi="宋体" w:eastAsia="宋体" w:cs="宋体"/>
          <w:sz w:val="24"/>
          <w:szCs w:val="24"/>
        </w:rPr>
        <w:t xml:space="preserve">由镇考评办统筹协调，各成员单位按责任分工安排职能科室人员参与。每月组织现场</w:t>
      </w:r>
      <w:r>
        <w:rPr>
          <w:rFonts w:hint="eastAsia" w:ascii="宋体" w:hAnsi="宋体" w:eastAsia="宋体" w:cs="宋体"/>
          <w:sz w:val="24"/>
          <w:szCs w:val="24"/>
          <w:lang w:val="en-US" w:eastAsia="zh-CN"/>
        </w:rPr>
        <w:t xml:space="preserve">联合检查</w:t>
      </w:r>
      <w:r>
        <w:rPr>
          <w:rFonts w:hint="eastAsia" w:ascii="宋体" w:hAnsi="宋体" w:eastAsia="宋体" w:cs="宋体"/>
          <w:sz w:val="24"/>
          <w:szCs w:val="24"/>
        </w:rPr>
        <w:t xml:space="preserve">评估不少于1次，采取不定期随机抽查方式进行，覆盖不同区域及服务内容模块。</w:t>
      </w:r>
      <w:r>
        <w:rPr>
          <w:rFonts w:hint="eastAsia" w:ascii="宋体" w:hAnsi="宋体" w:eastAsia="宋体" w:cs="宋体"/>
          <w:sz w:val="24"/>
          <w:szCs w:val="24"/>
          <w:lang w:val="en-US" w:eastAsia="zh-CN"/>
        </w:rPr>
        <w:t xml:space="preserve">各成员单位人员对中标服务单位一体化作业质量进行专业检查评估，现场记录问题并共享信息。</w:t>
      </w:r>
      <w:r/>
    </w:p>
    <w:p>
      <w:pPr>
        <w:ind w:firstLine="241"/>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、专项检查。</w:t>
      </w:r>
      <w:r>
        <w:rPr>
          <w:rFonts w:hint="eastAsia" w:ascii="宋体" w:hAnsi="宋体" w:eastAsia="宋体" w:cs="宋体"/>
          <w:sz w:val="24"/>
          <w:szCs w:val="24"/>
        </w:rPr>
        <w:t xml:space="preserve">由</w:t>
      </w:r>
      <w:r>
        <w:rPr>
          <w:rFonts w:hint="eastAsia" w:ascii="宋体" w:hAnsi="宋体" w:eastAsia="宋体" w:cs="宋体"/>
          <w:sz w:val="24"/>
          <w:szCs w:val="24"/>
          <w:lang w:val="en-US" w:eastAsia="zh-CN"/>
        </w:rPr>
        <w:t xml:space="preserve">农环办（五位一体）牵头，每月组织河道专项检查不少于5次</w:t>
      </w:r>
      <w:r>
        <w:rPr>
          <w:rFonts w:hint="eastAsia" w:ascii="宋体" w:hAnsi="宋体" w:eastAsia="宋体" w:cs="宋体"/>
          <w:sz w:val="24"/>
          <w:szCs w:val="24"/>
        </w:rPr>
        <w:t xml:space="preserve">。</w:t>
      </w:r>
      <w:r/>
    </w:p>
    <w:p>
      <w:pPr>
        <w:ind w:firstLine="241"/>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sz w:val="24"/>
          <w:szCs w:val="24"/>
        </w:rPr>
        <w:t xml:space="preserve">4、社会监督。</w:t>
      </w:r>
      <w:r>
        <w:rPr>
          <w:rFonts w:hint="eastAsia" w:ascii="宋体" w:hAnsi="宋体" w:eastAsia="宋体" w:cs="宋体"/>
          <w:b w:val="0"/>
          <w:bCs/>
          <w:sz w:val="24"/>
          <w:szCs w:val="24"/>
          <w:lang w:val="en-US" w:eastAsia="zh-CN"/>
        </w:rPr>
        <w:t xml:space="preserve">由考评办负责考核、汇总各责任单位汇报数据进行评分，考核结果纳入综合绩效评价体系</w:t>
      </w:r>
      <w:r>
        <w:rPr>
          <w:rFonts w:hint="eastAsia" w:ascii="宋体" w:hAnsi="宋体" w:eastAsia="宋体" w:cs="宋体"/>
          <w:b/>
          <w:sz w:val="24"/>
          <w:szCs w:val="24"/>
          <w:lang w:val="en-US" w:eastAsia="zh-CN"/>
        </w:rPr>
        <w:t xml:space="preserve">。</w:t>
      </w:r>
      <w:r>
        <w:rPr>
          <w:rFonts w:hint="eastAsia" w:ascii="宋体" w:hAnsi="宋体" w:eastAsia="宋体" w:cs="宋体"/>
          <w:b w:val="0"/>
          <w:bCs/>
          <w:sz w:val="24"/>
          <w:szCs w:val="24"/>
          <w:lang w:val="en-US" w:eastAsia="zh-CN"/>
        </w:rPr>
        <w:t xml:space="preserve">一是运行机制落实情况。汇总日常管理、人员管理、安全生产、台账信息资料管理情况，以及12345热线、文明城市常态长效建设及各级交办事项的响应速度、处置效果和办理时效等数据。二是社会监督与公众参与。</w:t>
      </w:r>
      <w:r>
        <w:rPr>
          <w:rFonts w:hint="eastAsia" w:ascii="宋体" w:hAnsi="宋体" w:eastAsia="宋体" w:cs="宋体"/>
          <w:sz w:val="24"/>
          <w:szCs w:val="24"/>
        </w:rPr>
        <w:t xml:space="preserve">考评办定期邀请市、镇人大代表、政协委员、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五老”代表</w:t>
      </w:r>
      <w:r>
        <w:rPr>
          <w:rFonts w:hint="eastAsia" w:ascii="宋体" w:hAnsi="宋体" w:eastAsia="宋体" w:cs="宋体"/>
          <w:sz w:val="24"/>
          <w:szCs w:val="24"/>
        </w:rPr>
        <w:t xml:space="preserve">及社区代表等对</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质量进行</w:t>
      </w:r>
      <w:r>
        <w:rPr>
          <w:rFonts w:hint="eastAsia" w:ascii="宋体" w:hAnsi="宋体" w:eastAsia="宋体" w:cs="宋体"/>
          <w:sz w:val="24"/>
          <w:szCs w:val="24"/>
          <w:lang w:val="en-US" w:eastAsia="zh-CN"/>
        </w:rPr>
        <w:t xml:space="preserve">满意度测评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同时要求中标服务单位公开服务标准、设立便捷渠道，对投诉和曝光问题快速响应及反馈。</w:t>
      </w:r>
      <w:r/>
    </w:p>
    <w:p>
      <w:pPr>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（四）评分办法</w:t>
      </w:r>
      <w:r/>
    </w:p>
    <w:p>
      <w:pPr>
        <w:pStyle w:val="821"/>
        <w:ind w:left="0"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计分方式采用百分制，依据《</w:t>
      </w:r>
      <w:r>
        <w:rPr>
          <w:rFonts w:hint="eastAsia" w:ascii="宋体" w:hAnsi="宋体" w:eastAsia="宋体" w:cs="宋体"/>
          <w:sz w:val="24"/>
          <w:szCs w:val="24"/>
          <w:lang w:eastAsia="zh-CN"/>
        </w:rPr>
        <w:t xml:space="preserve">高邮市界首镇集镇环境服务社会化管理服务项目</w:t>
      </w:r>
      <w:r>
        <w:rPr>
          <w:rFonts w:hint="eastAsia" w:ascii="宋体" w:hAnsi="宋体" w:eastAsia="宋体" w:cs="宋体"/>
          <w:sz w:val="24"/>
          <w:szCs w:val="24"/>
        </w:rPr>
        <w:t xml:space="preserve">评估计分表》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见附表2）</w:t>
      </w:r>
      <w:r>
        <w:rPr>
          <w:rFonts w:hint="eastAsia" w:ascii="宋体" w:hAnsi="宋体" w:eastAsia="宋体" w:cs="宋体"/>
          <w:sz w:val="24"/>
          <w:szCs w:val="24"/>
        </w:rPr>
        <w:t xml:space="preserve">中规定的各项目评分标准执行。</w:t>
      </w:r>
      <w:r/>
    </w:p>
    <w:p>
      <w:pPr>
        <w:ind w:firstLine="47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、结果运用</w:t>
      </w:r>
      <w:r/>
    </w:p>
    <w:p>
      <w:pPr>
        <w:ind w:firstLine="475"/>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实行按绩效付费与惩罚退出机制。</w:t>
      </w:r>
      <w:r/>
    </w:p>
    <w:p>
      <w:pPr>
        <w:ind w:firstLine="475"/>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中标服务单位的服务费支付比例与月度综合考评结果直接挂钩。考评办应按规定程序，及时将印发的</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质量考评通报结果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由镇综安办代章）</w:t>
      </w:r>
      <w:r>
        <w:rPr>
          <w:rFonts w:hint="eastAsia" w:ascii="宋体" w:hAnsi="宋体" w:eastAsia="宋体" w:cs="宋体"/>
          <w:sz w:val="24"/>
          <w:szCs w:val="24"/>
        </w:rPr>
        <w:t xml:space="preserve">提交至经费拨付主管部门，作为核算与拨付服务项目经费的关键参考。经费拨付的具体时间与流程应严格遵循合同约定及财政管理规定。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月度考评分在90（含）以上的，不扣减当月经费；考评分在90以下的，当月经费作不同程度扣减处罚。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1.月度考评分≥90分的，不核减；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2.90分＞月度考评分≥85分，每扣1分，核减当月服务经费的1%；</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3.85分＞月度考评分≥80分，每扣1分，核减当月服务经费的1.5%；</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4.80分＞月度考评分≥75分，每扣1分，核减当月服务经费的2%。</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5.月度考评分＜75分，每扣1分，核减当月服务经费的3%。</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月度考评分低于75分</w:t>
      </w:r>
      <w:r>
        <w:rPr>
          <w:rFonts w:hint="eastAsia" w:ascii="宋体" w:hAnsi="宋体" w:eastAsia="宋体" w:cs="宋体"/>
          <w:sz w:val="24"/>
          <w:szCs w:val="24"/>
        </w:rPr>
        <w:t xml:space="preserve">，财政将暂停拨付中标服务单位的服务经费，由考评办责令其进行整改，整改须经考评办组织的联合验收达标后，方可支付。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根据考评方式，考评办设置了各责任单位占集镇环境服务社会化管理服务项目权重（见附表1 ：《高邮市界首镇一体化服务项目各责任单位所占权重表》。考评办将依据各责任单位的月度考评分，结合各自所占权重，形成中标服务单位月度综合考评分和年度综合考评分。</w:t>
      </w:r>
      <w:r>
        <w:rPr>
          <w:rFonts w:hint="eastAsia" w:ascii="宋体" w:hAnsi="宋体" w:eastAsia="宋体" w:cs="宋体"/>
          <w:sz w:val="24"/>
          <w:szCs w:val="24"/>
        </w:rPr>
        <w:t xml:space="preserve">在合同履约期的同一个年度中，中标服务单位月度综合考评分连续2次或有3次低于75分的，将根据《</w:t>
      </w:r>
      <w:r>
        <w:rPr>
          <w:rFonts w:hint="eastAsia" w:ascii="宋体" w:hAnsi="宋体" w:eastAsia="宋体" w:cs="宋体"/>
          <w:sz w:val="24"/>
          <w:szCs w:val="24"/>
          <w:lang w:eastAsia="zh-CN"/>
        </w:rPr>
        <w:t xml:space="preserve">高邮市界首镇集镇环境服务社会化管理服务项目</w:t>
      </w:r>
      <w:r>
        <w:rPr>
          <w:rFonts w:hint="eastAsia" w:ascii="宋体" w:hAnsi="宋体" w:eastAsia="宋体" w:cs="宋体"/>
          <w:sz w:val="24"/>
          <w:szCs w:val="24"/>
        </w:rPr>
        <w:t xml:space="preserve">合同》约定条款，启动退出机制，终止合同履行，责令中标服务单位无条件退出，并移交作业权。</w:t>
      </w:r>
      <w:r/>
    </w:p>
    <w:p>
      <w:pPr>
        <w:pStyle w:val="821"/>
        <w:numPr>
          <w:ilvl w:val="0"/>
          <w:numId w:val="0"/>
        </w:numPr>
        <w:ind w:firstLine="72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相关要求</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（一）压实监管主体责任。</w:t>
      </w:r>
      <w:r>
        <w:rPr>
          <w:rFonts w:hint="eastAsia" w:ascii="宋体" w:hAnsi="宋体" w:eastAsia="宋体" w:cs="宋体"/>
          <w:sz w:val="24"/>
          <w:szCs w:val="24"/>
        </w:rPr>
        <w:t xml:space="preserve">各责任单位须切实履行监管职责，明确指定分管领导及专职科室（人员）具体负责</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的日常检查与评估工作；确保参与检查评估的人员具备相应能力，熟悉考核标准与流程；严格遵循公平、公正、客观、及时的原则开展检查评估工作，并完整、规范记录检查过程与结果。</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（二）强化镇级监督与指导。</w:t>
      </w:r>
      <w:r>
        <w:rPr>
          <w:rFonts w:hint="eastAsia" w:ascii="宋体" w:hAnsi="宋体" w:eastAsia="宋体" w:cs="宋体"/>
          <w:sz w:val="24"/>
          <w:szCs w:val="24"/>
        </w:rPr>
        <w:t xml:space="preserve">镇综安办负责对各责任单位的日常考评工作进行监督与指导，定期抽查各责任单位的检查记录、问题交办台账及整改验证情况；复核各责任单位上报的评估结果，对检查评估工作流于形式、弄虚作假或明显失职的责任单位及个人，予以通报并督促整改。</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（三）规范异议申诉流程。</w:t>
      </w:r>
      <w:r>
        <w:rPr>
          <w:rFonts w:hint="eastAsia" w:ascii="宋体" w:hAnsi="宋体" w:eastAsia="宋体" w:cs="宋体"/>
          <w:sz w:val="24"/>
          <w:szCs w:val="24"/>
        </w:rPr>
        <w:t xml:space="preserve">中标服务单位对考评主体（责任单位或考评办）作出的具体扣分项、评分结果持有异议的，应自收到考评结果通知之日起3个工作日内，向作出该考评结果的主体提交书面申诉材料。考评主体须在收到申诉后5个工作日内进行初步复核并给予书面答复。</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（四）强化结果公开与应用。</w:t>
      </w:r>
      <w:r>
        <w:rPr>
          <w:rFonts w:hint="eastAsia" w:ascii="宋体" w:hAnsi="宋体" w:eastAsia="宋体" w:cs="宋体"/>
          <w:sz w:val="24"/>
          <w:szCs w:val="24"/>
        </w:rPr>
        <w:t xml:space="preserve">中标单位月度综合考评结果（含加分、扣分明细及最终得分）应于结果生成后5个工作日内向中标服务单位公示，并同步抄送镇财政办、镇纪委、</w:t>
      </w:r>
      <w:r>
        <w:rPr>
          <w:rFonts w:hint="eastAsia" w:ascii="宋体" w:hAnsi="宋体" w:eastAsia="宋体" w:cs="宋体"/>
          <w:sz w:val="24"/>
          <w:szCs w:val="24"/>
          <w:lang w:val="en-US" w:eastAsia="zh-CN"/>
        </w:rPr>
        <w:t xml:space="preserve">镇</w:t>
      </w:r>
      <w:r>
        <w:rPr>
          <w:rFonts w:hint="eastAsia" w:ascii="宋体" w:hAnsi="宋体" w:eastAsia="宋体" w:cs="宋体"/>
          <w:sz w:val="24"/>
          <w:szCs w:val="24"/>
        </w:rPr>
        <w:t xml:space="preserve">长效办等相关职能部门。考评办应定期（每半年/年度）分析考评结果数据，识别系统性问题和改进方向，向</w:t>
      </w:r>
      <w:r>
        <w:rPr>
          <w:rFonts w:hint="eastAsia" w:ascii="宋体" w:hAnsi="宋体" w:eastAsia="宋体" w:cs="宋体"/>
          <w:sz w:val="24"/>
          <w:szCs w:val="24"/>
          <w:lang w:val="en-US" w:eastAsia="zh-CN"/>
        </w:rPr>
        <w:t xml:space="preserve">党委政府</w:t>
      </w:r>
      <w:r>
        <w:rPr>
          <w:rFonts w:hint="eastAsia" w:ascii="宋体" w:hAnsi="宋体" w:eastAsia="宋体" w:cs="宋体"/>
          <w:sz w:val="24"/>
          <w:szCs w:val="24"/>
        </w:rPr>
        <w:t xml:space="preserve">报告并用</w:t>
      </w:r>
      <w:r>
        <w:rPr>
          <w:rFonts w:hint="eastAsia" w:ascii="宋体" w:hAnsi="宋体" w:eastAsia="宋体" w:cs="宋体"/>
          <w:sz w:val="24"/>
          <w:szCs w:val="24"/>
          <w:lang w:val="en-US" w:eastAsia="zh-CN"/>
        </w:rPr>
        <w:t xml:space="preserve">以</w:t>
      </w:r>
      <w:r>
        <w:rPr>
          <w:rFonts w:hint="eastAsia" w:ascii="宋体" w:hAnsi="宋体" w:eastAsia="宋体" w:cs="宋体"/>
          <w:sz w:val="24"/>
          <w:szCs w:val="24"/>
        </w:rPr>
        <w:t xml:space="preserve">优化考评办法及合同条款。</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sectPr>
          <w:footnotePr/>
          <w:endnotePr/>
          <w:type w:val="nextPage"/>
          <w:pgSz w:w="11905" w:h="16838" w:orient="portrait"/>
          <w:pgMar w:top="1134" w:right="1134" w:bottom="1134" w:left="1134" w:header="0" w:footer="1020" w:gutter="0"/>
          <w:cols w:num="1" w:sep="0" w:space="0" w:equalWidth="1"/>
          <w:docGrid w:linePitch="360"/>
        </w:sectPr>
      </w:pPr>
      <w:r>
        <w:rPr>
          <w:rFonts w:hint="eastAsia" w:ascii="宋体" w:hAnsi="宋体" w:eastAsia="宋体" w:cs="宋体"/>
          <w:sz w:val="24"/>
          <w:szCs w:val="24"/>
        </w:rPr>
        <w:t xml:space="preserve">本考核办法由</w:t>
      </w:r>
      <w:r>
        <w:rPr>
          <w:rFonts w:hint="eastAsia" w:ascii="宋体" w:hAnsi="宋体" w:eastAsia="宋体" w:cs="宋体"/>
          <w:sz w:val="24"/>
          <w:szCs w:val="24"/>
          <w:lang w:eastAsia="zh-CN"/>
        </w:rPr>
        <w:t xml:space="preserve">高邮市界首镇集镇环境服务社会化管理服务项目</w:t>
      </w:r>
      <w:r>
        <w:rPr>
          <w:rFonts w:hint="eastAsia" w:ascii="宋体" w:hAnsi="宋体" w:eastAsia="宋体" w:cs="宋体"/>
          <w:sz w:val="24"/>
          <w:szCs w:val="24"/>
        </w:rPr>
        <w:t xml:space="preserve">考核专班负责解释</w:t>
      </w:r>
      <w:r>
        <w:rPr>
          <w:rFonts w:hint="eastAsia" w:ascii="宋体" w:hAnsi="宋体" w:eastAsia="宋体" w:cs="宋体"/>
          <w:sz w:val="24"/>
          <w:szCs w:val="24"/>
          <w:lang w:eastAsia="zh-CN"/>
        </w:rPr>
        <w:t xml:space="preserve">。</w:t>
      </w:r>
      <w:r/>
    </w:p>
    <w:tbl>
      <w:tblPr>
        <w:tblStyle w:val="783"/>
        <w:tblW w:w="13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8"/>
        <w:gridCol w:w="1315"/>
        <w:gridCol w:w="3338"/>
        <w:gridCol w:w="2678"/>
        <w:gridCol w:w="1282"/>
        <w:gridCol w:w="2327"/>
        <w:gridCol w:w="2032"/>
      </w:tblGrid>
      <w:tr>
        <w:trPr>
          <w:trHeight w:val="660"/>
        </w:trPr>
        <w:tc>
          <w:tcPr>
            <w:gridSpan w:val="7"/>
            <w:shd w:val="clear" w:color="auto" w:fill="auto"/>
            <w:tcBorders>
              <w:top w:val="none" w:color="000000" w:sz="4" w:space="0"/>
              <w:left w:val="none" w:color="000000" w:sz="4" w:space="0"/>
              <w:bottom w:val="none" w:color="000000" w:sz="4" w:space="0"/>
              <w:right w:val="none" w:color="000000" w:sz="4" w:space="0"/>
            </w:tcBorders>
            <w:tcW w:w="1384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附表1：高邮市界首镇集镇环境服务社会化管理服务项目各责任单位所占权重表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考核项目及分值</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考核方式（内容）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考核责任单位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所占权重（比例）</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考核频次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日常作业质量考核  （80分）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联合考评</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每月不少于1次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河道专项检查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综合评价          （20分）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运行机制</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问题整改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社会监督</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中标服务单位        月度考评分</w:t>
            </w:r>
            <w:r/>
          </w:p>
        </w:tc>
        <w:tc>
          <w:tcPr>
            <w:gridSpan w:val="5"/>
            <w:shd w:val="clear" w:color="auto" w:fill="auto"/>
            <w:tcBorders>
              <w:top w:val="single" w:color="000000" w:sz="4" w:space="0"/>
              <w:left w:val="single" w:color="000000" w:sz="4" w:space="0"/>
              <w:bottom w:val="single" w:color="000000" w:sz="4" w:space="0"/>
              <w:right w:val="single" w:color="auto" w:sz="4" w:space="0"/>
            </w:tcBorders>
            <w:tcW w:w="11657"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得分=社区、中队日常检查得分*60%+考评办联合考评得分*30%+河道专项检查得分*10%+综合评价得分</w:t>
            </w:r>
            <w:r/>
          </w:p>
        </w:tc>
      </w:tr>
    </w:tbl>
    <w:p>
      <w:pP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p>
    <w:p>
      <w:pPr>
        <w:rPr>
          <w:rFonts w:hint="eastAsia" w:ascii="宋体" w:hAnsi="宋体" w:eastAsia="宋体" w:cs="宋体"/>
          <w:color w:val="auto"/>
          <w:sz w:val="28"/>
          <w:szCs w:val="28"/>
        </w:rPr>
        <w:sectPr>
          <w:headerReference w:type="default" r:id="rId13"/>
          <w:footerReference w:type="default" r:id="rId18"/>
          <w:footnotePr/>
          <w:endnotePr/>
          <w:type w:val="nextPage"/>
          <w:pgSz w:w="16838" w:h="11905" w:orient="landscape"/>
          <w:pgMar w:top="1134" w:right="1134" w:bottom="1134" w:left="1134" w:header="0" w:footer="1020" w:gutter="0"/>
          <w:cols w:num="1" w:sep="0" w:space="0" w:equalWidth="1"/>
          <w:docGrid w:linePitch="360"/>
        </w:sectPr>
      </w:pPr>
      <w:r>
        <w:rPr>
          <w:rFonts w:hint="eastAsia" w:ascii="宋体" w:hAnsi="宋体" w:eastAsia="宋体" w:cs="宋体"/>
          <w:color w:val="auto"/>
          <w:sz w:val="28"/>
          <w:szCs w:val="28"/>
        </w:rPr>
      </w:r>
      <w:r/>
    </w:p>
    <w:tbl>
      <w:tblPr>
        <w:tblStyle w:val="783"/>
        <w:tblW w:w="13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3"/>
        <w:gridCol w:w="819"/>
        <w:gridCol w:w="4616"/>
        <w:gridCol w:w="837"/>
        <w:gridCol w:w="5007"/>
        <w:gridCol w:w="1134"/>
        <w:gridCol w:w="844"/>
      </w:tblGrid>
      <w:tr>
        <w:trPr>
          <w:trHeight w:val="366"/>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spacing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附表2：高邮市界首镇集镇环境服务社会化管理服务项目监管评估计分表</w:t>
            </w:r>
            <w:r/>
          </w:p>
        </w:tc>
      </w:tr>
      <w:tr>
        <w:trPr>
          <w:trHeight w:val="440"/>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spacing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一（1）、日常作业质量考核项目</w:t>
            </w: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管理作业标准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考核扣分标准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道路清扫保洁（40分）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1、三、四级道路保洁时间每日不低于12小时；在规定的时间完成普扫作业，清扫后路面干净、无漏扫现象。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未达作业要求，每路段、每次扣0.5分。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机械化作业按照规定时间，避开早晚交通高峰时段；除繁华路段要按期冲洗（每周冲洗不少于2次），其它路段每周冲洗不少于1次；路牙定期冲洗无积尘，路面无积水；按规定要求洒水降尘，高温天气适时增加洒水频次，气温零度以下不得洒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未在规定时间内作业，每起扣0.2分；未避开早晚高峰，每起扣0.2分；未达作业频次，每路段、每车次扣0.5分。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机械化作业不超过限定时速。洗扫作业，扫刷落地到位，达最佳吸尘效果，并实行湿扫，避免起扬尘；冲水作业，喷嘴角度合理，达最佳冲洗效果，不得将水冲向行人。人工作业不将垃圾、灰尘扫入绿化带。机械化作业车辆、人工作业配套车辆干净整洁。</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规定时速作业，每车次扣0.2分。洗扫作业，扫刷悬空或未湿扫，每车次扣0.2分。冲水作业，喷嘴角度明显不合理，影响冲洗效果的，每车次扣0.2分。将水冲到行人或将垃圾、灰尘扫入绿化带的，每发现或接到投诉经查实每起扣0.5分。车辆不干净整洁的，每起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4.路面无暴露垃圾和瓜皮、果壳、纸屑、树叶、碎砖石、塑料纸(袋)等杂物；路面及墙角无烟头。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5.主次干道两侧及地面乱张贴、乱涂写清除及时。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6.清扫保洁人员按规定时间到岗作业，无迟到、早退 现象，工作期间要按照要求作业，统一着装，不得坐岗、脱岗、离岗、聚岗，严禁酒后作业，工作期间应使用文明用语、不得与他人争吵、辱骂、斗殴等影响环卫形象的行为。</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7.雨雪天气及时清理道路积水、积雪；按要求配备足额的扫雪除冰设备，雨雪冰冻天气及时抛洒足量的融雪剂。</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雨雪天气未及时清理道路积水、积雪，每起扣0.2分；未按要求配备扫雪除冰设备，每缺1台扣0.5分；未及时抛洒足量的融雪剂，造成路面积冰，每条路段扣0.5分。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垃圾分类收运（12分）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1.垃圾收集清运定时定点、日产日清，不得堆积、滞留；收集点及周围应整洁，无散落、存留垃圾和污水。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2.垃圾收集容器应无残缺、破损，封闭性好，外体干净；及时更换破损垃圾桶。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3.垃圾清运车辆车容整洁，标志清晰，车辆外部无污物、灰垢，车辆作业结束及时清洗干净。</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4.运送垃圾的过程应覆盖密闭，实行“垃圾不落地”作业，不得有滴冒撒漏现象；作业过程中必须严格遵守交通法规；遇人群密集时，应降低车速，不干扰行人；避让交通高峰时段，规范停车；污水规范排放。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作业过程中未遵守相关要求每起扣0.2分；违规排放污水每起扣1分。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5.不得乱倒、乱卸、乱抛垃圾，居民住宅附近的垃圾站装运时应避免扰民。</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乱倒、乱卸、乱抛垃圾每次扣0.5分，装运时扰民每发现或接到投诉经查实每起扣0.5分。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6.作业区域内零散无主生活垃圾应及时收集、清运，严禁焚烧垃圾。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无主生活垃圾未及时收运每处扣0.2分，焚烧垃圾每处扣1分。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市政公共设施管护（10分）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1.公交候车站台、交通护栏等道路隔离设施应整洁，并定期擦洗，无明显污物；道路隔离设施底部应无散落垃圾和明显尘土。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2.道路两侧及公共广场内休闲椅、康体娱乐设施、雕塑等无积尘、无明显污迹。</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3.中转站有操作规程及安全保障设施和措施，安全操作制度应当上墙；站内有专人负责，配证上岗，按规定操作。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4.中转站设备完好，定期检查维修，保证正常、安全运行，站内垃圾日产日清，及时消毒，不焚烧垃圾。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设备未能有效运行，不及时维修的每座扣0.5分；积压垃圾的每座扣0.5分；未及时消毒或焚烧垃圾的，每次扣1分。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5.中转站内及周边干净整洁，通风良好，无蛛网、污水、蛆虫、积灰、严重异味，除臭、除四害，室内地面、机械设施整洁，无堆放杂物、乱停车辆、乱放工具、通道堵塞的情况。</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6.公厕内基础设施及设备无缺失、损坏。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7.公厕内墙面、天花板、门窗和隔离板无积灰、污迹、蛛网，公厕内外墙面干净整洁；公厕内地面无积水、尿渍的；地面无杂物、烟蒂、痰迹；蹲位整洁，大便槽两侧无粪便污物，槽内无积粪。</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8.蝇蚊孳生季节是否定时喷洒灭蚊蝇药物。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未及时喷洒药物的每处扣0.1分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河道保洁（6分）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1.水域保洁作业人员经过培训后上岗。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每发现一次无证上岗扣0.2分。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2.水域作业区域内基本无垃圾漂浮物，汛期及时清捞河道拦护栓杂物；及时清理河道内的水花生、水葫芦、水漂浮（萍）等水生植物。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发现成片漂浮物每平方米扣0.1分，100米内发现10个零星漂浮物扣0.5分；水生植物清除不净的扣0.5分。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3.河道内无死动物，无大件垃圾。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4.河坡岸堤无垃圾堆、杂草堆和白色污染物等废物；河道两岸可视范围内无影响水域水质的生产、生活垃圾。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绿化管养（广场、公园管护）（12分）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1.严格按照城市园林绿化养护管理分级标准进行植物养护，达到规定要求的存活率、被害株率等。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依据《高邮市城市绿化养护管理考评细则》，未能按要求进行养护的每处（项）扣0.5分。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2.绿地(含水面)整洁，无条状、块状杂物及污染物；及时清除野藤、枯枝、断枝、枯叶，重点地区绿化生产垃圾、绿地内水面杂物随产随清，其它地区日产日清；植被、地被等基本无人为破坏。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3.绿地内栏杆、园路、桌椅、路灯、井盖和标示牌等园林设施，清洁、完整、安全，维护及时，无缺损；建筑(构筑)及设施完好，无擅自搭棚、摆摊设点等现象。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4.定员定岗，养护人员统一着装在岗，安全防护设备齐全</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5.及时并妥善处理突发事件及应急事件；无重大破坏及偷盗现象。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二、综合评价（20分）</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运行机制落实情况（9分）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1.按要求配置作业机械、保洁人员数量。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未按要求配置作业机械，每缺1台扣0.5分；未配足保洁人员数量，每缺1人扣0.2分。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制定安全生产规章制度和操作流程，安排专人进行安全生产培训、检查。要不定期对车辆驾驶、作业车辆充电、密闭空间作业等存在安全隐患的部位进行检查、提醒和问题整改，并形成台账资料，确保无安全责任事故发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无安全生产规章制度和操作流程的，扣0.5分；无安全生产检查台账的，扣0.5分；发生一般安全责任事故扣2分，发生重大安全责任事故的，当月综合评价得零分。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3.制定防汛、防涝、抗雪及其他突发事件应急预案，及时配合乡镇部门交办的城市环境相关保障，有效应对相关的应急工作。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没有制定防汛、防涝、抗雪或其他突发事件应急预案、应对措施的，每项每次扣1分。未能有效应对防汛、防涝、抗雪或其他突发事件的，每项每次扣1分；未能及时配合城市环境保障的一次扣2分。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4.人员、车辆、设施设备、作业安排等各类台帐资料齐全、真实详细。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未建立台账资料扣0.5分，不齐全扣0.2分；信息统计数据上报不及时、准确扣0.2分。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检出具体问题整改落实情况（6分）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1.顺利通过省、扬州市级检查，检出问题及时整改到位。</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2.及时处理文明（长效）办要求整改、督办的问题； 及时处理责任单位、联合考评组、镇考评办要求整改、督办的问题。</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3.及时处理答复数字化城管平台工单、12345政务服务便民热线。</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社会监督（5分）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1.由镇考评办牵头，每月组织部分市（镇）人大代表、政协委员、“五老”代表及社区代表等对一体化作业质量的满意度进行评价。</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满意度&lt;70%扣2分，70%≤满意度&lt;80%扣1.5分，80%≤满意度&lt;85%扣1分，85%≤满意度&lt;90%扣0.5分。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2.无新闻媒体曝光。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市级及以上主流媒体负面曝光查实有责每件扣1分，整改不及时、未到位扣1.5分。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3.无重大舆情。</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发生拖欠环卫工人薪资或省级以上媒体曝光的负面舆情当月综合评价得零分。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lang w:val="en-US" w:eastAsia="zh-CN"/>
        </w:rPr>
      </w:pPr>
      <w:r>
        <w:rPr>
          <w:rFonts w:hint="eastAsia" w:ascii="宋体" w:hAnsi="宋体" w:eastAsia="宋体" w:cs="宋体"/>
          <w:lang w:val="en-US" w:eastAsia="zh-CN"/>
        </w:rPr>
      </w:r>
      <w:r/>
    </w:p>
    <w:p>
      <w:pPr>
        <w:pStyle w:val="962"/>
        <w:ind w:left="0"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6838" w:h="11905" w:orient="landscape"/>
      <w:pgMar w:top="1134" w:right="1134" w:bottom="1134" w:left="1134" w:header="0" w:footer="10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208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208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4</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4</w:t>
                    </w:r>
                    <w:r>
                      <w:rPr>
                        <w:lang w:val="zh-CN"/>
                      </w:rPr>
                      <w:fldChar w:fldCharType="end"/>
                    </w:r>
                    <w:r/>
                  </w:p>
                </w:txbxContent>
              </v:textbox>
            </v:shape>
          </w:pict>
        </mc:Fallback>
      </mc:AlternateContent>
    </w:r>
    <w:r/>
  </w:p>
  <w:p>
    <w:pPr>
      <w:pStyle w:val="794"/>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35"/>
        <w:rFonts w:ascii="宋体" w:hAnsi="宋体"/>
      </w:rPr>
      <w:framePr w:wrap="around" w:vAnchor="text" w:hAnchor="margin" w:xAlign="center" w:y="1"/>
    </w:pPr>
    <w:r>
      <w:rPr>
        <w:rFonts w:ascii="宋体" w:hAnsi="宋体"/>
      </w:rPr>
      <w:fldChar w:fldCharType="begin"/>
    </w:r>
    <w:r>
      <w:rPr>
        <w:rStyle w:val="1035"/>
        <w:rFonts w:ascii="宋体" w:hAnsi="宋体"/>
      </w:rPr>
      <w:instrText xml:space="preserve">PAGE  </w:instrText>
    </w:r>
    <w:r>
      <w:rPr>
        <w:rFonts w:ascii="宋体" w:hAnsi="宋体"/>
      </w:rPr>
      <w:fldChar w:fldCharType="separate"/>
    </w:r>
    <w:r>
      <w:rPr>
        <w:rStyle w:val="1035"/>
        <w:rFonts w:ascii="宋体" w:hAnsi="宋体"/>
      </w:rPr>
      <w:t xml:space="preserve">21</w:t>
    </w:r>
    <w:r>
      <w:rPr>
        <w:rFonts w:ascii="宋体" w:hAnsi="宋体"/>
      </w:rPr>
      <w:fldChar w:fldCharType="end"/>
    </w:r>
    <w:r/>
  </w:p>
  <w:p>
    <w:pPr>
      <w:pStyle w:val="1010"/>
      <w:jc w:val="center"/>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rPr>
        <w:rFonts w:ascii="宋体" w:hAnsi="宋体" w:cs="宋体"/>
        <w:bCs/>
        <w:color w:val="000000"/>
        <w:sz w:val="18"/>
        <w:szCs w:val="18"/>
        <w:u w:val="single"/>
      </w:rPr>
    </w:pPr>
    <w:r>
      <w:rPr>
        <w:rFonts w:ascii="宋体" w:hAnsi="宋体" w:cs="宋体"/>
        <w:bCs/>
        <w:color w:val="000000"/>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lear" w:pos="7143" w:leader="none"/>
        <w:tab w:val="right" w:pos="8306" w:leader="none"/>
        <w:tab w:val="clear" w:pos="14287"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8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07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3">
    <w:name w:val="Heading 1"/>
    <w:basedOn w:val="772"/>
    <w:next w:val="772"/>
    <w:link w:val="81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13"/>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14"/>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15"/>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6"/>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7"/>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19"/>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20"/>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列表项目符号 21"/>
    <w:basedOn w:val="772"/>
    <w:uiPriority w:val="99"/>
    <w:unhideWhenUsed/>
    <w:qFormat/>
    <w:pPr>
      <w:numPr>
        <w:ilvl w:val="0"/>
        <w:numId w:val="1"/>
      </w:numPr>
    </w:pPr>
  </w:style>
  <w:style w:type="paragraph" w:styleId="785">
    <w:name w:val="toc 7"/>
    <w:basedOn w:val="772"/>
    <w:next w:val="772"/>
    <w:uiPriority w:val="39"/>
    <w:unhideWhenUsed/>
    <w:qFormat/>
    <w:pPr>
      <w:ind w:left="1701" w:right="0" w:firstLine="0"/>
      <w:spacing w:after="57"/>
    </w:pPr>
  </w:style>
  <w:style w:type="paragraph" w:styleId="786">
    <w:name w:val="Normal Indent"/>
    <w:basedOn w:val="772"/>
    <w:uiPriority w:val="0"/>
    <w:unhideWhenUsed/>
    <w:qFormat/>
    <w:pPr>
      <w:ind w:firstLine="420"/>
    </w:pPr>
  </w:style>
  <w:style w:type="paragraph" w:styleId="787">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Body Text"/>
    <w:basedOn w:val="772"/>
    <w:uiPriority w:val="0"/>
    <w:qFormat/>
    <w:rPr>
      <w:rFonts w:ascii="楷体_GB2312" w:hAnsi="Arial" w:eastAsia="楷体_GB2312" w:cs="Times New Roman"/>
      <w:sz w:val="28"/>
      <w:szCs w:val="28"/>
    </w:rPr>
  </w:style>
  <w:style w:type="paragraph" w:styleId="789">
    <w:name w:val="toc 5"/>
    <w:basedOn w:val="772"/>
    <w:next w:val="772"/>
    <w:uiPriority w:val="39"/>
    <w:unhideWhenUsed/>
    <w:qFormat/>
    <w:pPr>
      <w:ind w:left="1134" w:right="0" w:firstLine="0"/>
      <w:spacing w:after="57"/>
    </w:pPr>
  </w:style>
  <w:style w:type="paragraph" w:styleId="790">
    <w:name w:val="toc 3"/>
    <w:basedOn w:val="772"/>
    <w:next w:val="772"/>
    <w:uiPriority w:val="39"/>
    <w:unhideWhenUsed/>
    <w:qFormat/>
    <w:pPr>
      <w:ind w:left="567" w:right="0" w:firstLine="0"/>
      <w:spacing w:after="57"/>
    </w:pPr>
  </w:style>
  <w:style w:type="paragraph" w:styleId="791">
    <w:name w:val="Plain Text"/>
    <w:basedOn w:val="772"/>
    <w:uiPriority w:val="99"/>
    <w:qFormat/>
    <w:rPr>
      <w:rFonts w:ascii="宋体" w:hAnsi="Courier New" w:eastAsia="宋体" w:cs="Times New Roman"/>
      <w:sz w:val="20"/>
      <w:szCs w:val="24"/>
    </w:rPr>
  </w:style>
  <w:style w:type="paragraph" w:styleId="792">
    <w:name w:val="toc 8"/>
    <w:basedOn w:val="772"/>
    <w:next w:val="772"/>
    <w:uiPriority w:val="39"/>
    <w:unhideWhenUsed/>
    <w:qFormat/>
    <w:pPr>
      <w:ind w:left="1984" w:right="0" w:firstLine="0"/>
      <w:spacing w:after="57"/>
    </w:pPr>
  </w:style>
  <w:style w:type="paragraph" w:styleId="793">
    <w:name w:val="endnote text"/>
    <w:basedOn w:val="772"/>
    <w:link w:val="958"/>
    <w:uiPriority w:val="99"/>
    <w:semiHidden/>
    <w:unhideWhenUsed/>
    <w:qFormat/>
    <w:pPr>
      <w:spacing w:after="0" w:line="240" w:lineRule="auto"/>
    </w:pPr>
    <w:rPr>
      <w:sz w:val="20"/>
    </w:rPr>
  </w:style>
  <w:style w:type="paragraph" w:styleId="794">
    <w:name w:val="Footer"/>
    <w:basedOn w:val="772"/>
    <w:link w:val="831"/>
    <w:uiPriority w:val="99"/>
    <w:unhideWhenUsed/>
    <w:qFormat/>
    <w:pPr>
      <w:spacing w:after="0" w:line="240" w:lineRule="auto"/>
      <w:tabs>
        <w:tab w:val="center" w:pos="7143" w:leader="none"/>
        <w:tab w:val="right" w:pos="14287" w:leader="none"/>
      </w:tabs>
    </w:pPr>
  </w:style>
  <w:style w:type="paragraph" w:styleId="795">
    <w:name w:val="Header"/>
    <w:basedOn w:val="772"/>
    <w:link w:val="829"/>
    <w:uiPriority w:val="99"/>
    <w:unhideWhenUsed/>
    <w:qFormat/>
    <w:pPr>
      <w:spacing w:after="0" w:line="240" w:lineRule="auto"/>
      <w:tabs>
        <w:tab w:val="center" w:pos="7143" w:leader="none"/>
        <w:tab w:val="right" w:pos="14287" w:leader="none"/>
      </w:tabs>
    </w:pPr>
  </w:style>
  <w:style w:type="paragraph" w:styleId="796">
    <w:name w:val="toc 1"/>
    <w:basedOn w:val="772"/>
    <w:next w:val="772"/>
    <w:uiPriority w:val="39"/>
    <w:unhideWhenUsed/>
    <w:qFormat/>
    <w:pPr>
      <w:ind w:left="0" w:right="0" w:firstLine="0"/>
      <w:spacing w:after="57"/>
    </w:pPr>
  </w:style>
  <w:style w:type="paragraph" w:styleId="797">
    <w:name w:val="toc 4"/>
    <w:basedOn w:val="772"/>
    <w:next w:val="772"/>
    <w:uiPriority w:val="39"/>
    <w:unhideWhenUsed/>
    <w:qFormat/>
    <w:pPr>
      <w:ind w:left="850" w:right="0" w:firstLine="0"/>
      <w:spacing w:after="57"/>
    </w:pPr>
  </w:style>
  <w:style w:type="paragraph" w:styleId="798">
    <w:name w:val="Subtitle"/>
    <w:basedOn w:val="772"/>
    <w:next w:val="772"/>
    <w:link w:val="824"/>
    <w:uiPriority w:val="11"/>
    <w:qFormat/>
    <w:pPr>
      <w:spacing w:before="200" w:after="200"/>
    </w:pPr>
    <w:rPr>
      <w:sz w:val="24"/>
      <w:szCs w:val="24"/>
    </w:rPr>
  </w:style>
  <w:style w:type="paragraph" w:styleId="799">
    <w:name w:val="footnote text"/>
    <w:basedOn w:val="772"/>
    <w:link w:val="957"/>
    <w:uiPriority w:val="99"/>
    <w:semiHidden/>
    <w:unhideWhenUsed/>
    <w:qFormat/>
    <w:pPr>
      <w:spacing w:after="40" w:line="240" w:lineRule="auto"/>
    </w:pPr>
    <w:rPr>
      <w:sz w:val="18"/>
    </w:rPr>
  </w:style>
  <w:style w:type="paragraph" w:styleId="800">
    <w:name w:val="toc 6"/>
    <w:basedOn w:val="772"/>
    <w:next w:val="772"/>
    <w:uiPriority w:val="39"/>
    <w:unhideWhenUsed/>
    <w:qFormat/>
    <w:pPr>
      <w:ind w:left="1417" w:right="0" w:firstLine="0"/>
      <w:spacing w:after="57"/>
    </w:pPr>
  </w:style>
  <w:style w:type="paragraph" w:styleId="801">
    <w:name w:val="table of figures"/>
    <w:basedOn w:val="772"/>
    <w:next w:val="772"/>
    <w:uiPriority w:val="99"/>
    <w:unhideWhenUsed/>
    <w:qFormat/>
    <w:pPr>
      <w:spacing w:after="0" w:afterAutospacing="0"/>
    </w:pPr>
  </w:style>
  <w:style w:type="paragraph" w:styleId="802">
    <w:name w:val="toc 2"/>
    <w:basedOn w:val="772"/>
    <w:next w:val="772"/>
    <w:uiPriority w:val="39"/>
    <w:unhideWhenUsed/>
    <w:qFormat/>
    <w:pPr>
      <w:ind w:left="283" w:right="0" w:firstLine="0"/>
      <w:spacing w:after="57"/>
    </w:pPr>
  </w:style>
  <w:style w:type="paragraph" w:styleId="803">
    <w:name w:val="toc 9"/>
    <w:basedOn w:val="772"/>
    <w:next w:val="772"/>
    <w:uiPriority w:val="39"/>
    <w:unhideWhenUsed/>
    <w:qFormat/>
    <w:pPr>
      <w:ind w:left="2268" w:right="0" w:firstLine="0"/>
      <w:spacing w:after="57"/>
    </w:pPr>
  </w:style>
  <w:style w:type="paragraph" w:styleId="804">
    <w:name w:val="Normal (Web)"/>
    <w:basedOn w:val="772"/>
    <w:uiPriority w:val="99"/>
    <w:semiHidden/>
    <w:unhideWhenUsed/>
    <w:qFormat/>
    <w:pPr>
      <w:ind w:left="0" w:right="0"/>
      <w:jc w:val="left"/>
      <w:spacing w:before="0" w:beforeAutospacing="1" w:after="0" w:afterAutospacing="1"/>
    </w:pPr>
    <w:rPr>
      <w:sz w:val="24"/>
      <w:lang w:val="en-US" w:eastAsia="zh-CN" w:bidi="ar"/>
    </w:rPr>
  </w:style>
  <w:style w:type="paragraph" w:styleId="805">
    <w:name w:val="Title"/>
    <w:basedOn w:val="772"/>
    <w:next w:val="772"/>
    <w:link w:val="823"/>
    <w:uiPriority w:val="10"/>
    <w:qFormat/>
    <w:pPr>
      <w:contextualSpacing/>
      <w:spacing w:before="300" w:after="200"/>
    </w:pPr>
    <w:rPr>
      <w:sz w:val="48"/>
      <w:szCs w:val="48"/>
    </w:rPr>
  </w:style>
  <w:style w:type="paragraph" w:styleId="806">
    <w:name w:val="Body Text First Indent"/>
    <w:basedOn w:val="788"/>
    <w:uiPriority w:val="0"/>
    <w:qFormat/>
    <w:pPr>
      <w:ind w:firstLine="200"/>
      <w:spacing w:line="360" w:lineRule="auto"/>
    </w:pPr>
    <w:rPr>
      <w:rFonts w:ascii="仿宋_GB2312" w:hAnsi="Times New Roman" w:eastAsia="仿宋_GB2312" w:cs="Times New Roman"/>
      <w:sz w:val="30"/>
      <w:szCs w:val="30"/>
    </w:rPr>
  </w:style>
  <w:style w:type="table" w:styleId="8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82"/>
    <w:uiPriority w:val="22"/>
    <w:qFormat/>
    <w:rPr>
      <w:b/>
    </w:r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character" w:styleId="812" w:customStyle="1">
    <w:name w:val="Heading 1 Char"/>
    <w:link w:val="773"/>
    <w:uiPriority w:val="9"/>
    <w:qFormat/>
    <w:rPr>
      <w:rFonts w:ascii="Arial" w:hAnsi="Arial" w:eastAsia="Arial" w:cs="Arial"/>
      <w:sz w:val="40"/>
      <w:szCs w:val="40"/>
    </w:rPr>
  </w:style>
  <w:style w:type="character" w:styleId="813" w:customStyle="1">
    <w:name w:val="Heading 2 Char"/>
    <w:link w:val="774"/>
    <w:uiPriority w:val="9"/>
    <w:qFormat/>
    <w:rPr>
      <w:rFonts w:ascii="Arial" w:hAnsi="Arial" w:eastAsia="Arial" w:cs="Arial"/>
      <w:sz w:val="34"/>
    </w:rPr>
  </w:style>
  <w:style w:type="character" w:styleId="814" w:customStyle="1">
    <w:name w:val="Heading 3 Char"/>
    <w:link w:val="775"/>
    <w:uiPriority w:val="9"/>
    <w:qFormat/>
    <w:rPr>
      <w:rFonts w:ascii="Arial" w:hAnsi="Arial" w:eastAsia="Arial" w:cs="Arial"/>
      <w:sz w:val="30"/>
      <w:szCs w:val="30"/>
    </w:rPr>
  </w:style>
  <w:style w:type="character" w:styleId="815" w:customStyle="1">
    <w:name w:val="Heading 4 Char"/>
    <w:link w:val="776"/>
    <w:uiPriority w:val="9"/>
    <w:qFormat/>
    <w:rPr>
      <w:rFonts w:ascii="Arial" w:hAnsi="Arial" w:eastAsia="Arial" w:cs="Arial"/>
      <w:b/>
      <w:bCs/>
      <w:sz w:val="26"/>
      <w:szCs w:val="26"/>
    </w:rPr>
  </w:style>
  <w:style w:type="character" w:styleId="816" w:customStyle="1">
    <w:name w:val="Heading 5 Char"/>
    <w:link w:val="777"/>
    <w:uiPriority w:val="9"/>
    <w:qFormat/>
    <w:rPr>
      <w:rFonts w:ascii="Arial" w:hAnsi="Arial" w:eastAsia="Arial" w:cs="Arial"/>
      <w:b/>
      <w:bCs/>
      <w:sz w:val="24"/>
      <w:szCs w:val="24"/>
    </w:rPr>
  </w:style>
  <w:style w:type="character" w:styleId="817" w:customStyle="1">
    <w:name w:val="Heading 6 Char"/>
    <w:link w:val="778"/>
    <w:uiPriority w:val="9"/>
    <w:qFormat/>
    <w:rPr>
      <w:rFonts w:ascii="Arial" w:hAnsi="Arial" w:eastAsia="Arial" w:cs="Arial"/>
      <w:b/>
      <w:bCs/>
      <w:sz w:val="22"/>
      <w:szCs w:val="22"/>
    </w:rPr>
  </w:style>
  <w:style w:type="character" w:styleId="818" w:customStyle="1">
    <w:name w:val="Heading 7 Char"/>
    <w:link w:val="779"/>
    <w:uiPriority w:val="9"/>
    <w:qFormat/>
    <w:rPr>
      <w:rFonts w:ascii="Arial" w:hAnsi="Arial" w:eastAsia="Arial" w:cs="Arial"/>
      <w:b/>
      <w:bCs/>
      <w:i/>
      <w:iCs/>
      <w:sz w:val="22"/>
      <w:szCs w:val="22"/>
    </w:rPr>
  </w:style>
  <w:style w:type="character" w:styleId="819" w:customStyle="1">
    <w:name w:val="Heading 8 Char"/>
    <w:link w:val="780"/>
    <w:uiPriority w:val="9"/>
    <w:qFormat/>
    <w:rPr>
      <w:rFonts w:ascii="Arial" w:hAnsi="Arial" w:eastAsia="Arial" w:cs="Arial"/>
      <w:i/>
      <w:iCs/>
      <w:sz w:val="22"/>
      <w:szCs w:val="22"/>
    </w:rPr>
  </w:style>
  <w:style w:type="character" w:styleId="820" w:customStyle="1">
    <w:name w:val="Heading 9 Char"/>
    <w:link w:val="781"/>
    <w:uiPriority w:val="9"/>
    <w:qFormat/>
    <w:rPr>
      <w:rFonts w:ascii="Arial" w:hAnsi="Arial" w:eastAsia="Arial" w:cs="Arial"/>
      <w:i/>
      <w:iCs/>
      <w:sz w:val="21"/>
      <w:szCs w:val="21"/>
    </w:rPr>
  </w:style>
  <w:style w:type="paragraph" w:styleId="821">
    <w:name w:val="List Paragraph"/>
    <w:basedOn w:val="772"/>
    <w:uiPriority w:val="34"/>
    <w:qFormat/>
    <w:pPr>
      <w:contextualSpacing/>
      <w:ind w:left="720"/>
    </w:pPr>
  </w:style>
  <w:style w:type="paragraph" w:styleId="822">
    <w:name w:val="No Spacing"/>
    <w:uiPriority w:val="1"/>
    <w:qFormat/>
    <w:pPr>
      <w:spacing w:before="0" w:after="0" w:line="240" w:lineRule="auto"/>
    </w:pPr>
    <w:rPr>
      <w:rFonts w:hint="default" w:ascii="Calibri" w:hAnsi="Calibri" w:eastAsia="宋体" w:cs="Times New Roman"/>
    </w:rPr>
  </w:style>
  <w:style w:type="character" w:styleId="823" w:customStyle="1">
    <w:name w:val="Title Char"/>
    <w:link w:val="805"/>
    <w:uiPriority w:val="10"/>
    <w:qFormat/>
    <w:rPr>
      <w:sz w:val="48"/>
      <w:szCs w:val="48"/>
    </w:rPr>
  </w:style>
  <w:style w:type="character" w:styleId="824" w:customStyle="1">
    <w:name w:val="Subtitle Char"/>
    <w:link w:val="798"/>
    <w:uiPriority w:val="11"/>
    <w:qFormat/>
    <w:rPr>
      <w:sz w:val="24"/>
      <w:szCs w:val="24"/>
    </w:rPr>
  </w:style>
  <w:style w:type="paragraph" w:styleId="825">
    <w:name w:val="Quote"/>
    <w:basedOn w:val="772"/>
    <w:next w:val="772"/>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72"/>
    <w:next w:val="772"/>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5"/>
    <w:uiPriority w:val="99"/>
    <w:qFormat/>
  </w:style>
  <w:style w:type="character" w:styleId="830" w:customStyle="1">
    <w:name w:val="Footer Char"/>
    <w:link w:val="794"/>
    <w:uiPriority w:val="99"/>
    <w:qFormat/>
  </w:style>
  <w:style w:type="character" w:styleId="831" w:customStyle="1">
    <w:name w:val="Caption Char"/>
    <w:link w:val="794"/>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799"/>
    <w:uiPriority w:val="99"/>
    <w:qFormat/>
    <w:rPr>
      <w:sz w:val="18"/>
    </w:rPr>
  </w:style>
  <w:style w:type="character" w:styleId="958" w:customStyle="1">
    <w:name w:val="Endnote Text Char"/>
    <w:link w:val="793"/>
    <w:uiPriority w:val="99"/>
    <w:qFormat/>
    <w:rPr>
      <w:sz w:val="20"/>
    </w:rPr>
  </w:style>
  <w:style w:type="paragraph" w:styleId="959" w:customStyle="1">
    <w:name w:val="TOC Heading"/>
    <w:uiPriority w:val="39"/>
    <w:unhideWhenUsed/>
    <w:qFormat/>
    <w:rPr>
      <w:rFonts w:hint="default" w:ascii="Calibri" w:hAnsi="Calibri" w:eastAsia="宋体" w:cs="Times New Roman"/>
    </w:rPr>
  </w:style>
  <w:style w:type="paragraph" w:styleId="960" w:customStyle="1">
    <w:name w:val="标题 11"/>
    <w:basedOn w:val="772"/>
    <w:next w:val="772"/>
    <w:link w:val="972"/>
    <w:uiPriority w:val="0"/>
    <w:qFormat/>
    <w:pPr>
      <w:jc w:val="center"/>
      <w:keepNext/>
      <w:outlineLvl w:val="0"/>
    </w:pPr>
    <w:rPr>
      <w:rFonts w:ascii="楷体_GB2312" w:eastAsia="楷体_GB2312"/>
      <w:sz w:val="28"/>
      <w:szCs w:val="28"/>
    </w:rPr>
  </w:style>
  <w:style w:type="paragraph" w:styleId="961" w:customStyle="1">
    <w:name w:val="标题 21"/>
    <w:basedOn w:val="772"/>
    <w:next w:val="962"/>
    <w:link w:val="9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缩进1"/>
    <w:basedOn w:val="772"/>
    <w:link w:val="974"/>
    <w:uiPriority w:val="0"/>
    <w:qFormat/>
    <w:pPr>
      <w:ind w:firstLine="420"/>
    </w:pPr>
  </w:style>
  <w:style w:type="paragraph" w:styleId="963" w:customStyle="1">
    <w:name w:val="标题 31"/>
    <w:basedOn w:val="772"/>
    <w:next w:val="962"/>
    <w:link w:val="975"/>
    <w:uiPriority w:val="0"/>
    <w:qFormat/>
    <w:pPr>
      <w:keepLines/>
      <w:keepNext/>
      <w:spacing w:before="260" w:after="260" w:line="416" w:lineRule="auto"/>
      <w:outlineLvl w:val="2"/>
    </w:pPr>
    <w:rPr>
      <w:b/>
      <w:bCs/>
      <w:sz w:val="32"/>
      <w:szCs w:val="32"/>
    </w:rPr>
  </w:style>
  <w:style w:type="paragraph" w:styleId="964" w:customStyle="1">
    <w:name w:val="标题 41"/>
    <w:basedOn w:val="772"/>
    <w:next w:val="962"/>
    <w:link w:val="976"/>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标题 51"/>
    <w:basedOn w:val="772"/>
    <w:next w:val="962"/>
    <w:link w:val="977"/>
    <w:uiPriority w:val="0"/>
    <w:qFormat/>
    <w:pPr>
      <w:keepNext/>
      <w:outlineLvl w:val="4"/>
    </w:pPr>
    <w:rPr>
      <w:rFonts w:ascii="宋体"/>
      <w:color w:val="000000"/>
      <w:sz w:val="28"/>
      <w:szCs w:val="28"/>
    </w:rPr>
  </w:style>
  <w:style w:type="paragraph" w:styleId="966" w:customStyle="1">
    <w:name w:val="标题 61"/>
    <w:basedOn w:val="772"/>
    <w:next w:val="772"/>
    <w:link w:val="97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72"/>
    <w:next w:val="772"/>
    <w:link w:val="979"/>
    <w:uiPriority w:val="0"/>
    <w:qFormat/>
    <w:pPr>
      <w:numPr>
        <w:ilvl w:val="6"/>
        <w:numId w:val="2"/>
      </w:numPr>
      <w:keepLines/>
      <w:keepNext/>
      <w:spacing w:before="240" w:after="64" w:line="320" w:lineRule="auto"/>
      <w:outlineLvl w:val="6"/>
    </w:pPr>
    <w:rPr>
      <w:b/>
      <w:bCs/>
      <w:sz w:val="24"/>
      <w:szCs w:val="24"/>
    </w:rPr>
  </w:style>
  <w:style w:type="paragraph" w:styleId="968" w:customStyle="1">
    <w:name w:val="标题 81"/>
    <w:basedOn w:val="772"/>
    <w:next w:val="772"/>
    <w:link w:val="980"/>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69" w:customStyle="1">
    <w:name w:val="标题 91"/>
    <w:basedOn w:val="772"/>
    <w:next w:val="772"/>
    <w:link w:val="981"/>
    <w:uiPriority w:val="0"/>
    <w:qFormat/>
    <w:pPr>
      <w:numPr>
        <w:ilvl w:val="8"/>
        <w:numId w:val="2"/>
      </w:numPr>
      <w:keepLines/>
      <w:keepNext/>
      <w:spacing w:before="240" w:after="64" w:line="320" w:lineRule="auto"/>
      <w:outlineLvl w:val="8"/>
    </w:pPr>
    <w:rPr>
      <w:rFonts w:ascii="Arial" w:hAnsi="Arial" w:eastAsia="黑体"/>
    </w:rPr>
  </w:style>
  <w:style w:type="character" w:styleId="970" w:customStyle="1">
    <w:name w:val="默认段落字体1"/>
    <w:link w:val="772"/>
    <w:uiPriority w:val="1"/>
    <w:unhideWhenUsed/>
    <w:qFormat/>
  </w:style>
  <w:style w:type="table" w:styleId="971" w:customStyle="1">
    <w:name w:val="普通表格1"/>
    <w:uiPriority w:val="99"/>
    <w:unhideWhenUsed/>
    <w:qFormat/>
    <w:tblPr/>
  </w:style>
  <w:style w:type="character" w:styleId="972" w:customStyle="1">
    <w:name w:val="标题 1 Char"/>
    <w:link w:val="960"/>
    <w:uiPriority w:val="0"/>
    <w:qFormat/>
    <w:rPr>
      <w:rFonts w:ascii="楷体_GB2312" w:hAnsi="Times New Roman" w:eastAsia="楷体_GB2312" w:cs="Times New Roman"/>
      <w:sz w:val="28"/>
      <w:szCs w:val="28"/>
    </w:rPr>
  </w:style>
  <w:style w:type="character" w:styleId="973" w:customStyle="1">
    <w:name w:val="标题 2 Char"/>
    <w:link w:val="961"/>
    <w:uiPriority w:val="0"/>
    <w:qFormat/>
    <w:rPr>
      <w:rFonts w:ascii="Arial" w:hAnsi="Arial" w:eastAsia="幼圆" w:cs="Arial"/>
      <w:b/>
      <w:bCs/>
      <w:sz w:val="44"/>
      <w:szCs w:val="44"/>
    </w:rPr>
  </w:style>
  <w:style w:type="character" w:styleId="974" w:customStyle="1">
    <w:name w:val="正文缩进 Char"/>
    <w:link w:val="962"/>
    <w:uiPriority w:val="0"/>
    <w:qFormat/>
    <w:rPr>
      <w:rFonts w:ascii="Times New Roman" w:hAnsi="Times New Roman" w:eastAsia="宋体" w:cs="Times New Roman"/>
      <w:szCs w:val="21"/>
    </w:rPr>
  </w:style>
  <w:style w:type="character" w:styleId="975" w:customStyle="1">
    <w:name w:val="标题 3 Char"/>
    <w:link w:val="963"/>
    <w:uiPriority w:val="0"/>
    <w:qFormat/>
    <w:rPr>
      <w:rFonts w:ascii="Times New Roman" w:hAnsi="Times New Roman" w:eastAsia="宋体" w:cs="Times New Roman"/>
      <w:b/>
      <w:bCs/>
      <w:sz w:val="32"/>
      <w:szCs w:val="32"/>
    </w:rPr>
  </w:style>
  <w:style w:type="character" w:styleId="976" w:customStyle="1">
    <w:name w:val="标题 4 Char"/>
    <w:link w:val="964"/>
    <w:uiPriority w:val="0"/>
    <w:qFormat/>
    <w:rPr>
      <w:rFonts w:ascii="Arial" w:hAnsi="Arial" w:eastAsia="黑体" w:cs="Arial"/>
      <w:b/>
      <w:bCs/>
      <w:sz w:val="28"/>
      <w:szCs w:val="28"/>
    </w:rPr>
  </w:style>
  <w:style w:type="character" w:styleId="977" w:customStyle="1">
    <w:name w:val="标题 5 Char"/>
    <w:link w:val="965"/>
    <w:uiPriority w:val="0"/>
    <w:qFormat/>
    <w:rPr>
      <w:rFonts w:ascii="宋体" w:hAnsi="Times New Roman" w:eastAsia="宋体" w:cs="Times New Roman"/>
      <w:color w:val="000000"/>
      <w:sz w:val="28"/>
      <w:szCs w:val="28"/>
    </w:rPr>
  </w:style>
  <w:style w:type="character" w:styleId="978" w:customStyle="1">
    <w:name w:val="标题 6 Char"/>
    <w:link w:val="966"/>
    <w:uiPriority w:val="0"/>
    <w:qFormat/>
    <w:rPr>
      <w:rFonts w:ascii="Arial" w:hAnsi="Arial" w:eastAsia="黑体" w:cs="Times New Roman"/>
      <w:b/>
      <w:bCs/>
      <w:sz w:val="24"/>
      <w:szCs w:val="24"/>
    </w:rPr>
  </w:style>
  <w:style w:type="character" w:styleId="979" w:customStyle="1">
    <w:name w:val="标题 7 Char"/>
    <w:link w:val="967"/>
    <w:uiPriority w:val="0"/>
    <w:qFormat/>
    <w:rPr>
      <w:rFonts w:ascii="Times New Roman" w:hAnsi="Times New Roman" w:eastAsia="宋体" w:cs="Times New Roman"/>
      <w:b/>
      <w:bCs/>
      <w:sz w:val="24"/>
      <w:szCs w:val="24"/>
    </w:rPr>
  </w:style>
  <w:style w:type="character" w:styleId="980" w:customStyle="1">
    <w:name w:val="标题 8 Char"/>
    <w:link w:val="968"/>
    <w:uiPriority w:val="0"/>
    <w:qFormat/>
    <w:rPr>
      <w:rFonts w:ascii="Arial" w:hAnsi="Arial" w:eastAsia="黑体" w:cs="Times New Roman"/>
      <w:sz w:val="24"/>
      <w:szCs w:val="24"/>
    </w:rPr>
  </w:style>
  <w:style w:type="character" w:styleId="981" w:customStyle="1">
    <w:name w:val="标题 9 Char"/>
    <w:link w:val="969"/>
    <w:uiPriority w:val="0"/>
    <w:qFormat/>
    <w:rPr>
      <w:rFonts w:ascii="Arial" w:hAnsi="Arial" w:eastAsia="黑体" w:cs="Times New Roman"/>
      <w:szCs w:val="21"/>
    </w:rPr>
  </w:style>
  <w:style w:type="paragraph" w:styleId="982" w:customStyle="1">
    <w:name w:val="列表 31"/>
    <w:basedOn w:val="772"/>
    <w:uiPriority w:val="0"/>
    <w:qFormat/>
    <w:pPr>
      <w:ind w:left="100" w:hanging="200"/>
    </w:pPr>
  </w:style>
  <w:style w:type="paragraph" w:styleId="983" w:customStyle="1">
    <w:name w:val="目录 71"/>
    <w:basedOn w:val="772"/>
    <w:next w:val="772"/>
    <w:uiPriority w:val="0"/>
    <w:semiHidden/>
    <w:qFormat/>
    <w:pPr>
      <w:ind w:left="1260"/>
      <w:jc w:val="left"/>
    </w:pPr>
  </w:style>
  <w:style w:type="paragraph" w:styleId="984" w:customStyle="1">
    <w:name w:val="文档结构图1"/>
    <w:basedOn w:val="772"/>
    <w:link w:val="985"/>
    <w:uiPriority w:val="0"/>
    <w:semiHidden/>
    <w:qFormat/>
    <w:pPr>
      <w:shd w:val="clear" w:color="auto" w:fill="000080"/>
    </w:pPr>
  </w:style>
  <w:style w:type="character" w:styleId="985"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
    <w:basedOn w:val="772"/>
    <w:link w:val="987"/>
    <w:uiPriority w:val="0"/>
    <w:semiHidden/>
    <w:qFormat/>
    <w:pPr>
      <w:jc w:val="left"/>
    </w:pPr>
  </w:style>
  <w:style w:type="character" w:styleId="987" w:customStyle="1">
    <w:name w:val="批注文字 Char"/>
    <w:link w:val="986"/>
    <w:uiPriority w:val="0"/>
    <w:semiHidden/>
    <w:qFormat/>
    <w:rPr>
      <w:rFonts w:ascii="Times New Roman" w:hAnsi="Times New Roman" w:eastAsia="宋体" w:cs="Times New Roman"/>
      <w:szCs w:val="21"/>
    </w:rPr>
  </w:style>
  <w:style w:type="paragraph" w:styleId="988" w:customStyle="1">
    <w:name w:val="正文文本 31"/>
    <w:basedOn w:val="772"/>
    <w:link w:val="989"/>
    <w:uiPriority w:val="0"/>
    <w:qFormat/>
    <w:rPr>
      <w:rFonts w:ascii="仿宋_GB2312" w:hAnsi="Arial" w:eastAsia="仿宋_GB2312"/>
      <w:sz w:val="32"/>
      <w:szCs w:val="32"/>
    </w:rPr>
  </w:style>
  <w:style w:type="character" w:styleId="989" w:customStyle="1">
    <w:name w:val="正文文本 3 Char"/>
    <w:link w:val="988"/>
    <w:uiPriority w:val="0"/>
    <w:qFormat/>
    <w:rPr>
      <w:rFonts w:ascii="仿宋_GB2312" w:hAnsi="Arial" w:eastAsia="仿宋_GB2312" w:cs="Times New Roman"/>
      <w:sz w:val="32"/>
      <w:szCs w:val="32"/>
    </w:rPr>
  </w:style>
  <w:style w:type="paragraph" w:styleId="990" w:customStyle="1">
    <w:name w:val="正文文本1"/>
    <w:basedOn w:val="772"/>
    <w:next w:val="991"/>
    <w:link w:val="995"/>
    <w:uiPriority w:val="0"/>
    <w:qFormat/>
    <w:rPr>
      <w:rFonts w:ascii="楷体_GB2312" w:hAnsi="Arial" w:eastAsia="楷体_GB2312"/>
      <w:sz w:val="28"/>
      <w:szCs w:val="28"/>
    </w:rPr>
  </w:style>
  <w:style w:type="paragraph" w:styleId="991" w:customStyle="1">
    <w:name w:val="一级条标题"/>
    <w:basedOn w:val="992"/>
    <w:next w:val="9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2" w:customStyle="1">
    <w:name w:val="章标题"/>
    <w:next w:val="77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3" w:customStyle="1">
    <w:name w:val="段"/>
    <w:basedOn w:val="994"/>
    <w:next w:val="772"/>
    <w:uiPriority w:val="0"/>
    <w:qFormat/>
    <w:pPr>
      <w:ind w:firstLine="200"/>
      <w:widowControl/>
    </w:pPr>
    <w:rPr>
      <w:sz w:val="20"/>
    </w:rPr>
  </w:style>
  <w:style w:type="paragraph" w:styleId="994" w:customStyle="1">
    <w:name w:val="正文1"/>
    <w:basedOn w:val="772"/>
    <w:next w:val="990"/>
    <w:uiPriority w:val="0"/>
    <w:qFormat/>
    <w:pPr>
      <w:jc w:val="left"/>
      <w:spacing w:line="360" w:lineRule="atLeast"/>
    </w:pPr>
    <w:rPr>
      <w:rFonts w:ascii="宋体" w:hAnsiTheme="minorHAnsi" w:eastAsiaTheme="minorEastAsia" w:cstheme="minorBidi"/>
      <w:sz w:val="24"/>
      <w:szCs w:val="20"/>
    </w:rPr>
  </w:style>
  <w:style w:type="character" w:styleId="995" w:customStyle="1">
    <w:name w:val="正文文本 Char"/>
    <w:link w:val="990"/>
    <w:uiPriority w:val="0"/>
    <w:qFormat/>
    <w:rPr>
      <w:rFonts w:ascii="楷体_GB2312" w:hAnsi="Arial" w:eastAsia="楷体_GB2312" w:cs="Times New Roman"/>
      <w:sz w:val="28"/>
      <w:szCs w:val="28"/>
    </w:rPr>
  </w:style>
  <w:style w:type="paragraph" w:styleId="996" w:customStyle="1">
    <w:name w:val="正文文本缩进1"/>
    <w:basedOn w:val="772"/>
    <w:link w:val="997"/>
    <w:uiPriority w:val="0"/>
    <w:qFormat/>
    <w:pPr>
      <w:ind w:firstLine="645"/>
    </w:pPr>
    <w:rPr>
      <w:rFonts w:ascii="楷体_GB2312" w:eastAsia="楷体_GB2312"/>
      <w:sz w:val="32"/>
      <w:szCs w:val="32"/>
    </w:rPr>
  </w:style>
  <w:style w:type="character" w:styleId="997" w:customStyle="1">
    <w:name w:val="正文文本缩进 Char"/>
    <w:link w:val="996"/>
    <w:uiPriority w:val="0"/>
    <w:qFormat/>
    <w:rPr>
      <w:rFonts w:ascii="楷体_GB2312" w:hAnsi="Times New Roman" w:eastAsia="楷体_GB2312" w:cs="Times New Roman"/>
      <w:sz w:val="32"/>
      <w:szCs w:val="32"/>
    </w:rPr>
  </w:style>
  <w:style w:type="paragraph" w:styleId="998" w:customStyle="1">
    <w:name w:val="列表 21"/>
    <w:basedOn w:val="772"/>
    <w:uiPriority w:val="0"/>
    <w:qFormat/>
    <w:pPr>
      <w:ind w:left="100" w:hanging="200"/>
    </w:pPr>
  </w:style>
  <w:style w:type="paragraph" w:styleId="999" w:customStyle="1">
    <w:name w:val="目录 51"/>
    <w:basedOn w:val="772"/>
    <w:next w:val="772"/>
    <w:uiPriority w:val="0"/>
    <w:semiHidden/>
    <w:qFormat/>
    <w:pPr>
      <w:ind w:left="840"/>
      <w:jc w:val="left"/>
    </w:pPr>
  </w:style>
  <w:style w:type="paragraph" w:styleId="1000" w:customStyle="1">
    <w:name w:val="目录 31"/>
    <w:basedOn w:val="772"/>
    <w:next w:val="772"/>
    <w:uiPriority w:val="0"/>
    <w:semiHidden/>
    <w:qFormat/>
    <w:pPr>
      <w:ind w:left="420"/>
      <w:jc w:val="left"/>
    </w:pPr>
    <w:rPr>
      <w:i/>
      <w:iCs/>
      <w:szCs w:val="24"/>
    </w:rPr>
  </w:style>
  <w:style w:type="paragraph" w:styleId="1001" w:customStyle="1">
    <w:name w:val="纯文本1"/>
    <w:basedOn w:val="772"/>
    <w:link w:val="1002"/>
    <w:uiPriority w:val="0"/>
    <w:qFormat/>
    <w:rPr>
      <w:rFonts w:ascii="宋体" w:hAnsi="Courier New" w:cs="Courier New"/>
    </w:rPr>
  </w:style>
  <w:style w:type="character" w:styleId="1002" w:customStyle="1">
    <w:name w:val="纯文本 Char"/>
    <w:link w:val="1001"/>
    <w:uiPriority w:val="0"/>
    <w:qFormat/>
    <w:rPr>
      <w:rFonts w:ascii="宋体" w:hAnsi="Courier New" w:eastAsia="宋体" w:cs="Courier New"/>
      <w:szCs w:val="21"/>
    </w:rPr>
  </w:style>
  <w:style w:type="paragraph" w:styleId="1003" w:customStyle="1">
    <w:name w:val="目录 81"/>
    <w:basedOn w:val="772"/>
    <w:next w:val="772"/>
    <w:uiPriority w:val="0"/>
    <w:semiHidden/>
    <w:qFormat/>
    <w:pPr>
      <w:ind w:left="1470"/>
      <w:jc w:val="left"/>
    </w:pPr>
  </w:style>
  <w:style w:type="paragraph" w:styleId="1004" w:customStyle="1">
    <w:name w:val="日期1"/>
    <w:basedOn w:val="772"/>
    <w:next w:val="772"/>
    <w:link w:val="1005"/>
    <w:uiPriority w:val="0"/>
    <w:qFormat/>
    <w:rPr>
      <w:sz w:val="24"/>
      <w:szCs w:val="24"/>
    </w:rPr>
  </w:style>
  <w:style w:type="character" w:styleId="1005" w:customStyle="1">
    <w:name w:val="日期 Char"/>
    <w:link w:val="1004"/>
    <w:uiPriority w:val="0"/>
    <w:qFormat/>
    <w:rPr>
      <w:rFonts w:ascii="Times New Roman" w:hAnsi="Times New Roman" w:eastAsia="宋体" w:cs="Times New Roman"/>
      <w:sz w:val="24"/>
      <w:szCs w:val="24"/>
    </w:rPr>
  </w:style>
  <w:style w:type="paragraph" w:styleId="1006" w:customStyle="1">
    <w:name w:val="正文文本缩进 21"/>
    <w:basedOn w:val="772"/>
    <w:link w:val="1007"/>
    <w:uiPriority w:val="0"/>
    <w:qFormat/>
    <w:pPr>
      <w:ind w:left="630" w:firstLine="645"/>
    </w:pPr>
    <w:rPr>
      <w:rFonts w:ascii="Arial" w:hAnsi="Arial" w:eastAsia="仿宋_GB2312" w:cs="Arial"/>
      <w:sz w:val="32"/>
      <w:szCs w:val="32"/>
    </w:rPr>
  </w:style>
  <w:style w:type="character" w:styleId="1007" w:customStyle="1">
    <w:name w:val="正文文本缩进 2 Char"/>
    <w:link w:val="1006"/>
    <w:uiPriority w:val="0"/>
    <w:qFormat/>
    <w:rPr>
      <w:rFonts w:ascii="Arial" w:hAnsi="Arial" w:eastAsia="仿宋_GB2312" w:cs="Arial"/>
      <w:sz w:val="32"/>
      <w:szCs w:val="32"/>
    </w:rPr>
  </w:style>
  <w:style w:type="paragraph" w:styleId="1008" w:customStyle="1">
    <w:name w:val="批注框文本1"/>
    <w:basedOn w:val="772"/>
    <w:link w:val="1009"/>
    <w:uiPriority w:val="0"/>
    <w:semiHidden/>
    <w:qFormat/>
    <w:rPr>
      <w:sz w:val="18"/>
      <w:szCs w:val="18"/>
    </w:rPr>
  </w:style>
  <w:style w:type="character" w:styleId="1009" w:customStyle="1">
    <w:name w:val="批注框文本 Char"/>
    <w:link w:val="1008"/>
    <w:uiPriority w:val="0"/>
    <w:semiHidden/>
    <w:qFormat/>
    <w:rPr>
      <w:rFonts w:ascii="Times New Roman" w:hAnsi="Times New Roman" w:eastAsia="宋体" w:cs="Times New Roman"/>
      <w:sz w:val="18"/>
      <w:szCs w:val="18"/>
    </w:rPr>
  </w:style>
  <w:style w:type="paragraph" w:styleId="1010" w:customStyle="1">
    <w:name w:val="页脚1"/>
    <w:basedOn w:val="772"/>
    <w:link w:val="1011"/>
    <w:uiPriority w:val="99"/>
    <w:qFormat/>
    <w:pPr>
      <w:jc w:val="left"/>
      <w:tabs>
        <w:tab w:val="center" w:pos="4153" w:leader="none"/>
        <w:tab w:val="right" w:pos="8306" w:leader="none"/>
      </w:tabs>
    </w:pPr>
    <w:rPr>
      <w:sz w:val="18"/>
      <w:szCs w:val="18"/>
    </w:rPr>
  </w:style>
  <w:style w:type="character" w:styleId="1011" w:customStyle="1">
    <w:name w:val="页脚 Char"/>
    <w:link w:val="1010"/>
    <w:uiPriority w:val="99"/>
    <w:qFormat/>
    <w:rPr>
      <w:rFonts w:ascii="Times New Roman" w:hAnsi="Times New Roman" w:eastAsia="宋体" w:cs="Times New Roman"/>
      <w:sz w:val="18"/>
      <w:szCs w:val="18"/>
    </w:rPr>
  </w:style>
  <w:style w:type="paragraph" w:styleId="1012" w:customStyle="1">
    <w:name w:val="页眉1"/>
    <w:basedOn w:val="772"/>
    <w:link w:val="1013"/>
    <w:uiPriority w:val="0"/>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Char"/>
    <w:link w:val="1012"/>
    <w:uiPriority w:val="0"/>
    <w:qFormat/>
    <w:rPr>
      <w:rFonts w:ascii="Times New Roman" w:hAnsi="Times New Roman" w:eastAsia="宋体" w:cs="Times New Roman"/>
      <w:sz w:val="18"/>
      <w:szCs w:val="18"/>
    </w:rPr>
  </w:style>
  <w:style w:type="paragraph" w:styleId="1014" w:customStyle="1">
    <w:name w:val="目录 11"/>
    <w:basedOn w:val="772"/>
    <w:next w:val="772"/>
    <w:uiPriority w:val="0"/>
    <w:semiHidden/>
    <w:qFormat/>
    <w:pPr>
      <w:jc w:val="left"/>
      <w:spacing w:before="120" w:after="120" w:line="400" w:lineRule="exact"/>
      <w:tabs>
        <w:tab w:val="right" w:pos="8720" w:leader="dot"/>
      </w:tabs>
    </w:pPr>
    <w:rPr>
      <w:rFonts w:ascii="宋体" w:hAnsi="宋体"/>
      <w:caps/>
      <w:sz w:val="24"/>
      <w:szCs w:val="24"/>
    </w:rPr>
  </w:style>
  <w:style w:type="paragraph" w:styleId="1015" w:customStyle="1">
    <w:name w:val="目录 41"/>
    <w:basedOn w:val="772"/>
    <w:next w:val="772"/>
    <w:uiPriority w:val="0"/>
    <w:semiHidden/>
    <w:qFormat/>
    <w:pPr>
      <w:ind w:left="630"/>
      <w:jc w:val="left"/>
    </w:pPr>
  </w:style>
  <w:style w:type="paragraph" w:styleId="1016" w:customStyle="1">
    <w:name w:val="列表1"/>
    <w:basedOn w:val="772"/>
    <w:uiPriority w:val="0"/>
    <w:qFormat/>
    <w:pPr>
      <w:ind w:left="200" w:hanging="200"/>
    </w:pPr>
  </w:style>
  <w:style w:type="paragraph" w:styleId="1017" w:customStyle="1">
    <w:name w:val="目录 61"/>
    <w:basedOn w:val="772"/>
    <w:next w:val="772"/>
    <w:uiPriority w:val="0"/>
    <w:semiHidden/>
    <w:qFormat/>
    <w:pPr>
      <w:ind w:left="1050"/>
      <w:jc w:val="left"/>
    </w:pPr>
  </w:style>
  <w:style w:type="paragraph" w:styleId="1018" w:customStyle="1">
    <w:name w:val="正文文本缩进 31"/>
    <w:basedOn w:val="772"/>
    <w:link w:val="1019"/>
    <w:uiPriority w:val="0"/>
    <w:qFormat/>
    <w:pPr>
      <w:ind w:left="645" w:firstLine="645"/>
    </w:pPr>
    <w:rPr>
      <w:rFonts w:ascii="Arial" w:hAnsi="Arial" w:eastAsia="仿宋_GB2312" w:cs="Arial"/>
      <w:color w:val="ffff00"/>
      <w:sz w:val="32"/>
      <w:szCs w:val="32"/>
    </w:rPr>
  </w:style>
  <w:style w:type="character" w:styleId="1019" w:customStyle="1">
    <w:name w:val="正文文本缩进 3 Char"/>
    <w:link w:val="1018"/>
    <w:uiPriority w:val="0"/>
    <w:qFormat/>
    <w:rPr>
      <w:rFonts w:ascii="Arial" w:hAnsi="Arial" w:eastAsia="仿宋_GB2312" w:cs="Arial"/>
      <w:color w:val="ffff00"/>
      <w:sz w:val="32"/>
      <w:szCs w:val="32"/>
    </w:rPr>
  </w:style>
  <w:style w:type="paragraph" w:styleId="1020" w:customStyle="1">
    <w:name w:val="图表目录1"/>
    <w:basedOn w:val="772"/>
    <w:next w:val="772"/>
    <w:uiPriority w:val="0"/>
    <w:semiHidden/>
    <w:qFormat/>
    <w:pPr>
      <w:ind w:left="840" w:hanging="420"/>
    </w:pPr>
  </w:style>
  <w:style w:type="paragraph" w:styleId="1021" w:customStyle="1">
    <w:name w:val="目录 21"/>
    <w:basedOn w:val="772"/>
    <w:next w:val="772"/>
    <w:uiPriority w:val="0"/>
    <w:semiHidden/>
    <w:qFormat/>
    <w:pPr>
      <w:ind w:left="210"/>
      <w:jc w:val="left"/>
    </w:pPr>
    <w:rPr>
      <w:smallCaps/>
      <w:szCs w:val="24"/>
    </w:rPr>
  </w:style>
  <w:style w:type="paragraph" w:styleId="1022" w:customStyle="1">
    <w:name w:val="目录 91"/>
    <w:basedOn w:val="772"/>
    <w:next w:val="772"/>
    <w:uiPriority w:val="0"/>
    <w:semiHidden/>
    <w:qFormat/>
    <w:pPr>
      <w:ind w:left="1680"/>
      <w:jc w:val="left"/>
    </w:pPr>
  </w:style>
  <w:style w:type="paragraph" w:styleId="1023" w:customStyle="1">
    <w:name w:val="正文文本 21"/>
    <w:basedOn w:val="772"/>
    <w:link w:val="1024"/>
    <w:uiPriority w:val="0"/>
    <w:qFormat/>
    <w:pPr>
      <w:jc w:val="center"/>
      <w:widowControl/>
    </w:pPr>
    <w:rPr>
      <w:rFonts w:ascii="楷体_GB2312" w:eastAsia="楷体_GB2312"/>
      <w:sz w:val="28"/>
      <w:szCs w:val="28"/>
    </w:rPr>
  </w:style>
  <w:style w:type="character" w:styleId="1024" w:customStyle="1">
    <w:name w:val="正文文本 2 Char"/>
    <w:link w:val="1023"/>
    <w:uiPriority w:val="0"/>
    <w:qFormat/>
    <w:rPr>
      <w:rFonts w:ascii="楷体_GB2312" w:hAnsi="Times New Roman" w:eastAsia="楷体_GB2312" w:cs="Times New Roman"/>
      <w:sz w:val="28"/>
      <w:szCs w:val="28"/>
    </w:rPr>
  </w:style>
  <w:style w:type="paragraph" w:styleId="1025" w:customStyle="1">
    <w:name w:val="普通(网站)1"/>
    <w:basedOn w:val="772"/>
    <w:uiPriority w:val="99"/>
    <w:qFormat/>
    <w:pPr>
      <w:jc w:val="left"/>
      <w:spacing w:before="100" w:beforeAutospacing="1" w:after="100" w:afterAutospacing="1"/>
      <w:widowControl/>
    </w:pPr>
    <w:rPr>
      <w:rFonts w:ascii="宋体" w:hAnsi="宋体" w:cs="宋体"/>
      <w:sz w:val="24"/>
      <w:szCs w:val="24"/>
    </w:rPr>
  </w:style>
  <w:style w:type="paragraph" w:styleId="1026" w:customStyle="1">
    <w:name w:val="索引 11"/>
    <w:basedOn w:val="772"/>
    <w:next w:val="772"/>
    <w:uiPriority w:val="0"/>
    <w:semiHidden/>
    <w:qFormat/>
    <w:pPr>
      <w:spacing w:line="240" w:lineRule="atLeast"/>
    </w:pPr>
    <w:rPr>
      <w:b/>
      <w:bCs/>
    </w:rPr>
  </w:style>
  <w:style w:type="paragraph" w:styleId="1027" w:customStyle="1">
    <w:name w:val="批注主题1"/>
    <w:basedOn w:val="986"/>
    <w:next w:val="986"/>
    <w:link w:val="1028"/>
    <w:uiPriority w:val="0"/>
    <w:semiHidden/>
    <w:qFormat/>
    <w:rPr>
      <w:b/>
      <w:bCs/>
    </w:rPr>
  </w:style>
  <w:style w:type="character" w:styleId="1028" w:customStyle="1">
    <w:name w:val="批注主题 Char"/>
    <w:link w:val="1027"/>
    <w:uiPriority w:val="0"/>
    <w:semiHidden/>
    <w:qFormat/>
    <w:rPr>
      <w:rFonts w:ascii="Times New Roman" w:hAnsi="Times New Roman" w:eastAsia="宋体" w:cs="Times New Roman"/>
      <w:b/>
      <w:bCs/>
      <w:szCs w:val="21"/>
    </w:rPr>
  </w:style>
  <w:style w:type="paragraph" w:styleId="1029" w:customStyle="1">
    <w:name w:val="正文首行缩进1"/>
    <w:basedOn w:val="772"/>
    <w:link w:val="1030"/>
    <w:uiPriority w:val="0"/>
    <w:qFormat/>
    <w:pPr>
      <w:ind w:firstLine="200"/>
      <w:spacing w:line="360" w:lineRule="auto"/>
    </w:pPr>
    <w:rPr>
      <w:rFonts w:ascii="仿宋_GB2312" w:eastAsia="仿宋_GB2312"/>
      <w:sz w:val="30"/>
      <w:szCs w:val="30"/>
    </w:rPr>
  </w:style>
  <w:style w:type="character" w:styleId="1030" w:customStyle="1">
    <w:name w:val="正文首行缩进 Char"/>
    <w:link w:val="1029"/>
    <w:uiPriority w:val="0"/>
    <w:qFormat/>
    <w:rPr>
      <w:rFonts w:ascii="仿宋_GB2312" w:hAnsi="Times New Roman" w:eastAsia="仿宋_GB2312" w:cs="Times New Roman"/>
      <w:sz w:val="30"/>
      <w:szCs w:val="30"/>
    </w:rPr>
  </w:style>
  <w:style w:type="paragraph" w:styleId="1031" w:customStyle="1">
    <w:name w:val="正文首行缩进 21"/>
    <w:basedOn w:val="996"/>
    <w:link w:val="1032"/>
    <w:uiPriority w:val="0"/>
    <w:qFormat/>
    <w:pPr>
      <w:ind w:firstLine="420"/>
      <w:spacing w:line="360" w:lineRule="auto"/>
    </w:pPr>
    <w:rPr>
      <w:rFonts w:ascii="宋体" w:hAnsi="宋体" w:eastAsia="宋体"/>
      <w:sz w:val="21"/>
      <w:szCs w:val="20"/>
    </w:rPr>
  </w:style>
  <w:style w:type="character" w:styleId="1032" w:customStyle="1">
    <w:name w:val="正文首行缩进 2 Char"/>
    <w:link w:val="1031"/>
    <w:uiPriority w:val="0"/>
    <w:qFormat/>
    <w:rPr>
      <w:rFonts w:ascii="宋体" w:hAnsi="宋体" w:eastAsia="宋体" w:cs="Times New Roman"/>
      <w:sz w:val="32"/>
      <w:szCs w:val="20"/>
    </w:rPr>
  </w:style>
  <w:style w:type="table" w:styleId="1033" w:customStyle="1">
    <w:name w:val="网格型1"/>
    <w:basedOn w:val="971"/>
    <w:uiPriority w:val="0"/>
    <w:qFormat/>
    <w:pPr>
      <w:jc w:val="both"/>
      <w:widowControl w:val="off"/>
    </w:pPr>
    <w:rPr>
      <w:rFonts w:ascii="Times New Roman" w:hAnsi="Times New Roman" w:eastAsia="宋体" w:cs="Times New Roman"/>
      <w:sz w:val="20"/>
      <w:szCs w:val="20"/>
    </w:rPr>
    <w:tblPr/>
  </w:style>
  <w:style w:type="character" w:styleId="1034" w:customStyle="1">
    <w:name w:val="要点1"/>
    <w:link w:val="772"/>
    <w:uiPriority w:val="0"/>
    <w:qFormat/>
    <w:rPr>
      <w:b/>
      <w:bCs/>
    </w:rPr>
  </w:style>
  <w:style w:type="character" w:styleId="1035" w:customStyle="1">
    <w:name w:val="页码1"/>
    <w:link w:val="772"/>
    <w:uiPriority w:val="0"/>
    <w:qFormat/>
  </w:style>
  <w:style w:type="character" w:styleId="1036" w:customStyle="1">
    <w:name w:val="已访问的超链接1"/>
    <w:link w:val="772"/>
    <w:uiPriority w:val="0"/>
    <w:qFormat/>
    <w:rPr>
      <w:color w:val="800080"/>
      <w:u w:val="single"/>
    </w:rPr>
  </w:style>
  <w:style w:type="character" w:styleId="1037" w:customStyle="1">
    <w:name w:val="超链接1"/>
    <w:link w:val="772"/>
    <w:uiPriority w:val="0"/>
    <w:qFormat/>
    <w:rPr>
      <w:color w:val="0000ff"/>
      <w:u w:val="single"/>
    </w:rPr>
  </w:style>
  <w:style w:type="character" w:styleId="1038" w:customStyle="1">
    <w:name w:val="批注引用1"/>
    <w:link w:val="772"/>
    <w:uiPriority w:val="0"/>
    <w:semiHidden/>
    <w:qFormat/>
    <w:rPr>
      <w:sz w:val="21"/>
      <w:szCs w:val="21"/>
    </w:rPr>
  </w:style>
  <w:style w:type="character" w:styleId="1039" w:customStyle="1">
    <w:name w:val="font5 Char"/>
    <w:link w:val="772"/>
    <w:uiPriority w:val="0"/>
    <w:qFormat/>
    <w:rPr>
      <w:rFonts w:ascii="宋体" w:hAnsi="宋体" w:eastAsia="宋体"/>
      <w:sz w:val="28"/>
      <w:szCs w:val="28"/>
      <w:lang w:val="en-US" w:eastAsia="zh-CN" w:bidi="ar-SA"/>
    </w:rPr>
  </w:style>
  <w:style w:type="character" w:styleId="1040" w:customStyle="1">
    <w:name w:val="二级目录 Char"/>
    <w:link w:val="1041"/>
    <w:uiPriority w:val="0"/>
    <w:qFormat/>
    <w:rPr>
      <w:b/>
      <w:sz w:val="30"/>
      <w:szCs w:val="28"/>
    </w:rPr>
  </w:style>
  <w:style w:type="paragraph" w:styleId="1041" w:customStyle="1">
    <w:name w:val="二级目录"/>
    <w:next w:val="772"/>
    <w:link w:val="1040"/>
    <w:uiPriority w:val="0"/>
    <w:qFormat/>
    <w:pPr>
      <w:numPr>
        <w:ilvl w:val="0"/>
        <w:numId w:val="3"/>
      </w:numPr>
      <w:tabs>
        <w:tab w:val="left" w:pos="1145" w:leader="none"/>
      </w:tabs>
      <w:outlineLvl w:val="1"/>
    </w:pPr>
    <w:rPr>
      <w:rFonts w:hint="default" w:ascii="Calibri" w:hAnsi="Calibri" w:eastAsia="宋体" w:cs="Times New Roman"/>
      <w:b/>
      <w:sz w:val="30"/>
      <w:szCs w:val="28"/>
      <w:lang w:val="en-US" w:eastAsia="zh-CN" w:bidi="ar-SA"/>
    </w:rPr>
  </w:style>
  <w:style w:type="character" w:styleId="1042" w:customStyle="1">
    <w:name w:val="列出段落 Char"/>
    <w:link w:val="1043"/>
    <w:uiPriority w:val="0"/>
    <w:qFormat/>
    <w:rPr>
      <w:rFonts w:ascii="Calibri" w:hAnsi="Calibri"/>
      <w:sz w:val="24"/>
      <w:szCs w:val="24"/>
      <w:lang w:eastAsia="en-US" w:bidi="en-US"/>
    </w:rPr>
  </w:style>
  <w:style w:type="paragraph" w:styleId="1043" w:customStyle="1">
    <w:name w:val="列出段落1"/>
    <w:basedOn w:val="772"/>
    <w:link w:val="1042"/>
    <w:uiPriority w:val="0"/>
    <w:qFormat/>
    <w:pPr>
      <w:contextualSpacing/>
      <w:ind w:left="720"/>
      <w:jc w:val="left"/>
      <w:widowControl/>
    </w:pPr>
    <w:rPr>
      <w:rFonts w:ascii="Calibri" w:hAnsi="Calibri" w:eastAsia="宋体" w:cs="Times New Roman"/>
      <w:sz w:val="24"/>
      <w:szCs w:val="24"/>
      <w:lang w:eastAsia="en-US" w:bidi="en-US"/>
    </w:rPr>
  </w:style>
  <w:style w:type="paragraph" w:styleId="1044" w:customStyle="1">
    <w:name w:val="Body Text(ch)"/>
    <w:basedOn w:val="772"/>
    <w:next w:val="990"/>
    <w:uiPriority w:val="0"/>
    <w:qFormat/>
    <w:pPr>
      <w:spacing w:after="120"/>
    </w:pPr>
    <w:rPr>
      <w:rFonts w:ascii="宋体" w:hAnsi="Arial"/>
      <w:bCs/>
      <w:iCs/>
      <w:szCs w:val="24"/>
    </w:rPr>
  </w:style>
  <w:style w:type="paragraph" w:styleId="1045" w:customStyle="1">
    <w:name w:val="xl2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7" w:customStyle="1">
    <w:name w:val="Char"/>
    <w:basedOn w:val="772"/>
    <w:uiPriority w:val="0"/>
    <w:qFormat/>
    <w:pPr>
      <w:ind w:firstLine="200"/>
      <w:tabs>
        <w:tab w:val="left" w:pos="360" w:leader="none"/>
      </w:tabs>
    </w:pPr>
    <w:rPr>
      <w:sz w:val="28"/>
      <w:szCs w:val="30"/>
    </w:rPr>
  </w:style>
  <w:style w:type="paragraph" w:styleId="1048" w:customStyle="1">
    <w:name w:val=" Char"/>
    <w:basedOn w:val="984"/>
    <w:uiPriority w:val="0"/>
    <w:qFormat/>
    <w:rPr>
      <w:rFonts w:ascii="Tahoma" w:hAnsi="Tahoma"/>
      <w:sz w:val="24"/>
      <w:szCs w:val="24"/>
    </w:rPr>
  </w:style>
  <w:style w:type="paragraph" w:styleId="1049" w:customStyle="1">
    <w:name w:val="普通正文"/>
    <w:basedOn w:val="772"/>
    <w:uiPriority w:val="0"/>
    <w:qFormat/>
    <w:pPr>
      <w:ind w:firstLine="480"/>
      <w:jc w:val="left"/>
      <w:spacing w:before="120" w:after="120" w:line="360" w:lineRule="auto"/>
    </w:pPr>
    <w:rPr>
      <w:rFonts w:ascii="Arial" w:hAnsi="Arial"/>
      <w:sz w:val="24"/>
      <w:szCs w:val="24"/>
    </w:rPr>
  </w:style>
  <w:style w:type="paragraph" w:styleId="1050" w:customStyle="1">
    <w:name w:val="table_lines"/>
    <w:basedOn w:val="772"/>
    <w:uiPriority w:val="0"/>
    <w:qFormat/>
    <w:pPr>
      <w:jc w:val="left"/>
      <w:widowControl/>
    </w:pPr>
    <w:rPr>
      <w:sz w:val="20"/>
      <w:szCs w:val="20"/>
      <w:lang w:val="de-DE" w:eastAsia="de-DE"/>
    </w:rPr>
  </w:style>
  <w:style w:type="paragraph" w:styleId="1051"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2" w:customStyle="1">
    <w:name w:val="font7"/>
    <w:basedOn w:val="772"/>
    <w:uiPriority w:val="0"/>
    <w:qFormat/>
    <w:pPr>
      <w:jc w:val="left"/>
      <w:spacing w:before="100" w:beforeAutospacing="1" w:after="100" w:afterAutospacing="1"/>
      <w:widowControl/>
    </w:pPr>
    <w:rPr>
      <w:rFonts w:hint="eastAsia" w:ascii="宋体" w:hAnsi="宋体"/>
      <w:sz w:val="18"/>
      <w:szCs w:val="18"/>
    </w:rPr>
  </w:style>
  <w:style w:type="paragraph" w:styleId="1053" w:customStyle="1">
    <w:name w:val=" Char Char Char Char"/>
    <w:basedOn w:val="984"/>
    <w:uiPriority w:val="0"/>
    <w:qFormat/>
    <w:pPr>
      <w:spacing w:line="360" w:lineRule="auto"/>
    </w:pPr>
    <w:rPr>
      <w:rFonts w:ascii="Tahoma" w:hAnsi="Tahoma"/>
      <w:sz w:val="24"/>
      <w:szCs w:val="24"/>
    </w:rPr>
  </w:style>
  <w:style w:type="paragraph" w:styleId="1054" w:customStyle="1">
    <w:name w:val="列出段落"/>
    <w:basedOn w:val="772"/>
    <w:uiPriority w:val="0"/>
    <w:qFormat/>
    <w:pPr>
      <w:contextualSpacing/>
      <w:ind w:left="720"/>
      <w:jc w:val="left"/>
      <w:widowControl/>
    </w:pPr>
    <w:rPr>
      <w:rFonts w:ascii="Calibri" w:hAnsi="Calibri"/>
      <w:sz w:val="24"/>
      <w:szCs w:val="24"/>
      <w:lang w:eastAsia="en-US" w:bidi="en-US"/>
    </w:rPr>
  </w:style>
  <w:style w:type="paragraph" w:styleId="1055" w:customStyle="1">
    <w:name w:val="4"/>
    <w:basedOn w:val="772"/>
    <w:next w:val="1018"/>
    <w:uiPriority w:val="0"/>
    <w:qFormat/>
    <w:pPr>
      <w:ind w:firstLine="420"/>
      <w:spacing w:line="360" w:lineRule="auto"/>
    </w:pPr>
    <w:rPr>
      <w:color w:val="ff0000"/>
      <w:sz w:val="24"/>
      <w:szCs w:val="24"/>
    </w:rPr>
  </w:style>
  <w:style w:type="paragraph" w:styleId="1056" w:customStyle="1">
    <w:name w:val="普通 (Web)"/>
    <w:basedOn w:val="772"/>
    <w:uiPriority w:val="0"/>
    <w:qFormat/>
    <w:pPr>
      <w:jc w:val="left"/>
      <w:spacing w:before="100" w:beforeAutospacing="1" w:after="100" w:afterAutospacing="1"/>
      <w:widowControl/>
    </w:pPr>
    <w:rPr>
      <w:rFonts w:ascii="宋体" w:hAnsi="宋体"/>
      <w:sz w:val="24"/>
      <w:szCs w:val="24"/>
    </w:rPr>
  </w:style>
  <w:style w:type="paragraph" w:styleId="1057" w:customStyle="1">
    <w:name w:val=" Char Char Char Char Char Char Char Char Char Char"/>
    <w:basedOn w:val="772"/>
    <w:uiPriority w:val="0"/>
    <w:qFormat/>
    <w:pPr>
      <w:spacing w:line="360" w:lineRule="auto"/>
    </w:pPr>
    <w:rPr>
      <w:sz w:val="24"/>
      <w:szCs w:val="20"/>
    </w:rPr>
  </w:style>
  <w:style w:type="paragraph" w:styleId="1058" w:customStyle="1">
    <w:name w:val="样式1"/>
    <w:basedOn w:val="772"/>
    <w:uiPriority w:val="0"/>
    <w:qFormat/>
    <w:pPr>
      <w:numPr>
        <w:ilvl w:val="0"/>
        <w:numId w:val="4"/>
      </w:numPr>
    </w:pPr>
    <w:rPr>
      <w:rFonts w:ascii="宋体" w:hAnsi="宋体"/>
    </w:rPr>
  </w:style>
  <w:style w:type="paragraph" w:styleId="1059" w:customStyle="1">
    <w:name w:val="font6"/>
    <w:basedOn w:val="772"/>
    <w:uiPriority w:val="0"/>
    <w:qFormat/>
    <w:pPr>
      <w:jc w:val="left"/>
      <w:spacing w:before="100" w:beforeAutospacing="1" w:after="100" w:afterAutospacing="1"/>
      <w:widowControl/>
    </w:pPr>
    <w:rPr>
      <w:rFonts w:hint="eastAsia" w:ascii="宋体" w:hAnsi="宋体"/>
      <w:sz w:val="28"/>
      <w:szCs w:val="28"/>
      <w:u w:val="single"/>
    </w:rPr>
  </w:style>
  <w:style w:type="paragraph" w:styleId="1060"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1"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2" w:customStyle="1">
    <w:name w:val="标题3"/>
    <w:basedOn w:val="772"/>
    <w:next w:val="772"/>
    <w:uiPriority w:val="0"/>
    <w:qFormat/>
    <w:pPr>
      <w:ind w:firstLine="624"/>
      <w:spacing w:line="590" w:lineRule="atLeast"/>
    </w:pPr>
    <w:rPr>
      <w:rFonts w:ascii="方正黑体_GBK" w:eastAsia="方正黑体_GBK"/>
      <w:sz w:val="32"/>
      <w:szCs w:val="32"/>
    </w:rPr>
  </w:style>
  <w:style w:type="paragraph" w:styleId="1063" w:customStyle="1">
    <w:name w:val="xl24"/>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29"/>
    <w:basedOn w:val="7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5" w:customStyle="1">
    <w:name w:val="Char Char Char Char Char Char Char Char"/>
    <w:basedOn w:val="772"/>
    <w:uiPriority w:val="0"/>
    <w:qFormat/>
    <w:pPr>
      <w:jc w:val="left"/>
      <w:spacing w:after="160" w:line="240" w:lineRule="exact"/>
      <w:widowControl/>
    </w:pPr>
    <w:rPr>
      <w:rFonts w:ascii="Verdana" w:hAnsi="Verdana"/>
      <w:sz w:val="20"/>
      <w:szCs w:val="20"/>
      <w:lang w:eastAsia="en-US"/>
    </w:rPr>
  </w:style>
  <w:style w:type="paragraph" w:styleId="1066"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7" w:customStyle="1">
    <w:name w:val=" Char Char Char Char Char Char Char Char"/>
    <w:basedOn w:val="772"/>
    <w:uiPriority w:val="0"/>
    <w:qFormat/>
    <w:pPr>
      <w:jc w:val="left"/>
      <w:spacing w:after="160" w:line="240" w:lineRule="exact"/>
      <w:widowControl/>
    </w:pPr>
    <w:rPr>
      <w:rFonts w:ascii="Verdana" w:hAnsi="Verdana"/>
      <w:sz w:val="20"/>
      <w:szCs w:val="20"/>
      <w:lang w:eastAsia="en-US"/>
    </w:rPr>
  </w:style>
  <w:style w:type="paragraph" w:styleId="1068" w:customStyle="1">
    <w:name w:val="xl30"/>
    <w:basedOn w:val="772"/>
    <w:uiPriority w:val="0"/>
    <w:qFormat/>
    <w:pPr>
      <w:jc w:val="center"/>
      <w:spacing w:before="100" w:beforeAutospacing="1" w:after="100" w:afterAutospacing="1"/>
      <w:widowControl/>
    </w:pPr>
    <w:rPr>
      <w:rFonts w:ascii="宋体" w:hAnsi="宋体"/>
      <w:b/>
      <w:bCs/>
      <w:sz w:val="36"/>
      <w:szCs w:val="36"/>
    </w:rPr>
  </w:style>
  <w:style w:type="paragraph" w:styleId="1069" w:customStyle="1">
    <w:name w:val="Char Char Char Char"/>
    <w:basedOn w:val="984"/>
    <w:uiPriority w:val="0"/>
    <w:qFormat/>
    <w:pPr>
      <w:spacing w:line="360" w:lineRule="auto"/>
    </w:pPr>
    <w:rPr>
      <w:rFonts w:ascii="Tahoma" w:hAnsi="Tahoma"/>
      <w:sz w:val="24"/>
      <w:szCs w:val="24"/>
    </w:rPr>
  </w:style>
  <w:style w:type="paragraph" w:styleId="1070" w:customStyle="1">
    <w:name w:val="table_1stline"/>
    <w:basedOn w:val="772"/>
    <w:uiPriority w:val="0"/>
    <w:qFormat/>
    <w:pPr>
      <w:jc w:val="left"/>
      <w:spacing w:before="120"/>
      <w:widowControl/>
    </w:pPr>
    <w:rPr>
      <w:bCs/>
      <w:sz w:val="20"/>
      <w:szCs w:val="20"/>
      <w:lang w:val="de-DE" w:eastAsia="de-DE"/>
    </w:rPr>
  </w:style>
  <w:style w:type="paragraph" w:styleId="1071" w:customStyle="1">
    <w:name w:val="font5"/>
    <w:basedOn w:val="772"/>
    <w:uiPriority w:val="0"/>
    <w:qFormat/>
    <w:pPr>
      <w:jc w:val="left"/>
      <w:spacing w:before="100" w:beforeAutospacing="1" w:after="100" w:afterAutospacing="1"/>
      <w:widowControl/>
    </w:pPr>
    <w:rPr>
      <w:rFonts w:hint="eastAsia" w:ascii="宋体" w:hAnsi="宋体"/>
      <w:sz w:val="28"/>
      <w:szCs w:val="28"/>
    </w:rPr>
  </w:style>
  <w:style w:type="paragraph" w:styleId="1072" w:customStyle="1">
    <w:name w:val="标题1"/>
    <w:basedOn w:val="772"/>
    <w:next w:val="7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75" w:customStyle="1">
    <w:name w:val="font41"/>
    <w:basedOn w:val="782"/>
    <w:link w:val="772"/>
    <w:uiPriority w:val="0"/>
    <w:qFormat/>
    <w:rPr>
      <w:rFonts w:ascii="Times New Roman" w:hAnsi="Times New Roman" w:cs="Times New Roman"/>
      <w:color w:val="000000"/>
      <w:sz w:val="20"/>
      <w:szCs w:val="20"/>
      <w:u w:val="none"/>
    </w:rPr>
  </w:style>
  <w:style w:type="character" w:styleId="1076" w:customStyle="1">
    <w:name w:val="font21"/>
    <w:basedOn w:val="782"/>
    <w:link w:val="772"/>
    <w:uiPriority w:val="0"/>
    <w:qFormat/>
    <w:rPr>
      <w:rFonts w:hint="eastAsia" w:ascii="宋体" w:hAnsi="宋体" w:eastAsia="宋体" w:cs="宋体"/>
      <w:b/>
      <w:bCs/>
      <w:color w:val="000000"/>
      <w:sz w:val="20"/>
      <w:szCs w:val="20"/>
      <w:u w:val="none"/>
    </w:rPr>
  </w:style>
  <w:style w:type="character" w:styleId="1077" w:customStyle="1">
    <w:name w:val="font31"/>
    <w:link w:val="772"/>
    <w:uiPriority w:val="0"/>
    <w:qFormat/>
    <w:rPr>
      <w:rFonts w:ascii="Times New Roman" w:hAnsi="Times New Roman" w:cs="Times New Roman"/>
      <w:color w:val="000000"/>
      <w:sz w:val="20"/>
      <w:szCs w:val="20"/>
      <w:u w:val="none"/>
    </w:rPr>
  </w:style>
  <w:style w:type="paragraph" w:styleId="1078" w:customStyle="1">
    <w:name w:val="正文（缩进）"/>
    <w:basedOn w:val="772"/>
    <w:uiPriority w:val="0"/>
    <w:qFormat/>
    <w:pPr>
      <w:ind w:firstLine="480"/>
    </w:pPr>
  </w:style>
  <w:style w:type="paragraph" w:styleId="1079" w:customStyle="1">
    <w:name w:val="无缩进"/>
    <w:basedOn w:val="772"/>
    <w:uiPriority w:val="0"/>
    <w:qFormat/>
    <w:pPr>
      <w:ind w:firstLine="0"/>
      <w:jc w:val="center"/>
      <w:widowControl/>
    </w:pPr>
    <w:rPr>
      <w:rFonts w:cs="Times New Roman"/>
      <w:color w:val="000000"/>
      <w:sz w:val="22"/>
    </w:rPr>
  </w:style>
  <w:style w:type="paragraph" w:styleId="1080" w:customStyle="1">
    <w:name w:val="列出段落6"/>
    <w:basedOn w:val="772"/>
    <w:uiPriority w:val="99"/>
    <w:qFormat/>
    <w:pPr>
      <w:ind w:firstLine="420"/>
    </w:pPr>
    <w:rPr>
      <w:rFonts w:ascii="Calibri" w:hAnsi="Calibri"/>
    </w:rPr>
  </w:style>
  <w:style w:type="paragraph" w:styleId="1081" w:customStyle="1">
    <w:name w:val="Table Text"/>
    <w:basedOn w:val="772"/>
    <w:uiPriority w:val="0"/>
    <w:semiHidden/>
    <w:qFormat/>
    <w:rPr>
      <w:rFonts w:ascii="仿宋" w:hAnsi="仿宋" w:eastAsia="仿宋" w:cs="仿宋"/>
      <w:sz w:val="18"/>
      <w:szCs w:val="18"/>
      <w:lang w:val="en-US" w:eastAsia="en-US" w:bidi="ar-SA"/>
    </w:rPr>
  </w:style>
  <w:style w:type="table" w:styleId="1082" w:customStyle="1">
    <w:name w:val="Table Normal"/>
    <w:uiPriority w:val="0"/>
    <w:semiHidden/>
    <w:unhideWhenUsed/>
    <w:qFormat/>
    <w:tblPr>
      <w:tblCellMar>
        <w:left w:w="0" w:type="dxa"/>
        <w:top w:w="0" w:type="dxa"/>
        <w:right w:w="0" w:type="dxa"/>
        <w:bottom w:w="0" w:type="dxa"/>
      </w:tblCellMar>
    </w:tblPr>
  </w:style>
  <w:style w:type="character" w:styleId="1083" w:customStyle="1">
    <w:name w:val="font11"/>
    <w:basedOn w:val="782"/>
    <w:uiPriority w:val="0"/>
    <w:qFormat/>
    <w:rPr>
      <w:rFonts w:hint="eastAsia" w:ascii="宋体" w:hAnsi="宋体" w:eastAsia="宋体" w:cs="宋体"/>
      <w:color w:val="ff0000"/>
      <w:sz w:val="22"/>
      <w:szCs w:val="22"/>
      <w:u w:val="none"/>
    </w:rPr>
  </w:style>
  <w:style w:type="character" w:styleId="1084" w:customStyle="1">
    <w:name w:val="font01"/>
    <w:basedOn w:val="782"/>
    <w:uiPriority w:val="0"/>
    <w:qFormat/>
    <w:rPr>
      <w:rFonts w:hint="eastAsia" w:ascii="宋体" w:hAnsi="宋体" w:eastAsia="宋体" w:cs="宋体"/>
      <w:color w:val="000000"/>
      <w:sz w:val="22"/>
      <w:szCs w:val="22"/>
      <w:u w:val="none"/>
    </w:rPr>
  </w:style>
  <w:style w:type="paragraph" w:styleId="108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86" w:customStyle="1">
    <w:name w:val="纯文本11"/>
    <w:basedOn w:val="772"/>
    <w:uiPriority w:val="99"/>
    <w:unhideWhenUsed/>
    <w:qFormat/>
    <w:rPr>
      <w:rFonts w:ascii="宋体" w:hAnsi="Courier New"/>
      <w:sz w:val="20"/>
      <w:szCs w:val="20"/>
    </w:rPr>
  </w:style>
  <w:style w:type="numbering" w:styleId="29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扬州九域</cp:lastModifiedBy>
  <cp:revision>13</cp:revision>
  <dcterms:created xsi:type="dcterms:W3CDTF">2023-03-16T10:16:00Z</dcterms:created>
  <dcterms:modified xsi:type="dcterms:W3CDTF">2026-10-22T08:15:31Z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eyJoZGlkIjoiZDA5NTkwMDczOTc4YTk1Yjk3OTljNDhmNDA5MmEzNzkiLCJ1c2VySWQiOiIzNzY4Njk4MzgifQ==</vt:lpwstr>
  </property>
  <property fmtid="{D5CDD505-2E9C-101B-9397-08002B2CF9AE}" pid="3" name="KSOProductBuildVer">
    <vt:lpwstr>2052-12.1.0.28802</vt:lpwstr>
  </property>
  <property fmtid="{D5CDD505-2E9C-101B-9397-08002B2CF9AE}" pid="4" name="ICV">
    <vt:lpwstr>29D73EE5E9E54D5295D26FDF6156B6C3_13</vt:lpwstr>
  </property>
</Properties>
</file>