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B41C1">
      <w:pPr>
        <w:jc w:val="center"/>
        <w:rPr>
          <w:rFonts w:hint="eastAsia" w:ascii="仿宋" w:hAnsi="仿宋" w:eastAsia="仿宋" w:cs="仿宋"/>
          <w:color w:val="000000"/>
          <w:sz w:val="36"/>
        </w:rPr>
      </w:pPr>
      <w:r>
        <w:rPr>
          <w:rFonts w:hint="eastAsia" w:ascii="仿宋" w:hAnsi="仿宋" w:eastAsia="仿宋" w:cs="仿宋"/>
          <w:b/>
          <w:bCs/>
          <w:color w:val="FF0000"/>
          <w:sz w:val="22"/>
          <w:szCs w:val="16"/>
          <w:lang w:val="en-US" w:eastAsia="zh-CN"/>
        </w:rPr>
        <w:t xml:space="preserve">                                   </w:t>
      </w:r>
      <w:r>
        <w:rPr>
          <w:rFonts w:hint="eastAsia" w:ascii="仿宋" w:hAnsi="仿宋" w:eastAsia="仿宋" w:cs="仿宋"/>
          <w:b/>
          <w:bCs/>
          <w:color w:val="auto"/>
          <w:sz w:val="28"/>
          <w:szCs w:val="20"/>
          <w:lang w:val="en-US" w:eastAsia="zh-CN"/>
        </w:rPr>
        <w:t xml:space="preserve">  </w:t>
      </w:r>
      <w:r>
        <w:rPr>
          <w:rFonts w:hint="eastAsia" w:ascii="仿宋" w:hAnsi="仿宋" w:eastAsia="仿宋" w:cs="仿宋"/>
          <w:b/>
          <w:bCs/>
          <w:color w:val="auto"/>
          <w:sz w:val="28"/>
          <w:szCs w:val="20"/>
        </w:rPr>
        <w:t>编号</w:t>
      </w:r>
      <w:r>
        <w:rPr>
          <w:rFonts w:hint="eastAsia" w:ascii="仿宋" w:hAnsi="仿宋" w:eastAsia="仿宋" w:cs="仿宋"/>
          <w:b/>
          <w:bCs/>
          <w:color w:val="auto"/>
          <w:sz w:val="28"/>
          <w:szCs w:val="20"/>
          <w:highlight w:val="none"/>
        </w:rPr>
        <w:t>：</w:t>
      </w:r>
      <w:r>
        <w:rPr>
          <w:rFonts w:ascii="Segoe UI" w:hAnsi="Segoe UI" w:eastAsia="Segoe UI" w:cs="Segoe UI"/>
          <w:i w:val="0"/>
          <w:iCs w:val="0"/>
          <w:caps w:val="0"/>
          <w:color w:val="auto"/>
          <w:spacing w:val="0"/>
          <w:sz w:val="24"/>
          <w:szCs w:val="24"/>
          <w:shd w:val="clear" w:fill="FFFFFF"/>
        </w:rPr>
        <w:t>JSZC-321084-ZHNJ-G2026-000</w:t>
      </w:r>
      <w:r>
        <w:rPr>
          <w:rFonts w:hint="eastAsia" w:ascii="Segoe UI" w:hAnsi="Segoe UI" w:eastAsia="宋体" w:cs="Segoe UI"/>
          <w:i w:val="0"/>
          <w:iCs w:val="0"/>
          <w:caps w:val="0"/>
          <w:color w:val="auto"/>
          <w:spacing w:val="0"/>
          <w:sz w:val="24"/>
          <w:szCs w:val="24"/>
          <w:shd w:val="clear" w:fill="FFFFFF"/>
          <w:lang w:val="en-US" w:eastAsia="zh-CN"/>
        </w:rPr>
        <w:t>6</w:t>
      </w:r>
      <w:r>
        <w:rPr>
          <w:rFonts w:hint="eastAsia" w:ascii="仿宋" w:hAnsi="仿宋" w:eastAsia="仿宋" w:cs="仿宋"/>
          <w:color w:val="000000"/>
          <w:sz w:val="36"/>
        </w:rPr>
        <w:t xml:space="preserve">     </w:t>
      </w:r>
    </w:p>
    <w:p w14:paraId="7EB2B8EF">
      <w:pPr>
        <w:jc w:val="center"/>
        <w:rPr>
          <w:rFonts w:hint="eastAsia" w:ascii="仿宋" w:hAnsi="仿宋" w:eastAsia="仿宋" w:cs="仿宋"/>
          <w:color w:val="000000"/>
          <w:sz w:val="36"/>
        </w:rPr>
      </w:pPr>
    </w:p>
    <w:p w14:paraId="0AA9E587">
      <w:pPr>
        <w:spacing w:line="360" w:lineRule="auto"/>
        <w:jc w:val="center"/>
        <w:rPr>
          <w:rFonts w:hint="eastAsia" w:ascii="仿宋" w:hAnsi="仿宋" w:eastAsia="仿宋" w:cs="仿宋"/>
          <w:color w:val="000000"/>
          <w:sz w:val="44"/>
          <w:szCs w:val="44"/>
        </w:rPr>
      </w:pPr>
      <w:bookmarkStart w:id="0" w:name="_Toc843"/>
      <w:bookmarkEnd w:id="0"/>
      <w:bookmarkStart w:id="1" w:name="_Toc31058"/>
      <w:bookmarkEnd w:id="1"/>
    </w:p>
    <w:p w14:paraId="48B0D7D1">
      <w:pPr>
        <w:pageBreakBefore w:val="0"/>
        <w:spacing w:line="360" w:lineRule="auto"/>
        <w:jc w:val="center"/>
        <w:rPr>
          <w:rFonts w:hint="eastAsia" w:ascii="仿宋" w:hAnsi="仿宋" w:eastAsia="仿宋" w:cs="仿宋"/>
          <w:b/>
          <w:bCs/>
          <w:sz w:val="52"/>
          <w:szCs w:val="52"/>
          <w:highlight w:val="none"/>
          <w:lang w:eastAsia="zh-CN"/>
        </w:rPr>
      </w:pPr>
      <w:r>
        <w:rPr>
          <w:rFonts w:hint="eastAsia" w:ascii="仿宋" w:hAnsi="仿宋" w:eastAsia="仿宋" w:cs="仿宋"/>
          <w:b/>
          <w:bCs/>
          <w:sz w:val="52"/>
          <w:szCs w:val="52"/>
          <w:highlight w:val="none"/>
          <w:lang w:eastAsia="zh-CN"/>
        </w:rPr>
        <w:t>高邮市滨湖移步易景生态长廊PPP项目竣工结算审计服务</w:t>
      </w:r>
    </w:p>
    <w:p w14:paraId="2571D039">
      <w:pPr>
        <w:pStyle w:val="2"/>
        <w:rPr>
          <w:rFonts w:hint="eastAsia" w:ascii="仿宋" w:hAnsi="仿宋" w:eastAsia="仿宋" w:cs="仿宋"/>
        </w:rPr>
      </w:pPr>
    </w:p>
    <w:p w14:paraId="7AC5CC6A">
      <w:pPr>
        <w:pStyle w:val="2"/>
        <w:rPr>
          <w:rFonts w:hint="eastAsia" w:ascii="仿宋" w:hAnsi="仿宋" w:eastAsia="仿宋" w:cs="仿宋"/>
        </w:rPr>
      </w:pPr>
    </w:p>
    <w:p w14:paraId="7042EA7E">
      <w:pPr>
        <w:rPr>
          <w:rFonts w:hint="eastAsia" w:ascii="仿宋" w:hAnsi="仿宋" w:eastAsia="仿宋" w:cs="仿宋"/>
          <w:color w:val="000000"/>
          <w:sz w:val="44"/>
          <w:szCs w:val="28"/>
        </w:rPr>
      </w:pPr>
    </w:p>
    <w:p w14:paraId="3E145026">
      <w:pPr>
        <w:pageBreakBefore w:val="0"/>
        <w:spacing w:before="139" w:line="223" w:lineRule="auto"/>
        <w:ind w:left="3089"/>
        <w:jc w:val="both"/>
        <w:rPr>
          <w:rFonts w:hint="eastAsia" w:ascii="仿宋" w:hAnsi="仿宋" w:eastAsia="仿宋" w:cs="仿宋"/>
          <w:b w:val="0"/>
          <w:bCs w:val="0"/>
          <w:sz w:val="56"/>
          <w:szCs w:val="56"/>
          <w:highlight w:val="none"/>
          <w14:textOutline w14:w="7975" w14:cap="sq" w14:cmpd="sng" w14:algn="ctr">
            <w14:solidFill>
              <w14:srgbClr w14:val="000000"/>
            </w14:solidFill>
            <w14:prstDash w14:val="solid"/>
            <w14:bevel/>
          </w14:textOutline>
        </w:rPr>
      </w:pPr>
      <w:r>
        <w:rPr>
          <w:rFonts w:hint="eastAsia" w:ascii="仿宋" w:hAnsi="仿宋" w:eastAsia="仿宋" w:cs="仿宋"/>
          <w:b w:val="0"/>
          <w:bCs w:val="0"/>
          <w:sz w:val="56"/>
          <w:szCs w:val="56"/>
          <w:highlight w:val="none"/>
          <w14:textOutline w14:w="7975" w14:cap="sq" w14:cmpd="sng" w14:algn="ctr">
            <w14:solidFill>
              <w14:srgbClr w14:val="000000"/>
            </w14:solidFill>
            <w14:prstDash w14:val="solid"/>
            <w14:bevel/>
          </w14:textOutline>
        </w:rPr>
        <w:t>公开招标文件</w:t>
      </w:r>
    </w:p>
    <w:p w14:paraId="2111ACD7">
      <w:pPr>
        <w:rPr>
          <w:rFonts w:hint="eastAsia" w:ascii="仿宋" w:hAnsi="仿宋" w:eastAsia="仿宋" w:cs="仿宋"/>
          <w:color w:val="000000"/>
          <w:sz w:val="36"/>
        </w:rPr>
      </w:pPr>
    </w:p>
    <w:p w14:paraId="08352D64">
      <w:pPr>
        <w:rPr>
          <w:rFonts w:hint="eastAsia" w:ascii="仿宋" w:hAnsi="仿宋" w:eastAsia="仿宋" w:cs="仿宋"/>
        </w:rPr>
      </w:pPr>
    </w:p>
    <w:p w14:paraId="568069EE">
      <w:pPr>
        <w:pStyle w:val="70"/>
        <w:rPr>
          <w:rFonts w:hint="eastAsia" w:ascii="仿宋" w:hAnsi="仿宋" w:eastAsia="仿宋" w:cs="仿宋"/>
        </w:rPr>
      </w:pPr>
    </w:p>
    <w:p w14:paraId="37AC9972">
      <w:pPr>
        <w:pStyle w:val="71"/>
        <w:rPr>
          <w:rFonts w:hint="eastAsia" w:ascii="仿宋" w:hAnsi="仿宋" w:eastAsia="仿宋" w:cs="仿宋"/>
          <w:lang w:eastAsia="zh-CN"/>
        </w:rPr>
      </w:pPr>
    </w:p>
    <w:p w14:paraId="6C488E70">
      <w:pPr>
        <w:pStyle w:val="72"/>
        <w:rPr>
          <w:rFonts w:hint="eastAsia" w:ascii="仿宋" w:hAnsi="仿宋" w:eastAsia="仿宋" w:cs="仿宋"/>
        </w:rPr>
      </w:pPr>
    </w:p>
    <w:p w14:paraId="0693FA37">
      <w:pPr>
        <w:pStyle w:val="74"/>
        <w:rPr>
          <w:rFonts w:hint="eastAsia" w:ascii="仿宋" w:hAnsi="仿宋" w:eastAsia="仿宋" w:cs="仿宋"/>
        </w:rPr>
      </w:pPr>
    </w:p>
    <w:p w14:paraId="01DC39F3">
      <w:pPr>
        <w:rPr>
          <w:rFonts w:hint="eastAsia" w:ascii="仿宋" w:hAnsi="仿宋" w:eastAsia="仿宋" w:cs="仿宋"/>
        </w:rPr>
      </w:pPr>
    </w:p>
    <w:p w14:paraId="4B43B3EA">
      <w:pPr>
        <w:pStyle w:val="74"/>
        <w:rPr>
          <w:rFonts w:hint="eastAsia" w:ascii="仿宋" w:hAnsi="仿宋" w:eastAsia="仿宋" w:cs="仿宋"/>
        </w:rPr>
      </w:pPr>
    </w:p>
    <w:p w14:paraId="24D4FA91">
      <w:pPr>
        <w:pStyle w:val="70"/>
        <w:rPr>
          <w:rFonts w:hint="eastAsia" w:ascii="仿宋" w:hAnsi="仿宋" w:eastAsia="仿宋" w:cs="仿宋"/>
        </w:rPr>
      </w:pPr>
    </w:p>
    <w:p w14:paraId="43B0977C">
      <w:pPr>
        <w:pageBreakBefore w:val="0"/>
        <w:spacing w:before="244" w:line="225" w:lineRule="auto"/>
        <w:jc w:val="center"/>
        <w:rPr>
          <w:rFonts w:hint="eastAsia" w:ascii="仿宋" w:hAnsi="仿宋" w:eastAsia="仿宋" w:cs="仿宋"/>
          <w:b/>
          <w:bCs/>
          <w:sz w:val="31"/>
          <w:szCs w:val="31"/>
          <w:highlight w:val="none"/>
          <w:lang w:val="en-US" w:eastAsia="zh-CN"/>
        </w:rPr>
      </w:pPr>
      <w:bookmarkStart w:id="2" w:name="_Toc138777680"/>
      <w:bookmarkStart w:id="3" w:name="_Toc25339"/>
      <w:bookmarkStart w:id="4" w:name="_Toc3851"/>
      <w:r>
        <w:rPr>
          <w:rFonts w:hint="eastAsia" w:ascii="仿宋" w:hAnsi="仿宋" w:eastAsia="仿宋" w:cs="仿宋"/>
          <w:b/>
          <w:bCs/>
          <w:sz w:val="31"/>
          <w:szCs w:val="31"/>
          <w:highlight w:val="none"/>
          <w:lang w:val="en-US" w:eastAsia="zh-CN"/>
        </w:rPr>
        <w:t xml:space="preserve"> </w:t>
      </w:r>
      <w:bookmarkEnd w:id="2"/>
      <w:bookmarkEnd w:id="3"/>
      <w:bookmarkEnd w:id="4"/>
      <w:bookmarkStart w:id="5" w:name="_Toc138777681"/>
      <w:r>
        <w:rPr>
          <w:rFonts w:hint="eastAsia" w:ascii="仿宋" w:hAnsi="仿宋" w:eastAsia="仿宋" w:cs="仿宋"/>
          <w:b/>
          <w:bCs/>
          <w:sz w:val="31"/>
          <w:szCs w:val="31"/>
          <w:highlight w:val="none"/>
          <w:lang w:val="en-US" w:eastAsia="zh-CN"/>
        </w:rPr>
        <w:t>采购人：高邮市审计局</w:t>
      </w:r>
      <w:bookmarkEnd w:id="5"/>
    </w:p>
    <w:p w14:paraId="2B9CDEB3">
      <w:pPr>
        <w:pageBreakBefore w:val="0"/>
        <w:spacing w:before="244" w:line="225" w:lineRule="auto"/>
        <w:jc w:val="center"/>
        <w:rPr>
          <w:rFonts w:hint="eastAsia" w:ascii="仿宋" w:hAnsi="仿宋" w:eastAsia="仿宋" w:cs="仿宋"/>
          <w:b/>
          <w:bCs/>
          <w:sz w:val="31"/>
          <w:szCs w:val="31"/>
          <w:highlight w:val="none"/>
          <w:lang w:val="en-US" w:eastAsia="zh-CN"/>
        </w:rPr>
      </w:pPr>
      <w:bookmarkStart w:id="6" w:name="FMFBSJ_1"/>
      <w:r>
        <w:rPr>
          <w:rFonts w:hint="eastAsia" w:ascii="仿宋" w:hAnsi="仿宋" w:eastAsia="仿宋" w:cs="仿宋"/>
          <w:b/>
          <w:bCs/>
          <w:sz w:val="31"/>
          <w:szCs w:val="31"/>
          <w:highlight w:val="none"/>
          <w:lang w:val="en-US" w:eastAsia="zh-CN"/>
        </w:rPr>
        <w:t xml:space="preserve"> 招标代理：</w:t>
      </w:r>
      <w:bookmarkEnd w:id="6"/>
      <w:r>
        <w:rPr>
          <w:rFonts w:hint="eastAsia" w:ascii="仿宋" w:hAnsi="仿宋" w:eastAsia="仿宋" w:cs="仿宋"/>
          <w:b/>
          <w:bCs/>
          <w:sz w:val="31"/>
          <w:szCs w:val="31"/>
          <w:highlight w:val="none"/>
          <w:lang w:val="en-US" w:eastAsia="zh-CN"/>
        </w:rPr>
        <w:t>中慧力祥项目管理有限公司</w:t>
      </w:r>
    </w:p>
    <w:p w14:paraId="1DE01755">
      <w:pPr>
        <w:pageBreakBefore w:val="0"/>
        <w:spacing w:before="244" w:line="225" w:lineRule="auto"/>
        <w:jc w:val="center"/>
        <w:rPr>
          <w:rFonts w:hint="eastAsia" w:ascii="仿宋" w:hAnsi="仿宋" w:eastAsia="仿宋" w:cs="仿宋"/>
          <w:b/>
          <w:bCs/>
          <w:sz w:val="31"/>
          <w:szCs w:val="31"/>
          <w:highlight w:val="none"/>
          <w:lang w:val="en-US" w:eastAsia="zh-CN"/>
        </w:rPr>
        <w:sectPr>
          <w:headerReference r:id="rId3" w:type="default"/>
          <w:footerReference r:id="rId5" w:type="default"/>
          <w:headerReference r:id="rId4" w:type="even"/>
          <w:footerReference r:id="rId6" w:type="even"/>
          <w:pgSz w:w="11906" w:h="16838"/>
          <w:pgMar w:top="1440" w:right="1440" w:bottom="1440" w:left="1440" w:header="851" w:footer="850" w:gutter="0"/>
          <w:cols w:space="1701" w:num="1"/>
          <w:titlePg/>
          <w:docGrid w:linePitch="360" w:charSpace="0"/>
        </w:sectPr>
      </w:pPr>
      <w:r>
        <w:rPr>
          <w:rFonts w:hint="eastAsia" w:ascii="仿宋" w:hAnsi="仿宋" w:eastAsia="仿宋" w:cs="仿宋"/>
          <w:b/>
          <w:bCs/>
          <w:sz w:val="31"/>
          <w:szCs w:val="31"/>
          <w:highlight w:val="none"/>
          <w:lang w:val="en-US" w:eastAsia="zh-CN"/>
        </w:rPr>
        <w:t xml:space="preserve">   二〇二六年十月</w:t>
      </w:r>
    </w:p>
    <w:sdt>
      <w:sdtPr>
        <w:rPr>
          <w:rFonts w:hint="eastAsia" w:ascii="仿宋" w:hAnsi="仿宋" w:eastAsia="仿宋" w:cs="仿宋"/>
          <w:b/>
          <w:bCs/>
          <w:sz w:val="21"/>
          <w:szCs w:val="22"/>
        </w:rPr>
        <w:id w:val="147456502"/>
        <w15:color w:val="DBDBDB"/>
        <w:docPartObj>
          <w:docPartGallery w:val="Table of Contents"/>
          <w:docPartUnique/>
        </w:docPartObj>
      </w:sdtPr>
      <w:sdtEndPr>
        <w:rPr>
          <w:rFonts w:hint="eastAsia" w:ascii="仿宋" w:hAnsi="仿宋" w:eastAsia="仿宋" w:cs="仿宋"/>
          <w:b/>
          <w:bCs/>
          <w:sz w:val="32"/>
          <w:szCs w:val="32"/>
        </w:rPr>
      </w:sdtEndPr>
      <w:sdtContent>
        <w:p w14:paraId="6C504FC0">
          <w:pPr>
            <w:spacing w:before="0" w:after="0" w:line="240" w:lineRule="auto"/>
            <w:ind w:left="0" w:right="0" w:firstLine="0"/>
            <w:jc w:val="center"/>
            <w:rPr>
              <w:rFonts w:hint="eastAsia" w:ascii="仿宋" w:hAnsi="仿宋" w:eastAsia="仿宋" w:cs="仿宋"/>
              <w:b/>
              <w:bCs/>
              <w:sz w:val="21"/>
              <w:szCs w:val="22"/>
            </w:rPr>
          </w:pPr>
          <w:bookmarkStart w:id="7" w:name="_Toc7071"/>
          <w:bookmarkStart w:id="8" w:name="_Toc1255"/>
          <w:bookmarkStart w:id="9" w:name="_Toc10073"/>
          <w:bookmarkStart w:id="10" w:name="_Toc28716"/>
          <w:bookmarkStart w:id="11" w:name="_Toc55204177"/>
          <w:bookmarkStart w:id="12" w:name="_Toc150173457"/>
        </w:p>
        <w:p w14:paraId="02BFCAF3">
          <w:pPr>
            <w:spacing w:before="0" w:after="0" w:line="240" w:lineRule="auto"/>
            <w:ind w:left="0" w:right="0" w:firstLine="0"/>
            <w:jc w:val="center"/>
            <w:rPr>
              <w:rFonts w:hint="eastAsia" w:ascii="仿宋" w:hAnsi="仿宋" w:eastAsia="仿宋" w:cs="仿宋"/>
              <w:b/>
              <w:bCs/>
              <w:sz w:val="32"/>
              <w:szCs w:val="32"/>
            </w:rPr>
          </w:pPr>
          <w:r>
            <w:rPr>
              <w:rFonts w:hint="eastAsia" w:ascii="仿宋" w:hAnsi="仿宋" w:eastAsia="仿宋" w:cs="仿宋"/>
              <w:b/>
              <w:bCs/>
              <w:sz w:val="32"/>
              <w:szCs w:val="32"/>
            </w:rPr>
            <w:t>目</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录</w:t>
          </w:r>
        </w:p>
        <w:p w14:paraId="583B7CCA">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p>
        <w:p w14:paraId="2B26CCAE">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TOC \o "1-1" \h \u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_Toc12667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第一章</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高邮市审计局</w:t>
          </w:r>
          <w:r>
            <w:rPr>
              <w:rFonts w:hint="eastAsia" w:ascii="仿宋" w:hAnsi="仿宋" w:eastAsia="仿宋" w:cs="仿宋"/>
              <w:b/>
              <w:bCs/>
              <w:sz w:val="24"/>
              <w:szCs w:val="24"/>
            </w:rPr>
            <w:t>关于</w:t>
          </w:r>
          <w:r>
            <w:rPr>
              <w:rFonts w:hint="eastAsia" w:ascii="仿宋" w:hAnsi="仿宋" w:eastAsia="仿宋" w:cs="仿宋"/>
              <w:b/>
              <w:bCs/>
              <w:sz w:val="24"/>
              <w:szCs w:val="24"/>
              <w:lang w:eastAsia="zh-CN"/>
            </w:rPr>
            <w:t>高邮市滨湖移步易景生态长廊PPP项目竣工结算审计服务</w:t>
          </w:r>
          <w:r>
            <w:rPr>
              <w:rFonts w:hint="eastAsia" w:ascii="仿宋" w:hAnsi="仿宋" w:eastAsia="仿宋" w:cs="仿宋"/>
              <w:b/>
              <w:bCs/>
              <w:sz w:val="24"/>
              <w:szCs w:val="24"/>
            </w:rPr>
            <w:t>的招标公告</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_Toc12667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14:paraId="10EE726E">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_Toc922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第二章 投标人须知</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_Toc922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5</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14:paraId="734204BD">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_Toc30983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第三章 合同条款及格式</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_Toc30983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16</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14:paraId="7A37DE18">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_Toc19408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eastAsia="zh-CN"/>
            </w:rPr>
            <w:t>第四章</w:t>
          </w:r>
          <w:r>
            <w:rPr>
              <w:rFonts w:hint="eastAsia" w:ascii="仿宋" w:hAnsi="仿宋" w:eastAsia="仿宋" w:cs="仿宋"/>
              <w:b/>
              <w:bCs/>
              <w:sz w:val="24"/>
              <w:szCs w:val="24"/>
              <w:lang w:val="en-US" w:eastAsia="zh-CN"/>
            </w:rPr>
            <w:t xml:space="preserve"> 项目需求</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_Toc19408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23</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14:paraId="3AF5D741">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_Toc5879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eastAsia="zh-CN"/>
            </w:rPr>
            <w:t>第五章 评标方法及评标标准</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_Toc5879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35</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14:paraId="6FB730F5">
          <w:pPr>
            <w:pStyle w:val="26"/>
            <w:keepNext w:val="0"/>
            <w:keepLines w:val="0"/>
            <w:pageBreakBefore w:val="0"/>
            <w:widowControl w:val="0"/>
            <w:tabs>
              <w:tab w:val="right" w:leader="dot" w:pos="9026"/>
            </w:tabs>
            <w:kinsoku/>
            <w:wordWrap/>
            <w:overflowPunct/>
            <w:topLinePunct w:val="0"/>
            <w:autoSpaceDE/>
            <w:autoSpaceDN/>
            <w:bidi w:val="0"/>
            <w:adjustRightInd/>
            <w:snapToGrid/>
            <w:spacing w:line="52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_Toc5358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eastAsia="zh-CN"/>
            </w:rPr>
            <w:t>第六章 投标文件格式</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_Toc5358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39</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14:paraId="0CCD9D83">
          <w:pPr>
            <w:keepNext w:val="0"/>
            <w:keepLines w:val="0"/>
            <w:pageBreakBefore w:val="0"/>
            <w:widowControl w:val="0"/>
            <w:kinsoku/>
            <w:wordWrap/>
            <w:overflowPunct/>
            <w:topLinePunct w:val="0"/>
            <w:autoSpaceDE/>
            <w:autoSpaceDN/>
            <w:bidi w:val="0"/>
            <w:adjustRightInd/>
            <w:snapToGrid/>
            <w:spacing w:before="0" w:after="0" w:line="520" w:lineRule="exact"/>
            <w:ind w:left="0" w:right="0" w:firstLine="0"/>
            <w:jc w:val="both"/>
            <w:textAlignment w:val="auto"/>
            <w:rPr>
              <w:rFonts w:hint="eastAsia" w:ascii="仿宋" w:hAnsi="仿宋" w:eastAsia="仿宋" w:cs="仿宋"/>
              <w:sz w:val="32"/>
              <w:szCs w:val="32"/>
            </w:rPr>
          </w:pPr>
          <w:r>
            <w:rPr>
              <w:rFonts w:hint="eastAsia" w:ascii="仿宋" w:hAnsi="仿宋" w:eastAsia="仿宋" w:cs="仿宋"/>
              <w:b/>
              <w:bCs/>
              <w:sz w:val="24"/>
              <w:szCs w:val="24"/>
            </w:rPr>
            <w:fldChar w:fldCharType="end"/>
          </w:r>
        </w:p>
      </w:sdtContent>
    </w:sdt>
    <w:p w14:paraId="3D9F06D0">
      <w:pPr>
        <w:pStyle w:val="2"/>
        <w:rPr>
          <w:rStyle w:val="41"/>
          <w:rFonts w:hint="eastAsia" w:ascii="仿宋" w:hAnsi="仿宋" w:eastAsia="仿宋" w:cs="仿宋"/>
        </w:rPr>
      </w:pPr>
    </w:p>
    <w:p w14:paraId="18BF549E">
      <w:pPr>
        <w:pStyle w:val="2"/>
        <w:rPr>
          <w:rFonts w:hint="eastAsia" w:ascii="仿宋" w:hAnsi="仿宋" w:eastAsia="仿宋" w:cs="仿宋"/>
        </w:rPr>
      </w:pPr>
    </w:p>
    <w:p w14:paraId="01623D4D">
      <w:pPr>
        <w:rPr>
          <w:rFonts w:hint="eastAsia" w:ascii="仿宋" w:hAnsi="仿宋" w:eastAsia="仿宋" w:cs="仿宋"/>
        </w:rPr>
      </w:pPr>
    </w:p>
    <w:p w14:paraId="09C1F684">
      <w:pPr>
        <w:pStyle w:val="2"/>
        <w:rPr>
          <w:rFonts w:hint="eastAsia" w:ascii="仿宋" w:hAnsi="仿宋" w:eastAsia="仿宋" w:cs="仿宋"/>
        </w:rPr>
      </w:pPr>
    </w:p>
    <w:p w14:paraId="564F2165">
      <w:pPr>
        <w:rPr>
          <w:rFonts w:hint="eastAsia" w:ascii="仿宋" w:hAnsi="仿宋" w:eastAsia="仿宋" w:cs="仿宋"/>
        </w:rPr>
      </w:pPr>
    </w:p>
    <w:p w14:paraId="023150BC">
      <w:pPr>
        <w:pStyle w:val="2"/>
        <w:rPr>
          <w:rFonts w:hint="eastAsia" w:ascii="仿宋" w:hAnsi="仿宋" w:eastAsia="仿宋" w:cs="仿宋"/>
        </w:rPr>
      </w:pPr>
    </w:p>
    <w:p w14:paraId="698A8849">
      <w:pPr>
        <w:tabs>
          <w:tab w:val="left" w:pos="3402"/>
        </w:tabs>
        <w:rPr>
          <w:rFonts w:hint="eastAsia" w:ascii="仿宋" w:hAnsi="仿宋" w:eastAsia="仿宋" w:cs="仿宋"/>
          <w:lang w:eastAsia="zh-CN"/>
        </w:rPr>
      </w:pPr>
      <w:r>
        <w:rPr>
          <w:rFonts w:hint="eastAsia" w:ascii="仿宋" w:hAnsi="仿宋" w:eastAsia="仿宋" w:cs="仿宋"/>
          <w:lang w:eastAsia="zh-CN"/>
        </w:rPr>
        <w:tab/>
      </w:r>
    </w:p>
    <w:p w14:paraId="3D3D8319">
      <w:pPr>
        <w:pStyle w:val="2"/>
        <w:rPr>
          <w:rFonts w:hint="eastAsia" w:ascii="仿宋" w:hAnsi="仿宋" w:eastAsia="仿宋" w:cs="仿宋"/>
        </w:rPr>
      </w:pPr>
    </w:p>
    <w:p w14:paraId="6660FB72">
      <w:pPr>
        <w:rPr>
          <w:rFonts w:hint="eastAsia" w:ascii="仿宋" w:hAnsi="仿宋" w:eastAsia="仿宋" w:cs="仿宋"/>
        </w:rPr>
      </w:pPr>
    </w:p>
    <w:p w14:paraId="540EB1B1">
      <w:pPr>
        <w:pStyle w:val="2"/>
        <w:rPr>
          <w:rFonts w:hint="eastAsia" w:ascii="仿宋" w:hAnsi="仿宋" w:eastAsia="仿宋" w:cs="仿宋"/>
        </w:rPr>
      </w:pPr>
    </w:p>
    <w:p w14:paraId="062935BD">
      <w:pPr>
        <w:rPr>
          <w:rFonts w:hint="eastAsia" w:ascii="仿宋" w:hAnsi="仿宋" w:eastAsia="仿宋" w:cs="仿宋"/>
        </w:rPr>
      </w:pPr>
    </w:p>
    <w:p w14:paraId="0EADB4C6">
      <w:pPr>
        <w:spacing w:line="360" w:lineRule="auto"/>
        <w:jc w:val="center"/>
        <w:outlineLvl w:val="0"/>
        <w:rPr>
          <w:rFonts w:hint="eastAsia" w:ascii="仿宋" w:hAnsi="仿宋" w:eastAsia="仿宋" w:cs="仿宋"/>
          <w:b/>
          <w:bCs/>
          <w:color w:val="000000"/>
          <w:sz w:val="32"/>
          <w:szCs w:val="32"/>
        </w:rPr>
        <w:sectPr>
          <w:headerReference r:id="rId7" w:type="default"/>
          <w:footerReference r:id="rId8" w:type="default"/>
          <w:pgSz w:w="11906" w:h="16838"/>
          <w:pgMar w:top="1440" w:right="1440" w:bottom="1440" w:left="1440" w:header="851" w:footer="850" w:gutter="0"/>
          <w:pgNumType w:start="1"/>
          <w:cols w:space="1701" w:num="1"/>
          <w:docGrid w:linePitch="360" w:charSpace="0"/>
        </w:sectPr>
      </w:pPr>
      <w:bookmarkStart w:id="13" w:name="_Toc12667"/>
    </w:p>
    <w:p w14:paraId="040714AA">
      <w:pPr>
        <w:spacing w:line="360" w:lineRule="auto"/>
        <w:jc w:val="center"/>
        <w:outlineLvl w:val="0"/>
        <w:rPr>
          <w:rFonts w:hint="eastAsia" w:ascii="仿宋" w:hAnsi="仿宋" w:eastAsia="仿宋" w:cs="仿宋"/>
          <w:sz w:val="32"/>
          <w:szCs w:val="32"/>
        </w:rPr>
      </w:pPr>
      <w:r>
        <w:rPr>
          <w:rFonts w:hint="eastAsia" w:ascii="仿宋" w:hAnsi="仿宋" w:eastAsia="仿宋" w:cs="仿宋"/>
          <w:b/>
          <w:bCs/>
          <w:color w:val="000000"/>
          <w:sz w:val="32"/>
          <w:szCs w:val="32"/>
        </w:rPr>
        <w:t>第一章</w:t>
      </w:r>
      <w:r>
        <w:rPr>
          <w:rFonts w:hint="eastAsia" w:ascii="仿宋" w:hAnsi="仿宋" w:eastAsia="仿宋" w:cs="仿宋"/>
          <w:b/>
          <w:bCs/>
          <w:color w:val="000000"/>
          <w:sz w:val="32"/>
          <w:szCs w:val="32"/>
          <w:lang w:val="en-US" w:eastAsia="zh-CN"/>
        </w:rPr>
        <w:t xml:space="preserve"> </w:t>
      </w:r>
      <w:r>
        <w:rPr>
          <w:rFonts w:hint="eastAsia" w:ascii="仿宋" w:hAnsi="仿宋" w:eastAsia="仿宋" w:cs="仿宋"/>
          <w:b/>
          <w:bCs/>
          <w:color w:val="000000"/>
          <w:sz w:val="32"/>
          <w:szCs w:val="32"/>
          <w:lang w:eastAsia="zh-CN"/>
        </w:rPr>
        <w:t>高邮市审计局</w:t>
      </w:r>
      <w:r>
        <w:rPr>
          <w:rFonts w:hint="eastAsia" w:ascii="仿宋" w:hAnsi="仿宋" w:eastAsia="仿宋" w:cs="仿宋"/>
          <w:b/>
          <w:bCs/>
          <w:color w:val="000000"/>
          <w:sz w:val="32"/>
          <w:szCs w:val="32"/>
        </w:rPr>
        <w:t>关于</w:t>
      </w:r>
      <w:bookmarkEnd w:id="7"/>
      <w:bookmarkEnd w:id="8"/>
      <w:bookmarkEnd w:id="9"/>
      <w:bookmarkStart w:id="14" w:name="_Toc20301"/>
      <w:bookmarkStart w:id="15" w:name="_Toc14583"/>
      <w:r>
        <w:rPr>
          <w:rFonts w:hint="eastAsia" w:ascii="仿宋" w:hAnsi="仿宋" w:eastAsia="仿宋" w:cs="仿宋"/>
          <w:b/>
          <w:bCs/>
          <w:color w:val="000000"/>
          <w:sz w:val="32"/>
          <w:szCs w:val="32"/>
          <w:lang w:eastAsia="zh-CN"/>
        </w:rPr>
        <w:t>高邮市滨湖移步易景生态长廊PPP项目竣工结算审计服务</w:t>
      </w:r>
      <w:r>
        <w:rPr>
          <w:rFonts w:hint="eastAsia" w:ascii="仿宋" w:hAnsi="仿宋" w:eastAsia="仿宋" w:cs="仿宋"/>
          <w:b/>
          <w:bCs/>
          <w:color w:val="000000"/>
          <w:sz w:val="32"/>
          <w:szCs w:val="32"/>
        </w:rPr>
        <w:t>的招标公告</w:t>
      </w:r>
      <w:bookmarkEnd w:id="10"/>
      <w:bookmarkEnd w:id="11"/>
      <w:bookmarkEnd w:id="12"/>
      <w:bookmarkEnd w:id="13"/>
      <w:bookmarkEnd w:id="14"/>
      <w:bookmarkEnd w:id="15"/>
    </w:p>
    <w:p w14:paraId="3379F012">
      <w:pPr>
        <w:tabs>
          <w:tab w:val="left" w:pos="266"/>
        </w:tabs>
        <w:spacing w:line="360" w:lineRule="auto"/>
        <w:ind w:firstLine="420"/>
        <w:rPr>
          <w:rFonts w:hint="eastAsia" w:ascii="仿宋" w:hAnsi="仿宋" w:eastAsia="仿宋" w:cs="仿宋"/>
          <w:sz w:val="21"/>
          <w:szCs w:val="21"/>
        </w:rPr>
      </w:pPr>
      <w:r>
        <w:rPr>
          <w:rFonts w:hint="eastAsia" w:ascii="仿宋" w:hAnsi="仿宋" w:eastAsia="仿宋" w:cs="仿宋"/>
          <w:sz w:val="21"/>
          <w:szCs w:val="21"/>
        </w:rPr>
        <w:t>受</w:t>
      </w:r>
      <w:r>
        <w:rPr>
          <w:rFonts w:hint="eastAsia" w:ascii="仿宋" w:hAnsi="仿宋" w:eastAsia="仿宋" w:cs="仿宋"/>
          <w:sz w:val="21"/>
          <w:szCs w:val="21"/>
          <w:u w:val="single"/>
          <w:lang w:eastAsia="zh-CN"/>
        </w:rPr>
        <w:t>高邮市审计局</w:t>
      </w:r>
      <w:r>
        <w:rPr>
          <w:rFonts w:hint="eastAsia" w:ascii="仿宋" w:hAnsi="仿宋" w:eastAsia="仿宋" w:cs="仿宋"/>
          <w:sz w:val="21"/>
          <w:szCs w:val="21"/>
        </w:rPr>
        <w:t>的委托，</w:t>
      </w:r>
      <w:r>
        <w:rPr>
          <w:rFonts w:hint="eastAsia" w:ascii="仿宋" w:hAnsi="仿宋" w:eastAsia="仿宋" w:cs="仿宋"/>
          <w:sz w:val="21"/>
          <w:szCs w:val="21"/>
          <w:u w:val="single"/>
          <w:lang w:eastAsia="zh-CN"/>
        </w:rPr>
        <w:t>中慧力祥项目管理有限公司</w:t>
      </w:r>
      <w:r>
        <w:rPr>
          <w:rFonts w:hint="eastAsia" w:ascii="仿宋" w:hAnsi="仿宋" w:eastAsia="仿宋" w:cs="仿宋"/>
          <w:sz w:val="21"/>
          <w:szCs w:val="21"/>
        </w:rPr>
        <w:t>就</w:t>
      </w:r>
      <w:r>
        <w:rPr>
          <w:rFonts w:hint="eastAsia" w:ascii="仿宋" w:hAnsi="仿宋" w:eastAsia="仿宋" w:cs="仿宋"/>
          <w:sz w:val="21"/>
          <w:szCs w:val="21"/>
          <w:u w:val="single"/>
          <w:lang w:eastAsia="zh-CN"/>
        </w:rPr>
        <w:t>高邮市滨湖移步易景生态长廊PPP项目竣工结算审计服务</w:t>
      </w:r>
      <w:r>
        <w:rPr>
          <w:rFonts w:hint="eastAsia" w:ascii="仿宋" w:hAnsi="仿宋" w:eastAsia="仿宋" w:cs="仿宋"/>
          <w:sz w:val="21"/>
          <w:szCs w:val="21"/>
        </w:rPr>
        <w:t>进行公开招标采购，欢迎符合条件的供应商投标。</w:t>
      </w:r>
    </w:p>
    <w:p w14:paraId="3D0DA122">
      <w:pPr>
        <w:pBdr>
          <w:top w:val="single" w:color="000000" w:sz="4" w:space="1"/>
          <w:left w:val="single" w:color="000000" w:sz="4" w:space="4"/>
          <w:bottom w:val="single" w:color="000000" w:sz="4" w:space="1"/>
          <w:right w:val="single" w:color="000000" w:sz="4" w:space="4"/>
        </w:pBd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项目概况</w:t>
      </w:r>
    </w:p>
    <w:p w14:paraId="0B5A718C">
      <w:pPr>
        <w:pBdr>
          <w:top w:val="single" w:color="000000" w:sz="4" w:space="1"/>
          <w:left w:val="single" w:color="000000" w:sz="4" w:space="4"/>
          <w:bottom w:val="single" w:color="000000" w:sz="4" w:space="1"/>
          <w:right w:val="single" w:color="000000" w:sz="4" w:space="4"/>
        </w:pBd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u w:val="single"/>
          <w:lang w:eastAsia="zh-CN"/>
        </w:rPr>
        <w:t>高邮市滨湖移步易景生态长廊PPP项目竣工结算审计服务</w:t>
      </w:r>
      <w:r>
        <w:rPr>
          <w:rFonts w:hint="eastAsia" w:ascii="仿宋" w:hAnsi="仿宋" w:eastAsia="仿宋" w:cs="仿宋"/>
          <w:sz w:val="21"/>
          <w:szCs w:val="21"/>
        </w:rPr>
        <w:t>招标项</w:t>
      </w:r>
      <w:r>
        <w:rPr>
          <w:rFonts w:hint="eastAsia" w:ascii="仿宋" w:hAnsi="仿宋" w:eastAsia="仿宋" w:cs="仿宋"/>
          <w:sz w:val="21"/>
          <w:szCs w:val="21"/>
          <w:highlight w:val="none"/>
        </w:rPr>
        <w:t>目的潜在投标人可在</w:t>
      </w:r>
      <w:r>
        <w:rPr>
          <w:rFonts w:hint="eastAsia" w:ascii="仿宋" w:hAnsi="仿宋" w:eastAsia="仿宋" w:cs="仿宋"/>
          <w:sz w:val="21"/>
          <w:szCs w:val="21"/>
          <w:highlight w:val="none"/>
          <w:u w:val="single"/>
        </w:rPr>
        <w:t>“扬州市政府采购网”、“江苏省政府采购网”</w:t>
      </w:r>
      <w:r>
        <w:rPr>
          <w:rFonts w:hint="eastAsia" w:ascii="仿宋" w:hAnsi="仿宋" w:eastAsia="仿宋" w:cs="仿宋"/>
          <w:sz w:val="21"/>
          <w:szCs w:val="21"/>
          <w:highlight w:val="none"/>
        </w:rPr>
        <w:t>自行免费下载招标文件，并于</w:t>
      </w:r>
      <w:r>
        <w:rPr>
          <w:rFonts w:hint="eastAsia" w:ascii="仿宋" w:hAnsi="仿宋" w:eastAsia="仿宋" w:cs="仿宋"/>
          <w:bCs/>
          <w:color w:val="auto"/>
          <w:sz w:val="21"/>
          <w:szCs w:val="21"/>
          <w:highlight w:val="none"/>
          <w:u w:val="single"/>
          <w:lang w:eastAsia="zh-CN"/>
        </w:rPr>
        <w:t>2026年</w:t>
      </w:r>
      <w:r>
        <w:rPr>
          <w:rFonts w:hint="eastAsia" w:ascii="仿宋" w:hAnsi="仿宋" w:eastAsia="仿宋" w:cs="仿宋"/>
          <w:bCs/>
          <w:color w:val="auto"/>
          <w:sz w:val="21"/>
          <w:szCs w:val="21"/>
          <w:highlight w:val="none"/>
          <w:u w:val="single"/>
          <w:lang w:val="en-US" w:eastAsia="zh-CN"/>
        </w:rPr>
        <w:t>11</w:t>
      </w:r>
      <w:r>
        <w:rPr>
          <w:rFonts w:hint="eastAsia" w:ascii="仿宋" w:hAnsi="仿宋" w:eastAsia="仿宋" w:cs="仿宋"/>
          <w:bCs/>
          <w:color w:val="auto"/>
          <w:sz w:val="21"/>
          <w:szCs w:val="21"/>
          <w:highlight w:val="none"/>
          <w:u w:val="single"/>
          <w:lang w:eastAsia="zh-CN"/>
        </w:rPr>
        <w:t>月</w:t>
      </w:r>
      <w:r>
        <w:rPr>
          <w:rFonts w:hint="eastAsia" w:ascii="仿宋" w:hAnsi="仿宋" w:eastAsia="仿宋" w:cs="仿宋"/>
          <w:bCs/>
          <w:color w:val="auto"/>
          <w:sz w:val="21"/>
          <w:szCs w:val="21"/>
          <w:highlight w:val="none"/>
          <w:u w:val="single"/>
          <w:lang w:val="en-US" w:eastAsia="zh-CN"/>
        </w:rPr>
        <w:t>13</w:t>
      </w:r>
      <w:r>
        <w:rPr>
          <w:rFonts w:hint="eastAsia" w:ascii="仿宋" w:hAnsi="仿宋" w:eastAsia="仿宋" w:cs="仿宋"/>
          <w:bCs/>
          <w:color w:val="auto"/>
          <w:sz w:val="21"/>
          <w:szCs w:val="21"/>
          <w:highlight w:val="none"/>
          <w:u w:val="single"/>
          <w:lang w:eastAsia="zh-CN"/>
        </w:rPr>
        <w:t>日</w:t>
      </w:r>
      <w:r>
        <w:rPr>
          <w:rFonts w:hint="eastAsia" w:ascii="仿宋" w:hAnsi="仿宋" w:eastAsia="仿宋" w:cs="仿宋"/>
          <w:bCs/>
          <w:color w:val="auto"/>
          <w:sz w:val="21"/>
          <w:szCs w:val="21"/>
          <w:highlight w:val="none"/>
          <w:u w:val="single"/>
        </w:rPr>
        <w:t>9</w:t>
      </w:r>
      <w:r>
        <w:rPr>
          <w:rFonts w:hint="eastAsia" w:ascii="仿宋" w:hAnsi="仿宋" w:eastAsia="仿宋" w:cs="仿宋"/>
          <w:bCs/>
          <w:color w:val="auto"/>
          <w:sz w:val="21"/>
          <w:szCs w:val="21"/>
          <w:highlight w:val="none"/>
          <w:u w:val="single"/>
          <w:lang w:eastAsia="zh-CN"/>
        </w:rPr>
        <w:t>：</w:t>
      </w:r>
      <w:r>
        <w:rPr>
          <w:rFonts w:hint="eastAsia" w:ascii="仿宋" w:hAnsi="仿宋" w:eastAsia="仿宋" w:cs="仿宋"/>
          <w:bCs/>
          <w:color w:val="auto"/>
          <w:sz w:val="21"/>
          <w:szCs w:val="21"/>
          <w:highlight w:val="none"/>
          <w:u w:val="single"/>
        </w:rPr>
        <w:t>00</w:t>
      </w:r>
      <w:r>
        <w:rPr>
          <w:rFonts w:hint="eastAsia" w:ascii="仿宋" w:hAnsi="仿宋" w:eastAsia="仿宋" w:cs="仿宋"/>
          <w:bCs/>
          <w:sz w:val="21"/>
          <w:szCs w:val="21"/>
          <w:highlight w:val="none"/>
          <w:u w:val="none"/>
        </w:rPr>
        <w:t>（</w:t>
      </w:r>
      <w:r>
        <w:rPr>
          <w:rFonts w:hint="eastAsia" w:ascii="仿宋" w:hAnsi="仿宋" w:eastAsia="仿宋" w:cs="仿宋"/>
          <w:bCs/>
          <w:sz w:val="21"/>
          <w:szCs w:val="21"/>
          <w:highlight w:val="none"/>
        </w:rPr>
        <w:t>北京时间）前递交投标文件</w:t>
      </w:r>
      <w:r>
        <w:rPr>
          <w:rFonts w:hint="eastAsia" w:ascii="仿宋" w:hAnsi="仿宋" w:eastAsia="仿宋" w:cs="仿宋"/>
          <w:sz w:val="21"/>
          <w:szCs w:val="21"/>
          <w:highlight w:val="none"/>
        </w:rPr>
        <w:t>。</w:t>
      </w:r>
    </w:p>
    <w:p w14:paraId="1F772928">
      <w:pPr>
        <w:tabs>
          <w:tab w:val="left" w:pos="266"/>
        </w:tabs>
        <w:spacing w:line="360" w:lineRule="auto"/>
        <w:outlineLvl w:val="1"/>
        <w:rPr>
          <w:rFonts w:hint="eastAsia" w:ascii="仿宋" w:hAnsi="仿宋" w:eastAsia="仿宋" w:cs="仿宋"/>
          <w:b/>
          <w:bCs/>
          <w:sz w:val="21"/>
          <w:szCs w:val="21"/>
          <w:highlight w:val="none"/>
        </w:rPr>
      </w:pPr>
      <w:bookmarkStart w:id="16" w:name="_Toc38985263"/>
      <w:bookmarkStart w:id="17" w:name="_Toc2904"/>
      <w:bookmarkStart w:id="18" w:name="_Toc35393621"/>
      <w:bookmarkStart w:id="19" w:name="_Toc28359079"/>
      <w:bookmarkStart w:id="20" w:name="_Toc22574"/>
      <w:bookmarkStart w:id="21" w:name="_Toc24585"/>
      <w:bookmarkStart w:id="22" w:name="_Toc35393790"/>
      <w:bookmarkStart w:id="23" w:name="_Toc28359002"/>
      <w:bookmarkStart w:id="24" w:name="_Hlk24379207"/>
      <w:r>
        <w:rPr>
          <w:rFonts w:hint="eastAsia" w:ascii="仿宋" w:hAnsi="仿宋" w:eastAsia="仿宋" w:cs="仿宋"/>
          <w:b/>
          <w:bCs/>
          <w:sz w:val="21"/>
          <w:szCs w:val="21"/>
        </w:rPr>
        <w:t>一、项目基本情</w:t>
      </w:r>
      <w:r>
        <w:rPr>
          <w:rFonts w:hint="eastAsia" w:ascii="仿宋" w:hAnsi="仿宋" w:eastAsia="仿宋" w:cs="仿宋"/>
          <w:b/>
          <w:bCs/>
          <w:sz w:val="21"/>
          <w:szCs w:val="21"/>
          <w:highlight w:val="none"/>
        </w:rPr>
        <w:t>况</w:t>
      </w:r>
      <w:bookmarkEnd w:id="16"/>
      <w:bookmarkEnd w:id="17"/>
      <w:bookmarkEnd w:id="18"/>
      <w:bookmarkEnd w:id="19"/>
      <w:bookmarkEnd w:id="20"/>
      <w:bookmarkEnd w:id="21"/>
      <w:bookmarkEnd w:id="22"/>
      <w:bookmarkEnd w:id="23"/>
    </w:p>
    <w:p w14:paraId="19E39E09">
      <w:pPr>
        <w:spacing w:line="360" w:lineRule="auto"/>
        <w:ind w:firstLine="420"/>
        <w:rPr>
          <w:rFonts w:hint="eastAsia" w:ascii="仿宋" w:hAnsi="仿宋" w:eastAsia="仿宋" w:cs="仿宋"/>
          <w:sz w:val="21"/>
          <w:szCs w:val="21"/>
          <w:lang w:val="en-US" w:eastAsia="zh-CN"/>
        </w:rPr>
      </w:pPr>
      <w:bookmarkStart w:id="25" w:name="_Toc21609"/>
      <w:bookmarkStart w:id="26" w:name="_Toc17018"/>
      <w:r>
        <w:rPr>
          <w:rFonts w:hint="eastAsia" w:ascii="仿宋" w:hAnsi="仿宋" w:eastAsia="仿宋" w:cs="仿宋"/>
          <w:sz w:val="21"/>
          <w:szCs w:val="21"/>
          <w:lang w:eastAsia="zh-CN"/>
        </w:rPr>
        <w:t>1.项目编号：</w:t>
      </w:r>
      <w:bookmarkEnd w:id="25"/>
      <w:bookmarkEnd w:id="26"/>
      <w:r>
        <w:rPr>
          <w:rFonts w:hint="eastAsia" w:ascii="仿宋" w:hAnsi="仿宋" w:eastAsia="仿宋" w:cs="仿宋"/>
          <w:sz w:val="21"/>
          <w:szCs w:val="21"/>
          <w:lang w:eastAsia="zh-CN"/>
        </w:rPr>
        <w:t>JSZC-321084-ZHNJ-G2026-000</w:t>
      </w:r>
      <w:r>
        <w:rPr>
          <w:rFonts w:hint="eastAsia" w:ascii="仿宋" w:hAnsi="仿宋" w:eastAsia="仿宋" w:cs="仿宋"/>
          <w:sz w:val="21"/>
          <w:szCs w:val="21"/>
          <w:lang w:val="en-US" w:eastAsia="zh-CN"/>
        </w:rPr>
        <w:t>6</w:t>
      </w:r>
      <w:bookmarkStart w:id="429" w:name="_GoBack"/>
      <w:bookmarkEnd w:id="429"/>
    </w:p>
    <w:p w14:paraId="0F3EE413">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highlight w:val="none"/>
        </w:rPr>
        <w:t>2</w:t>
      </w:r>
      <w:r>
        <w:rPr>
          <w:rFonts w:hint="eastAsia" w:ascii="仿宋" w:hAnsi="仿宋" w:eastAsia="仿宋" w:cs="仿宋"/>
          <w:sz w:val="21"/>
          <w:szCs w:val="21"/>
        </w:rPr>
        <w:t>.项目名称：</w:t>
      </w:r>
      <w:bookmarkEnd w:id="24"/>
      <w:bookmarkStart w:id="27" w:name="_Toc4583"/>
      <w:bookmarkStart w:id="28" w:name="_Toc14921"/>
      <w:r>
        <w:rPr>
          <w:rFonts w:hint="eastAsia" w:ascii="仿宋" w:hAnsi="仿宋" w:eastAsia="仿宋" w:cs="仿宋"/>
          <w:sz w:val="21"/>
          <w:szCs w:val="21"/>
          <w:lang w:eastAsia="zh-CN"/>
        </w:rPr>
        <w:t>高邮市滨湖移步易景生态长廊PPP项目竣工结算审计服务</w:t>
      </w:r>
    </w:p>
    <w:p w14:paraId="739172E2">
      <w:pPr>
        <w:spacing w:line="360" w:lineRule="auto"/>
        <w:ind w:firstLine="420" w:firstLineChars="200"/>
        <w:rPr>
          <w:rFonts w:hint="eastAsia" w:ascii="仿宋" w:hAnsi="仿宋" w:eastAsia="仿宋" w:cs="仿宋"/>
          <w:sz w:val="21"/>
          <w:szCs w:val="21"/>
          <w:highlight w:val="none"/>
          <w:lang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包段数及中标包段数：</w:t>
      </w:r>
      <w:bookmarkEnd w:id="27"/>
      <w:bookmarkEnd w:id="28"/>
      <w:r>
        <w:rPr>
          <w:rFonts w:hint="eastAsia" w:ascii="仿宋" w:hAnsi="仿宋" w:eastAsia="仿宋" w:cs="仿宋"/>
          <w:sz w:val="21"/>
          <w:szCs w:val="21"/>
          <w:lang w:eastAsia="zh-CN"/>
        </w:rPr>
        <w:t>本项目共分为采购包1、采购包2、采购包</w:t>
      </w:r>
      <w:r>
        <w:rPr>
          <w:rFonts w:hint="eastAsia" w:ascii="仿宋" w:hAnsi="仿宋" w:eastAsia="仿宋" w:cs="仿宋"/>
          <w:sz w:val="21"/>
          <w:szCs w:val="21"/>
          <w:lang w:val="en-US" w:eastAsia="zh-CN"/>
        </w:rPr>
        <w:t>3三</w:t>
      </w:r>
      <w:r>
        <w:rPr>
          <w:rFonts w:hint="eastAsia" w:ascii="仿宋" w:hAnsi="仿宋" w:eastAsia="仿宋" w:cs="仿宋"/>
          <w:sz w:val="21"/>
          <w:szCs w:val="21"/>
          <w:lang w:eastAsia="zh-CN"/>
        </w:rPr>
        <w:t>个包段，投标人可同时进行</w:t>
      </w:r>
      <w:r>
        <w:rPr>
          <w:rFonts w:hint="eastAsia" w:ascii="仿宋" w:hAnsi="仿宋" w:eastAsia="仿宋" w:cs="仿宋"/>
          <w:sz w:val="21"/>
          <w:szCs w:val="21"/>
          <w:lang w:val="en-US" w:eastAsia="zh-CN"/>
        </w:rPr>
        <w:t>三</w:t>
      </w:r>
      <w:r>
        <w:rPr>
          <w:rFonts w:hint="eastAsia" w:ascii="仿宋" w:hAnsi="仿宋" w:eastAsia="仿宋" w:cs="仿宋"/>
          <w:sz w:val="21"/>
          <w:szCs w:val="21"/>
          <w:lang w:eastAsia="zh-CN"/>
        </w:rPr>
        <w:t>个采购包的投标，但最多只能中一个采购包。评标时，依开标顺序（按采购包1到采购包</w:t>
      </w: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自然顺序开标），确定该采购包的中标供应商，供应商中标后其不再具有其他采购包</w:t>
      </w:r>
      <w:r>
        <w:rPr>
          <w:rFonts w:hint="eastAsia" w:ascii="仿宋" w:hAnsi="仿宋" w:eastAsia="仿宋" w:cs="仿宋"/>
          <w:sz w:val="21"/>
          <w:szCs w:val="21"/>
          <w:highlight w:val="none"/>
          <w:lang w:eastAsia="zh-CN"/>
        </w:rPr>
        <w:t>的中标资格。</w:t>
      </w:r>
    </w:p>
    <w:p w14:paraId="3B38B0B0">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.预算金额：总预算</w:t>
      </w:r>
      <w:r>
        <w:rPr>
          <w:rFonts w:hint="eastAsia" w:ascii="仿宋" w:hAnsi="仿宋" w:eastAsia="仿宋" w:cs="仿宋"/>
          <w:sz w:val="21"/>
          <w:szCs w:val="21"/>
          <w:highlight w:val="none"/>
          <w:lang w:val="en-US" w:eastAsia="zh-CN"/>
        </w:rPr>
        <w:t>188.22</w:t>
      </w:r>
      <w:r>
        <w:rPr>
          <w:rFonts w:hint="eastAsia" w:ascii="仿宋" w:hAnsi="仿宋" w:eastAsia="仿宋" w:cs="仿宋"/>
          <w:sz w:val="21"/>
          <w:szCs w:val="21"/>
          <w:highlight w:val="none"/>
        </w:rPr>
        <w:t>万元，其中</w:t>
      </w:r>
      <w:r>
        <w:rPr>
          <w:rFonts w:hint="eastAsia" w:ascii="仿宋" w:hAnsi="仿宋" w:eastAsia="仿宋" w:cs="仿宋"/>
          <w:color w:val="auto"/>
          <w:sz w:val="21"/>
          <w:szCs w:val="21"/>
          <w:highlight w:val="none"/>
          <w:lang w:val="en-US" w:eastAsia="zh-CN"/>
        </w:rPr>
        <w:t>采购包1</w:t>
      </w:r>
      <w:r>
        <w:rPr>
          <w:rFonts w:hint="eastAsia" w:ascii="仿宋" w:hAnsi="仿宋" w:eastAsia="仿宋" w:cs="仿宋"/>
          <w:color w:val="auto"/>
          <w:sz w:val="21"/>
          <w:szCs w:val="21"/>
          <w:highlight w:val="none"/>
        </w:rPr>
        <w:t>为</w:t>
      </w:r>
      <w:r>
        <w:rPr>
          <w:rFonts w:hint="eastAsia" w:ascii="仿宋" w:hAnsi="仿宋" w:eastAsia="仿宋" w:cs="仿宋"/>
          <w:color w:val="auto"/>
          <w:sz w:val="21"/>
          <w:szCs w:val="21"/>
          <w:highlight w:val="none"/>
          <w:lang w:val="en-US" w:eastAsia="zh-CN"/>
        </w:rPr>
        <w:t>91.67</w:t>
      </w:r>
      <w:r>
        <w:rPr>
          <w:rFonts w:hint="eastAsia" w:ascii="仿宋" w:hAnsi="仿宋" w:eastAsia="仿宋" w:cs="仿宋"/>
          <w:color w:val="auto"/>
          <w:sz w:val="21"/>
          <w:szCs w:val="21"/>
          <w:highlight w:val="none"/>
        </w:rPr>
        <w:t>万元</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采购包2</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50.85</w:t>
      </w:r>
      <w:r>
        <w:rPr>
          <w:rFonts w:hint="eastAsia" w:ascii="仿宋" w:hAnsi="仿宋" w:eastAsia="仿宋" w:cs="仿宋"/>
          <w:sz w:val="21"/>
          <w:szCs w:val="21"/>
          <w:highlight w:val="none"/>
        </w:rPr>
        <w:t>万元</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采购包3</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45.7</w:t>
      </w:r>
      <w:r>
        <w:rPr>
          <w:rFonts w:hint="eastAsia" w:ascii="仿宋" w:hAnsi="仿宋" w:eastAsia="仿宋" w:cs="仿宋"/>
          <w:sz w:val="21"/>
          <w:szCs w:val="21"/>
          <w:highlight w:val="none"/>
        </w:rPr>
        <w:t>万元。</w:t>
      </w:r>
    </w:p>
    <w:p w14:paraId="650A011C">
      <w:pPr>
        <w:spacing w:line="360" w:lineRule="auto"/>
        <w:ind w:firstLine="420" w:firstLineChars="200"/>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5.最高限价：采购包1最高限价为</w:t>
      </w:r>
      <w:r>
        <w:rPr>
          <w:rFonts w:hint="eastAsia" w:ascii="仿宋" w:hAnsi="仿宋" w:eastAsia="仿宋" w:cs="仿宋"/>
          <w:color w:val="auto"/>
          <w:sz w:val="21"/>
          <w:szCs w:val="21"/>
          <w:highlight w:val="none"/>
          <w:lang w:val="en-US" w:eastAsia="zh-CN"/>
        </w:rPr>
        <w:t>91.67</w:t>
      </w:r>
      <w:r>
        <w:rPr>
          <w:rFonts w:hint="eastAsia" w:ascii="仿宋" w:hAnsi="仿宋" w:eastAsia="仿宋" w:cs="仿宋"/>
          <w:sz w:val="21"/>
          <w:szCs w:val="21"/>
          <w:highlight w:val="none"/>
          <w:lang w:val="en-US" w:eastAsia="zh-CN"/>
        </w:rPr>
        <w:t>万元，采购包2最高限价为50.85万元，采购包3最高限价为45.7万元（超过最高限价为无效响应）。</w:t>
      </w:r>
    </w:p>
    <w:p w14:paraId="4C0961E8">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.采购需求：</w:t>
      </w:r>
      <w:r>
        <w:rPr>
          <w:rFonts w:hint="eastAsia" w:ascii="仿宋" w:hAnsi="仿宋" w:eastAsia="仿宋" w:cs="仿宋"/>
          <w:sz w:val="21"/>
          <w:szCs w:val="21"/>
          <w:lang w:val="en-US" w:eastAsia="zh-CN"/>
        </w:rPr>
        <w:t>本次招标按一个标段招标。其中，包含3个采购包，即：</w:t>
      </w:r>
    </w:p>
    <w:p w14:paraId="47F696BE">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采购包1：</w:t>
      </w:r>
      <w:r>
        <w:rPr>
          <w:rFonts w:hint="eastAsia" w:ascii="仿宋" w:hAnsi="仿宋" w:eastAsia="仿宋" w:cs="仿宋"/>
          <w:sz w:val="21"/>
          <w:szCs w:val="21"/>
          <w:lang w:eastAsia="zh-CN"/>
        </w:rPr>
        <w:t>高邮市滨湖移步易景生态长廊PPP项目</w:t>
      </w:r>
      <w:r>
        <w:rPr>
          <w:rFonts w:hint="eastAsia" w:ascii="仿宋" w:hAnsi="仿宋" w:eastAsia="仿宋" w:cs="仿宋"/>
          <w:sz w:val="21"/>
          <w:szCs w:val="21"/>
          <w:lang w:val="en-US" w:eastAsia="zh-CN"/>
        </w:rPr>
        <w:t>-神居山温泉康养工程，报审价为48111.00万元。</w:t>
      </w:r>
    </w:p>
    <w:p w14:paraId="4EF1436D">
      <w:pPr>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采购包2：</w:t>
      </w:r>
      <w:r>
        <w:rPr>
          <w:rFonts w:hint="eastAsia" w:ascii="仿宋" w:hAnsi="仿宋" w:eastAsia="仿宋" w:cs="仿宋"/>
          <w:sz w:val="21"/>
          <w:szCs w:val="21"/>
          <w:lang w:eastAsia="zh-CN"/>
        </w:rPr>
        <w:t>高邮市滨湖移步易景生态长廊PPP项目</w:t>
      </w:r>
      <w:r>
        <w:rPr>
          <w:rFonts w:hint="eastAsia" w:ascii="仿宋" w:hAnsi="仿宋" w:eastAsia="仿宋" w:cs="仿宋"/>
          <w:sz w:val="21"/>
          <w:szCs w:val="21"/>
          <w:lang w:val="en-US" w:eastAsia="zh-CN"/>
        </w:rPr>
        <w:t>-水利工程部分（状元沟整治），报审价为23887.89万元。</w:t>
      </w:r>
    </w:p>
    <w:p w14:paraId="6385BBED">
      <w:pPr>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lang w:val="en-US" w:eastAsia="zh-CN"/>
        </w:rPr>
        <w:t>采购包3：</w:t>
      </w:r>
      <w:r>
        <w:rPr>
          <w:rFonts w:hint="eastAsia" w:ascii="仿宋" w:hAnsi="仿宋" w:eastAsia="仿宋" w:cs="仿宋"/>
          <w:sz w:val="21"/>
          <w:szCs w:val="21"/>
          <w:lang w:eastAsia="zh-CN"/>
        </w:rPr>
        <w:t>高邮市滨湖移步易景生态长廊PPP项目</w:t>
      </w:r>
      <w:r>
        <w:rPr>
          <w:rFonts w:hint="eastAsia" w:ascii="仿宋" w:hAnsi="仿宋" w:eastAsia="仿宋" w:cs="仿宋"/>
          <w:sz w:val="21"/>
          <w:szCs w:val="21"/>
          <w:lang w:val="en-US" w:eastAsia="zh-CN"/>
        </w:rPr>
        <w:t>-生态长廊外环路路段3（景观大道一期）工程及园区部分，报审价为18023.07万元。</w:t>
      </w:r>
    </w:p>
    <w:p w14:paraId="741C98E0">
      <w:pPr>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lang w:eastAsia="zh-CN"/>
        </w:rPr>
        <w:t>具体详见招标文件第四章。</w:t>
      </w:r>
    </w:p>
    <w:p w14:paraId="02C3493C">
      <w:pPr>
        <w:numPr>
          <w:ilvl w:val="0"/>
          <w:numId w:val="0"/>
        </w:num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合同履行</w:t>
      </w:r>
      <w:r>
        <w:rPr>
          <w:rFonts w:hint="eastAsia" w:ascii="仿宋" w:hAnsi="仿宋" w:eastAsia="仿宋" w:cs="仿宋"/>
          <w:color w:val="auto"/>
          <w:sz w:val="21"/>
          <w:szCs w:val="21"/>
          <w:highlight w:val="none"/>
        </w:rPr>
        <w:t>期限：</w:t>
      </w:r>
      <w:r>
        <w:rPr>
          <w:rFonts w:hint="eastAsia" w:ascii="仿宋" w:hAnsi="仿宋" w:eastAsia="仿宋" w:cs="仿宋"/>
          <w:color w:val="auto"/>
          <w:sz w:val="21"/>
          <w:szCs w:val="21"/>
          <w:highlight w:val="none"/>
          <w:lang w:val="en-US" w:eastAsia="zh-CN"/>
        </w:rPr>
        <w:t>采购包1为18</w:t>
      </w:r>
      <w:r>
        <w:rPr>
          <w:rFonts w:hint="eastAsia" w:ascii="仿宋" w:hAnsi="仿宋" w:eastAsia="仿宋" w:cs="仿宋"/>
          <w:color w:val="auto"/>
          <w:sz w:val="21"/>
          <w:szCs w:val="21"/>
          <w:highlight w:val="none"/>
          <w:lang w:eastAsia="zh-CN"/>
        </w:rPr>
        <w:t>0</w:t>
      </w:r>
      <w:r>
        <w:rPr>
          <w:rFonts w:hint="eastAsia" w:ascii="仿宋" w:hAnsi="仿宋" w:eastAsia="仿宋" w:cs="仿宋"/>
          <w:color w:val="auto"/>
          <w:sz w:val="21"/>
          <w:szCs w:val="21"/>
          <w:highlight w:val="none"/>
        </w:rPr>
        <w:t>天</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采购包2为12</w:t>
      </w:r>
      <w:r>
        <w:rPr>
          <w:rFonts w:hint="eastAsia" w:ascii="仿宋" w:hAnsi="仿宋" w:eastAsia="仿宋" w:cs="仿宋"/>
          <w:color w:val="auto"/>
          <w:sz w:val="21"/>
          <w:szCs w:val="21"/>
          <w:highlight w:val="none"/>
          <w:lang w:eastAsia="zh-CN"/>
        </w:rPr>
        <w:t>0</w:t>
      </w:r>
      <w:r>
        <w:rPr>
          <w:rFonts w:hint="eastAsia" w:ascii="仿宋" w:hAnsi="仿宋" w:eastAsia="仿宋" w:cs="仿宋"/>
          <w:color w:val="auto"/>
          <w:sz w:val="21"/>
          <w:szCs w:val="21"/>
          <w:highlight w:val="none"/>
        </w:rPr>
        <w:t>天</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采购包3为12</w:t>
      </w:r>
      <w:r>
        <w:rPr>
          <w:rFonts w:hint="eastAsia" w:ascii="仿宋" w:hAnsi="仿宋" w:eastAsia="仿宋" w:cs="仿宋"/>
          <w:color w:val="auto"/>
          <w:sz w:val="21"/>
          <w:szCs w:val="21"/>
          <w:highlight w:val="none"/>
          <w:lang w:eastAsia="zh-CN"/>
        </w:rPr>
        <w:t>0</w:t>
      </w:r>
      <w:r>
        <w:rPr>
          <w:rFonts w:hint="eastAsia" w:ascii="仿宋" w:hAnsi="仿宋" w:eastAsia="仿宋" w:cs="仿宋"/>
          <w:color w:val="auto"/>
          <w:sz w:val="21"/>
          <w:szCs w:val="21"/>
          <w:highlight w:val="none"/>
        </w:rPr>
        <w:t>天。</w:t>
      </w:r>
    </w:p>
    <w:p w14:paraId="349AE7A8">
      <w:pPr>
        <w:numPr>
          <w:ilvl w:val="0"/>
          <w:numId w:val="0"/>
        </w:numPr>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8</w:t>
      </w:r>
      <w:r>
        <w:rPr>
          <w:rFonts w:hint="eastAsia" w:ascii="仿宋" w:hAnsi="仿宋" w:eastAsia="仿宋" w:cs="仿宋"/>
          <w:color w:val="000000"/>
          <w:sz w:val="21"/>
          <w:szCs w:val="21"/>
        </w:rPr>
        <w:t>.本项目</w:t>
      </w:r>
      <w:r>
        <w:rPr>
          <w:rFonts w:hint="eastAsia" w:ascii="仿宋" w:hAnsi="仿宋" w:eastAsia="仿宋" w:cs="仿宋"/>
          <w:color w:val="000000"/>
          <w:sz w:val="21"/>
          <w:szCs w:val="21"/>
          <w:u w:val="single"/>
        </w:rPr>
        <w:t xml:space="preserve"> 不接受 </w:t>
      </w:r>
      <w:r>
        <w:rPr>
          <w:rFonts w:hint="eastAsia" w:ascii="仿宋" w:hAnsi="仿宋" w:eastAsia="仿宋" w:cs="仿宋"/>
          <w:color w:val="000000"/>
          <w:sz w:val="21"/>
          <w:szCs w:val="21"/>
        </w:rPr>
        <w:t>联合体投标。</w:t>
      </w:r>
    </w:p>
    <w:p w14:paraId="3A723335">
      <w:pPr>
        <w:spacing w:line="360" w:lineRule="auto"/>
        <w:ind w:firstLine="420"/>
        <w:rPr>
          <w:rFonts w:hint="eastAsia" w:ascii="仿宋" w:hAnsi="仿宋" w:eastAsia="仿宋" w:cs="仿宋"/>
          <w:sz w:val="21"/>
          <w:szCs w:val="21"/>
        </w:rPr>
      </w:pPr>
      <w:r>
        <w:rPr>
          <w:rFonts w:hint="eastAsia" w:ascii="仿宋" w:hAnsi="仿宋" w:eastAsia="仿宋" w:cs="仿宋"/>
          <w:sz w:val="21"/>
          <w:szCs w:val="21"/>
          <w:lang w:val="en-US" w:eastAsia="zh-CN"/>
        </w:rPr>
        <w:t>9</w:t>
      </w:r>
      <w:r>
        <w:rPr>
          <w:rFonts w:hint="eastAsia" w:ascii="仿宋" w:hAnsi="仿宋" w:eastAsia="仿宋" w:cs="仿宋"/>
          <w:sz w:val="21"/>
          <w:szCs w:val="21"/>
        </w:rPr>
        <w:t>.本项目</w:t>
      </w:r>
      <w:r>
        <w:rPr>
          <w:rFonts w:hint="eastAsia" w:ascii="仿宋" w:hAnsi="仿宋" w:eastAsia="仿宋" w:cs="仿宋"/>
          <w:sz w:val="21"/>
          <w:szCs w:val="21"/>
          <w:u w:val="single"/>
        </w:rPr>
        <w:t xml:space="preserve"> 不接受 </w:t>
      </w:r>
      <w:r>
        <w:rPr>
          <w:rFonts w:hint="eastAsia" w:ascii="仿宋" w:hAnsi="仿宋" w:eastAsia="仿宋" w:cs="仿宋"/>
          <w:sz w:val="21"/>
          <w:szCs w:val="21"/>
        </w:rPr>
        <w:t>进口产品投标。</w:t>
      </w:r>
    </w:p>
    <w:p w14:paraId="07DD9231">
      <w:pPr>
        <w:tabs>
          <w:tab w:val="left" w:pos="266"/>
        </w:tabs>
        <w:spacing w:line="360" w:lineRule="auto"/>
        <w:outlineLvl w:val="1"/>
        <w:rPr>
          <w:rFonts w:hint="eastAsia" w:ascii="仿宋" w:hAnsi="仿宋" w:eastAsia="仿宋" w:cs="仿宋"/>
          <w:b/>
          <w:bCs/>
          <w:sz w:val="21"/>
          <w:szCs w:val="21"/>
        </w:rPr>
      </w:pPr>
      <w:bookmarkStart w:id="29" w:name="_Toc28359003"/>
      <w:bookmarkStart w:id="30" w:name="_Toc24912"/>
      <w:bookmarkStart w:id="31" w:name="_Toc35393622"/>
      <w:bookmarkStart w:id="32" w:name="_Toc38985264"/>
      <w:bookmarkStart w:id="33" w:name="_Toc100"/>
      <w:bookmarkStart w:id="34" w:name="_Toc28359080"/>
      <w:bookmarkStart w:id="35" w:name="_Toc35393791"/>
      <w:bookmarkStart w:id="36" w:name="_Toc31055"/>
      <w:r>
        <w:rPr>
          <w:rFonts w:hint="eastAsia" w:ascii="仿宋" w:hAnsi="仿宋" w:eastAsia="仿宋" w:cs="仿宋"/>
          <w:b/>
          <w:bCs/>
          <w:sz w:val="21"/>
          <w:szCs w:val="21"/>
        </w:rPr>
        <w:t>二、申请人的资格要求：</w:t>
      </w:r>
      <w:bookmarkEnd w:id="29"/>
      <w:bookmarkEnd w:id="30"/>
      <w:bookmarkEnd w:id="31"/>
      <w:bookmarkEnd w:id="32"/>
      <w:bookmarkEnd w:id="33"/>
      <w:bookmarkEnd w:id="34"/>
      <w:bookmarkEnd w:id="35"/>
      <w:bookmarkEnd w:id="36"/>
    </w:p>
    <w:p w14:paraId="11953587">
      <w:pPr>
        <w:spacing w:line="360" w:lineRule="auto"/>
        <w:ind w:firstLine="420"/>
        <w:rPr>
          <w:rFonts w:hint="eastAsia" w:ascii="仿宋" w:hAnsi="仿宋" w:eastAsia="仿宋" w:cs="仿宋"/>
          <w:sz w:val="21"/>
          <w:szCs w:val="21"/>
        </w:rPr>
      </w:pPr>
      <w:bookmarkStart w:id="37" w:name="_Toc28359081"/>
      <w:bookmarkStart w:id="38" w:name="_Toc35393623"/>
      <w:bookmarkStart w:id="39" w:name="_Toc28359004"/>
      <w:bookmarkStart w:id="40" w:name="_Toc38985265"/>
      <w:bookmarkStart w:id="41" w:name="_Toc35393792"/>
      <w:r>
        <w:rPr>
          <w:rFonts w:hint="eastAsia" w:ascii="仿宋" w:hAnsi="仿宋" w:eastAsia="仿宋" w:cs="仿宋"/>
          <w:sz w:val="21"/>
          <w:szCs w:val="21"/>
        </w:rPr>
        <w:t>1.满足《中华人民共和国政府采购法》第二十二条规定，并提供下列材料：</w:t>
      </w:r>
    </w:p>
    <w:p w14:paraId="3E53831D">
      <w:pPr>
        <w:spacing w:line="360" w:lineRule="auto"/>
        <w:ind w:firstLine="420"/>
        <w:rPr>
          <w:rFonts w:hint="eastAsia" w:ascii="仿宋" w:hAnsi="仿宋" w:eastAsia="仿宋" w:cs="仿宋"/>
          <w:i/>
          <w:iCs/>
          <w:sz w:val="21"/>
          <w:szCs w:val="21"/>
          <w:u w:val="single"/>
        </w:rPr>
      </w:pPr>
      <w:bookmarkStart w:id="42" w:name="_Toc5171"/>
      <w:bookmarkStart w:id="43" w:name="_Toc22036"/>
      <w:r>
        <w:rPr>
          <w:rFonts w:hint="eastAsia" w:ascii="仿宋" w:hAnsi="仿宋" w:eastAsia="仿宋" w:cs="仿宋"/>
          <w:i/>
          <w:iCs/>
          <w:sz w:val="21"/>
          <w:szCs w:val="21"/>
          <w:u w:val="single"/>
        </w:rPr>
        <w:t>1.1法人或者其他组织的营业执照等证明文件，自然人的身份证明</w:t>
      </w:r>
      <w:bookmarkEnd w:id="42"/>
      <w:bookmarkEnd w:id="43"/>
    </w:p>
    <w:p w14:paraId="03D9A1C7">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1.2 依法缴纳职工社会保障资金的证明材料</w:t>
      </w:r>
      <w:r>
        <w:rPr>
          <w:rFonts w:hint="eastAsia" w:ascii="仿宋" w:hAnsi="仿宋" w:eastAsia="仿宋" w:cs="仿宋"/>
          <w:b/>
          <w:bCs/>
          <w:i/>
          <w:iCs/>
          <w:sz w:val="21"/>
          <w:szCs w:val="21"/>
          <w:u w:val="single"/>
        </w:rPr>
        <w:t>(税务、银行或社会保险基金管理部门出具的近三个月</w:t>
      </w:r>
      <w:r>
        <w:rPr>
          <w:rFonts w:hint="eastAsia" w:ascii="仿宋" w:hAnsi="仿宋" w:eastAsia="仿宋" w:cs="仿宋"/>
          <w:b/>
          <w:bCs/>
          <w:i/>
          <w:iCs/>
          <w:sz w:val="21"/>
          <w:szCs w:val="21"/>
          <w:u w:val="single"/>
          <w:lang w:val="en-US" w:eastAsia="zh-CN"/>
        </w:rPr>
        <w:t>(2026年7月-2026年9月)</w:t>
      </w:r>
      <w:r>
        <w:rPr>
          <w:rFonts w:hint="eastAsia" w:ascii="仿宋" w:hAnsi="仿宋" w:eastAsia="仿宋" w:cs="仿宋"/>
          <w:b/>
          <w:bCs/>
          <w:i/>
          <w:iCs/>
          <w:sz w:val="21"/>
          <w:szCs w:val="21"/>
          <w:u w:val="single"/>
        </w:rPr>
        <w:t>内任意一个月缴纳职工社会保障资金的缴款凭证或缴款证明)（投标人依法享受缓缴、免缴的提供证明材料）</w:t>
      </w:r>
    </w:p>
    <w:p w14:paraId="786FB388">
      <w:pPr>
        <w:spacing w:line="360" w:lineRule="auto"/>
        <w:ind w:firstLine="420"/>
        <w:rPr>
          <w:rFonts w:hint="eastAsia" w:ascii="仿宋" w:hAnsi="仿宋" w:eastAsia="仿宋" w:cs="仿宋"/>
          <w:b/>
          <w:bCs/>
          <w:i/>
          <w:iCs/>
          <w:color w:val="FF0000"/>
          <w:sz w:val="21"/>
          <w:szCs w:val="21"/>
          <w:u w:val="single"/>
        </w:rPr>
      </w:pPr>
      <w:r>
        <w:rPr>
          <w:rFonts w:hint="eastAsia" w:ascii="仿宋" w:hAnsi="仿宋" w:eastAsia="仿宋" w:cs="仿宋"/>
          <w:i/>
          <w:iCs/>
          <w:sz w:val="21"/>
          <w:szCs w:val="21"/>
          <w:u w:val="single"/>
        </w:rPr>
        <w:t>1.3投标人近三个</w:t>
      </w:r>
      <w:r>
        <w:rPr>
          <w:rFonts w:hint="eastAsia" w:ascii="仿宋" w:hAnsi="仿宋" w:eastAsia="仿宋" w:cs="仿宋"/>
          <w:b w:val="0"/>
          <w:bCs w:val="0"/>
          <w:i/>
          <w:iCs/>
          <w:sz w:val="21"/>
          <w:szCs w:val="21"/>
          <w:u w:val="single"/>
        </w:rPr>
        <w:t>月</w:t>
      </w:r>
      <w:r>
        <w:rPr>
          <w:rFonts w:hint="eastAsia" w:ascii="仿宋" w:hAnsi="仿宋" w:eastAsia="仿宋" w:cs="仿宋"/>
          <w:b w:val="0"/>
          <w:bCs w:val="0"/>
          <w:i/>
          <w:iCs/>
          <w:sz w:val="21"/>
          <w:szCs w:val="21"/>
          <w:u w:val="single"/>
          <w:lang w:val="en-US" w:eastAsia="zh-CN"/>
        </w:rPr>
        <w:t>(2026年7月-2026年9月)</w:t>
      </w:r>
      <w:r>
        <w:rPr>
          <w:rFonts w:hint="eastAsia" w:ascii="仿宋" w:hAnsi="仿宋" w:eastAsia="仿宋" w:cs="仿宋"/>
          <w:b w:val="0"/>
          <w:bCs w:val="0"/>
          <w:i/>
          <w:iCs/>
          <w:sz w:val="21"/>
          <w:szCs w:val="21"/>
          <w:u w:val="single"/>
        </w:rPr>
        <w:t>内</w:t>
      </w:r>
      <w:r>
        <w:rPr>
          <w:rFonts w:hint="eastAsia" w:ascii="仿宋" w:hAnsi="仿宋" w:eastAsia="仿宋" w:cs="仿宋"/>
          <w:i/>
          <w:iCs/>
          <w:sz w:val="21"/>
          <w:szCs w:val="21"/>
          <w:u w:val="single"/>
        </w:rPr>
        <w:t>任意一份依法纳税的缴款凭证</w:t>
      </w:r>
      <w:r>
        <w:rPr>
          <w:rFonts w:hint="eastAsia" w:ascii="仿宋" w:hAnsi="仿宋" w:eastAsia="仿宋" w:cs="仿宋"/>
          <w:b/>
          <w:bCs/>
          <w:i/>
          <w:iCs/>
          <w:sz w:val="21"/>
          <w:szCs w:val="21"/>
          <w:u w:val="single"/>
        </w:rPr>
        <w:t>（投标人依法享受缓缴、免缴的提供证明材料）</w:t>
      </w:r>
    </w:p>
    <w:p w14:paraId="59AA6D28">
      <w:pPr>
        <w:spacing w:line="360" w:lineRule="auto"/>
        <w:ind w:firstLine="420"/>
        <w:rPr>
          <w:rFonts w:hint="eastAsia" w:ascii="仿宋" w:hAnsi="仿宋" w:eastAsia="仿宋" w:cs="仿宋"/>
          <w:b/>
          <w:bCs/>
          <w:i/>
          <w:iCs/>
          <w:sz w:val="21"/>
          <w:szCs w:val="21"/>
          <w:u w:val="single"/>
        </w:rPr>
      </w:pPr>
      <w:r>
        <w:rPr>
          <w:rFonts w:hint="eastAsia" w:ascii="仿宋" w:hAnsi="仿宋" w:eastAsia="仿宋" w:cs="仿宋"/>
          <w:i/>
          <w:iCs/>
          <w:sz w:val="21"/>
          <w:szCs w:val="21"/>
          <w:u w:val="single"/>
        </w:rPr>
        <w:t>1.4上一年度的财务报告情况（</w:t>
      </w:r>
      <w:r>
        <w:rPr>
          <w:rFonts w:hint="eastAsia" w:ascii="仿宋" w:hAnsi="仿宋" w:eastAsia="仿宋" w:cs="仿宋"/>
          <w:b/>
          <w:bCs/>
          <w:i/>
          <w:iCs/>
          <w:sz w:val="21"/>
          <w:szCs w:val="21"/>
          <w:u w:val="single"/>
        </w:rPr>
        <w:t>成立不满一年不需提供）</w:t>
      </w:r>
    </w:p>
    <w:p w14:paraId="498E6C32">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1.5具备履行合同所必需的设备和专业技术能力的证明材料</w:t>
      </w:r>
    </w:p>
    <w:p w14:paraId="73F7A6A8">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1.6参加本次政府采购活动前3年内在经营活动中没有重大违法记录的书面声明</w:t>
      </w:r>
    </w:p>
    <w:p w14:paraId="76DA1FDA">
      <w:pPr>
        <w:spacing w:line="360" w:lineRule="auto"/>
        <w:ind w:firstLine="420"/>
        <w:rPr>
          <w:rFonts w:hint="eastAsia" w:ascii="仿宋" w:hAnsi="仿宋" w:eastAsia="仿宋" w:cs="仿宋"/>
          <w:b/>
          <w:bCs/>
          <w:i/>
          <w:iCs/>
          <w:sz w:val="21"/>
          <w:szCs w:val="21"/>
          <w:u w:val="single"/>
        </w:rPr>
      </w:pPr>
      <w:r>
        <w:rPr>
          <w:rFonts w:hint="eastAsia" w:ascii="仿宋" w:hAnsi="仿宋" w:eastAsia="仿宋" w:cs="仿宋"/>
          <w:i/>
          <w:iCs/>
          <w:sz w:val="21"/>
          <w:szCs w:val="21"/>
          <w:u w:val="single"/>
        </w:rPr>
        <w:t>1.7未被“信用中国”网站（www.creditchina.gov.cn）、“中国政府采购网</w:t>
      </w:r>
      <w:r>
        <w:rPr>
          <w:rFonts w:hint="eastAsia" w:ascii="仿宋" w:hAnsi="仿宋" w:eastAsia="仿宋" w:cs="仿宋"/>
          <w:i/>
          <w:iCs/>
          <w:sz w:val="21"/>
          <w:szCs w:val="21"/>
          <w:u w:val="single"/>
          <w:lang w:eastAsia="zh-CN"/>
        </w:rPr>
        <w:t>”</w:t>
      </w:r>
      <w:r>
        <w:rPr>
          <w:rFonts w:hint="eastAsia" w:ascii="仿宋" w:hAnsi="仿宋" w:eastAsia="仿宋" w:cs="仿宋"/>
          <w:i/>
          <w:iCs/>
          <w:sz w:val="21"/>
          <w:szCs w:val="21"/>
          <w:u w:val="single"/>
        </w:rPr>
        <w:t>(www.ccgp.gov.cn)列入失信被执行人、重大税收违法案件当事人名单、政府采购严重违法失信行为记录名单</w:t>
      </w:r>
    </w:p>
    <w:p w14:paraId="27C1186F">
      <w:pPr>
        <w:spacing w:line="360" w:lineRule="auto"/>
        <w:ind w:firstLine="420"/>
        <w:rPr>
          <w:rFonts w:hint="eastAsia" w:ascii="仿宋" w:hAnsi="仿宋" w:eastAsia="仿宋" w:cs="仿宋"/>
          <w:i/>
          <w:iCs/>
          <w:sz w:val="21"/>
          <w:szCs w:val="21"/>
          <w:u w:val="single"/>
        </w:rPr>
      </w:pPr>
      <w:bookmarkStart w:id="44" w:name="_Toc18851"/>
      <w:bookmarkStart w:id="45" w:name="_Toc28524"/>
      <w:r>
        <w:rPr>
          <w:rFonts w:hint="eastAsia" w:ascii="仿宋" w:hAnsi="仿宋" w:eastAsia="仿宋" w:cs="仿宋"/>
          <w:i/>
          <w:iCs/>
          <w:sz w:val="21"/>
          <w:szCs w:val="21"/>
          <w:u w:val="single"/>
        </w:rPr>
        <w:t>1.8供应商信用承诺函</w:t>
      </w:r>
      <w:bookmarkEnd w:id="44"/>
      <w:bookmarkEnd w:id="45"/>
    </w:p>
    <w:p w14:paraId="6156108C">
      <w:pPr>
        <w:spacing w:line="360" w:lineRule="auto"/>
        <w:ind w:firstLine="420"/>
        <w:rPr>
          <w:rFonts w:hint="eastAsia" w:ascii="仿宋" w:hAnsi="仿宋" w:eastAsia="仿宋" w:cs="仿宋"/>
          <w:i/>
          <w:sz w:val="21"/>
          <w:szCs w:val="21"/>
          <w:u w:val="single"/>
        </w:rPr>
      </w:pPr>
      <w:r>
        <w:rPr>
          <w:rFonts w:hint="eastAsia" w:ascii="仿宋" w:hAnsi="仿宋" w:eastAsia="仿宋" w:cs="仿宋"/>
          <w:sz w:val="21"/>
          <w:szCs w:val="21"/>
        </w:rPr>
        <w:t>2.落实政府采购政策需满足的资格要求：</w:t>
      </w:r>
      <w:r>
        <w:rPr>
          <w:rFonts w:hint="eastAsia" w:ascii="仿宋" w:hAnsi="仿宋" w:eastAsia="仿宋" w:cs="仿宋"/>
          <w:i/>
          <w:sz w:val="21"/>
          <w:szCs w:val="21"/>
          <w:u w:val="single"/>
        </w:rPr>
        <w:t>本项目专门面向中小企业采购</w:t>
      </w:r>
      <w:r>
        <w:rPr>
          <w:rFonts w:hint="eastAsia" w:ascii="仿宋" w:hAnsi="仿宋" w:eastAsia="仿宋" w:cs="仿宋"/>
          <w:i/>
          <w:sz w:val="21"/>
          <w:szCs w:val="21"/>
          <w:u w:val="single"/>
          <w:lang w:eastAsia="zh-CN"/>
        </w:rPr>
        <w:t>，</w:t>
      </w:r>
      <w:r>
        <w:rPr>
          <w:rFonts w:hint="eastAsia" w:ascii="仿宋" w:hAnsi="仿宋" w:eastAsia="仿宋" w:cs="仿宋"/>
          <w:i/>
          <w:sz w:val="21"/>
          <w:szCs w:val="21"/>
          <w:u w:val="single"/>
        </w:rPr>
        <w:t>投标人须提供《中小企业声明函》，企业类型为租赁和商务服务业。《中小企业声明函》不符合要求或未提供的，投标文件无效。</w:t>
      </w:r>
    </w:p>
    <w:p w14:paraId="0F79103E">
      <w:pPr>
        <w:spacing w:line="360" w:lineRule="auto"/>
        <w:ind w:firstLine="420"/>
        <w:rPr>
          <w:rFonts w:hint="eastAsia" w:ascii="仿宋" w:hAnsi="仿宋" w:eastAsia="仿宋" w:cs="仿宋"/>
          <w:sz w:val="21"/>
          <w:szCs w:val="21"/>
          <w:u w:val="single"/>
          <w:lang w:val="en-US" w:eastAsia="zh-CN"/>
        </w:rPr>
      </w:pPr>
      <w:r>
        <w:rPr>
          <w:rFonts w:hint="eastAsia" w:ascii="仿宋" w:hAnsi="仿宋" w:eastAsia="仿宋" w:cs="仿宋"/>
          <w:sz w:val="21"/>
          <w:szCs w:val="21"/>
        </w:rPr>
        <w:t>3.本项目的特定资格要求：</w:t>
      </w:r>
      <w:r>
        <w:rPr>
          <w:rFonts w:hint="eastAsia" w:ascii="仿宋" w:hAnsi="仿宋" w:eastAsia="仿宋" w:cs="仿宋"/>
          <w:sz w:val="21"/>
          <w:szCs w:val="21"/>
          <w:u w:val="single"/>
        </w:rPr>
        <w:t>无</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none"/>
          <w:lang w:val="en-US" w:eastAsia="zh-CN"/>
        </w:rPr>
        <w:t>。</w:t>
      </w:r>
    </w:p>
    <w:p w14:paraId="4DCC46DB">
      <w:pPr>
        <w:tabs>
          <w:tab w:val="left" w:pos="266"/>
        </w:tabs>
        <w:spacing w:line="360" w:lineRule="auto"/>
        <w:outlineLvl w:val="1"/>
        <w:rPr>
          <w:rFonts w:hint="eastAsia" w:ascii="仿宋" w:hAnsi="仿宋" w:eastAsia="仿宋" w:cs="仿宋"/>
          <w:b/>
          <w:bCs/>
          <w:sz w:val="21"/>
          <w:szCs w:val="21"/>
        </w:rPr>
      </w:pPr>
      <w:bookmarkStart w:id="46" w:name="_Toc27325"/>
      <w:bookmarkStart w:id="47" w:name="_Toc20796"/>
      <w:bookmarkStart w:id="48" w:name="_Toc23766"/>
      <w:r>
        <w:rPr>
          <w:rFonts w:hint="eastAsia" w:ascii="仿宋" w:hAnsi="仿宋" w:eastAsia="仿宋" w:cs="仿宋"/>
          <w:b/>
          <w:bCs/>
          <w:sz w:val="21"/>
          <w:szCs w:val="21"/>
        </w:rPr>
        <w:t>三、获取招标文件</w:t>
      </w:r>
      <w:bookmarkEnd w:id="37"/>
      <w:bookmarkEnd w:id="38"/>
      <w:bookmarkEnd w:id="39"/>
      <w:bookmarkEnd w:id="40"/>
      <w:bookmarkEnd w:id="41"/>
      <w:bookmarkEnd w:id="46"/>
      <w:bookmarkEnd w:id="47"/>
      <w:bookmarkEnd w:id="48"/>
    </w:p>
    <w:p w14:paraId="55B3D45B">
      <w:pPr>
        <w:spacing w:line="360" w:lineRule="auto"/>
        <w:ind w:firstLine="420"/>
        <w:rPr>
          <w:rFonts w:hint="eastAsia" w:ascii="仿宋" w:hAnsi="仿宋" w:eastAsia="仿宋" w:cs="仿宋"/>
          <w:sz w:val="21"/>
          <w:szCs w:val="21"/>
        </w:rPr>
      </w:pPr>
      <w:bookmarkStart w:id="49" w:name="_Toc28359005"/>
      <w:bookmarkStart w:id="50" w:name="_Toc28359082"/>
      <w:bookmarkStart w:id="51" w:name="_Toc35393624"/>
      <w:bookmarkStart w:id="52" w:name="_Toc38985266"/>
      <w:bookmarkStart w:id="53" w:name="_Toc35393793"/>
      <w:r>
        <w:rPr>
          <w:rFonts w:hint="eastAsia" w:ascii="仿宋" w:hAnsi="仿宋" w:eastAsia="仿宋" w:cs="仿宋"/>
          <w:sz w:val="21"/>
          <w:szCs w:val="21"/>
        </w:rPr>
        <w:t>1.时间：自公告发布之日起至响应文件提交截止时间止。</w:t>
      </w:r>
    </w:p>
    <w:p w14:paraId="67D1AAD6">
      <w:pPr>
        <w:spacing w:line="360" w:lineRule="auto"/>
        <w:ind w:firstLine="420"/>
        <w:rPr>
          <w:rFonts w:hint="eastAsia" w:ascii="仿宋" w:hAnsi="仿宋" w:eastAsia="仿宋" w:cs="仿宋"/>
          <w:sz w:val="21"/>
          <w:szCs w:val="21"/>
        </w:rPr>
      </w:pPr>
      <w:bookmarkStart w:id="54" w:name="_Toc3639"/>
      <w:bookmarkStart w:id="55" w:name="_Toc30"/>
      <w:r>
        <w:rPr>
          <w:rFonts w:hint="eastAsia" w:ascii="仿宋" w:hAnsi="仿宋" w:eastAsia="仿宋" w:cs="仿宋"/>
          <w:b/>
          <w:bCs/>
          <w:sz w:val="21"/>
          <w:szCs w:val="21"/>
        </w:rPr>
        <w:t>2.获取方式：本项目采用网上注册登记方式。</w:t>
      </w:r>
      <w:bookmarkEnd w:id="54"/>
      <w:bookmarkEnd w:id="55"/>
    </w:p>
    <w:p w14:paraId="3FA94D68">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3.潜在供应商访问政府采购管理交易系统（苏采云）的网络地址和方法：</w:t>
      </w:r>
    </w:p>
    <w:p w14:paraId="17AC4B63">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DEB4BA5">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（2）“CA数字证书”的获取：供应商需办理CA锁，“苏采云”系统目前仅支持“苏采云”系统下的政务CA，省内各地区办理的“苏采云”系统下的政务CA全省通用。</w:t>
      </w:r>
    </w:p>
    <w:p w14:paraId="2851E720">
      <w:pPr>
        <w:spacing w:line="240" w:lineRule="auto"/>
        <w:ind w:firstLine="420"/>
        <w:rPr>
          <w:rFonts w:hint="eastAsia" w:ascii="仿宋" w:hAnsi="仿宋" w:eastAsia="仿宋" w:cs="仿宋"/>
          <w:b/>
          <w:bCs/>
          <w:sz w:val="21"/>
          <w:szCs w:val="21"/>
        </w:rPr>
      </w:pPr>
      <w:r>
        <w:rPr>
          <w:rFonts w:hint="eastAsia" w:ascii="仿宋" w:hAnsi="仿宋" w:eastAsia="仿宋" w:cs="仿宋"/>
          <w:b/>
          <w:bCs/>
          <w:sz w:val="21"/>
          <w:szCs w:val="21"/>
        </w:rPr>
        <w:t>（3）“CA数字证书”的办理材料以及供应商操作手册详见：</w:t>
      </w:r>
    </w:p>
    <w:p w14:paraId="57C2C139">
      <w:pPr>
        <w:spacing w:line="240" w:lineRule="auto"/>
        <w:ind w:firstLine="420"/>
        <w:rPr>
          <w:rFonts w:hint="eastAsia" w:ascii="仿宋" w:hAnsi="仿宋" w:eastAsia="仿宋" w:cs="仿宋"/>
          <w:b/>
          <w:bCs/>
          <w:sz w:val="21"/>
          <w:szCs w:val="21"/>
        </w:rPr>
      </w:pPr>
      <w:r>
        <w:rPr>
          <w:rFonts w:hint="eastAsia" w:ascii="仿宋" w:hAnsi="仿宋" w:eastAsia="仿宋" w:cs="仿宋"/>
          <w:b/>
          <w:bCs/>
          <w:sz w:val="21"/>
          <w:szCs w:val="21"/>
        </w:rPr>
        <w:t>http://zfcg.yangzhou.gov.cn/zfcg/xzzx/202309/4d7de1f7865f4a2894fc22bc452f94d8.shtml。</w:t>
      </w:r>
    </w:p>
    <w:p w14:paraId="287841A1">
      <w:pPr>
        <w:spacing w:line="240" w:lineRule="auto"/>
        <w:ind w:firstLine="420"/>
        <w:rPr>
          <w:rFonts w:hint="eastAsia" w:ascii="仿宋" w:hAnsi="仿宋" w:eastAsia="仿宋" w:cs="仿宋"/>
          <w:b/>
          <w:bCs/>
          <w:sz w:val="21"/>
          <w:szCs w:val="21"/>
        </w:rPr>
      </w:pPr>
      <w:r>
        <w:rPr>
          <w:rFonts w:hint="eastAsia" w:ascii="仿宋" w:hAnsi="仿宋" w:eastAsia="仿宋" w:cs="仿宋"/>
          <w:b/>
          <w:bCs/>
          <w:sz w:val="21"/>
          <w:szCs w:val="21"/>
        </w:rPr>
        <w:t>（4）潜在供应商访问“苏采云”系统的网络地址和方法：“苏采云”系统的网址：http://jszfcg.jsczt.cn/。</w:t>
      </w:r>
    </w:p>
    <w:p w14:paraId="291DAC1B">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（5）采购文件（后缀名为“.kedt”）、供应商操作手册及政府采购客户端工具也可通过“苏采云”系统--已报名项目--报名详情页面内相应链接进行下载。</w:t>
      </w:r>
    </w:p>
    <w:p w14:paraId="4CF3339D">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（6）招标代理机构（采购代理机构）将数据电文形式的采购文件加载至“苏采云”系统，供潜在供应商下载或者查阅。     </w:t>
      </w:r>
    </w:p>
    <w:p w14:paraId="3CEE7E4F">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（7）苏采云系统使用谷歌浏览器参与不见面开标。</w:t>
      </w:r>
    </w:p>
    <w:p w14:paraId="4504F294">
      <w:pPr>
        <w:tabs>
          <w:tab w:val="left" w:pos="266"/>
        </w:tabs>
        <w:spacing w:line="360" w:lineRule="auto"/>
        <w:outlineLvl w:val="1"/>
        <w:rPr>
          <w:rFonts w:hint="eastAsia" w:ascii="仿宋" w:hAnsi="仿宋" w:eastAsia="仿宋" w:cs="仿宋"/>
          <w:b/>
          <w:bCs/>
          <w:sz w:val="21"/>
          <w:szCs w:val="21"/>
          <w:highlight w:val="none"/>
        </w:rPr>
      </w:pPr>
      <w:bookmarkStart w:id="56" w:name="_Toc23401"/>
      <w:bookmarkStart w:id="57" w:name="_Toc24345"/>
      <w:bookmarkStart w:id="58" w:name="_Toc13045"/>
      <w:r>
        <w:rPr>
          <w:rFonts w:hint="eastAsia" w:ascii="仿宋" w:hAnsi="仿宋" w:eastAsia="仿宋" w:cs="仿宋"/>
          <w:b/>
          <w:bCs/>
          <w:sz w:val="21"/>
          <w:szCs w:val="21"/>
        </w:rPr>
        <w:t>四、提交投标</w:t>
      </w:r>
      <w:r>
        <w:rPr>
          <w:rFonts w:hint="eastAsia" w:ascii="仿宋" w:hAnsi="仿宋" w:eastAsia="仿宋" w:cs="仿宋"/>
          <w:b/>
          <w:bCs/>
          <w:sz w:val="21"/>
          <w:szCs w:val="21"/>
          <w:highlight w:val="none"/>
        </w:rPr>
        <w:t>文件</w:t>
      </w:r>
      <w:bookmarkEnd w:id="49"/>
      <w:bookmarkEnd w:id="50"/>
      <w:r>
        <w:rPr>
          <w:rFonts w:hint="eastAsia" w:ascii="仿宋" w:hAnsi="仿宋" w:eastAsia="仿宋" w:cs="仿宋"/>
          <w:b/>
          <w:bCs/>
          <w:sz w:val="21"/>
          <w:szCs w:val="21"/>
          <w:highlight w:val="none"/>
        </w:rPr>
        <w:t>截止时间、开标时间和地点</w:t>
      </w:r>
      <w:bookmarkEnd w:id="51"/>
      <w:bookmarkEnd w:id="52"/>
      <w:bookmarkEnd w:id="53"/>
      <w:bookmarkEnd w:id="56"/>
      <w:bookmarkEnd w:id="57"/>
      <w:bookmarkEnd w:id="58"/>
    </w:p>
    <w:p w14:paraId="3EC3460B">
      <w:pPr>
        <w:spacing w:line="360" w:lineRule="auto"/>
        <w:ind w:firstLine="420"/>
        <w:rPr>
          <w:rFonts w:hint="eastAsia" w:ascii="仿宋" w:hAnsi="仿宋" w:eastAsia="仿宋" w:cs="仿宋"/>
          <w:sz w:val="21"/>
          <w:szCs w:val="21"/>
        </w:rPr>
      </w:pPr>
      <w:bookmarkStart w:id="59" w:name="_Toc2365"/>
      <w:bookmarkStart w:id="60" w:name="_Toc9537"/>
      <w:r>
        <w:rPr>
          <w:rFonts w:hint="eastAsia" w:ascii="仿宋" w:hAnsi="仿宋" w:eastAsia="仿宋" w:cs="仿宋"/>
          <w:sz w:val="21"/>
          <w:szCs w:val="21"/>
          <w:highlight w:val="none"/>
        </w:rPr>
        <w:t>1.时间：</w:t>
      </w:r>
      <w:r>
        <w:rPr>
          <w:rFonts w:hint="eastAsia" w:ascii="仿宋" w:hAnsi="仿宋" w:eastAsia="仿宋" w:cs="仿宋"/>
          <w:color w:val="1426D6"/>
          <w:sz w:val="21"/>
          <w:szCs w:val="21"/>
          <w:highlight w:val="none"/>
          <w:u w:val="single"/>
        </w:rPr>
        <w:t>202</w:t>
      </w:r>
      <w:r>
        <w:rPr>
          <w:rFonts w:hint="eastAsia" w:ascii="仿宋" w:hAnsi="仿宋" w:eastAsia="仿宋" w:cs="仿宋"/>
          <w:color w:val="1426D6"/>
          <w:sz w:val="21"/>
          <w:szCs w:val="21"/>
          <w:highlight w:val="none"/>
          <w:u w:val="single"/>
          <w:lang w:val="en-US" w:eastAsia="zh-CN"/>
        </w:rPr>
        <w:t>6</w:t>
      </w:r>
      <w:r>
        <w:rPr>
          <w:rFonts w:hint="eastAsia" w:ascii="仿宋" w:hAnsi="仿宋" w:eastAsia="仿宋" w:cs="仿宋"/>
          <w:color w:val="1426D6"/>
          <w:sz w:val="21"/>
          <w:szCs w:val="21"/>
          <w:highlight w:val="none"/>
          <w:u w:val="single"/>
        </w:rPr>
        <w:t>年</w:t>
      </w:r>
      <w:r>
        <w:rPr>
          <w:rFonts w:hint="eastAsia" w:ascii="仿宋" w:hAnsi="仿宋" w:eastAsia="仿宋" w:cs="仿宋"/>
          <w:color w:val="1426D6"/>
          <w:sz w:val="21"/>
          <w:szCs w:val="21"/>
          <w:highlight w:val="none"/>
          <w:u w:val="single"/>
          <w:lang w:val="en-US" w:eastAsia="zh-CN"/>
        </w:rPr>
        <w:t>11</w:t>
      </w:r>
      <w:r>
        <w:rPr>
          <w:rFonts w:hint="eastAsia" w:ascii="仿宋" w:hAnsi="仿宋" w:eastAsia="仿宋" w:cs="仿宋"/>
          <w:color w:val="1426D6"/>
          <w:sz w:val="21"/>
          <w:szCs w:val="21"/>
          <w:highlight w:val="none"/>
          <w:u w:val="single"/>
        </w:rPr>
        <w:t>月</w:t>
      </w:r>
      <w:r>
        <w:rPr>
          <w:rFonts w:hint="eastAsia" w:ascii="仿宋" w:hAnsi="仿宋" w:eastAsia="仿宋" w:cs="仿宋"/>
          <w:color w:val="1426D6"/>
          <w:sz w:val="21"/>
          <w:szCs w:val="21"/>
          <w:highlight w:val="none"/>
          <w:u w:val="single"/>
          <w:lang w:val="en-US" w:eastAsia="zh-CN"/>
        </w:rPr>
        <w:t>13</w:t>
      </w:r>
      <w:r>
        <w:rPr>
          <w:rFonts w:hint="eastAsia" w:ascii="仿宋" w:hAnsi="仿宋" w:eastAsia="仿宋" w:cs="仿宋"/>
          <w:color w:val="1426D6"/>
          <w:sz w:val="21"/>
          <w:szCs w:val="21"/>
          <w:highlight w:val="none"/>
          <w:u w:val="single"/>
        </w:rPr>
        <w:t>日9</w:t>
      </w:r>
      <w:r>
        <w:rPr>
          <w:rFonts w:hint="eastAsia" w:ascii="仿宋" w:hAnsi="仿宋" w:eastAsia="仿宋" w:cs="仿宋"/>
          <w:color w:val="1426D6"/>
          <w:sz w:val="21"/>
          <w:szCs w:val="21"/>
          <w:highlight w:val="none"/>
          <w:u w:val="single"/>
          <w:lang w:eastAsia="zh-CN"/>
        </w:rPr>
        <w:t>：</w:t>
      </w:r>
      <w:r>
        <w:rPr>
          <w:rFonts w:hint="eastAsia" w:ascii="仿宋" w:hAnsi="仿宋" w:eastAsia="仿宋" w:cs="仿宋"/>
          <w:color w:val="1426D6"/>
          <w:sz w:val="21"/>
          <w:szCs w:val="21"/>
          <w:highlight w:val="none"/>
          <w:u w:val="single"/>
        </w:rPr>
        <w:t>00</w:t>
      </w:r>
      <w:r>
        <w:rPr>
          <w:rFonts w:hint="eastAsia" w:ascii="仿宋" w:hAnsi="仿宋" w:eastAsia="仿宋" w:cs="仿宋"/>
          <w:color w:val="0000FF"/>
          <w:sz w:val="21"/>
          <w:szCs w:val="21"/>
          <w:highlight w:val="none"/>
        </w:rPr>
        <w:t>（</w:t>
      </w:r>
      <w:r>
        <w:rPr>
          <w:rFonts w:hint="eastAsia" w:ascii="仿宋" w:hAnsi="仿宋" w:eastAsia="仿宋" w:cs="仿宋"/>
          <w:sz w:val="21"/>
          <w:szCs w:val="21"/>
        </w:rPr>
        <w:t>北京时间）</w:t>
      </w:r>
      <w:bookmarkEnd w:id="59"/>
      <w:bookmarkEnd w:id="60"/>
    </w:p>
    <w:p w14:paraId="2CDA81D1">
      <w:pPr>
        <w:spacing w:line="360" w:lineRule="auto"/>
        <w:ind w:firstLine="420"/>
        <w:rPr>
          <w:rFonts w:hint="eastAsia" w:ascii="仿宋" w:hAnsi="仿宋" w:eastAsia="仿宋" w:cs="仿宋"/>
          <w:bCs/>
          <w:sz w:val="21"/>
          <w:szCs w:val="21"/>
          <w:u w:val="single"/>
        </w:rPr>
      </w:pPr>
      <w:r>
        <w:rPr>
          <w:rFonts w:hint="eastAsia" w:ascii="仿宋" w:hAnsi="仿宋" w:eastAsia="仿宋" w:cs="仿宋"/>
          <w:sz w:val="21"/>
          <w:szCs w:val="21"/>
        </w:rPr>
        <w:t>2.开标地点：</w:t>
      </w:r>
      <w:r>
        <w:rPr>
          <w:rFonts w:hint="eastAsia" w:ascii="仿宋" w:hAnsi="仿宋" w:eastAsia="仿宋" w:cs="仿宋"/>
          <w:b/>
          <w:sz w:val="21"/>
          <w:szCs w:val="21"/>
        </w:rPr>
        <w:t>“苏采云”系统（网址：http://jszfcg.jsczt.cn/）“开标大厅”</w:t>
      </w:r>
    </w:p>
    <w:p w14:paraId="61F043B7">
      <w:pPr>
        <w:tabs>
          <w:tab w:val="left" w:pos="266"/>
        </w:tabs>
        <w:spacing w:line="360" w:lineRule="auto"/>
        <w:outlineLvl w:val="1"/>
        <w:rPr>
          <w:rFonts w:hint="eastAsia" w:ascii="仿宋" w:hAnsi="仿宋" w:eastAsia="仿宋" w:cs="仿宋"/>
          <w:b/>
          <w:bCs/>
          <w:sz w:val="21"/>
          <w:szCs w:val="21"/>
        </w:rPr>
      </w:pPr>
      <w:bookmarkStart w:id="61" w:name="_Toc28359084"/>
      <w:bookmarkStart w:id="62" w:name="_Toc29475"/>
      <w:bookmarkStart w:id="63" w:name="_Toc38985267"/>
      <w:bookmarkStart w:id="64" w:name="_Toc35393625"/>
      <w:bookmarkStart w:id="65" w:name="_Toc28359007"/>
      <w:bookmarkStart w:id="66" w:name="_Toc2115"/>
      <w:bookmarkStart w:id="67" w:name="_Toc35393794"/>
      <w:bookmarkStart w:id="68" w:name="_Toc16125"/>
      <w:r>
        <w:rPr>
          <w:rFonts w:hint="eastAsia" w:ascii="仿宋" w:hAnsi="仿宋" w:eastAsia="仿宋" w:cs="仿宋"/>
          <w:b/>
          <w:bCs/>
          <w:sz w:val="21"/>
          <w:szCs w:val="21"/>
        </w:rPr>
        <w:t>五、公告期限</w:t>
      </w:r>
      <w:bookmarkEnd w:id="61"/>
      <w:bookmarkEnd w:id="62"/>
      <w:bookmarkEnd w:id="63"/>
      <w:bookmarkEnd w:id="64"/>
      <w:bookmarkEnd w:id="65"/>
      <w:bookmarkEnd w:id="66"/>
      <w:bookmarkEnd w:id="67"/>
      <w:bookmarkEnd w:id="68"/>
    </w:p>
    <w:p w14:paraId="005ADECB">
      <w:pPr>
        <w:spacing w:line="360" w:lineRule="auto"/>
        <w:ind w:firstLine="420"/>
        <w:rPr>
          <w:rFonts w:hint="eastAsia" w:ascii="仿宋" w:hAnsi="仿宋" w:eastAsia="仿宋" w:cs="仿宋"/>
          <w:sz w:val="21"/>
          <w:szCs w:val="21"/>
        </w:rPr>
      </w:pPr>
      <w:bookmarkStart w:id="69" w:name="_Toc38985268"/>
      <w:bookmarkStart w:id="70" w:name="_Toc35393626"/>
      <w:bookmarkStart w:id="71" w:name="_Toc35393795"/>
      <w:r>
        <w:rPr>
          <w:rFonts w:hint="eastAsia" w:ascii="仿宋" w:hAnsi="仿宋" w:eastAsia="仿宋" w:cs="仿宋"/>
          <w:sz w:val="21"/>
          <w:szCs w:val="21"/>
        </w:rPr>
        <w:t>招标公告及招标文件公告期限为自本公告发布之日起5个工作日。</w:t>
      </w:r>
    </w:p>
    <w:p w14:paraId="40C2FF04">
      <w:pPr>
        <w:tabs>
          <w:tab w:val="left" w:pos="266"/>
        </w:tabs>
        <w:spacing w:line="360" w:lineRule="auto"/>
        <w:outlineLvl w:val="1"/>
        <w:rPr>
          <w:rFonts w:hint="eastAsia" w:ascii="仿宋" w:hAnsi="仿宋" w:eastAsia="仿宋" w:cs="仿宋"/>
          <w:b/>
          <w:bCs/>
          <w:sz w:val="21"/>
          <w:szCs w:val="21"/>
        </w:rPr>
      </w:pPr>
      <w:bookmarkStart w:id="72" w:name="_Toc23246"/>
      <w:bookmarkStart w:id="73" w:name="_Toc2618"/>
      <w:bookmarkStart w:id="74" w:name="_Toc32321"/>
      <w:r>
        <w:rPr>
          <w:rFonts w:hint="eastAsia" w:ascii="仿宋" w:hAnsi="仿宋" w:eastAsia="仿宋" w:cs="仿宋"/>
          <w:b/>
          <w:bCs/>
          <w:sz w:val="21"/>
          <w:szCs w:val="21"/>
        </w:rPr>
        <w:t>六、其他补充事宜</w:t>
      </w:r>
      <w:bookmarkEnd w:id="69"/>
      <w:bookmarkEnd w:id="70"/>
      <w:bookmarkEnd w:id="71"/>
      <w:bookmarkEnd w:id="72"/>
      <w:bookmarkEnd w:id="73"/>
      <w:bookmarkEnd w:id="74"/>
    </w:p>
    <w:p w14:paraId="1EE41D8A">
      <w:pPr>
        <w:spacing w:line="360" w:lineRule="auto"/>
        <w:ind w:firstLine="525"/>
        <w:rPr>
          <w:rFonts w:hint="eastAsia" w:ascii="仿宋" w:hAnsi="仿宋" w:eastAsia="仿宋" w:cs="仿宋"/>
          <w:b w:val="0"/>
          <w:bCs w:val="0"/>
          <w:sz w:val="21"/>
          <w:szCs w:val="21"/>
        </w:rPr>
      </w:pPr>
      <w:r>
        <w:rPr>
          <w:rFonts w:hint="eastAsia" w:ascii="仿宋" w:hAnsi="仿宋" w:eastAsia="仿宋" w:cs="仿宋"/>
          <w:b w:val="0"/>
          <w:bCs w:val="0"/>
          <w:sz w:val="21"/>
          <w:szCs w:val="21"/>
        </w:rPr>
        <w:t>1.已为本项目提供过服务（项目管理、造价咨询、招标代理、工程监理等）的供应商，不得再参加该子项目的采购活动。</w:t>
      </w:r>
    </w:p>
    <w:p w14:paraId="354333AB">
      <w:pPr>
        <w:tabs>
          <w:tab w:val="left" w:pos="266"/>
        </w:tabs>
        <w:spacing w:line="360" w:lineRule="auto"/>
        <w:outlineLvl w:val="1"/>
        <w:rPr>
          <w:rFonts w:hint="eastAsia" w:ascii="仿宋" w:hAnsi="仿宋" w:eastAsia="仿宋" w:cs="仿宋"/>
          <w:b/>
          <w:bCs/>
          <w:sz w:val="21"/>
          <w:szCs w:val="21"/>
        </w:rPr>
      </w:pPr>
      <w:bookmarkStart w:id="75" w:name="_Toc38985269"/>
      <w:bookmarkStart w:id="76" w:name="_Toc35393796"/>
      <w:bookmarkStart w:id="77" w:name="_Toc28359008"/>
      <w:bookmarkStart w:id="78" w:name="_Toc35393627"/>
      <w:bookmarkStart w:id="79" w:name="_Toc29069"/>
      <w:bookmarkStart w:id="80" w:name="_Toc28359085"/>
      <w:bookmarkStart w:id="81" w:name="_Toc23688"/>
      <w:bookmarkStart w:id="82" w:name="_Toc18694"/>
      <w:r>
        <w:rPr>
          <w:rFonts w:hint="eastAsia" w:ascii="仿宋" w:hAnsi="仿宋" w:eastAsia="仿宋" w:cs="仿宋"/>
          <w:b/>
          <w:bCs/>
          <w:sz w:val="21"/>
          <w:szCs w:val="21"/>
        </w:rPr>
        <w:t>七、本次招标联系方式</w:t>
      </w:r>
      <w:bookmarkEnd w:id="75"/>
      <w:bookmarkEnd w:id="76"/>
      <w:bookmarkEnd w:id="77"/>
      <w:bookmarkEnd w:id="78"/>
      <w:bookmarkEnd w:id="79"/>
      <w:bookmarkEnd w:id="80"/>
      <w:bookmarkEnd w:id="81"/>
      <w:bookmarkEnd w:id="82"/>
    </w:p>
    <w:p w14:paraId="23FB332C">
      <w:pPr>
        <w:spacing w:line="360" w:lineRule="auto"/>
        <w:ind w:firstLine="420"/>
        <w:rPr>
          <w:rFonts w:hint="eastAsia" w:ascii="仿宋" w:hAnsi="仿宋" w:eastAsia="仿宋" w:cs="仿宋"/>
          <w:sz w:val="21"/>
          <w:szCs w:val="21"/>
        </w:rPr>
      </w:pPr>
      <w:bookmarkStart w:id="83" w:name="_Toc29369"/>
      <w:bookmarkStart w:id="84" w:name="_Toc25700"/>
      <w:bookmarkStart w:id="85" w:name="XMJBRDH_1"/>
      <w:bookmarkStart w:id="86" w:name="_Toc28359087"/>
      <w:bookmarkStart w:id="87" w:name="_Toc28359010"/>
      <w:r>
        <w:rPr>
          <w:rFonts w:hint="eastAsia" w:ascii="仿宋" w:hAnsi="仿宋" w:eastAsia="仿宋" w:cs="仿宋"/>
          <w:sz w:val="21"/>
          <w:szCs w:val="21"/>
        </w:rPr>
        <w:t>1.采购人信息</w:t>
      </w:r>
      <w:bookmarkEnd w:id="83"/>
      <w:bookmarkEnd w:id="84"/>
    </w:p>
    <w:p w14:paraId="6A6DB7C4">
      <w:pPr>
        <w:spacing w:line="360" w:lineRule="auto"/>
        <w:ind w:firstLine="420"/>
        <w:rPr>
          <w:rFonts w:hint="eastAsia" w:ascii="仿宋" w:hAnsi="仿宋" w:eastAsia="仿宋" w:cs="仿宋"/>
          <w:sz w:val="21"/>
          <w:szCs w:val="21"/>
          <w:u w:val="none"/>
          <w:lang w:eastAsia="zh-CN"/>
        </w:rPr>
      </w:pPr>
      <w:r>
        <w:rPr>
          <w:rFonts w:hint="eastAsia" w:ascii="仿宋" w:hAnsi="仿宋" w:eastAsia="仿宋" w:cs="仿宋"/>
          <w:sz w:val="21"/>
          <w:szCs w:val="21"/>
          <w:u w:val="none"/>
        </w:rPr>
        <w:t>名</w:t>
      </w:r>
      <w:r>
        <w:rPr>
          <w:rFonts w:hint="eastAsia" w:ascii="仿宋" w:hAnsi="仿宋" w:eastAsia="仿宋" w:cs="仿宋"/>
          <w:sz w:val="21"/>
          <w:szCs w:val="21"/>
          <w:u w:val="none"/>
        </w:rPr>
        <w:tab/>
      </w:r>
      <w:r>
        <w:rPr>
          <w:rFonts w:hint="eastAsia" w:ascii="仿宋" w:hAnsi="仿宋" w:eastAsia="仿宋" w:cs="仿宋"/>
          <w:sz w:val="21"/>
          <w:szCs w:val="21"/>
          <w:u w:val="none"/>
        </w:rPr>
        <w:t>称：</w:t>
      </w:r>
      <w:r>
        <w:rPr>
          <w:rFonts w:hint="eastAsia" w:ascii="仿宋" w:hAnsi="仿宋" w:eastAsia="仿宋" w:cs="仿宋"/>
          <w:sz w:val="21"/>
          <w:szCs w:val="21"/>
          <w:u w:val="none"/>
          <w:lang w:eastAsia="zh-CN"/>
        </w:rPr>
        <w:t>高邮市审计局</w:t>
      </w:r>
    </w:p>
    <w:p w14:paraId="79F62617">
      <w:pPr>
        <w:spacing w:line="360" w:lineRule="auto"/>
        <w:ind w:firstLine="420"/>
        <w:rPr>
          <w:rFonts w:hint="eastAsia" w:ascii="仿宋" w:hAnsi="仿宋" w:eastAsia="仿宋" w:cs="仿宋"/>
          <w:sz w:val="21"/>
          <w:szCs w:val="21"/>
          <w:u w:val="none"/>
        </w:rPr>
      </w:pPr>
      <w:r>
        <w:rPr>
          <w:rFonts w:hint="eastAsia" w:ascii="仿宋" w:hAnsi="仿宋" w:eastAsia="仿宋" w:cs="仿宋"/>
          <w:sz w:val="21"/>
          <w:szCs w:val="21"/>
          <w:u w:val="none"/>
        </w:rPr>
        <w:t>地</w:t>
      </w:r>
      <w:r>
        <w:rPr>
          <w:rFonts w:hint="eastAsia" w:ascii="仿宋" w:hAnsi="仿宋" w:eastAsia="仿宋" w:cs="仿宋"/>
          <w:sz w:val="21"/>
          <w:szCs w:val="21"/>
          <w:u w:val="none"/>
        </w:rPr>
        <w:tab/>
      </w:r>
      <w:r>
        <w:rPr>
          <w:rFonts w:hint="eastAsia" w:ascii="仿宋" w:hAnsi="仿宋" w:eastAsia="仿宋" w:cs="仿宋"/>
          <w:sz w:val="21"/>
          <w:szCs w:val="21"/>
          <w:u w:val="none"/>
        </w:rPr>
        <w:t>址：高邮市城市商务大厦11层</w:t>
      </w:r>
    </w:p>
    <w:p w14:paraId="280F92D0">
      <w:pPr>
        <w:spacing w:line="360" w:lineRule="auto"/>
        <w:ind w:firstLine="420"/>
        <w:rPr>
          <w:rFonts w:hint="eastAsia" w:ascii="仿宋" w:hAnsi="仿宋" w:eastAsia="仿宋" w:cs="仿宋"/>
          <w:sz w:val="21"/>
          <w:szCs w:val="21"/>
          <w:u w:val="none"/>
        </w:rPr>
      </w:pPr>
      <w:r>
        <w:rPr>
          <w:rFonts w:hint="eastAsia" w:ascii="仿宋" w:hAnsi="仿宋" w:eastAsia="仿宋" w:cs="仿宋"/>
          <w:sz w:val="21"/>
          <w:szCs w:val="21"/>
          <w:u w:val="none"/>
        </w:rPr>
        <w:t>联 系 人：</w:t>
      </w:r>
      <w:r>
        <w:rPr>
          <w:rFonts w:hint="eastAsia" w:ascii="仿宋" w:hAnsi="仿宋" w:eastAsia="仿宋" w:cs="仿宋"/>
          <w:sz w:val="21"/>
          <w:szCs w:val="21"/>
          <w:u w:val="none"/>
          <w:lang w:val="zh-TW" w:eastAsia="zh-CN"/>
        </w:rPr>
        <w:t>许</w:t>
      </w:r>
      <w:r>
        <w:rPr>
          <w:rFonts w:hint="eastAsia" w:ascii="仿宋" w:hAnsi="仿宋" w:eastAsia="仿宋" w:cs="仿宋"/>
          <w:sz w:val="21"/>
          <w:szCs w:val="21"/>
          <w:u w:val="none"/>
          <w:lang w:val="en-US" w:eastAsia="zh-CN"/>
        </w:rPr>
        <w:t>先生</w:t>
      </w:r>
      <w:r>
        <w:rPr>
          <w:rFonts w:hint="eastAsia" w:ascii="仿宋" w:hAnsi="仿宋" w:eastAsia="仿宋" w:cs="仿宋"/>
          <w:sz w:val="21"/>
          <w:szCs w:val="21"/>
          <w:u w:val="none"/>
        </w:rPr>
        <w:t xml:space="preserve">            </w:t>
      </w:r>
    </w:p>
    <w:p w14:paraId="6E519555">
      <w:pPr>
        <w:spacing w:line="360" w:lineRule="auto"/>
        <w:ind w:firstLine="420"/>
        <w:rPr>
          <w:rFonts w:hint="eastAsia" w:ascii="仿宋" w:hAnsi="仿宋" w:eastAsia="仿宋" w:cs="仿宋"/>
          <w:sz w:val="21"/>
          <w:szCs w:val="21"/>
          <w:u w:val="none"/>
        </w:rPr>
      </w:pPr>
      <w:r>
        <w:rPr>
          <w:rFonts w:hint="eastAsia" w:ascii="仿宋" w:hAnsi="仿宋" w:eastAsia="仿宋" w:cs="仿宋"/>
          <w:sz w:val="21"/>
          <w:szCs w:val="21"/>
          <w:u w:val="none"/>
        </w:rPr>
        <w:t>联系电话：</w:t>
      </w:r>
      <w:r>
        <w:rPr>
          <w:rFonts w:hint="eastAsia" w:ascii="仿宋" w:hAnsi="仿宋" w:eastAsia="仿宋" w:cs="仿宋"/>
          <w:sz w:val="21"/>
          <w:szCs w:val="21"/>
          <w:u w:val="none"/>
          <w:lang w:val="en-US" w:eastAsia="zh-CN"/>
        </w:rPr>
        <w:t>15380357228</w:t>
      </w:r>
      <w:r>
        <w:rPr>
          <w:rFonts w:hint="eastAsia" w:ascii="仿宋" w:hAnsi="仿宋" w:eastAsia="仿宋" w:cs="仿宋"/>
          <w:sz w:val="21"/>
          <w:szCs w:val="21"/>
          <w:u w:val="none"/>
        </w:rPr>
        <w:t xml:space="preserve">        </w:t>
      </w:r>
    </w:p>
    <w:p w14:paraId="1ADC604C">
      <w:pPr>
        <w:spacing w:line="360" w:lineRule="auto"/>
        <w:ind w:firstLine="420"/>
        <w:rPr>
          <w:rFonts w:hint="eastAsia" w:ascii="仿宋" w:hAnsi="仿宋" w:eastAsia="仿宋" w:cs="仿宋"/>
          <w:sz w:val="21"/>
          <w:szCs w:val="21"/>
          <w:u w:val="none"/>
        </w:rPr>
      </w:pPr>
      <w:bookmarkStart w:id="88" w:name="_Toc22260"/>
      <w:bookmarkStart w:id="89" w:name="_Toc1979"/>
      <w:r>
        <w:rPr>
          <w:rFonts w:hint="eastAsia" w:ascii="仿宋" w:hAnsi="仿宋" w:eastAsia="仿宋" w:cs="仿宋"/>
          <w:sz w:val="21"/>
          <w:szCs w:val="21"/>
          <w:u w:val="none"/>
        </w:rPr>
        <w:t>2.采购代理机构信息</w:t>
      </w:r>
      <w:bookmarkEnd w:id="88"/>
      <w:bookmarkEnd w:id="89"/>
    </w:p>
    <w:p w14:paraId="129F1614">
      <w:pPr>
        <w:spacing w:line="360" w:lineRule="auto"/>
        <w:ind w:firstLine="420"/>
        <w:rPr>
          <w:rFonts w:hint="eastAsia" w:ascii="仿宋" w:hAnsi="仿宋" w:eastAsia="仿宋" w:cs="仿宋"/>
          <w:sz w:val="21"/>
          <w:szCs w:val="21"/>
          <w:u w:val="none"/>
          <w:lang w:eastAsia="zh-CN"/>
        </w:rPr>
      </w:pPr>
      <w:r>
        <w:rPr>
          <w:rFonts w:hint="eastAsia" w:ascii="仿宋" w:hAnsi="仿宋" w:eastAsia="仿宋" w:cs="仿宋"/>
          <w:sz w:val="21"/>
          <w:szCs w:val="21"/>
          <w:u w:val="none"/>
        </w:rPr>
        <w:t>名</w:t>
      </w:r>
      <w:r>
        <w:rPr>
          <w:rFonts w:hint="eastAsia" w:ascii="仿宋" w:hAnsi="仿宋" w:eastAsia="仿宋" w:cs="仿宋"/>
          <w:sz w:val="21"/>
          <w:szCs w:val="21"/>
          <w:u w:val="none"/>
        </w:rPr>
        <w:tab/>
      </w:r>
      <w:r>
        <w:rPr>
          <w:rFonts w:hint="eastAsia" w:ascii="仿宋" w:hAnsi="仿宋" w:eastAsia="仿宋" w:cs="仿宋"/>
          <w:sz w:val="21"/>
          <w:szCs w:val="21"/>
          <w:u w:val="none"/>
        </w:rPr>
        <w:t>称：</w:t>
      </w:r>
      <w:r>
        <w:rPr>
          <w:rFonts w:hint="eastAsia" w:ascii="仿宋" w:hAnsi="仿宋" w:eastAsia="仿宋" w:cs="仿宋"/>
          <w:sz w:val="21"/>
          <w:szCs w:val="21"/>
          <w:u w:val="none"/>
          <w:lang w:eastAsia="zh-CN"/>
        </w:rPr>
        <w:t>中慧力祥项目管理有限公司</w:t>
      </w:r>
    </w:p>
    <w:p w14:paraId="518AD13F">
      <w:pPr>
        <w:spacing w:line="360" w:lineRule="auto"/>
        <w:ind w:firstLine="420"/>
        <w:rPr>
          <w:rFonts w:hint="eastAsia" w:ascii="仿宋" w:hAnsi="仿宋" w:eastAsia="仿宋" w:cs="仿宋"/>
          <w:sz w:val="21"/>
          <w:szCs w:val="21"/>
          <w:u w:val="none"/>
          <w:lang w:val="en-US" w:eastAsia="zh-CN"/>
        </w:rPr>
      </w:pPr>
      <w:r>
        <w:rPr>
          <w:rFonts w:hint="eastAsia" w:ascii="仿宋" w:hAnsi="仿宋" w:eastAsia="仿宋" w:cs="仿宋"/>
          <w:sz w:val="21"/>
          <w:szCs w:val="21"/>
          <w:u w:val="none"/>
        </w:rPr>
        <w:t>地</w:t>
      </w:r>
      <w:r>
        <w:rPr>
          <w:rFonts w:hint="eastAsia" w:ascii="仿宋" w:hAnsi="仿宋" w:eastAsia="仿宋" w:cs="仿宋"/>
          <w:sz w:val="21"/>
          <w:szCs w:val="21"/>
          <w:u w:val="none"/>
        </w:rPr>
        <w:tab/>
      </w:r>
      <w:r>
        <w:rPr>
          <w:rFonts w:hint="eastAsia" w:ascii="仿宋" w:hAnsi="仿宋" w:eastAsia="仿宋" w:cs="仿宋"/>
          <w:sz w:val="21"/>
          <w:szCs w:val="21"/>
          <w:u w:val="none"/>
        </w:rPr>
        <w:t>址：高邮市</w:t>
      </w:r>
      <w:r>
        <w:rPr>
          <w:rFonts w:hint="eastAsia" w:ascii="仿宋" w:hAnsi="仿宋" w:eastAsia="仿宋" w:cs="仿宋"/>
          <w:sz w:val="21"/>
          <w:szCs w:val="21"/>
          <w:u w:val="none"/>
          <w:lang w:val="en-US" w:eastAsia="zh-CN"/>
        </w:rPr>
        <w:t>经济开发区波司登大道18号</w:t>
      </w:r>
    </w:p>
    <w:p w14:paraId="3A5B21A0">
      <w:pPr>
        <w:spacing w:line="360" w:lineRule="auto"/>
        <w:ind w:firstLine="420"/>
        <w:rPr>
          <w:rFonts w:hint="eastAsia" w:ascii="仿宋" w:hAnsi="仿宋" w:eastAsia="仿宋" w:cs="仿宋"/>
          <w:sz w:val="21"/>
          <w:szCs w:val="21"/>
          <w:u w:val="none"/>
          <w:lang w:val="en-US" w:eastAsia="zh-CN"/>
        </w:rPr>
      </w:pPr>
      <w:r>
        <w:rPr>
          <w:rFonts w:hint="eastAsia" w:ascii="仿宋" w:hAnsi="仿宋" w:eastAsia="仿宋" w:cs="仿宋"/>
          <w:sz w:val="21"/>
          <w:szCs w:val="21"/>
          <w:u w:val="none"/>
        </w:rPr>
        <w:t>联 系 人：</w:t>
      </w:r>
      <w:r>
        <w:rPr>
          <w:rFonts w:hint="eastAsia" w:ascii="仿宋" w:hAnsi="仿宋" w:eastAsia="仿宋" w:cs="仿宋"/>
          <w:sz w:val="21"/>
          <w:szCs w:val="21"/>
          <w:u w:val="none"/>
          <w:lang w:val="en-US" w:eastAsia="zh-CN"/>
        </w:rPr>
        <w:t xml:space="preserve">袁其英          </w:t>
      </w:r>
    </w:p>
    <w:p w14:paraId="451CA693">
      <w:pPr>
        <w:spacing w:line="360" w:lineRule="auto"/>
        <w:ind w:firstLine="420"/>
        <w:rPr>
          <w:rFonts w:hint="eastAsia" w:ascii="仿宋" w:hAnsi="仿宋" w:eastAsia="仿宋" w:cs="仿宋"/>
          <w:sz w:val="21"/>
          <w:szCs w:val="21"/>
          <w:u w:val="none"/>
          <w:lang w:val="en-US" w:eastAsia="zh-CN"/>
        </w:rPr>
      </w:pPr>
      <w:r>
        <w:rPr>
          <w:rFonts w:hint="eastAsia" w:ascii="仿宋" w:hAnsi="仿宋" w:eastAsia="仿宋" w:cs="仿宋"/>
          <w:sz w:val="21"/>
          <w:szCs w:val="21"/>
          <w:u w:val="none"/>
        </w:rPr>
        <w:t>联系电话：</w:t>
      </w:r>
      <w:bookmarkEnd w:id="85"/>
      <w:r>
        <w:rPr>
          <w:rFonts w:hint="eastAsia" w:ascii="仿宋" w:hAnsi="仿宋" w:eastAsia="仿宋" w:cs="仿宋"/>
          <w:sz w:val="21"/>
          <w:szCs w:val="21"/>
          <w:u w:val="none"/>
          <w:lang w:val="en-US" w:eastAsia="zh-CN"/>
        </w:rPr>
        <w:t xml:space="preserve">15952521602     </w:t>
      </w:r>
    </w:p>
    <w:p w14:paraId="2FF514CC">
      <w:pPr>
        <w:tabs>
          <w:tab w:val="left" w:pos="266"/>
        </w:tabs>
        <w:spacing w:line="360" w:lineRule="auto"/>
        <w:outlineLvl w:val="1"/>
        <w:rPr>
          <w:rFonts w:hint="eastAsia" w:ascii="仿宋" w:hAnsi="仿宋" w:eastAsia="仿宋" w:cs="仿宋"/>
          <w:b/>
          <w:bCs/>
          <w:sz w:val="21"/>
          <w:szCs w:val="21"/>
        </w:rPr>
      </w:pPr>
      <w:bookmarkStart w:id="90" w:name="_Toc13007"/>
      <w:r>
        <w:rPr>
          <w:rFonts w:hint="eastAsia" w:ascii="仿宋" w:hAnsi="仿宋" w:eastAsia="仿宋" w:cs="仿宋"/>
          <w:b/>
          <w:bCs/>
          <w:sz w:val="21"/>
          <w:szCs w:val="21"/>
        </w:rPr>
        <w:t>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6"/>
      <w:bookmarkEnd w:id="87"/>
      <w:bookmarkEnd w:id="90"/>
    </w:p>
    <w:p w14:paraId="5B1DF2E0">
      <w:pPr>
        <w:outlineLvl w:val="1"/>
        <w:rPr>
          <w:rFonts w:hint="eastAsia" w:ascii="仿宋" w:hAnsi="仿宋" w:eastAsia="仿宋" w:cs="仿宋"/>
          <w:b/>
          <w:bCs/>
          <w:sz w:val="21"/>
          <w:szCs w:val="21"/>
        </w:rPr>
      </w:pPr>
      <w:bookmarkStart w:id="91" w:name="_Toc1256"/>
      <w:bookmarkStart w:id="92" w:name="_Toc3447"/>
      <w:bookmarkStart w:id="93" w:name="_Toc21065"/>
      <w:r>
        <w:rPr>
          <w:rFonts w:hint="eastAsia" w:ascii="仿宋" w:hAnsi="仿宋" w:eastAsia="仿宋" w:cs="仿宋"/>
          <w:b/>
          <w:bCs/>
          <w:sz w:val="21"/>
          <w:szCs w:val="21"/>
        </w:rPr>
        <w:t>九、其他</w:t>
      </w:r>
      <w:bookmarkEnd w:id="91"/>
      <w:bookmarkEnd w:id="92"/>
      <w:bookmarkEnd w:id="93"/>
    </w:p>
    <w:p w14:paraId="0B342BA3">
      <w:pPr>
        <w:widowControl/>
        <w:spacing w:line="360" w:lineRule="auto"/>
        <w:ind w:firstLine="422"/>
        <w:jc w:val="left"/>
        <w:rPr>
          <w:rFonts w:hint="eastAsia" w:ascii="仿宋" w:hAnsi="仿宋" w:eastAsia="仿宋" w:cs="仿宋"/>
          <w:b/>
          <w:sz w:val="21"/>
          <w:szCs w:val="21"/>
        </w:rPr>
      </w:pPr>
      <w:r>
        <w:rPr>
          <w:rFonts w:hint="eastAsia" w:ascii="仿宋" w:hAnsi="仿宋" w:eastAsia="仿宋" w:cs="仿宋"/>
          <w:b/>
          <w:sz w:val="21"/>
          <w:szCs w:val="2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4EA52CA2">
      <w:pPr>
        <w:widowControl/>
        <w:spacing w:line="360" w:lineRule="auto"/>
        <w:ind w:firstLine="422"/>
        <w:jc w:val="left"/>
        <w:rPr>
          <w:rFonts w:hint="eastAsia" w:ascii="仿宋" w:hAnsi="仿宋" w:eastAsia="仿宋" w:cs="仿宋"/>
          <w:b/>
          <w:sz w:val="21"/>
          <w:szCs w:val="21"/>
        </w:rPr>
      </w:pPr>
      <w:r>
        <w:rPr>
          <w:rFonts w:hint="eastAsia" w:ascii="仿宋" w:hAnsi="仿宋" w:eastAsia="仿宋" w:cs="仿宋"/>
          <w:b/>
          <w:sz w:val="21"/>
          <w:szCs w:val="21"/>
        </w:rPr>
        <w:t>2.供应商如确定参加投标，可自行下载招标文件及有关资料，按照《操作手册》进行注册，领取CA和办理电子签章，并按《操作手册》要求制作、上传电子投标文件，技术支持联系方式：13813140731。</w:t>
      </w:r>
    </w:p>
    <w:p w14:paraId="02A8A919">
      <w:pPr>
        <w:widowControl/>
        <w:spacing w:line="360" w:lineRule="auto"/>
        <w:ind w:firstLine="422"/>
        <w:jc w:val="left"/>
        <w:rPr>
          <w:rFonts w:hint="eastAsia" w:ascii="仿宋" w:hAnsi="仿宋" w:eastAsia="仿宋" w:cs="仿宋"/>
          <w:b/>
          <w:sz w:val="21"/>
          <w:szCs w:val="21"/>
        </w:rPr>
      </w:pPr>
      <w:r>
        <w:rPr>
          <w:rFonts w:hint="eastAsia" w:ascii="仿宋" w:hAnsi="仿宋" w:eastAsia="仿宋" w:cs="仿宋"/>
          <w:b/>
          <w:sz w:val="21"/>
          <w:szCs w:val="21"/>
        </w:rPr>
        <w:t>3.潜在投标人对招标文件项目需求部分的询问、质疑请向采购人提出，由采购人负责答复。</w:t>
      </w:r>
    </w:p>
    <w:p w14:paraId="3FA06935">
      <w:pPr>
        <w:spacing w:line="360" w:lineRule="auto"/>
        <w:ind w:firstLine="420"/>
        <w:rPr>
          <w:rFonts w:hint="eastAsia" w:ascii="仿宋" w:hAnsi="仿宋" w:eastAsia="仿宋" w:cs="仿宋"/>
          <w:bCs/>
          <w:sz w:val="21"/>
          <w:szCs w:val="21"/>
        </w:rPr>
      </w:pPr>
      <w:bookmarkStart w:id="94" w:name="_Toc20470"/>
      <w:bookmarkStart w:id="95" w:name="_Toc27330"/>
      <w:r>
        <w:rPr>
          <w:rFonts w:hint="eastAsia" w:ascii="仿宋" w:hAnsi="仿宋" w:eastAsia="仿宋" w:cs="仿宋"/>
          <w:bCs/>
          <w:sz w:val="21"/>
          <w:szCs w:val="21"/>
        </w:rPr>
        <w:t>4.本次招标</w:t>
      </w:r>
      <w:r>
        <w:rPr>
          <w:rFonts w:hint="eastAsia" w:ascii="仿宋" w:hAnsi="仿宋" w:eastAsia="仿宋" w:cs="仿宋"/>
          <w:b/>
          <w:sz w:val="21"/>
          <w:szCs w:val="21"/>
        </w:rPr>
        <w:t>不收取</w:t>
      </w:r>
      <w:r>
        <w:rPr>
          <w:rFonts w:hint="eastAsia" w:ascii="仿宋" w:hAnsi="仿宋" w:eastAsia="仿宋" w:cs="仿宋"/>
          <w:bCs/>
          <w:sz w:val="21"/>
          <w:szCs w:val="21"/>
        </w:rPr>
        <w:t>投标保证金。</w:t>
      </w:r>
      <w:bookmarkEnd w:id="94"/>
      <w:bookmarkEnd w:id="95"/>
    </w:p>
    <w:p w14:paraId="3BBC54D2">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5.有关本次招标的事项若存在变动或修改，敬请及时关注 “扬州市政府采购网”、“江苏省政府采购网”发布的信息。</w:t>
      </w:r>
    </w:p>
    <w:p w14:paraId="1684E68E">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6. 落实好政府采购履约资金扶持政策。中标/成交供应商可凭政府采购合同办理融资贷款，详见江苏政府采购网“政采贷”专栏。</w:t>
      </w:r>
    </w:p>
    <w:p w14:paraId="4362CDD9">
      <w:pPr>
        <w:spacing w:line="360" w:lineRule="auto"/>
        <w:ind w:firstLine="420"/>
        <w:rPr>
          <w:rFonts w:hint="eastAsia" w:ascii="仿宋" w:hAnsi="仿宋" w:eastAsia="仿宋" w:cs="仿宋"/>
          <w:bCs/>
          <w:sz w:val="21"/>
          <w:szCs w:val="21"/>
        </w:rPr>
      </w:pPr>
      <w:bookmarkStart w:id="96" w:name="_Toc3607"/>
      <w:bookmarkStart w:id="97" w:name="_Toc383"/>
      <w:r>
        <w:rPr>
          <w:rFonts w:hint="eastAsia" w:ascii="仿宋" w:hAnsi="仿宋" w:eastAsia="仿宋" w:cs="仿宋"/>
          <w:bCs/>
          <w:sz w:val="21"/>
          <w:szCs w:val="21"/>
        </w:rPr>
        <w:t>7.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仿宋" w:hAnsi="仿宋" w:eastAsia="仿宋" w:cs="仿宋"/>
          <w:bCs/>
          <w:sz w:val="21"/>
          <w:szCs w:val="21"/>
          <w:lang w:eastAsia="zh-CN"/>
        </w:rPr>
        <w:t>（</w:t>
      </w:r>
      <w:r>
        <w:rPr>
          <w:rFonts w:hint="eastAsia" w:ascii="仿宋" w:hAnsi="仿宋" w:eastAsia="仿宋" w:cs="仿宋"/>
          <w:bCs/>
          <w:sz w:val="21"/>
          <w:szCs w:val="21"/>
        </w:rPr>
        <w:t>由国家确定的认证机构出具的、处于有效期之内的节能产品、环境标志产品认证证书</w:t>
      </w:r>
      <w:r>
        <w:rPr>
          <w:rFonts w:hint="eastAsia" w:ascii="仿宋" w:hAnsi="仿宋" w:eastAsia="仿宋" w:cs="仿宋"/>
          <w:bCs/>
          <w:sz w:val="21"/>
          <w:szCs w:val="21"/>
          <w:lang w:eastAsia="zh-CN"/>
        </w:rPr>
        <w:t>）</w:t>
      </w:r>
      <w:r>
        <w:rPr>
          <w:rFonts w:hint="eastAsia" w:ascii="仿宋" w:hAnsi="仿宋" w:eastAsia="仿宋" w:cs="仿宋"/>
          <w:bCs/>
          <w:sz w:val="21"/>
          <w:szCs w:val="21"/>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6"/>
      <w:bookmarkEnd w:id="97"/>
    </w:p>
    <w:p w14:paraId="74377371">
      <w:pPr>
        <w:spacing w:line="360" w:lineRule="auto"/>
        <w:ind w:firstLine="422"/>
        <w:rPr>
          <w:rFonts w:hint="eastAsia" w:ascii="仿宋" w:hAnsi="仿宋" w:eastAsia="仿宋" w:cs="仿宋"/>
          <w:bCs/>
          <w:sz w:val="21"/>
          <w:szCs w:val="21"/>
        </w:rPr>
      </w:pPr>
      <w:r>
        <w:rPr>
          <w:rFonts w:hint="eastAsia" w:ascii="仿宋" w:hAnsi="仿宋" w:eastAsia="仿宋" w:cs="仿宋"/>
          <w:b/>
          <w:bCs/>
          <w:i/>
          <w:iCs/>
          <w:sz w:val="21"/>
          <w:szCs w:val="21"/>
          <w:u w:val="single"/>
        </w:rPr>
        <w:t>8.本项目招标文件中所有斜体下划线部分为实质性条款，如不满足，则为无效投标。</w:t>
      </w:r>
      <w:r>
        <w:rPr>
          <w:rFonts w:hint="eastAsia" w:ascii="仿宋" w:hAnsi="仿宋" w:eastAsia="仿宋" w:cs="仿宋"/>
          <w:bCs/>
          <w:sz w:val="21"/>
          <w:szCs w:val="21"/>
        </w:rPr>
        <w:t xml:space="preserve"> </w:t>
      </w:r>
    </w:p>
    <w:p w14:paraId="25C34621">
      <w:pPr>
        <w:spacing w:line="360" w:lineRule="auto"/>
        <w:ind w:firstLine="422"/>
        <w:jc w:val="right"/>
        <w:rPr>
          <w:rFonts w:hint="eastAsia" w:ascii="仿宋" w:hAnsi="仿宋" w:eastAsia="仿宋" w:cs="仿宋"/>
          <w:bCs/>
          <w:sz w:val="21"/>
          <w:szCs w:val="21"/>
        </w:rPr>
      </w:pPr>
      <w:r>
        <w:rPr>
          <w:rFonts w:hint="eastAsia" w:ascii="仿宋" w:hAnsi="仿宋" w:eastAsia="仿宋" w:cs="仿宋"/>
          <w:bCs/>
          <w:sz w:val="21"/>
          <w:szCs w:val="21"/>
        </w:rPr>
        <w:t xml:space="preserve"> </w:t>
      </w:r>
    </w:p>
    <w:p w14:paraId="08D08517">
      <w:pPr>
        <w:spacing w:line="360" w:lineRule="auto"/>
        <w:ind w:firstLine="422"/>
        <w:jc w:val="right"/>
        <w:rPr>
          <w:rFonts w:hint="eastAsia" w:ascii="仿宋" w:hAnsi="仿宋" w:eastAsia="仿宋" w:cs="仿宋"/>
          <w:b/>
          <w:bCs/>
          <w:color w:val="000000"/>
          <w:sz w:val="24"/>
          <w:szCs w:val="24"/>
        </w:rPr>
      </w:pPr>
      <w:r>
        <w:rPr>
          <w:rFonts w:hint="eastAsia" w:ascii="仿宋" w:hAnsi="仿宋" w:eastAsia="仿宋" w:cs="仿宋"/>
          <w:bCs/>
          <w:sz w:val="21"/>
          <w:szCs w:val="21"/>
        </w:rPr>
        <w:t xml:space="preserve">  </w:t>
      </w:r>
      <w:r>
        <w:rPr>
          <w:rFonts w:hint="eastAsia" w:ascii="仿宋" w:hAnsi="仿宋" w:eastAsia="仿宋" w:cs="仿宋"/>
          <w:bCs/>
          <w:sz w:val="21"/>
          <w:szCs w:val="21"/>
          <w:lang w:eastAsia="zh-CN"/>
        </w:rPr>
        <w:t>中慧力祥项目管理有限公司</w:t>
      </w:r>
      <w:r>
        <w:rPr>
          <w:rFonts w:hint="eastAsia" w:ascii="仿宋" w:hAnsi="仿宋" w:eastAsia="仿宋" w:cs="仿宋"/>
          <w:bCs/>
          <w:sz w:val="21"/>
          <w:szCs w:val="21"/>
        </w:rPr>
        <w:t xml:space="preserve"> </w:t>
      </w:r>
      <w:r>
        <w:rPr>
          <w:rFonts w:hint="eastAsia" w:ascii="仿宋" w:hAnsi="仿宋" w:eastAsia="仿宋" w:cs="仿宋"/>
          <w:bCs/>
          <w:sz w:val="24"/>
          <w:szCs w:val="24"/>
        </w:rPr>
        <w:t xml:space="preserve">                                            </w:t>
      </w:r>
      <w:bookmarkStart w:id="98" w:name="_Toc25974"/>
      <w:r>
        <w:rPr>
          <w:rFonts w:hint="eastAsia" w:ascii="仿宋" w:hAnsi="仿宋" w:eastAsia="仿宋" w:cs="仿宋"/>
          <w:bCs/>
          <w:sz w:val="24"/>
          <w:szCs w:val="24"/>
        </w:rPr>
        <w:t xml:space="preserve"> </w:t>
      </w:r>
    </w:p>
    <w:p w14:paraId="3F8CFAFF">
      <w:pPr>
        <w:jc w:val="center"/>
        <w:outlineLvl w:val="9"/>
        <w:rPr>
          <w:rFonts w:hint="eastAsia" w:ascii="仿宋" w:hAnsi="仿宋" w:eastAsia="仿宋" w:cs="仿宋"/>
          <w:b/>
          <w:sz w:val="32"/>
          <w:szCs w:val="32"/>
        </w:rPr>
      </w:pPr>
      <w:bookmarkStart w:id="99" w:name="_Toc9956"/>
      <w:bookmarkStart w:id="100" w:name="_Toc31083"/>
    </w:p>
    <w:p w14:paraId="4A479F04">
      <w:pPr>
        <w:jc w:val="center"/>
        <w:outlineLvl w:val="9"/>
        <w:rPr>
          <w:rFonts w:hint="eastAsia" w:ascii="仿宋" w:hAnsi="仿宋" w:eastAsia="仿宋" w:cs="仿宋"/>
          <w:b/>
          <w:sz w:val="32"/>
          <w:szCs w:val="32"/>
        </w:rPr>
      </w:pPr>
    </w:p>
    <w:p w14:paraId="6B2FA660">
      <w:pPr>
        <w:jc w:val="center"/>
        <w:outlineLvl w:val="9"/>
        <w:rPr>
          <w:rFonts w:hint="eastAsia" w:ascii="仿宋" w:hAnsi="仿宋" w:eastAsia="仿宋" w:cs="仿宋"/>
          <w:b/>
          <w:sz w:val="32"/>
          <w:szCs w:val="32"/>
        </w:rPr>
      </w:pPr>
    </w:p>
    <w:p w14:paraId="47FB9643">
      <w:pPr>
        <w:jc w:val="center"/>
        <w:outlineLvl w:val="9"/>
        <w:rPr>
          <w:rFonts w:hint="eastAsia" w:ascii="仿宋" w:hAnsi="仿宋" w:eastAsia="仿宋" w:cs="仿宋"/>
          <w:b/>
          <w:sz w:val="32"/>
          <w:szCs w:val="32"/>
        </w:rPr>
        <w:sectPr>
          <w:footerReference r:id="rId9" w:type="default"/>
          <w:pgSz w:w="11906" w:h="16838"/>
          <w:pgMar w:top="1440" w:right="1440" w:bottom="1440" w:left="1440" w:header="851" w:footer="850" w:gutter="0"/>
          <w:pgNumType w:start="1"/>
          <w:cols w:space="1701" w:num="1"/>
          <w:docGrid w:linePitch="360" w:charSpace="0"/>
        </w:sectPr>
      </w:pPr>
    </w:p>
    <w:p w14:paraId="39C6B3EE">
      <w:pPr>
        <w:spacing w:line="360" w:lineRule="auto"/>
        <w:jc w:val="center"/>
        <w:outlineLvl w:val="0"/>
        <w:rPr>
          <w:rFonts w:hint="eastAsia" w:ascii="仿宋" w:hAnsi="仿宋" w:eastAsia="仿宋" w:cs="仿宋"/>
          <w:b/>
          <w:bCs/>
          <w:color w:val="000000"/>
          <w:sz w:val="32"/>
          <w:szCs w:val="32"/>
        </w:rPr>
      </w:pPr>
      <w:bookmarkStart w:id="101" w:name="_Toc922"/>
      <w:r>
        <w:rPr>
          <w:rFonts w:hint="eastAsia" w:ascii="仿宋" w:hAnsi="仿宋" w:eastAsia="仿宋" w:cs="仿宋"/>
          <w:b/>
          <w:bCs/>
          <w:color w:val="000000"/>
          <w:sz w:val="32"/>
          <w:szCs w:val="32"/>
        </w:rPr>
        <w:t xml:space="preserve">第二章 </w:t>
      </w:r>
      <w:bookmarkStart w:id="102" w:name="_Toc27660"/>
      <w:r>
        <w:rPr>
          <w:rFonts w:hint="eastAsia" w:ascii="仿宋" w:hAnsi="仿宋" w:eastAsia="仿宋" w:cs="仿宋"/>
          <w:b/>
          <w:bCs/>
          <w:color w:val="000000"/>
          <w:sz w:val="32"/>
          <w:szCs w:val="32"/>
        </w:rPr>
        <w:t>投标人须知</w:t>
      </w:r>
      <w:bookmarkEnd w:id="99"/>
      <w:bookmarkEnd w:id="101"/>
      <w:bookmarkEnd w:id="102"/>
    </w:p>
    <w:p w14:paraId="29E6B507">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03" w:name="_Toc4192"/>
      <w:r>
        <w:rPr>
          <w:rFonts w:hint="eastAsia" w:ascii="仿宋" w:hAnsi="仿宋" w:eastAsia="仿宋" w:cs="仿宋"/>
          <w:b/>
          <w:szCs w:val="21"/>
        </w:rPr>
        <w:t>1、招标方式</w:t>
      </w:r>
      <w:bookmarkEnd w:id="98"/>
      <w:bookmarkEnd w:id="100"/>
      <w:bookmarkEnd w:id="103"/>
    </w:p>
    <w:p w14:paraId="352FD13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highlight w:val="none"/>
        </w:rPr>
      </w:pPr>
      <w:r>
        <w:rPr>
          <w:rFonts w:hint="eastAsia" w:ascii="仿宋" w:hAnsi="仿宋" w:eastAsia="仿宋" w:cs="仿宋"/>
          <w:bCs/>
          <w:szCs w:val="21"/>
        </w:rPr>
        <w:t>1.1 本次招标采取公开招标方式，本招标文件仅适</w:t>
      </w:r>
      <w:r>
        <w:rPr>
          <w:rFonts w:hint="eastAsia" w:ascii="仿宋" w:hAnsi="仿宋" w:eastAsia="仿宋" w:cs="仿宋"/>
          <w:bCs/>
          <w:szCs w:val="21"/>
          <w:highlight w:val="none"/>
        </w:rPr>
        <w:t>用于</w:t>
      </w:r>
      <w:r>
        <w:rPr>
          <w:rFonts w:hint="eastAsia" w:ascii="仿宋" w:hAnsi="仿宋" w:eastAsia="仿宋" w:cs="仿宋"/>
          <w:sz w:val="21"/>
          <w:szCs w:val="21"/>
          <w:highlight w:val="none"/>
          <w:lang w:val="en-US" w:eastAsia="zh-CN"/>
        </w:rPr>
        <w:t>公告中所述</w:t>
      </w:r>
      <w:r>
        <w:rPr>
          <w:rFonts w:hint="eastAsia" w:ascii="仿宋" w:hAnsi="仿宋" w:eastAsia="仿宋" w:cs="仿宋"/>
          <w:bCs/>
          <w:szCs w:val="21"/>
          <w:highlight w:val="none"/>
        </w:rPr>
        <w:t>项目。</w:t>
      </w:r>
    </w:p>
    <w:p w14:paraId="40DFB0B3">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04" w:name="_Toc25258"/>
      <w:bookmarkStart w:id="105" w:name="_Toc32763"/>
      <w:bookmarkStart w:id="106" w:name="_Toc32201"/>
      <w:r>
        <w:rPr>
          <w:rFonts w:hint="eastAsia" w:ascii="仿宋" w:hAnsi="仿宋" w:eastAsia="仿宋" w:cs="仿宋"/>
          <w:b/>
          <w:szCs w:val="21"/>
        </w:rPr>
        <w:t>2、投标人</w:t>
      </w:r>
      <w:bookmarkEnd w:id="104"/>
      <w:bookmarkEnd w:id="105"/>
      <w:bookmarkEnd w:id="106"/>
    </w:p>
    <w:p w14:paraId="49D29F9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2.1 本招标文件中“供应商”，即“投标人”，是指参加投标竞争，并符合招标文件规定资格条件的法人、其他组织或者自然人。</w:t>
      </w:r>
    </w:p>
    <w:p w14:paraId="6277906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2.2合格的投标人</w:t>
      </w:r>
    </w:p>
    <w:p w14:paraId="543E307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2.2.1 满足招标公告中供应商的资格条件要求的规定。</w:t>
      </w:r>
    </w:p>
    <w:p w14:paraId="1DFE76B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rPr>
      </w:pPr>
      <w:r>
        <w:rPr>
          <w:rFonts w:hint="eastAsia" w:ascii="仿宋" w:hAnsi="仿宋" w:eastAsia="仿宋" w:cs="仿宋"/>
          <w:bCs/>
          <w:szCs w:val="21"/>
        </w:rPr>
        <w:t>2.2.2 满足本文件实质性条款的规定。</w:t>
      </w:r>
    </w:p>
    <w:p w14:paraId="2902424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
          <w:szCs w:val="21"/>
        </w:rPr>
      </w:pPr>
      <w:r>
        <w:rPr>
          <w:rFonts w:hint="eastAsia" w:ascii="仿宋" w:hAnsi="仿宋" w:eastAsia="仿宋" w:cs="仿宋"/>
          <w:bCs/>
          <w:szCs w:val="21"/>
        </w:rPr>
        <w:t xml:space="preserve">2.2.3 </w:t>
      </w:r>
      <w:r>
        <w:rPr>
          <w:rFonts w:hint="eastAsia" w:ascii="仿宋" w:hAnsi="仿宋" w:eastAsia="仿宋" w:cs="仿宋"/>
        </w:rPr>
        <w:t>已为本项目提供过服务（项目管理、造价咨询、招标代理、工程监理等）的供应商，不得再参加该子项目的采购活动</w:t>
      </w:r>
      <w:r>
        <w:rPr>
          <w:rFonts w:hint="eastAsia" w:ascii="仿宋" w:hAnsi="仿宋" w:eastAsia="仿宋" w:cs="仿宋"/>
          <w:b/>
          <w:bCs/>
        </w:rPr>
        <w:t>。</w:t>
      </w:r>
      <w:r>
        <w:rPr>
          <w:rFonts w:hint="eastAsia" w:ascii="仿宋" w:hAnsi="仿宋" w:eastAsia="仿宋" w:cs="仿宋"/>
          <w:bCs/>
          <w:szCs w:val="21"/>
        </w:rPr>
        <w:t>如有发生应主动回避关联项目并在投标文件中作承诺说明。反之，作无效投标文件处理，若隐瞒事实，中标结果无效，同时承担相应后果。</w:t>
      </w:r>
    </w:p>
    <w:p w14:paraId="38CB4EA7">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07" w:name="_Toc7771"/>
      <w:bookmarkStart w:id="108" w:name="_Toc18196"/>
      <w:bookmarkStart w:id="109" w:name="_Toc25510"/>
      <w:r>
        <w:rPr>
          <w:rFonts w:hint="eastAsia" w:ascii="仿宋" w:hAnsi="仿宋" w:eastAsia="仿宋" w:cs="仿宋"/>
          <w:b/>
          <w:szCs w:val="21"/>
        </w:rPr>
        <w:t>3、适用法律</w:t>
      </w:r>
      <w:bookmarkEnd w:id="107"/>
      <w:bookmarkEnd w:id="108"/>
      <w:bookmarkEnd w:id="109"/>
    </w:p>
    <w:p w14:paraId="428B561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3.1 本次招标及由此产生的合同受中华人民共和国有关的法律法规制约和保护。</w:t>
      </w:r>
    </w:p>
    <w:p w14:paraId="11DB66C6">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10" w:name="_Toc27897"/>
      <w:bookmarkStart w:id="111" w:name="_Toc7547"/>
      <w:bookmarkStart w:id="112" w:name="_Toc12086"/>
      <w:r>
        <w:rPr>
          <w:rFonts w:hint="eastAsia" w:ascii="仿宋" w:hAnsi="仿宋" w:eastAsia="仿宋" w:cs="仿宋"/>
          <w:b/>
          <w:szCs w:val="21"/>
        </w:rPr>
        <w:t>4、投标费用</w:t>
      </w:r>
      <w:bookmarkEnd w:id="110"/>
      <w:bookmarkEnd w:id="111"/>
      <w:bookmarkEnd w:id="112"/>
    </w:p>
    <w:p w14:paraId="262FDF4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投标人应自行承担所有与参加投标有关的费用，无论投标过程中的做法和结果如何，代理机构在任何情况下均无义务和责任承担这些费用。 </w:t>
      </w:r>
    </w:p>
    <w:p w14:paraId="27FA199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lang w:val="en-US" w:eastAsia="zh-CN"/>
        </w:rPr>
      </w:pPr>
      <w:r>
        <w:rPr>
          <w:rFonts w:hint="eastAsia" w:ascii="仿宋" w:hAnsi="仿宋" w:eastAsia="仿宋" w:cs="仿宋"/>
        </w:rPr>
        <w:t>4.2本次采购招标代理费由中标人支付；招标代理费按照国家计委印发的《招标代理服务收费管理暂行办法》</w:t>
      </w:r>
      <w:r>
        <w:rPr>
          <w:rFonts w:hint="eastAsia" w:ascii="仿宋" w:hAnsi="仿宋" w:eastAsia="仿宋" w:cs="仿宋"/>
          <w:lang w:eastAsia="zh-CN"/>
        </w:rPr>
        <w:t>（</w:t>
      </w:r>
      <w:r>
        <w:rPr>
          <w:rFonts w:hint="eastAsia" w:ascii="仿宋" w:hAnsi="仿宋" w:eastAsia="仿宋" w:cs="仿宋"/>
        </w:rPr>
        <w:t>计价格【2002】1980 号文</w:t>
      </w:r>
      <w:r>
        <w:rPr>
          <w:rFonts w:hint="eastAsia" w:ascii="仿宋" w:hAnsi="仿宋" w:eastAsia="仿宋" w:cs="仿宋"/>
          <w:lang w:eastAsia="zh-CN"/>
        </w:rPr>
        <w:t>）</w:t>
      </w:r>
      <w:r>
        <w:rPr>
          <w:rFonts w:hint="eastAsia" w:ascii="仿宋" w:hAnsi="仿宋" w:eastAsia="仿宋" w:cs="仿宋"/>
        </w:rPr>
        <w:t>（服务类）的标准计取。</w:t>
      </w:r>
    </w:p>
    <w:p w14:paraId="4888A8A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rPr>
      </w:pPr>
      <w:r>
        <w:rPr>
          <w:rFonts w:hint="eastAsia" w:ascii="仿宋" w:hAnsi="仿宋" w:eastAsia="仿宋" w:cs="仿宋"/>
        </w:rPr>
        <w:t xml:space="preserve">（1）代理服务费以人民币支付； </w:t>
      </w:r>
    </w:p>
    <w:p w14:paraId="67F176E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rPr>
      </w:pPr>
      <w:r>
        <w:rPr>
          <w:rFonts w:hint="eastAsia" w:ascii="仿宋" w:hAnsi="仿宋" w:eastAsia="仿宋" w:cs="仿宋"/>
        </w:rPr>
        <w:t xml:space="preserve">（2）代理服务费一次性以电汇、转账等非现金形式支付； </w:t>
      </w:r>
    </w:p>
    <w:p w14:paraId="13FFF6F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highlight w:val="none"/>
        </w:rPr>
      </w:pPr>
      <w:r>
        <w:rPr>
          <w:rFonts w:hint="eastAsia" w:ascii="仿宋" w:hAnsi="仿宋" w:eastAsia="仿宋" w:cs="仿宋"/>
        </w:rPr>
        <w:t xml:space="preserve">（3）招标代理服务费不在投标报价中单列，包含在投标总价中，由中标单位支付给代理机构。 </w:t>
      </w:r>
    </w:p>
    <w:p w14:paraId="49717733">
      <w:pPr>
        <w:keepNext w:val="0"/>
        <w:keepLines w:val="0"/>
        <w:pageBreakBefore w:val="0"/>
        <w:widowControl w:val="0"/>
        <w:kinsoku/>
        <w:wordWrap/>
        <w:overflowPunct/>
        <w:topLinePunct w:val="0"/>
        <w:autoSpaceDE/>
        <w:autoSpaceDN/>
        <w:bidi w:val="0"/>
        <w:adjustRightInd/>
        <w:snapToGrid/>
        <w:spacing w:line="430" w:lineRule="exact"/>
        <w:ind w:left="13" w:right="2" w:firstLine="475"/>
        <w:textAlignment w:val="auto"/>
        <w:rPr>
          <w:rFonts w:hint="eastAsia" w:ascii="仿宋" w:hAnsi="仿宋" w:eastAsia="仿宋" w:cs="仿宋"/>
          <w:sz w:val="23"/>
          <w:szCs w:val="23"/>
          <w:highlight w:val="none"/>
        </w:rPr>
      </w:pPr>
      <w:r>
        <w:rPr>
          <w:rFonts w:hint="eastAsia" w:ascii="仿宋" w:hAnsi="仿宋" w:eastAsia="仿宋" w:cs="仿宋"/>
          <w:highlight w:val="none"/>
        </w:rPr>
        <w:t>4.3本次招标专家评审费由招标人支付。按邮财购【2020】287 号文《关于进一步规范高邮市政府采购专家评审费标准的通知》执行。</w:t>
      </w:r>
    </w:p>
    <w:p w14:paraId="75C975F3">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13" w:name="_Toc25928"/>
      <w:bookmarkStart w:id="114" w:name="_Toc4843"/>
      <w:bookmarkStart w:id="115" w:name="_Toc4840"/>
      <w:r>
        <w:rPr>
          <w:rFonts w:hint="eastAsia" w:ascii="仿宋" w:hAnsi="仿宋" w:eastAsia="仿宋" w:cs="仿宋"/>
          <w:b/>
          <w:szCs w:val="21"/>
        </w:rPr>
        <w:t>5、招标文件的约束力</w:t>
      </w:r>
      <w:bookmarkEnd w:id="113"/>
      <w:bookmarkEnd w:id="114"/>
      <w:bookmarkEnd w:id="115"/>
    </w:p>
    <w:p w14:paraId="0341D060">
      <w:pPr>
        <w:keepNext w:val="0"/>
        <w:keepLines w:val="0"/>
        <w:pageBreakBefore w:val="0"/>
        <w:widowControl w:val="0"/>
        <w:kinsoku/>
        <w:wordWrap/>
        <w:overflowPunct/>
        <w:topLinePunct w:val="0"/>
        <w:autoSpaceDE/>
        <w:autoSpaceDN/>
        <w:bidi w:val="0"/>
        <w:adjustRightInd/>
        <w:snapToGrid/>
        <w:spacing w:line="430" w:lineRule="exact"/>
        <w:ind w:firstLine="422"/>
        <w:textAlignment w:val="auto"/>
        <w:rPr>
          <w:rFonts w:hint="eastAsia" w:ascii="仿宋" w:hAnsi="仿宋" w:eastAsia="仿宋" w:cs="仿宋"/>
          <w:bCs/>
          <w:szCs w:val="21"/>
        </w:rPr>
      </w:pPr>
      <w:r>
        <w:rPr>
          <w:rFonts w:hint="eastAsia" w:ascii="仿宋" w:hAnsi="仿宋" w:eastAsia="仿宋" w:cs="仿宋"/>
          <w:bCs/>
          <w:szCs w:val="21"/>
        </w:rPr>
        <w:t>5.1 投标人一旦参加本项目采购活动，即被认为接受了本招标文件的规定和约束。</w:t>
      </w:r>
    </w:p>
    <w:p w14:paraId="614EA89A">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16" w:name="_Toc18248"/>
      <w:bookmarkStart w:id="117" w:name="_Toc32433"/>
      <w:bookmarkStart w:id="118" w:name="_Toc16077"/>
      <w:r>
        <w:rPr>
          <w:rFonts w:hint="eastAsia" w:ascii="仿宋" w:hAnsi="仿宋" w:eastAsia="仿宋" w:cs="仿宋"/>
          <w:b/>
          <w:szCs w:val="21"/>
        </w:rPr>
        <w:t>6、招标文件构成</w:t>
      </w:r>
      <w:bookmarkEnd w:id="116"/>
      <w:bookmarkEnd w:id="117"/>
      <w:bookmarkEnd w:id="118"/>
    </w:p>
    <w:p w14:paraId="7CACCA9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6.1 招标文件有以下部分组成：</w:t>
      </w:r>
    </w:p>
    <w:p w14:paraId="07D5150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（1）招标公告</w:t>
      </w:r>
    </w:p>
    <w:p w14:paraId="03E96F4D">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（2）投标人须知</w:t>
      </w:r>
      <w:r>
        <w:rPr>
          <w:rFonts w:hint="eastAsia" w:ascii="仿宋" w:hAnsi="仿宋" w:eastAsia="仿宋" w:cs="仿宋"/>
          <w:bCs/>
          <w:szCs w:val="21"/>
        </w:rPr>
        <w:tab/>
      </w:r>
    </w:p>
    <w:p w14:paraId="631FE05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（3）合同条款及格式</w:t>
      </w:r>
    </w:p>
    <w:p w14:paraId="4A80A47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（4）项目需求</w:t>
      </w:r>
    </w:p>
    <w:p w14:paraId="3E48067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（5）评标方法与评标标准</w:t>
      </w:r>
    </w:p>
    <w:p w14:paraId="717A2D3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（6）投标文件格式</w:t>
      </w:r>
    </w:p>
    <w:p w14:paraId="77E5098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请仔细检查招标文件是否齐全，如有缺漏请立即与代理机构联系解决。</w:t>
      </w:r>
    </w:p>
    <w:p w14:paraId="1E6280A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6.2 招标的最小单位是包。招标服务数量及技术要求中未分包的，供应商对要求提供的服务不得部分投标；招标服务数量及技术要求中已经分包的，应当以包为单位投标。</w:t>
      </w:r>
    </w:p>
    <w:p w14:paraId="7170811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6.3 招标文件如果要求供应商提交备选投标方案的，供应商可以提交备选方案；否则，备选方案将被拒绝。</w:t>
      </w:r>
    </w:p>
    <w:p w14:paraId="534AD41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75B90F6">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19" w:name="_Toc6722"/>
      <w:bookmarkStart w:id="120" w:name="_Toc30023"/>
      <w:bookmarkStart w:id="121" w:name="_Toc30611"/>
      <w:r>
        <w:rPr>
          <w:rFonts w:hint="eastAsia" w:ascii="仿宋" w:hAnsi="仿宋" w:eastAsia="仿宋" w:cs="仿宋"/>
          <w:b/>
          <w:szCs w:val="21"/>
        </w:rPr>
        <w:t>7、招标文件的澄清</w:t>
      </w:r>
      <w:bookmarkEnd w:id="119"/>
      <w:bookmarkEnd w:id="120"/>
      <w:bookmarkEnd w:id="121"/>
    </w:p>
    <w:p w14:paraId="393D3A8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7.1 任何要求对招标文件进行澄清的投标人，应在投标截止日期的</w:t>
      </w:r>
      <w:r>
        <w:rPr>
          <w:rFonts w:hint="eastAsia" w:ascii="仿宋" w:hAnsi="仿宋" w:eastAsia="仿宋" w:cs="仿宋"/>
          <w:b/>
          <w:bCs/>
          <w:i/>
          <w:szCs w:val="21"/>
        </w:rPr>
        <w:t>十日前</w:t>
      </w:r>
      <w:r>
        <w:rPr>
          <w:rFonts w:hint="eastAsia" w:ascii="仿宋" w:hAnsi="仿宋" w:eastAsia="仿宋" w:cs="仿宋"/>
          <w:bCs/>
          <w:szCs w:val="21"/>
        </w:rPr>
        <w:t>按招标公告中的通讯地址，以书面形式通知代理机构。</w:t>
      </w:r>
    </w:p>
    <w:p w14:paraId="3703B178">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22" w:name="_Toc1752"/>
      <w:bookmarkStart w:id="123" w:name="_Toc11169"/>
      <w:bookmarkStart w:id="124" w:name="_Toc5041"/>
      <w:r>
        <w:rPr>
          <w:rFonts w:hint="eastAsia" w:ascii="仿宋" w:hAnsi="仿宋" w:eastAsia="仿宋" w:cs="仿宋"/>
          <w:b/>
          <w:szCs w:val="21"/>
        </w:rPr>
        <w:t>8、招标文件的修改</w:t>
      </w:r>
      <w:bookmarkEnd w:id="122"/>
      <w:bookmarkEnd w:id="123"/>
      <w:bookmarkEnd w:id="124"/>
    </w:p>
    <w:p w14:paraId="352581E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8.1 在投标截止时间前，代理机构可以对招标文件进行修改。</w:t>
      </w:r>
    </w:p>
    <w:p w14:paraId="5A3F74FA">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8.2代理机构在招标文件要求提交投标文件截止时间前，有权按照法定要求推迟投标截止时间和开标时间。</w:t>
      </w:r>
    </w:p>
    <w:p w14:paraId="7BE653C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8.3招标文件的修改将在 “扬州市政府采购网”、“江苏省政府采购网”公布，补充文件将作为招标文件的组成部分，并对投标人具有约束力。</w:t>
      </w:r>
    </w:p>
    <w:p w14:paraId="6DEA391E">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25" w:name="_Toc14587"/>
      <w:bookmarkStart w:id="126" w:name="_Toc24377"/>
      <w:bookmarkStart w:id="127" w:name="_Toc8816"/>
      <w:r>
        <w:rPr>
          <w:rFonts w:hint="eastAsia" w:ascii="仿宋" w:hAnsi="仿宋" w:eastAsia="仿宋" w:cs="仿宋"/>
          <w:b/>
          <w:szCs w:val="21"/>
        </w:rPr>
        <w:t>9、投标文件的语言、度量衡单位、货币</w:t>
      </w:r>
      <w:bookmarkEnd w:id="125"/>
      <w:bookmarkEnd w:id="126"/>
      <w:bookmarkEnd w:id="127"/>
    </w:p>
    <w:p w14:paraId="7E0042D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9.1投标人提交的投标文件以及投标人与代理机构就有关投标的所有来往通知、函件和文件均应使用简体中文。</w:t>
      </w:r>
    </w:p>
    <w:p w14:paraId="29EC4EB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9.2 除技术性能另有规定外，投标文件所使用的度量衡单位，均须采用国家法定计量单位。</w:t>
      </w:r>
    </w:p>
    <w:p w14:paraId="5C17D0C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9.3投标人应使用人民币报价。</w:t>
      </w:r>
      <w:r>
        <w:rPr>
          <w:rFonts w:hint="eastAsia" w:ascii="仿宋" w:hAnsi="仿宋" w:eastAsia="仿宋" w:cs="仿宋"/>
        </w:rPr>
        <w:t>招标文件中另有规定的按规定执行。</w:t>
      </w:r>
    </w:p>
    <w:p w14:paraId="1B96E098">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28" w:name="_Toc13663"/>
      <w:bookmarkStart w:id="129" w:name="_Toc30688"/>
      <w:bookmarkStart w:id="130" w:name="_Toc20377"/>
      <w:r>
        <w:rPr>
          <w:rFonts w:hint="eastAsia" w:ascii="仿宋" w:hAnsi="仿宋" w:eastAsia="仿宋" w:cs="仿宋"/>
          <w:b/>
          <w:szCs w:val="21"/>
        </w:rPr>
        <w:t>10、投标文件构成</w:t>
      </w:r>
      <w:bookmarkEnd w:id="128"/>
      <w:bookmarkEnd w:id="129"/>
      <w:bookmarkEnd w:id="130"/>
    </w:p>
    <w:p w14:paraId="7163438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10.1投标文件由以下部分组成</w:t>
      </w:r>
    </w:p>
    <w:p w14:paraId="26B8859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（1）资格审查响应对照表</w:t>
      </w:r>
    </w:p>
    <w:p w14:paraId="7301E14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（2）符合性审查响应对照表</w:t>
      </w:r>
    </w:p>
    <w:p w14:paraId="6F57416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（3）非实质性响应对照表</w:t>
      </w:r>
    </w:p>
    <w:p w14:paraId="0574DD8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 xml:space="preserve">（4）开标一览表 </w:t>
      </w:r>
    </w:p>
    <w:p w14:paraId="565DE63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（5）分项报价表</w:t>
      </w:r>
      <w:r>
        <w:rPr>
          <w:rFonts w:hint="eastAsia" w:ascii="仿宋" w:hAnsi="仿宋" w:eastAsia="仿宋" w:cs="仿宋"/>
          <w:bCs/>
          <w:szCs w:val="21"/>
          <w:lang w:eastAsia="zh-CN"/>
        </w:rPr>
        <w:t>（</w:t>
      </w:r>
      <w:r>
        <w:rPr>
          <w:rFonts w:hint="eastAsia" w:ascii="仿宋" w:hAnsi="仿宋" w:eastAsia="仿宋" w:cs="仿宋"/>
          <w:bCs/>
          <w:szCs w:val="21"/>
          <w:lang w:val="en-US" w:eastAsia="zh-CN"/>
        </w:rPr>
        <w:t>如有</w:t>
      </w:r>
      <w:r>
        <w:rPr>
          <w:rFonts w:hint="eastAsia" w:ascii="仿宋" w:hAnsi="仿宋" w:eastAsia="仿宋" w:cs="仿宋"/>
          <w:bCs/>
          <w:szCs w:val="21"/>
          <w:lang w:eastAsia="zh-CN"/>
        </w:rPr>
        <w:t>）</w:t>
      </w:r>
    </w:p>
    <w:p w14:paraId="53EAD9C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 xml:space="preserve">（6）技术参数响应及偏离表 </w:t>
      </w:r>
    </w:p>
    <w:p w14:paraId="6DD81F3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 xml:space="preserve">（7）商务条款响应及偏离表 </w:t>
      </w:r>
    </w:p>
    <w:p w14:paraId="3F262F0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（8）其他 （投标人认为有必要提供的声明和文件，如有自拟并自行添加）</w:t>
      </w:r>
    </w:p>
    <w:p w14:paraId="380FA0E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10.2投标人应当根据招标文件要求编制投标文件，投标文件应对招标文件提出的要求和条件作出响应，并在相应的投标文件中逐条标明满足与否。</w:t>
      </w:r>
    </w:p>
    <w:p w14:paraId="10F43CE0">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31" w:name="_Toc22047"/>
      <w:bookmarkStart w:id="132" w:name="_Toc29605"/>
      <w:bookmarkStart w:id="133" w:name="_Toc12252"/>
      <w:r>
        <w:rPr>
          <w:rFonts w:hint="eastAsia" w:ascii="仿宋" w:hAnsi="仿宋" w:eastAsia="仿宋" w:cs="仿宋"/>
          <w:b/>
          <w:szCs w:val="21"/>
        </w:rPr>
        <w:t>11、证明投标人资格及符合招标文件规定的文件</w:t>
      </w:r>
      <w:bookmarkEnd w:id="131"/>
      <w:bookmarkEnd w:id="132"/>
      <w:bookmarkEnd w:id="133"/>
    </w:p>
    <w:p w14:paraId="18B3AD8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11.1投标人应按要求提交资格证明文件及符合招标文件规定的文件。</w:t>
      </w:r>
    </w:p>
    <w:p w14:paraId="5CEACF9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11.2投标人应提交证明其有资格参加投标和中标后有能力独立履行合同的文件。</w:t>
      </w:r>
    </w:p>
    <w:p w14:paraId="297E806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11.3投标人除必须具有履行合同所需提供的产品或服务的能力外，还必须具备相应的财务、技术方面的能力。</w:t>
      </w:r>
    </w:p>
    <w:p w14:paraId="6FA5622C">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p>
    <w:p w14:paraId="3960995D">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p>
    <w:p w14:paraId="0FE0F864">
      <w:pPr>
        <w:keepNext w:val="0"/>
        <w:keepLines w:val="0"/>
        <w:pageBreakBefore w:val="0"/>
        <w:widowControl w:val="0"/>
        <w:kinsoku/>
        <w:wordWrap/>
        <w:overflowPunct/>
        <w:topLinePunct w:val="0"/>
        <w:autoSpaceDE/>
        <w:autoSpaceDN/>
        <w:bidi w:val="0"/>
        <w:adjustRightInd/>
        <w:snapToGrid/>
        <w:spacing w:line="430" w:lineRule="exact"/>
        <w:ind w:left="420"/>
        <w:textAlignment w:val="auto"/>
        <w:outlineLvl w:val="1"/>
        <w:rPr>
          <w:rFonts w:hint="eastAsia" w:ascii="仿宋" w:hAnsi="仿宋" w:eastAsia="仿宋" w:cs="仿宋"/>
          <w:b/>
          <w:szCs w:val="21"/>
        </w:rPr>
      </w:pPr>
      <w:bookmarkStart w:id="134" w:name="_Toc5147"/>
      <w:bookmarkStart w:id="135" w:name="_Toc20234"/>
      <w:bookmarkStart w:id="136" w:name="_Toc12043"/>
      <w:r>
        <w:rPr>
          <w:rFonts w:hint="eastAsia" w:ascii="仿宋" w:hAnsi="仿宋" w:eastAsia="仿宋" w:cs="仿宋"/>
          <w:b/>
          <w:szCs w:val="21"/>
        </w:rPr>
        <w:t>12、</w:t>
      </w:r>
      <w:r>
        <w:rPr>
          <w:rFonts w:hint="eastAsia" w:ascii="仿宋" w:hAnsi="仿宋" w:eastAsia="仿宋" w:cs="仿宋"/>
          <w:b/>
          <w:bCs/>
        </w:rPr>
        <w:t>分项报价表</w:t>
      </w:r>
      <w:bookmarkEnd w:id="134"/>
      <w:bookmarkEnd w:id="135"/>
      <w:bookmarkEnd w:id="136"/>
    </w:p>
    <w:p w14:paraId="1FF8FAE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48E3924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12.2 标的物</w:t>
      </w:r>
    </w:p>
    <w:p w14:paraId="62038A8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采购人需求的服务供应、安装，调试及有关技术服务等。</w:t>
      </w:r>
    </w:p>
    <w:p w14:paraId="501B999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12.3其它费用处理</w:t>
      </w:r>
    </w:p>
    <w:p w14:paraId="39DF09C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rPr>
      </w:pPr>
      <w:r>
        <w:rPr>
          <w:rFonts w:hint="eastAsia" w:ascii="仿宋" w:hAnsi="仿宋" w:eastAsia="仿宋" w:cs="仿宋"/>
        </w:rPr>
        <w:t>招标文件未列明，而投标人认为必需的费用也需列入报价。</w:t>
      </w:r>
    </w:p>
    <w:p w14:paraId="08180A0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12.4投标货币</w:t>
      </w:r>
    </w:p>
    <w:p w14:paraId="5AA42A9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rPr>
      </w:pPr>
      <w:r>
        <w:rPr>
          <w:rFonts w:hint="eastAsia" w:ascii="仿宋" w:hAnsi="仿宋" w:eastAsia="仿宋" w:cs="仿宋"/>
        </w:rPr>
        <w:t>投标文件中的服务单价和总价无特殊规定的采用人民币报价，以元为单位标注。招标文件中另有规定的按规定执行。</w:t>
      </w:r>
    </w:p>
    <w:p w14:paraId="74325775">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37" w:name="_Toc17453"/>
      <w:bookmarkStart w:id="138" w:name="_Toc17533"/>
      <w:bookmarkStart w:id="139" w:name="_Toc18416"/>
      <w:r>
        <w:rPr>
          <w:rFonts w:hint="eastAsia" w:ascii="仿宋" w:hAnsi="仿宋" w:eastAsia="仿宋" w:cs="仿宋"/>
          <w:b/>
          <w:szCs w:val="21"/>
        </w:rPr>
        <w:t>13、技术参数响应及偏离表、商务条款响应及偏离表及投标货物说明</w:t>
      </w:r>
      <w:bookmarkEnd w:id="137"/>
      <w:bookmarkEnd w:id="138"/>
      <w:bookmarkEnd w:id="139"/>
    </w:p>
    <w:p w14:paraId="5B696AA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13.1 对招标文件中的技术与商务条款要求逐项作出响应或偏离，并说明原因；</w:t>
      </w:r>
    </w:p>
    <w:p w14:paraId="539CB30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13.2 提供参加本项目类似案例简介；</w:t>
      </w:r>
    </w:p>
    <w:p w14:paraId="1335121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13.3 培训计划；</w:t>
      </w:r>
    </w:p>
    <w:p w14:paraId="2BD698E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13.4 投标人认为需要的其他技术文件或说明。</w:t>
      </w:r>
    </w:p>
    <w:p w14:paraId="5B51BAA4">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40" w:name="_Toc12914"/>
      <w:bookmarkStart w:id="141" w:name="_Toc21943"/>
      <w:bookmarkStart w:id="142" w:name="_Toc5746"/>
      <w:r>
        <w:rPr>
          <w:rFonts w:hint="eastAsia" w:ascii="仿宋" w:hAnsi="仿宋" w:eastAsia="仿宋" w:cs="仿宋"/>
          <w:b/>
          <w:szCs w:val="21"/>
        </w:rPr>
        <w:t>14、服务承诺及售后服务机构、人员的情况介绍</w:t>
      </w:r>
      <w:bookmarkEnd w:id="140"/>
      <w:bookmarkEnd w:id="141"/>
      <w:bookmarkEnd w:id="142"/>
    </w:p>
    <w:p w14:paraId="32B542C1">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p>
    <w:p w14:paraId="0E79A99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14.2提供投标人有关售后服务的管理制度、售后服务机构的分布情况、售后服务人员的数量、素质、技术水平及售后服务的反应能力。</w:t>
      </w:r>
    </w:p>
    <w:p w14:paraId="52D2B808">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43" w:name="_Toc12286"/>
      <w:bookmarkStart w:id="144" w:name="_Toc28899"/>
      <w:bookmarkStart w:id="145" w:name="_Toc21324"/>
      <w:r>
        <w:rPr>
          <w:rFonts w:hint="eastAsia" w:ascii="仿宋" w:hAnsi="仿宋" w:eastAsia="仿宋" w:cs="仿宋"/>
          <w:b/>
          <w:szCs w:val="21"/>
        </w:rPr>
        <w:t>15、投标函和开标一览表</w:t>
      </w:r>
      <w:bookmarkEnd w:id="143"/>
      <w:bookmarkEnd w:id="144"/>
      <w:bookmarkEnd w:id="145"/>
    </w:p>
    <w:p w14:paraId="6F6C4D0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15.1 投标人应按照招标文件中提供的格式完整、正确填写投标函、开标一览表。</w:t>
      </w:r>
    </w:p>
    <w:p w14:paraId="10EFB79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15.2 开标一览表中的价格应与投标文件中分项报价表中的价格一致，如不一致，不作为无效投标处理，但评标时按开标一览表中价格为准。</w:t>
      </w:r>
    </w:p>
    <w:p w14:paraId="4F4BFA8B">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46" w:name="_Toc530"/>
      <w:bookmarkStart w:id="147" w:name="_Toc15779"/>
      <w:bookmarkStart w:id="148" w:name="_Toc8980"/>
      <w:r>
        <w:rPr>
          <w:rFonts w:hint="eastAsia" w:ascii="仿宋" w:hAnsi="仿宋" w:eastAsia="仿宋" w:cs="仿宋"/>
          <w:b/>
          <w:szCs w:val="21"/>
        </w:rPr>
        <w:t>16、投标有效期</w:t>
      </w:r>
      <w:bookmarkEnd w:id="146"/>
      <w:bookmarkEnd w:id="147"/>
      <w:bookmarkEnd w:id="148"/>
    </w:p>
    <w:p w14:paraId="55AD40C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16.1 投标有效期为开标之日起六十（60）天。投标有效期比规定短的将被视为非响应性投标而予以拒绝。</w:t>
      </w:r>
    </w:p>
    <w:p w14:paraId="43A96A2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48EEF518">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49" w:name="_Toc513029225"/>
      <w:bookmarkStart w:id="150" w:name="_Toc16938541"/>
      <w:bookmarkStart w:id="151" w:name="_Toc462564084"/>
      <w:bookmarkStart w:id="152" w:name="_Toc20823297"/>
      <w:bookmarkStart w:id="153" w:name="_Toc26078"/>
      <w:bookmarkStart w:id="154" w:name="_Toc28839"/>
      <w:bookmarkStart w:id="155" w:name="_Toc10310"/>
      <w:r>
        <w:rPr>
          <w:rFonts w:hint="eastAsia" w:ascii="仿宋" w:hAnsi="仿宋" w:eastAsia="仿宋" w:cs="仿宋"/>
          <w:b/>
          <w:szCs w:val="21"/>
        </w:rPr>
        <w:t>17、投标文件</w:t>
      </w:r>
      <w:bookmarkEnd w:id="149"/>
      <w:bookmarkEnd w:id="150"/>
      <w:bookmarkEnd w:id="151"/>
      <w:bookmarkEnd w:id="152"/>
      <w:r>
        <w:rPr>
          <w:rFonts w:hint="eastAsia" w:ascii="仿宋" w:hAnsi="仿宋" w:eastAsia="仿宋" w:cs="仿宋"/>
          <w:b/>
          <w:szCs w:val="21"/>
        </w:rPr>
        <w:t>的递交</w:t>
      </w:r>
      <w:bookmarkEnd w:id="153"/>
      <w:bookmarkEnd w:id="154"/>
      <w:bookmarkEnd w:id="155"/>
    </w:p>
    <w:p w14:paraId="0FFFEFC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17.1 电子投标文件的递交投标人应当按照《操作手册》规定，在投标截止时间前制作并上传电子投标文件。</w:t>
      </w:r>
      <w:bookmarkStart w:id="156" w:name="_Toc16938542"/>
      <w:bookmarkStart w:id="157" w:name="_Toc513029226"/>
      <w:bookmarkStart w:id="158" w:name="_Toc20823298"/>
    </w:p>
    <w:p w14:paraId="1E6D41FF">
      <w:pPr>
        <w:keepNext w:val="0"/>
        <w:keepLines w:val="0"/>
        <w:pageBreakBefore w:val="0"/>
        <w:widowControl w:val="0"/>
        <w:kinsoku/>
        <w:wordWrap/>
        <w:overflowPunct/>
        <w:topLinePunct w:val="0"/>
        <w:autoSpaceDE/>
        <w:autoSpaceDN/>
        <w:bidi w:val="0"/>
        <w:adjustRightInd/>
        <w:snapToGrid/>
        <w:spacing w:line="430" w:lineRule="exact"/>
        <w:ind w:firstLine="422"/>
        <w:textAlignment w:val="auto"/>
        <w:rPr>
          <w:rFonts w:hint="eastAsia" w:ascii="仿宋" w:hAnsi="仿宋" w:eastAsia="仿宋" w:cs="仿宋"/>
          <w:b/>
          <w:szCs w:val="21"/>
        </w:rPr>
      </w:pPr>
      <w:r>
        <w:rPr>
          <w:rFonts w:hint="eastAsia" w:ascii="仿宋" w:hAnsi="仿宋" w:eastAsia="仿宋" w:cs="仿宋"/>
          <w:b/>
          <w:szCs w:val="21"/>
        </w:rPr>
        <w:t>17.2</w:t>
      </w:r>
      <w:r>
        <w:rPr>
          <w:rFonts w:hint="eastAsia" w:ascii="仿宋" w:hAnsi="仿宋" w:eastAsia="仿宋" w:cs="仿宋"/>
          <w:b/>
          <w:bCs/>
          <w:szCs w:val="21"/>
        </w:rPr>
        <w:t>政府采购管理交易系统（苏采云）</w:t>
      </w:r>
      <w:r>
        <w:rPr>
          <w:rFonts w:hint="eastAsia" w:ascii="仿宋" w:hAnsi="仿宋" w:eastAsia="仿宋" w:cs="仿宋"/>
          <w:b/>
          <w:szCs w:val="21"/>
        </w:rPr>
        <w:t>相关要求是本招标文件的组成部分。</w:t>
      </w:r>
    </w:p>
    <w:p w14:paraId="2858D120">
      <w:pPr>
        <w:keepNext w:val="0"/>
        <w:keepLines w:val="0"/>
        <w:pageBreakBefore w:val="0"/>
        <w:widowControl w:val="0"/>
        <w:kinsoku/>
        <w:wordWrap/>
        <w:overflowPunct/>
        <w:topLinePunct w:val="0"/>
        <w:autoSpaceDE/>
        <w:autoSpaceDN/>
        <w:bidi w:val="0"/>
        <w:adjustRightInd/>
        <w:snapToGrid/>
        <w:spacing w:line="430" w:lineRule="exact"/>
        <w:ind w:firstLine="422"/>
        <w:textAlignment w:val="auto"/>
        <w:rPr>
          <w:rFonts w:hint="eastAsia" w:ascii="仿宋" w:hAnsi="仿宋" w:eastAsia="仿宋" w:cs="仿宋"/>
          <w:b/>
          <w:szCs w:val="21"/>
        </w:rPr>
      </w:pPr>
      <w:r>
        <w:rPr>
          <w:rFonts w:hint="eastAsia" w:ascii="仿宋" w:hAnsi="仿宋" w:eastAsia="仿宋" w:cs="仿宋"/>
          <w:b/>
          <w:szCs w:val="21"/>
        </w:rPr>
        <w:t>17.3投标人应对 CA 证书妥善保管，如被他人盗用投标，因此带来的结果均由投标人自行承担。</w:t>
      </w:r>
    </w:p>
    <w:p w14:paraId="598A5BAB">
      <w:pPr>
        <w:keepNext w:val="0"/>
        <w:keepLines w:val="0"/>
        <w:pageBreakBefore w:val="0"/>
        <w:widowControl w:val="0"/>
        <w:kinsoku/>
        <w:wordWrap/>
        <w:overflowPunct/>
        <w:topLinePunct w:val="0"/>
        <w:autoSpaceDE/>
        <w:autoSpaceDN/>
        <w:bidi w:val="0"/>
        <w:adjustRightInd/>
        <w:snapToGrid/>
        <w:spacing w:line="430" w:lineRule="exact"/>
        <w:ind w:firstLine="422"/>
        <w:textAlignment w:val="auto"/>
        <w:rPr>
          <w:rFonts w:hint="eastAsia" w:ascii="仿宋" w:hAnsi="仿宋" w:eastAsia="仿宋" w:cs="仿宋"/>
          <w:b/>
          <w:szCs w:val="21"/>
        </w:rPr>
      </w:pPr>
      <w:r>
        <w:rPr>
          <w:rFonts w:hint="eastAsia" w:ascii="仿宋" w:hAnsi="仿宋" w:eastAsia="仿宋" w:cs="仿宋"/>
          <w:b/>
          <w:szCs w:val="21"/>
        </w:rPr>
        <w:t>17.4投标人应当对招标文件提出的要求和条件作出实质性响应，并在电子投标系统逐条应答。</w:t>
      </w:r>
    </w:p>
    <w:p w14:paraId="44F70FD4">
      <w:pPr>
        <w:keepNext w:val="0"/>
        <w:keepLines w:val="0"/>
        <w:pageBreakBefore w:val="0"/>
        <w:widowControl w:val="0"/>
        <w:kinsoku/>
        <w:wordWrap/>
        <w:overflowPunct/>
        <w:topLinePunct w:val="0"/>
        <w:autoSpaceDE/>
        <w:autoSpaceDN/>
        <w:bidi w:val="0"/>
        <w:adjustRightInd/>
        <w:snapToGrid/>
        <w:spacing w:line="430" w:lineRule="exact"/>
        <w:ind w:firstLine="422"/>
        <w:textAlignment w:val="auto"/>
        <w:rPr>
          <w:rFonts w:hint="eastAsia" w:ascii="仿宋" w:hAnsi="仿宋" w:eastAsia="仿宋" w:cs="仿宋"/>
          <w:b/>
          <w:szCs w:val="21"/>
        </w:rPr>
      </w:pPr>
      <w:r>
        <w:rPr>
          <w:rFonts w:hint="eastAsia" w:ascii="仿宋" w:hAnsi="仿宋" w:eastAsia="仿宋" w:cs="仿宋"/>
          <w:b/>
          <w:szCs w:val="21"/>
        </w:rPr>
        <w:t>17.5投标人应对要求提供的资格证明文件（如资质证书、资格证书）、技术资料（如白皮书、彩页、手册、检测报告等）扫描上传至投标系统。</w:t>
      </w:r>
    </w:p>
    <w:p w14:paraId="0D5D9B74">
      <w:pPr>
        <w:keepNext w:val="0"/>
        <w:keepLines w:val="0"/>
        <w:pageBreakBefore w:val="0"/>
        <w:widowControl w:val="0"/>
        <w:kinsoku/>
        <w:wordWrap/>
        <w:overflowPunct/>
        <w:topLinePunct w:val="0"/>
        <w:autoSpaceDE/>
        <w:autoSpaceDN/>
        <w:bidi w:val="0"/>
        <w:adjustRightInd/>
        <w:snapToGrid/>
        <w:spacing w:line="430" w:lineRule="exact"/>
        <w:ind w:firstLine="422"/>
        <w:textAlignment w:val="auto"/>
        <w:rPr>
          <w:rFonts w:hint="eastAsia" w:ascii="仿宋" w:hAnsi="仿宋" w:eastAsia="仿宋" w:cs="仿宋"/>
          <w:b/>
          <w:szCs w:val="21"/>
        </w:rPr>
      </w:pPr>
      <w:r>
        <w:rPr>
          <w:rFonts w:hint="eastAsia" w:ascii="仿宋" w:hAnsi="仿宋" w:eastAsia="仿宋" w:cs="仿宋"/>
          <w:b/>
          <w:szCs w:val="21"/>
        </w:rPr>
        <w:t>17.6投标人应当在招标文件要求提交投标文件的截止时间前，将投标文件提交至“苏采云”系统，逾期提交的投标文件，“苏采云”系统将自动拒收。</w:t>
      </w:r>
    </w:p>
    <w:p w14:paraId="563A287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
          <w:szCs w:val="21"/>
        </w:rPr>
      </w:pPr>
      <w:r>
        <w:rPr>
          <w:rFonts w:hint="eastAsia" w:ascii="仿宋" w:hAnsi="仿宋" w:eastAsia="仿宋" w:cs="仿宋"/>
          <w:b/>
          <w:szCs w:val="21"/>
        </w:rPr>
        <w:t>17.7各投标人应在规定时间内凭CA证书进行网上解密。</w:t>
      </w:r>
    </w:p>
    <w:p w14:paraId="0EA6BAC9">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59" w:name="_Toc18897"/>
      <w:bookmarkStart w:id="160" w:name="_Toc12951"/>
      <w:bookmarkStart w:id="161" w:name="_Toc5485"/>
      <w:r>
        <w:rPr>
          <w:rFonts w:hint="eastAsia" w:ascii="仿宋" w:hAnsi="仿宋" w:eastAsia="仿宋" w:cs="仿宋"/>
          <w:b/>
          <w:szCs w:val="21"/>
        </w:rPr>
        <w:t>18、投标截止日期</w:t>
      </w:r>
      <w:bookmarkEnd w:id="156"/>
      <w:bookmarkEnd w:id="157"/>
      <w:bookmarkEnd w:id="158"/>
      <w:bookmarkEnd w:id="159"/>
      <w:bookmarkEnd w:id="160"/>
      <w:bookmarkEnd w:id="161"/>
    </w:p>
    <w:p w14:paraId="12BCAC9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i/>
          <w:iCs/>
          <w:szCs w:val="21"/>
          <w:u w:val="single"/>
        </w:rPr>
      </w:pPr>
      <w:r>
        <w:rPr>
          <w:rFonts w:hint="eastAsia" w:ascii="仿宋" w:hAnsi="仿宋" w:eastAsia="仿宋" w:cs="仿宋"/>
          <w:bCs/>
          <w:i/>
          <w:iCs/>
          <w:szCs w:val="21"/>
          <w:u w:val="single"/>
        </w:rPr>
        <w:t>18.1 投标人上传电子投标文件的时间不得迟于招标公告中规定的投标截止时间。</w:t>
      </w:r>
    </w:p>
    <w:p w14:paraId="4179723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投标人应充分考虑到网络环境、网络带宽等风险因素，如因投标人自身原因造成的电子投标文件上传不成功由投标人自行承担全部责任。</w:t>
      </w:r>
    </w:p>
    <w:p w14:paraId="43E76C8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18.2 代理机构可以按照规定，通过修改招标文件延长投标截止日期，在此情况下，投标人的所有权利和义务以及投标人受制的截止日期均应以延长后新的截止日期为准。</w:t>
      </w:r>
    </w:p>
    <w:p w14:paraId="279FD3C8">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62" w:name="_Toc16938543"/>
      <w:bookmarkStart w:id="163" w:name="_Toc513029227"/>
      <w:bookmarkStart w:id="164" w:name="_Toc20823299"/>
      <w:bookmarkStart w:id="165" w:name="_Toc4302"/>
      <w:bookmarkStart w:id="166" w:name="_Toc22437"/>
      <w:bookmarkStart w:id="167" w:name="_Toc8043"/>
      <w:r>
        <w:rPr>
          <w:rFonts w:hint="eastAsia" w:ascii="仿宋" w:hAnsi="仿宋" w:eastAsia="仿宋" w:cs="仿宋"/>
          <w:b/>
          <w:szCs w:val="21"/>
        </w:rPr>
        <w:t>19、投标文件</w:t>
      </w:r>
      <w:bookmarkEnd w:id="162"/>
      <w:bookmarkEnd w:id="163"/>
      <w:bookmarkEnd w:id="164"/>
      <w:r>
        <w:rPr>
          <w:rFonts w:hint="eastAsia" w:ascii="仿宋" w:hAnsi="仿宋" w:eastAsia="仿宋" w:cs="仿宋"/>
          <w:b/>
          <w:szCs w:val="21"/>
        </w:rPr>
        <w:t>的拒收</w:t>
      </w:r>
      <w:bookmarkEnd w:id="165"/>
      <w:bookmarkEnd w:id="166"/>
      <w:bookmarkEnd w:id="167"/>
    </w:p>
    <w:p w14:paraId="17610A7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19.1代理机构拒绝接收在其规定的投标截止时间后上传的任何投标文件。</w:t>
      </w:r>
    </w:p>
    <w:p w14:paraId="7E08F00F">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68" w:name="_Toc2577"/>
      <w:bookmarkStart w:id="169" w:name="_Toc13895"/>
      <w:bookmarkStart w:id="170" w:name="_Toc513029228"/>
      <w:bookmarkStart w:id="171" w:name="_Toc16938544"/>
      <w:bookmarkStart w:id="172" w:name="_Toc27392"/>
      <w:bookmarkStart w:id="173" w:name="_Toc20823300"/>
      <w:r>
        <w:rPr>
          <w:rFonts w:hint="eastAsia" w:ascii="仿宋" w:hAnsi="仿宋" w:eastAsia="仿宋" w:cs="仿宋"/>
          <w:b/>
          <w:szCs w:val="21"/>
        </w:rPr>
        <w:t>20、投标文件的撤回和修改</w:t>
      </w:r>
      <w:bookmarkEnd w:id="168"/>
      <w:bookmarkEnd w:id="169"/>
      <w:bookmarkEnd w:id="170"/>
      <w:bookmarkEnd w:id="171"/>
      <w:bookmarkEnd w:id="172"/>
      <w:bookmarkEnd w:id="173"/>
    </w:p>
    <w:p w14:paraId="3D6F917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20.1 投标文件的撤回</w:t>
      </w:r>
    </w:p>
    <w:p w14:paraId="373A959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20.1.1 电子投标文件的撤回</w:t>
      </w:r>
    </w:p>
    <w:p w14:paraId="7D8586D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投标人可在投标截止时间前，撤回其电子投标文件，具体操作方法见《操作手册》。</w:t>
      </w:r>
    </w:p>
    <w:p w14:paraId="410F90EA">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20.1.2 投标人撤回电子投标文件，则认为其不再参与本项目投标活动。</w:t>
      </w:r>
    </w:p>
    <w:p w14:paraId="427ABD6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20.2 投标文件的修改</w:t>
      </w:r>
    </w:p>
    <w:p w14:paraId="66D1B1C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投标人可在投标截止时间前，对其电子投标文件进行修改，具体操作方法见《操作手册》。</w:t>
      </w:r>
    </w:p>
    <w:p w14:paraId="794A217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20.3 在投标截止时间之后，投标人不得对其电子投标文件作任何修改。</w:t>
      </w:r>
    </w:p>
    <w:p w14:paraId="3FF9709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20.4 在投标截止时间至招标文件中规定的投标有效期满之间的这段时间内，投标人不得撤回其投标。</w:t>
      </w:r>
    </w:p>
    <w:p w14:paraId="7AFFDDA6">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74" w:name="_Toc6046"/>
      <w:bookmarkStart w:id="175" w:name="_Toc6937"/>
      <w:bookmarkStart w:id="176" w:name="_Toc1094"/>
      <w:r>
        <w:rPr>
          <w:rFonts w:hint="eastAsia" w:ascii="仿宋" w:hAnsi="仿宋" w:eastAsia="仿宋" w:cs="仿宋"/>
          <w:b/>
          <w:szCs w:val="21"/>
        </w:rPr>
        <w:t>21、开标</w:t>
      </w:r>
      <w:bookmarkEnd w:id="174"/>
      <w:bookmarkEnd w:id="175"/>
      <w:bookmarkEnd w:id="176"/>
    </w:p>
    <w:p w14:paraId="2E33236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21.1 代理机构将在招标公告中规定的时间和地点组织公开开标。投标人应当按照《操作手册》规定，参加开标活动。投标人未参加开标的，视同认可开标结果。</w:t>
      </w:r>
    </w:p>
    <w:p w14:paraId="675700F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21.2投标人不足3家的，不得开标。</w:t>
      </w:r>
    </w:p>
    <w:p w14:paraId="63AE2F31">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FF0000"/>
          <w:szCs w:val="21"/>
        </w:rPr>
        <w:t xml:space="preserve"> </w:t>
      </w:r>
      <w:r>
        <w:rPr>
          <w:rFonts w:hint="eastAsia" w:ascii="仿宋" w:hAnsi="仿宋" w:eastAsia="仿宋" w:cs="仿宋"/>
          <w:b/>
          <w:szCs w:val="21"/>
        </w:rPr>
        <w:t>21.3开标仪式由代理机构主持。“政府采购管理交易系统（苏采云）”将自动对项目进行开标，并宣读各投标人的《开标一览表》。</w:t>
      </w:r>
    </w:p>
    <w:p w14:paraId="3CA5B08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21.4投标人在开标过程中涉及到的投标文件解密、开标结果确认等工作，应按照《操作手册》规定执行。</w:t>
      </w:r>
    </w:p>
    <w:p w14:paraId="67C33A44">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77" w:name="_Toc12714"/>
      <w:bookmarkStart w:id="178" w:name="_Toc2052"/>
      <w:bookmarkStart w:id="179" w:name="_Toc9134"/>
      <w:r>
        <w:rPr>
          <w:rFonts w:hint="eastAsia" w:ascii="仿宋" w:hAnsi="仿宋" w:eastAsia="仿宋" w:cs="仿宋"/>
          <w:b/>
          <w:szCs w:val="21"/>
        </w:rPr>
        <w:t>22、评标委员会</w:t>
      </w:r>
      <w:bookmarkEnd w:id="177"/>
      <w:bookmarkEnd w:id="178"/>
      <w:bookmarkEnd w:id="179"/>
    </w:p>
    <w:p w14:paraId="2F052082">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p>
    <w:p w14:paraId="082EC5A9">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22.2 评委会由采购人代表和有关技术、经济等方面的专家组成，且人员构成符合政府采购有关规定。</w:t>
      </w:r>
    </w:p>
    <w:p w14:paraId="2C1A1643">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p>
    <w:p w14:paraId="2F4C2B59">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80" w:name="_Toc132"/>
      <w:bookmarkStart w:id="181" w:name="_Toc9981"/>
      <w:bookmarkStart w:id="182" w:name="_Toc9252"/>
      <w:r>
        <w:rPr>
          <w:rFonts w:hint="eastAsia" w:ascii="仿宋" w:hAnsi="仿宋" w:eastAsia="仿宋" w:cs="仿宋"/>
          <w:b/>
          <w:szCs w:val="21"/>
        </w:rPr>
        <w:t>23、评标过程的保密与公正</w:t>
      </w:r>
      <w:bookmarkEnd w:id="180"/>
      <w:bookmarkEnd w:id="181"/>
      <w:bookmarkEnd w:id="182"/>
    </w:p>
    <w:p w14:paraId="2F72FCC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23.1公开开标后，直至签订合同之日止，凡是与审查、澄清、评价和比较投标的有关资料以及授标建议等，采购人、评委、代理机构工作人员均不得向投标人或与评标无关的其他人员透露。</w:t>
      </w:r>
    </w:p>
    <w:p w14:paraId="0014F94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23.2在评标过程中，投标人不得以任何行为影响评标过程，否则其投标文件将被作为无效投标文件。</w:t>
      </w:r>
    </w:p>
    <w:p w14:paraId="06A4541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23.3 在评标期间，代理机构将设专门工作人员与投标人联系。</w:t>
      </w:r>
    </w:p>
    <w:p w14:paraId="6CE1472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23.4 代理机构和评委会不向未中标的投标人解释未中标原因，也不公布评标过程中的相关细节。</w:t>
      </w:r>
    </w:p>
    <w:p w14:paraId="04A682CD">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23.5 采用综合评分法的项目，未中标的投标人可于中标结果公告期限届满之日起通过“政府采购管理交易系统（苏采云）”查看自己的评审得分及排序情况。</w:t>
      </w:r>
    </w:p>
    <w:p w14:paraId="7459179F">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83" w:name="_Toc12612"/>
      <w:bookmarkStart w:id="184" w:name="_Toc691"/>
      <w:bookmarkStart w:id="185" w:name="_Toc12474"/>
      <w:r>
        <w:rPr>
          <w:rFonts w:hint="eastAsia" w:ascii="仿宋" w:hAnsi="仿宋" w:eastAsia="仿宋" w:cs="仿宋"/>
          <w:b/>
          <w:szCs w:val="21"/>
        </w:rPr>
        <w:t>24、投标的澄清</w:t>
      </w:r>
      <w:bookmarkEnd w:id="183"/>
      <w:bookmarkEnd w:id="184"/>
      <w:bookmarkEnd w:id="185"/>
    </w:p>
    <w:p w14:paraId="58A3058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24.1评标期间，为有助于对投标文件的审查、评价和比较，评委会有权以电子函件形式要求投标人对其投标文件进行澄清，但并非对每个投标人都作澄清要求。</w:t>
      </w:r>
    </w:p>
    <w:p w14:paraId="1AC4567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27AB37F">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p>
    <w:p w14:paraId="567F0FE8">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86" w:name="_Toc30154"/>
      <w:bookmarkStart w:id="187" w:name="_Toc8989"/>
      <w:bookmarkStart w:id="188" w:name="_Toc31935"/>
      <w:r>
        <w:rPr>
          <w:rFonts w:hint="eastAsia" w:ascii="仿宋" w:hAnsi="仿宋" w:eastAsia="仿宋" w:cs="仿宋"/>
          <w:b/>
          <w:szCs w:val="21"/>
        </w:rPr>
        <w:t>25、对投标文件的初审</w:t>
      </w:r>
      <w:bookmarkEnd w:id="186"/>
      <w:bookmarkEnd w:id="187"/>
      <w:bookmarkEnd w:id="188"/>
    </w:p>
    <w:p w14:paraId="116F44D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25.1投标文件初审分为资格审查和符合性审查。</w:t>
      </w:r>
    </w:p>
    <w:p w14:paraId="0EA55DA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25.1.1资格审查：依据法律法规和招标文件的规定，由采购人对投标文件中的资格证明文件进行审查。并将审查结论以书面形式向评委会反馈。</w:t>
      </w:r>
    </w:p>
    <w:p w14:paraId="0777A8C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采购人在进行资格性审查的同时，将在“信用中国”网站（www.creditchina.gov.cn）、“中国政府采购网</w:t>
      </w:r>
      <w:r>
        <w:rPr>
          <w:rFonts w:hint="eastAsia" w:ascii="仿宋" w:hAnsi="仿宋" w:eastAsia="仿宋" w:cs="仿宋"/>
          <w:bCs/>
          <w:szCs w:val="21"/>
          <w:lang w:eastAsia="zh-CN"/>
        </w:rPr>
        <w:t>”</w:t>
      </w:r>
      <w:r>
        <w:rPr>
          <w:rFonts w:hint="eastAsia" w:ascii="仿宋" w:hAnsi="仿宋" w:eastAsia="仿宋" w:cs="仿宋"/>
          <w:bCs/>
          <w:szCs w:val="21"/>
        </w:rPr>
        <w:t>(www.ccgp.gov.cn)对投标人是否被列入失信被执行人、重大税收违法案件当事人名单、政府采购严重失信行为记录名单情况进行查询，以确定投标人是否具备投标资格。查询结果将以网页打印的形式留存并归档。</w:t>
      </w:r>
    </w:p>
    <w:p w14:paraId="6CC1397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若接受联合体投标的项目，两个以上的自然人、法人或者其他组织组成一个联合体，以一个供应商的身份共同参加政府采购活动的</w:t>
      </w:r>
      <w:r>
        <w:rPr>
          <w:rFonts w:hint="eastAsia" w:ascii="仿宋" w:hAnsi="仿宋" w:eastAsia="仿宋" w:cs="仿宋"/>
          <w:bCs/>
          <w:szCs w:val="21"/>
          <w:lang w:eastAsia="zh-CN"/>
        </w:rPr>
        <w:t>，</w:t>
      </w:r>
      <w:r>
        <w:rPr>
          <w:rFonts w:hint="eastAsia" w:ascii="仿宋" w:hAnsi="仿宋" w:eastAsia="仿宋" w:cs="仿宋"/>
          <w:bCs/>
          <w:szCs w:val="21"/>
        </w:rPr>
        <w:t>联合体成员存在不良信用记录的，视同联合体存在不良信用记录。</w:t>
      </w:r>
    </w:p>
    <w:p w14:paraId="00EF5AC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25.1.2符合性检查：依据招标文件的规定，由评委会从投标文件的有效性、完整性和对招标文件的响应程度进行审查，以确定是否对招标文件的实质性要求作出响应。</w:t>
      </w:r>
    </w:p>
    <w:p w14:paraId="5E43C80D">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38F9C86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25.2在详细评标之前，评委会将首先审查每份投标文件是否实质性响应了招标文件的要求。实质性响应的投标应该是与招标文件要求的全部条款、条件和规格相符，没有重大偏离或保留的投标。</w:t>
      </w:r>
    </w:p>
    <w:p w14:paraId="6115525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1B61938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25.3如果投标文件实质上没有响应招标文件的要求，评委会将予以拒绝，投标人不得通过修改或撤销不合要求的偏离或保留而使其投标成为实质性响应的投标。</w:t>
      </w:r>
    </w:p>
    <w:p w14:paraId="1D74C2A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25.4评委会将对确定为实质性响应的投标进行进一步审核，看其是否有计算上或累加上的算术错误，修正错误的原则如下：</w:t>
      </w:r>
    </w:p>
    <w:p w14:paraId="255E2C2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（1）投标文件中开标一览表内容与投标文件中相应内容不一致的，以开标一览表为准。</w:t>
      </w:r>
    </w:p>
    <w:p w14:paraId="189A1BF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（2）大写金额与小写金额不一致的，以大写金额为准。</w:t>
      </w:r>
    </w:p>
    <w:p w14:paraId="0CAFE48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（3）单价金额小数点或者百分比有明显错位的，以开标一览表的总价为准，并修改单价。</w:t>
      </w:r>
    </w:p>
    <w:p w14:paraId="729F9AB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（4）总价金额与按单价汇总金额不一致的，以单价金额计算结果为准。</w:t>
      </w:r>
    </w:p>
    <w:p w14:paraId="21D803D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highlight w:val="none"/>
        </w:rPr>
      </w:pPr>
      <w:r>
        <w:rPr>
          <w:rFonts w:hint="eastAsia" w:ascii="仿宋" w:hAnsi="仿宋" w:eastAsia="仿宋" w:cs="仿宋"/>
          <w:bCs/>
          <w:szCs w:val="21"/>
          <w:highlight w:val="none"/>
        </w:rPr>
        <w:t>同时出现两种以上错误的，按照前款规定的顺序修正。</w:t>
      </w:r>
    </w:p>
    <w:p w14:paraId="223255D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highlight w:val="none"/>
        </w:rPr>
        <w:t>25.5评委会将按上述修正错误的方法调整投标文件中的投标报</w:t>
      </w:r>
      <w:r>
        <w:rPr>
          <w:rFonts w:hint="eastAsia" w:ascii="仿宋" w:hAnsi="仿宋" w:eastAsia="仿宋" w:cs="仿宋"/>
          <w:bCs/>
          <w:szCs w:val="21"/>
        </w:rPr>
        <w:t>价，并通过“政府采购管理交易系统（苏采云）”告知投标人，调整后的价格应对投标人具有约束力。如果投标人不接受修正后的价格，则其投标将被拒绝。</w:t>
      </w:r>
    </w:p>
    <w:p w14:paraId="135BBC2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lang w:eastAsia="zh-CN"/>
        </w:rPr>
      </w:pPr>
      <w:r>
        <w:rPr>
          <w:rFonts w:hint="eastAsia" w:ascii="仿宋" w:hAnsi="仿宋" w:eastAsia="仿宋" w:cs="仿宋"/>
          <w:bCs/>
          <w:szCs w:val="21"/>
        </w:rPr>
        <w:t>25.6评委会将允许修正投标文件中不构成重大偏离的、微小的、非正规的、不一致的或不规则的地方，但这些修改不能影响任何投标人相应的名次排列</w:t>
      </w:r>
      <w:r>
        <w:rPr>
          <w:rFonts w:hint="eastAsia" w:ascii="仿宋" w:hAnsi="仿宋" w:eastAsia="仿宋" w:cs="仿宋"/>
          <w:bCs/>
          <w:szCs w:val="21"/>
          <w:lang w:eastAsia="zh-CN"/>
        </w:rPr>
        <w:t>。</w:t>
      </w:r>
    </w:p>
    <w:p w14:paraId="2403213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1044D1C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6BFF77D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非单一产品采购项目，招标文件中将载明其中的核心产品。多家投标人提供的核心产品品牌相同的，按前两款规定处理</w:t>
      </w:r>
      <w:r>
        <w:rPr>
          <w:rFonts w:hint="eastAsia" w:ascii="仿宋" w:hAnsi="仿宋" w:eastAsia="仿宋" w:cs="仿宋"/>
          <w:bCs/>
          <w:szCs w:val="21"/>
          <w:lang w:eastAsia="zh-CN"/>
        </w:rPr>
        <w:t>。</w:t>
      </w:r>
    </w:p>
    <w:p w14:paraId="0A4D9513">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sz w:val="21"/>
          <w:szCs w:val="21"/>
          <w:highlight w:val="none"/>
        </w:rPr>
      </w:pPr>
      <w:r>
        <w:rPr>
          <w:rFonts w:hint="eastAsia" w:ascii="仿宋" w:hAnsi="仿宋" w:eastAsia="仿宋" w:cs="仿宋"/>
        </w:rPr>
        <w:t>25.</w:t>
      </w:r>
      <w:r>
        <w:rPr>
          <w:rFonts w:hint="eastAsia" w:ascii="仿宋" w:hAnsi="仿宋" w:eastAsia="仿宋" w:cs="仿宋"/>
          <w:lang w:val="en-US" w:eastAsia="zh-CN"/>
        </w:rPr>
        <w:t>8</w:t>
      </w:r>
      <w:r>
        <w:rPr>
          <w:rFonts w:hint="eastAsia" w:ascii="仿宋" w:hAnsi="仿宋" w:eastAsia="仿宋" w:cs="仿宋"/>
        </w:rPr>
        <w:t xml:space="preserve"> 投标人在开、评标全过程中应保持通讯畅通，并安排专人与代理机构及评委会联系。</w:t>
      </w:r>
      <w:r>
        <w:rPr>
          <w:rFonts w:hint="eastAsia" w:ascii="仿宋" w:hAnsi="仿宋" w:eastAsia="仿宋" w:cs="仿宋"/>
          <w:b/>
          <w:bCs/>
          <w:sz w:val="21"/>
          <w:szCs w:val="21"/>
          <w:highlight w:val="none"/>
        </w:rPr>
        <w:t>25.9 异常低价投标审查</w:t>
      </w:r>
    </w:p>
    <w:p w14:paraId="66924C7F">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25.9.1 评标过程中出现下列情形之一的，评标委员会应当启动异常低价投标审查程序：</w:t>
      </w:r>
    </w:p>
    <w:p w14:paraId="5FEE80EC">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（1）投标（响应）报价低于全部通过符合性审查供应商投标（响应）报价平均值</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%的，即</w:t>
      </w:r>
    </w:p>
    <w:p w14:paraId="62905153">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投标（响应）报价＜全部通过符合性审查供应商投标（响应）报价平均值×</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w:t>
      </w:r>
    </w:p>
    <w:p w14:paraId="57BD2146">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（2）投标（响应）报价低于通过符合性审查的次低报价供应商投标（响应）报价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%的，即</w:t>
      </w:r>
    </w:p>
    <w:p w14:paraId="63DC178A">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投标（响应）报价＜通过符合性审查的次低报价供应商投标（响应）报价×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w:t>
      </w:r>
    </w:p>
    <w:p w14:paraId="7902E9B6">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（3）投标（响应）报价低于采购项目最高限价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%的，即投标（响应）报价＜采购项目最高</w:t>
      </w:r>
    </w:p>
    <w:p w14:paraId="4132D5C2">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限价×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w:t>
      </w:r>
    </w:p>
    <w:p w14:paraId="346BDF4B">
      <w:pPr>
        <w:keepNext w:val="0"/>
        <w:keepLines w:val="0"/>
        <w:pageBreakBefore w:val="0"/>
        <w:widowControl w:val="0"/>
        <w:numPr>
          <w:ilvl w:val="0"/>
          <w:numId w:val="1"/>
        </w:numPr>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b/>
          <w:bCs/>
          <w:sz w:val="21"/>
          <w:szCs w:val="21"/>
        </w:rPr>
      </w:pPr>
      <w:r>
        <w:rPr>
          <w:rFonts w:hint="eastAsia" w:ascii="仿宋" w:hAnsi="仿宋" w:eastAsia="仿宋" w:cs="仿宋"/>
          <w:b/>
          <w:bCs/>
          <w:sz w:val="21"/>
          <w:szCs w:val="21"/>
        </w:rPr>
        <w:t>评标委员会基于专业判断，认为供应商报价过低、有可能影响产品质量或者不能诚信履</w:t>
      </w:r>
    </w:p>
    <w:p w14:paraId="524A5029">
      <w:pPr>
        <w:keepNext w:val="0"/>
        <w:keepLines w:val="0"/>
        <w:pageBreakBefore w:val="0"/>
        <w:widowControl w:val="0"/>
        <w:numPr>
          <w:ilvl w:val="0"/>
          <w:numId w:val="0"/>
        </w:numPr>
        <w:kinsoku/>
        <w:wordWrap/>
        <w:overflowPunct/>
        <w:topLinePunct w:val="0"/>
        <w:autoSpaceDE/>
        <w:autoSpaceDN/>
        <w:bidi w:val="0"/>
        <w:adjustRightInd/>
        <w:snapToGrid/>
        <w:spacing w:line="430" w:lineRule="exact"/>
        <w:jc w:val="left"/>
        <w:textAlignment w:val="auto"/>
        <w:rPr>
          <w:rFonts w:hint="eastAsia" w:ascii="仿宋" w:hAnsi="仿宋" w:eastAsia="仿宋" w:cs="仿宋"/>
          <w:b/>
          <w:bCs/>
          <w:sz w:val="21"/>
          <w:szCs w:val="21"/>
        </w:rPr>
      </w:pPr>
      <w:r>
        <w:rPr>
          <w:rFonts w:hint="eastAsia" w:ascii="仿宋" w:hAnsi="仿宋" w:eastAsia="仿宋" w:cs="仿宋"/>
          <w:b/>
          <w:bCs/>
          <w:sz w:val="21"/>
          <w:szCs w:val="21"/>
        </w:rPr>
        <w:t>约的其他情形。</w:t>
      </w:r>
    </w:p>
    <w:p w14:paraId="3DBBB3D6">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sz w:val="21"/>
          <w:szCs w:val="21"/>
        </w:rPr>
      </w:pPr>
      <w:r>
        <w:rPr>
          <w:rFonts w:hint="eastAsia" w:ascii="仿宋" w:hAnsi="仿宋" w:eastAsia="仿宋" w:cs="仿宋"/>
          <w:sz w:val="21"/>
          <w:szCs w:val="21"/>
        </w:rPr>
        <w:t>25.9.2 评审委员会启动异常低价投标（响应）审查后，属于前述第1项至第4项情形的，应</w:t>
      </w:r>
    </w:p>
    <w:p w14:paraId="256D130E">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仿宋" w:hAnsi="仿宋" w:eastAsia="仿宋" w:cs="仿宋"/>
          <w:sz w:val="21"/>
          <w:szCs w:val="21"/>
        </w:rPr>
      </w:pPr>
      <w:r>
        <w:rPr>
          <w:rFonts w:hint="eastAsia" w:ascii="仿宋" w:hAnsi="仿宋" w:eastAsia="仿宋" w:cs="仿宋"/>
          <w:sz w:val="21"/>
          <w:szCs w:val="21"/>
        </w:rPr>
        <w:t>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36D38FD">
      <w:pPr>
        <w:keepNext w:val="0"/>
        <w:keepLines w:val="0"/>
        <w:pageBreakBefore w:val="0"/>
        <w:widowControl w:val="0"/>
        <w:kinsoku/>
        <w:wordWrap/>
        <w:overflowPunct/>
        <w:topLinePunct w:val="0"/>
        <w:autoSpaceDE/>
        <w:autoSpaceDN/>
        <w:bidi w:val="0"/>
        <w:adjustRightInd/>
        <w:snapToGrid/>
        <w:spacing w:line="430" w:lineRule="exact"/>
        <w:ind w:left="420" w:firstLine="0"/>
        <w:jc w:val="left"/>
        <w:textAlignment w:val="auto"/>
        <w:rPr>
          <w:rFonts w:hint="eastAsia" w:ascii="仿宋" w:hAnsi="仿宋" w:eastAsia="仿宋" w:cs="仿宋"/>
          <w:sz w:val="21"/>
          <w:szCs w:val="21"/>
        </w:rPr>
      </w:pPr>
      <w:r>
        <w:rPr>
          <w:rFonts w:hint="eastAsia" w:ascii="仿宋" w:hAnsi="仿宋" w:eastAsia="仿宋" w:cs="仿宋"/>
          <w:sz w:val="21"/>
          <w:szCs w:val="21"/>
        </w:rPr>
        <w:t>评审委员会依据专业经验，参考同类项目中标（成交）价格、类似产品市场价格水平、行业</w:t>
      </w:r>
    </w:p>
    <w:p w14:paraId="358C8DE9">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仿宋" w:hAnsi="仿宋" w:eastAsia="仿宋" w:cs="仿宋"/>
          <w:sz w:val="21"/>
          <w:szCs w:val="21"/>
        </w:rPr>
      </w:pPr>
      <w:r>
        <w:rPr>
          <w:rFonts w:hint="eastAsia" w:ascii="仿宋" w:hAnsi="仿宋" w:eastAsia="仿宋" w:cs="仿宋"/>
          <w:sz w:val="21"/>
          <w:szCs w:val="21"/>
        </w:rPr>
        <w:t>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C21C3AF">
      <w:pPr>
        <w:keepNext w:val="0"/>
        <w:keepLines w:val="0"/>
        <w:pageBreakBefore w:val="0"/>
        <w:widowControl w:val="0"/>
        <w:kinsoku/>
        <w:wordWrap/>
        <w:overflowPunct/>
        <w:topLinePunct w:val="0"/>
        <w:autoSpaceDE/>
        <w:autoSpaceDN/>
        <w:bidi w:val="0"/>
        <w:adjustRightInd/>
        <w:snapToGrid/>
        <w:spacing w:line="430" w:lineRule="exact"/>
        <w:ind w:firstLine="420"/>
        <w:jc w:val="left"/>
        <w:textAlignment w:val="auto"/>
        <w:rPr>
          <w:rFonts w:hint="eastAsia" w:ascii="仿宋" w:hAnsi="仿宋" w:eastAsia="仿宋" w:cs="仿宋"/>
          <w:sz w:val="21"/>
          <w:szCs w:val="21"/>
        </w:rPr>
      </w:pPr>
      <w:r>
        <w:rPr>
          <w:rFonts w:hint="eastAsia" w:ascii="仿宋" w:hAnsi="仿宋" w:eastAsia="仿宋" w:cs="仿宋"/>
          <w:sz w:val="21"/>
          <w:szCs w:val="21"/>
        </w:rPr>
        <w:t>异常低价投标（响应）审查的启动原因、审查意见和审查结果应当在评审报告中记录，并随供应商提供的相关书面说明及证明材料，以及评审委员会有关互联网浏览、查询历史一并归档。</w:t>
      </w:r>
    </w:p>
    <w:p w14:paraId="32117520">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89" w:name="_Toc30449"/>
      <w:bookmarkStart w:id="190" w:name="_Toc27845"/>
      <w:bookmarkStart w:id="191" w:name="_Toc29525"/>
      <w:r>
        <w:rPr>
          <w:rFonts w:hint="eastAsia" w:ascii="仿宋" w:hAnsi="仿宋" w:eastAsia="仿宋" w:cs="仿宋"/>
          <w:b/>
          <w:szCs w:val="21"/>
        </w:rPr>
        <w:t>26、无效投标、废标及投标人不足三家的处理</w:t>
      </w:r>
      <w:bookmarkEnd w:id="189"/>
      <w:bookmarkEnd w:id="190"/>
      <w:bookmarkEnd w:id="191"/>
    </w:p>
    <w:p w14:paraId="7A12EF0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26.1无效投标条款</w:t>
      </w:r>
    </w:p>
    <w:p w14:paraId="4AA1BD0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26.1.1 投标人未成功解密电子投标文件的。</w:t>
      </w:r>
    </w:p>
    <w:p w14:paraId="31BD24B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26.1.2 投标人未按照招标文件要求上传电子投标文件的。</w:t>
      </w:r>
    </w:p>
    <w:p w14:paraId="16D3EEF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26.1.3投标人在报价时采用选择性报价的。</w:t>
      </w:r>
    </w:p>
    <w:p w14:paraId="005C5F0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26.1.4投标人不具备招标文件中规定资格要求的。</w:t>
      </w:r>
    </w:p>
    <w:p w14:paraId="4CEF5D2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26.1.5投标人的报价超过了采购预算或最高限价的。</w:t>
      </w:r>
    </w:p>
    <w:p w14:paraId="21F183F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26.1.6未通过符合性审查的。</w:t>
      </w:r>
    </w:p>
    <w:p w14:paraId="17E231D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26.1.7不符合招标文件中规定的其他实质性要求和条件的（</w:t>
      </w:r>
      <w:r>
        <w:rPr>
          <w:rFonts w:hint="eastAsia" w:ascii="仿宋" w:hAnsi="仿宋" w:eastAsia="仿宋" w:cs="仿宋"/>
          <w:bCs/>
          <w:i/>
          <w:iCs/>
          <w:szCs w:val="21"/>
          <w:u w:val="single"/>
        </w:rPr>
        <w:t>本招标文件中斜体且有下划线部分为实质性要求和条件</w:t>
      </w:r>
      <w:r>
        <w:rPr>
          <w:rFonts w:hint="eastAsia" w:ascii="仿宋" w:hAnsi="仿宋" w:eastAsia="仿宋" w:cs="仿宋"/>
          <w:bCs/>
          <w:szCs w:val="21"/>
        </w:rPr>
        <w:t>）。</w:t>
      </w:r>
    </w:p>
    <w:p w14:paraId="54E5B89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26.1.8 投标人被 “信用中国”网站（www.creditchina.gov.cn）、“中国政府采购网</w:t>
      </w:r>
      <w:r>
        <w:rPr>
          <w:rFonts w:hint="eastAsia" w:ascii="仿宋" w:hAnsi="仿宋" w:eastAsia="仿宋" w:cs="仿宋"/>
          <w:bCs/>
          <w:szCs w:val="21"/>
          <w:lang w:eastAsia="zh-CN"/>
        </w:rPr>
        <w:t>”</w:t>
      </w:r>
      <w:r>
        <w:rPr>
          <w:rFonts w:hint="eastAsia" w:ascii="仿宋" w:hAnsi="仿宋" w:eastAsia="仿宋" w:cs="仿宋"/>
          <w:bCs/>
          <w:szCs w:val="21"/>
        </w:rPr>
        <w:t>(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455F1B0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26.1.9  投标文件含有采购人不能接受的附加条件的。</w:t>
      </w:r>
    </w:p>
    <w:p w14:paraId="3F646AB7">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42E0C5A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26.1.11 本项目采购产品被财政部、国家发改委、生态环境部等列入“节能产品品目清单”、“环境标志产品品目清单”强制采购范围，而投标人所投标产品不在强制采购范围内的。</w:t>
      </w:r>
    </w:p>
    <w:p w14:paraId="475A0AE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26.1.12 投标文件未按照招标文件要求加盖电子签章。</w:t>
      </w:r>
    </w:p>
    <w:p w14:paraId="7CF3EDA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26.1.13其他法律、法规及本招标文件规定的属无效投标的情形。</w:t>
      </w:r>
    </w:p>
    <w:p w14:paraId="7498D96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26.2废标条款：</w:t>
      </w:r>
    </w:p>
    <w:p w14:paraId="0BF66396">
      <w:pPr>
        <w:keepNext w:val="0"/>
        <w:keepLines w:val="0"/>
        <w:pageBreakBefore w:val="0"/>
        <w:widowControl w:val="0"/>
        <w:kinsoku/>
        <w:wordWrap/>
        <w:overflowPunct/>
        <w:topLinePunct w:val="0"/>
        <w:autoSpaceDE/>
        <w:autoSpaceDN/>
        <w:bidi w:val="0"/>
        <w:adjustRightInd/>
        <w:snapToGrid/>
        <w:spacing w:line="430" w:lineRule="exact"/>
        <w:ind w:left="420"/>
        <w:textAlignment w:val="auto"/>
        <w:rPr>
          <w:rFonts w:hint="eastAsia" w:ascii="仿宋" w:hAnsi="仿宋" w:eastAsia="仿宋" w:cs="仿宋"/>
          <w:bCs/>
          <w:szCs w:val="21"/>
        </w:rPr>
      </w:pPr>
      <w:r>
        <w:rPr>
          <w:rFonts w:hint="eastAsia" w:ascii="仿宋" w:hAnsi="仿宋" w:eastAsia="仿宋" w:cs="仿宋"/>
          <w:bCs/>
          <w:szCs w:val="21"/>
        </w:rPr>
        <w:t>26.2.1符合专业条件的供应商或者对招标文件作实质响应的供应商不足三家的。</w:t>
      </w:r>
    </w:p>
    <w:p w14:paraId="641B3AA9">
      <w:pPr>
        <w:keepNext w:val="0"/>
        <w:keepLines w:val="0"/>
        <w:pageBreakBefore w:val="0"/>
        <w:widowControl w:val="0"/>
        <w:kinsoku/>
        <w:wordWrap/>
        <w:overflowPunct/>
        <w:topLinePunct w:val="0"/>
        <w:autoSpaceDE/>
        <w:autoSpaceDN/>
        <w:bidi w:val="0"/>
        <w:adjustRightInd/>
        <w:snapToGrid/>
        <w:spacing w:line="430" w:lineRule="exact"/>
        <w:ind w:left="420"/>
        <w:textAlignment w:val="auto"/>
        <w:rPr>
          <w:rFonts w:hint="eastAsia" w:ascii="仿宋" w:hAnsi="仿宋" w:eastAsia="仿宋" w:cs="仿宋"/>
          <w:bCs/>
          <w:szCs w:val="21"/>
        </w:rPr>
      </w:pPr>
      <w:r>
        <w:rPr>
          <w:rFonts w:hint="eastAsia" w:ascii="仿宋" w:hAnsi="仿宋" w:eastAsia="仿宋" w:cs="仿宋"/>
          <w:bCs/>
          <w:szCs w:val="21"/>
        </w:rPr>
        <w:t>26.2.2出现影响采购公正的违法、违规行为的。</w:t>
      </w:r>
    </w:p>
    <w:p w14:paraId="31B0017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26.2.3因重大变故，采购任务取消的。</w:t>
      </w:r>
    </w:p>
    <w:p w14:paraId="7D47F6D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26.2.4评委会认定招标文件存在歧义、重大缺陷导致评审工作无法进行。</w:t>
      </w:r>
    </w:p>
    <w:p w14:paraId="45A6303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26.3 投标截止时间结束后参加投标的供应商不足三家的处理：</w:t>
      </w:r>
    </w:p>
    <w:p w14:paraId="021D0AC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highlight w:val="none"/>
        </w:rPr>
      </w:pPr>
      <w:r>
        <w:rPr>
          <w:rFonts w:hint="eastAsia" w:ascii="仿宋" w:hAnsi="仿宋" w:eastAsia="仿宋" w:cs="仿宋"/>
          <w:bCs/>
          <w:szCs w:val="21"/>
        </w:rPr>
        <w:t>26.3.1如出现投标截止时间结束后参加投标的供应商或者在评标期间对招标文件做出实质性响应的供应商不足三家情况，按政府采购相关规定执</w:t>
      </w:r>
      <w:r>
        <w:rPr>
          <w:rFonts w:hint="eastAsia" w:ascii="仿宋" w:hAnsi="仿宋" w:eastAsia="仿宋" w:cs="仿宋"/>
          <w:bCs/>
          <w:szCs w:val="21"/>
          <w:highlight w:val="none"/>
        </w:rPr>
        <w:t>行。</w:t>
      </w:r>
    </w:p>
    <w:p w14:paraId="5F5BC4BE">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92" w:name="_Toc8804"/>
      <w:bookmarkStart w:id="193" w:name="_Toc24621"/>
      <w:bookmarkStart w:id="194" w:name="_Toc31180"/>
      <w:r>
        <w:rPr>
          <w:rFonts w:hint="eastAsia" w:ascii="仿宋" w:hAnsi="仿宋" w:eastAsia="仿宋" w:cs="仿宋"/>
          <w:b/>
          <w:szCs w:val="21"/>
        </w:rPr>
        <w:t>27、确定中标单位</w:t>
      </w:r>
      <w:bookmarkEnd w:id="192"/>
      <w:bookmarkEnd w:id="193"/>
      <w:bookmarkEnd w:id="194"/>
    </w:p>
    <w:p w14:paraId="04FEB0B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27.1评委会根据本招标文件规定评标方法与评标标准向采购人推荐出中标候选人。</w:t>
      </w:r>
    </w:p>
    <w:p w14:paraId="4E4F303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27.2 采购人应根据评委会推荐的中标候选人确定中标人。</w:t>
      </w:r>
    </w:p>
    <w:p w14:paraId="32B24F4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27.3代理机构将在“扬州市政府采购网”、“江苏省政府采购网”发布中标公告，公告期限为1个工作日。</w:t>
      </w:r>
    </w:p>
    <w:p w14:paraId="62BBF91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27.4若有充分证据证明，中标人出现下列情况之一的，一经查实，将被取消中标资格：</w:t>
      </w:r>
    </w:p>
    <w:p w14:paraId="73DBE23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27.4.1提供虚假材料谋取中标的；</w:t>
      </w:r>
    </w:p>
    <w:p w14:paraId="3E7A36B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27.4.2向采购人、代理机构行贿或者提供其他不正当利益的；</w:t>
      </w:r>
    </w:p>
    <w:p w14:paraId="17E0A914">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27.4.3恶意竞争，投标总报价明显低于其自身合理成本且又无法提供证明的；</w:t>
      </w:r>
    </w:p>
    <w:p w14:paraId="4699F89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27.4.4属于本文件规定的无效条件，但在评标过程中又未被评委会发现的；</w:t>
      </w:r>
    </w:p>
    <w:p w14:paraId="0D9A026A">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27.4.5与采购人或者其他投标人恶意串通的；</w:t>
      </w:r>
    </w:p>
    <w:p w14:paraId="644F641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27.4.6采取不正当手段诋毁、排挤其他供应商的；</w:t>
      </w:r>
    </w:p>
    <w:p w14:paraId="467BF11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27.4.7不符合法律、法规的规定的。</w:t>
      </w:r>
    </w:p>
    <w:p w14:paraId="5ED5F98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27.5. 有下列情形之一的，视为投标人串通投标，投标无效：</w:t>
      </w:r>
    </w:p>
    <w:p w14:paraId="33818FD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27.5.1不同投标人的投标文件由同一单位或者个人编制。</w:t>
      </w:r>
    </w:p>
    <w:p w14:paraId="49AE832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27.5.2不同投标人委托同一单位或者个人办理投标事宜。</w:t>
      </w:r>
    </w:p>
    <w:p w14:paraId="6924351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27.5.3 不同投标人的投标文件载明的项目管理成员或者联系人员为同一人。</w:t>
      </w:r>
    </w:p>
    <w:p w14:paraId="5DA029D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27.5.4不同投标人的投标文件异常一致或者投标报价呈规律性差异。</w:t>
      </w:r>
    </w:p>
    <w:p w14:paraId="140B9BA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27.5.5不同投标人的投标文件相互混装。</w:t>
      </w:r>
    </w:p>
    <w:p w14:paraId="3151250D">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195" w:name="_Toc1346"/>
      <w:bookmarkStart w:id="196" w:name="_Toc20452"/>
      <w:bookmarkStart w:id="197" w:name="_Toc2001"/>
      <w:r>
        <w:rPr>
          <w:rFonts w:hint="eastAsia" w:ascii="仿宋" w:hAnsi="仿宋" w:eastAsia="仿宋" w:cs="仿宋"/>
          <w:b/>
          <w:szCs w:val="21"/>
        </w:rPr>
        <w:t>28、质疑处理</w:t>
      </w:r>
      <w:bookmarkEnd w:id="195"/>
      <w:bookmarkEnd w:id="196"/>
      <w:bookmarkEnd w:id="197"/>
    </w:p>
    <w:p w14:paraId="4CF8775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28.1提出质疑的供应商应当是参与所质疑项目采购活动的供应商。潜在供应商依法获取其可质疑的采购文件的，可以对采购文件提出质疑。</w:t>
      </w:r>
    </w:p>
    <w:p w14:paraId="1033C67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对项目需求部分的质疑，潜在供应商应向采购人提出，由采购人负责答复。</w:t>
      </w:r>
    </w:p>
    <w:p w14:paraId="516CC98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28.2投标人认为采购文件、采购过程和中标或成交结果使自己的权益受到损害的，可以在知道或应知其权益受到损害之日起7个工作日内，以书面形式向采购人或代理机构提出质疑。</w:t>
      </w:r>
    </w:p>
    <w:p w14:paraId="3B48DBC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28.2.1对采购文件提出质疑的，应当在获取采购文件之日或者采购文件公告期限届满之日起</w:t>
      </w:r>
      <w:bookmarkStart w:id="198" w:name="_Toc32253"/>
      <w:bookmarkStart w:id="199" w:name="_Toc23929"/>
      <w:r>
        <w:rPr>
          <w:rFonts w:hint="eastAsia" w:ascii="仿宋" w:hAnsi="仿宋" w:eastAsia="仿宋" w:cs="仿宋"/>
          <w:bCs/>
          <w:szCs w:val="21"/>
        </w:rPr>
        <w:t>7个工作日内提出。</w:t>
      </w:r>
      <w:bookmarkEnd w:id="198"/>
      <w:bookmarkEnd w:id="199"/>
    </w:p>
    <w:p w14:paraId="11378B6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28.2.2对采购过程提出质疑的，为各采购程序环节结束之日起7个工作日内提出。</w:t>
      </w:r>
    </w:p>
    <w:p w14:paraId="22C3348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28.2.3对中标结果提出质疑的，为中标结果公告期限届满之日起7个工作日内提出。</w:t>
      </w:r>
    </w:p>
    <w:p w14:paraId="5024E79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28.3供应商应在法定质疑期内一次性提出针对同一采购程序环节的质疑。供应商如在法定期限内对同一采购程序环节提出多次质疑的，代理机构、采购人将只对供应商第一次质疑作出答复。</w:t>
      </w:r>
    </w:p>
    <w:p w14:paraId="6B615E2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51A852A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28.5 代理机构及采购人只接收以纸质原件形式送达的质疑。</w:t>
      </w:r>
    </w:p>
    <w:p w14:paraId="3E07616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采购人质疑接收人及联系方式见招标文件第一章。</w:t>
      </w:r>
    </w:p>
    <w:p w14:paraId="423234C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28.6代理机构收到质疑申请后，将对质疑的形式和内容进行审查，如质疑内容、格式不符合规定，代理机构将告知质疑人进行补正。</w:t>
      </w:r>
    </w:p>
    <w:p w14:paraId="3802FDB3">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28.7质疑人应当在法定质疑期限内进行补正并重新提交质疑函。</w:t>
      </w:r>
    </w:p>
    <w:p w14:paraId="03FD467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28.8 以下情形的质疑不予受理</w:t>
      </w:r>
    </w:p>
    <w:p w14:paraId="7E66004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28.8.1 内容不符合《政府采购质疑和投诉办法》第十二条规定的质疑。</w:t>
      </w:r>
    </w:p>
    <w:p w14:paraId="573108EA">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28.8.2 超出政府采购法定期限的质疑。</w:t>
      </w:r>
    </w:p>
    <w:p w14:paraId="12D343F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28.8.3 以传真、电子邮件等方式递交的非原件形式的质疑。</w:t>
      </w:r>
    </w:p>
    <w:p w14:paraId="57523FF1">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28.8.4 未参加投标活动的供应商或在投标活动中自身权益未受到损害的供应商所提出的质疑。</w:t>
      </w:r>
    </w:p>
    <w:p w14:paraId="38308D30">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28.8.5供应商组成联合体参加投标，联合体中任何一方或多方未按要求签字、盖章、加盖公章的质疑。</w:t>
      </w:r>
    </w:p>
    <w:p w14:paraId="125A3C9B">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277619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28.10代理机构应当在收到供应商的书面质疑后7个工作日内作出答复，并以书面形式通知质疑供应商和其他有关供应商，但答复的内容不得涉及商业秘密。</w:t>
      </w:r>
    </w:p>
    <w:p w14:paraId="32C626A0">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200" w:name="_Toc10965"/>
      <w:bookmarkStart w:id="201" w:name="_Toc29067"/>
      <w:bookmarkStart w:id="202" w:name="_Toc1747"/>
      <w:r>
        <w:rPr>
          <w:rFonts w:hint="eastAsia" w:ascii="仿宋" w:hAnsi="仿宋" w:eastAsia="仿宋" w:cs="仿宋"/>
          <w:b/>
          <w:szCs w:val="21"/>
        </w:rPr>
        <w:t>29、中标通知书</w:t>
      </w:r>
      <w:bookmarkEnd w:id="200"/>
      <w:bookmarkEnd w:id="201"/>
      <w:bookmarkEnd w:id="202"/>
    </w:p>
    <w:p w14:paraId="143785A5">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29.l 中标结果确定后，代理机构将向中标人发出中标通知书。</w:t>
      </w:r>
    </w:p>
    <w:p w14:paraId="7D015C7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29.2 中标人可在“政府采购管理交易系统（苏采云）”中标通知书下载模块中自行下载中标通知书。</w:t>
      </w:r>
    </w:p>
    <w:p w14:paraId="1E310E46">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29.3中标通知书将是合同的一个组成部分。对采购人和中标人均具有法律效力。中标通知书发出后，采购人改变中标结果的，或者中标人放弃中标项目的，应当依法承担法律责任。</w:t>
      </w:r>
    </w:p>
    <w:p w14:paraId="6459D0F7">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203" w:name="_Toc31143"/>
      <w:bookmarkStart w:id="204" w:name="_Toc11797"/>
      <w:bookmarkStart w:id="205" w:name="_Toc13861"/>
      <w:r>
        <w:rPr>
          <w:rFonts w:hint="eastAsia" w:ascii="仿宋" w:hAnsi="仿宋" w:eastAsia="仿宋" w:cs="仿宋"/>
          <w:b/>
          <w:szCs w:val="21"/>
        </w:rPr>
        <w:t>30、签订合同</w:t>
      </w:r>
      <w:bookmarkEnd w:id="203"/>
      <w:bookmarkEnd w:id="204"/>
      <w:bookmarkEnd w:id="205"/>
    </w:p>
    <w:p w14:paraId="0CEE345E">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30.l中标人应在中标通知书发出之日起十五日内，按照招标文件确定的事项与采购人签订政府采购合同。</w:t>
      </w:r>
    </w:p>
    <w:p w14:paraId="41AE852F">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30.2 招标文件、中标人的投标文件及招标过程中有关澄清、承诺文件均应作为合同附件。</w:t>
      </w:r>
    </w:p>
    <w:p w14:paraId="4D578D9A">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30.3 合同在“政府采购管理交易系统（苏采云）”中签订，签订合同后，</w:t>
      </w:r>
      <w:r>
        <w:rPr>
          <w:rFonts w:hint="eastAsia" w:ascii="仿宋" w:hAnsi="仿宋" w:eastAsia="仿宋" w:cs="仿宋"/>
          <w:bCs/>
          <w:i/>
          <w:iCs/>
          <w:szCs w:val="21"/>
          <w:u w:val="single"/>
        </w:rPr>
        <w:t>中标人不得将货物或服务及其他服务进行转包</w:t>
      </w:r>
      <w:r>
        <w:rPr>
          <w:rFonts w:hint="eastAsia" w:ascii="仿宋" w:hAnsi="仿宋" w:eastAsia="仿宋" w:cs="仿宋"/>
          <w:bCs/>
          <w:szCs w:val="21"/>
        </w:rPr>
        <w:t>。未经采购人同意，</w:t>
      </w:r>
      <w:r>
        <w:rPr>
          <w:rFonts w:hint="eastAsia" w:ascii="仿宋" w:hAnsi="仿宋" w:eastAsia="仿宋" w:cs="仿宋"/>
          <w:b/>
          <w:szCs w:val="21"/>
        </w:rPr>
        <w:t>中标人也不得采用分包的形式履行合同，</w:t>
      </w:r>
      <w:r>
        <w:rPr>
          <w:rFonts w:hint="eastAsia" w:ascii="仿宋" w:hAnsi="仿宋" w:eastAsia="仿宋" w:cs="仿宋"/>
          <w:bCs/>
          <w:szCs w:val="21"/>
        </w:rPr>
        <w:t>否则采购人有权终止合同，中标人的履约保证金将不予退还。转包或分包造成采购人损失的，中标人应承担赔偿责任。</w:t>
      </w:r>
    </w:p>
    <w:p w14:paraId="0AB336B2">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14:paraId="7162649F">
      <w:pPr>
        <w:keepNext w:val="0"/>
        <w:keepLines w:val="0"/>
        <w:pageBreakBefore w:val="0"/>
        <w:widowControl w:val="0"/>
        <w:kinsoku/>
        <w:wordWrap/>
        <w:overflowPunct/>
        <w:topLinePunct w:val="0"/>
        <w:autoSpaceDE/>
        <w:autoSpaceDN/>
        <w:bidi w:val="0"/>
        <w:adjustRightInd/>
        <w:snapToGrid/>
        <w:spacing w:line="430" w:lineRule="exact"/>
        <w:ind w:firstLine="422"/>
        <w:textAlignment w:val="auto"/>
        <w:outlineLvl w:val="1"/>
        <w:rPr>
          <w:rFonts w:hint="eastAsia" w:ascii="仿宋" w:hAnsi="仿宋" w:eastAsia="仿宋" w:cs="仿宋"/>
          <w:b/>
          <w:szCs w:val="21"/>
        </w:rPr>
      </w:pPr>
      <w:bookmarkStart w:id="206" w:name="_Toc14548"/>
      <w:bookmarkStart w:id="207" w:name="_Toc14697"/>
      <w:bookmarkStart w:id="208" w:name="_Toc18956"/>
      <w:r>
        <w:rPr>
          <w:rFonts w:hint="eastAsia" w:ascii="仿宋" w:hAnsi="仿宋" w:eastAsia="仿宋" w:cs="仿宋"/>
          <w:b/>
          <w:szCs w:val="21"/>
        </w:rPr>
        <w:t>31、其他</w:t>
      </w:r>
      <w:bookmarkEnd w:id="206"/>
      <w:bookmarkEnd w:id="207"/>
      <w:bookmarkEnd w:id="208"/>
    </w:p>
    <w:p w14:paraId="47F760B8">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31.1 依据《政府采购促进中小企业发展管理办法》</w:t>
      </w:r>
      <w:r>
        <w:rPr>
          <w:rFonts w:hint="eastAsia" w:ascii="仿宋" w:hAnsi="仿宋" w:eastAsia="仿宋" w:cs="仿宋"/>
          <w:bCs/>
          <w:szCs w:val="21"/>
          <w:lang w:eastAsia="zh-CN"/>
        </w:rPr>
        <w:t>享受</w:t>
      </w:r>
      <w:r>
        <w:rPr>
          <w:rFonts w:hint="eastAsia" w:ascii="仿宋" w:hAnsi="仿宋" w:eastAsia="仿宋" w:cs="仿宋"/>
          <w:bCs/>
          <w:szCs w:val="21"/>
        </w:rPr>
        <w:t>扶持政策获得政府采购合同的，小微企业不得将合同分包给大中型企业，中型企业不得将合同分包给大型企业。</w:t>
      </w:r>
    </w:p>
    <w:p w14:paraId="1DFC5B49">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32.2.落实好政府采购履约资金扶持政策。中标/成交供应商可凭政府采购合同办理融资贷款，详见江苏政府采购网“政采贷”专栏。</w:t>
      </w:r>
    </w:p>
    <w:p w14:paraId="4F6E0E4C">
      <w:pPr>
        <w:keepNext w:val="0"/>
        <w:keepLines w:val="0"/>
        <w:pageBreakBefore w:val="0"/>
        <w:widowControl w:val="0"/>
        <w:kinsoku/>
        <w:wordWrap/>
        <w:overflowPunct/>
        <w:topLinePunct w:val="0"/>
        <w:autoSpaceDE/>
        <w:autoSpaceDN/>
        <w:bidi w:val="0"/>
        <w:adjustRightInd/>
        <w:snapToGrid/>
        <w:spacing w:line="430" w:lineRule="exact"/>
        <w:ind w:firstLine="420"/>
        <w:textAlignment w:val="auto"/>
        <w:rPr>
          <w:rFonts w:hint="eastAsia" w:ascii="仿宋" w:hAnsi="仿宋" w:eastAsia="仿宋" w:cs="仿宋"/>
          <w:bCs/>
          <w:szCs w:val="21"/>
        </w:rPr>
      </w:pPr>
      <w:r>
        <w:rPr>
          <w:rFonts w:hint="eastAsia" w:ascii="仿宋" w:hAnsi="仿宋" w:eastAsia="仿宋" w:cs="仿宋"/>
          <w:bCs/>
          <w:szCs w:val="21"/>
        </w:rPr>
        <w:t>3</w:t>
      </w:r>
      <w:r>
        <w:rPr>
          <w:rFonts w:hint="eastAsia" w:ascii="仿宋" w:hAnsi="仿宋" w:eastAsia="仿宋" w:cs="仿宋"/>
          <w:bCs/>
          <w:szCs w:val="21"/>
          <w:lang w:val="en-US" w:eastAsia="zh-CN"/>
        </w:rPr>
        <w:t>2</w:t>
      </w:r>
      <w:r>
        <w:rPr>
          <w:rFonts w:hint="eastAsia" w:ascii="仿宋" w:hAnsi="仿宋" w:eastAsia="仿宋" w:cs="仿宋"/>
          <w:bCs/>
          <w:szCs w:val="21"/>
        </w:rPr>
        <w:t>.</w:t>
      </w:r>
      <w:r>
        <w:rPr>
          <w:rFonts w:hint="eastAsia" w:ascii="仿宋" w:hAnsi="仿宋" w:eastAsia="仿宋" w:cs="仿宋"/>
          <w:bCs/>
          <w:szCs w:val="21"/>
          <w:lang w:val="en-US" w:eastAsia="zh-CN"/>
        </w:rPr>
        <w:t>3</w:t>
      </w:r>
      <w:r>
        <w:rPr>
          <w:rFonts w:hint="eastAsia" w:ascii="仿宋" w:hAnsi="仿宋" w:eastAsia="仿宋" w:cs="仿宋"/>
          <w:bCs/>
          <w:szCs w:val="21"/>
        </w:rPr>
        <w:t>成交供应商需在中标通知书发出后3日内，向代理机构提供纸质投标文件并加盖公章（一正三副）。</w:t>
      </w:r>
    </w:p>
    <w:p w14:paraId="12C28860">
      <w:pPr>
        <w:rPr>
          <w:rFonts w:hint="eastAsia" w:ascii="仿宋" w:hAnsi="仿宋" w:eastAsia="仿宋" w:cs="仿宋"/>
        </w:rPr>
      </w:pPr>
      <w:bookmarkStart w:id="209" w:name="_Toc55204179"/>
      <w:bookmarkStart w:id="210" w:name="_Toc14533"/>
      <w:bookmarkStart w:id="211" w:name="_Toc229"/>
      <w:bookmarkStart w:id="212" w:name="_Toc150173459"/>
      <w:bookmarkStart w:id="213" w:name="_Toc15772"/>
      <w:bookmarkStart w:id="214" w:name="_Hlk69392822"/>
      <w:r>
        <w:rPr>
          <w:rFonts w:hint="eastAsia" w:ascii="仿宋" w:hAnsi="仿宋" w:eastAsia="仿宋" w:cs="仿宋"/>
        </w:rPr>
        <w:br w:type="page" w:clear="all"/>
      </w:r>
    </w:p>
    <w:p w14:paraId="518B937D">
      <w:pPr>
        <w:spacing w:line="360" w:lineRule="auto"/>
        <w:jc w:val="center"/>
        <w:outlineLvl w:val="0"/>
        <w:rPr>
          <w:rFonts w:hint="eastAsia" w:ascii="仿宋" w:hAnsi="仿宋" w:eastAsia="仿宋" w:cs="仿宋"/>
          <w:b/>
          <w:bCs/>
          <w:color w:val="000000"/>
          <w:sz w:val="32"/>
          <w:szCs w:val="32"/>
        </w:rPr>
      </w:pPr>
      <w:bookmarkStart w:id="215" w:name="_Toc5449"/>
      <w:bookmarkStart w:id="216" w:name="_Toc30983"/>
      <w:r>
        <w:rPr>
          <w:rFonts w:hint="eastAsia" w:ascii="仿宋" w:hAnsi="仿宋" w:eastAsia="仿宋" w:cs="仿宋"/>
          <w:b/>
          <w:bCs/>
          <w:color w:val="000000"/>
          <w:sz w:val="32"/>
          <w:szCs w:val="32"/>
        </w:rPr>
        <w:t>第三章 合同条款及格式</w:t>
      </w:r>
      <w:bookmarkEnd w:id="209"/>
      <w:bookmarkEnd w:id="210"/>
      <w:bookmarkEnd w:id="211"/>
      <w:bookmarkEnd w:id="212"/>
      <w:bookmarkEnd w:id="213"/>
      <w:bookmarkEnd w:id="215"/>
      <w:bookmarkEnd w:id="216"/>
    </w:p>
    <w:p w14:paraId="722BABDF">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以下为中标后</w:t>
      </w:r>
      <w:r>
        <w:rPr>
          <w:rFonts w:hint="eastAsia" w:ascii="仿宋" w:hAnsi="仿宋" w:eastAsia="仿宋" w:cs="仿宋"/>
          <w:sz w:val="21"/>
          <w:lang w:eastAsia="zh-CN"/>
        </w:rPr>
        <w:t>签订</w:t>
      </w:r>
      <w:r>
        <w:rPr>
          <w:rFonts w:hint="eastAsia" w:ascii="仿宋" w:hAnsi="仿宋" w:eastAsia="仿宋" w:cs="仿宋"/>
          <w:sz w:val="21"/>
        </w:rPr>
        <w:t>本项目合同的通用条款，中标人不得提出实质性的修改，关于专用条款将由采购人与中标人结合本项目具体情况协商后签订。</w:t>
      </w:r>
    </w:p>
    <w:p w14:paraId="49D0B10C">
      <w:pPr>
        <w:jc w:val="center"/>
        <w:rPr>
          <w:rFonts w:hint="eastAsia" w:ascii="仿宋" w:hAnsi="仿宋" w:eastAsia="仿宋" w:cs="仿宋"/>
          <w:b/>
          <w:bCs/>
        </w:rPr>
      </w:pPr>
      <w:bookmarkStart w:id="217" w:name="_Toc6112"/>
      <w:bookmarkStart w:id="218" w:name="_Toc13302"/>
      <w:r>
        <w:rPr>
          <w:rFonts w:hint="eastAsia" w:ascii="仿宋" w:hAnsi="仿宋" w:eastAsia="仿宋" w:cs="仿宋"/>
          <w:b/>
          <w:bCs/>
        </w:rPr>
        <w:t>扬州市政府采购合同（服务)（合同编号）</w:t>
      </w:r>
      <w:bookmarkEnd w:id="217"/>
      <w:bookmarkEnd w:id="218"/>
    </w:p>
    <w:p w14:paraId="31BB850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项目名称：</w:t>
      </w:r>
      <w:r>
        <w:rPr>
          <w:rFonts w:hint="eastAsia" w:ascii="仿宋" w:hAnsi="仿宋" w:eastAsia="仿宋" w:cs="仿宋"/>
          <w:sz w:val="21"/>
          <w:u w:val="single"/>
          <w:lang w:eastAsia="zh-CN"/>
        </w:rPr>
        <w:t>高邮市滨湖移步易景生态长廊PPP项目竣工结算审计服务</w:t>
      </w:r>
      <w:r>
        <w:rPr>
          <w:rFonts w:hint="eastAsia" w:ascii="仿宋" w:hAnsi="仿宋" w:eastAsia="仿宋" w:cs="仿宋"/>
          <w:sz w:val="21"/>
        </w:rPr>
        <w:t xml:space="preserve">     </w:t>
      </w:r>
    </w:p>
    <w:p w14:paraId="68EC1A9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项目编号： </w:t>
      </w:r>
    </w:p>
    <w:p w14:paraId="0EAE6B05">
      <w:pPr>
        <w:pStyle w:val="20"/>
        <w:spacing w:before="120" w:after="120" w:line="360" w:lineRule="auto"/>
        <w:ind w:firstLine="420"/>
        <w:rPr>
          <w:rFonts w:hint="eastAsia" w:ascii="仿宋" w:hAnsi="仿宋" w:eastAsia="仿宋" w:cs="仿宋"/>
          <w:sz w:val="21"/>
          <w:lang w:eastAsia="zh-CN"/>
        </w:rPr>
      </w:pPr>
      <w:r>
        <w:rPr>
          <w:rFonts w:hint="eastAsia" w:ascii="仿宋" w:hAnsi="仿宋" w:eastAsia="仿宋" w:cs="仿宋"/>
          <w:sz w:val="21"/>
        </w:rPr>
        <w:t>甲方：（买方）</w:t>
      </w:r>
      <w:r>
        <w:rPr>
          <w:rFonts w:hint="eastAsia" w:ascii="仿宋" w:hAnsi="仿宋" w:eastAsia="仿宋" w:cs="仿宋"/>
          <w:sz w:val="21"/>
          <w:lang w:eastAsia="zh-CN"/>
        </w:rPr>
        <w:t>高邮市审计局</w:t>
      </w:r>
    </w:p>
    <w:p w14:paraId="6B92D62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乙方：（卖方） </w:t>
      </w:r>
    </w:p>
    <w:p w14:paraId="51D43380">
      <w:pPr>
        <w:pStyle w:val="20"/>
        <w:spacing w:before="120" w:after="120" w:line="360" w:lineRule="auto"/>
        <w:ind w:firstLine="420"/>
        <w:rPr>
          <w:rFonts w:hint="eastAsia" w:ascii="仿宋" w:hAnsi="仿宋" w:eastAsia="仿宋" w:cs="仿宋"/>
          <w:sz w:val="21"/>
          <w:lang w:eastAsia="zh-CN"/>
        </w:rPr>
      </w:pPr>
      <w:r>
        <w:rPr>
          <w:rFonts w:hint="eastAsia" w:ascii="仿宋" w:hAnsi="仿宋" w:eastAsia="仿宋" w:cs="仿宋"/>
          <w:sz w:val="21"/>
        </w:rPr>
        <w:t>见证方：</w:t>
      </w:r>
      <w:r>
        <w:rPr>
          <w:rFonts w:hint="eastAsia" w:ascii="仿宋" w:hAnsi="仿宋" w:eastAsia="仿宋" w:cs="仿宋"/>
          <w:sz w:val="21"/>
          <w:lang w:eastAsia="zh-CN"/>
        </w:rPr>
        <w:t>中慧力祥项目管理有限公司</w:t>
      </w:r>
    </w:p>
    <w:p w14:paraId="2B5846A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甲、乙双方根据（代理公司）</w:t>
      </w:r>
      <w:r>
        <w:rPr>
          <w:rFonts w:hint="eastAsia" w:ascii="仿宋" w:hAnsi="仿宋" w:eastAsia="仿宋" w:cs="仿宋"/>
          <w:sz w:val="21"/>
          <w:u w:val="single"/>
        </w:rPr>
        <w:t xml:space="preserve">          </w:t>
      </w:r>
      <w:r>
        <w:rPr>
          <w:rFonts w:hint="eastAsia" w:ascii="仿宋" w:hAnsi="仿宋" w:eastAsia="仿宋" w:cs="仿宋"/>
          <w:sz w:val="21"/>
        </w:rPr>
        <w:t>项目公开招标的结果，签署本合同。</w:t>
      </w:r>
    </w:p>
    <w:p w14:paraId="22A65D99">
      <w:pPr>
        <w:pStyle w:val="20"/>
        <w:spacing w:before="120" w:after="120" w:line="360" w:lineRule="auto"/>
        <w:ind w:firstLine="422"/>
        <w:outlineLvl w:val="1"/>
        <w:rPr>
          <w:rFonts w:hint="eastAsia" w:ascii="仿宋" w:hAnsi="仿宋" w:eastAsia="仿宋" w:cs="仿宋"/>
          <w:b/>
          <w:bCs/>
          <w:sz w:val="21"/>
        </w:rPr>
      </w:pPr>
      <w:bookmarkStart w:id="219" w:name="_Toc171"/>
      <w:bookmarkStart w:id="220" w:name="_Toc13095"/>
      <w:bookmarkStart w:id="221" w:name="_Toc27745"/>
      <w:r>
        <w:rPr>
          <w:rFonts w:hint="eastAsia" w:ascii="仿宋" w:hAnsi="仿宋" w:eastAsia="仿宋" w:cs="仿宋"/>
          <w:b/>
          <w:bCs/>
          <w:sz w:val="21"/>
        </w:rPr>
        <w:t>一、服务及货物</w:t>
      </w:r>
      <w:bookmarkEnd w:id="219"/>
      <w:bookmarkEnd w:id="220"/>
      <w:bookmarkEnd w:id="221"/>
    </w:p>
    <w:p w14:paraId="42DE07B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1.1 服务及货物名称：</w:t>
      </w:r>
    </w:p>
    <w:p w14:paraId="6CC00317">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 型号规格：</w:t>
      </w:r>
    </w:p>
    <w:p w14:paraId="2A2687B1">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 数量（单位）</w:t>
      </w:r>
    </w:p>
    <w:p w14:paraId="7D85C0A9">
      <w:pPr>
        <w:pStyle w:val="20"/>
        <w:spacing w:before="120" w:after="120" w:line="360" w:lineRule="auto"/>
        <w:ind w:firstLine="422"/>
        <w:outlineLvl w:val="1"/>
        <w:rPr>
          <w:rFonts w:hint="eastAsia" w:ascii="仿宋" w:hAnsi="仿宋" w:eastAsia="仿宋" w:cs="仿宋"/>
          <w:b/>
          <w:bCs/>
          <w:sz w:val="21"/>
        </w:rPr>
      </w:pPr>
      <w:bookmarkStart w:id="222" w:name="_Toc23605"/>
      <w:bookmarkStart w:id="223" w:name="_Toc17333"/>
      <w:bookmarkStart w:id="224" w:name="_Toc24277"/>
      <w:r>
        <w:rPr>
          <w:rFonts w:hint="eastAsia" w:ascii="仿宋" w:hAnsi="仿宋" w:eastAsia="仿宋" w:cs="仿宋"/>
          <w:b/>
          <w:bCs/>
          <w:sz w:val="21"/>
        </w:rPr>
        <w:t>二、合同金额</w:t>
      </w:r>
      <w:bookmarkEnd w:id="222"/>
      <w:bookmarkEnd w:id="223"/>
      <w:bookmarkEnd w:id="224"/>
    </w:p>
    <w:p w14:paraId="6841B0F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2.1 本合同金额为（大写）：_________________圆（__________元）人民币。</w:t>
      </w:r>
    </w:p>
    <w:p w14:paraId="6F8314E0">
      <w:pPr>
        <w:pStyle w:val="20"/>
        <w:spacing w:before="120" w:after="120" w:line="360" w:lineRule="auto"/>
        <w:ind w:firstLine="422"/>
        <w:outlineLvl w:val="1"/>
        <w:rPr>
          <w:rFonts w:hint="eastAsia" w:ascii="仿宋" w:hAnsi="仿宋" w:eastAsia="仿宋" w:cs="仿宋"/>
          <w:b/>
          <w:bCs/>
          <w:sz w:val="21"/>
        </w:rPr>
      </w:pPr>
      <w:bookmarkStart w:id="225" w:name="_Toc12028"/>
      <w:bookmarkStart w:id="226" w:name="_Toc20938"/>
      <w:bookmarkStart w:id="227" w:name="_Toc7086"/>
      <w:r>
        <w:rPr>
          <w:rFonts w:hint="eastAsia" w:ascii="仿宋" w:hAnsi="仿宋" w:eastAsia="仿宋" w:cs="仿宋"/>
          <w:b/>
          <w:bCs/>
          <w:sz w:val="21"/>
        </w:rPr>
        <w:t>三、技术资料</w:t>
      </w:r>
      <w:bookmarkEnd w:id="225"/>
      <w:bookmarkEnd w:id="226"/>
      <w:bookmarkEnd w:id="227"/>
    </w:p>
    <w:p w14:paraId="64CBF0F0">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3.1乙方应按招标文件规定的时间向甲方提供使用货物及服务的有关技术资料。</w:t>
      </w:r>
    </w:p>
    <w:p w14:paraId="4FE8A6AE">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FBE8219">
      <w:pPr>
        <w:pStyle w:val="20"/>
        <w:spacing w:before="120" w:after="120" w:line="360" w:lineRule="auto"/>
        <w:ind w:firstLine="422"/>
        <w:outlineLvl w:val="1"/>
        <w:rPr>
          <w:rFonts w:hint="eastAsia" w:ascii="仿宋" w:hAnsi="仿宋" w:eastAsia="仿宋" w:cs="仿宋"/>
          <w:b/>
          <w:bCs/>
          <w:sz w:val="21"/>
        </w:rPr>
      </w:pPr>
      <w:bookmarkStart w:id="228" w:name="_Toc6629"/>
      <w:bookmarkStart w:id="229" w:name="_Toc6873"/>
      <w:bookmarkStart w:id="230" w:name="_Toc15011"/>
      <w:r>
        <w:rPr>
          <w:rFonts w:hint="eastAsia" w:ascii="仿宋" w:hAnsi="仿宋" w:eastAsia="仿宋" w:cs="仿宋"/>
          <w:b/>
          <w:bCs/>
          <w:sz w:val="21"/>
        </w:rPr>
        <w:t>四、知识产权</w:t>
      </w:r>
      <w:bookmarkEnd w:id="228"/>
      <w:bookmarkEnd w:id="229"/>
      <w:bookmarkEnd w:id="230"/>
    </w:p>
    <w:p w14:paraId="2614B73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4.1乙方应保证甲方在使用、接受本合同货物及服务或其任何一部分时不受第三方提出侵犯其专利权、版权、商标权和工业设计权等知识产权的起诉。一旦出现侵权，由乙方负全部责任。</w:t>
      </w:r>
    </w:p>
    <w:p w14:paraId="5C8E48BF">
      <w:pPr>
        <w:pStyle w:val="20"/>
        <w:spacing w:before="120" w:after="120" w:line="360" w:lineRule="auto"/>
        <w:ind w:firstLine="422"/>
        <w:outlineLvl w:val="1"/>
        <w:rPr>
          <w:rFonts w:hint="eastAsia" w:ascii="仿宋" w:hAnsi="仿宋" w:eastAsia="仿宋" w:cs="仿宋"/>
          <w:b/>
          <w:bCs/>
          <w:sz w:val="21"/>
        </w:rPr>
      </w:pPr>
      <w:bookmarkStart w:id="231" w:name="_Toc15553"/>
      <w:bookmarkStart w:id="232" w:name="_Toc25927"/>
      <w:bookmarkStart w:id="233" w:name="_Toc2111"/>
      <w:r>
        <w:rPr>
          <w:rFonts w:hint="eastAsia" w:ascii="仿宋" w:hAnsi="仿宋" w:eastAsia="仿宋" w:cs="仿宋"/>
          <w:b/>
          <w:bCs/>
          <w:sz w:val="21"/>
        </w:rPr>
        <w:t>五、产权担保</w:t>
      </w:r>
      <w:bookmarkEnd w:id="231"/>
      <w:bookmarkEnd w:id="232"/>
      <w:bookmarkEnd w:id="233"/>
    </w:p>
    <w:p w14:paraId="743FAEBD">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5.1 乙方保证所交付的货物及服务的所有权完全属于乙方且无任何抵押、查封等产权瑕疵。</w:t>
      </w:r>
    </w:p>
    <w:p w14:paraId="4E5E83D1">
      <w:pPr>
        <w:pStyle w:val="20"/>
        <w:spacing w:before="120" w:after="120" w:line="360" w:lineRule="auto"/>
        <w:ind w:firstLine="422"/>
        <w:outlineLvl w:val="1"/>
        <w:rPr>
          <w:rFonts w:hint="eastAsia" w:ascii="仿宋" w:hAnsi="仿宋" w:eastAsia="仿宋" w:cs="仿宋"/>
          <w:b/>
          <w:bCs/>
          <w:sz w:val="21"/>
        </w:rPr>
      </w:pPr>
      <w:bookmarkStart w:id="234" w:name="_Toc22175"/>
      <w:bookmarkStart w:id="235" w:name="_Toc29722"/>
      <w:bookmarkStart w:id="236" w:name="_Toc11363"/>
      <w:r>
        <w:rPr>
          <w:rFonts w:hint="eastAsia" w:ascii="仿宋" w:hAnsi="仿宋" w:eastAsia="仿宋" w:cs="仿宋"/>
          <w:b/>
          <w:bCs/>
          <w:sz w:val="21"/>
        </w:rPr>
        <w:t>六、履约保证金</w:t>
      </w:r>
      <w:bookmarkEnd w:id="234"/>
      <w:bookmarkEnd w:id="235"/>
      <w:bookmarkEnd w:id="236"/>
    </w:p>
    <w:p w14:paraId="47C0EAE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6.1 收取履约保证金的，允许中标人自主选择支票、汇票、本票、保函等非现金形式缴纳或提交，应当在采购合同中约定履约保证金退还的方式、时间、条件和不予退还的情形，明确逾期退还履约保证金的违约责任。</w:t>
      </w:r>
    </w:p>
    <w:p w14:paraId="1C5A22BD">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000459B6">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6.3 履约保证金扣除甲方应得的补偿后的余额，在本合同履行结束后由甲方无息退还。逾期退还的，按中国人民银行同期贷款基准利率上浮20%后的利率支付超期资金占用费，但因乙方自身原因导致无法及时退还的除外。 </w:t>
      </w:r>
    </w:p>
    <w:p w14:paraId="216D8C02">
      <w:pPr>
        <w:pStyle w:val="20"/>
        <w:spacing w:before="120" w:after="120" w:line="360" w:lineRule="auto"/>
        <w:ind w:firstLine="420"/>
        <w:rPr>
          <w:rFonts w:hint="eastAsia" w:ascii="仿宋" w:hAnsi="仿宋" w:eastAsia="仿宋" w:cs="仿宋"/>
          <w:sz w:val="21"/>
        </w:rPr>
      </w:pPr>
      <w:bookmarkStart w:id="237" w:name="_Toc31202"/>
      <w:bookmarkStart w:id="238" w:name="_Toc22369"/>
      <w:r>
        <w:rPr>
          <w:rFonts w:hint="eastAsia" w:ascii="仿宋" w:hAnsi="仿宋" w:eastAsia="仿宋" w:cs="仿宋"/>
          <w:sz w:val="21"/>
        </w:rPr>
        <w:t>6.4 履约保证金收取：</w:t>
      </w:r>
      <w:bookmarkEnd w:id="237"/>
      <w:bookmarkEnd w:id="238"/>
      <w:r>
        <w:rPr>
          <w:rFonts w:hint="eastAsia" w:ascii="仿宋" w:hAnsi="仿宋" w:eastAsia="仿宋" w:cs="仿宋"/>
          <w:sz w:val="21"/>
        </w:rPr>
        <w:t>本项目不收取履约保证金。</w:t>
      </w:r>
    </w:p>
    <w:p w14:paraId="2FC261B7">
      <w:pPr>
        <w:pStyle w:val="20"/>
        <w:spacing w:before="120" w:after="120" w:line="360" w:lineRule="auto"/>
        <w:ind w:firstLine="422"/>
        <w:outlineLvl w:val="1"/>
        <w:rPr>
          <w:rFonts w:hint="eastAsia" w:ascii="仿宋" w:hAnsi="仿宋" w:eastAsia="仿宋" w:cs="仿宋"/>
          <w:b/>
          <w:bCs/>
          <w:sz w:val="21"/>
        </w:rPr>
      </w:pPr>
      <w:bookmarkStart w:id="239" w:name="_Toc30274"/>
      <w:bookmarkStart w:id="240" w:name="_Toc17067"/>
      <w:bookmarkStart w:id="241" w:name="_Toc15631"/>
      <w:r>
        <w:rPr>
          <w:rFonts w:hint="eastAsia" w:ascii="仿宋" w:hAnsi="仿宋" w:eastAsia="仿宋" w:cs="仿宋"/>
          <w:b/>
          <w:bCs/>
          <w:sz w:val="21"/>
        </w:rPr>
        <w:t>七、转包或分包</w:t>
      </w:r>
      <w:bookmarkEnd w:id="239"/>
      <w:bookmarkEnd w:id="240"/>
      <w:bookmarkEnd w:id="241"/>
    </w:p>
    <w:p w14:paraId="74FC835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7.1本合同范围的货物及服务，应由乙方直接供应，不得转让他人供应；</w:t>
      </w:r>
    </w:p>
    <w:p w14:paraId="3DC25AAC">
      <w:pPr>
        <w:pStyle w:val="20"/>
        <w:spacing w:before="120" w:after="120" w:line="360" w:lineRule="auto"/>
        <w:ind w:firstLine="420"/>
        <w:rPr>
          <w:rFonts w:hint="eastAsia" w:ascii="仿宋" w:hAnsi="仿宋" w:eastAsia="仿宋" w:cs="仿宋"/>
          <w:sz w:val="21"/>
        </w:rPr>
      </w:pPr>
      <w:bookmarkStart w:id="242" w:name="_Toc25704"/>
      <w:bookmarkStart w:id="243" w:name="_Toc13387"/>
      <w:r>
        <w:rPr>
          <w:rFonts w:hint="eastAsia" w:ascii="仿宋" w:hAnsi="仿宋" w:eastAsia="仿宋" w:cs="仿宋"/>
          <w:sz w:val="21"/>
        </w:rPr>
        <w:t>7.2 除非得到甲方的书面同意，乙方不得部分分包给他人供应。</w:t>
      </w:r>
      <w:bookmarkEnd w:id="242"/>
      <w:bookmarkEnd w:id="243"/>
    </w:p>
    <w:p w14:paraId="5BA7E9B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7.3如有转让和未经甲方同意的分包行为，甲方有权给予终止合同。</w:t>
      </w:r>
    </w:p>
    <w:p w14:paraId="3F61ACE4">
      <w:pPr>
        <w:pStyle w:val="20"/>
        <w:spacing w:before="120" w:after="120" w:line="360" w:lineRule="auto"/>
        <w:ind w:firstLine="422"/>
        <w:outlineLvl w:val="1"/>
        <w:rPr>
          <w:rFonts w:hint="eastAsia" w:ascii="仿宋" w:hAnsi="仿宋" w:eastAsia="仿宋" w:cs="仿宋"/>
          <w:b/>
          <w:bCs/>
          <w:sz w:val="21"/>
        </w:rPr>
      </w:pPr>
      <w:bookmarkStart w:id="244" w:name="_Toc2770"/>
      <w:bookmarkStart w:id="245" w:name="_Toc29620"/>
      <w:bookmarkStart w:id="246" w:name="_Toc4197"/>
      <w:r>
        <w:rPr>
          <w:rFonts w:hint="eastAsia" w:ascii="仿宋" w:hAnsi="仿宋" w:eastAsia="仿宋" w:cs="仿宋"/>
          <w:b/>
          <w:bCs/>
          <w:sz w:val="21"/>
        </w:rPr>
        <w:t>八、质保期</w:t>
      </w:r>
      <w:bookmarkEnd w:id="244"/>
      <w:bookmarkEnd w:id="245"/>
      <w:bookmarkEnd w:id="246"/>
    </w:p>
    <w:p w14:paraId="14AC9E44">
      <w:pPr>
        <w:pStyle w:val="20"/>
        <w:spacing w:before="120" w:after="120" w:line="360" w:lineRule="auto"/>
        <w:ind w:firstLine="420"/>
        <w:rPr>
          <w:rFonts w:hint="eastAsia" w:ascii="仿宋" w:hAnsi="仿宋" w:eastAsia="仿宋" w:cs="仿宋"/>
          <w:sz w:val="21"/>
        </w:rPr>
      </w:pPr>
      <w:bookmarkStart w:id="247" w:name="_Toc13554"/>
      <w:bookmarkStart w:id="248" w:name="_Toc18134"/>
      <w:r>
        <w:rPr>
          <w:rFonts w:hint="eastAsia" w:ascii="仿宋" w:hAnsi="仿宋" w:eastAsia="仿宋" w:cs="仿宋"/>
          <w:sz w:val="21"/>
        </w:rPr>
        <w:t>8.1 质保期      年。（自交货验收合格之日起计）</w:t>
      </w:r>
      <w:bookmarkEnd w:id="247"/>
      <w:bookmarkEnd w:id="248"/>
    </w:p>
    <w:p w14:paraId="5871A40F">
      <w:pPr>
        <w:pStyle w:val="20"/>
        <w:spacing w:before="120" w:after="120" w:line="360" w:lineRule="auto"/>
        <w:ind w:firstLine="422"/>
        <w:outlineLvl w:val="1"/>
        <w:rPr>
          <w:rFonts w:hint="eastAsia" w:ascii="仿宋" w:hAnsi="仿宋" w:eastAsia="仿宋" w:cs="仿宋"/>
          <w:b/>
          <w:bCs/>
          <w:sz w:val="21"/>
        </w:rPr>
      </w:pPr>
      <w:bookmarkStart w:id="249" w:name="_Toc20137"/>
      <w:bookmarkStart w:id="250" w:name="_Toc27195"/>
      <w:bookmarkStart w:id="251" w:name="_Toc13816"/>
      <w:r>
        <w:rPr>
          <w:rFonts w:hint="eastAsia" w:ascii="仿宋" w:hAnsi="仿宋" w:eastAsia="仿宋" w:cs="仿宋"/>
          <w:b/>
          <w:bCs/>
          <w:sz w:val="21"/>
        </w:rPr>
        <w:t>九、交付期、交付方式及交付地点</w:t>
      </w:r>
      <w:bookmarkEnd w:id="249"/>
      <w:bookmarkEnd w:id="250"/>
      <w:bookmarkEnd w:id="251"/>
    </w:p>
    <w:p w14:paraId="2A113C69">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9.1 交付期：_________</w:t>
      </w:r>
    </w:p>
    <w:p w14:paraId="3D7A81B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9.2 交付方式：_________</w:t>
      </w:r>
    </w:p>
    <w:p w14:paraId="5DF0F43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9.3 交付地点：_________</w:t>
      </w:r>
    </w:p>
    <w:p w14:paraId="177F7EB6">
      <w:pPr>
        <w:pStyle w:val="20"/>
        <w:spacing w:before="120" w:after="120" w:line="360" w:lineRule="auto"/>
        <w:ind w:firstLine="422"/>
        <w:outlineLvl w:val="1"/>
        <w:rPr>
          <w:rFonts w:hint="eastAsia" w:ascii="仿宋" w:hAnsi="仿宋" w:eastAsia="仿宋" w:cs="仿宋"/>
          <w:b/>
          <w:bCs/>
          <w:sz w:val="21"/>
        </w:rPr>
      </w:pPr>
      <w:bookmarkStart w:id="252" w:name="_Toc7176"/>
      <w:bookmarkStart w:id="253" w:name="_Toc30481"/>
      <w:bookmarkStart w:id="254" w:name="_Toc10421"/>
      <w:r>
        <w:rPr>
          <w:rFonts w:hint="eastAsia" w:ascii="仿宋" w:hAnsi="仿宋" w:eastAsia="仿宋" w:cs="仿宋"/>
          <w:b/>
          <w:bCs/>
          <w:sz w:val="21"/>
        </w:rPr>
        <w:t>十、货款支付</w:t>
      </w:r>
      <w:bookmarkEnd w:id="252"/>
      <w:bookmarkEnd w:id="253"/>
      <w:bookmarkEnd w:id="254"/>
    </w:p>
    <w:p w14:paraId="0DE49CD1">
      <w:pPr>
        <w:pStyle w:val="20"/>
        <w:spacing w:before="120" w:after="120" w:line="360" w:lineRule="auto"/>
        <w:ind w:firstLine="420"/>
        <w:rPr>
          <w:rFonts w:hint="eastAsia" w:ascii="仿宋" w:hAnsi="仿宋" w:eastAsia="仿宋" w:cs="仿宋"/>
          <w:sz w:val="21"/>
        </w:rPr>
      </w:pPr>
      <w:bookmarkStart w:id="255" w:name="_Toc18928"/>
      <w:bookmarkStart w:id="256" w:name="_Toc5806"/>
      <w:r>
        <w:rPr>
          <w:rFonts w:hint="eastAsia" w:ascii="仿宋" w:hAnsi="仿宋" w:eastAsia="仿宋" w:cs="仿宋"/>
          <w:sz w:val="21"/>
        </w:rPr>
        <w:t>10.1 本合同项下所有款项均以人民币支付。</w:t>
      </w:r>
      <w:bookmarkEnd w:id="255"/>
      <w:bookmarkEnd w:id="256"/>
      <w:r>
        <w:rPr>
          <w:rFonts w:hint="eastAsia" w:ascii="仿宋" w:hAnsi="仿宋" w:eastAsia="仿宋" w:cs="仿宋"/>
          <w:sz w:val="21"/>
        </w:rPr>
        <w:t xml:space="preserve"> </w:t>
      </w:r>
    </w:p>
    <w:p w14:paraId="5FC70471">
      <w:pPr>
        <w:spacing w:line="360" w:lineRule="auto"/>
        <w:ind w:firstLine="420"/>
        <w:rPr>
          <w:rFonts w:hint="eastAsia" w:ascii="仿宋" w:hAnsi="仿宋" w:eastAsia="仿宋" w:cs="仿宋"/>
          <w:color w:val="000000"/>
          <w:szCs w:val="21"/>
        </w:rPr>
      </w:pPr>
      <w:r>
        <w:rPr>
          <w:rFonts w:hint="eastAsia" w:ascii="仿宋" w:hAnsi="仿宋" w:eastAsia="仿宋" w:cs="仿宋"/>
          <w:color w:val="000000"/>
          <w:szCs w:val="21"/>
        </w:rPr>
        <w:t>10.2 本合同项下的采购资金由甲方支付，付款前乙方向甲方开具发票。</w:t>
      </w:r>
    </w:p>
    <w:p w14:paraId="0B08AE9C">
      <w:pPr>
        <w:pStyle w:val="20"/>
        <w:spacing w:line="360" w:lineRule="auto"/>
        <w:ind w:firstLine="420"/>
        <w:rPr>
          <w:rFonts w:hint="eastAsia" w:ascii="仿宋" w:hAnsi="仿宋" w:eastAsia="仿宋" w:cs="仿宋"/>
          <w:color w:val="000000"/>
          <w:sz w:val="21"/>
          <w:highlight w:val="yellow"/>
        </w:rPr>
      </w:pPr>
      <w:r>
        <w:rPr>
          <w:rFonts w:hint="eastAsia" w:ascii="仿宋" w:hAnsi="仿宋" w:eastAsia="仿宋" w:cs="仿宋"/>
          <w:sz w:val="21"/>
        </w:rPr>
        <w:t>10.3</w:t>
      </w:r>
      <w:r>
        <w:rPr>
          <w:rFonts w:hint="eastAsia" w:ascii="仿宋" w:hAnsi="仿宋" w:eastAsia="仿宋" w:cs="仿宋"/>
          <w:color w:val="000000"/>
          <w:sz w:val="21"/>
        </w:rPr>
        <w:t xml:space="preserve"> 甲方付款方式：</w:t>
      </w:r>
      <w:r>
        <w:rPr>
          <w:rFonts w:hint="eastAsia" w:ascii="仿宋" w:hAnsi="仿宋" w:eastAsia="仿宋" w:cs="仿宋"/>
          <w:b/>
          <w:bCs/>
          <w:color w:val="000000"/>
          <w:sz w:val="21"/>
          <w:highlight w:val="none"/>
        </w:rPr>
        <w:t>服务结束并经考核验收合格后于当年度的年中或年终一次性付款。</w:t>
      </w:r>
    </w:p>
    <w:p w14:paraId="414869AC">
      <w:pPr>
        <w:pStyle w:val="20"/>
        <w:spacing w:before="120" w:after="120" w:line="360" w:lineRule="auto"/>
        <w:ind w:firstLine="422"/>
        <w:outlineLvl w:val="1"/>
        <w:rPr>
          <w:rFonts w:hint="eastAsia" w:ascii="仿宋" w:hAnsi="仿宋" w:eastAsia="仿宋" w:cs="仿宋"/>
          <w:b/>
          <w:bCs/>
          <w:sz w:val="21"/>
        </w:rPr>
      </w:pPr>
      <w:bookmarkStart w:id="257" w:name="_Toc2527"/>
      <w:bookmarkStart w:id="258" w:name="_Toc17239"/>
      <w:bookmarkStart w:id="259" w:name="_Toc1267"/>
      <w:r>
        <w:rPr>
          <w:rFonts w:hint="eastAsia" w:ascii="仿宋" w:hAnsi="仿宋" w:eastAsia="仿宋" w:cs="仿宋"/>
          <w:b/>
          <w:bCs/>
          <w:sz w:val="21"/>
        </w:rPr>
        <w:t>十一、税费</w:t>
      </w:r>
      <w:bookmarkEnd w:id="257"/>
      <w:bookmarkEnd w:id="258"/>
      <w:bookmarkEnd w:id="259"/>
    </w:p>
    <w:p w14:paraId="1B3BA94B">
      <w:pPr>
        <w:pStyle w:val="20"/>
        <w:spacing w:before="120" w:after="120" w:line="360" w:lineRule="auto"/>
        <w:ind w:firstLine="420"/>
        <w:rPr>
          <w:rFonts w:hint="eastAsia" w:ascii="仿宋" w:hAnsi="仿宋" w:eastAsia="仿宋" w:cs="仿宋"/>
          <w:sz w:val="21"/>
        </w:rPr>
      </w:pPr>
      <w:bookmarkStart w:id="260" w:name="_Toc22730"/>
      <w:bookmarkStart w:id="261" w:name="_Toc29278"/>
      <w:r>
        <w:rPr>
          <w:rFonts w:hint="eastAsia" w:ascii="仿宋" w:hAnsi="仿宋" w:eastAsia="仿宋" w:cs="仿宋"/>
          <w:sz w:val="21"/>
        </w:rPr>
        <w:t>11.1本合同执行中相关的一切税费均由乙方负担。</w:t>
      </w:r>
      <w:bookmarkEnd w:id="260"/>
      <w:bookmarkEnd w:id="261"/>
    </w:p>
    <w:p w14:paraId="029E49FD">
      <w:pPr>
        <w:pStyle w:val="20"/>
        <w:spacing w:before="120" w:after="120" w:line="360" w:lineRule="auto"/>
        <w:ind w:firstLine="422"/>
        <w:outlineLvl w:val="1"/>
        <w:rPr>
          <w:rFonts w:hint="eastAsia" w:ascii="仿宋" w:hAnsi="仿宋" w:eastAsia="仿宋" w:cs="仿宋"/>
          <w:b/>
          <w:bCs/>
          <w:sz w:val="21"/>
        </w:rPr>
      </w:pPr>
      <w:bookmarkStart w:id="262" w:name="_Toc2199"/>
      <w:bookmarkStart w:id="263" w:name="_Toc21460"/>
      <w:bookmarkStart w:id="264" w:name="_Toc2602"/>
      <w:r>
        <w:rPr>
          <w:rFonts w:hint="eastAsia" w:ascii="仿宋" w:hAnsi="仿宋" w:eastAsia="仿宋" w:cs="仿宋"/>
          <w:b/>
          <w:bCs/>
          <w:sz w:val="21"/>
        </w:rPr>
        <w:t>十二、质量保证及售后服务</w:t>
      </w:r>
      <w:bookmarkEnd w:id="262"/>
      <w:bookmarkEnd w:id="263"/>
      <w:bookmarkEnd w:id="264"/>
    </w:p>
    <w:p w14:paraId="495DDCD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12.1 乙方应按招标文件规定的货物及服务性能、技术要求、质量标准向甲方提供。</w:t>
      </w:r>
    </w:p>
    <w:p w14:paraId="2CBE96E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12.2 乙方提供的货物及服务在质量期内因服务及产品本身的质量问题发生故障，乙方应负责免费更换。对达不到技术要求者，根据实际情况，经双方协商，可按以下办法处理：</w:t>
      </w:r>
    </w:p>
    <w:p w14:paraId="15870B1C">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⑴更换：由乙方承担所发生的全部费用。</w:t>
      </w:r>
    </w:p>
    <w:p w14:paraId="3C7AE9B6">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⑵贬值处理：由甲乙双方合议定价。</w:t>
      </w:r>
    </w:p>
    <w:p w14:paraId="0757834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⑶退还处理：乙方应退还甲方支付的合同款，同时应承担该货物及服务的直接费用（运输、保险、检验、款项利息及银行手续费等）。</w:t>
      </w:r>
    </w:p>
    <w:p w14:paraId="7D7FDD1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12.3 如在使用过程中发生质量问题，乙方在接到甲方通知后在______小时内到达甲方现场。</w:t>
      </w:r>
    </w:p>
    <w:p w14:paraId="122C3682">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12.4 在质保期内，乙方应对货物及服务出现的质量及安全问题负责处理解决并承担一切费用。</w:t>
      </w:r>
    </w:p>
    <w:p w14:paraId="62A3EFF1">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12.5上述的货物及服务免费保修期为 </w:t>
      </w:r>
      <w:r>
        <w:rPr>
          <w:rFonts w:hint="eastAsia" w:ascii="仿宋" w:hAnsi="仿宋" w:eastAsia="仿宋" w:cs="仿宋"/>
          <w:sz w:val="21"/>
          <w:u w:val="single"/>
        </w:rPr>
        <w:t xml:space="preserve">      </w:t>
      </w:r>
      <w:r>
        <w:rPr>
          <w:rFonts w:hint="eastAsia" w:ascii="仿宋" w:hAnsi="仿宋" w:eastAsia="仿宋" w:cs="仿宋"/>
          <w:sz w:val="21"/>
        </w:rPr>
        <w:t>年，因人为因素出现的故障不在免费保修范围内。超过保修期的机器设备，</w:t>
      </w:r>
      <w:r>
        <w:rPr>
          <w:rFonts w:hint="eastAsia" w:ascii="仿宋" w:hAnsi="仿宋" w:eastAsia="仿宋" w:cs="仿宋"/>
          <w:sz w:val="21"/>
          <w:lang w:eastAsia="zh-CN"/>
        </w:rPr>
        <w:t>终身</w:t>
      </w:r>
      <w:r>
        <w:rPr>
          <w:rFonts w:hint="eastAsia" w:ascii="仿宋" w:hAnsi="仿宋" w:eastAsia="仿宋" w:cs="仿宋"/>
          <w:sz w:val="21"/>
        </w:rPr>
        <w:t>维修，维修时只收部件成本费。</w:t>
      </w:r>
    </w:p>
    <w:p w14:paraId="4AA8EDDF">
      <w:pPr>
        <w:pStyle w:val="20"/>
        <w:spacing w:before="120" w:after="120" w:line="360" w:lineRule="auto"/>
        <w:ind w:firstLine="422"/>
        <w:outlineLvl w:val="1"/>
        <w:rPr>
          <w:rFonts w:hint="eastAsia" w:ascii="仿宋" w:hAnsi="仿宋" w:eastAsia="仿宋" w:cs="仿宋"/>
          <w:b/>
          <w:bCs/>
          <w:sz w:val="21"/>
        </w:rPr>
      </w:pPr>
      <w:bookmarkStart w:id="265" w:name="_Toc12377"/>
      <w:bookmarkStart w:id="266" w:name="_Toc31099"/>
      <w:bookmarkStart w:id="267" w:name="_Toc8557"/>
      <w:r>
        <w:rPr>
          <w:rFonts w:hint="eastAsia" w:ascii="仿宋" w:hAnsi="仿宋" w:eastAsia="仿宋" w:cs="仿宋"/>
          <w:b/>
          <w:bCs/>
          <w:sz w:val="21"/>
        </w:rPr>
        <w:t>十三、调试和验收</w:t>
      </w:r>
      <w:bookmarkEnd w:id="265"/>
      <w:bookmarkEnd w:id="266"/>
      <w:bookmarkEnd w:id="267"/>
    </w:p>
    <w:p w14:paraId="6744727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p>
    <w:p w14:paraId="76A6BCA7">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13.2 乙方交付前应对货物及服务作出全面检查和对验收文件进行整理，并列出清单，作为甲方交付验收和使用的技术条件依据，检验的结果应随货物及服务交甲方。</w:t>
      </w:r>
    </w:p>
    <w:p w14:paraId="1DCB944F">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13.3 甲方对乙方提供的货物及服务在使用前进行调试时，乙方需负责安装并培训甲方的使用操作人员，并协助甲方一起调试，直到符合技术要求，甲方才做最终验收。</w:t>
      </w:r>
    </w:p>
    <w:p w14:paraId="5C19864C">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13.4 对技术复杂的货物及服务，甲方可请国家认可的专业检测机构参与初步验收及最终验收，并由其出具质量检测报告。</w:t>
      </w:r>
    </w:p>
    <w:p w14:paraId="0B9733CF">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13.5 验收时乙方必须在现场，验收完毕后作出验收结果报告；验收费用由甲乙双方协商解决。</w:t>
      </w:r>
    </w:p>
    <w:p w14:paraId="009F0BA7">
      <w:pPr>
        <w:pStyle w:val="20"/>
        <w:spacing w:before="120" w:after="120" w:line="360" w:lineRule="auto"/>
        <w:ind w:firstLine="422"/>
        <w:outlineLvl w:val="1"/>
        <w:rPr>
          <w:rFonts w:hint="eastAsia" w:ascii="仿宋" w:hAnsi="仿宋" w:eastAsia="仿宋" w:cs="仿宋"/>
          <w:b/>
          <w:bCs/>
          <w:sz w:val="21"/>
        </w:rPr>
      </w:pPr>
      <w:bookmarkStart w:id="268" w:name="_Toc1048"/>
      <w:bookmarkStart w:id="269" w:name="_Toc13350"/>
      <w:bookmarkStart w:id="270" w:name="_Toc4291"/>
      <w:r>
        <w:rPr>
          <w:rFonts w:hint="eastAsia" w:ascii="仿宋" w:hAnsi="仿宋" w:eastAsia="仿宋" w:cs="仿宋"/>
          <w:b/>
          <w:bCs/>
          <w:sz w:val="21"/>
        </w:rPr>
        <w:t>十四、货物及服务包装、发运及运输</w:t>
      </w:r>
      <w:bookmarkEnd w:id="268"/>
      <w:bookmarkEnd w:id="269"/>
      <w:bookmarkEnd w:id="270"/>
    </w:p>
    <w:p w14:paraId="1C9D0B0D">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14.1 乙方应在货物及服务发运前对其进行满足运输距离、防潮、防震、防锈和防破损装卸等要求包装，以保证货物及服务安全运达甲方指定地点。</w:t>
      </w:r>
    </w:p>
    <w:p w14:paraId="69957540">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14.2 使用说明书、质量检验证明书、随配附件和工具以及清单一并交付甲方。</w:t>
      </w:r>
    </w:p>
    <w:p w14:paraId="6EA4EB21">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14.3 乙方在货物及服务发运手续办理完毕后24小时内或交付到甲方48小时前通知甲方，以准备接受交付。</w:t>
      </w:r>
    </w:p>
    <w:p w14:paraId="09B499C8">
      <w:pPr>
        <w:pStyle w:val="20"/>
        <w:spacing w:before="120" w:after="120" w:line="360" w:lineRule="auto"/>
        <w:ind w:firstLine="420"/>
        <w:rPr>
          <w:rFonts w:hint="eastAsia" w:ascii="仿宋" w:hAnsi="仿宋" w:eastAsia="仿宋" w:cs="仿宋"/>
          <w:sz w:val="21"/>
        </w:rPr>
      </w:pPr>
      <w:bookmarkStart w:id="271" w:name="_Toc8829"/>
      <w:bookmarkStart w:id="272" w:name="_Toc25491"/>
      <w:r>
        <w:rPr>
          <w:rFonts w:hint="eastAsia" w:ascii="仿宋" w:hAnsi="仿宋" w:eastAsia="仿宋" w:cs="仿宋"/>
          <w:sz w:val="21"/>
        </w:rPr>
        <w:t>14.4 货物在交付甲方前发生的风险均由乙方负责。</w:t>
      </w:r>
      <w:bookmarkEnd w:id="271"/>
      <w:bookmarkEnd w:id="272"/>
    </w:p>
    <w:p w14:paraId="25E242A9">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14.5 货物及服务在规定的交付期限内由乙方送达甲方指定的地点视为交付，乙方同时需通知甲方货物及服务已送达。</w:t>
      </w:r>
    </w:p>
    <w:p w14:paraId="613B6859">
      <w:pPr>
        <w:pStyle w:val="20"/>
        <w:spacing w:before="120" w:after="120" w:line="360" w:lineRule="auto"/>
        <w:ind w:firstLine="422"/>
        <w:outlineLvl w:val="1"/>
        <w:rPr>
          <w:rFonts w:hint="eastAsia" w:ascii="仿宋" w:hAnsi="仿宋" w:eastAsia="仿宋" w:cs="仿宋"/>
          <w:b/>
          <w:bCs/>
          <w:sz w:val="21"/>
        </w:rPr>
      </w:pPr>
      <w:bookmarkStart w:id="273" w:name="_Toc2094"/>
      <w:bookmarkStart w:id="274" w:name="_Toc26976"/>
      <w:bookmarkStart w:id="275" w:name="_Toc6713"/>
      <w:r>
        <w:rPr>
          <w:rFonts w:hint="eastAsia" w:ascii="仿宋" w:hAnsi="仿宋" w:eastAsia="仿宋" w:cs="仿宋"/>
          <w:b/>
          <w:bCs/>
          <w:sz w:val="21"/>
        </w:rPr>
        <w:t>十五、违约责任</w:t>
      </w:r>
      <w:bookmarkEnd w:id="273"/>
      <w:bookmarkEnd w:id="274"/>
      <w:bookmarkEnd w:id="275"/>
    </w:p>
    <w:p w14:paraId="0B7F60B2">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15.1 甲方无正当理由拒收货物及服务的，甲方向乙方偿付拒收款项总值的百分之五违约金。</w:t>
      </w:r>
    </w:p>
    <w:p w14:paraId="0843F6B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15.2 甲方无故逾期验收和办理款项支付手续的</w:t>
      </w:r>
      <w:r>
        <w:rPr>
          <w:rFonts w:hint="eastAsia" w:ascii="仿宋" w:hAnsi="仿宋" w:eastAsia="仿宋" w:cs="仿宋"/>
          <w:sz w:val="21"/>
          <w:lang w:eastAsia="zh-CN"/>
        </w:rPr>
        <w:t>，</w:t>
      </w:r>
      <w:r>
        <w:rPr>
          <w:rFonts w:hint="eastAsia" w:ascii="仿宋" w:hAnsi="仿宋" w:eastAsia="仿宋" w:cs="仿宋"/>
          <w:sz w:val="21"/>
        </w:rPr>
        <w:t>甲方应按逾期付款总额每日万分之五向乙方支付违约金。</w:t>
      </w:r>
    </w:p>
    <w:p w14:paraId="2BC5CF09">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403F2A1B">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p>
    <w:p w14:paraId="36F31739">
      <w:pPr>
        <w:pStyle w:val="20"/>
        <w:spacing w:before="120" w:after="120" w:line="360" w:lineRule="auto"/>
        <w:ind w:firstLine="422"/>
        <w:outlineLvl w:val="1"/>
        <w:rPr>
          <w:rFonts w:hint="eastAsia" w:ascii="仿宋" w:hAnsi="仿宋" w:eastAsia="仿宋" w:cs="仿宋"/>
          <w:b/>
          <w:bCs/>
          <w:sz w:val="21"/>
        </w:rPr>
      </w:pPr>
      <w:bookmarkStart w:id="276" w:name="_Toc3759"/>
      <w:bookmarkStart w:id="277" w:name="_Toc31708"/>
      <w:bookmarkStart w:id="278" w:name="_Toc6061"/>
      <w:r>
        <w:rPr>
          <w:rFonts w:hint="eastAsia" w:ascii="仿宋" w:hAnsi="仿宋" w:eastAsia="仿宋" w:cs="仿宋"/>
          <w:b/>
          <w:bCs/>
          <w:sz w:val="21"/>
        </w:rPr>
        <w:t>十六、不可抗力事件处理</w:t>
      </w:r>
      <w:bookmarkEnd w:id="276"/>
      <w:bookmarkEnd w:id="277"/>
      <w:bookmarkEnd w:id="278"/>
    </w:p>
    <w:p w14:paraId="178566C0">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16.1 在合同有效期内，任何一方因不可抗力事件导致不能履行合同，则合同履行期可延长，其延长期与不可抗力影响期相同。</w:t>
      </w:r>
    </w:p>
    <w:p w14:paraId="60A42DE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16.2 不可抗力事件发生后，应立即通知对方，并寄送有关权威机构出具的证明。</w:t>
      </w:r>
    </w:p>
    <w:p w14:paraId="7FAD78F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16.3 不可抗力事件延续120天以上，双方应通过友好协商，确定是否继续履行合同。</w:t>
      </w:r>
    </w:p>
    <w:p w14:paraId="70CDFBEA">
      <w:pPr>
        <w:pStyle w:val="20"/>
        <w:spacing w:before="120" w:after="120" w:line="360" w:lineRule="auto"/>
        <w:ind w:firstLine="422"/>
        <w:outlineLvl w:val="1"/>
        <w:rPr>
          <w:rFonts w:hint="eastAsia" w:ascii="仿宋" w:hAnsi="仿宋" w:eastAsia="仿宋" w:cs="仿宋"/>
          <w:b/>
          <w:bCs/>
          <w:sz w:val="21"/>
        </w:rPr>
      </w:pPr>
      <w:bookmarkStart w:id="279" w:name="_Toc25035"/>
      <w:bookmarkStart w:id="280" w:name="_Toc22801"/>
      <w:bookmarkStart w:id="281" w:name="_Toc13294"/>
      <w:r>
        <w:rPr>
          <w:rFonts w:hint="eastAsia" w:ascii="仿宋" w:hAnsi="仿宋" w:eastAsia="仿宋" w:cs="仿宋"/>
          <w:b/>
          <w:bCs/>
          <w:sz w:val="21"/>
        </w:rPr>
        <w:t>十七、诉讼</w:t>
      </w:r>
      <w:bookmarkEnd w:id="279"/>
      <w:bookmarkEnd w:id="280"/>
      <w:bookmarkEnd w:id="281"/>
    </w:p>
    <w:p w14:paraId="35F514FC">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17.1 双方在执行合同中所发生的一切争议，应通过协商解决。如协商不成，可向合同签订地法院起诉，合同签订地在此约定为高邮市。</w:t>
      </w:r>
    </w:p>
    <w:p w14:paraId="1CCE98B5">
      <w:pPr>
        <w:spacing w:line="360" w:lineRule="auto"/>
        <w:ind w:firstLine="422"/>
        <w:rPr>
          <w:rFonts w:hint="eastAsia" w:ascii="仿宋" w:hAnsi="仿宋" w:eastAsia="仿宋" w:cs="仿宋"/>
          <w:szCs w:val="21"/>
        </w:rPr>
      </w:pPr>
      <w:r>
        <w:rPr>
          <w:rFonts w:hint="eastAsia" w:ascii="仿宋" w:hAnsi="仿宋" w:eastAsia="仿宋" w:cs="仿宋"/>
          <w:b/>
          <w:bCs/>
          <w:szCs w:val="21"/>
        </w:rPr>
        <w:t>十八、</w:t>
      </w:r>
      <w:r>
        <w:rPr>
          <w:rFonts w:hint="eastAsia" w:ascii="仿宋" w:hAnsi="仿宋" w:eastAsia="仿宋" w:cs="仿宋"/>
          <w:szCs w:val="21"/>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14:paraId="09093872">
      <w:pPr>
        <w:pStyle w:val="20"/>
        <w:spacing w:before="120" w:after="120" w:line="360" w:lineRule="auto"/>
        <w:ind w:firstLine="422"/>
        <w:outlineLvl w:val="1"/>
        <w:rPr>
          <w:rFonts w:hint="eastAsia" w:ascii="仿宋" w:hAnsi="仿宋" w:eastAsia="仿宋" w:cs="仿宋"/>
          <w:b/>
          <w:bCs/>
          <w:sz w:val="21"/>
        </w:rPr>
      </w:pPr>
      <w:bookmarkStart w:id="282" w:name="_Toc19595"/>
      <w:bookmarkStart w:id="283" w:name="_Toc12423"/>
      <w:bookmarkStart w:id="284" w:name="_Toc30435"/>
      <w:r>
        <w:rPr>
          <w:rFonts w:hint="eastAsia" w:ascii="仿宋" w:hAnsi="仿宋" w:eastAsia="仿宋" w:cs="仿宋"/>
          <w:b/>
          <w:bCs/>
          <w:sz w:val="21"/>
        </w:rPr>
        <w:t>十九、合同生效及其它</w:t>
      </w:r>
      <w:bookmarkEnd w:id="214"/>
      <w:bookmarkEnd w:id="282"/>
      <w:bookmarkEnd w:id="283"/>
      <w:bookmarkEnd w:id="284"/>
    </w:p>
    <w:p w14:paraId="3DA4B290">
      <w:pPr>
        <w:pStyle w:val="20"/>
        <w:spacing w:before="120" w:after="120" w:line="360" w:lineRule="auto"/>
        <w:ind w:firstLine="420"/>
        <w:rPr>
          <w:rFonts w:hint="eastAsia" w:ascii="仿宋" w:hAnsi="仿宋" w:eastAsia="仿宋" w:cs="仿宋"/>
          <w:sz w:val="21"/>
          <w:szCs w:val="21"/>
        </w:rPr>
      </w:pPr>
      <w:bookmarkStart w:id="285" w:name="_Toc15511"/>
      <w:bookmarkStart w:id="286" w:name="_Toc9901"/>
      <w:bookmarkStart w:id="287" w:name="_Toc150173460"/>
      <w:bookmarkStart w:id="288" w:name="_Toc27373"/>
      <w:r>
        <w:rPr>
          <w:rFonts w:hint="eastAsia" w:ascii="仿宋" w:hAnsi="仿宋" w:eastAsia="仿宋" w:cs="仿宋"/>
          <w:sz w:val="21"/>
          <w:szCs w:val="21"/>
        </w:rPr>
        <w:t>19.1 合同经双方法定代表人签章并加盖单位公章，并经</w:t>
      </w:r>
      <w:r>
        <w:rPr>
          <w:rFonts w:hint="eastAsia" w:ascii="仿宋" w:hAnsi="仿宋" w:eastAsia="仿宋" w:cs="仿宋"/>
          <w:sz w:val="21"/>
          <w:szCs w:val="21"/>
          <w:lang w:eastAsia="zh-CN"/>
        </w:rPr>
        <w:t>中慧力祥项目管理有限公司</w:t>
      </w:r>
      <w:r>
        <w:rPr>
          <w:rFonts w:hint="eastAsia" w:ascii="仿宋" w:hAnsi="仿宋" w:eastAsia="仿宋" w:cs="仿宋"/>
          <w:sz w:val="21"/>
          <w:szCs w:val="21"/>
        </w:rPr>
        <w:t>见证盖章后生效。</w:t>
      </w:r>
    </w:p>
    <w:p w14:paraId="1237CD0E">
      <w:pPr>
        <w:pStyle w:val="20"/>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19.2 本合同未尽事宜，遵照《民法典》有关条文执行。</w:t>
      </w:r>
    </w:p>
    <w:p w14:paraId="4AFE6F21">
      <w:pPr>
        <w:pStyle w:val="20"/>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 xml:space="preserve">19.3 本合同正本一式四份，具有同等法律效力，甲方、乙方、见证方及财政监管部门各执一份。  </w:t>
      </w:r>
    </w:p>
    <w:tbl>
      <w:tblPr>
        <w:tblStyle w:val="36"/>
        <w:tblW w:w="9110" w:type="dxa"/>
        <w:tblInd w:w="27" w:type="dxa"/>
        <w:tblLayout w:type="fixed"/>
        <w:tblCellMar>
          <w:top w:w="0" w:type="dxa"/>
          <w:left w:w="108" w:type="dxa"/>
          <w:bottom w:w="0" w:type="dxa"/>
          <w:right w:w="108" w:type="dxa"/>
        </w:tblCellMar>
      </w:tblPr>
      <w:tblGrid>
        <w:gridCol w:w="4927"/>
        <w:gridCol w:w="4183"/>
      </w:tblGrid>
      <w:tr w14:paraId="71180F19">
        <w:tblPrEx>
          <w:tblCellMar>
            <w:top w:w="0" w:type="dxa"/>
            <w:left w:w="108" w:type="dxa"/>
            <w:bottom w:w="0" w:type="dxa"/>
            <w:right w:w="108" w:type="dxa"/>
          </w:tblCellMar>
        </w:tblPrEx>
        <w:tc>
          <w:tcPr>
            <w:tcW w:w="4927" w:type="dxa"/>
            <w:tcBorders>
              <w:top w:val="nil"/>
              <w:left w:val="nil"/>
              <w:bottom w:val="nil"/>
              <w:right w:val="nil"/>
            </w:tcBorders>
            <w:noWrap w:val="0"/>
          </w:tcPr>
          <w:p w14:paraId="3ECDF112">
            <w:pPr>
              <w:pStyle w:val="20"/>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甲方：</w:t>
            </w:r>
            <w:r>
              <w:rPr>
                <w:rFonts w:hint="eastAsia" w:ascii="仿宋" w:hAnsi="仿宋" w:eastAsia="仿宋" w:cs="仿宋"/>
                <w:sz w:val="21"/>
                <w:szCs w:val="21"/>
                <w:lang w:eastAsia="zh-CN"/>
              </w:rPr>
              <w:t>高邮市审计局</w:t>
            </w:r>
          </w:p>
        </w:tc>
        <w:tc>
          <w:tcPr>
            <w:tcW w:w="4183" w:type="dxa"/>
            <w:tcBorders>
              <w:top w:val="nil"/>
              <w:left w:val="nil"/>
              <w:bottom w:val="nil"/>
              <w:right w:val="nil"/>
            </w:tcBorders>
            <w:noWrap w:val="0"/>
          </w:tcPr>
          <w:p w14:paraId="298F9474">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乙方： </w:t>
            </w:r>
          </w:p>
        </w:tc>
      </w:tr>
      <w:tr w14:paraId="72ABBB28">
        <w:tblPrEx>
          <w:tblCellMar>
            <w:top w:w="0" w:type="dxa"/>
            <w:left w:w="108" w:type="dxa"/>
            <w:bottom w:w="0" w:type="dxa"/>
            <w:right w:w="108" w:type="dxa"/>
          </w:tblCellMar>
        </w:tblPrEx>
        <w:tc>
          <w:tcPr>
            <w:tcW w:w="4927" w:type="dxa"/>
            <w:tcBorders>
              <w:top w:val="nil"/>
              <w:left w:val="nil"/>
              <w:bottom w:val="nil"/>
              <w:right w:val="nil"/>
            </w:tcBorders>
            <w:noWrap w:val="0"/>
          </w:tcPr>
          <w:p w14:paraId="58A5F0BA">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p>
        </w:tc>
        <w:tc>
          <w:tcPr>
            <w:tcW w:w="4183" w:type="dxa"/>
            <w:tcBorders>
              <w:top w:val="nil"/>
              <w:left w:val="nil"/>
              <w:bottom w:val="nil"/>
              <w:right w:val="nil"/>
            </w:tcBorders>
            <w:noWrap w:val="0"/>
          </w:tcPr>
          <w:p w14:paraId="5FFEF101">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p>
        </w:tc>
      </w:tr>
      <w:tr w14:paraId="60201B1A">
        <w:tblPrEx>
          <w:tblCellMar>
            <w:top w:w="0" w:type="dxa"/>
            <w:left w:w="108" w:type="dxa"/>
            <w:bottom w:w="0" w:type="dxa"/>
            <w:right w:w="108" w:type="dxa"/>
          </w:tblCellMar>
        </w:tblPrEx>
        <w:tc>
          <w:tcPr>
            <w:tcW w:w="4927" w:type="dxa"/>
            <w:tcBorders>
              <w:top w:val="nil"/>
              <w:left w:val="nil"/>
              <w:bottom w:val="nil"/>
              <w:right w:val="nil"/>
            </w:tcBorders>
            <w:noWrap w:val="0"/>
          </w:tcPr>
          <w:p w14:paraId="503409F8">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法定代表人或授权代表：</w:t>
            </w:r>
          </w:p>
        </w:tc>
        <w:tc>
          <w:tcPr>
            <w:tcW w:w="4183" w:type="dxa"/>
            <w:tcBorders>
              <w:top w:val="nil"/>
              <w:left w:val="nil"/>
              <w:bottom w:val="nil"/>
              <w:right w:val="nil"/>
            </w:tcBorders>
            <w:noWrap w:val="0"/>
          </w:tcPr>
          <w:p w14:paraId="3AF03379">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法定代表人或授权代表：</w:t>
            </w:r>
          </w:p>
        </w:tc>
      </w:tr>
      <w:tr w14:paraId="199C3722">
        <w:tblPrEx>
          <w:tblCellMar>
            <w:top w:w="0" w:type="dxa"/>
            <w:left w:w="108" w:type="dxa"/>
            <w:bottom w:w="0" w:type="dxa"/>
            <w:right w:w="108" w:type="dxa"/>
          </w:tblCellMar>
        </w:tblPrEx>
        <w:tc>
          <w:tcPr>
            <w:tcW w:w="4927" w:type="dxa"/>
            <w:tcBorders>
              <w:top w:val="nil"/>
              <w:left w:val="nil"/>
              <w:bottom w:val="nil"/>
              <w:right w:val="nil"/>
            </w:tcBorders>
            <w:noWrap w:val="0"/>
          </w:tcPr>
          <w:p w14:paraId="37EF4C7F">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联系电话：</w:t>
            </w:r>
          </w:p>
        </w:tc>
        <w:tc>
          <w:tcPr>
            <w:tcW w:w="4183" w:type="dxa"/>
            <w:tcBorders>
              <w:top w:val="nil"/>
              <w:left w:val="nil"/>
              <w:bottom w:val="nil"/>
              <w:right w:val="nil"/>
            </w:tcBorders>
            <w:noWrap w:val="0"/>
          </w:tcPr>
          <w:p w14:paraId="1FF0ACB5">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联系电话：</w:t>
            </w:r>
          </w:p>
        </w:tc>
      </w:tr>
      <w:tr w14:paraId="503CD732">
        <w:tblPrEx>
          <w:tblCellMar>
            <w:top w:w="0" w:type="dxa"/>
            <w:left w:w="108" w:type="dxa"/>
            <w:bottom w:w="0" w:type="dxa"/>
            <w:right w:w="108" w:type="dxa"/>
          </w:tblCellMar>
        </w:tblPrEx>
        <w:tc>
          <w:tcPr>
            <w:tcW w:w="4927" w:type="dxa"/>
            <w:tcBorders>
              <w:top w:val="nil"/>
              <w:left w:val="nil"/>
              <w:bottom w:val="nil"/>
              <w:right w:val="nil"/>
            </w:tcBorders>
            <w:noWrap w:val="0"/>
          </w:tcPr>
          <w:p w14:paraId="75C6FE54">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日期：      年    月    日  </w:t>
            </w:r>
          </w:p>
        </w:tc>
        <w:tc>
          <w:tcPr>
            <w:tcW w:w="4183" w:type="dxa"/>
            <w:tcBorders>
              <w:top w:val="nil"/>
              <w:left w:val="nil"/>
              <w:bottom w:val="nil"/>
              <w:right w:val="nil"/>
            </w:tcBorders>
            <w:noWrap w:val="0"/>
          </w:tcPr>
          <w:p w14:paraId="01392BCC">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日期：      年    月    日</w:t>
            </w:r>
          </w:p>
        </w:tc>
      </w:tr>
    </w:tbl>
    <w:p w14:paraId="2EA2E95D">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 </w:t>
      </w:r>
    </w:p>
    <w:p w14:paraId="1390F411">
      <w:pPr>
        <w:pStyle w:val="20"/>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见证方：</w:t>
      </w:r>
      <w:r>
        <w:rPr>
          <w:rFonts w:hint="eastAsia" w:ascii="仿宋" w:hAnsi="仿宋" w:eastAsia="仿宋" w:cs="仿宋"/>
          <w:sz w:val="21"/>
          <w:szCs w:val="21"/>
          <w:lang w:eastAsia="zh-CN"/>
        </w:rPr>
        <w:t>中慧力祥项目管理有限公司</w:t>
      </w:r>
    </w:p>
    <w:p w14:paraId="565F568E">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项目经办人： </w:t>
      </w:r>
    </w:p>
    <w:p w14:paraId="6CA28D26">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日期：     年   月    日</w:t>
      </w:r>
    </w:p>
    <w:p w14:paraId="79C9F084">
      <w:pPr>
        <w:pStyle w:val="3"/>
        <w:jc w:val="both"/>
        <w:rPr>
          <w:rFonts w:hint="eastAsia" w:ascii="仿宋" w:hAnsi="仿宋" w:eastAsia="仿宋" w:cs="仿宋"/>
        </w:rPr>
      </w:pPr>
    </w:p>
    <w:p w14:paraId="28BAA5F1">
      <w:pPr>
        <w:rPr>
          <w:rFonts w:hint="eastAsia" w:ascii="仿宋" w:hAnsi="仿宋" w:eastAsia="仿宋" w:cs="仿宋"/>
        </w:rPr>
      </w:pPr>
    </w:p>
    <w:bookmarkEnd w:id="285"/>
    <w:bookmarkEnd w:id="286"/>
    <w:bookmarkEnd w:id="287"/>
    <w:bookmarkEnd w:id="288"/>
    <w:p w14:paraId="4AE609D0">
      <w:pPr>
        <w:pStyle w:val="3"/>
        <w:jc w:val="both"/>
        <w:rPr>
          <w:rFonts w:hint="eastAsia" w:ascii="仿宋" w:hAnsi="仿宋" w:eastAsia="仿宋" w:cs="仿宋"/>
        </w:rPr>
      </w:pPr>
    </w:p>
    <w:p w14:paraId="4D52A42F">
      <w:pPr>
        <w:spacing w:line="360" w:lineRule="auto"/>
        <w:outlineLvl w:val="1"/>
        <w:rPr>
          <w:rFonts w:hint="eastAsia" w:ascii="仿宋" w:hAnsi="仿宋" w:eastAsia="仿宋" w:cs="仿宋"/>
          <w:b/>
          <w:bCs/>
          <w:sz w:val="24"/>
          <w:szCs w:val="21"/>
        </w:rPr>
      </w:pPr>
      <w:bookmarkStart w:id="289" w:name="_Toc510"/>
      <w:bookmarkStart w:id="290" w:name="_Toc8688"/>
      <w:bookmarkStart w:id="291" w:name="_Toc29670"/>
    </w:p>
    <w:p w14:paraId="19CA71C7">
      <w:pPr>
        <w:spacing w:line="360" w:lineRule="auto"/>
        <w:outlineLvl w:val="1"/>
        <w:rPr>
          <w:rFonts w:hint="eastAsia" w:ascii="仿宋" w:hAnsi="仿宋" w:eastAsia="仿宋" w:cs="仿宋"/>
          <w:b/>
          <w:bCs/>
          <w:sz w:val="24"/>
          <w:szCs w:val="21"/>
        </w:rPr>
      </w:pPr>
    </w:p>
    <w:p w14:paraId="6724D7A3">
      <w:pPr>
        <w:jc w:val="center"/>
        <w:outlineLvl w:val="9"/>
        <w:rPr>
          <w:rFonts w:hint="eastAsia" w:ascii="仿宋" w:hAnsi="仿宋" w:eastAsia="仿宋" w:cs="仿宋"/>
          <w:lang w:eastAsia="zh-CN"/>
        </w:rPr>
        <w:sectPr>
          <w:pgSz w:w="11906" w:h="16838"/>
          <w:pgMar w:top="1440" w:right="1440" w:bottom="1440" w:left="1440" w:header="851" w:footer="850" w:gutter="0"/>
          <w:cols w:space="1701" w:num="1"/>
          <w:docGrid w:linePitch="360" w:charSpace="0"/>
        </w:sectPr>
      </w:pPr>
      <w:bookmarkStart w:id="292" w:name="_Toc14368"/>
    </w:p>
    <w:p w14:paraId="5FE0AC5B">
      <w:pPr>
        <w:pStyle w:val="20"/>
        <w:spacing w:before="120" w:after="120" w:line="24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附表 1：邮政办发〔2020〕62 号文第六章审计费用结算</w:t>
      </w:r>
    </w:p>
    <w:p w14:paraId="581A4F7E">
      <w:pPr>
        <w:pageBreakBefore w:val="0"/>
        <w:widowControl w:val="0"/>
        <w:spacing w:line="240" w:lineRule="auto"/>
        <w:ind w:left="0"/>
        <w:jc w:val="center"/>
        <w:rPr>
          <w:rFonts w:hint="eastAsia" w:ascii="仿宋" w:hAnsi="仿宋" w:eastAsia="仿宋" w:cs="仿宋"/>
          <w:sz w:val="28"/>
          <w:szCs w:val="28"/>
          <w:highlight w:val="none"/>
        </w:rPr>
      </w:pPr>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市政府办公室关于印发</w:t>
      </w:r>
    </w:p>
    <w:p w14:paraId="0CC8223A">
      <w:pPr>
        <w:pageBreakBefore w:val="0"/>
        <w:widowControl w:val="0"/>
        <w:spacing w:before="0" w:after="0" w:line="240" w:lineRule="auto"/>
        <w:ind w:left="0"/>
        <w:jc w:val="center"/>
        <w:outlineLvl w:val="9"/>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pPr>
      <w:bookmarkStart w:id="293" w:name="_Toc10809"/>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《高邮市政府投资项目审计监督办法》的通知</w:t>
      </w:r>
      <w:bookmarkEnd w:id="293"/>
    </w:p>
    <w:p w14:paraId="28C7FD09">
      <w:pPr>
        <w:pStyle w:val="20"/>
        <w:spacing w:before="120" w:after="120" w:line="240" w:lineRule="auto"/>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第六章审计费用结算</w:t>
      </w:r>
    </w:p>
    <w:p w14:paraId="1B6F36FD">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第二十二条 政府投资项目的审计费用按上年标准作为预算安排依据，下达预算指标，对乡镇园区项目由财政依据实际发生额再结算。市审计局应根据付费办法严格核定应支付聘用社会中介机构审计费用，审计费用原则上在每年6月、12月各支付一次。年底安排新年度预算时依据调整。</w:t>
      </w:r>
    </w:p>
    <w:p w14:paraId="4A87013A">
      <w:pPr>
        <w:pageBreakBefore w:val="0"/>
        <w:spacing w:line="226" w:lineRule="auto"/>
        <w:ind w:left="602"/>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第二十三条 聘用社会中介机构参与审计的费用由市审计局负责与之结算。</w:t>
      </w:r>
    </w:p>
    <w:p w14:paraId="06EE7F40">
      <w:pPr>
        <w:pageBreakBefore w:val="0"/>
        <w:spacing w:before="188" w:line="374" w:lineRule="auto"/>
        <w:ind w:left="121" w:firstLine="487"/>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复审项目或建设单位为高邮市交通运输局和高邮市交通产业投资集团有限公司实施的交通项目按表(二)结算且协审费用不超过本项目核减额的60%，其他项目按表(一) 结算协审费用。单个项目费用不足500元的按500元计。</w:t>
      </w:r>
    </w:p>
    <w:p w14:paraId="2CC16DB3">
      <w:pPr>
        <w:pageBreakBefore w:val="0"/>
        <w:spacing w:line="310" w:lineRule="exact"/>
        <w:ind w:left="619"/>
        <w:jc w:val="both"/>
        <w:rPr>
          <w:rFonts w:hint="eastAsia" w:ascii="仿宋" w:hAnsi="仿宋" w:eastAsia="仿宋" w:cs="仿宋"/>
          <w:sz w:val="21"/>
          <w:szCs w:val="21"/>
          <w:highlight w:val="none"/>
        </w:rPr>
      </w:pPr>
      <w:r>
        <w:rPr>
          <w:rFonts w:hint="eastAsia" w:ascii="仿宋" w:hAnsi="仿宋" w:eastAsia="仿宋" w:cs="仿宋"/>
          <w:position w:val="1"/>
          <w:sz w:val="21"/>
          <w:szCs w:val="21"/>
          <w:highlight w:val="none"/>
        </w:rPr>
        <w:t>1、费用支付标准：</w:t>
      </w:r>
    </w:p>
    <w:p w14:paraId="57008CBA">
      <w:pPr>
        <w:pageBreakBefore w:val="0"/>
        <w:spacing w:before="157" w:line="384" w:lineRule="auto"/>
        <w:ind w:left="122" w:right="99" w:firstLine="482"/>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工程竣工结算审计项目的协审费用依据核减额采取超额累进制计费，协审费用具体计算方法为：应支付工程竣工结算审计协审费用=∑(核减额*费率)。</w:t>
      </w:r>
    </w:p>
    <w:p w14:paraId="0B1E76D4">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竣工结算审计项目协审费用费率表 (一)</w:t>
      </w:r>
    </w:p>
    <w:p w14:paraId="76FEFA5C">
      <w:pPr>
        <w:pageBreakBefore w:val="0"/>
        <w:spacing w:line="54" w:lineRule="exact"/>
        <w:jc w:val="both"/>
        <w:rPr>
          <w:rFonts w:hint="eastAsia" w:ascii="仿宋" w:hAnsi="仿宋" w:eastAsia="仿宋" w:cs="仿宋"/>
          <w:sz w:val="21"/>
          <w:szCs w:val="21"/>
          <w:highlight w:val="none"/>
        </w:rPr>
      </w:pPr>
    </w:p>
    <w:tbl>
      <w:tblPr>
        <w:tblStyle w:val="238"/>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2"/>
        <w:gridCol w:w="4157"/>
        <w:gridCol w:w="2064"/>
      </w:tblGrid>
      <w:tr w14:paraId="07637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612" w:type="dxa"/>
            <w:noWrap w:val="0"/>
            <w:vAlign w:val="center"/>
          </w:tcPr>
          <w:p w14:paraId="7713AA1D">
            <w:pPr>
              <w:jc w:val="center"/>
              <w:rPr>
                <w:rFonts w:hint="eastAsia" w:ascii="仿宋" w:hAnsi="仿宋" w:eastAsia="仿宋" w:cs="仿宋"/>
              </w:rPr>
            </w:pPr>
            <w:r>
              <w:rPr>
                <w:rFonts w:hint="eastAsia" w:ascii="仿宋" w:hAnsi="仿宋" w:eastAsia="仿宋" w:cs="仿宋"/>
              </w:rPr>
              <w:t>级数</w:t>
            </w:r>
          </w:p>
        </w:tc>
        <w:tc>
          <w:tcPr>
            <w:tcW w:w="4157" w:type="dxa"/>
            <w:noWrap w:val="0"/>
            <w:vAlign w:val="center"/>
          </w:tcPr>
          <w:p w14:paraId="7AAA1E20">
            <w:pPr>
              <w:jc w:val="center"/>
              <w:rPr>
                <w:rFonts w:hint="eastAsia" w:ascii="仿宋" w:hAnsi="仿宋" w:eastAsia="仿宋" w:cs="仿宋"/>
              </w:rPr>
            </w:pPr>
            <w:r>
              <w:rPr>
                <w:rFonts w:hint="eastAsia" w:ascii="仿宋" w:hAnsi="仿宋" w:eastAsia="仿宋" w:cs="仿宋"/>
              </w:rPr>
              <w:t>核减额</w:t>
            </w:r>
          </w:p>
        </w:tc>
        <w:tc>
          <w:tcPr>
            <w:tcW w:w="2064" w:type="dxa"/>
            <w:noWrap w:val="0"/>
            <w:vAlign w:val="center"/>
          </w:tcPr>
          <w:p w14:paraId="13B145C5">
            <w:pPr>
              <w:jc w:val="center"/>
              <w:rPr>
                <w:rFonts w:hint="eastAsia" w:ascii="仿宋" w:hAnsi="仿宋" w:eastAsia="仿宋" w:cs="仿宋"/>
              </w:rPr>
            </w:pPr>
            <w:r>
              <w:rPr>
                <w:rFonts w:hint="eastAsia" w:ascii="仿宋" w:hAnsi="仿宋" w:eastAsia="仿宋" w:cs="仿宋"/>
              </w:rPr>
              <w:t>费率</w:t>
            </w:r>
          </w:p>
        </w:tc>
      </w:tr>
      <w:tr w14:paraId="67903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2612" w:type="dxa"/>
            <w:noWrap w:val="0"/>
            <w:vAlign w:val="center"/>
          </w:tcPr>
          <w:p w14:paraId="025AC7A2">
            <w:pPr>
              <w:jc w:val="center"/>
              <w:rPr>
                <w:rFonts w:hint="eastAsia" w:ascii="仿宋" w:hAnsi="仿宋" w:eastAsia="仿宋" w:cs="仿宋"/>
              </w:rPr>
            </w:pPr>
            <w:r>
              <w:rPr>
                <w:rFonts w:hint="eastAsia" w:ascii="仿宋" w:hAnsi="仿宋" w:eastAsia="仿宋" w:cs="仿宋"/>
              </w:rPr>
              <w:t>1</w:t>
            </w:r>
          </w:p>
        </w:tc>
        <w:tc>
          <w:tcPr>
            <w:tcW w:w="4157" w:type="dxa"/>
            <w:noWrap w:val="0"/>
          </w:tcPr>
          <w:p w14:paraId="2929EFED">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不超过 100 万元的 (含)</w:t>
            </w:r>
          </w:p>
        </w:tc>
        <w:tc>
          <w:tcPr>
            <w:tcW w:w="2064" w:type="dxa"/>
            <w:noWrap w:val="0"/>
          </w:tcPr>
          <w:p w14:paraId="06C1B7C1">
            <w:pPr>
              <w:pageBreakBefore w:val="0"/>
              <w:spacing w:before="156" w:line="375" w:lineRule="auto"/>
              <w:ind w:right="2"/>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3.5%</w:t>
            </w:r>
          </w:p>
        </w:tc>
      </w:tr>
      <w:tr w14:paraId="66CC1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2612" w:type="dxa"/>
            <w:noWrap w:val="0"/>
            <w:vAlign w:val="center"/>
          </w:tcPr>
          <w:p w14:paraId="51A123D3">
            <w:pPr>
              <w:jc w:val="center"/>
              <w:rPr>
                <w:rFonts w:hint="eastAsia" w:ascii="仿宋" w:hAnsi="仿宋" w:eastAsia="仿宋" w:cs="仿宋"/>
              </w:rPr>
            </w:pPr>
            <w:r>
              <w:rPr>
                <w:rFonts w:hint="eastAsia" w:ascii="仿宋" w:hAnsi="仿宋" w:eastAsia="仿宋" w:cs="仿宋"/>
              </w:rPr>
              <w:t>2</w:t>
            </w:r>
          </w:p>
        </w:tc>
        <w:tc>
          <w:tcPr>
            <w:tcW w:w="4157" w:type="dxa"/>
            <w:noWrap w:val="0"/>
          </w:tcPr>
          <w:p w14:paraId="3136A6A3">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100 万元—500 万元的部分 (含)</w:t>
            </w:r>
          </w:p>
        </w:tc>
        <w:tc>
          <w:tcPr>
            <w:tcW w:w="2064" w:type="dxa"/>
            <w:noWrap w:val="0"/>
          </w:tcPr>
          <w:p w14:paraId="14B327BD">
            <w:pPr>
              <w:pageBreakBefore w:val="0"/>
              <w:spacing w:before="156" w:line="375" w:lineRule="auto"/>
              <w:ind w:right="2"/>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r>
      <w:tr w14:paraId="7A04A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2612" w:type="dxa"/>
            <w:noWrap w:val="0"/>
            <w:vAlign w:val="center"/>
          </w:tcPr>
          <w:p w14:paraId="129881D1">
            <w:pPr>
              <w:jc w:val="center"/>
              <w:rPr>
                <w:rFonts w:hint="eastAsia" w:ascii="仿宋" w:hAnsi="仿宋" w:eastAsia="仿宋" w:cs="仿宋"/>
              </w:rPr>
            </w:pPr>
            <w:r>
              <w:rPr>
                <w:rFonts w:hint="eastAsia" w:ascii="仿宋" w:hAnsi="仿宋" w:eastAsia="仿宋" w:cs="仿宋"/>
              </w:rPr>
              <w:t>3</w:t>
            </w:r>
          </w:p>
        </w:tc>
        <w:tc>
          <w:tcPr>
            <w:tcW w:w="4157" w:type="dxa"/>
            <w:noWrap w:val="0"/>
          </w:tcPr>
          <w:p w14:paraId="716F9A64">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超过 500 万元的部分</w:t>
            </w:r>
          </w:p>
        </w:tc>
        <w:tc>
          <w:tcPr>
            <w:tcW w:w="2064" w:type="dxa"/>
            <w:noWrap w:val="0"/>
          </w:tcPr>
          <w:p w14:paraId="67DE9895">
            <w:pPr>
              <w:pageBreakBefore w:val="0"/>
              <w:spacing w:before="156" w:line="375" w:lineRule="auto"/>
              <w:ind w:right="2"/>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2.8%</w:t>
            </w:r>
          </w:p>
        </w:tc>
      </w:tr>
    </w:tbl>
    <w:p w14:paraId="5444F747">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竣工结算审计项目协审费用费率表 (二)</w:t>
      </w:r>
    </w:p>
    <w:tbl>
      <w:tblPr>
        <w:tblStyle w:val="238"/>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2266"/>
        <w:gridCol w:w="2125"/>
        <w:gridCol w:w="3054"/>
      </w:tblGrid>
      <w:tr w14:paraId="428F5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8" w:type="dxa"/>
            <w:vMerge w:val="restart"/>
            <w:tcBorders>
              <w:bottom w:val="nil"/>
            </w:tcBorders>
            <w:noWrap w:val="0"/>
            <w:vAlign w:val="center"/>
          </w:tcPr>
          <w:p w14:paraId="41E2859E">
            <w:pPr>
              <w:jc w:val="center"/>
              <w:rPr>
                <w:rFonts w:hint="eastAsia" w:ascii="仿宋" w:hAnsi="仿宋" w:eastAsia="仿宋" w:cs="仿宋"/>
              </w:rPr>
            </w:pPr>
            <w:r>
              <w:rPr>
                <w:rFonts w:hint="eastAsia" w:ascii="仿宋" w:hAnsi="仿宋" w:eastAsia="仿宋" w:cs="仿宋"/>
              </w:rPr>
              <w:t>级数</w:t>
            </w:r>
          </w:p>
        </w:tc>
        <w:tc>
          <w:tcPr>
            <w:tcW w:w="2266" w:type="dxa"/>
            <w:vMerge w:val="restart"/>
            <w:tcBorders>
              <w:bottom w:val="nil"/>
            </w:tcBorders>
            <w:noWrap w:val="0"/>
            <w:vAlign w:val="center"/>
          </w:tcPr>
          <w:p w14:paraId="2DF3F01F">
            <w:pPr>
              <w:jc w:val="center"/>
              <w:rPr>
                <w:rFonts w:hint="eastAsia" w:ascii="仿宋" w:hAnsi="仿宋" w:eastAsia="仿宋" w:cs="仿宋"/>
              </w:rPr>
            </w:pPr>
            <w:r>
              <w:rPr>
                <w:rFonts w:hint="eastAsia" w:ascii="仿宋" w:hAnsi="仿宋" w:eastAsia="仿宋" w:cs="仿宋"/>
              </w:rPr>
              <w:t>收费基数</w:t>
            </w:r>
          </w:p>
        </w:tc>
        <w:tc>
          <w:tcPr>
            <w:tcW w:w="2125" w:type="dxa"/>
            <w:noWrap w:val="0"/>
            <w:vAlign w:val="center"/>
          </w:tcPr>
          <w:p w14:paraId="79A5A496">
            <w:pPr>
              <w:jc w:val="center"/>
              <w:rPr>
                <w:rFonts w:hint="eastAsia" w:ascii="仿宋" w:hAnsi="仿宋" w:eastAsia="仿宋" w:cs="仿宋"/>
              </w:rPr>
            </w:pPr>
            <w:r>
              <w:rPr>
                <w:rFonts w:hint="eastAsia" w:ascii="仿宋" w:hAnsi="仿宋" w:eastAsia="仿宋" w:cs="仿宋"/>
              </w:rPr>
              <w:t>基本费用</w:t>
            </w:r>
          </w:p>
        </w:tc>
        <w:tc>
          <w:tcPr>
            <w:tcW w:w="3054" w:type="dxa"/>
            <w:noWrap w:val="0"/>
            <w:vAlign w:val="bottom"/>
          </w:tcPr>
          <w:p w14:paraId="6D7DC609">
            <w:pPr>
              <w:jc w:val="center"/>
              <w:rPr>
                <w:rFonts w:hint="eastAsia" w:ascii="仿宋" w:hAnsi="仿宋" w:eastAsia="仿宋" w:cs="仿宋"/>
              </w:rPr>
            </w:pPr>
            <w:r>
              <w:rPr>
                <w:rFonts w:hint="eastAsia" w:ascii="仿宋" w:hAnsi="仿宋" w:eastAsia="仿宋" w:cs="仿宋"/>
              </w:rPr>
              <w:t>效益费用</w:t>
            </w:r>
          </w:p>
        </w:tc>
      </w:tr>
      <w:tr w14:paraId="5849D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1388" w:type="dxa"/>
            <w:vMerge w:val="continue"/>
            <w:tcBorders>
              <w:top w:val="nil"/>
            </w:tcBorders>
            <w:noWrap w:val="0"/>
            <w:vAlign w:val="bottom"/>
          </w:tcPr>
          <w:p w14:paraId="1D89056E">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p>
        </w:tc>
        <w:tc>
          <w:tcPr>
            <w:tcW w:w="2266" w:type="dxa"/>
            <w:vMerge w:val="continue"/>
            <w:tcBorders>
              <w:top w:val="nil"/>
            </w:tcBorders>
            <w:noWrap w:val="0"/>
            <w:vAlign w:val="bottom"/>
          </w:tcPr>
          <w:p w14:paraId="0AB4F29B">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p>
        </w:tc>
        <w:tc>
          <w:tcPr>
            <w:tcW w:w="2125" w:type="dxa"/>
            <w:noWrap w:val="0"/>
            <w:vAlign w:val="center"/>
          </w:tcPr>
          <w:p w14:paraId="093776A7">
            <w:pPr>
              <w:jc w:val="center"/>
              <w:rPr>
                <w:rFonts w:hint="eastAsia" w:ascii="仿宋" w:hAnsi="仿宋" w:eastAsia="仿宋" w:cs="仿宋"/>
              </w:rPr>
            </w:pPr>
            <w:r>
              <w:rPr>
                <w:rFonts w:hint="eastAsia" w:ascii="仿宋" w:hAnsi="仿宋" w:eastAsia="仿宋" w:cs="仿宋"/>
              </w:rPr>
              <w:t>审定结算数</w:t>
            </w:r>
          </w:p>
        </w:tc>
        <w:tc>
          <w:tcPr>
            <w:tcW w:w="3054" w:type="dxa"/>
            <w:noWrap w:val="0"/>
            <w:vAlign w:val="bottom"/>
          </w:tcPr>
          <w:p w14:paraId="1860E2B6">
            <w:pPr>
              <w:jc w:val="center"/>
              <w:rPr>
                <w:rFonts w:hint="eastAsia" w:ascii="仿宋" w:hAnsi="仿宋" w:eastAsia="仿宋" w:cs="仿宋"/>
              </w:rPr>
            </w:pPr>
            <w:r>
              <w:rPr>
                <w:rFonts w:hint="eastAsia" w:ascii="仿宋" w:hAnsi="仿宋" w:eastAsia="仿宋" w:cs="仿宋"/>
              </w:rPr>
              <w:t>核减额</w:t>
            </w:r>
          </w:p>
        </w:tc>
      </w:tr>
      <w:tr w14:paraId="197BE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388" w:type="dxa"/>
            <w:noWrap w:val="0"/>
            <w:vAlign w:val="center"/>
          </w:tcPr>
          <w:p w14:paraId="388F3A3F">
            <w:pPr>
              <w:jc w:val="center"/>
              <w:rPr>
                <w:rFonts w:hint="eastAsia" w:ascii="仿宋" w:hAnsi="仿宋" w:eastAsia="仿宋" w:cs="仿宋"/>
              </w:rPr>
            </w:pPr>
            <w:r>
              <w:rPr>
                <w:rFonts w:hint="eastAsia" w:ascii="仿宋" w:hAnsi="仿宋" w:eastAsia="仿宋" w:cs="仿宋"/>
              </w:rPr>
              <w:t>1</w:t>
            </w:r>
          </w:p>
        </w:tc>
        <w:tc>
          <w:tcPr>
            <w:tcW w:w="2266" w:type="dxa"/>
            <w:noWrap w:val="0"/>
            <w:vAlign w:val="bottom"/>
          </w:tcPr>
          <w:p w14:paraId="0D6EED5D">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≤1000 万元</w:t>
            </w:r>
          </w:p>
        </w:tc>
        <w:tc>
          <w:tcPr>
            <w:tcW w:w="2125" w:type="dxa"/>
            <w:noWrap w:val="0"/>
            <w:vAlign w:val="center"/>
          </w:tcPr>
          <w:p w14:paraId="5B0B7DC9">
            <w:pPr>
              <w:jc w:val="center"/>
              <w:rPr>
                <w:rFonts w:hint="eastAsia" w:ascii="仿宋" w:hAnsi="仿宋" w:eastAsia="仿宋" w:cs="仿宋"/>
              </w:rPr>
            </w:pPr>
            <w:r>
              <w:rPr>
                <w:rFonts w:hint="eastAsia" w:ascii="仿宋" w:hAnsi="仿宋" w:eastAsia="仿宋" w:cs="仿宋"/>
              </w:rPr>
              <w:t>1.2‰</w:t>
            </w:r>
          </w:p>
        </w:tc>
        <w:tc>
          <w:tcPr>
            <w:tcW w:w="3054" w:type="dxa"/>
            <w:vMerge w:val="restart"/>
            <w:tcBorders>
              <w:bottom w:val="nil"/>
            </w:tcBorders>
            <w:noWrap w:val="0"/>
            <w:vAlign w:val="center"/>
          </w:tcPr>
          <w:p w14:paraId="3885C2C5">
            <w:pPr>
              <w:keepNext w:val="0"/>
              <w:keepLines w:val="0"/>
              <w:pageBreakBefore w:val="0"/>
              <w:widowControl w:val="0"/>
              <w:spacing w:line="375" w:lineRule="auto"/>
              <w:ind w:left="0" w:right="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100万元以下4.5%、100-200 万4%、200-500万3.5%、500-1000万3%、1000万以上2.8%</w:t>
            </w:r>
          </w:p>
        </w:tc>
      </w:tr>
      <w:tr w14:paraId="31835A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88" w:type="dxa"/>
            <w:noWrap w:val="0"/>
            <w:vAlign w:val="center"/>
          </w:tcPr>
          <w:p w14:paraId="356CAFBA">
            <w:pPr>
              <w:jc w:val="center"/>
              <w:rPr>
                <w:rFonts w:hint="eastAsia" w:ascii="仿宋" w:hAnsi="仿宋" w:eastAsia="仿宋" w:cs="仿宋"/>
              </w:rPr>
            </w:pPr>
            <w:r>
              <w:rPr>
                <w:rFonts w:hint="eastAsia" w:ascii="仿宋" w:hAnsi="仿宋" w:eastAsia="仿宋" w:cs="仿宋"/>
              </w:rPr>
              <w:t>2</w:t>
            </w:r>
          </w:p>
        </w:tc>
        <w:tc>
          <w:tcPr>
            <w:tcW w:w="2266" w:type="dxa"/>
            <w:noWrap w:val="0"/>
            <w:vAlign w:val="bottom"/>
          </w:tcPr>
          <w:p w14:paraId="12AD2D3A">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≤2000 万元</w:t>
            </w:r>
          </w:p>
        </w:tc>
        <w:tc>
          <w:tcPr>
            <w:tcW w:w="2125" w:type="dxa"/>
            <w:noWrap w:val="0"/>
            <w:vAlign w:val="center"/>
          </w:tcPr>
          <w:p w14:paraId="1B66D9A6">
            <w:pPr>
              <w:jc w:val="center"/>
              <w:rPr>
                <w:rFonts w:hint="eastAsia" w:ascii="仿宋" w:hAnsi="仿宋" w:eastAsia="仿宋" w:cs="仿宋"/>
              </w:rPr>
            </w:pPr>
            <w:r>
              <w:rPr>
                <w:rFonts w:hint="eastAsia" w:ascii="仿宋" w:hAnsi="仿宋" w:eastAsia="仿宋" w:cs="仿宋"/>
              </w:rPr>
              <w:t>1‰</w:t>
            </w:r>
          </w:p>
        </w:tc>
        <w:tc>
          <w:tcPr>
            <w:tcW w:w="3054" w:type="dxa"/>
            <w:vMerge w:val="continue"/>
            <w:tcBorders>
              <w:top w:val="nil"/>
              <w:bottom w:val="nil"/>
            </w:tcBorders>
            <w:noWrap w:val="0"/>
            <w:vAlign w:val="bottom"/>
          </w:tcPr>
          <w:p w14:paraId="236E78C5">
            <w:pPr>
              <w:keepNext w:val="0"/>
              <w:keepLines w:val="0"/>
              <w:pageBreakBefore w:val="0"/>
              <w:widowControl w:val="0"/>
              <w:ind w:left="0" w:right="0"/>
              <w:jc w:val="center"/>
              <w:rPr>
                <w:rFonts w:hint="eastAsia" w:ascii="仿宋" w:hAnsi="仿宋" w:eastAsia="仿宋" w:cs="仿宋"/>
                <w:sz w:val="21"/>
                <w:szCs w:val="21"/>
                <w:highlight w:val="none"/>
              </w:rPr>
            </w:pPr>
          </w:p>
        </w:tc>
      </w:tr>
      <w:tr w14:paraId="7B700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88" w:type="dxa"/>
            <w:noWrap w:val="0"/>
            <w:vAlign w:val="center"/>
          </w:tcPr>
          <w:p w14:paraId="24EC44AD">
            <w:pPr>
              <w:jc w:val="center"/>
              <w:rPr>
                <w:rFonts w:hint="eastAsia" w:ascii="仿宋" w:hAnsi="仿宋" w:eastAsia="仿宋" w:cs="仿宋"/>
              </w:rPr>
            </w:pPr>
            <w:r>
              <w:rPr>
                <w:rFonts w:hint="eastAsia" w:ascii="仿宋" w:hAnsi="仿宋" w:eastAsia="仿宋" w:cs="仿宋"/>
              </w:rPr>
              <w:t>3</w:t>
            </w:r>
          </w:p>
        </w:tc>
        <w:tc>
          <w:tcPr>
            <w:tcW w:w="2266" w:type="dxa"/>
            <w:noWrap w:val="0"/>
            <w:vAlign w:val="bottom"/>
          </w:tcPr>
          <w:p w14:paraId="1D182709">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≤5000 万元</w:t>
            </w:r>
          </w:p>
        </w:tc>
        <w:tc>
          <w:tcPr>
            <w:tcW w:w="2125" w:type="dxa"/>
            <w:noWrap w:val="0"/>
            <w:vAlign w:val="center"/>
          </w:tcPr>
          <w:p w14:paraId="0D420E27">
            <w:pPr>
              <w:jc w:val="center"/>
              <w:rPr>
                <w:rFonts w:hint="eastAsia" w:ascii="仿宋" w:hAnsi="仿宋" w:eastAsia="仿宋" w:cs="仿宋"/>
              </w:rPr>
            </w:pPr>
            <w:r>
              <w:rPr>
                <w:rFonts w:hint="eastAsia" w:ascii="仿宋" w:hAnsi="仿宋" w:eastAsia="仿宋" w:cs="仿宋"/>
              </w:rPr>
              <w:t>0.8‰</w:t>
            </w:r>
          </w:p>
        </w:tc>
        <w:tc>
          <w:tcPr>
            <w:tcW w:w="3054" w:type="dxa"/>
            <w:vMerge w:val="continue"/>
            <w:tcBorders>
              <w:top w:val="nil"/>
              <w:bottom w:val="nil"/>
            </w:tcBorders>
            <w:noWrap w:val="0"/>
            <w:vAlign w:val="bottom"/>
          </w:tcPr>
          <w:p w14:paraId="5BC0667F">
            <w:pPr>
              <w:keepNext w:val="0"/>
              <w:keepLines w:val="0"/>
              <w:pageBreakBefore w:val="0"/>
              <w:widowControl w:val="0"/>
              <w:ind w:left="0" w:right="0"/>
              <w:jc w:val="center"/>
              <w:rPr>
                <w:rFonts w:hint="eastAsia" w:ascii="仿宋" w:hAnsi="仿宋" w:eastAsia="仿宋" w:cs="仿宋"/>
                <w:sz w:val="21"/>
                <w:szCs w:val="21"/>
                <w:highlight w:val="none"/>
              </w:rPr>
            </w:pPr>
          </w:p>
        </w:tc>
      </w:tr>
      <w:tr w14:paraId="36AC9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388" w:type="dxa"/>
            <w:noWrap w:val="0"/>
            <w:vAlign w:val="center"/>
          </w:tcPr>
          <w:p w14:paraId="0ABEA33E">
            <w:pPr>
              <w:jc w:val="center"/>
              <w:rPr>
                <w:rFonts w:hint="eastAsia" w:ascii="仿宋" w:hAnsi="仿宋" w:eastAsia="仿宋" w:cs="仿宋"/>
              </w:rPr>
            </w:pPr>
            <w:r>
              <w:rPr>
                <w:rFonts w:hint="eastAsia" w:ascii="仿宋" w:hAnsi="仿宋" w:eastAsia="仿宋" w:cs="仿宋"/>
              </w:rPr>
              <w:t>4</w:t>
            </w:r>
          </w:p>
        </w:tc>
        <w:tc>
          <w:tcPr>
            <w:tcW w:w="2266" w:type="dxa"/>
            <w:noWrap w:val="0"/>
            <w:vAlign w:val="bottom"/>
          </w:tcPr>
          <w:p w14:paraId="311612E8">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 亿元</w:t>
            </w:r>
          </w:p>
        </w:tc>
        <w:tc>
          <w:tcPr>
            <w:tcW w:w="2125" w:type="dxa"/>
            <w:noWrap w:val="0"/>
            <w:vAlign w:val="center"/>
          </w:tcPr>
          <w:p w14:paraId="6D3DFA96">
            <w:pPr>
              <w:jc w:val="center"/>
              <w:rPr>
                <w:rFonts w:hint="eastAsia" w:ascii="仿宋" w:hAnsi="仿宋" w:eastAsia="仿宋" w:cs="仿宋"/>
              </w:rPr>
            </w:pPr>
            <w:r>
              <w:rPr>
                <w:rFonts w:hint="eastAsia" w:ascii="仿宋" w:hAnsi="仿宋" w:eastAsia="仿宋" w:cs="仿宋"/>
              </w:rPr>
              <w:t>0.6‰</w:t>
            </w:r>
          </w:p>
        </w:tc>
        <w:tc>
          <w:tcPr>
            <w:tcW w:w="3054" w:type="dxa"/>
            <w:vMerge w:val="continue"/>
            <w:tcBorders>
              <w:top w:val="nil"/>
              <w:bottom w:val="nil"/>
            </w:tcBorders>
            <w:noWrap w:val="0"/>
            <w:vAlign w:val="bottom"/>
          </w:tcPr>
          <w:p w14:paraId="41935423">
            <w:pPr>
              <w:keepNext w:val="0"/>
              <w:keepLines w:val="0"/>
              <w:pageBreakBefore w:val="0"/>
              <w:widowControl w:val="0"/>
              <w:ind w:left="0" w:right="0"/>
              <w:jc w:val="center"/>
              <w:rPr>
                <w:rFonts w:hint="eastAsia" w:ascii="仿宋" w:hAnsi="仿宋" w:eastAsia="仿宋" w:cs="仿宋"/>
                <w:sz w:val="21"/>
                <w:szCs w:val="21"/>
                <w:highlight w:val="none"/>
              </w:rPr>
            </w:pPr>
          </w:p>
        </w:tc>
      </w:tr>
      <w:tr w14:paraId="0A85F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388" w:type="dxa"/>
            <w:noWrap w:val="0"/>
            <w:vAlign w:val="center"/>
          </w:tcPr>
          <w:p w14:paraId="0A6A5172">
            <w:pPr>
              <w:jc w:val="center"/>
              <w:rPr>
                <w:rFonts w:hint="eastAsia" w:ascii="仿宋" w:hAnsi="仿宋" w:eastAsia="仿宋" w:cs="仿宋"/>
              </w:rPr>
            </w:pPr>
            <w:r>
              <w:rPr>
                <w:rFonts w:hint="eastAsia" w:ascii="仿宋" w:hAnsi="仿宋" w:eastAsia="仿宋" w:cs="仿宋"/>
              </w:rPr>
              <w:t>5</w:t>
            </w:r>
          </w:p>
        </w:tc>
        <w:tc>
          <w:tcPr>
            <w:tcW w:w="2266" w:type="dxa"/>
            <w:noWrap w:val="0"/>
            <w:vAlign w:val="bottom"/>
          </w:tcPr>
          <w:p w14:paraId="4CD677D5">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 亿元</w:t>
            </w:r>
          </w:p>
        </w:tc>
        <w:tc>
          <w:tcPr>
            <w:tcW w:w="2125" w:type="dxa"/>
            <w:noWrap w:val="0"/>
            <w:vAlign w:val="center"/>
          </w:tcPr>
          <w:p w14:paraId="473B2003">
            <w:pPr>
              <w:jc w:val="center"/>
              <w:rPr>
                <w:rFonts w:hint="eastAsia" w:ascii="仿宋" w:hAnsi="仿宋" w:eastAsia="仿宋" w:cs="仿宋"/>
              </w:rPr>
            </w:pPr>
            <w:r>
              <w:rPr>
                <w:rFonts w:hint="eastAsia" w:ascii="仿宋" w:hAnsi="仿宋" w:eastAsia="仿宋" w:cs="仿宋"/>
              </w:rPr>
              <w:t>0.3‰</w:t>
            </w:r>
          </w:p>
        </w:tc>
        <w:tc>
          <w:tcPr>
            <w:tcW w:w="3054" w:type="dxa"/>
            <w:vMerge w:val="continue"/>
            <w:tcBorders>
              <w:top w:val="nil"/>
              <w:bottom w:val="nil"/>
            </w:tcBorders>
            <w:noWrap w:val="0"/>
            <w:vAlign w:val="bottom"/>
          </w:tcPr>
          <w:p w14:paraId="0683DD81">
            <w:pPr>
              <w:keepNext w:val="0"/>
              <w:keepLines w:val="0"/>
              <w:pageBreakBefore w:val="0"/>
              <w:widowControl w:val="0"/>
              <w:ind w:left="0" w:right="0"/>
              <w:jc w:val="center"/>
              <w:rPr>
                <w:rFonts w:hint="eastAsia" w:ascii="仿宋" w:hAnsi="仿宋" w:eastAsia="仿宋" w:cs="仿宋"/>
                <w:sz w:val="21"/>
                <w:szCs w:val="21"/>
                <w:highlight w:val="none"/>
              </w:rPr>
            </w:pPr>
          </w:p>
        </w:tc>
      </w:tr>
      <w:tr w14:paraId="7562D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388" w:type="dxa"/>
            <w:noWrap w:val="0"/>
            <w:vAlign w:val="center"/>
          </w:tcPr>
          <w:p w14:paraId="273C2306">
            <w:pPr>
              <w:jc w:val="center"/>
              <w:rPr>
                <w:rFonts w:hint="eastAsia" w:ascii="仿宋" w:hAnsi="仿宋" w:eastAsia="仿宋" w:cs="仿宋"/>
              </w:rPr>
            </w:pPr>
            <w:r>
              <w:rPr>
                <w:rFonts w:hint="eastAsia" w:ascii="仿宋" w:hAnsi="仿宋" w:eastAsia="仿宋" w:cs="仿宋"/>
              </w:rPr>
              <w:t>6</w:t>
            </w:r>
          </w:p>
        </w:tc>
        <w:tc>
          <w:tcPr>
            <w:tcW w:w="2266" w:type="dxa"/>
            <w:noWrap w:val="0"/>
            <w:vAlign w:val="bottom"/>
          </w:tcPr>
          <w:p w14:paraId="01BB94F3">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 亿元</w:t>
            </w:r>
          </w:p>
        </w:tc>
        <w:tc>
          <w:tcPr>
            <w:tcW w:w="2125" w:type="dxa"/>
            <w:noWrap w:val="0"/>
            <w:vAlign w:val="center"/>
          </w:tcPr>
          <w:p w14:paraId="2761F3AD">
            <w:pPr>
              <w:jc w:val="center"/>
              <w:rPr>
                <w:rFonts w:hint="eastAsia" w:ascii="仿宋" w:hAnsi="仿宋" w:eastAsia="仿宋" w:cs="仿宋"/>
              </w:rPr>
            </w:pPr>
            <w:r>
              <w:rPr>
                <w:rFonts w:hint="eastAsia" w:ascii="仿宋" w:hAnsi="仿宋" w:eastAsia="仿宋" w:cs="仿宋"/>
              </w:rPr>
              <w:t>0.15‰</w:t>
            </w:r>
          </w:p>
        </w:tc>
        <w:tc>
          <w:tcPr>
            <w:tcW w:w="3054" w:type="dxa"/>
            <w:vMerge w:val="continue"/>
            <w:tcBorders>
              <w:top w:val="nil"/>
            </w:tcBorders>
            <w:noWrap w:val="0"/>
            <w:vAlign w:val="bottom"/>
          </w:tcPr>
          <w:p w14:paraId="1DFA003F">
            <w:pPr>
              <w:keepNext w:val="0"/>
              <w:keepLines w:val="0"/>
              <w:pageBreakBefore w:val="0"/>
              <w:widowControl w:val="0"/>
              <w:ind w:left="0" w:right="0"/>
              <w:jc w:val="center"/>
              <w:rPr>
                <w:rFonts w:hint="eastAsia" w:ascii="仿宋" w:hAnsi="仿宋" w:eastAsia="仿宋" w:cs="仿宋"/>
                <w:sz w:val="21"/>
                <w:szCs w:val="21"/>
                <w:highlight w:val="none"/>
              </w:rPr>
            </w:pPr>
          </w:p>
        </w:tc>
      </w:tr>
    </w:tbl>
    <w:p w14:paraId="7FB816B1">
      <w:pPr>
        <w:pageBreakBefore w:val="0"/>
        <w:jc w:val="both"/>
        <w:rPr>
          <w:rFonts w:hint="eastAsia" w:ascii="仿宋" w:hAnsi="仿宋" w:eastAsia="仿宋" w:cs="仿宋"/>
          <w:sz w:val="21"/>
          <w:szCs w:val="21"/>
          <w:highlight w:val="none"/>
        </w:rPr>
      </w:pPr>
    </w:p>
    <w:p w14:paraId="24A85F02">
      <w:pPr>
        <w:pageBreakBefore w:val="0"/>
        <w:widowControl w:val="0"/>
        <w:spacing w:line="360" w:lineRule="auto"/>
        <w:ind w:left="0"/>
        <w:jc w:val="cente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pPr>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高邮市政府投资项目工程竣工决算</w:t>
      </w:r>
    </w:p>
    <w:p w14:paraId="11353C07">
      <w:pPr>
        <w:pageBreakBefore w:val="0"/>
        <w:widowControl w:val="0"/>
        <w:spacing w:line="360" w:lineRule="auto"/>
        <w:ind w:left="0"/>
        <w:jc w:val="cente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pPr>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(价款结算) 审计承诺书</w:t>
      </w:r>
    </w:p>
    <w:p w14:paraId="0BCCF0BF">
      <w:pPr>
        <w:pageBreakBefore w:val="0"/>
        <w:widowControl w:val="0"/>
        <w:spacing w:line="360" w:lineRule="auto"/>
        <w:ind w:left="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高邮市审计局：</w:t>
      </w:r>
    </w:p>
    <w:p w14:paraId="32741E77">
      <w:pPr>
        <w:pageBreakBefore w:val="0"/>
        <w:widowControl w:val="0"/>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根据《中华人民共和国审计法》和审计署关于《审计机关监督社会审计组织审计业务质量的暂行规定》以及《江苏省国家建设项目审计办法》有关规定，为了确保我们承办的高邮市政府投资项目审计工作顺利完成，我们郑重承诺：</w:t>
      </w:r>
    </w:p>
    <w:p w14:paraId="08B8AEA2">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一、自觉遵守高邮市政府投资项目审计有关规定，严格执行审计廉政纪律和职业道德，保守审计秘密和工程资料数据的秘密。</w:t>
      </w:r>
    </w:p>
    <w:p w14:paraId="4D7D867F">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二、对我们接受你中心组织承办的高邮市政府投资项目审计，严格按工程建设项目竣工决算(价款结算) 的有关规定和你中心的要求实施审计，并自觉接受你中心的分工、组织、协调、指导、监督和管理，同时按你中心的质量和进度要求保质、保量、及时地向你中心提供审计结果以及与审计事项相关的审计资料。</w:t>
      </w:r>
    </w:p>
    <w:p w14:paraId="733A88AA">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三、对在审计期间发现的违法和重大违纪违规问题及时向你中心汇报，并提供相关的书面材料。保证按你中心规定的格式、要求起草有关审计文书和其他材料报你中心审核。</w:t>
      </w:r>
    </w:p>
    <w:p w14:paraId="42E68AA3">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四、承担具体审计任务的协审人员具备与审计事项相关的专业知识、从业资格和业务能力，完全胜任所承担的审计任务。在审计实施前即明确协审人员并提供相应名单，在审计实施期间承担主审任务的一级造价师必须到岗到位，未经你中心允许不随意更换协审人员。</w:t>
      </w:r>
    </w:p>
    <w:p w14:paraId="23E2CF1F">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五、加强工作责任心，妥善保管与建设项目有关各方提供的各类资料，并保证不遗失。</w:t>
      </w:r>
    </w:p>
    <w:p w14:paraId="2E4893E4">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六、对承办的高邮市政府投资项目的审计结果负责，如因审计质量、廉政问题而引起的不良后果，我们愿承担一切法律责任。</w:t>
      </w:r>
    </w:p>
    <w:p w14:paraId="7DFFADA7">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七、保证在审计过程中如实披露发现的问题，做到客观公正，实事求是，如有违反国家规定的执业行为，愿接受你中心及有关部门按审计署关于《审计机关监督社会审计组织审计业务质量的暂行规定》和《江苏省国家建设项目审计办法》等规定中的相关条款给予的处理处罚。</w:t>
      </w:r>
    </w:p>
    <w:p w14:paraId="60B7614D">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八、在审计过程中如有不接受你中心全程监督或未按你中心规定的程序和要求实施审计、起草书面文书的行为，经指出仍不纠正的，你中心有权取消我们的承办资格，中止我们的审计任务，同时我们不得收取任何与承办项目有关的审计费用。</w:t>
      </w:r>
    </w:p>
    <w:p w14:paraId="5B7130B2">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本承诺书一式两份，高邮市审计局和我们各执一份，盖章签字后生效。</w:t>
      </w:r>
    </w:p>
    <w:p w14:paraId="2F0789EB">
      <w:pPr>
        <w:pageBreakBefore w:val="0"/>
        <w:widowControl w:val="0"/>
        <w:numPr>
          <w:ilvl w:val="0"/>
          <w:numId w:val="0"/>
        </w:numPr>
        <w:spacing w:line="360" w:lineRule="auto"/>
        <w:ind w:left="0" w:firstLine="420"/>
        <w:jc w:val="right"/>
        <w:rPr>
          <w:rFonts w:hint="eastAsia" w:ascii="仿宋" w:hAnsi="仿宋" w:eastAsia="仿宋" w:cs="仿宋"/>
          <w:sz w:val="21"/>
          <w:szCs w:val="21"/>
          <w:lang w:eastAsia="zh-CN"/>
        </w:rPr>
      </w:pPr>
    </w:p>
    <w:p w14:paraId="39DE1913">
      <w:pPr>
        <w:pageBreakBefore w:val="0"/>
        <w:widowControl w:val="0"/>
        <w:numPr>
          <w:ilvl w:val="0"/>
          <w:numId w:val="0"/>
        </w:numPr>
        <w:spacing w:line="360" w:lineRule="auto"/>
        <w:ind w:left="0" w:firstLine="42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承诺单位（人）签章：</w:t>
      </w:r>
    </w:p>
    <w:p w14:paraId="5F6F0933">
      <w:pPr>
        <w:pageBreakBefore w:val="0"/>
        <w:widowControl w:val="0"/>
        <w:numPr>
          <w:ilvl w:val="0"/>
          <w:numId w:val="0"/>
        </w:numPr>
        <w:spacing w:line="360" w:lineRule="auto"/>
        <w:ind w:left="0" w:firstLine="42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 xml:space="preserve">法定代表人：                 </w:t>
      </w:r>
    </w:p>
    <w:p w14:paraId="427D3DA3">
      <w:pPr>
        <w:pageBreakBefore w:val="0"/>
        <w:widowControl w:val="0"/>
        <w:numPr>
          <w:ilvl w:val="0"/>
          <w:numId w:val="0"/>
        </w:numPr>
        <w:spacing w:line="360" w:lineRule="auto"/>
        <w:ind w:left="0" w:firstLine="42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年  月  日</w:t>
      </w:r>
    </w:p>
    <w:p w14:paraId="4BE29674">
      <w:pPr>
        <w:pStyle w:val="3"/>
        <w:spacing w:line="360" w:lineRule="auto"/>
        <w:jc w:val="right"/>
        <w:rPr>
          <w:rFonts w:hint="eastAsia" w:ascii="仿宋" w:hAnsi="仿宋" w:eastAsia="仿宋" w:cs="仿宋"/>
          <w:lang w:eastAsia="zh-CN"/>
        </w:rPr>
        <w:sectPr>
          <w:headerReference r:id="rId10" w:type="default"/>
          <w:footerReference r:id="rId11" w:type="default"/>
          <w:pgSz w:w="11906" w:h="16838"/>
          <w:pgMar w:top="1440" w:right="1440" w:bottom="1440" w:left="1440" w:header="851" w:footer="850" w:gutter="0"/>
          <w:cols w:space="1701" w:num="1"/>
          <w:docGrid w:linePitch="360" w:charSpace="0"/>
        </w:sectPr>
      </w:pPr>
    </w:p>
    <w:p w14:paraId="536F2155">
      <w:pPr>
        <w:spacing w:line="240" w:lineRule="auto"/>
        <w:jc w:val="center"/>
        <w:outlineLvl w:val="0"/>
        <w:rPr>
          <w:rFonts w:hint="eastAsia" w:ascii="仿宋" w:hAnsi="仿宋" w:eastAsia="仿宋" w:cs="仿宋"/>
          <w:b/>
          <w:bCs/>
          <w:color w:val="000000"/>
          <w:sz w:val="32"/>
          <w:szCs w:val="32"/>
          <w:lang w:val="en-US" w:eastAsia="zh-CN"/>
        </w:rPr>
      </w:pPr>
      <w:bookmarkStart w:id="294" w:name="_Toc19408"/>
      <w:r>
        <w:rPr>
          <w:rFonts w:hint="eastAsia" w:ascii="仿宋" w:hAnsi="仿宋" w:eastAsia="仿宋" w:cs="仿宋"/>
          <w:b/>
          <w:bCs/>
          <w:color w:val="000000"/>
          <w:sz w:val="32"/>
          <w:szCs w:val="32"/>
          <w:lang w:eastAsia="zh-CN"/>
        </w:rPr>
        <w:t>第四章</w:t>
      </w:r>
      <w:r>
        <w:rPr>
          <w:rFonts w:hint="eastAsia" w:ascii="仿宋" w:hAnsi="仿宋" w:eastAsia="仿宋" w:cs="仿宋"/>
          <w:b/>
          <w:bCs/>
          <w:color w:val="000000"/>
          <w:sz w:val="32"/>
          <w:szCs w:val="32"/>
          <w:lang w:val="en-US" w:eastAsia="zh-CN"/>
        </w:rPr>
        <w:t xml:space="preserve"> 项目需求</w:t>
      </w:r>
      <w:bookmarkEnd w:id="292"/>
      <w:bookmarkEnd w:id="294"/>
    </w:p>
    <w:p w14:paraId="524D9DB4">
      <w:pPr>
        <w:spacing w:line="360" w:lineRule="auto"/>
        <w:outlineLvl w:val="1"/>
        <w:rPr>
          <w:rFonts w:hint="eastAsia" w:ascii="仿宋" w:hAnsi="仿宋" w:eastAsia="仿宋" w:cs="仿宋"/>
          <w:b/>
          <w:bCs/>
          <w:sz w:val="24"/>
          <w:szCs w:val="21"/>
        </w:rPr>
      </w:pPr>
      <w:r>
        <w:rPr>
          <w:rFonts w:hint="eastAsia" w:ascii="仿宋" w:hAnsi="仿宋" w:eastAsia="仿宋" w:cs="仿宋"/>
          <w:b/>
          <w:bCs/>
          <w:sz w:val="24"/>
          <w:szCs w:val="21"/>
        </w:rPr>
        <w:t>一、项目情况</w:t>
      </w:r>
      <w:bookmarkEnd w:id="289"/>
      <w:bookmarkEnd w:id="290"/>
      <w:bookmarkEnd w:id="291"/>
      <w:bookmarkStart w:id="295" w:name="_Toc138777686"/>
    </w:p>
    <w:p w14:paraId="539F8D56">
      <w:pPr>
        <w:spacing w:line="360" w:lineRule="auto"/>
        <w:ind w:firstLine="420"/>
        <w:outlineLvl w:val="1"/>
        <w:rPr>
          <w:rFonts w:hint="eastAsia" w:ascii="仿宋" w:hAnsi="仿宋" w:eastAsia="仿宋" w:cs="仿宋"/>
          <w:sz w:val="21"/>
          <w:szCs w:val="21"/>
          <w:u w:val="none"/>
          <w:lang w:eastAsia="zh-CN"/>
        </w:rPr>
      </w:pPr>
      <w:r>
        <w:rPr>
          <w:rFonts w:hint="eastAsia" w:ascii="仿宋" w:hAnsi="仿宋" w:eastAsia="仿宋" w:cs="仿宋"/>
          <w:sz w:val="21"/>
          <w:szCs w:val="21"/>
          <w:u w:val="none"/>
          <w:lang w:val="en-US" w:eastAsia="zh-CN"/>
        </w:rPr>
        <w:t>1</w:t>
      </w:r>
      <w:r>
        <w:rPr>
          <w:rFonts w:hint="eastAsia" w:ascii="仿宋" w:hAnsi="仿宋" w:eastAsia="仿宋" w:cs="仿宋"/>
          <w:sz w:val="21"/>
          <w:szCs w:val="21"/>
          <w:u w:val="none"/>
          <w:lang w:eastAsia="zh-CN"/>
        </w:rPr>
        <w:t>.项目名称：高邮市滨湖移步易景生态长廊PPP项目竣工结算审计服务</w:t>
      </w:r>
    </w:p>
    <w:p w14:paraId="3492A480">
      <w:pPr>
        <w:spacing w:line="360" w:lineRule="auto"/>
        <w:ind w:firstLine="420" w:firstLineChars="20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u w:val="none"/>
          <w:lang w:val="en-US" w:eastAsia="zh-CN"/>
        </w:rPr>
        <w:t>2</w:t>
      </w:r>
      <w:r>
        <w:rPr>
          <w:rFonts w:hint="eastAsia" w:ascii="仿宋" w:hAnsi="仿宋" w:eastAsia="仿宋" w:cs="仿宋"/>
          <w:sz w:val="21"/>
          <w:szCs w:val="21"/>
          <w:highlight w:val="none"/>
          <w:u w:val="none"/>
          <w:lang w:eastAsia="zh-CN"/>
        </w:rPr>
        <w:t>.包段数及中标包段数：</w:t>
      </w:r>
      <w:r>
        <w:rPr>
          <w:rFonts w:hint="eastAsia" w:ascii="仿宋" w:hAnsi="仿宋" w:eastAsia="仿宋" w:cs="仿宋"/>
          <w:sz w:val="21"/>
          <w:szCs w:val="21"/>
          <w:lang w:eastAsia="zh-CN"/>
        </w:rPr>
        <w:t>本项目共分为采购包1、采购包2、采购包</w:t>
      </w:r>
      <w:r>
        <w:rPr>
          <w:rFonts w:hint="eastAsia" w:ascii="仿宋" w:hAnsi="仿宋" w:eastAsia="仿宋" w:cs="仿宋"/>
          <w:sz w:val="21"/>
          <w:szCs w:val="21"/>
          <w:lang w:val="en-US" w:eastAsia="zh-CN"/>
        </w:rPr>
        <w:t>3三</w:t>
      </w:r>
      <w:r>
        <w:rPr>
          <w:rFonts w:hint="eastAsia" w:ascii="仿宋" w:hAnsi="仿宋" w:eastAsia="仿宋" w:cs="仿宋"/>
          <w:sz w:val="21"/>
          <w:szCs w:val="21"/>
          <w:lang w:eastAsia="zh-CN"/>
        </w:rPr>
        <w:t>个包段，投标人可同时进行</w:t>
      </w:r>
      <w:r>
        <w:rPr>
          <w:rFonts w:hint="eastAsia" w:ascii="仿宋" w:hAnsi="仿宋" w:eastAsia="仿宋" w:cs="仿宋"/>
          <w:sz w:val="21"/>
          <w:szCs w:val="21"/>
          <w:lang w:val="en-US" w:eastAsia="zh-CN"/>
        </w:rPr>
        <w:t>三</w:t>
      </w:r>
      <w:r>
        <w:rPr>
          <w:rFonts w:hint="eastAsia" w:ascii="仿宋" w:hAnsi="仿宋" w:eastAsia="仿宋" w:cs="仿宋"/>
          <w:sz w:val="21"/>
          <w:szCs w:val="21"/>
          <w:lang w:eastAsia="zh-CN"/>
        </w:rPr>
        <w:t>个采购包的投标，但最多只能中一个采购包。评标时，依开标顺序（按采购包1到采购包</w:t>
      </w: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自然顺序开标），确定该采购包的中标供应商，供应商中标后其不再具有其他采购包</w:t>
      </w:r>
      <w:r>
        <w:rPr>
          <w:rFonts w:hint="eastAsia" w:ascii="仿宋" w:hAnsi="仿宋" w:eastAsia="仿宋" w:cs="仿宋"/>
          <w:sz w:val="21"/>
          <w:szCs w:val="21"/>
          <w:highlight w:val="none"/>
          <w:lang w:eastAsia="zh-CN"/>
        </w:rPr>
        <w:t>的中标资格。</w:t>
      </w:r>
    </w:p>
    <w:p w14:paraId="1C9A1360">
      <w:pPr>
        <w:numPr>
          <w:ilvl w:val="0"/>
          <w:numId w:val="0"/>
        </w:num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none"/>
          <w:lang w:val="en-US" w:eastAsia="zh-CN"/>
        </w:rPr>
        <w:t>3.预算金额：</w:t>
      </w:r>
      <w:r>
        <w:rPr>
          <w:rFonts w:hint="eastAsia" w:ascii="仿宋" w:hAnsi="仿宋" w:eastAsia="仿宋" w:cs="仿宋"/>
          <w:sz w:val="21"/>
          <w:szCs w:val="21"/>
          <w:highlight w:val="none"/>
        </w:rPr>
        <w:t>总预算</w:t>
      </w:r>
      <w:r>
        <w:rPr>
          <w:rFonts w:hint="eastAsia" w:ascii="仿宋" w:hAnsi="仿宋" w:eastAsia="仿宋" w:cs="仿宋"/>
          <w:sz w:val="21"/>
          <w:szCs w:val="21"/>
          <w:highlight w:val="none"/>
          <w:lang w:val="en-US" w:eastAsia="zh-CN"/>
        </w:rPr>
        <w:t>188.22</w:t>
      </w:r>
      <w:r>
        <w:rPr>
          <w:rFonts w:hint="eastAsia" w:ascii="仿宋" w:hAnsi="仿宋" w:eastAsia="仿宋" w:cs="仿宋"/>
          <w:sz w:val="21"/>
          <w:szCs w:val="21"/>
          <w:highlight w:val="none"/>
        </w:rPr>
        <w:t>万元，其中</w:t>
      </w:r>
      <w:r>
        <w:rPr>
          <w:rFonts w:hint="eastAsia" w:ascii="仿宋" w:hAnsi="仿宋" w:eastAsia="仿宋" w:cs="仿宋"/>
          <w:color w:val="auto"/>
          <w:sz w:val="21"/>
          <w:szCs w:val="21"/>
          <w:highlight w:val="none"/>
          <w:lang w:val="en-US" w:eastAsia="zh-CN"/>
        </w:rPr>
        <w:t>采购包1</w:t>
      </w:r>
      <w:r>
        <w:rPr>
          <w:rFonts w:hint="eastAsia" w:ascii="仿宋" w:hAnsi="仿宋" w:eastAsia="仿宋" w:cs="仿宋"/>
          <w:color w:val="auto"/>
          <w:sz w:val="21"/>
          <w:szCs w:val="21"/>
          <w:highlight w:val="none"/>
        </w:rPr>
        <w:t>为</w:t>
      </w:r>
      <w:r>
        <w:rPr>
          <w:rFonts w:hint="eastAsia" w:ascii="仿宋" w:hAnsi="仿宋" w:eastAsia="仿宋" w:cs="仿宋"/>
          <w:color w:val="auto"/>
          <w:sz w:val="21"/>
          <w:szCs w:val="21"/>
          <w:highlight w:val="none"/>
          <w:lang w:val="en-US" w:eastAsia="zh-CN"/>
        </w:rPr>
        <w:t>91.67</w:t>
      </w:r>
      <w:r>
        <w:rPr>
          <w:rFonts w:hint="eastAsia" w:ascii="仿宋" w:hAnsi="仿宋" w:eastAsia="仿宋" w:cs="仿宋"/>
          <w:color w:val="auto"/>
          <w:sz w:val="21"/>
          <w:szCs w:val="21"/>
          <w:highlight w:val="none"/>
        </w:rPr>
        <w:t>万元</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采购包2</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50.85</w:t>
      </w:r>
      <w:r>
        <w:rPr>
          <w:rFonts w:hint="eastAsia" w:ascii="仿宋" w:hAnsi="仿宋" w:eastAsia="仿宋" w:cs="仿宋"/>
          <w:sz w:val="21"/>
          <w:szCs w:val="21"/>
          <w:highlight w:val="none"/>
        </w:rPr>
        <w:t>万元</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采购包3</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45.7</w:t>
      </w:r>
      <w:r>
        <w:rPr>
          <w:rFonts w:hint="eastAsia" w:ascii="仿宋" w:hAnsi="仿宋" w:eastAsia="仿宋" w:cs="仿宋"/>
          <w:sz w:val="21"/>
          <w:szCs w:val="21"/>
          <w:highlight w:val="none"/>
        </w:rPr>
        <w:t>万元。</w:t>
      </w:r>
    </w:p>
    <w:p w14:paraId="0F40D459">
      <w:pPr>
        <w:numPr>
          <w:ilvl w:val="0"/>
          <w:numId w:val="0"/>
        </w:numPr>
        <w:spacing w:line="360" w:lineRule="auto"/>
        <w:ind w:firstLine="420" w:firstLineChars="200"/>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4.最高限价：</w:t>
      </w:r>
      <w:r>
        <w:rPr>
          <w:rFonts w:hint="eastAsia" w:ascii="仿宋" w:hAnsi="仿宋" w:eastAsia="仿宋" w:cs="仿宋"/>
          <w:sz w:val="21"/>
          <w:szCs w:val="21"/>
          <w:highlight w:val="none"/>
          <w:lang w:val="en-US" w:eastAsia="zh-CN"/>
        </w:rPr>
        <w:t>采购包1最高限价为</w:t>
      </w:r>
      <w:r>
        <w:rPr>
          <w:rFonts w:hint="eastAsia" w:ascii="仿宋" w:hAnsi="仿宋" w:eastAsia="仿宋" w:cs="仿宋"/>
          <w:color w:val="auto"/>
          <w:sz w:val="21"/>
          <w:szCs w:val="21"/>
          <w:highlight w:val="none"/>
          <w:lang w:val="en-US" w:eastAsia="zh-CN"/>
        </w:rPr>
        <w:t>91.67</w:t>
      </w:r>
      <w:r>
        <w:rPr>
          <w:rFonts w:hint="eastAsia" w:ascii="仿宋" w:hAnsi="仿宋" w:eastAsia="仿宋" w:cs="仿宋"/>
          <w:sz w:val="21"/>
          <w:szCs w:val="21"/>
          <w:highlight w:val="none"/>
          <w:lang w:val="en-US" w:eastAsia="zh-CN"/>
        </w:rPr>
        <w:t>万元，采购包2最高限价为50.85万元，采购包3最高限价为45.7万元（超过最高限价为无效响应）。</w:t>
      </w:r>
    </w:p>
    <w:p w14:paraId="577B0802">
      <w:pPr>
        <w:spacing w:line="360" w:lineRule="auto"/>
        <w:ind w:firstLine="420"/>
        <w:rPr>
          <w:rFonts w:hint="eastAsia" w:ascii="仿宋" w:hAnsi="仿宋" w:eastAsia="仿宋" w:cs="仿宋"/>
        </w:rPr>
      </w:pPr>
      <w:r>
        <w:rPr>
          <w:rFonts w:hint="eastAsia" w:ascii="仿宋" w:hAnsi="仿宋" w:eastAsia="仿宋" w:cs="仿宋"/>
          <w:lang w:val="en-US" w:eastAsia="zh-CN"/>
        </w:rPr>
        <w:t>5</w:t>
      </w:r>
      <w:r>
        <w:rPr>
          <w:rFonts w:hint="eastAsia" w:ascii="仿宋" w:hAnsi="仿宋" w:eastAsia="仿宋" w:cs="仿宋"/>
        </w:rPr>
        <w:t>.采购需求：本次项目分</w:t>
      </w:r>
      <w:r>
        <w:rPr>
          <w:rFonts w:hint="eastAsia" w:ascii="仿宋" w:hAnsi="仿宋" w:eastAsia="仿宋" w:cs="仿宋"/>
          <w:lang w:val="en-US" w:eastAsia="zh-CN"/>
        </w:rPr>
        <w:t>三</w:t>
      </w:r>
      <w:r>
        <w:rPr>
          <w:rFonts w:hint="eastAsia" w:ascii="仿宋" w:hAnsi="仿宋" w:eastAsia="仿宋" w:cs="仿宋"/>
        </w:rPr>
        <w:t>个</w:t>
      </w:r>
      <w:r>
        <w:rPr>
          <w:rFonts w:hint="eastAsia" w:ascii="仿宋" w:hAnsi="仿宋" w:eastAsia="仿宋" w:cs="仿宋"/>
          <w:lang w:val="en-US" w:eastAsia="zh-CN"/>
        </w:rPr>
        <w:t>采购包</w:t>
      </w:r>
      <w:r>
        <w:rPr>
          <w:rFonts w:hint="eastAsia" w:ascii="仿宋" w:hAnsi="仿宋" w:eastAsia="仿宋" w:cs="仿宋"/>
        </w:rPr>
        <w:t>。</w:t>
      </w:r>
    </w:p>
    <w:tbl>
      <w:tblPr>
        <w:tblStyle w:val="36"/>
        <w:tblW w:w="96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45"/>
        <w:gridCol w:w="4025"/>
        <w:gridCol w:w="3173"/>
      </w:tblGrid>
      <w:tr w14:paraId="67160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jc w:val="center"/>
        </w:trPr>
        <w:tc>
          <w:tcPr>
            <w:tcW w:w="9643" w:type="dxa"/>
            <w:gridSpan w:val="3"/>
            <w:tcBorders>
              <w:top w:val="nil"/>
              <w:left w:val="nil"/>
              <w:bottom w:val="nil"/>
              <w:right w:val="nil"/>
            </w:tcBorders>
            <w:shd w:val="clear" w:color="auto" w:fill="auto"/>
            <w:noWrap/>
            <w:vAlign w:val="center"/>
          </w:tcPr>
          <w:p w14:paraId="6AA61D8B">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sz w:val="21"/>
                <w:szCs w:val="21"/>
                <w:u w:val="none"/>
                <w:lang w:eastAsia="zh-CN"/>
              </w:rPr>
              <w:t>高邮市滨湖移步易景生态长廊PPP项目竣工结算审计服务</w:t>
            </w:r>
          </w:p>
        </w:tc>
      </w:tr>
      <w:tr w14:paraId="1FDC1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6075">
            <w:pPr>
              <w:jc w:val="center"/>
              <w:rPr>
                <w:rFonts w:hint="eastAsia" w:ascii="仿宋" w:hAnsi="仿宋" w:eastAsia="仿宋" w:cs="仿宋"/>
                <w:lang w:val="en-US" w:eastAsia="zh-CN"/>
              </w:rPr>
            </w:pPr>
            <w:r>
              <w:rPr>
                <w:rFonts w:hint="eastAsia" w:ascii="仿宋" w:hAnsi="仿宋" w:eastAsia="仿宋" w:cs="仿宋"/>
                <w:lang w:val="en-US" w:eastAsia="zh-CN"/>
              </w:rPr>
              <w:t>包段号</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77F3A">
            <w:pPr>
              <w:jc w:val="center"/>
              <w:rPr>
                <w:rFonts w:hint="eastAsia" w:ascii="仿宋" w:hAnsi="仿宋" w:eastAsia="仿宋" w:cs="仿宋"/>
                <w:sz w:val="20"/>
                <w:szCs w:val="20"/>
              </w:rPr>
            </w:pPr>
            <w:r>
              <w:rPr>
                <w:rFonts w:hint="eastAsia" w:ascii="仿宋" w:hAnsi="仿宋" w:eastAsia="仿宋" w:cs="仿宋"/>
                <w:sz w:val="20"/>
                <w:szCs w:val="20"/>
                <w:lang w:val="en-US" w:eastAsia="zh-CN"/>
              </w:rPr>
              <w:t>审计内容</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15B6">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报审金额（元）</w:t>
            </w:r>
          </w:p>
        </w:tc>
      </w:tr>
      <w:tr w14:paraId="1BB2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6"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9ABB">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采购包1</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0543">
            <w:pPr>
              <w:jc w:val="center"/>
              <w:rPr>
                <w:rFonts w:hint="eastAsia" w:ascii="仿宋" w:hAnsi="仿宋" w:eastAsia="仿宋" w:cs="仿宋"/>
                <w:color w:val="auto"/>
                <w:lang w:val="en-US" w:eastAsia="zh-CN"/>
              </w:rPr>
            </w:pPr>
          </w:p>
          <w:p w14:paraId="47771DE8">
            <w:pPr>
              <w:spacing w:line="360" w:lineRule="auto"/>
              <w:jc w:val="center"/>
              <w:rPr>
                <w:rFonts w:hint="eastAsia" w:ascii="仿宋" w:hAnsi="仿宋" w:eastAsia="仿宋" w:cs="仿宋"/>
                <w:color w:val="auto"/>
              </w:rPr>
            </w:pPr>
            <w:r>
              <w:rPr>
                <w:rFonts w:hint="eastAsia" w:ascii="仿宋" w:hAnsi="仿宋" w:eastAsia="仿宋" w:cs="仿宋"/>
                <w:color w:val="auto"/>
                <w:sz w:val="21"/>
                <w:szCs w:val="21"/>
                <w:lang w:eastAsia="zh-CN"/>
              </w:rPr>
              <w:t>高邮市滨湖移步易景生态长廊PPP项目</w:t>
            </w:r>
            <w:r>
              <w:rPr>
                <w:rFonts w:hint="eastAsia" w:ascii="仿宋" w:hAnsi="仿宋" w:eastAsia="仿宋" w:cs="仿宋"/>
                <w:color w:val="auto"/>
                <w:sz w:val="21"/>
                <w:szCs w:val="21"/>
                <w:lang w:val="en-US" w:eastAsia="zh-CN"/>
              </w:rPr>
              <w:t>-神居山温泉康养工程</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9E87">
            <w:pPr>
              <w:jc w:val="center"/>
              <w:rPr>
                <w:rFonts w:hint="eastAsia" w:ascii="仿宋" w:hAnsi="仿宋" w:eastAsia="仿宋" w:cs="仿宋"/>
                <w:color w:val="auto"/>
                <w:sz w:val="20"/>
                <w:szCs w:val="20"/>
                <w:lang w:val="en-US" w:eastAsia="zh-CN"/>
              </w:rPr>
            </w:pPr>
          </w:p>
          <w:p w14:paraId="2FE47937">
            <w:pPr>
              <w:jc w:val="center"/>
              <w:rPr>
                <w:rFonts w:hint="default" w:ascii="仿宋" w:hAnsi="仿宋" w:eastAsia="仿宋" w:cs="仿宋"/>
                <w:color w:val="auto"/>
                <w:lang w:val="en-US" w:eastAsia="zh-CN"/>
              </w:rPr>
            </w:pPr>
            <w:r>
              <w:rPr>
                <w:rFonts w:hint="eastAsia" w:ascii="仿宋" w:hAnsi="仿宋" w:eastAsia="仿宋" w:cs="仿宋"/>
                <w:color w:val="auto"/>
                <w:sz w:val="21"/>
                <w:szCs w:val="21"/>
                <w:lang w:val="en-US" w:eastAsia="zh-CN"/>
              </w:rPr>
              <w:t>481110000</w:t>
            </w:r>
          </w:p>
        </w:tc>
      </w:tr>
      <w:tr w14:paraId="2549A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4"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505B">
            <w:pPr>
              <w:jc w:val="center"/>
              <w:rPr>
                <w:rFonts w:hint="eastAsia" w:ascii="仿宋" w:hAnsi="仿宋" w:eastAsia="仿宋" w:cs="仿宋"/>
                <w:color w:val="auto"/>
                <w:sz w:val="20"/>
                <w:szCs w:val="20"/>
                <w:lang w:val="en-US" w:eastAsia="zh-CN"/>
              </w:rPr>
            </w:pPr>
            <w:r>
              <w:rPr>
                <w:rFonts w:hint="eastAsia" w:ascii="仿宋" w:hAnsi="仿宋" w:eastAsia="仿宋" w:cs="仿宋"/>
                <w:color w:val="auto"/>
                <w:lang w:val="en-US" w:eastAsia="zh-CN"/>
              </w:rPr>
              <w:t>采购包2</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3438">
            <w:pPr>
              <w:spacing w:line="360" w:lineRule="auto"/>
              <w:jc w:val="center"/>
              <w:rPr>
                <w:rFonts w:hint="eastAsia" w:ascii="仿宋" w:hAnsi="仿宋" w:eastAsia="仿宋" w:cs="仿宋"/>
                <w:color w:val="auto"/>
                <w:sz w:val="20"/>
                <w:szCs w:val="20"/>
                <w:lang w:val="en-US" w:eastAsia="zh-CN"/>
              </w:rPr>
            </w:pPr>
            <w:r>
              <w:rPr>
                <w:rFonts w:hint="eastAsia" w:ascii="仿宋" w:hAnsi="仿宋" w:eastAsia="仿宋" w:cs="仿宋"/>
                <w:color w:val="auto"/>
                <w:sz w:val="21"/>
                <w:szCs w:val="21"/>
                <w:lang w:eastAsia="zh-CN"/>
              </w:rPr>
              <w:t>高邮市滨湖移步易景生态长廊PPP项目</w:t>
            </w:r>
            <w:r>
              <w:rPr>
                <w:rFonts w:hint="eastAsia" w:ascii="仿宋" w:hAnsi="仿宋" w:eastAsia="仿宋" w:cs="仿宋"/>
                <w:color w:val="auto"/>
                <w:sz w:val="21"/>
                <w:szCs w:val="21"/>
                <w:lang w:val="en-US" w:eastAsia="zh-CN"/>
              </w:rPr>
              <w:t>-水利工程部分（状元沟整治）</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B93E">
            <w:pPr>
              <w:keepNext w:val="0"/>
              <w:keepLines w:val="0"/>
              <w:widowControl/>
              <w:suppressLineNumbers w:val="0"/>
              <w:jc w:val="center"/>
              <w:rPr>
                <w:rFonts w:hint="eastAsia" w:ascii="仿宋" w:hAnsi="仿宋" w:eastAsia="仿宋" w:cs="仿宋"/>
                <w:color w:val="auto"/>
                <w:sz w:val="20"/>
                <w:szCs w:val="20"/>
                <w:lang w:val="en-US" w:eastAsia="zh-CN"/>
              </w:rPr>
            </w:pPr>
          </w:p>
          <w:p w14:paraId="6192C86D">
            <w:pPr>
              <w:keepNext w:val="0"/>
              <w:keepLines w:val="0"/>
              <w:widowControl/>
              <w:suppressLineNumbers w:val="0"/>
              <w:jc w:val="center"/>
              <w:rPr>
                <w:rFonts w:hint="default" w:ascii="仿宋" w:hAnsi="仿宋" w:eastAsia="仿宋" w:cs="仿宋"/>
                <w:i w:val="0"/>
                <w:iCs w:val="0"/>
                <w:color w:val="auto"/>
                <w:sz w:val="20"/>
                <w:szCs w:val="20"/>
                <w:u w:val="none"/>
                <w:lang w:val="en-US" w:eastAsia="zh-CN" w:bidi="ar"/>
              </w:rPr>
            </w:pPr>
            <w:r>
              <w:rPr>
                <w:rFonts w:hint="eastAsia" w:ascii="仿宋" w:hAnsi="仿宋" w:eastAsia="仿宋" w:cs="仿宋"/>
                <w:color w:val="auto"/>
                <w:sz w:val="21"/>
                <w:szCs w:val="21"/>
                <w:lang w:val="en-US" w:eastAsia="zh-CN"/>
              </w:rPr>
              <w:t>238878900</w:t>
            </w:r>
          </w:p>
        </w:tc>
      </w:tr>
      <w:tr w14:paraId="7FF1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F332">
            <w:pPr>
              <w:jc w:val="center"/>
              <w:rPr>
                <w:rFonts w:hint="eastAsia" w:ascii="仿宋" w:hAnsi="仿宋" w:eastAsia="仿宋" w:cs="仿宋"/>
                <w:color w:val="auto"/>
                <w:lang w:val="en-US" w:eastAsia="zh-CN"/>
              </w:rPr>
            </w:pPr>
            <w:bookmarkStart w:id="296" w:name="_Toc14630"/>
            <w:bookmarkStart w:id="297" w:name="_Toc23897"/>
            <w:r>
              <w:rPr>
                <w:rFonts w:hint="eastAsia" w:ascii="仿宋" w:hAnsi="仿宋" w:eastAsia="仿宋" w:cs="仿宋"/>
                <w:color w:val="auto"/>
                <w:lang w:val="en-US" w:eastAsia="zh-CN"/>
              </w:rPr>
              <w:t>采购包3</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6812">
            <w:pPr>
              <w:spacing w:line="360" w:lineRule="auto"/>
              <w:jc w:val="center"/>
              <w:rPr>
                <w:rFonts w:hint="eastAsia" w:ascii="仿宋" w:hAnsi="仿宋" w:eastAsia="仿宋" w:cs="仿宋"/>
                <w:color w:val="auto"/>
                <w:sz w:val="20"/>
                <w:szCs w:val="20"/>
                <w:lang w:val="en-US" w:eastAsia="zh-CN"/>
              </w:rPr>
            </w:pPr>
            <w:r>
              <w:rPr>
                <w:rFonts w:hint="eastAsia" w:ascii="仿宋" w:hAnsi="仿宋" w:eastAsia="仿宋" w:cs="仿宋"/>
                <w:color w:val="auto"/>
                <w:sz w:val="21"/>
                <w:szCs w:val="21"/>
                <w:lang w:eastAsia="zh-CN"/>
              </w:rPr>
              <w:t>高邮市滨湖移步易景生态长廊PPP项目</w:t>
            </w:r>
            <w:r>
              <w:rPr>
                <w:rFonts w:hint="eastAsia" w:ascii="仿宋" w:hAnsi="仿宋" w:eastAsia="仿宋" w:cs="仿宋"/>
                <w:color w:val="auto"/>
                <w:sz w:val="21"/>
                <w:szCs w:val="21"/>
                <w:lang w:val="en-US" w:eastAsia="zh-CN"/>
              </w:rPr>
              <w:t>-生态长廊外环路路段3（景观大道一期）工程及园区部分</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E2DD">
            <w:pPr>
              <w:keepNext w:val="0"/>
              <w:keepLines w:val="0"/>
              <w:widowControl/>
              <w:suppressLineNumbers w:val="0"/>
              <w:jc w:val="center"/>
              <w:rPr>
                <w:rFonts w:hint="default" w:ascii="仿宋" w:hAnsi="仿宋" w:eastAsia="仿宋" w:cs="仿宋"/>
                <w:color w:val="auto"/>
                <w:sz w:val="20"/>
                <w:szCs w:val="20"/>
                <w:lang w:val="en-US" w:eastAsia="zh-CN"/>
              </w:rPr>
            </w:pPr>
            <w:r>
              <w:rPr>
                <w:rFonts w:hint="eastAsia" w:ascii="仿宋" w:hAnsi="仿宋" w:eastAsia="仿宋" w:cs="仿宋"/>
                <w:color w:val="auto"/>
                <w:sz w:val="21"/>
                <w:szCs w:val="21"/>
                <w:lang w:val="en-US" w:eastAsia="zh-CN"/>
              </w:rPr>
              <w:t>180230700</w:t>
            </w:r>
          </w:p>
        </w:tc>
      </w:tr>
    </w:tbl>
    <w:p w14:paraId="7719F2BA">
      <w:pPr>
        <w:keepNext w:val="0"/>
        <w:keepLines w:val="0"/>
        <w:pageBreakBefore w:val="0"/>
        <w:widowControl w:val="0"/>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已为本项目提供过服务(项目管理、造价咨询、招标代理、工程监理等)的供应商，不得再参加该项目的采购活动。如有发生应主动回避关联项目并在投标文件中作承诺说明。反之，作无效投标文件处理，若隐瞒事实，中标结果无效，同时承担相应后果。</w:t>
      </w:r>
      <w:bookmarkEnd w:id="295"/>
      <w:bookmarkEnd w:id="296"/>
      <w:bookmarkEnd w:id="297"/>
    </w:p>
    <w:p w14:paraId="33AA1B74">
      <w:pPr>
        <w:spacing w:line="360" w:lineRule="auto"/>
        <w:outlineLvl w:val="1"/>
        <w:rPr>
          <w:rFonts w:hint="eastAsia" w:ascii="仿宋" w:hAnsi="仿宋" w:eastAsia="仿宋" w:cs="仿宋"/>
          <w:b/>
          <w:bCs/>
          <w:sz w:val="24"/>
          <w:szCs w:val="21"/>
          <w:lang w:val="en-US" w:eastAsia="zh-CN"/>
        </w:rPr>
      </w:pPr>
      <w:r>
        <w:rPr>
          <w:rFonts w:hint="eastAsia" w:ascii="仿宋" w:hAnsi="仿宋" w:eastAsia="仿宋" w:cs="仿宋"/>
          <w:b/>
          <w:bCs/>
          <w:sz w:val="24"/>
          <w:szCs w:val="21"/>
          <w:lang w:eastAsia="zh-CN"/>
        </w:rPr>
        <w:t>二、</w:t>
      </w:r>
      <w:r>
        <w:rPr>
          <w:rFonts w:hint="eastAsia" w:ascii="仿宋" w:hAnsi="仿宋" w:eastAsia="仿宋" w:cs="仿宋"/>
          <w:b/>
          <w:bCs/>
          <w:sz w:val="24"/>
          <w:szCs w:val="21"/>
          <w:lang w:val="en-US" w:eastAsia="zh-CN"/>
        </w:rPr>
        <w:t>结算价格</w:t>
      </w:r>
    </w:p>
    <w:p w14:paraId="709A5A3B">
      <w:pPr>
        <w:spacing w:line="360" w:lineRule="auto"/>
        <w:ind w:firstLine="480"/>
        <w:rPr>
          <w:rFonts w:hint="eastAsia" w:ascii="仿宋" w:hAnsi="仿宋" w:eastAsia="仿宋" w:cs="仿宋"/>
          <w:color w:val="auto"/>
          <w:sz w:val="21"/>
          <w:szCs w:val="21"/>
          <w:highlight w:val="yellow"/>
        </w:rPr>
      </w:pPr>
      <w:r>
        <w:rPr>
          <w:rFonts w:hint="eastAsia" w:ascii="仿宋" w:hAnsi="仿宋" w:eastAsia="仿宋" w:cs="仿宋"/>
          <w:b w:val="0"/>
          <w:bCs w:val="0"/>
          <w:color w:val="auto"/>
          <w:sz w:val="21"/>
          <w:szCs w:val="21"/>
          <w:highlight w:val="yellow"/>
        </w:rPr>
        <w:t>中标供应商的服务费的收取，按邮政办发〔2020〕62号文第六章结算标准（详见招标文件第三章</w:t>
      </w:r>
      <w:r>
        <w:rPr>
          <w:rFonts w:hint="eastAsia" w:ascii="仿宋" w:hAnsi="仿宋" w:eastAsia="仿宋" w:cs="仿宋"/>
          <w:b/>
          <w:bCs/>
          <w:color w:val="auto"/>
          <w:sz w:val="21"/>
          <w:szCs w:val="21"/>
          <w:highlight w:val="yellow"/>
        </w:rPr>
        <w:t>附表</w:t>
      </w:r>
      <w:r>
        <w:rPr>
          <w:rFonts w:hint="eastAsia" w:ascii="仿宋" w:hAnsi="仿宋" w:eastAsia="仿宋" w:cs="仿宋"/>
          <w:b/>
          <w:bCs/>
          <w:color w:val="auto"/>
          <w:sz w:val="21"/>
          <w:szCs w:val="21"/>
          <w:highlight w:val="yellow"/>
          <w:lang w:val="en-US" w:eastAsia="zh-CN"/>
        </w:rPr>
        <w:t>1-竣工结算审计项目协审费率表（二）</w:t>
      </w:r>
      <w:r>
        <w:rPr>
          <w:rFonts w:hint="eastAsia" w:ascii="仿宋" w:hAnsi="仿宋" w:eastAsia="仿宋" w:cs="仿宋"/>
          <w:b w:val="0"/>
          <w:bCs w:val="0"/>
          <w:color w:val="auto"/>
          <w:sz w:val="21"/>
          <w:szCs w:val="21"/>
          <w:highlight w:val="yellow"/>
        </w:rPr>
        <w:t>）*费率（中标价/预算价），且最终结算价格不得高于</w:t>
      </w:r>
      <w:r>
        <w:rPr>
          <w:rFonts w:hint="eastAsia" w:ascii="仿宋" w:hAnsi="仿宋" w:eastAsia="仿宋" w:cs="仿宋"/>
          <w:b w:val="0"/>
          <w:bCs w:val="0"/>
          <w:color w:val="auto"/>
          <w:sz w:val="21"/>
          <w:szCs w:val="21"/>
          <w:highlight w:val="yellow"/>
          <w:lang w:eastAsia="zh-CN"/>
        </w:rPr>
        <w:t>预算</w:t>
      </w:r>
      <w:r>
        <w:rPr>
          <w:rFonts w:hint="eastAsia" w:ascii="仿宋" w:hAnsi="仿宋" w:eastAsia="仿宋" w:cs="仿宋"/>
          <w:b w:val="0"/>
          <w:bCs w:val="0"/>
          <w:color w:val="auto"/>
          <w:sz w:val="21"/>
          <w:szCs w:val="21"/>
          <w:highlight w:val="yellow"/>
        </w:rPr>
        <w:t>价。</w:t>
      </w:r>
    </w:p>
    <w:p w14:paraId="545AED6A">
      <w:pPr>
        <w:spacing w:line="360" w:lineRule="auto"/>
        <w:outlineLvl w:val="1"/>
        <w:rPr>
          <w:rFonts w:hint="eastAsia" w:ascii="仿宋" w:hAnsi="仿宋" w:eastAsia="仿宋" w:cs="仿宋"/>
          <w:b/>
          <w:bCs/>
          <w:sz w:val="24"/>
          <w:szCs w:val="21"/>
          <w:highlight w:val="none"/>
          <w:lang w:eastAsia="zh-CN"/>
        </w:rPr>
      </w:pPr>
      <w:bookmarkStart w:id="298" w:name="_Toc32731"/>
      <w:bookmarkStart w:id="299" w:name="_Toc10413"/>
      <w:bookmarkStart w:id="300" w:name="_Toc1757"/>
      <w:r>
        <w:rPr>
          <w:rFonts w:hint="eastAsia" w:ascii="仿宋" w:hAnsi="仿宋" w:eastAsia="仿宋" w:cs="仿宋"/>
          <w:b/>
          <w:bCs/>
          <w:sz w:val="24"/>
          <w:szCs w:val="21"/>
          <w:lang w:eastAsia="zh-CN"/>
        </w:rPr>
        <w:t>三、合</w:t>
      </w:r>
      <w:r>
        <w:rPr>
          <w:rFonts w:hint="eastAsia" w:ascii="仿宋" w:hAnsi="仿宋" w:eastAsia="仿宋" w:cs="仿宋"/>
          <w:b/>
          <w:bCs/>
          <w:sz w:val="24"/>
          <w:szCs w:val="21"/>
          <w:highlight w:val="none"/>
          <w:lang w:eastAsia="zh-CN"/>
        </w:rPr>
        <w:t>同履行期限</w:t>
      </w:r>
      <w:bookmarkEnd w:id="298"/>
      <w:bookmarkEnd w:id="299"/>
      <w:bookmarkEnd w:id="300"/>
    </w:p>
    <w:p w14:paraId="35223757">
      <w:pPr>
        <w:spacing w:line="360" w:lineRule="auto"/>
        <w:ind w:firstLine="420"/>
        <w:rPr>
          <w:rFonts w:hint="eastAsia" w:ascii="仿宋" w:hAnsi="仿宋" w:eastAsia="仿宋" w:cs="仿宋"/>
          <w:color w:val="1933D1"/>
          <w:sz w:val="21"/>
          <w:szCs w:val="21"/>
          <w:highlight w:val="none"/>
          <w:lang w:eastAsia="zh-CN"/>
        </w:rPr>
      </w:pPr>
      <w:r>
        <w:rPr>
          <w:rFonts w:hint="eastAsia" w:ascii="仿宋" w:hAnsi="仿宋" w:eastAsia="仿宋" w:cs="仿宋"/>
          <w:sz w:val="21"/>
          <w:szCs w:val="21"/>
          <w:highlight w:val="none"/>
        </w:rPr>
        <w:t>合同履行期限：</w:t>
      </w:r>
      <w:r>
        <w:rPr>
          <w:rFonts w:hint="eastAsia" w:ascii="仿宋" w:hAnsi="仿宋" w:eastAsia="仿宋" w:cs="仿宋"/>
          <w:sz w:val="21"/>
          <w:szCs w:val="21"/>
          <w:highlight w:val="none"/>
          <w:lang w:val="en-US" w:eastAsia="zh-CN"/>
        </w:rPr>
        <w:t>采购包1为18</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采购包2为12</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采购包3为12</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r>
        <w:rPr>
          <w:rFonts w:hint="eastAsia" w:ascii="仿宋" w:hAnsi="仿宋" w:eastAsia="仿宋" w:cs="仿宋"/>
          <w:color w:val="auto"/>
          <w:sz w:val="21"/>
          <w:szCs w:val="21"/>
          <w:highlight w:val="none"/>
          <w:lang w:eastAsia="zh-CN"/>
        </w:rPr>
        <w:t>（从采购人将资料交给中标人起算）</w:t>
      </w:r>
    </w:p>
    <w:p w14:paraId="262EA4C7">
      <w:pPr>
        <w:spacing w:line="360" w:lineRule="auto"/>
        <w:outlineLvl w:val="1"/>
        <w:rPr>
          <w:rFonts w:hint="eastAsia" w:ascii="仿宋" w:hAnsi="仿宋" w:eastAsia="仿宋" w:cs="仿宋"/>
          <w:b/>
          <w:bCs/>
          <w:sz w:val="24"/>
          <w:szCs w:val="21"/>
          <w:lang w:eastAsia="zh-CN"/>
        </w:rPr>
      </w:pPr>
      <w:bookmarkStart w:id="301" w:name="_Toc27554"/>
      <w:bookmarkStart w:id="302" w:name="_Toc5784"/>
      <w:bookmarkStart w:id="303" w:name="_Toc27518"/>
      <w:r>
        <w:rPr>
          <w:rFonts w:hint="eastAsia" w:ascii="仿宋" w:hAnsi="仿宋" w:eastAsia="仿宋" w:cs="仿宋"/>
          <w:b/>
          <w:bCs/>
          <w:sz w:val="24"/>
          <w:szCs w:val="21"/>
          <w:lang w:eastAsia="zh-CN"/>
        </w:rPr>
        <w:t>四、</w:t>
      </w:r>
      <w:bookmarkEnd w:id="301"/>
      <w:bookmarkEnd w:id="302"/>
      <w:bookmarkEnd w:id="303"/>
      <w:r>
        <w:rPr>
          <w:rFonts w:hint="eastAsia" w:ascii="仿宋" w:hAnsi="仿宋" w:eastAsia="仿宋" w:cs="仿宋"/>
          <w:b/>
          <w:bCs/>
          <w:sz w:val="24"/>
          <w:szCs w:val="21"/>
          <w:lang w:eastAsia="zh-CN"/>
        </w:rPr>
        <w:t>人员要求</w:t>
      </w:r>
    </w:p>
    <w:p w14:paraId="05034BF6">
      <w:pPr>
        <w:spacing w:line="360" w:lineRule="auto"/>
        <w:ind w:firstLine="480"/>
        <w:rPr>
          <w:rFonts w:hint="eastAsia" w:ascii="仿宋" w:hAnsi="仿宋" w:eastAsia="仿宋" w:cs="仿宋"/>
          <w:sz w:val="21"/>
          <w:szCs w:val="21"/>
        </w:rPr>
      </w:pPr>
      <w:r>
        <w:rPr>
          <w:rFonts w:hint="eastAsia" w:ascii="仿宋" w:hAnsi="仿宋" w:eastAsia="仿宋" w:cs="仿宋"/>
          <w:b/>
          <w:bCs/>
          <w:sz w:val="21"/>
          <w:szCs w:val="21"/>
        </w:rPr>
        <w:t>中标单位拟投入人员名单必须和实际开展工作的人员完全一致，不得变更。</w:t>
      </w:r>
    </w:p>
    <w:p w14:paraId="17B30649">
      <w:pPr>
        <w:numPr>
          <w:ilvl w:val="0"/>
          <w:numId w:val="0"/>
        </w:numPr>
        <w:spacing w:line="360" w:lineRule="auto"/>
        <w:outlineLvl w:val="1"/>
        <w:rPr>
          <w:rFonts w:hint="eastAsia" w:ascii="仿宋" w:hAnsi="仿宋" w:eastAsia="仿宋" w:cs="仿宋"/>
          <w:b/>
          <w:bCs/>
          <w:sz w:val="24"/>
          <w:szCs w:val="21"/>
          <w:lang w:eastAsia="zh-CN"/>
        </w:rPr>
      </w:pPr>
      <w:r>
        <w:rPr>
          <w:rFonts w:hint="eastAsia" w:ascii="仿宋" w:hAnsi="仿宋" w:eastAsia="仿宋" w:cs="仿宋"/>
          <w:b/>
          <w:bCs/>
          <w:sz w:val="24"/>
          <w:szCs w:val="21"/>
          <w:lang w:eastAsia="zh-CN"/>
        </w:rPr>
        <w:t>五、监督检查</w:t>
      </w:r>
    </w:p>
    <w:p w14:paraId="25884699">
      <w:pPr>
        <w:spacing w:line="360" w:lineRule="auto"/>
        <w:ind w:firstLine="480"/>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职能科室根据项目采购需求将考核要点在服务合同中明确和细化，由科室根据服务合同履约情况进行检查考核，并提出考核意见。</w:t>
      </w:r>
    </w:p>
    <w:p w14:paraId="1657690F">
      <w:pPr>
        <w:numPr>
          <w:ilvl w:val="0"/>
          <w:numId w:val="0"/>
        </w:numPr>
        <w:spacing w:line="360" w:lineRule="auto"/>
        <w:outlineLvl w:val="1"/>
        <w:rPr>
          <w:rFonts w:hint="eastAsia" w:ascii="仿宋" w:hAnsi="仿宋" w:eastAsia="仿宋" w:cs="仿宋"/>
          <w:b/>
          <w:bCs/>
          <w:sz w:val="24"/>
          <w:szCs w:val="21"/>
          <w:lang w:eastAsia="zh-CN"/>
        </w:rPr>
      </w:pPr>
      <w:r>
        <w:rPr>
          <w:rFonts w:hint="eastAsia" w:ascii="仿宋" w:hAnsi="仿宋" w:eastAsia="仿宋" w:cs="仿宋"/>
          <w:b/>
          <w:bCs/>
          <w:sz w:val="24"/>
          <w:szCs w:val="21"/>
          <w:lang w:val="en-US" w:eastAsia="zh-CN"/>
        </w:rPr>
        <w:t>六</w:t>
      </w:r>
      <w:r>
        <w:rPr>
          <w:rFonts w:hint="eastAsia" w:ascii="仿宋" w:hAnsi="仿宋" w:eastAsia="仿宋" w:cs="仿宋"/>
          <w:b/>
          <w:bCs/>
          <w:sz w:val="24"/>
          <w:szCs w:val="21"/>
          <w:lang w:eastAsia="zh-CN"/>
        </w:rPr>
        <w:t>、考核管理办法</w:t>
      </w:r>
    </w:p>
    <w:p w14:paraId="4297377B">
      <w:pPr>
        <w:spacing w:line="360" w:lineRule="auto"/>
        <w:ind w:firstLine="480"/>
        <w:rPr>
          <w:rFonts w:hint="eastAsia" w:ascii="仿宋" w:hAnsi="仿宋" w:eastAsia="仿宋" w:cs="仿宋"/>
          <w:b w:val="0"/>
          <w:bCs w:val="0"/>
          <w:sz w:val="21"/>
          <w:szCs w:val="21"/>
          <w:lang w:eastAsia="zh-CN"/>
        </w:rPr>
      </w:pPr>
      <w:bookmarkStart w:id="304" w:name="_Toc32429"/>
      <w:bookmarkStart w:id="305" w:name="_Toc25831"/>
      <w:bookmarkStart w:id="306" w:name="_Toc3670"/>
      <w:r>
        <w:rPr>
          <w:rFonts w:hint="eastAsia" w:ascii="仿宋" w:hAnsi="仿宋" w:eastAsia="仿宋" w:cs="仿宋"/>
          <w:b w:val="0"/>
          <w:bCs w:val="0"/>
          <w:sz w:val="21"/>
          <w:szCs w:val="21"/>
          <w:lang w:eastAsia="zh-CN"/>
        </w:rPr>
        <w:t>考核办法按照高邮市固定资产投资审计中心关于《高邮市固定资产投资审计中心政府投资项目协审工作考核办法(试行)》的通知(邮审发【2021】24号)执行，审计管理办法按照高邮市固定资产投资审计中心关于印发《高邮市固定资产投资审计中心政府投资项目审计管理办法(试行)》的通知(邮审发【2021】25号)执行。</w:t>
      </w:r>
      <w:bookmarkEnd w:id="304"/>
      <w:bookmarkEnd w:id="305"/>
      <w:bookmarkEnd w:id="306"/>
    </w:p>
    <w:p w14:paraId="7976A0A9">
      <w:pPr>
        <w:spacing w:line="360" w:lineRule="auto"/>
        <w:outlineLvl w:val="1"/>
        <w:rPr>
          <w:rFonts w:hint="eastAsia" w:ascii="仿宋" w:hAnsi="仿宋" w:eastAsia="仿宋" w:cs="仿宋"/>
          <w:b/>
          <w:bCs/>
          <w:sz w:val="24"/>
          <w:szCs w:val="21"/>
        </w:rPr>
      </w:pPr>
      <w:bookmarkStart w:id="307" w:name="_Toc9129"/>
      <w:bookmarkStart w:id="308" w:name="_Toc11766"/>
      <w:bookmarkStart w:id="309" w:name="_Toc30180"/>
      <w:r>
        <w:rPr>
          <w:rFonts w:hint="eastAsia" w:ascii="仿宋" w:hAnsi="仿宋" w:eastAsia="仿宋" w:cs="仿宋"/>
          <w:b/>
          <w:bCs/>
          <w:sz w:val="24"/>
          <w:szCs w:val="21"/>
          <w:lang w:val="en-US" w:eastAsia="zh-CN"/>
        </w:rPr>
        <w:t>七</w:t>
      </w:r>
      <w:r>
        <w:rPr>
          <w:rFonts w:hint="eastAsia" w:ascii="仿宋" w:hAnsi="仿宋" w:eastAsia="仿宋" w:cs="仿宋"/>
          <w:b/>
          <w:bCs/>
          <w:sz w:val="24"/>
          <w:szCs w:val="21"/>
        </w:rPr>
        <w:t>、</w:t>
      </w:r>
      <w:bookmarkEnd w:id="307"/>
      <w:bookmarkEnd w:id="308"/>
      <w:bookmarkEnd w:id="309"/>
      <w:r>
        <w:rPr>
          <w:rFonts w:hint="eastAsia" w:ascii="仿宋" w:hAnsi="仿宋" w:eastAsia="仿宋" w:cs="仿宋"/>
          <w:b/>
          <w:bCs/>
          <w:sz w:val="24"/>
          <w:szCs w:val="21"/>
        </w:rPr>
        <w:t>其他</w:t>
      </w:r>
    </w:p>
    <w:p w14:paraId="261D3379">
      <w:pPr>
        <w:spacing w:line="360" w:lineRule="auto"/>
        <w:ind w:firstLine="482"/>
        <w:rPr>
          <w:rFonts w:hint="eastAsia" w:ascii="仿宋" w:hAnsi="仿宋" w:eastAsia="仿宋" w:cs="仿宋"/>
          <w:b/>
          <w:sz w:val="24"/>
          <w:szCs w:val="21"/>
        </w:rPr>
      </w:pPr>
      <w:bookmarkStart w:id="310" w:name="_Toc582"/>
      <w:bookmarkStart w:id="311" w:name="_Toc25887"/>
      <w:bookmarkStart w:id="312" w:name="_Toc5275"/>
      <w:r>
        <w:rPr>
          <w:rFonts w:hint="eastAsia" w:ascii="仿宋" w:hAnsi="仿宋" w:eastAsia="仿宋" w:cs="仿宋"/>
          <w:sz w:val="21"/>
          <w:szCs w:val="21"/>
        </w:rPr>
        <w:t>供应商须对招标人要求的服务事项作出服务响应承诺（具体格式按附件表格）</w:t>
      </w:r>
      <w:bookmarkEnd w:id="310"/>
      <w:bookmarkEnd w:id="311"/>
      <w:bookmarkEnd w:id="312"/>
    </w:p>
    <w:p w14:paraId="025F179E">
      <w:pPr>
        <w:pStyle w:val="242"/>
        <w:spacing w:line="360" w:lineRule="auto"/>
        <w:ind w:left="0" w:firstLine="480"/>
        <w:rPr>
          <w:rFonts w:hint="eastAsia" w:ascii="仿宋" w:hAnsi="仿宋" w:eastAsia="仿宋" w:cs="仿宋"/>
          <w:b/>
          <w:bCs/>
          <w:sz w:val="24"/>
          <w:szCs w:val="21"/>
        </w:rPr>
      </w:pPr>
    </w:p>
    <w:p w14:paraId="0CE3E848">
      <w:pPr>
        <w:rPr>
          <w:rFonts w:hint="eastAsia" w:ascii="仿宋" w:hAnsi="仿宋" w:eastAsia="仿宋" w:cs="仿宋"/>
          <w:b/>
          <w:bCs/>
          <w:color w:val="0000FF"/>
          <w:sz w:val="24"/>
          <w:szCs w:val="21"/>
        </w:rPr>
      </w:pPr>
    </w:p>
    <w:p w14:paraId="5A251DBA">
      <w:pPr>
        <w:spacing w:line="640" w:lineRule="exact"/>
        <w:ind w:right="69"/>
        <w:rPr>
          <w:rFonts w:hint="eastAsia" w:ascii="仿宋" w:hAnsi="仿宋" w:eastAsia="仿宋" w:cs="仿宋"/>
          <w:color w:val="000000"/>
          <w:sz w:val="32"/>
          <w:szCs w:val="20"/>
        </w:rPr>
      </w:pPr>
      <w:bookmarkStart w:id="313" w:name="_Toc55204181"/>
    </w:p>
    <w:p w14:paraId="6487D6F9">
      <w:pPr>
        <w:spacing w:line="640" w:lineRule="exact"/>
        <w:ind w:right="69"/>
        <w:rPr>
          <w:rFonts w:hint="eastAsia" w:ascii="仿宋" w:hAnsi="仿宋" w:eastAsia="仿宋" w:cs="仿宋"/>
          <w:color w:val="000000"/>
          <w:sz w:val="32"/>
          <w:szCs w:val="20"/>
        </w:rPr>
      </w:pPr>
    </w:p>
    <w:p w14:paraId="4F3BC30F">
      <w:pPr>
        <w:pStyle w:val="6"/>
        <w:rPr>
          <w:rFonts w:hint="eastAsia" w:ascii="仿宋" w:hAnsi="仿宋" w:eastAsia="仿宋" w:cs="仿宋"/>
          <w:color w:val="000000"/>
          <w:szCs w:val="20"/>
        </w:rPr>
      </w:pPr>
    </w:p>
    <w:p w14:paraId="720671EB">
      <w:pPr>
        <w:rPr>
          <w:rFonts w:hint="eastAsia" w:ascii="仿宋" w:hAnsi="仿宋" w:eastAsia="仿宋" w:cs="仿宋"/>
          <w:color w:val="000000"/>
          <w:sz w:val="32"/>
          <w:szCs w:val="20"/>
        </w:rPr>
      </w:pPr>
    </w:p>
    <w:p w14:paraId="0DAC0982">
      <w:pPr>
        <w:pStyle w:val="2"/>
        <w:rPr>
          <w:rFonts w:hint="eastAsia" w:ascii="仿宋" w:hAnsi="仿宋" w:eastAsia="仿宋" w:cs="仿宋"/>
          <w:color w:val="000000"/>
          <w:sz w:val="32"/>
          <w:szCs w:val="20"/>
        </w:rPr>
      </w:pPr>
    </w:p>
    <w:p w14:paraId="7C7372A8">
      <w:pPr>
        <w:rPr>
          <w:rFonts w:hint="eastAsia" w:ascii="仿宋" w:hAnsi="仿宋" w:eastAsia="仿宋" w:cs="仿宋"/>
          <w:color w:val="000000"/>
          <w:sz w:val="32"/>
          <w:szCs w:val="20"/>
        </w:rPr>
      </w:pPr>
    </w:p>
    <w:p w14:paraId="0C35E55E">
      <w:pPr>
        <w:pStyle w:val="2"/>
        <w:rPr>
          <w:rFonts w:hint="eastAsia" w:ascii="仿宋" w:hAnsi="仿宋" w:eastAsia="仿宋" w:cs="仿宋"/>
          <w:color w:val="000000"/>
          <w:sz w:val="32"/>
          <w:szCs w:val="20"/>
        </w:rPr>
      </w:pPr>
    </w:p>
    <w:p w14:paraId="17D7B812">
      <w:pPr>
        <w:rPr>
          <w:rFonts w:hint="eastAsia" w:ascii="仿宋" w:hAnsi="仿宋" w:eastAsia="仿宋" w:cs="仿宋"/>
          <w:color w:val="000000"/>
          <w:sz w:val="32"/>
          <w:szCs w:val="20"/>
        </w:rPr>
      </w:pPr>
    </w:p>
    <w:p w14:paraId="472B59AB">
      <w:pPr>
        <w:rPr>
          <w:rFonts w:hint="eastAsia" w:ascii="仿宋" w:hAnsi="仿宋" w:eastAsia="仿宋" w:cs="仿宋"/>
          <w:color w:val="000000"/>
          <w:sz w:val="32"/>
          <w:szCs w:val="20"/>
        </w:rPr>
      </w:pPr>
    </w:p>
    <w:p w14:paraId="27E5BE3B">
      <w:pPr>
        <w:pStyle w:val="70"/>
        <w:rPr>
          <w:rFonts w:hint="eastAsia" w:ascii="仿宋" w:hAnsi="仿宋" w:eastAsia="仿宋" w:cs="仿宋"/>
        </w:rPr>
      </w:pPr>
    </w:p>
    <w:p w14:paraId="13913DDA">
      <w:pPr>
        <w:spacing w:line="1600" w:lineRule="exact"/>
        <w:ind w:left="563" w:right="315" w:hanging="280"/>
        <w:jc w:val="center"/>
        <w:rPr>
          <w:rFonts w:hint="eastAsia" w:ascii="仿宋" w:hAnsi="仿宋" w:eastAsia="仿宋" w:cs="仿宋"/>
          <w:color w:val="FF0000"/>
          <w:sz w:val="100"/>
          <w:szCs w:val="100"/>
        </w:rPr>
      </w:pPr>
      <w:r>
        <w:rPr>
          <w:rFonts w:hint="eastAsia" w:ascii="仿宋" w:hAnsi="仿宋" w:eastAsia="仿宋" w:cs="仿宋"/>
          <w:color w:val="FF0000"/>
          <w:spacing w:val="-20"/>
          <w:sz w:val="144"/>
          <w:szCs w:val="132"/>
          <w:lang w:eastAsia="zh-CN"/>
        </w:rPr>
        <w:t>高邮市固定资产投资审计中心</w:t>
      </w:r>
      <w:r>
        <w:rPr>
          <w:rFonts w:hint="eastAsia" w:ascii="仿宋" w:hAnsi="仿宋" w:eastAsia="仿宋" w:cs="仿宋"/>
          <w:color w:val="FF0000"/>
          <w:spacing w:val="-20"/>
          <w:sz w:val="144"/>
          <w:szCs w:val="132"/>
        </w:rPr>
        <w:t>文件</w:t>
      </w:r>
    </w:p>
    <w:p w14:paraId="7EB297CF">
      <w:pPr>
        <w:spacing w:line="348" w:lineRule="auto"/>
        <w:ind w:right="69"/>
        <w:rPr>
          <w:rFonts w:hint="eastAsia" w:ascii="仿宋" w:hAnsi="仿宋" w:eastAsia="仿宋" w:cs="仿宋"/>
          <w:color w:val="000000"/>
          <w:sz w:val="32"/>
          <w:szCs w:val="20"/>
        </w:rPr>
      </w:pPr>
    </w:p>
    <w:p w14:paraId="0CE3315B">
      <w:pPr>
        <w:ind w:left="197" w:right="31"/>
        <w:jc w:val="center"/>
        <w:rPr>
          <w:rFonts w:hint="eastAsia" w:ascii="仿宋" w:hAnsi="仿宋" w:eastAsia="仿宋" w:cs="仿宋"/>
          <w:color w:val="000000"/>
          <w:sz w:val="28"/>
          <w:szCs w:val="20"/>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1" name="shape 0"/>
                <wp:cNvGraphicFramePr/>
                <a:graphic xmlns:a="http://schemas.openxmlformats.org/drawingml/2006/main">
                  <a:graphicData uri="http://schemas.microsoft.com/office/word/2010/wordprocessingShape">
                    <wps:wsp>
                      <wps:cNvCnPr/>
                      <wps:spPr bwMode="auto">
                        <a:xfrm>
                          <a:off x="0" y="0"/>
                          <a:ext cx="5615940" cy="0"/>
                        </a:xfrm>
                        <a:prstGeom prst="line">
                          <a:avLst/>
                        </a:prstGeom>
                        <a:ln w="25400" cap="flat" cmpd="sng">
                          <a:solidFill>
                            <a:srgbClr val="FF0000"/>
                          </a:solidFill>
                          <a:prstDash val="solid"/>
                          <a:headEnd type="none" w="med" len="med"/>
                          <a:tailEnd type="none" w="med" len="med"/>
                        </a:ln>
                      </wps:spPr>
                      <wps:bodyPr rot="0">
                        <a:noAutofit/>
                      </wps:bodyPr>
                    </wps:wsp>
                  </a:graphicData>
                </a:graphic>
              </wp:anchor>
            </w:drawing>
          </mc:Choice>
          <mc:Fallback>
            <w:pict>
              <v:line id="shape 0" o:spid="_x0000_s1026" o:spt="20" style="position:absolute;left:0pt;margin-left:-0.8pt;margin-top:37.2pt;height:0pt;width:442.2pt;z-index:251659264;mso-width-relative:page;mso-height-relative:page;" filled="f" stroked="t" coordsize="21600,21600" o:gfxdata="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K8J&#10;LRHWAAAACAEAAA8AAAAAAAAAAQAgAAAAIgAAAGRycy9kb3ducmV2LnhtbFBLAQIUABQAAAAIAIdO&#10;4kBBH50H7AEAAP8DAAAOAAAAAAAAAAEAIAAAACUBAABkcnMvZTJvRG9jLnhtbFBLBQYAAAAABgAG&#10;AFkBAACDBQAAAAA=&#10;">
                <v:fill on="f" focussize="0,0"/>
                <v:stroke weight="2pt" color="#FF0000" joinstyle="round"/>
                <v:imagedata o:title=""/>
                <o:lock v:ext="edit" aspectratio="f"/>
              </v:line>
            </w:pict>
          </mc:Fallback>
        </mc:AlternateContent>
      </w:r>
      <w:r>
        <w:rPr>
          <w:rFonts w:hint="eastAsia" w:ascii="仿宋" w:hAnsi="仿宋" w:eastAsia="仿宋" w:cs="仿宋"/>
          <w:color w:val="000000"/>
          <w:sz w:val="32"/>
          <w:szCs w:val="20"/>
        </w:rPr>
        <w:t>邮审发〔2021〕24号</w:t>
      </w:r>
    </w:p>
    <w:p w14:paraId="2DAC6C06">
      <w:pPr>
        <w:tabs>
          <w:tab w:val="left" w:pos="8505"/>
        </w:tabs>
        <w:spacing w:after="227" w:line="348" w:lineRule="auto"/>
        <w:ind w:right="69" w:firstLine="312"/>
        <w:rPr>
          <w:rFonts w:hint="eastAsia" w:ascii="仿宋" w:hAnsi="仿宋" w:eastAsia="仿宋" w:cs="仿宋"/>
          <w:color w:val="000000"/>
          <w:spacing w:val="-4"/>
          <w:sz w:val="32"/>
          <w:szCs w:val="20"/>
        </w:rPr>
      </w:pPr>
      <w:r>
        <w:rPr>
          <w:rFonts w:hint="eastAsia" w:ascii="仿宋" w:hAnsi="仿宋" w:eastAsia="仿宋" w:cs="仿宋"/>
          <w:color w:val="FFFFFF"/>
          <w:spacing w:val="-4"/>
          <w:sz w:val="32"/>
          <w:szCs w:val="20"/>
        </w:rPr>
        <w:t>好</w:t>
      </w:r>
    </w:p>
    <w:p w14:paraId="778B40C1">
      <w:pPr>
        <w:spacing w:line="600" w:lineRule="exact"/>
        <w:jc w:val="center"/>
        <w:rPr>
          <w:rFonts w:hint="eastAsia" w:ascii="仿宋" w:hAnsi="仿宋" w:eastAsia="仿宋" w:cs="仿宋"/>
          <w:sz w:val="44"/>
          <w:szCs w:val="44"/>
        </w:rPr>
      </w:pPr>
      <w:bookmarkStart w:id="314" w:name="文件标题"/>
      <w:bookmarkEnd w:id="314"/>
      <w:bookmarkStart w:id="315" w:name="主送机关"/>
      <w:bookmarkEnd w:id="315"/>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关于</w:t>
      </w:r>
    </w:p>
    <w:p w14:paraId="4E204960">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印发《</w:t>
      </w:r>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政府投资</w:t>
      </w:r>
    </w:p>
    <w:p w14:paraId="64A289E8">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项目协审工作考核办法（试行）》的通知</w:t>
      </w:r>
    </w:p>
    <w:p w14:paraId="5723CF65">
      <w:pPr>
        <w:rPr>
          <w:rFonts w:hint="eastAsia" w:ascii="仿宋" w:hAnsi="仿宋" w:eastAsia="仿宋" w:cs="仿宋"/>
          <w:sz w:val="32"/>
          <w:szCs w:val="32"/>
        </w:rPr>
      </w:pPr>
    </w:p>
    <w:p w14:paraId="5C5F1272">
      <w:pPr>
        <w:spacing w:line="560" w:lineRule="exact"/>
        <w:rPr>
          <w:rFonts w:hint="eastAsia" w:ascii="仿宋" w:hAnsi="仿宋" w:eastAsia="仿宋" w:cs="仿宋"/>
          <w:sz w:val="32"/>
          <w:szCs w:val="32"/>
        </w:rPr>
      </w:pPr>
      <w:r>
        <w:rPr>
          <w:rFonts w:hint="eastAsia" w:ascii="仿宋" w:hAnsi="仿宋" w:eastAsia="仿宋" w:cs="仿宋"/>
          <w:sz w:val="32"/>
          <w:szCs w:val="32"/>
        </w:rPr>
        <w:t>各科室，市固定资产投资审计中心、任期经济责任审计中心：</w:t>
      </w:r>
    </w:p>
    <w:p w14:paraId="5ACDE9ED">
      <w:pPr>
        <w:spacing w:line="560" w:lineRule="exact"/>
        <w:ind w:firstLine="640"/>
        <w:rPr>
          <w:rFonts w:hint="eastAsia" w:ascii="仿宋" w:hAnsi="仿宋" w:eastAsia="仿宋" w:cs="仿宋"/>
          <w:sz w:val="32"/>
          <w:szCs w:val="32"/>
        </w:rPr>
      </w:pPr>
      <w:r>
        <w:rPr>
          <w:rFonts w:hint="eastAsia" w:ascii="仿宋" w:hAnsi="仿宋" w:eastAsia="仿宋" w:cs="仿宋"/>
          <w:sz w:val="32"/>
          <w:szCs w:val="32"/>
        </w:rPr>
        <w:t>为进一步加强协审中介机构参与政府投资项目审计的管理，提高协审中介机构审计质量，经研究，制定《</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政府投资项目协审工作考核办法（试行）》，现印发给你们，请遵照执行。</w:t>
      </w:r>
    </w:p>
    <w:p w14:paraId="28EB18DD">
      <w:pPr>
        <w:spacing w:line="560" w:lineRule="exact"/>
        <w:ind w:firstLine="640"/>
        <w:jc w:val="left"/>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政府投资项目审计管理办法（试行）</w:t>
      </w:r>
    </w:p>
    <w:p w14:paraId="55A47664">
      <w:pPr>
        <w:spacing w:line="560" w:lineRule="exact"/>
        <w:rPr>
          <w:rFonts w:hint="eastAsia" w:ascii="仿宋" w:hAnsi="仿宋" w:eastAsia="仿宋" w:cs="仿宋"/>
          <w:sz w:val="32"/>
          <w:szCs w:val="32"/>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高邮市固定资产投资审计中心</w:t>
      </w:r>
    </w:p>
    <w:p w14:paraId="3BB0979A">
      <w:pPr>
        <w:spacing w:line="560" w:lineRule="exact"/>
        <w:ind w:firstLine="5120"/>
        <w:rPr>
          <w:rFonts w:hint="eastAsia" w:ascii="仿宋" w:hAnsi="仿宋" w:eastAsia="仿宋" w:cs="仿宋"/>
          <w:sz w:val="32"/>
          <w:szCs w:val="32"/>
        </w:rPr>
      </w:pPr>
      <w:bookmarkStart w:id="316" w:name="_Toc2218"/>
      <w:bookmarkStart w:id="317" w:name="_Toc24508"/>
      <w:r>
        <w:rPr>
          <w:rFonts w:hint="eastAsia" w:ascii="仿宋" w:hAnsi="仿宋" w:eastAsia="仿宋" w:cs="仿宋"/>
          <w:sz w:val="32"/>
          <w:szCs w:val="32"/>
        </w:rPr>
        <w:t>2021年11月1日</w:t>
      </w:r>
      <w:bookmarkEnd w:id="316"/>
      <w:bookmarkEnd w:id="317"/>
      <w:r>
        <w:rPr>
          <w:rFonts w:hint="eastAsia" w:ascii="仿宋" w:hAnsi="仿宋" w:eastAsia="仿宋" w:cs="仿宋"/>
          <w:sz w:val="32"/>
          <w:szCs w:val="32"/>
        </w:rPr>
        <w:t xml:space="preserve">  </w:t>
      </w:r>
    </w:p>
    <w:p w14:paraId="58A4D7AF">
      <w:pPr>
        <w:tabs>
          <w:tab w:val="left" w:pos="7371"/>
          <w:tab w:val="left" w:pos="7513"/>
        </w:tabs>
        <w:spacing w:line="54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lang w:eastAsia="zh-CN"/>
        </w:rPr>
        <w:t>高邮市固定资产投资审计中心</w:t>
      </w:r>
      <w:r>
        <w:rPr>
          <w:rFonts w:hint="eastAsia" w:ascii="仿宋" w:hAnsi="仿宋" w:eastAsia="仿宋" w:cs="仿宋"/>
          <w:color w:val="000000"/>
          <w:sz w:val="44"/>
          <w:szCs w:val="44"/>
        </w:rPr>
        <w:t>政府投资项目</w:t>
      </w:r>
    </w:p>
    <w:p w14:paraId="2C1F1463">
      <w:pPr>
        <w:tabs>
          <w:tab w:val="left" w:pos="7371"/>
          <w:tab w:val="left" w:pos="7513"/>
        </w:tabs>
        <w:spacing w:line="54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rPr>
        <w:t>协审工作考核办法（试行）</w:t>
      </w:r>
    </w:p>
    <w:p w14:paraId="6B4AE271">
      <w:pPr>
        <w:spacing w:line="540" w:lineRule="exact"/>
        <w:jc w:val="center"/>
        <w:rPr>
          <w:rFonts w:hint="eastAsia" w:ascii="仿宋" w:hAnsi="仿宋" w:eastAsia="仿宋" w:cs="仿宋"/>
          <w:color w:val="000000"/>
          <w:sz w:val="32"/>
          <w:szCs w:val="44"/>
        </w:rPr>
      </w:pPr>
    </w:p>
    <w:p w14:paraId="50EEBE06">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为进一步规范协审社会中介机构（以下简称中介机构）及协审人员参与</w:t>
      </w:r>
      <w:r>
        <w:rPr>
          <w:rFonts w:hint="eastAsia" w:ascii="仿宋" w:hAnsi="仿宋" w:eastAsia="仿宋" w:cs="仿宋"/>
          <w:sz w:val="24"/>
          <w:szCs w:val="24"/>
          <w:lang w:eastAsia="zh-CN"/>
        </w:rPr>
        <w:t>高邮市固定资产投资审计中心</w:t>
      </w:r>
      <w:r>
        <w:rPr>
          <w:rFonts w:hint="eastAsia" w:ascii="仿宋" w:hAnsi="仿宋" w:eastAsia="仿宋" w:cs="仿宋"/>
          <w:sz w:val="24"/>
          <w:szCs w:val="24"/>
        </w:rPr>
        <w:t>（以下简称固投中心）组织的政府投资项目审计行为，明确审计责任，保证审计质量，规避审计风险，根据《高邮市政府投资项目审计监督办法》等文件和有关规定，制订本考核办法。</w:t>
      </w:r>
    </w:p>
    <w:p w14:paraId="54C6C26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 xml:space="preserve">第一条 考核对象 </w:t>
      </w:r>
    </w:p>
    <w:p w14:paraId="55211C2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 xml:space="preserve">（一）协审机构，即参与高邮市政府投资项目协审工作的社会中介机构； </w:t>
      </w:r>
    </w:p>
    <w:p w14:paraId="08C0EA52">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（二）协审人员，由协审机构委派具有相应造价专业审核资格的人员。</w:t>
      </w:r>
    </w:p>
    <w:p w14:paraId="6E89299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第二条 考核范围</w:t>
      </w:r>
    </w:p>
    <w:p w14:paraId="75F9115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固投中心委托协审的政府投资项目，具体包括考核年度内工程竣工决算项目或工程竣工结算项目，实行一项目一考核，基础分100分，扣完为止。</w:t>
      </w:r>
    </w:p>
    <w:p w14:paraId="64F98A1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第三条 工程竣工决（结）算协审工作考核</w:t>
      </w:r>
    </w:p>
    <w:p w14:paraId="431E1FCB">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固投中心一般在项目审计结束收到审核资料后5个工作日内，对工程竣工结算协审工作进行考核。考核主要由四方面内容组成：协审质量、协审程序、协审进度、协审纪律。具体扣分标准如下：</w:t>
      </w:r>
    </w:p>
    <w:p w14:paraId="477FB4C7">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（一）协审质量</w:t>
      </w:r>
    </w:p>
    <w:p w14:paraId="6F98A8D3">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1.出具的初审报告、定案结果报告及所附证据中出现明显错误，发现一处扣2分；</w:t>
      </w:r>
    </w:p>
    <w:p w14:paraId="1E7790D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2.经过必要审计程序应当发现而未发现管理或造价方面问题的，有一处扣3分，造成严重后果的，暂停或取消该单位参与固投中心项目的投标资格（具体视情节严重确定）；</w:t>
      </w:r>
    </w:p>
    <w:p w14:paraId="529BE767">
      <w:pPr>
        <w:spacing w:line="540" w:lineRule="exact"/>
        <w:ind w:firstLine="640"/>
        <w:rPr>
          <w:rFonts w:hint="eastAsia" w:ascii="仿宋" w:hAnsi="仿宋" w:eastAsia="仿宋" w:cs="仿宋"/>
          <w:sz w:val="24"/>
          <w:szCs w:val="24"/>
        </w:rPr>
      </w:pPr>
      <w:bookmarkStart w:id="318" w:name="_Toc3990"/>
      <w:bookmarkStart w:id="319" w:name="_Toc18769"/>
      <w:r>
        <w:rPr>
          <w:rFonts w:hint="eastAsia" w:ascii="仿宋" w:hAnsi="仿宋" w:eastAsia="仿宋" w:cs="仿宋"/>
          <w:sz w:val="24"/>
          <w:szCs w:val="24"/>
        </w:rPr>
        <w:t>3.审计存在问题应当上报未上报的，有一个扣5分；</w:t>
      </w:r>
      <w:bookmarkEnd w:id="318"/>
      <w:bookmarkEnd w:id="319"/>
    </w:p>
    <w:p w14:paraId="2D7E2861">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4.最终审核结果与初审结果误差率达到20%以上的，每次扣5分；</w:t>
      </w:r>
    </w:p>
    <w:p w14:paraId="6F58BE0D">
      <w:pPr>
        <w:spacing w:line="540" w:lineRule="exact"/>
        <w:ind w:firstLine="640"/>
        <w:rPr>
          <w:rFonts w:hint="eastAsia" w:ascii="仿宋" w:hAnsi="仿宋" w:eastAsia="仿宋" w:cs="仿宋"/>
          <w:sz w:val="24"/>
          <w:szCs w:val="24"/>
        </w:rPr>
      </w:pPr>
      <w:bookmarkStart w:id="320" w:name="_Toc29689"/>
      <w:bookmarkStart w:id="321" w:name="_Toc26081"/>
      <w:r>
        <w:rPr>
          <w:rFonts w:hint="eastAsia" w:ascii="仿宋" w:hAnsi="仿宋" w:eastAsia="仿宋" w:cs="仿宋"/>
          <w:sz w:val="24"/>
          <w:szCs w:val="24"/>
        </w:rPr>
        <w:t>5.发送到邮箱的最终审核资料中缺少相关内容的，少一个扣2分；</w:t>
      </w:r>
      <w:bookmarkEnd w:id="320"/>
      <w:bookmarkEnd w:id="321"/>
    </w:p>
    <w:p w14:paraId="7EB835F0">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6.建设、施工等单位对协审人员的专业性提出质疑且合理的，有一次扣10分。</w:t>
      </w:r>
    </w:p>
    <w:p w14:paraId="31AA202A">
      <w:pPr>
        <w:spacing w:line="540" w:lineRule="exact"/>
        <w:ind w:firstLine="640"/>
        <w:rPr>
          <w:rFonts w:hint="eastAsia" w:ascii="仿宋" w:hAnsi="仿宋" w:eastAsia="仿宋" w:cs="仿宋"/>
          <w:sz w:val="24"/>
          <w:szCs w:val="24"/>
        </w:rPr>
      </w:pPr>
      <w:bookmarkStart w:id="322" w:name="_Toc11222"/>
      <w:bookmarkStart w:id="323" w:name="_Toc21740"/>
      <w:r>
        <w:rPr>
          <w:rFonts w:hint="eastAsia" w:ascii="仿宋" w:hAnsi="仿宋" w:eastAsia="仿宋" w:cs="仿宋"/>
          <w:sz w:val="24"/>
          <w:szCs w:val="24"/>
        </w:rPr>
        <w:t>（二）协审程序</w:t>
      </w:r>
      <w:bookmarkEnd w:id="322"/>
      <w:bookmarkEnd w:id="323"/>
    </w:p>
    <w:p w14:paraId="780FB476">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1.未按规定要求提供有关资料或资料提供不齐全的，发生一次扣1分；</w:t>
      </w:r>
    </w:p>
    <w:p w14:paraId="10474023">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2.项目中标后，中介机构未在规定时间内与固投中心签订合同的，一次扣5分；</w:t>
      </w:r>
    </w:p>
    <w:p w14:paraId="1D6006C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3.中介机构领取资料后未按要求提交缺项资料清单，在审计过程中要求补充审计必需资料的，每补充一次扣3分；</w:t>
      </w:r>
    </w:p>
    <w:p w14:paraId="12952DC3">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4.私下约施工单位复勘现场未向固投中心负责人员报备的，发生一次扣2分；</w:t>
      </w:r>
    </w:p>
    <w:p w14:paraId="785B0CC8">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5.初审结果未报送至固投中心负责人员就擅自和施工单位展开对接的，发生一次扣3分；</w:t>
      </w:r>
    </w:p>
    <w:p w14:paraId="56F6702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6.中介机构与施工单位当面对接应到固投中心指定场所，发现未到指定场所对接的，一次扣3分。</w:t>
      </w:r>
    </w:p>
    <w:p w14:paraId="34B985B1">
      <w:pPr>
        <w:spacing w:line="540" w:lineRule="exact"/>
        <w:ind w:firstLine="640"/>
        <w:rPr>
          <w:rFonts w:hint="eastAsia" w:ascii="仿宋" w:hAnsi="仿宋" w:eastAsia="仿宋" w:cs="仿宋"/>
          <w:sz w:val="24"/>
          <w:szCs w:val="24"/>
        </w:rPr>
      </w:pPr>
      <w:bookmarkStart w:id="324" w:name="_Toc8571"/>
      <w:bookmarkStart w:id="325" w:name="_Toc2544"/>
      <w:r>
        <w:rPr>
          <w:rFonts w:hint="eastAsia" w:ascii="仿宋" w:hAnsi="仿宋" w:eastAsia="仿宋" w:cs="仿宋"/>
          <w:sz w:val="24"/>
          <w:szCs w:val="24"/>
        </w:rPr>
        <w:t>（三）协审进度</w:t>
      </w:r>
      <w:bookmarkEnd w:id="324"/>
      <w:bookmarkEnd w:id="325"/>
    </w:p>
    <w:p w14:paraId="35A25B9C">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审计时限按合同规定执行。</w:t>
      </w:r>
    </w:p>
    <w:p w14:paraId="366BE35A">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1.无正当理由，未能按时完成协审工作的，滞后5个工作日以上的每个工作日扣1分；</w:t>
      </w:r>
    </w:p>
    <w:p w14:paraId="2828DC34">
      <w:pPr>
        <w:spacing w:line="540" w:lineRule="exact"/>
        <w:ind w:firstLine="480"/>
        <w:rPr>
          <w:rFonts w:hint="eastAsia" w:ascii="仿宋" w:hAnsi="仿宋" w:eastAsia="仿宋" w:cs="仿宋"/>
          <w:sz w:val="24"/>
          <w:szCs w:val="24"/>
        </w:rPr>
      </w:pPr>
      <w:r>
        <w:rPr>
          <w:rFonts w:hint="eastAsia" w:ascii="仿宋" w:hAnsi="仿宋" w:eastAsia="仿宋" w:cs="仿宋"/>
          <w:sz w:val="24"/>
          <w:szCs w:val="24"/>
        </w:rPr>
        <w:t xml:space="preserve"> 2.协审机构在规定时间到期前3个工作日未向固投中心提交《协审机构申请延期审批单》的，每发生一次扣3分</w:t>
      </w:r>
      <w:r>
        <w:rPr>
          <w:rFonts w:hint="eastAsia" w:ascii="仿宋" w:hAnsi="仿宋" w:eastAsia="仿宋" w:cs="仿宋"/>
          <w:sz w:val="24"/>
          <w:szCs w:val="24"/>
          <w:lang w:eastAsia="zh-CN"/>
        </w:rPr>
        <w:t>；</w:t>
      </w:r>
    </w:p>
    <w:p w14:paraId="7E0AB85E">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3.延期超过一次，期间未积极主动联系固投中心协调解决的，每多延期一次扣5分。</w:t>
      </w:r>
    </w:p>
    <w:p w14:paraId="4E4CDCFC">
      <w:pPr>
        <w:spacing w:line="540" w:lineRule="exact"/>
        <w:ind w:firstLine="640"/>
        <w:rPr>
          <w:rFonts w:hint="eastAsia" w:ascii="仿宋" w:hAnsi="仿宋" w:eastAsia="仿宋" w:cs="仿宋"/>
          <w:sz w:val="24"/>
          <w:szCs w:val="24"/>
        </w:rPr>
      </w:pPr>
      <w:bookmarkStart w:id="326" w:name="_Toc7349"/>
      <w:bookmarkStart w:id="327" w:name="_Toc23216"/>
      <w:r>
        <w:rPr>
          <w:rFonts w:hint="eastAsia" w:ascii="仿宋" w:hAnsi="仿宋" w:eastAsia="仿宋" w:cs="仿宋"/>
          <w:sz w:val="24"/>
          <w:szCs w:val="24"/>
        </w:rPr>
        <w:t>（四）协审纪律</w:t>
      </w:r>
      <w:bookmarkEnd w:id="326"/>
      <w:bookmarkEnd w:id="327"/>
    </w:p>
    <w:p w14:paraId="7FCDBDF8">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1.法定代表人未经请假批准，未委托其他负责人参加会议的，一次扣5分，迟到的一次扣2分；</w:t>
      </w:r>
    </w:p>
    <w:p w14:paraId="365441DA">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2.初审结果核对等事项不按约定时间参加或无故迟到的，以每15分钟扣1分累加扣分，导致当天直接取消的，扣20分；</w:t>
      </w:r>
    </w:p>
    <w:p w14:paraId="3D8A9241">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3.中介机构擅自接收建设单位提供资料的一次扣1分，擅自接收施工单位提供资料的一次扣3分；</w:t>
      </w:r>
    </w:p>
    <w:p w14:paraId="7C6C48D7">
      <w:pPr>
        <w:spacing w:line="540" w:lineRule="exact"/>
        <w:ind w:firstLine="640"/>
        <w:rPr>
          <w:rFonts w:hint="eastAsia" w:ascii="仿宋" w:hAnsi="仿宋" w:eastAsia="仿宋" w:cs="仿宋"/>
          <w:sz w:val="24"/>
          <w:szCs w:val="24"/>
        </w:rPr>
      </w:pPr>
      <w:bookmarkStart w:id="328" w:name="_Toc25251"/>
      <w:bookmarkStart w:id="329" w:name="_Toc20119"/>
      <w:r>
        <w:rPr>
          <w:rFonts w:hint="eastAsia" w:ascii="仿宋" w:hAnsi="仿宋" w:eastAsia="仿宋" w:cs="仿宋"/>
          <w:sz w:val="24"/>
          <w:szCs w:val="24"/>
        </w:rPr>
        <w:t>4.中介机构协审人员应到场未到场的，一次扣10分；</w:t>
      </w:r>
      <w:bookmarkEnd w:id="328"/>
      <w:bookmarkEnd w:id="329"/>
      <w:r>
        <w:rPr>
          <w:rFonts w:hint="eastAsia" w:ascii="仿宋" w:hAnsi="仿宋" w:eastAsia="仿宋" w:cs="仿宋"/>
          <w:sz w:val="24"/>
          <w:szCs w:val="24"/>
        </w:rPr>
        <w:t xml:space="preserve"> </w:t>
      </w:r>
    </w:p>
    <w:p w14:paraId="62BF9AE0">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5.中介机构于每月25-30日报送审计项目实施进度表到固投中心邮箱，未按规定时间报送，超过1个工作日的扣1分，逾期3个工作日不报送的扣5分；</w:t>
      </w:r>
    </w:p>
    <w:p w14:paraId="24866122">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6.接固投中心通知需送还全部资料的，7个工作日内将审计资料整理后送还；未按规定时间送还资料，每超过1个工作日的扣1分；</w:t>
      </w:r>
    </w:p>
    <w:p w14:paraId="5D1182C0">
      <w:pPr>
        <w:spacing w:line="540" w:lineRule="exact"/>
        <w:ind w:firstLine="640"/>
        <w:rPr>
          <w:rFonts w:hint="eastAsia" w:ascii="仿宋" w:hAnsi="仿宋" w:eastAsia="仿宋" w:cs="仿宋"/>
          <w:sz w:val="24"/>
          <w:szCs w:val="24"/>
        </w:rPr>
      </w:pPr>
      <w:bookmarkStart w:id="330" w:name="_Toc2684"/>
      <w:bookmarkStart w:id="331" w:name="_Toc6933"/>
      <w:r>
        <w:rPr>
          <w:rFonts w:hint="eastAsia" w:ascii="仿宋" w:hAnsi="仿宋" w:eastAsia="仿宋" w:cs="仿宋"/>
          <w:sz w:val="24"/>
          <w:szCs w:val="24"/>
        </w:rPr>
        <w:t>7.因保管不严导致审计资料丢失，扣10分。</w:t>
      </w:r>
      <w:bookmarkEnd w:id="330"/>
      <w:bookmarkEnd w:id="331"/>
    </w:p>
    <w:p w14:paraId="26092441">
      <w:pPr>
        <w:spacing w:line="540" w:lineRule="exact"/>
        <w:ind w:firstLine="640"/>
        <w:rPr>
          <w:rFonts w:hint="eastAsia" w:ascii="仿宋" w:hAnsi="仿宋" w:eastAsia="仿宋" w:cs="仿宋"/>
          <w:sz w:val="24"/>
          <w:szCs w:val="24"/>
        </w:rPr>
      </w:pPr>
      <w:bookmarkStart w:id="332" w:name="_Toc1086"/>
      <w:bookmarkStart w:id="333" w:name="_Toc28018"/>
      <w:r>
        <w:rPr>
          <w:rFonts w:hint="eastAsia" w:ascii="仿宋" w:hAnsi="仿宋" w:eastAsia="仿宋" w:cs="仿宋"/>
          <w:sz w:val="24"/>
          <w:szCs w:val="24"/>
        </w:rPr>
        <w:t>第四条 协审成效</w:t>
      </w:r>
      <w:bookmarkEnd w:id="332"/>
      <w:bookmarkEnd w:id="333"/>
    </w:p>
    <w:p w14:paraId="2D7F0165">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 xml:space="preserve">（一）发现案件线索移送有关部门的，1条加10分； </w:t>
      </w:r>
    </w:p>
    <w:p w14:paraId="386903AE">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（二）审计核减率超过15%，低于30%的，每个项目加5分；超过30%的加10分。</w:t>
      </w:r>
    </w:p>
    <w:p w14:paraId="19370C93">
      <w:pPr>
        <w:spacing w:line="540" w:lineRule="exact"/>
        <w:ind w:firstLine="640"/>
        <w:rPr>
          <w:rFonts w:hint="eastAsia" w:ascii="仿宋" w:hAnsi="仿宋" w:eastAsia="仿宋" w:cs="仿宋"/>
          <w:sz w:val="24"/>
          <w:szCs w:val="24"/>
        </w:rPr>
      </w:pPr>
      <w:bookmarkStart w:id="334" w:name="_Toc10317"/>
      <w:bookmarkStart w:id="335" w:name="_Toc15795"/>
      <w:r>
        <w:rPr>
          <w:rFonts w:hint="eastAsia" w:ascii="仿宋" w:hAnsi="仿宋" w:eastAsia="仿宋" w:cs="仿宋"/>
          <w:sz w:val="24"/>
          <w:szCs w:val="24"/>
        </w:rPr>
        <w:t>第五条 考核结果的应用</w:t>
      </w:r>
      <w:bookmarkEnd w:id="334"/>
      <w:bookmarkEnd w:id="335"/>
      <w:r>
        <w:rPr>
          <w:rFonts w:hint="eastAsia" w:ascii="仿宋" w:hAnsi="仿宋" w:eastAsia="仿宋" w:cs="仿宋"/>
          <w:sz w:val="24"/>
          <w:szCs w:val="24"/>
        </w:rPr>
        <w:t xml:space="preserve"> </w:t>
      </w:r>
    </w:p>
    <w:p w14:paraId="3946DE75">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考核结果将作为评优评先和暂停以及取消中介机构投标资格的主要依据。</w:t>
      </w:r>
    </w:p>
    <w:p w14:paraId="3721F88E">
      <w:pPr>
        <w:spacing w:line="540" w:lineRule="exact"/>
        <w:ind w:firstLine="640"/>
        <w:rPr>
          <w:rFonts w:hint="eastAsia" w:ascii="仿宋" w:hAnsi="仿宋" w:eastAsia="仿宋" w:cs="仿宋"/>
          <w:sz w:val="24"/>
          <w:szCs w:val="24"/>
        </w:rPr>
      </w:pPr>
      <w:bookmarkStart w:id="336" w:name="_Toc27960"/>
      <w:bookmarkStart w:id="337" w:name="_Toc5494"/>
      <w:r>
        <w:rPr>
          <w:rFonts w:hint="eastAsia" w:ascii="仿宋" w:hAnsi="仿宋" w:eastAsia="仿宋" w:cs="仿宋"/>
          <w:sz w:val="24"/>
          <w:szCs w:val="24"/>
        </w:rPr>
        <w:t>第六条 附则</w:t>
      </w:r>
      <w:bookmarkEnd w:id="336"/>
      <w:bookmarkEnd w:id="337"/>
    </w:p>
    <w:p w14:paraId="6A23784C">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本办法适用于中介机构参与固投中心组织的政府投资项目审计工作考核，考核结果应用与《</w:t>
      </w:r>
      <w:r>
        <w:rPr>
          <w:rFonts w:hint="eastAsia" w:ascii="仿宋" w:hAnsi="仿宋" w:eastAsia="仿宋" w:cs="仿宋"/>
          <w:sz w:val="24"/>
          <w:szCs w:val="24"/>
          <w:lang w:eastAsia="zh-CN"/>
        </w:rPr>
        <w:t>高邮市固定资产投资审计中心</w:t>
      </w:r>
      <w:r>
        <w:rPr>
          <w:rFonts w:hint="eastAsia" w:ascii="仿宋" w:hAnsi="仿宋" w:eastAsia="仿宋" w:cs="仿宋"/>
          <w:sz w:val="24"/>
          <w:szCs w:val="24"/>
        </w:rPr>
        <w:t>政府投资项目审计管理办法（试行）》、《</w:t>
      </w:r>
      <w:r>
        <w:rPr>
          <w:rFonts w:hint="eastAsia" w:ascii="仿宋" w:hAnsi="仿宋" w:eastAsia="仿宋" w:cs="仿宋"/>
          <w:sz w:val="24"/>
          <w:szCs w:val="24"/>
          <w:lang w:eastAsia="zh-CN"/>
        </w:rPr>
        <w:t>高邮市固定资产投资审计中心</w:t>
      </w:r>
      <w:r>
        <w:rPr>
          <w:rFonts w:hint="eastAsia" w:ascii="仿宋" w:hAnsi="仿宋" w:eastAsia="仿宋" w:cs="仿宋"/>
          <w:sz w:val="24"/>
          <w:szCs w:val="24"/>
        </w:rPr>
        <w:t>政府投资项目审计复核管理办法（试行）》等文件结合执行。</w:t>
      </w:r>
    </w:p>
    <w:p w14:paraId="56659988">
      <w:pPr>
        <w:spacing w:line="540" w:lineRule="exact"/>
        <w:rPr>
          <w:rFonts w:hint="eastAsia" w:ascii="仿宋" w:hAnsi="仿宋" w:eastAsia="仿宋" w:cs="仿宋"/>
          <w:sz w:val="24"/>
          <w:szCs w:val="24"/>
        </w:rPr>
      </w:pPr>
    </w:p>
    <w:p w14:paraId="419B2088">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附件：政府投资审计项目日常考核记录</w:t>
      </w:r>
    </w:p>
    <w:p w14:paraId="3DC353F3">
      <w:pPr>
        <w:spacing w:line="540" w:lineRule="exact"/>
        <w:rPr>
          <w:rFonts w:hint="eastAsia" w:ascii="仿宋" w:hAnsi="仿宋" w:eastAsia="仿宋" w:cs="仿宋"/>
          <w:sz w:val="32"/>
          <w:szCs w:val="32"/>
        </w:rPr>
      </w:pPr>
      <w:r>
        <w:rPr>
          <w:rFonts w:hint="eastAsia" w:ascii="仿宋" w:hAnsi="仿宋" w:eastAsia="仿宋" w:cs="仿宋"/>
          <w:sz w:val="32"/>
          <w:szCs w:val="32"/>
        </w:rPr>
        <w:t xml:space="preserve">    </w:t>
      </w:r>
    </w:p>
    <w:p w14:paraId="1EF1EE36">
      <w:pPr>
        <w:spacing w:line="540" w:lineRule="exact"/>
        <w:rPr>
          <w:rFonts w:hint="eastAsia" w:ascii="仿宋" w:hAnsi="仿宋" w:eastAsia="仿宋" w:cs="仿宋"/>
          <w:sz w:val="32"/>
          <w:szCs w:val="32"/>
        </w:rPr>
      </w:pPr>
    </w:p>
    <w:p w14:paraId="14EB3560">
      <w:pPr>
        <w:spacing w:line="540" w:lineRule="exact"/>
        <w:rPr>
          <w:rFonts w:hint="eastAsia" w:ascii="仿宋" w:hAnsi="仿宋" w:eastAsia="仿宋" w:cs="仿宋"/>
          <w:sz w:val="32"/>
          <w:szCs w:val="32"/>
        </w:rPr>
      </w:pPr>
    </w:p>
    <w:p w14:paraId="00FD802B">
      <w:pPr>
        <w:spacing w:line="540" w:lineRule="exact"/>
        <w:rPr>
          <w:rFonts w:hint="eastAsia" w:ascii="仿宋" w:hAnsi="仿宋" w:eastAsia="仿宋" w:cs="仿宋"/>
          <w:sz w:val="32"/>
          <w:szCs w:val="32"/>
        </w:rPr>
      </w:pPr>
      <w:r>
        <w:rPr>
          <w:rFonts w:hint="eastAsia" w:ascii="仿宋" w:hAnsi="仿宋" w:eastAsia="仿宋" w:cs="仿宋"/>
          <w:sz w:val="32"/>
          <w:szCs w:val="32"/>
        </w:rPr>
        <w:t>附件</w:t>
      </w:r>
    </w:p>
    <w:tbl>
      <w:tblPr>
        <w:tblStyle w:val="36"/>
        <w:tblW w:w="0" w:type="auto"/>
        <w:tblInd w:w="-15" w:type="dxa"/>
        <w:tblLayout w:type="fixed"/>
        <w:tblCellMar>
          <w:top w:w="0" w:type="dxa"/>
          <w:left w:w="108" w:type="dxa"/>
          <w:bottom w:w="0" w:type="dxa"/>
          <w:right w:w="108" w:type="dxa"/>
        </w:tblCellMar>
      </w:tblPr>
      <w:tblGrid>
        <w:gridCol w:w="520"/>
        <w:gridCol w:w="3455"/>
        <w:gridCol w:w="1800"/>
        <w:gridCol w:w="1260"/>
        <w:gridCol w:w="1769"/>
      </w:tblGrid>
      <w:tr w14:paraId="1AC7B068">
        <w:tblPrEx>
          <w:tblCellMar>
            <w:top w:w="0" w:type="dxa"/>
            <w:left w:w="108" w:type="dxa"/>
            <w:bottom w:w="0" w:type="dxa"/>
            <w:right w:w="108" w:type="dxa"/>
          </w:tblCellMar>
        </w:tblPrEx>
        <w:trPr>
          <w:trHeight w:val="675" w:hRule="atLeast"/>
        </w:trPr>
        <w:tc>
          <w:tcPr>
            <w:tcW w:w="8804" w:type="dxa"/>
            <w:gridSpan w:val="5"/>
            <w:tcBorders>
              <w:top w:val="nil"/>
              <w:left w:val="nil"/>
              <w:bottom w:val="nil"/>
              <w:right w:val="nil"/>
            </w:tcBorders>
            <w:noWrap w:val="0"/>
            <w:vAlign w:val="center"/>
          </w:tcPr>
          <w:p w14:paraId="02BD5598">
            <w:pPr>
              <w:spacing w:line="540" w:lineRule="exact"/>
              <w:jc w:val="center"/>
              <w:rPr>
                <w:rFonts w:hint="eastAsia" w:ascii="仿宋" w:hAnsi="仿宋" w:eastAsia="仿宋" w:cs="仿宋"/>
                <w:spacing w:val="30"/>
                <w:sz w:val="32"/>
                <w:szCs w:val="32"/>
              </w:rPr>
            </w:pPr>
            <w:r>
              <w:rPr>
                <w:rFonts w:hint="eastAsia" w:ascii="仿宋" w:hAnsi="仿宋" w:eastAsia="仿宋" w:cs="仿宋"/>
                <w:spacing w:val="30"/>
                <w:sz w:val="32"/>
                <w:szCs w:val="32"/>
              </w:rPr>
              <w:t>政府投资审计项目考核记录</w:t>
            </w:r>
          </w:p>
        </w:tc>
      </w:tr>
      <w:tr w14:paraId="06F7AD4B">
        <w:tblPrEx>
          <w:tblCellMar>
            <w:top w:w="0" w:type="dxa"/>
            <w:left w:w="108" w:type="dxa"/>
            <w:bottom w:w="0" w:type="dxa"/>
            <w:right w:w="108" w:type="dxa"/>
          </w:tblCellMar>
        </w:tblPrEx>
        <w:trPr>
          <w:trHeight w:val="600" w:hRule="atLeast"/>
        </w:trPr>
        <w:tc>
          <w:tcPr>
            <w:tcW w:w="8804" w:type="dxa"/>
            <w:gridSpan w:val="5"/>
            <w:tcBorders>
              <w:top w:val="nil"/>
              <w:left w:val="nil"/>
              <w:bottom w:val="nil"/>
              <w:right w:val="nil"/>
            </w:tcBorders>
            <w:noWrap w:val="0"/>
            <w:vAlign w:val="center"/>
          </w:tcPr>
          <w:p w14:paraId="024A2A35">
            <w:pPr>
              <w:widowControl/>
              <w:spacing w:line="540" w:lineRule="exact"/>
              <w:jc w:val="left"/>
              <w:rPr>
                <w:rFonts w:hint="eastAsia" w:ascii="仿宋" w:hAnsi="仿宋" w:eastAsia="仿宋" w:cs="仿宋"/>
                <w:sz w:val="32"/>
                <w:szCs w:val="28"/>
              </w:rPr>
            </w:pPr>
            <w:r>
              <w:rPr>
                <w:rFonts w:hint="eastAsia" w:ascii="仿宋" w:hAnsi="仿宋" w:eastAsia="仿宋" w:cs="仿宋"/>
                <w:sz w:val="32"/>
                <w:szCs w:val="28"/>
              </w:rPr>
              <w:t>项目名称：</w:t>
            </w:r>
          </w:p>
          <w:p w14:paraId="26C1B91F">
            <w:pPr>
              <w:widowControl/>
              <w:spacing w:line="540" w:lineRule="exact"/>
              <w:jc w:val="left"/>
              <w:rPr>
                <w:rFonts w:hint="eastAsia" w:ascii="仿宋" w:hAnsi="仿宋" w:eastAsia="仿宋" w:cs="仿宋"/>
                <w:sz w:val="32"/>
                <w:szCs w:val="21"/>
              </w:rPr>
            </w:pPr>
            <w:r>
              <w:rPr>
                <w:rFonts w:hint="eastAsia" w:ascii="仿宋" w:hAnsi="仿宋" w:eastAsia="仿宋" w:cs="仿宋"/>
                <w:sz w:val="32"/>
                <w:szCs w:val="28"/>
              </w:rPr>
              <w:t xml:space="preserve">项目年度：   </w:t>
            </w:r>
            <w:r>
              <w:rPr>
                <w:rFonts w:hint="eastAsia" w:ascii="仿宋" w:hAnsi="仿宋" w:eastAsia="仿宋" w:cs="仿宋"/>
                <w:sz w:val="32"/>
                <w:szCs w:val="21"/>
              </w:rPr>
              <w:t xml:space="preserve">      </w:t>
            </w:r>
          </w:p>
        </w:tc>
      </w:tr>
      <w:tr w14:paraId="152DA7C5">
        <w:tblPrEx>
          <w:tblCellMar>
            <w:top w:w="0" w:type="dxa"/>
            <w:left w:w="108" w:type="dxa"/>
            <w:bottom w:w="0" w:type="dxa"/>
            <w:right w:w="108" w:type="dxa"/>
          </w:tblCellMar>
        </w:tblPrEx>
        <w:trPr>
          <w:trHeight w:val="1195" w:hRule="exact"/>
        </w:trPr>
        <w:tc>
          <w:tcPr>
            <w:tcW w:w="520" w:type="dxa"/>
            <w:tcBorders>
              <w:top w:val="single" w:color="000000" w:sz="8" w:space="0"/>
              <w:left w:val="single" w:color="000000" w:sz="8" w:space="0"/>
              <w:bottom w:val="single" w:color="000000" w:sz="4" w:space="0"/>
              <w:right w:val="single" w:color="000000" w:sz="4" w:space="0"/>
            </w:tcBorders>
            <w:noWrap w:val="0"/>
            <w:vAlign w:val="center"/>
          </w:tcPr>
          <w:p w14:paraId="380089D4">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3455" w:type="dxa"/>
            <w:tcBorders>
              <w:top w:val="single" w:color="000000" w:sz="8" w:space="0"/>
              <w:left w:val="nil"/>
              <w:bottom w:val="single" w:color="000000" w:sz="4" w:space="0"/>
              <w:right w:val="single" w:color="000000" w:sz="4" w:space="0"/>
            </w:tcBorders>
            <w:noWrap w:val="0"/>
            <w:vAlign w:val="center"/>
          </w:tcPr>
          <w:p w14:paraId="1AE042E7">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扣分(加分)原因</w:t>
            </w:r>
          </w:p>
        </w:tc>
        <w:tc>
          <w:tcPr>
            <w:tcW w:w="1800" w:type="dxa"/>
            <w:tcBorders>
              <w:top w:val="single" w:color="000000" w:sz="8" w:space="0"/>
              <w:left w:val="nil"/>
              <w:bottom w:val="single" w:color="000000" w:sz="4" w:space="0"/>
              <w:right w:val="single" w:color="000000" w:sz="4" w:space="0"/>
            </w:tcBorders>
            <w:noWrap w:val="0"/>
            <w:vAlign w:val="center"/>
          </w:tcPr>
          <w:p w14:paraId="7AD93926">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扣分</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rPr>
              <w:t>（加分</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rPr>
              <w:t>）分数</w:t>
            </w:r>
          </w:p>
        </w:tc>
        <w:tc>
          <w:tcPr>
            <w:tcW w:w="1260" w:type="dxa"/>
            <w:tcBorders>
              <w:top w:val="single" w:color="000000" w:sz="8" w:space="0"/>
              <w:left w:val="nil"/>
              <w:bottom w:val="single" w:color="000000" w:sz="4" w:space="0"/>
              <w:right w:val="single" w:color="000000" w:sz="4" w:space="0"/>
            </w:tcBorders>
            <w:noWrap w:val="0"/>
            <w:vAlign w:val="center"/>
          </w:tcPr>
          <w:p w14:paraId="02904435">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协审人员   签字确认</w:t>
            </w:r>
          </w:p>
        </w:tc>
        <w:tc>
          <w:tcPr>
            <w:tcW w:w="1769" w:type="dxa"/>
            <w:tcBorders>
              <w:top w:val="single" w:color="000000" w:sz="8" w:space="0"/>
              <w:left w:val="nil"/>
              <w:bottom w:val="single" w:color="000000" w:sz="4" w:space="0"/>
              <w:right w:val="single" w:color="000000" w:sz="8" w:space="0"/>
            </w:tcBorders>
            <w:noWrap w:val="0"/>
            <w:vAlign w:val="center"/>
          </w:tcPr>
          <w:p w14:paraId="6E0D528F">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备注</w:t>
            </w:r>
          </w:p>
        </w:tc>
      </w:tr>
      <w:tr w14:paraId="60C878F9">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5D0AE0C0">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3455" w:type="dxa"/>
            <w:tcBorders>
              <w:top w:val="nil"/>
              <w:left w:val="nil"/>
              <w:bottom w:val="single" w:color="000000" w:sz="4" w:space="0"/>
              <w:right w:val="single" w:color="000000" w:sz="4" w:space="0"/>
            </w:tcBorders>
            <w:noWrap w:val="0"/>
            <w:vAlign w:val="center"/>
          </w:tcPr>
          <w:p w14:paraId="41C2218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6C78BA87">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5294AD0">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6F3B8A5D">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0C3B683B">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1C645BD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3455" w:type="dxa"/>
            <w:tcBorders>
              <w:top w:val="nil"/>
              <w:left w:val="nil"/>
              <w:bottom w:val="single" w:color="000000" w:sz="4" w:space="0"/>
              <w:right w:val="single" w:color="000000" w:sz="4" w:space="0"/>
            </w:tcBorders>
            <w:noWrap w:val="0"/>
            <w:vAlign w:val="center"/>
          </w:tcPr>
          <w:p w14:paraId="17C353B3">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53309EA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3172BD43">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1E85820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636D486E">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5AA260C4">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3455" w:type="dxa"/>
            <w:tcBorders>
              <w:top w:val="nil"/>
              <w:left w:val="nil"/>
              <w:bottom w:val="single" w:color="000000" w:sz="4" w:space="0"/>
              <w:right w:val="single" w:color="000000" w:sz="4" w:space="0"/>
            </w:tcBorders>
            <w:noWrap w:val="0"/>
            <w:vAlign w:val="center"/>
          </w:tcPr>
          <w:p w14:paraId="79D0E2DD">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0E6BFEF6">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14A9E5F8">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7A68EF6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5C9BC0CC">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499D7219">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3455" w:type="dxa"/>
            <w:tcBorders>
              <w:top w:val="nil"/>
              <w:left w:val="nil"/>
              <w:bottom w:val="single" w:color="000000" w:sz="4" w:space="0"/>
              <w:right w:val="single" w:color="000000" w:sz="4" w:space="0"/>
            </w:tcBorders>
            <w:noWrap w:val="0"/>
            <w:vAlign w:val="center"/>
          </w:tcPr>
          <w:p w14:paraId="586AC95F">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1733F169">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1D7DF3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25DA9528">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5E2FCD85">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1679B82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3455" w:type="dxa"/>
            <w:tcBorders>
              <w:top w:val="nil"/>
              <w:left w:val="nil"/>
              <w:bottom w:val="single" w:color="000000" w:sz="4" w:space="0"/>
              <w:right w:val="single" w:color="000000" w:sz="4" w:space="0"/>
            </w:tcBorders>
            <w:noWrap w:val="0"/>
            <w:vAlign w:val="center"/>
          </w:tcPr>
          <w:p w14:paraId="3522A06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690C631F">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5DCF028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4A44CC2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445C4B7C">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7B98BEB1">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3455" w:type="dxa"/>
            <w:tcBorders>
              <w:top w:val="nil"/>
              <w:left w:val="nil"/>
              <w:bottom w:val="single" w:color="000000" w:sz="4" w:space="0"/>
              <w:right w:val="single" w:color="000000" w:sz="4" w:space="0"/>
            </w:tcBorders>
            <w:noWrap w:val="0"/>
            <w:vAlign w:val="center"/>
          </w:tcPr>
          <w:p w14:paraId="51B3372E">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350A9EA6">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5D474FC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4B0A7D97">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1D1F959B">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005664A0">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7</w:t>
            </w:r>
          </w:p>
        </w:tc>
        <w:tc>
          <w:tcPr>
            <w:tcW w:w="3455" w:type="dxa"/>
            <w:tcBorders>
              <w:top w:val="nil"/>
              <w:left w:val="nil"/>
              <w:bottom w:val="single" w:color="000000" w:sz="4" w:space="0"/>
              <w:right w:val="single" w:color="000000" w:sz="4" w:space="0"/>
            </w:tcBorders>
            <w:noWrap w:val="0"/>
            <w:vAlign w:val="center"/>
          </w:tcPr>
          <w:p w14:paraId="57215E3B">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21B592B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676C3A8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7E146A72">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6E88C6AD">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3E56CD9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8</w:t>
            </w:r>
          </w:p>
        </w:tc>
        <w:tc>
          <w:tcPr>
            <w:tcW w:w="3455" w:type="dxa"/>
            <w:tcBorders>
              <w:top w:val="nil"/>
              <w:left w:val="nil"/>
              <w:bottom w:val="single" w:color="000000" w:sz="4" w:space="0"/>
              <w:right w:val="single" w:color="000000" w:sz="4" w:space="0"/>
            </w:tcBorders>
            <w:noWrap w:val="0"/>
            <w:vAlign w:val="center"/>
          </w:tcPr>
          <w:p w14:paraId="10E8679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231DCB1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D84CBD0">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592B102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300896DD">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3D0290DA">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9</w:t>
            </w:r>
          </w:p>
        </w:tc>
        <w:tc>
          <w:tcPr>
            <w:tcW w:w="3455" w:type="dxa"/>
            <w:tcBorders>
              <w:top w:val="nil"/>
              <w:left w:val="nil"/>
              <w:bottom w:val="single" w:color="000000" w:sz="4" w:space="0"/>
              <w:right w:val="single" w:color="000000" w:sz="4" w:space="0"/>
            </w:tcBorders>
            <w:noWrap w:val="0"/>
            <w:vAlign w:val="center"/>
          </w:tcPr>
          <w:p w14:paraId="34E0EDC2">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78D8F32C">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154C2FDA">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76BD0AD9">
            <w:pPr>
              <w:widowControl/>
              <w:spacing w:line="360" w:lineRule="exact"/>
              <w:jc w:val="left"/>
              <w:rPr>
                <w:rFonts w:hint="eastAsia" w:ascii="仿宋" w:hAnsi="仿宋" w:eastAsia="仿宋" w:cs="仿宋"/>
                <w:sz w:val="24"/>
                <w:szCs w:val="24"/>
              </w:rPr>
            </w:pPr>
          </w:p>
        </w:tc>
      </w:tr>
      <w:tr w14:paraId="0D9DCA64">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4B09059B">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10</w:t>
            </w:r>
          </w:p>
        </w:tc>
        <w:tc>
          <w:tcPr>
            <w:tcW w:w="3455" w:type="dxa"/>
            <w:tcBorders>
              <w:top w:val="nil"/>
              <w:left w:val="nil"/>
              <w:bottom w:val="single" w:color="000000" w:sz="4" w:space="0"/>
              <w:right w:val="single" w:color="000000" w:sz="4" w:space="0"/>
            </w:tcBorders>
            <w:noWrap w:val="0"/>
            <w:vAlign w:val="center"/>
          </w:tcPr>
          <w:p w14:paraId="4C4A3573">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65630E51">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050C561D">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152F807D">
            <w:pPr>
              <w:widowControl/>
              <w:spacing w:line="360" w:lineRule="exact"/>
              <w:jc w:val="left"/>
              <w:rPr>
                <w:rFonts w:hint="eastAsia" w:ascii="仿宋" w:hAnsi="仿宋" w:eastAsia="仿宋" w:cs="仿宋"/>
                <w:sz w:val="24"/>
                <w:szCs w:val="24"/>
              </w:rPr>
            </w:pPr>
          </w:p>
        </w:tc>
      </w:tr>
      <w:tr w14:paraId="5E148906">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3E31868D">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11</w:t>
            </w:r>
          </w:p>
        </w:tc>
        <w:tc>
          <w:tcPr>
            <w:tcW w:w="3455" w:type="dxa"/>
            <w:tcBorders>
              <w:top w:val="nil"/>
              <w:left w:val="nil"/>
              <w:bottom w:val="single" w:color="000000" w:sz="4" w:space="0"/>
              <w:right w:val="single" w:color="000000" w:sz="4" w:space="0"/>
            </w:tcBorders>
            <w:noWrap w:val="0"/>
            <w:vAlign w:val="center"/>
          </w:tcPr>
          <w:p w14:paraId="7E71236A">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205BF20F">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36140720">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1E4A842A">
            <w:pPr>
              <w:widowControl/>
              <w:spacing w:line="360" w:lineRule="exact"/>
              <w:jc w:val="left"/>
              <w:rPr>
                <w:rFonts w:hint="eastAsia" w:ascii="仿宋" w:hAnsi="仿宋" w:eastAsia="仿宋" w:cs="仿宋"/>
                <w:sz w:val="24"/>
                <w:szCs w:val="24"/>
              </w:rPr>
            </w:pPr>
          </w:p>
        </w:tc>
      </w:tr>
      <w:tr w14:paraId="0134095A">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6D9E543A">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3455" w:type="dxa"/>
            <w:tcBorders>
              <w:top w:val="nil"/>
              <w:left w:val="nil"/>
              <w:bottom w:val="single" w:color="000000" w:sz="4" w:space="0"/>
              <w:right w:val="single" w:color="000000" w:sz="4" w:space="0"/>
            </w:tcBorders>
            <w:noWrap w:val="0"/>
            <w:vAlign w:val="center"/>
          </w:tcPr>
          <w:p w14:paraId="5B688E2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044B36ED">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F3CB1E7">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7E422F1F">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07E19B3B">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16103A2E">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13</w:t>
            </w:r>
          </w:p>
        </w:tc>
        <w:tc>
          <w:tcPr>
            <w:tcW w:w="3455" w:type="dxa"/>
            <w:tcBorders>
              <w:top w:val="nil"/>
              <w:left w:val="nil"/>
              <w:bottom w:val="single" w:color="000000" w:sz="4" w:space="0"/>
              <w:right w:val="single" w:color="000000" w:sz="4" w:space="0"/>
            </w:tcBorders>
            <w:noWrap w:val="0"/>
            <w:vAlign w:val="center"/>
          </w:tcPr>
          <w:p w14:paraId="1EBE4A5A">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7EDCEE30">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569E00A5">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60E03FE3">
            <w:pPr>
              <w:widowControl/>
              <w:spacing w:line="360" w:lineRule="exact"/>
              <w:jc w:val="left"/>
              <w:rPr>
                <w:rFonts w:hint="eastAsia" w:ascii="仿宋" w:hAnsi="仿宋" w:eastAsia="仿宋" w:cs="仿宋"/>
                <w:sz w:val="24"/>
                <w:szCs w:val="24"/>
              </w:rPr>
            </w:pPr>
          </w:p>
        </w:tc>
      </w:tr>
      <w:tr w14:paraId="03A4FFB4">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2873AB1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14</w:t>
            </w:r>
          </w:p>
        </w:tc>
        <w:tc>
          <w:tcPr>
            <w:tcW w:w="3455" w:type="dxa"/>
            <w:tcBorders>
              <w:top w:val="nil"/>
              <w:left w:val="nil"/>
              <w:bottom w:val="single" w:color="000000" w:sz="4" w:space="0"/>
              <w:right w:val="single" w:color="000000" w:sz="4" w:space="0"/>
            </w:tcBorders>
            <w:noWrap w:val="0"/>
            <w:vAlign w:val="center"/>
          </w:tcPr>
          <w:p w14:paraId="1A426596">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276487E4">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074682F5">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54E19267">
            <w:pPr>
              <w:widowControl/>
              <w:spacing w:line="360" w:lineRule="exact"/>
              <w:jc w:val="left"/>
              <w:rPr>
                <w:rFonts w:hint="eastAsia" w:ascii="仿宋" w:hAnsi="仿宋" w:eastAsia="仿宋" w:cs="仿宋"/>
                <w:sz w:val="24"/>
                <w:szCs w:val="24"/>
              </w:rPr>
            </w:pPr>
          </w:p>
        </w:tc>
      </w:tr>
      <w:tr w14:paraId="48BF7DA4">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5E38AE33">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15</w:t>
            </w:r>
          </w:p>
        </w:tc>
        <w:tc>
          <w:tcPr>
            <w:tcW w:w="3455" w:type="dxa"/>
            <w:tcBorders>
              <w:top w:val="nil"/>
              <w:left w:val="nil"/>
              <w:bottom w:val="single" w:color="000000" w:sz="4" w:space="0"/>
              <w:right w:val="single" w:color="000000" w:sz="4" w:space="0"/>
            </w:tcBorders>
            <w:noWrap w:val="0"/>
            <w:vAlign w:val="center"/>
          </w:tcPr>
          <w:p w14:paraId="21E5A846">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31BED773">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526449DE">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6E950FEE">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52BBB7E3">
        <w:tblPrEx>
          <w:tblCellMar>
            <w:top w:w="0" w:type="dxa"/>
            <w:left w:w="108" w:type="dxa"/>
            <w:bottom w:w="0" w:type="dxa"/>
            <w:right w:w="108" w:type="dxa"/>
          </w:tblCellMar>
        </w:tblPrEx>
        <w:trPr>
          <w:trHeight w:val="594" w:hRule="exact"/>
        </w:trPr>
        <w:tc>
          <w:tcPr>
            <w:tcW w:w="3975" w:type="dxa"/>
            <w:gridSpan w:val="2"/>
            <w:tcBorders>
              <w:top w:val="single" w:color="000000" w:sz="4" w:space="0"/>
              <w:left w:val="single" w:color="000000" w:sz="8" w:space="0"/>
              <w:bottom w:val="single" w:color="000000" w:sz="4" w:space="0"/>
              <w:right w:val="single" w:color="000000" w:sz="4" w:space="0"/>
            </w:tcBorders>
            <w:noWrap w:val="0"/>
            <w:vAlign w:val="center"/>
          </w:tcPr>
          <w:p w14:paraId="1E125338">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合计考核扣分（加分）：</w:t>
            </w:r>
          </w:p>
        </w:tc>
        <w:tc>
          <w:tcPr>
            <w:tcW w:w="1800" w:type="dxa"/>
            <w:tcBorders>
              <w:top w:val="nil"/>
              <w:left w:val="nil"/>
              <w:bottom w:val="single" w:color="000000" w:sz="4" w:space="0"/>
              <w:right w:val="single" w:color="000000" w:sz="4" w:space="0"/>
            </w:tcBorders>
            <w:noWrap w:val="0"/>
            <w:vAlign w:val="center"/>
          </w:tcPr>
          <w:p w14:paraId="4F27AD34">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00362B8D">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521AC6AC">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33DDC8B5">
        <w:tblPrEx>
          <w:tblCellMar>
            <w:top w:w="0" w:type="dxa"/>
            <w:left w:w="108" w:type="dxa"/>
            <w:bottom w:w="0" w:type="dxa"/>
            <w:right w:w="108" w:type="dxa"/>
          </w:tblCellMar>
        </w:tblPrEx>
        <w:trPr>
          <w:trHeight w:val="560" w:hRule="exact"/>
        </w:trPr>
        <w:tc>
          <w:tcPr>
            <w:tcW w:w="3975" w:type="dxa"/>
            <w:gridSpan w:val="2"/>
            <w:tcBorders>
              <w:top w:val="single" w:color="000000" w:sz="4" w:space="0"/>
              <w:left w:val="single" w:color="000000" w:sz="8" w:space="0"/>
              <w:bottom w:val="single" w:color="000000" w:sz="8" w:space="0"/>
              <w:right w:val="single" w:color="000000" w:sz="4" w:space="0"/>
            </w:tcBorders>
            <w:noWrap w:val="0"/>
            <w:vAlign w:val="center"/>
          </w:tcPr>
          <w:p w14:paraId="086689E3">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考核得分：</w:t>
            </w:r>
          </w:p>
        </w:tc>
        <w:tc>
          <w:tcPr>
            <w:tcW w:w="1800" w:type="dxa"/>
            <w:tcBorders>
              <w:top w:val="nil"/>
              <w:left w:val="nil"/>
              <w:bottom w:val="single" w:color="000000" w:sz="8" w:space="0"/>
              <w:right w:val="single" w:color="000000" w:sz="4" w:space="0"/>
            </w:tcBorders>
            <w:noWrap w:val="0"/>
            <w:vAlign w:val="center"/>
          </w:tcPr>
          <w:p w14:paraId="6D2AEEE4">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8" w:space="0"/>
              <w:right w:val="single" w:color="000000" w:sz="4" w:space="0"/>
            </w:tcBorders>
            <w:noWrap w:val="0"/>
            <w:vAlign w:val="center"/>
          </w:tcPr>
          <w:p w14:paraId="1C7E2ACB">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8" w:space="0"/>
              <w:right w:val="single" w:color="000000" w:sz="8" w:space="0"/>
            </w:tcBorders>
            <w:noWrap w:val="0"/>
            <w:vAlign w:val="center"/>
          </w:tcPr>
          <w:p w14:paraId="6DECAFEB">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69848D70">
        <w:tblPrEx>
          <w:tblCellMar>
            <w:top w:w="0" w:type="dxa"/>
            <w:left w:w="108" w:type="dxa"/>
            <w:bottom w:w="0" w:type="dxa"/>
            <w:right w:w="108" w:type="dxa"/>
          </w:tblCellMar>
        </w:tblPrEx>
        <w:trPr>
          <w:trHeight w:val="600" w:hRule="atLeast"/>
        </w:trPr>
        <w:tc>
          <w:tcPr>
            <w:tcW w:w="7035" w:type="dxa"/>
            <w:gridSpan w:val="4"/>
            <w:tcBorders>
              <w:top w:val="nil"/>
              <w:left w:val="nil"/>
              <w:bottom w:val="nil"/>
              <w:right w:val="nil"/>
            </w:tcBorders>
            <w:noWrap w:val="0"/>
            <w:vAlign w:val="center"/>
          </w:tcPr>
          <w:p w14:paraId="53B4BE92">
            <w:pPr>
              <w:widowControl/>
              <w:spacing w:line="540" w:lineRule="exact"/>
              <w:jc w:val="left"/>
              <w:rPr>
                <w:rFonts w:hint="eastAsia" w:ascii="仿宋" w:hAnsi="仿宋" w:eastAsia="仿宋" w:cs="仿宋"/>
                <w:sz w:val="32"/>
                <w:szCs w:val="20"/>
              </w:rPr>
            </w:pPr>
            <w:r>
              <w:rPr>
                <w:rFonts w:hint="eastAsia" w:ascii="仿宋" w:hAnsi="仿宋" w:eastAsia="仿宋" w:cs="仿宋"/>
                <w:sz w:val="32"/>
                <w:szCs w:val="20"/>
              </w:rPr>
              <w:t>考核人：                    中心负责人：</w:t>
            </w:r>
          </w:p>
        </w:tc>
        <w:tc>
          <w:tcPr>
            <w:tcW w:w="1769" w:type="dxa"/>
            <w:tcBorders>
              <w:top w:val="nil"/>
              <w:left w:val="nil"/>
              <w:bottom w:val="nil"/>
              <w:right w:val="nil"/>
            </w:tcBorders>
            <w:noWrap w:val="0"/>
            <w:vAlign w:val="center"/>
          </w:tcPr>
          <w:p w14:paraId="039D0FB0">
            <w:pPr>
              <w:widowControl/>
              <w:spacing w:line="540" w:lineRule="exact"/>
              <w:jc w:val="left"/>
              <w:rPr>
                <w:rFonts w:hint="eastAsia" w:ascii="仿宋" w:hAnsi="仿宋" w:eastAsia="仿宋" w:cs="仿宋"/>
                <w:sz w:val="32"/>
                <w:szCs w:val="20"/>
              </w:rPr>
            </w:pPr>
          </w:p>
        </w:tc>
      </w:tr>
      <w:tr w14:paraId="10255099">
        <w:tblPrEx>
          <w:tblCellMar>
            <w:top w:w="0" w:type="dxa"/>
            <w:left w:w="108" w:type="dxa"/>
            <w:bottom w:w="0" w:type="dxa"/>
            <w:right w:w="108" w:type="dxa"/>
          </w:tblCellMar>
        </w:tblPrEx>
        <w:trPr>
          <w:trHeight w:val="600" w:hRule="atLeast"/>
        </w:trPr>
        <w:tc>
          <w:tcPr>
            <w:tcW w:w="7035" w:type="dxa"/>
            <w:gridSpan w:val="4"/>
            <w:tcBorders>
              <w:top w:val="nil"/>
              <w:left w:val="nil"/>
              <w:bottom w:val="nil"/>
              <w:right w:val="nil"/>
            </w:tcBorders>
            <w:noWrap w:val="0"/>
            <w:vAlign w:val="center"/>
          </w:tcPr>
          <w:p w14:paraId="030EBC16">
            <w:pPr>
              <w:widowControl/>
              <w:spacing w:line="540" w:lineRule="exact"/>
              <w:jc w:val="left"/>
              <w:rPr>
                <w:rFonts w:hint="eastAsia" w:ascii="仿宋" w:hAnsi="仿宋" w:eastAsia="仿宋" w:cs="仿宋"/>
                <w:sz w:val="32"/>
                <w:szCs w:val="20"/>
              </w:rPr>
            </w:pPr>
            <w:r>
              <w:rPr>
                <w:rFonts w:hint="eastAsia" w:ascii="仿宋" w:hAnsi="仿宋" w:eastAsia="仿宋" w:cs="仿宋"/>
                <w:sz w:val="32"/>
                <w:szCs w:val="20"/>
              </w:rPr>
              <w:t>分管局长意见：</w:t>
            </w:r>
          </w:p>
        </w:tc>
        <w:tc>
          <w:tcPr>
            <w:tcW w:w="1769" w:type="dxa"/>
            <w:tcBorders>
              <w:top w:val="nil"/>
              <w:left w:val="nil"/>
              <w:bottom w:val="nil"/>
              <w:right w:val="nil"/>
            </w:tcBorders>
            <w:noWrap w:val="0"/>
            <w:vAlign w:val="center"/>
          </w:tcPr>
          <w:p w14:paraId="293705EC">
            <w:pPr>
              <w:widowControl/>
              <w:spacing w:line="540" w:lineRule="exact"/>
              <w:jc w:val="left"/>
              <w:rPr>
                <w:rFonts w:hint="eastAsia" w:ascii="仿宋" w:hAnsi="仿宋" w:eastAsia="仿宋" w:cs="仿宋"/>
                <w:sz w:val="32"/>
                <w:szCs w:val="20"/>
              </w:rPr>
            </w:pPr>
          </w:p>
        </w:tc>
      </w:tr>
    </w:tbl>
    <w:p w14:paraId="1DEBB914">
      <w:pPr>
        <w:spacing w:line="348" w:lineRule="auto"/>
        <w:ind w:right="31"/>
        <w:rPr>
          <w:rFonts w:hint="eastAsia" w:ascii="仿宋" w:hAnsi="仿宋" w:eastAsia="仿宋" w:cs="仿宋"/>
          <w:sz w:val="32"/>
          <w:szCs w:val="20"/>
        </w:rPr>
      </w:pPr>
      <w:bookmarkStart w:id="338" w:name="成文日期"/>
      <w:bookmarkEnd w:id="338"/>
    </w:p>
    <w:p w14:paraId="3E6CF6A0">
      <w:pPr>
        <w:pBdr>
          <w:bottom w:val="single" w:color="000000" w:sz="12" w:space="1"/>
        </w:pBdr>
        <w:spacing w:line="40" w:lineRule="exact"/>
        <w:ind w:right="31"/>
        <w:rPr>
          <w:rFonts w:hint="eastAsia" w:ascii="仿宋" w:hAnsi="仿宋" w:eastAsia="仿宋" w:cs="仿宋"/>
          <w:strike/>
          <w:sz w:val="28"/>
          <w:szCs w:val="20"/>
          <w:u w:val="single"/>
        </w:rPr>
      </w:pPr>
      <w:bookmarkStart w:id="339" w:name="主题词"/>
      <w:bookmarkEnd w:id="339"/>
    </w:p>
    <w:p w14:paraId="2D9E5BFD">
      <w:pPr>
        <w:pBdr>
          <w:bottom w:val="single" w:color="000000" w:sz="12" w:space="1"/>
        </w:pBdr>
        <w:spacing w:line="40" w:lineRule="exact"/>
        <w:ind w:right="31"/>
        <w:rPr>
          <w:rFonts w:hint="eastAsia" w:ascii="仿宋" w:hAnsi="仿宋" w:eastAsia="仿宋" w:cs="仿宋"/>
          <w:strike/>
          <w:sz w:val="28"/>
          <w:szCs w:val="20"/>
          <w:u w:val="single"/>
        </w:rPr>
      </w:pPr>
    </w:p>
    <w:p w14:paraId="6C1065F0">
      <w:pPr>
        <w:pBdr>
          <w:bottom w:val="single" w:color="000000" w:sz="12" w:space="1"/>
        </w:pBdr>
        <w:spacing w:line="40" w:lineRule="exact"/>
        <w:ind w:right="31"/>
        <w:rPr>
          <w:rFonts w:hint="eastAsia" w:ascii="仿宋" w:hAnsi="仿宋" w:eastAsia="仿宋" w:cs="仿宋"/>
          <w:strike/>
          <w:sz w:val="28"/>
          <w:szCs w:val="20"/>
          <w:u w:val="single"/>
        </w:rPr>
      </w:pPr>
    </w:p>
    <w:p w14:paraId="7103A682">
      <w:pPr>
        <w:pBdr>
          <w:bottom w:val="single" w:color="000000" w:sz="12" w:space="1"/>
        </w:pBdr>
        <w:spacing w:line="40" w:lineRule="exact"/>
        <w:ind w:right="31"/>
        <w:rPr>
          <w:rFonts w:hint="eastAsia" w:ascii="仿宋" w:hAnsi="仿宋" w:eastAsia="仿宋" w:cs="仿宋"/>
          <w:strike/>
          <w:sz w:val="28"/>
          <w:szCs w:val="20"/>
          <w:u w:val="single"/>
        </w:rPr>
      </w:pPr>
    </w:p>
    <w:p w14:paraId="2E42D525">
      <w:pPr>
        <w:pBdr>
          <w:bottom w:val="single" w:color="000000" w:sz="12" w:space="1"/>
        </w:pBdr>
        <w:spacing w:line="40" w:lineRule="exact"/>
        <w:ind w:right="31"/>
        <w:rPr>
          <w:rFonts w:hint="eastAsia" w:ascii="仿宋" w:hAnsi="仿宋" w:eastAsia="仿宋" w:cs="仿宋"/>
          <w:strike/>
          <w:sz w:val="28"/>
          <w:szCs w:val="20"/>
          <w:u w:val="single"/>
        </w:rPr>
      </w:pPr>
    </w:p>
    <w:p w14:paraId="02A71877">
      <w:pPr>
        <w:pBdr>
          <w:bottom w:val="single" w:color="000000" w:sz="12" w:space="1"/>
        </w:pBdr>
        <w:spacing w:line="40" w:lineRule="exact"/>
        <w:ind w:right="31"/>
        <w:rPr>
          <w:rFonts w:hint="eastAsia" w:ascii="仿宋" w:hAnsi="仿宋" w:eastAsia="仿宋" w:cs="仿宋"/>
          <w:strike/>
          <w:sz w:val="28"/>
          <w:szCs w:val="20"/>
          <w:u w:val="single"/>
        </w:rPr>
      </w:pPr>
    </w:p>
    <w:p w14:paraId="272A6A2C">
      <w:pPr>
        <w:pBdr>
          <w:bottom w:val="single" w:color="000000" w:sz="12" w:space="1"/>
        </w:pBdr>
        <w:spacing w:line="40" w:lineRule="exact"/>
        <w:ind w:right="31"/>
        <w:rPr>
          <w:rFonts w:hint="eastAsia" w:ascii="仿宋" w:hAnsi="仿宋" w:eastAsia="仿宋" w:cs="仿宋"/>
          <w:strike/>
          <w:sz w:val="28"/>
          <w:szCs w:val="20"/>
          <w:u w:val="single"/>
        </w:rPr>
      </w:pPr>
    </w:p>
    <w:p w14:paraId="72B3D85A">
      <w:pPr>
        <w:pBdr>
          <w:bottom w:val="single" w:color="000000" w:sz="12" w:space="1"/>
        </w:pBdr>
        <w:spacing w:line="40" w:lineRule="exact"/>
        <w:ind w:right="31"/>
        <w:rPr>
          <w:rFonts w:hint="eastAsia" w:ascii="仿宋" w:hAnsi="仿宋" w:eastAsia="仿宋" w:cs="仿宋"/>
          <w:strike/>
          <w:sz w:val="28"/>
          <w:szCs w:val="20"/>
          <w:u w:val="single"/>
        </w:rPr>
      </w:pPr>
    </w:p>
    <w:p w14:paraId="22AFF740">
      <w:pPr>
        <w:pBdr>
          <w:bottom w:val="single" w:color="000000" w:sz="12" w:space="1"/>
        </w:pBdr>
        <w:spacing w:line="40" w:lineRule="exact"/>
        <w:ind w:right="31"/>
        <w:rPr>
          <w:rFonts w:hint="eastAsia" w:ascii="仿宋" w:hAnsi="仿宋" w:eastAsia="仿宋" w:cs="仿宋"/>
          <w:strike/>
          <w:sz w:val="28"/>
          <w:szCs w:val="20"/>
          <w:u w:val="single"/>
        </w:rPr>
      </w:pPr>
    </w:p>
    <w:p w14:paraId="71F4230B">
      <w:pPr>
        <w:pBdr>
          <w:bottom w:val="single" w:color="000000" w:sz="12" w:space="1"/>
        </w:pBdr>
        <w:spacing w:line="40" w:lineRule="exact"/>
        <w:ind w:right="31"/>
        <w:rPr>
          <w:rFonts w:hint="eastAsia" w:ascii="仿宋" w:hAnsi="仿宋" w:eastAsia="仿宋" w:cs="仿宋"/>
          <w:strike/>
          <w:sz w:val="28"/>
          <w:szCs w:val="20"/>
          <w:u w:val="single"/>
        </w:rPr>
      </w:pPr>
    </w:p>
    <w:p w14:paraId="1C71A98C">
      <w:pPr>
        <w:pBdr>
          <w:bottom w:val="single" w:color="000000" w:sz="8" w:space="1"/>
          <w:between w:val="single" w:color="000000" w:sz="8" w:space="1"/>
        </w:pBdr>
        <w:spacing w:line="500" w:lineRule="exact"/>
        <w:ind w:right="31" w:firstLine="280"/>
        <w:jc w:val="left"/>
        <w:rPr>
          <w:rFonts w:hint="eastAsia" w:ascii="仿宋" w:hAnsi="仿宋" w:eastAsia="仿宋" w:cs="仿宋"/>
          <w:sz w:val="28"/>
          <w:szCs w:val="28"/>
        </w:rPr>
      </w:pPr>
      <w:bookmarkStart w:id="340" w:name="抄送"/>
      <w:bookmarkEnd w:id="340"/>
      <w:bookmarkStart w:id="341" w:name="分送"/>
      <w:bookmarkEnd w:id="341"/>
      <w:bookmarkStart w:id="342" w:name="_Toc23043"/>
      <w:bookmarkStart w:id="343" w:name="_Toc23279"/>
      <w:r>
        <w:rPr>
          <w:rFonts w:hint="eastAsia" w:ascii="仿宋" w:hAnsi="仿宋" w:eastAsia="仿宋" w:cs="仿宋"/>
          <w:sz w:val="28"/>
          <w:szCs w:val="28"/>
        </w:rPr>
        <w:t>局内分送：局领导，存（2）。</w:t>
      </w:r>
      <w:bookmarkEnd w:id="342"/>
      <w:bookmarkEnd w:id="343"/>
    </w:p>
    <w:p w14:paraId="0ED681B9">
      <w:pPr>
        <w:spacing w:line="500" w:lineRule="exact"/>
        <w:ind w:right="69" w:firstLine="280"/>
        <w:rPr>
          <w:rFonts w:hint="eastAsia" w:ascii="仿宋" w:hAnsi="仿宋" w:eastAsia="仿宋" w:cs="仿宋"/>
          <w:spacing w:val="30"/>
          <w:sz w:val="28"/>
          <w:szCs w:val="28"/>
        </w:rPr>
      </w:pPr>
      <w:bookmarkStart w:id="344" w:name="发文部门和时间"/>
      <w:bookmarkEnd w:id="344"/>
      <w:r>
        <w:rPr>
          <w:rFonts w:hint="eastAsia" w:ascii="仿宋" w:hAnsi="仿宋" w:eastAsia="仿宋" w:cs="仿宋"/>
          <w:sz w:val="28"/>
          <w:szCs w:val="28"/>
          <w:lang w:eastAsia="zh-CN"/>
        </w:rPr>
        <w:t>高邮市固定资产投资审计中心</w:t>
      </w:r>
      <w:r>
        <w:rPr>
          <w:rFonts w:hint="eastAsia" w:ascii="仿宋" w:hAnsi="仿宋" w:eastAsia="仿宋" w:cs="仿宋"/>
          <w:sz w:val="28"/>
          <w:szCs w:val="28"/>
        </w:rPr>
        <w:t>办公室</w:t>
      </w:r>
      <w:r>
        <w:rPr>
          <w:rFonts w:hint="eastAsia" w:ascii="仿宋" w:hAnsi="仿宋" w:eastAsia="仿宋" w:cs="仿宋"/>
          <w:spacing w:val="-30"/>
          <w:sz w:val="28"/>
          <w:szCs w:val="28"/>
        </w:rPr>
        <w:t xml:space="preserve">　　　 </w:t>
      </w:r>
      <w:r>
        <w:rPr>
          <w:rFonts w:hint="eastAsia" w:ascii="仿宋" w:hAnsi="仿宋" w:eastAsia="仿宋" w:cs="仿宋"/>
          <w:spacing w:val="30"/>
          <w:sz w:val="28"/>
          <w:szCs w:val="28"/>
        </w:rPr>
        <w:fldChar w:fldCharType="begin"/>
      </w:r>
      <w:r>
        <w:rPr>
          <w:rFonts w:hint="eastAsia" w:ascii="仿宋" w:hAnsi="仿宋" w:eastAsia="仿宋" w:cs="仿宋"/>
          <w:spacing w:val="30"/>
          <w:sz w:val="28"/>
          <w:szCs w:val="28"/>
        </w:rPr>
        <w:instrText xml:space="preserve"> FORMTEXT </w:instrText>
      </w:r>
      <w:r>
        <w:rPr>
          <w:rFonts w:hint="eastAsia" w:ascii="仿宋" w:hAnsi="仿宋" w:eastAsia="仿宋" w:cs="仿宋"/>
          <w:spacing w:val="30"/>
          <w:sz w:val="28"/>
          <w:szCs w:val="28"/>
        </w:rPr>
        <w:fldChar w:fldCharType="separate"/>
      </w:r>
      <w:r>
        <w:rPr>
          <w:rFonts w:hint="eastAsia" w:ascii="仿宋" w:hAnsi="仿宋" w:eastAsia="仿宋" w:cs="仿宋"/>
          <w:spacing w:val="30"/>
          <w:sz w:val="28"/>
          <w:szCs w:val="28"/>
        </w:rPr>
        <w:t>2021年11月1日印发</w:t>
      </w:r>
      <w:r>
        <w:rPr>
          <w:rFonts w:hint="eastAsia" w:ascii="仿宋" w:hAnsi="仿宋" w:eastAsia="仿宋" w:cs="仿宋"/>
          <w:spacing w:val="30"/>
          <w:sz w:val="28"/>
          <w:szCs w:val="28"/>
        </w:rPr>
        <w:fldChar w:fldCharType="end"/>
      </w:r>
    </w:p>
    <w:p w14:paraId="63D2E14E">
      <w:pPr>
        <w:spacing w:line="1600" w:lineRule="exact"/>
        <w:ind w:left="563" w:right="315" w:hanging="280"/>
        <w:jc w:val="center"/>
        <w:rPr>
          <w:rFonts w:hint="eastAsia" w:ascii="仿宋" w:hAnsi="仿宋" w:eastAsia="仿宋" w:cs="仿宋"/>
          <w:color w:val="FF0000"/>
          <w:sz w:val="100"/>
          <w:szCs w:val="100"/>
        </w:rPr>
      </w:pPr>
      <w:r>
        <w:rPr>
          <w:rFonts w:hint="eastAsia" w:ascii="仿宋" w:hAnsi="仿宋" w:eastAsia="仿宋" w:cs="仿宋"/>
          <w:color w:val="FF0000"/>
          <w:spacing w:val="-20"/>
          <w:sz w:val="144"/>
          <w:szCs w:val="132"/>
          <w:lang w:eastAsia="zh-CN"/>
        </w:rPr>
        <w:t>高邮市固定资产投资审计中心</w:t>
      </w:r>
      <w:r>
        <w:rPr>
          <w:rFonts w:hint="eastAsia" w:ascii="仿宋" w:hAnsi="仿宋" w:eastAsia="仿宋" w:cs="仿宋"/>
          <w:color w:val="FF0000"/>
          <w:spacing w:val="-20"/>
          <w:sz w:val="144"/>
          <w:szCs w:val="132"/>
        </w:rPr>
        <w:t>文件</w:t>
      </w:r>
    </w:p>
    <w:p w14:paraId="5D400370">
      <w:pPr>
        <w:ind w:left="197" w:right="31"/>
        <w:jc w:val="center"/>
        <w:rPr>
          <w:rFonts w:hint="eastAsia" w:ascii="仿宋" w:hAnsi="仿宋" w:eastAsia="仿宋" w:cs="仿宋"/>
          <w:color w:val="000000"/>
          <w:sz w:val="28"/>
          <w:szCs w:val="20"/>
        </w:rPr>
      </w:pPr>
      <w:r>
        <w:rPr>
          <w:rFonts w:hint="eastAsia" w:ascii="仿宋" w:hAnsi="仿宋" w:eastAsia="仿宋" w:cs="仿宋"/>
          <w:sz w:val="32"/>
          <w:szCs w:val="32"/>
        </w:rPr>
        <mc:AlternateContent>
          <mc:Choice Requires="wps">
            <w:drawing>
              <wp:anchor distT="0" distB="0" distL="114300" distR="114300" simplePos="0" relativeHeight="251660288"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2" name="shape 1"/>
                <wp:cNvGraphicFramePr/>
                <a:graphic xmlns:a="http://schemas.openxmlformats.org/drawingml/2006/main">
                  <a:graphicData uri="http://schemas.microsoft.com/office/word/2010/wordprocessingShape">
                    <wps:wsp>
                      <wps:cNvCnPr/>
                      <wps:spPr bwMode="auto">
                        <a:xfrm>
                          <a:off x="0" y="0"/>
                          <a:ext cx="5615940" cy="0"/>
                        </a:xfrm>
                        <a:prstGeom prst="line">
                          <a:avLst/>
                        </a:prstGeom>
                        <a:ln w="25400" cap="flat" cmpd="sng">
                          <a:solidFill>
                            <a:srgbClr val="FF0000"/>
                          </a:solidFill>
                          <a:prstDash val="solid"/>
                          <a:headEnd type="none" w="med" len="med"/>
                          <a:tailEnd type="none" w="med" len="med"/>
                        </a:ln>
                      </wps:spPr>
                      <wps:bodyPr rot="0">
                        <a:noAutofit/>
                      </wps:bodyPr>
                    </wps:wsp>
                  </a:graphicData>
                </a:graphic>
              </wp:anchor>
            </w:drawing>
          </mc:Choice>
          <mc:Fallback>
            <w:pict>
              <v:line id="shape 1" o:spid="_x0000_s1026" o:spt="20" style="position:absolute;left:0pt;margin-left:-0.8pt;margin-top:37.2pt;height:0pt;width:442.2pt;z-index:251660288;mso-width-relative:page;mso-height-relative:page;" filled="f" stroked="t" coordsize="21600,21600" o:gfxdata="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v&#10;CS0R1gAAAAgBAAAPAAAAAAAAAAEAIAAAACIAAABkcnMvZG93bnJldi54bWxQSwECFAAUAAAACACH&#10;TuJAHa0HRu0BAAD/AwAADgAAAAAAAAABACAAAAAlAQAAZHJzL2Uyb0RvYy54bWxQSwUGAAAAAAYA&#10;BgBZAQAAhAUAAAAA&#10;">
                <v:fill on="f" focussize="0,0"/>
                <v:stroke weight="2pt" color="#FF0000" joinstyle="round"/>
                <v:imagedata o:title=""/>
                <o:lock v:ext="edit" aspectratio="f"/>
              </v:line>
            </w:pict>
          </mc:Fallback>
        </mc:AlternateContent>
      </w:r>
      <w:r>
        <w:rPr>
          <w:rFonts w:hint="eastAsia" w:ascii="仿宋" w:hAnsi="仿宋" w:eastAsia="仿宋" w:cs="仿宋"/>
          <w:color w:val="000000"/>
          <w:sz w:val="32"/>
          <w:szCs w:val="20"/>
        </w:rPr>
        <w:t>邮审发〔2021〕25号</w:t>
      </w:r>
    </w:p>
    <w:p w14:paraId="6545E177">
      <w:pPr>
        <w:tabs>
          <w:tab w:val="left" w:pos="8505"/>
        </w:tabs>
        <w:spacing w:after="227" w:line="348" w:lineRule="auto"/>
        <w:ind w:right="69" w:firstLine="312"/>
        <w:rPr>
          <w:rFonts w:hint="eastAsia" w:ascii="仿宋" w:hAnsi="仿宋" w:eastAsia="仿宋" w:cs="仿宋"/>
          <w:color w:val="000000"/>
          <w:sz w:val="32"/>
          <w:szCs w:val="32"/>
        </w:rPr>
      </w:pPr>
      <w:r>
        <w:rPr>
          <w:rFonts w:hint="eastAsia" w:ascii="仿宋" w:hAnsi="仿宋" w:eastAsia="仿宋" w:cs="仿宋"/>
          <w:color w:val="FFFFFF"/>
          <w:spacing w:val="-4"/>
          <w:sz w:val="32"/>
          <w:szCs w:val="20"/>
        </w:rPr>
        <w:t>好</w:t>
      </w:r>
    </w:p>
    <w:p w14:paraId="10B9A1DC">
      <w:pPr>
        <w:spacing w:line="600" w:lineRule="exact"/>
        <w:jc w:val="center"/>
        <w:rPr>
          <w:rFonts w:hint="eastAsia" w:ascii="仿宋" w:hAnsi="仿宋" w:eastAsia="仿宋" w:cs="仿宋"/>
          <w:sz w:val="44"/>
          <w:szCs w:val="44"/>
        </w:rPr>
      </w:pPr>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关于</w:t>
      </w:r>
    </w:p>
    <w:p w14:paraId="420AFE83">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印发《</w:t>
      </w:r>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政府投资</w:t>
      </w:r>
    </w:p>
    <w:p w14:paraId="752BC497">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项目审计管理办法（试行）》的通知</w:t>
      </w:r>
    </w:p>
    <w:p w14:paraId="29643527">
      <w:pPr>
        <w:rPr>
          <w:rFonts w:hint="eastAsia" w:ascii="仿宋" w:hAnsi="仿宋" w:eastAsia="仿宋" w:cs="仿宋"/>
          <w:sz w:val="32"/>
          <w:szCs w:val="32"/>
        </w:rPr>
      </w:pPr>
    </w:p>
    <w:p w14:paraId="2270A956">
      <w:pPr>
        <w:spacing w:line="560" w:lineRule="exact"/>
        <w:rPr>
          <w:rFonts w:hint="eastAsia" w:ascii="仿宋" w:hAnsi="仿宋" w:eastAsia="仿宋" w:cs="仿宋"/>
          <w:sz w:val="32"/>
          <w:szCs w:val="32"/>
        </w:rPr>
      </w:pPr>
      <w:r>
        <w:rPr>
          <w:rFonts w:hint="eastAsia" w:ascii="仿宋" w:hAnsi="仿宋" w:eastAsia="仿宋" w:cs="仿宋"/>
          <w:sz w:val="32"/>
          <w:szCs w:val="32"/>
        </w:rPr>
        <w:t>各科室，市固定资产投资审计中心、任期经济责任审计中心：</w:t>
      </w:r>
    </w:p>
    <w:p w14:paraId="310EE9D9">
      <w:pPr>
        <w:spacing w:line="560" w:lineRule="exact"/>
        <w:ind w:firstLine="640"/>
        <w:rPr>
          <w:rFonts w:hint="eastAsia" w:ascii="仿宋" w:hAnsi="仿宋" w:eastAsia="仿宋" w:cs="仿宋"/>
          <w:sz w:val="32"/>
          <w:szCs w:val="32"/>
        </w:rPr>
      </w:pPr>
      <w:r>
        <w:rPr>
          <w:rFonts w:hint="eastAsia" w:ascii="仿宋" w:hAnsi="仿宋" w:eastAsia="仿宋" w:cs="仿宋"/>
          <w:sz w:val="32"/>
          <w:szCs w:val="32"/>
        </w:rPr>
        <w:t>为进一步加强政府投资项目审计的全流程管理，经研究，制定《</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政府投资项目审计管理办法（试行）》，现印发给你们，请遵照执行。</w:t>
      </w:r>
    </w:p>
    <w:p w14:paraId="6D825F66">
      <w:pPr>
        <w:spacing w:line="560" w:lineRule="exact"/>
        <w:ind w:firstLine="640"/>
        <w:jc w:val="left"/>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政府投资项目审计管理办法（试行）</w:t>
      </w:r>
    </w:p>
    <w:p w14:paraId="10AAE5D2">
      <w:pPr>
        <w:spacing w:line="560" w:lineRule="exact"/>
        <w:rPr>
          <w:rFonts w:hint="eastAsia" w:ascii="仿宋" w:hAnsi="仿宋" w:eastAsia="仿宋" w:cs="仿宋"/>
          <w:sz w:val="32"/>
          <w:szCs w:val="32"/>
        </w:rPr>
      </w:pPr>
      <w:r>
        <w:rPr>
          <w:rFonts w:hint="eastAsia" w:ascii="仿宋" w:hAnsi="仿宋" w:eastAsia="仿宋" w:cs="仿宋"/>
          <w:sz w:val="32"/>
          <w:szCs w:val="32"/>
        </w:rPr>
        <w:t> </w:t>
      </w:r>
    </w:p>
    <w:p w14:paraId="0D5A4165">
      <w:pPr>
        <w:spacing w:line="560" w:lineRule="exact"/>
        <w:rPr>
          <w:rFonts w:hint="eastAsia" w:ascii="仿宋" w:hAnsi="仿宋" w:eastAsia="仿宋" w:cs="仿宋"/>
        </w:rPr>
      </w:pPr>
      <w:r>
        <w:rPr>
          <w:rFonts w:hint="eastAsia" w:ascii="仿宋" w:hAnsi="仿宋" w:eastAsia="仿宋" w:cs="仿宋"/>
          <w:sz w:val="32"/>
          <w:szCs w:val="32"/>
        </w:rPr>
        <w:t xml:space="preserve">                               </w:t>
      </w:r>
    </w:p>
    <w:p w14:paraId="20935C93">
      <w:pPr>
        <w:spacing w:line="560" w:lineRule="exact"/>
        <w:jc w:val="center"/>
        <w:rPr>
          <w:rFonts w:hint="eastAsia" w:ascii="仿宋" w:hAnsi="仿宋" w:eastAsia="仿宋" w:cs="仿宋"/>
          <w:sz w:val="32"/>
          <w:szCs w:val="32"/>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高邮市固定资产投资审计中心</w:t>
      </w:r>
    </w:p>
    <w:p w14:paraId="201CF004">
      <w:pPr>
        <w:spacing w:line="560" w:lineRule="exact"/>
        <w:jc w:val="center"/>
        <w:rPr>
          <w:rFonts w:hint="eastAsia" w:ascii="仿宋" w:hAnsi="仿宋" w:eastAsia="仿宋" w:cs="仿宋"/>
          <w:sz w:val="44"/>
          <w:szCs w:val="44"/>
        </w:rPr>
      </w:pPr>
      <w:r>
        <w:rPr>
          <w:rFonts w:hint="eastAsia" w:ascii="仿宋" w:hAnsi="仿宋" w:eastAsia="仿宋" w:cs="仿宋"/>
          <w:sz w:val="32"/>
          <w:szCs w:val="32"/>
        </w:rPr>
        <w:t xml:space="preserve">                 </w:t>
      </w:r>
      <w:bookmarkStart w:id="345" w:name="_Toc29659"/>
      <w:bookmarkStart w:id="346" w:name="_Toc26207"/>
      <w:r>
        <w:rPr>
          <w:rFonts w:hint="eastAsia" w:ascii="仿宋" w:hAnsi="仿宋" w:eastAsia="仿宋" w:cs="仿宋"/>
          <w:sz w:val="32"/>
          <w:szCs w:val="32"/>
        </w:rPr>
        <w:t>2021年11月1日</w:t>
      </w:r>
      <w:bookmarkEnd w:id="345"/>
      <w:bookmarkEnd w:id="346"/>
      <w:r>
        <w:rPr>
          <w:rFonts w:hint="eastAsia" w:ascii="仿宋" w:hAnsi="仿宋" w:eastAsia="仿宋" w:cs="仿宋"/>
          <w:sz w:val="32"/>
          <w:szCs w:val="32"/>
        </w:rPr>
        <w:t xml:space="preserve">  </w:t>
      </w:r>
    </w:p>
    <w:p w14:paraId="7B345765">
      <w:pPr>
        <w:spacing w:line="60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lang w:eastAsia="zh-CN"/>
        </w:rPr>
        <w:t>高邮市固定资产投资审计中心</w:t>
      </w:r>
      <w:r>
        <w:rPr>
          <w:rFonts w:hint="eastAsia" w:ascii="仿宋" w:hAnsi="仿宋" w:eastAsia="仿宋" w:cs="仿宋"/>
          <w:color w:val="000000"/>
          <w:sz w:val="44"/>
          <w:szCs w:val="44"/>
        </w:rPr>
        <w:t>政府投资项目</w:t>
      </w:r>
    </w:p>
    <w:p w14:paraId="139F31EF">
      <w:pPr>
        <w:spacing w:line="60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rPr>
        <w:t>审计管理办法（试行）</w:t>
      </w:r>
    </w:p>
    <w:p w14:paraId="6E4E013A">
      <w:pPr>
        <w:widowControl/>
        <w:spacing w:before="120" w:after="120" w:line="480" w:lineRule="exact"/>
        <w:ind w:firstLine="640"/>
        <w:jc w:val="center"/>
        <w:rPr>
          <w:rFonts w:hint="eastAsia" w:ascii="仿宋" w:hAnsi="仿宋" w:eastAsia="仿宋" w:cs="仿宋"/>
          <w:bCs/>
          <w:sz w:val="32"/>
          <w:szCs w:val="32"/>
        </w:rPr>
      </w:pPr>
      <w:bookmarkStart w:id="347" w:name="_Toc31072"/>
      <w:bookmarkStart w:id="348" w:name="_Toc21538"/>
      <w:r>
        <w:rPr>
          <w:rFonts w:hint="eastAsia" w:ascii="仿宋" w:hAnsi="仿宋" w:eastAsia="仿宋" w:cs="仿宋"/>
          <w:bCs/>
          <w:sz w:val="32"/>
          <w:szCs w:val="32"/>
        </w:rPr>
        <w:t>第一章  总则</w:t>
      </w:r>
      <w:bookmarkEnd w:id="347"/>
      <w:bookmarkEnd w:id="348"/>
    </w:p>
    <w:p w14:paraId="155ADB1C">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第一条</w:t>
      </w:r>
      <w:r>
        <w:rPr>
          <w:rFonts w:hint="eastAsia" w:ascii="仿宋" w:hAnsi="仿宋" w:eastAsia="仿宋" w:cs="仿宋"/>
          <w:sz w:val="32"/>
          <w:szCs w:val="32"/>
        </w:rPr>
        <w:t xml:space="preserve"> 为规范政府投资建设项目管理，保证审计质量，防范审计风险，根据《中华人民共和国审计法》《中华人民共和国国家审计准则》 《政府投资项目审计规定》《高邮市政府投资项目审计监督办法》及有关法律、法规的规定，结合我市实际，制定本办法。</w:t>
      </w:r>
    </w:p>
    <w:p w14:paraId="3388F84E">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第二条 </w:t>
      </w:r>
      <w:r>
        <w:rPr>
          <w:rFonts w:hint="eastAsia" w:ascii="仿宋" w:hAnsi="仿宋" w:eastAsia="仿宋" w:cs="仿宋"/>
          <w:sz w:val="32"/>
          <w:szCs w:val="32"/>
        </w:rPr>
        <w:t>由</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（以下简称固投中心）委托协审的社会中介机构及其人员，适用本办法。</w:t>
      </w:r>
    </w:p>
    <w:p w14:paraId="152E9DE1">
      <w:pPr>
        <w:widowControl/>
        <w:spacing w:before="120" w:after="120" w:line="480" w:lineRule="exact"/>
        <w:ind w:firstLine="640"/>
        <w:jc w:val="center"/>
        <w:rPr>
          <w:rFonts w:hint="eastAsia" w:ascii="仿宋" w:hAnsi="仿宋" w:eastAsia="仿宋" w:cs="仿宋"/>
          <w:bCs/>
          <w:sz w:val="32"/>
          <w:szCs w:val="32"/>
        </w:rPr>
      </w:pPr>
      <w:bookmarkStart w:id="349" w:name="_Toc26321"/>
      <w:bookmarkStart w:id="350" w:name="_Toc27280"/>
      <w:r>
        <w:rPr>
          <w:rFonts w:hint="eastAsia" w:ascii="仿宋" w:hAnsi="仿宋" w:eastAsia="仿宋" w:cs="仿宋"/>
          <w:bCs/>
          <w:sz w:val="32"/>
          <w:szCs w:val="32"/>
        </w:rPr>
        <w:t>第二章 中介机构及派出人员管理</w:t>
      </w:r>
      <w:bookmarkEnd w:id="349"/>
      <w:bookmarkEnd w:id="350"/>
    </w:p>
    <w:p w14:paraId="2699D41F">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第三条 </w:t>
      </w:r>
      <w:r>
        <w:rPr>
          <w:rFonts w:hint="eastAsia" w:ascii="仿宋" w:hAnsi="仿宋" w:eastAsia="仿宋" w:cs="仿宋"/>
          <w:sz w:val="32"/>
          <w:szCs w:val="32"/>
        </w:rPr>
        <w:t>中介机构参与政府投资建设项目审计，必须按照《中华人民共和国审计法》、《中华人民共和国国家审计准则》等国家有关法律法规的要求进行审计，对出具的审核报告的真实性、合法性负责。</w:t>
      </w:r>
    </w:p>
    <w:p w14:paraId="170D549B">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第四条 </w:t>
      </w:r>
      <w:r>
        <w:rPr>
          <w:rFonts w:hint="eastAsia" w:ascii="仿宋" w:hAnsi="仿宋" w:eastAsia="仿宋" w:cs="仿宋"/>
          <w:sz w:val="32"/>
          <w:szCs w:val="32"/>
        </w:rPr>
        <w:t>中介机构在报名参加项目投标时，应按要求配备相应专业的一级造价师，同时确保报名造价师能按相关要求开展中标项目的审计工作。</w:t>
      </w:r>
    </w:p>
    <w:p w14:paraId="36F7D83C">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第五条 </w:t>
      </w:r>
      <w:r>
        <w:rPr>
          <w:rFonts w:hint="eastAsia" w:ascii="仿宋" w:hAnsi="仿宋" w:eastAsia="仿宋" w:cs="仿宋"/>
          <w:sz w:val="32"/>
          <w:szCs w:val="32"/>
        </w:rPr>
        <w:t>审计项目中标后，中介机构应安排人员在规定时间内携带中标通知书等材料与固投中心相关人员对接，签订合同以及资料交接等工作事宜。</w:t>
      </w:r>
    </w:p>
    <w:p w14:paraId="224D32D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第六条</w:t>
      </w:r>
      <w:r>
        <w:rPr>
          <w:rFonts w:hint="eastAsia" w:ascii="仿宋" w:hAnsi="仿宋" w:eastAsia="仿宋" w:cs="仿宋"/>
          <w:b/>
          <w:sz w:val="32"/>
          <w:szCs w:val="32"/>
        </w:rPr>
        <w:t xml:space="preserve"> </w:t>
      </w:r>
      <w:r>
        <w:rPr>
          <w:rFonts w:hint="eastAsia" w:ascii="仿宋" w:hAnsi="仿宋" w:eastAsia="仿宋" w:cs="仿宋"/>
          <w:sz w:val="32"/>
          <w:szCs w:val="32"/>
        </w:rPr>
        <w:t>中介机构收到审计项目资料应及时对资料的完整性进行审查，发现项目资料不全的，应在收到审计资料后7日内将缺少资料清单以书面形式提交固投中心。</w:t>
      </w:r>
    </w:p>
    <w:p w14:paraId="6CA84A9C">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第七条 </w:t>
      </w:r>
      <w:r>
        <w:rPr>
          <w:rFonts w:hint="eastAsia" w:ascii="仿宋" w:hAnsi="仿宋" w:eastAsia="仿宋" w:cs="仿宋"/>
          <w:sz w:val="32"/>
          <w:szCs w:val="32"/>
        </w:rPr>
        <w:t>中介机构在规定期限内到工程现场勘查，现场勘查由固投中心人员组织并全程参与监督，建设、监理及施工等单位项目负责人参加。中介机构勘查现场的主要技术人员必须与合同上保持一致。中介机构人员不得私下与上述单位人员单独联系勘查现场，不得要求施工单位擅自补充签证资料，不得私下接收来自建设、施工等单位的审计资料。</w:t>
      </w:r>
    </w:p>
    <w:p w14:paraId="7CB6A4E9">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sz w:val="32"/>
          <w:szCs w:val="32"/>
        </w:rPr>
        <w:t>第八</w:t>
      </w:r>
      <w:r>
        <w:rPr>
          <w:rFonts w:hint="eastAsia" w:ascii="仿宋" w:hAnsi="仿宋" w:eastAsia="仿宋" w:cs="仿宋"/>
          <w:b/>
          <w:bCs/>
          <w:sz w:val="32"/>
          <w:szCs w:val="32"/>
        </w:rPr>
        <w:t xml:space="preserve">条 </w:t>
      </w:r>
      <w:r>
        <w:rPr>
          <w:rFonts w:hint="eastAsia" w:ascii="仿宋" w:hAnsi="仿宋" w:eastAsia="仿宋" w:cs="仿宋"/>
          <w:sz w:val="32"/>
          <w:szCs w:val="32"/>
        </w:rPr>
        <w:t>审核对接工作由中介机构提出申请，固投中心人员负责协调联系，对接前由中介机构汇报初审结果，以电子档形式发给固投中心项目负责人，项目负责人有权退回不符合要求的审核初稿，中介机构应当按照要求进行修改。中介机构与施工单位当面对接必须在固投中心办公场所完成。</w:t>
      </w:r>
    </w:p>
    <w:p w14:paraId="6F9CDF4F">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第九条 </w:t>
      </w:r>
      <w:r>
        <w:rPr>
          <w:rFonts w:hint="eastAsia" w:ascii="仿宋" w:hAnsi="仿宋" w:eastAsia="仿宋" w:cs="仿宋"/>
          <w:sz w:val="32"/>
          <w:szCs w:val="32"/>
        </w:rPr>
        <w:t>对接后存在的问题由中介机构以书面形式提交给固投中心负责人员，协调会由固投中心召集建设、监理、施工等单位的项目负责人，开会解决审计发现问题。</w:t>
      </w:r>
    </w:p>
    <w:p w14:paraId="66BE318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第十条 </w:t>
      </w:r>
      <w:r>
        <w:rPr>
          <w:rFonts w:hint="eastAsia" w:ascii="仿宋" w:hAnsi="仿宋" w:eastAsia="仿宋" w:cs="仿宋"/>
          <w:sz w:val="32"/>
          <w:szCs w:val="32"/>
        </w:rPr>
        <w:t>中介机构在审核过程中发现重大违规线索和问题，应及时以书面形式向固投中心负责人报告。</w:t>
      </w:r>
    </w:p>
    <w:p w14:paraId="128362F6">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sz w:val="32"/>
          <w:szCs w:val="32"/>
        </w:rPr>
        <w:t xml:space="preserve">第十一条 </w:t>
      </w:r>
      <w:r>
        <w:rPr>
          <w:rFonts w:hint="eastAsia" w:ascii="仿宋" w:hAnsi="仿宋" w:eastAsia="仿宋" w:cs="仿宋"/>
          <w:sz w:val="32"/>
          <w:szCs w:val="32"/>
        </w:rPr>
        <w:t>中介机构初审结果与最终审核结果差距较大的，需书面说明原因。</w:t>
      </w:r>
    </w:p>
    <w:p w14:paraId="03073FDD">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sz w:val="32"/>
          <w:szCs w:val="32"/>
        </w:rPr>
        <w:t xml:space="preserve">第十二条 </w:t>
      </w:r>
      <w:r>
        <w:rPr>
          <w:rFonts w:hint="eastAsia" w:ascii="仿宋" w:hAnsi="仿宋" w:eastAsia="仿宋" w:cs="仿宋"/>
          <w:sz w:val="32"/>
          <w:szCs w:val="32"/>
        </w:rPr>
        <w:t>中介机构于每月25-30日报送审计项目实施进度表，审计项目实施进度表由中介机构负责人签字并盖章，不得延迟报送。</w:t>
      </w:r>
    </w:p>
    <w:p w14:paraId="32509F48">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第十三条 </w:t>
      </w:r>
      <w:r>
        <w:rPr>
          <w:rFonts w:hint="eastAsia" w:ascii="仿宋" w:hAnsi="仿宋" w:eastAsia="仿宋" w:cs="仿宋"/>
          <w:sz w:val="32"/>
          <w:szCs w:val="32"/>
        </w:rPr>
        <w:t>未能按合同约定时间完成审计任务的，应当在协审时间到期前3个工作日按规定向固投中心项目负责人提交《协审机构申请延期审批单》，每次申请延期时间为15个工作日。</w:t>
      </w:r>
    </w:p>
    <w:p w14:paraId="770B30F9">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第十四条 </w:t>
      </w:r>
      <w:r>
        <w:rPr>
          <w:rFonts w:hint="eastAsia" w:ascii="仿宋" w:hAnsi="仿宋" w:eastAsia="仿宋" w:cs="仿宋"/>
          <w:color w:val="000000"/>
          <w:sz w:val="32"/>
          <w:szCs w:val="32"/>
        </w:rPr>
        <w:t>中介机构应当严格执行三级复核机制。</w:t>
      </w:r>
      <w:r>
        <w:rPr>
          <w:rFonts w:hint="eastAsia" w:ascii="仿宋" w:hAnsi="仿宋" w:eastAsia="仿宋" w:cs="仿宋"/>
          <w:sz w:val="32"/>
          <w:szCs w:val="32"/>
        </w:rPr>
        <w:t>最终提交固投中心的审核资料应包含建设单位报送的所有资料以及审核报告、审计核定书、审定结算、三级复核流程单等，审核报告中应至少包含项目基本情况、项目审核情况、核减原因分析以及审定价超合同价原因分析等。</w:t>
      </w:r>
    </w:p>
    <w:p w14:paraId="7A945F6F">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第十五条</w:t>
      </w:r>
      <w:r>
        <w:rPr>
          <w:rFonts w:hint="eastAsia" w:ascii="仿宋" w:hAnsi="仿宋" w:eastAsia="仿宋" w:cs="仿宋"/>
          <w:sz w:val="32"/>
          <w:szCs w:val="32"/>
        </w:rPr>
        <w:t xml:space="preserve"> 报告提交审核后，按固投中心的要求及时提交所有的审计资料，填写资料交接清单。如审计项目被选中复核的，初审中介机构应当主动配合固投中心和复核单位的相关工作，同时无条件遵守复核管理办法的相关规定。</w:t>
      </w:r>
    </w:p>
    <w:p w14:paraId="2A9F5618">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第十六条 </w:t>
      </w:r>
      <w:r>
        <w:rPr>
          <w:rFonts w:hint="eastAsia" w:ascii="仿宋" w:hAnsi="仿宋" w:eastAsia="仿宋" w:cs="仿宋"/>
          <w:sz w:val="32"/>
          <w:szCs w:val="32"/>
        </w:rPr>
        <w:t>中介机构应加强内部专业技术人员及其工作人员的教育和管理，遵守国家法律法规，严守职业道德准则，因自身原因给固投中心、被审计单位造成负面影响或经济损失的，应承担相应责任。</w:t>
      </w:r>
    </w:p>
    <w:p w14:paraId="4426E0FB">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第十七条 </w:t>
      </w:r>
      <w:r>
        <w:rPr>
          <w:rFonts w:hint="eastAsia" w:ascii="仿宋" w:hAnsi="仿宋" w:eastAsia="仿宋" w:cs="仿宋"/>
          <w:sz w:val="32"/>
          <w:szCs w:val="32"/>
        </w:rPr>
        <w:t>中介机构有下列情形之一的，固投中心将暂停其参与本中心下一轮项目的投标资格：</w:t>
      </w:r>
    </w:p>
    <w:p w14:paraId="645A472B">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（一）勘查现场、初审对接、协调会议等情况下，合同签订的一级造价师未能按要求到场的；</w:t>
      </w:r>
    </w:p>
    <w:p w14:paraId="67AFBF23">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（二）勘查现场、初审对接、协调会议等情况下，合同签订的一级造价师存在走过场行为的；</w:t>
      </w:r>
    </w:p>
    <w:p w14:paraId="4F56073A">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（三）私自接受建设、监理及施工等单位送审资料；</w:t>
      </w:r>
    </w:p>
    <w:p w14:paraId="23637AC2">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（四）未按审计机关要求及时报送审计过程资料的；</w:t>
      </w:r>
    </w:p>
    <w:p w14:paraId="43383518">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（五）因自身原因导致审计项目进度未达到合同约定要求的；</w:t>
      </w:r>
    </w:p>
    <w:p w14:paraId="344B15E0">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（六）项目考核打分在90分以下的，有一个算一次，叠加顺延；</w:t>
      </w:r>
    </w:p>
    <w:p w14:paraId="404377C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（七）违反本办法其他规定，情节较轻的。</w:t>
      </w:r>
    </w:p>
    <w:p w14:paraId="1ED34963">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第十八条 </w:t>
      </w:r>
      <w:r>
        <w:rPr>
          <w:rFonts w:hint="eastAsia" w:ascii="仿宋" w:hAnsi="仿宋" w:eastAsia="仿宋" w:cs="仿宋"/>
          <w:sz w:val="32"/>
          <w:szCs w:val="32"/>
        </w:rPr>
        <w:t>中介机构有下列情形之一的，固投中心将暂停其一年内参与本中心项目的投标资格：</w:t>
      </w:r>
    </w:p>
    <w:p w14:paraId="0B89F8B8">
      <w:pPr>
        <w:widowControl/>
        <w:spacing w:before="120" w:after="120" w:line="480" w:lineRule="exact"/>
        <w:ind w:firstLine="640"/>
        <w:jc w:val="left"/>
        <w:rPr>
          <w:rFonts w:hint="eastAsia" w:ascii="仿宋" w:hAnsi="仿宋" w:eastAsia="仿宋" w:cs="仿宋"/>
          <w:sz w:val="32"/>
          <w:szCs w:val="32"/>
        </w:rPr>
      </w:pPr>
      <w:bookmarkStart w:id="351" w:name="_Toc15253"/>
      <w:bookmarkStart w:id="352" w:name="_Toc17332"/>
      <w:r>
        <w:rPr>
          <w:rFonts w:hint="eastAsia" w:ascii="仿宋" w:hAnsi="仿宋" w:eastAsia="仿宋" w:cs="仿宋"/>
          <w:sz w:val="32"/>
          <w:szCs w:val="32"/>
        </w:rPr>
        <w:t>（一）将审计项目转包或分包给其他单位或个人的；</w:t>
      </w:r>
      <w:bookmarkEnd w:id="351"/>
      <w:bookmarkEnd w:id="352"/>
    </w:p>
    <w:p w14:paraId="6D391782">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（二）不服从固投中心人员管理，同一项目出现第十七条列出情形两次及以上的；</w:t>
      </w:r>
    </w:p>
    <w:p w14:paraId="4A952E11">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（三）遗失审计资料的；</w:t>
      </w:r>
    </w:p>
    <w:p w14:paraId="18CE338C">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（四）项目考核打分在80分以下的，有一个算一次，叠加顺延；</w:t>
      </w:r>
    </w:p>
    <w:p w14:paraId="1F858039">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（五）其他违法违规行为。</w:t>
      </w:r>
    </w:p>
    <w:p w14:paraId="3564D905">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第十九条</w:t>
      </w:r>
      <w:r>
        <w:rPr>
          <w:rFonts w:hint="eastAsia" w:ascii="仿宋" w:hAnsi="仿宋" w:eastAsia="仿宋" w:cs="仿宋"/>
          <w:sz w:val="32"/>
          <w:szCs w:val="32"/>
        </w:rPr>
        <w:t xml:space="preserve"> 中介机构必须严格遵守审计纪律，有下列行为之一的，立即停止其审计业务，中介机构五年内不得参与固投中心的任何审计业务，直接责任人员终身不得参与固投中心协审任务；造成经济损失的，承担相应的赔偿责任；构成犯罪的，依法移送司法机关追究责任：</w:t>
      </w:r>
    </w:p>
    <w:p w14:paraId="7254FC84">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（一）重大违纪违规问题应当报告而未报告的；</w:t>
      </w:r>
    </w:p>
    <w:p w14:paraId="6A678365">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（二）向被审计单位“吃”、“拿”、“卡”、“要”的；</w:t>
      </w:r>
    </w:p>
    <w:p w14:paraId="0F6CB1B9">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（三）在办理审核事项时，弄虚作假、徇私舞弊与第三方串通的；</w:t>
      </w:r>
    </w:p>
    <w:p w14:paraId="7DE9B06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（四）不遵守审计纪律、泄露审计秘密的。</w:t>
      </w:r>
    </w:p>
    <w:p w14:paraId="2CF88A11">
      <w:pPr>
        <w:widowControl/>
        <w:spacing w:before="120" w:after="120" w:line="480" w:lineRule="exact"/>
        <w:ind w:firstLine="640"/>
        <w:jc w:val="center"/>
        <w:rPr>
          <w:rFonts w:hint="eastAsia" w:ascii="仿宋" w:hAnsi="仿宋" w:eastAsia="仿宋" w:cs="仿宋"/>
          <w:bCs/>
          <w:sz w:val="32"/>
          <w:szCs w:val="32"/>
        </w:rPr>
      </w:pPr>
      <w:bookmarkStart w:id="353" w:name="_Toc8152"/>
      <w:bookmarkStart w:id="354" w:name="_Toc12620"/>
      <w:r>
        <w:rPr>
          <w:rFonts w:hint="eastAsia" w:ascii="仿宋" w:hAnsi="仿宋" w:eastAsia="仿宋" w:cs="仿宋"/>
          <w:bCs/>
          <w:sz w:val="32"/>
          <w:szCs w:val="32"/>
        </w:rPr>
        <w:t>第三章 附则</w:t>
      </w:r>
      <w:bookmarkEnd w:id="353"/>
      <w:bookmarkEnd w:id="354"/>
    </w:p>
    <w:p w14:paraId="23232F8B">
      <w:pPr>
        <w:spacing w:line="540" w:lineRule="exact"/>
        <w:ind w:firstLine="640"/>
        <w:jc w:val="left"/>
        <w:rPr>
          <w:rFonts w:hint="eastAsia" w:ascii="仿宋" w:hAnsi="仿宋" w:eastAsia="仿宋" w:cs="仿宋"/>
          <w:bCs/>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本办法未提及但在《</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政府投资项目审计复核管理办法（试行）》中有明确规定的，按复核办法规定执行。</w:t>
      </w:r>
    </w:p>
    <w:p w14:paraId="7DDD8190">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第二十一条</w:t>
      </w:r>
      <w:r>
        <w:rPr>
          <w:rFonts w:hint="eastAsia" w:ascii="仿宋" w:hAnsi="仿宋" w:eastAsia="仿宋" w:cs="仿宋"/>
          <w:sz w:val="32"/>
          <w:szCs w:val="32"/>
        </w:rPr>
        <w:t xml:space="preserve"> 本办法由</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负责解释，自发布之日起实施。</w:t>
      </w:r>
    </w:p>
    <w:p w14:paraId="60B48D5A">
      <w:pPr>
        <w:tabs>
          <w:tab w:val="left" w:pos="7925"/>
        </w:tabs>
        <w:spacing w:line="348" w:lineRule="auto"/>
        <w:ind w:left="197" w:right="31"/>
        <w:rPr>
          <w:rFonts w:hint="eastAsia" w:ascii="仿宋" w:hAnsi="仿宋" w:eastAsia="仿宋" w:cs="仿宋"/>
          <w:sz w:val="32"/>
          <w:szCs w:val="20"/>
        </w:rPr>
      </w:pPr>
    </w:p>
    <w:p w14:paraId="29229C2B">
      <w:pPr>
        <w:pBdr>
          <w:bottom w:val="single" w:color="000000" w:sz="12" w:space="1"/>
        </w:pBdr>
        <w:spacing w:line="40" w:lineRule="exact"/>
        <w:ind w:right="31"/>
        <w:rPr>
          <w:rFonts w:hint="eastAsia" w:ascii="仿宋" w:hAnsi="仿宋" w:eastAsia="仿宋" w:cs="仿宋"/>
          <w:strike/>
          <w:sz w:val="28"/>
          <w:szCs w:val="20"/>
          <w:u w:val="single"/>
        </w:rPr>
      </w:pPr>
    </w:p>
    <w:p w14:paraId="3A4AE05B">
      <w:pPr>
        <w:pBdr>
          <w:bottom w:val="single" w:color="000000" w:sz="12" w:space="1"/>
        </w:pBdr>
        <w:spacing w:line="40" w:lineRule="exact"/>
        <w:ind w:right="31"/>
        <w:rPr>
          <w:rFonts w:hint="eastAsia" w:ascii="仿宋" w:hAnsi="仿宋" w:eastAsia="仿宋" w:cs="仿宋"/>
          <w:strike/>
          <w:sz w:val="28"/>
          <w:szCs w:val="20"/>
          <w:u w:val="single"/>
        </w:rPr>
      </w:pPr>
    </w:p>
    <w:p w14:paraId="37ACFF00">
      <w:pPr>
        <w:pBdr>
          <w:bottom w:val="single" w:color="000000" w:sz="12" w:space="1"/>
        </w:pBdr>
        <w:spacing w:line="40" w:lineRule="exact"/>
        <w:ind w:right="31"/>
        <w:rPr>
          <w:rFonts w:hint="eastAsia" w:ascii="仿宋" w:hAnsi="仿宋" w:eastAsia="仿宋" w:cs="仿宋"/>
          <w:strike/>
          <w:sz w:val="28"/>
          <w:szCs w:val="20"/>
          <w:u w:val="single"/>
        </w:rPr>
      </w:pPr>
    </w:p>
    <w:p w14:paraId="4BAB5351">
      <w:pPr>
        <w:pBdr>
          <w:bottom w:val="single" w:color="000000" w:sz="12" w:space="1"/>
        </w:pBdr>
        <w:spacing w:line="40" w:lineRule="exact"/>
        <w:ind w:right="31"/>
        <w:rPr>
          <w:rFonts w:hint="eastAsia" w:ascii="仿宋" w:hAnsi="仿宋" w:eastAsia="仿宋" w:cs="仿宋"/>
          <w:strike/>
          <w:sz w:val="28"/>
          <w:szCs w:val="20"/>
          <w:u w:val="single"/>
        </w:rPr>
      </w:pPr>
    </w:p>
    <w:p w14:paraId="3F9FF1D8">
      <w:pPr>
        <w:pBdr>
          <w:bottom w:val="single" w:color="000000" w:sz="8" w:space="1"/>
          <w:between w:val="single" w:color="000000" w:sz="8" w:space="1"/>
        </w:pBdr>
        <w:spacing w:line="500" w:lineRule="exact"/>
        <w:ind w:right="31" w:firstLine="280"/>
        <w:jc w:val="left"/>
        <w:rPr>
          <w:rFonts w:hint="eastAsia" w:ascii="仿宋" w:hAnsi="仿宋" w:eastAsia="仿宋" w:cs="仿宋"/>
          <w:sz w:val="28"/>
          <w:szCs w:val="28"/>
        </w:rPr>
      </w:pPr>
      <w:bookmarkStart w:id="355" w:name="_Toc25793"/>
      <w:bookmarkStart w:id="356" w:name="_Toc19378"/>
      <w:r>
        <w:rPr>
          <w:rFonts w:hint="eastAsia" w:ascii="仿宋" w:hAnsi="仿宋" w:eastAsia="仿宋" w:cs="仿宋"/>
          <w:sz w:val="28"/>
          <w:szCs w:val="28"/>
        </w:rPr>
        <w:t>局内分送：局领导，存（2）。</w:t>
      </w:r>
      <w:bookmarkEnd w:id="355"/>
      <w:bookmarkEnd w:id="356"/>
    </w:p>
    <w:p w14:paraId="0324423F">
      <w:pPr>
        <w:spacing w:line="500" w:lineRule="exact"/>
        <w:ind w:right="69" w:firstLine="280"/>
        <w:rPr>
          <w:rFonts w:hint="eastAsia" w:ascii="仿宋" w:hAnsi="仿宋" w:eastAsia="仿宋" w:cs="仿宋"/>
          <w:spacing w:val="-30"/>
          <w:sz w:val="28"/>
          <w:szCs w:val="28"/>
        </w:rPr>
      </w:pPr>
      <w:r>
        <w:rPr>
          <w:rFonts w:hint="eastAsia" w:ascii="仿宋" w:hAnsi="仿宋" w:eastAsia="仿宋" w:cs="仿宋"/>
          <w:sz w:val="28"/>
          <w:szCs w:val="28"/>
          <w:lang w:eastAsia="zh-CN"/>
        </w:rPr>
        <w:t>高邮市固定资产投资审计中心</w:t>
      </w:r>
      <w:r>
        <w:rPr>
          <w:rFonts w:hint="eastAsia" w:ascii="仿宋" w:hAnsi="仿宋" w:eastAsia="仿宋" w:cs="仿宋"/>
          <w:sz w:val="28"/>
          <w:szCs w:val="28"/>
        </w:rPr>
        <w:t>办公室</w:t>
      </w:r>
      <w:r>
        <w:rPr>
          <w:rFonts w:hint="eastAsia" w:ascii="仿宋" w:hAnsi="仿宋" w:eastAsia="仿宋" w:cs="仿宋"/>
          <w:spacing w:val="-30"/>
          <w:sz w:val="28"/>
          <w:szCs w:val="28"/>
        </w:rPr>
        <w:t>　　　</w:t>
      </w:r>
      <w:r>
        <w:rPr>
          <w:rFonts w:hint="eastAsia" w:ascii="仿宋" w:hAnsi="仿宋" w:eastAsia="仿宋" w:cs="仿宋"/>
          <w:spacing w:val="-30"/>
          <w:sz w:val="28"/>
          <w:szCs w:val="28"/>
          <w:lang w:val="en-US" w:eastAsia="zh-CN"/>
        </w:rPr>
        <w:t xml:space="preserve">  </w:t>
      </w:r>
      <w:r>
        <w:rPr>
          <w:rFonts w:hint="eastAsia" w:ascii="仿宋" w:hAnsi="仿宋" w:eastAsia="仿宋" w:cs="仿宋"/>
          <w:spacing w:val="30"/>
          <w:sz w:val="28"/>
          <w:szCs w:val="28"/>
        </w:rPr>
        <w:fldChar w:fldCharType="begin"/>
      </w:r>
      <w:r>
        <w:rPr>
          <w:rFonts w:hint="eastAsia" w:ascii="仿宋" w:hAnsi="仿宋" w:eastAsia="仿宋" w:cs="仿宋"/>
          <w:spacing w:val="30"/>
          <w:sz w:val="28"/>
          <w:szCs w:val="28"/>
        </w:rPr>
        <w:instrText xml:space="preserve"> FORMTEXT </w:instrText>
      </w:r>
      <w:r>
        <w:rPr>
          <w:rFonts w:hint="eastAsia" w:ascii="仿宋" w:hAnsi="仿宋" w:eastAsia="仿宋" w:cs="仿宋"/>
          <w:spacing w:val="30"/>
          <w:sz w:val="28"/>
          <w:szCs w:val="28"/>
        </w:rPr>
        <w:fldChar w:fldCharType="separate"/>
      </w:r>
      <w:r>
        <w:rPr>
          <w:rFonts w:hint="eastAsia" w:ascii="仿宋" w:hAnsi="仿宋" w:eastAsia="仿宋" w:cs="仿宋"/>
          <w:spacing w:val="30"/>
          <w:sz w:val="28"/>
          <w:szCs w:val="28"/>
        </w:rPr>
        <w:t>2021年11月1日印发</w:t>
      </w:r>
      <w:r>
        <w:rPr>
          <w:rFonts w:hint="eastAsia" w:ascii="仿宋" w:hAnsi="仿宋" w:eastAsia="仿宋" w:cs="仿宋"/>
          <w:spacing w:val="30"/>
          <w:sz w:val="28"/>
          <w:szCs w:val="28"/>
        </w:rPr>
        <w:fldChar w:fldCharType="end"/>
      </w:r>
    </w:p>
    <w:p w14:paraId="1655ED38">
      <w:pPr>
        <w:pBdr>
          <w:bottom w:val="single" w:color="000000" w:sz="12" w:space="1"/>
        </w:pBdr>
        <w:spacing w:line="40" w:lineRule="exact"/>
        <w:ind w:right="69"/>
        <w:rPr>
          <w:rFonts w:hint="eastAsia" w:ascii="仿宋" w:hAnsi="仿宋" w:eastAsia="仿宋" w:cs="仿宋"/>
          <w:strike/>
          <w:sz w:val="28"/>
          <w:szCs w:val="20"/>
          <w:u w:val="single"/>
        </w:rPr>
      </w:pPr>
    </w:p>
    <w:p w14:paraId="659A2B10">
      <w:pPr>
        <w:widowControl/>
        <w:jc w:val="left"/>
        <w:outlineLvl w:val="9"/>
        <w:rPr>
          <w:rFonts w:hint="eastAsia" w:ascii="仿宋" w:hAnsi="仿宋" w:eastAsia="仿宋" w:cs="仿宋"/>
          <w:color w:val="000000"/>
        </w:rPr>
      </w:pPr>
    </w:p>
    <w:p w14:paraId="7ED52E60">
      <w:pPr>
        <w:spacing w:line="360" w:lineRule="auto"/>
        <w:jc w:val="center"/>
        <w:outlineLvl w:val="9"/>
        <w:rPr>
          <w:rFonts w:hint="eastAsia" w:ascii="仿宋" w:hAnsi="仿宋" w:eastAsia="仿宋" w:cs="仿宋"/>
          <w:b/>
          <w:bCs/>
          <w:color w:val="000000"/>
          <w:sz w:val="32"/>
          <w:szCs w:val="32"/>
          <w:lang w:eastAsia="zh-CN"/>
        </w:rPr>
        <w:sectPr>
          <w:pgSz w:w="11906" w:h="16838"/>
          <w:pgMar w:top="1440" w:right="1440" w:bottom="1440" w:left="1440" w:header="851" w:footer="850" w:gutter="0"/>
          <w:cols w:space="1701" w:num="1"/>
          <w:docGrid w:linePitch="360" w:charSpace="0"/>
        </w:sectPr>
      </w:pPr>
      <w:bookmarkStart w:id="357" w:name="_Toc5863"/>
      <w:bookmarkStart w:id="358" w:name="_Toc24514"/>
      <w:bookmarkStart w:id="359" w:name="_Toc21623"/>
      <w:bookmarkStart w:id="360" w:name="_Toc150173461"/>
      <w:bookmarkStart w:id="361" w:name="_Toc32069"/>
    </w:p>
    <w:p w14:paraId="37A6E8E0">
      <w:pPr>
        <w:spacing w:line="360" w:lineRule="auto"/>
        <w:jc w:val="center"/>
        <w:outlineLvl w:val="0"/>
        <w:rPr>
          <w:rFonts w:hint="eastAsia" w:ascii="仿宋" w:hAnsi="仿宋" w:eastAsia="仿宋" w:cs="仿宋"/>
          <w:b/>
          <w:bCs/>
          <w:color w:val="000000"/>
          <w:sz w:val="32"/>
          <w:szCs w:val="32"/>
          <w:lang w:eastAsia="zh-CN"/>
        </w:rPr>
      </w:pPr>
      <w:bookmarkStart w:id="362" w:name="_Toc5879"/>
      <w:r>
        <w:rPr>
          <w:rFonts w:hint="eastAsia" w:ascii="仿宋" w:hAnsi="仿宋" w:eastAsia="仿宋" w:cs="仿宋"/>
          <w:b/>
          <w:bCs/>
          <w:color w:val="000000"/>
          <w:sz w:val="32"/>
          <w:szCs w:val="32"/>
          <w:lang w:eastAsia="zh-CN"/>
        </w:rPr>
        <w:t>第五章 评标方法及评标标准</w:t>
      </w:r>
      <w:bookmarkEnd w:id="313"/>
      <w:bookmarkEnd w:id="357"/>
      <w:bookmarkEnd w:id="358"/>
      <w:bookmarkEnd w:id="359"/>
      <w:bookmarkEnd w:id="360"/>
      <w:bookmarkEnd w:id="361"/>
      <w:bookmarkEnd w:id="362"/>
    </w:p>
    <w:p w14:paraId="09CD49F1">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2"/>
        <w:textAlignment w:val="auto"/>
        <w:outlineLvl w:val="1"/>
        <w:rPr>
          <w:rFonts w:hint="eastAsia" w:ascii="仿宋" w:hAnsi="仿宋" w:eastAsia="仿宋" w:cs="仿宋"/>
          <w:b/>
          <w:sz w:val="21"/>
          <w:szCs w:val="21"/>
        </w:rPr>
      </w:pPr>
      <w:bookmarkStart w:id="363" w:name="_Toc29971"/>
      <w:bookmarkStart w:id="364" w:name="_Toc10072"/>
      <w:bookmarkStart w:id="365" w:name="_Toc28525"/>
      <w:r>
        <w:rPr>
          <w:rFonts w:hint="eastAsia" w:ascii="仿宋" w:hAnsi="仿宋" w:eastAsia="仿宋" w:cs="仿宋"/>
          <w:b/>
          <w:sz w:val="21"/>
          <w:szCs w:val="21"/>
        </w:rPr>
        <w:t>一、评标方法</w:t>
      </w:r>
      <w:bookmarkEnd w:id="363"/>
      <w:bookmarkEnd w:id="364"/>
      <w:bookmarkEnd w:id="365"/>
    </w:p>
    <w:p w14:paraId="170FFC53">
      <w:pPr>
        <w:pStyle w:val="236"/>
        <w:keepNext w:val="0"/>
        <w:keepLines w:val="0"/>
        <w:pageBreakBefore w:val="0"/>
        <w:widowControl w:val="0"/>
        <w:kinsoku/>
        <w:wordWrap/>
        <w:overflowPunct/>
        <w:topLinePunct w:val="0"/>
        <w:autoSpaceDE/>
        <w:autoSpaceDN/>
        <w:bidi w:val="0"/>
        <w:adjustRightInd/>
        <w:snapToGrid/>
        <w:spacing w:before="0" w:after="0" w:line="440" w:lineRule="exact"/>
        <w:ind w:right="-212" w:rightChars="-101"/>
        <w:textAlignment w:val="auto"/>
        <w:rPr>
          <w:rFonts w:hint="eastAsia" w:ascii="仿宋" w:hAnsi="仿宋" w:eastAsia="仿宋" w:cs="仿宋"/>
          <w:sz w:val="21"/>
          <w:szCs w:val="22"/>
        </w:rPr>
      </w:pPr>
      <w:r>
        <w:rPr>
          <w:rFonts w:hint="eastAsia" w:ascii="仿宋" w:hAnsi="仿宋" w:eastAsia="仿宋" w:cs="仿宋"/>
          <w:sz w:val="21"/>
          <w:szCs w:val="22"/>
        </w:rPr>
        <w:t>1、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投标人可同时进行</w:t>
      </w:r>
      <w:r>
        <w:rPr>
          <w:rFonts w:hint="eastAsia" w:ascii="仿宋" w:hAnsi="仿宋" w:eastAsia="仿宋" w:cs="仿宋"/>
          <w:sz w:val="21"/>
          <w:szCs w:val="22"/>
          <w:lang w:val="en-US" w:eastAsia="zh-CN"/>
        </w:rPr>
        <w:t>两</w:t>
      </w:r>
      <w:r>
        <w:rPr>
          <w:rFonts w:hint="eastAsia" w:ascii="仿宋" w:hAnsi="仿宋" w:eastAsia="仿宋" w:cs="仿宋"/>
          <w:sz w:val="21"/>
          <w:szCs w:val="22"/>
        </w:rPr>
        <w:t>个采购包的投标，但最多只能中一个采购包。评标时，依开标顺序（按采购包1到采购包</w:t>
      </w:r>
      <w:r>
        <w:rPr>
          <w:rFonts w:hint="eastAsia" w:ascii="仿宋" w:hAnsi="仿宋" w:eastAsia="仿宋" w:cs="仿宋"/>
          <w:sz w:val="21"/>
          <w:szCs w:val="22"/>
          <w:lang w:val="en-US" w:eastAsia="zh-CN"/>
        </w:rPr>
        <w:t>3</w:t>
      </w:r>
      <w:r>
        <w:rPr>
          <w:rFonts w:hint="eastAsia" w:ascii="仿宋" w:hAnsi="仿宋" w:eastAsia="仿宋" w:cs="仿宋"/>
          <w:sz w:val="21"/>
          <w:szCs w:val="22"/>
        </w:rPr>
        <w:t>自然顺序开标），确定该采购包的中标供应商，供应商中标后其不再具有其他采购包的中标资格。</w:t>
      </w:r>
    </w:p>
    <w:p w14:paraId="04B6853D">
      <w:pPr>
        <w:keepNext w:val="0"/>
        <w:keepLines w:val="0"/>
        <w:pageBreakBefore w:val="0"/>
        <w:widowControl w:val="0"/>
        <w:kinsoku/>
        <w:wordWrap/>
        <w:overflowPunct/>
        <w:topLinePunct w:val="0"/>
        <w:autoSpaceDE/>
        <w:autoSpaceDN/>
        <w:bidi w:val="0"/>
        <w:adjustRightInd/>
        <w:snapToGrid/>
        <w:spacing w:line="440" w:lineRule="exact"/>
        <w:ind w:firstLine="422"/>
        <w:textAlignment w:val="auto"/>
        <w:outlineLvl w:val="1"/>
        <w:rPr>
          <w:rFonts w:hint="eastAsia" w:ascii="仿宋" w:hAnsi="仿宋" w:eastAsia="仿宋" w:cs="仿宋"/>
          <w:b/>
          <w:szCs w:val="21"/>
        </w:rPr>
      </w:pPr>
      <w:bookmarkStart w:id="366" w:name="_Toc26045"/>
      <w:bookmarkStart w:id="367" w:name="_Toc3797"/>
      <w:bookmarkStart w:id="368" w:name="_Toc4655"/>
      <w:bookmarkStart w:id="369" w:name="_Toc449016388"/>
      <w:bookmarkStart w:id="370" w:name="_Toc449017024"/>
      <w:r>
        <w:rPr>
          <w:rFonts w:hint="eastAsia" w:ascii="仿宋" w:hAnsi="仿宋" w:eastAsia="仿宋" w:cs="仿宋"/>
          <w:b/>
          <w:szCs w:val="21"/>
        </w:rPr>
        <w:t>二、政府采购政策功能落实</w:t>
      </w:r>
      <w:bookmarkEnd w:id="366"/>
      <w:bookmarkEnd w:id="367"/>
      <w:bookmarkEnd w:id="368"/>
      <w:bookmarkEnd w:id="369"/>
      <w:bookmarkEnd w:id="370"/>
    </w:p>
    <w:p w14:paraId="61EB105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cs="仿宋"/>
          <w:b/>
          <w:szCs w:val="21"/>
        </w:rPr>
      </w:pPr>
      <w:r>
        <w:rPr>
          <w:rFonts w:hint="eastAsia" w:ascii="仿宋" w:hAnsi="仿宋" w:eastAsia="仿宋" w:cs="仿宋"/>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00AF77EB">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bookmarkStart w:id="371" w:name="_Toc11869"/>
      <w:bookmarkStart w:id="372" w:name="_Toc26152"/>
      <w:r>
        <w:rPr>
          <w:rFonts w:hint="eastAsia" w:ascii="仿宋" w:hAnsi="仿宋" w:eastAsia="仿宋" w:cs="仿宋"/>
          <w:sz w:val="21"/>
          <w:szCs w:val="21"/>
        </w:rPr>
        <w:t>1、小微型企业价格扣除</w:t>
      </w:r>
      <w:bookmarkEnd w:id="371"/>
      <w:bookmarkEnd w:id="372"/>
    </w:p>
    <w:p w14:paraId="57E571BB">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（1）本项目对小型和微型企业产品给予20%的扣除价格，用扣除后的价格参与评审。</w:t>
      </w:r>
    </w:p>
    <w:p w14:paraId="4DECD4A5">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（2）供应商需按照采购文件的要求提供相应的《企业声明函》。</w:t>
      </w:r>
    </w:p>
    <w:p w14:paraId="03823D1A">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bookmarkStart w:id="373" w:name="_Toc32176"/>
      <w:bookmarkStart w:id="374" w:name="_Toc23434"/>
      <w:r>
        <w:rPr>
          <w:rFonts w:hint="eastAsia" w:ascii="仿宋" w:hAnsi="仿宋" w:eastAsia="仿宋" w:cs="仿宋"/>
          <w:sz w:val="21"/>
          <w:szCs w:val="21"/>
        </w:rPr>
        <w:t>2、残疾人福利单位价格扣除</w:t>
      </w:r>
      <w:bookmarkEnd w:id="373"/>
      <w:bookmarkEnd w:id="374"/>
    </w:p>
    <w:p w14:paraId="668E3113">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（1）本项目对残疾人福利性单位视同小型、微型企业，给予20%的价格扣除，用扣除后的价格参与评审。</w:t>
      </w:r>
    </w:p>
    <w:p w14:paraId="2DAC4AE5">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（2）残疾人福利单位需按照采购文件的要求提供《残疾人福利性单位声明函》。</w:t>
      </w:r>
    </w:p>
    <w:p w14:paraId="41ED6AAE">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（3）残疾人福利单位标准请参照《关于促进残疾人就业政府采购政策的通知》（财库〔2017〕141号）。</w:t>
      </w:r>
    </w:p>
    <w:p w14:paraId="1D2D9730">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bookmarkStart w:id="375" w:name="_Toc31272"/>
      <w:bookmarkStart w:id="376" w:name="_Toc18929"/>
      <w:r>
        <w:rPr>
          <w:rFonts w:hint="eastAsia" w:ascii="仿宋" w:hAnsi="仿宋" w:eastAsia="仿宋" w:cs="仿宋"/>
          <w:sz w:val="21"/>
          <w:szCs w:val="21"/>
        </w:rPr>
        <w:t>3、监狱和戒毒企业价格扣除</w:t>
      </w:r>
      <w:bookmarkEnd w:id="375"/>
      <w:bookmarkEnd w:id="376"/>
    </w:p>
    <w:p w14:paraId="50AA16D6">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（1）本项目对监狱和戒毒企业（简称监狱企业）视同小型、微型企业，给予20%的价格扣除，用扣除后的价格参与评审。</w:t>
      </w:r>
    </w:p>
    <w:p w14:paraId="5899A482">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761BA530">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（3）监狱企业标准请参照《关于政府采购支持监狱企业发展有关问题的通知》（财库[2014]68号）。</w:t>
      </w:r>
    </w:p>
    <w:p w14:paraId="6329AD3A">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4、残疾人福利单位、监狱企业属于小型、微型企业的，不重复享受政策。</w:t>
      </w:r>
    </w:p>
    <w:p w14:paraId="63C52E72">
      <w:pPr>
        <w:pStyle w:val="236"/>
        <w:keepNext w:val="0"/>
        <w:keepLines w:val="0"/>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646051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Cs w:val="21"/>
        </w:rPr>
      </w:pPr>
      <w:r>
        <w:rPr>
          <w:rFonts w:hint="eastAsia" w:ascii="仿宋" w:hAnsi="仿宋" w:eastAsia="仿宋" w:cs="仿宋"/>
          <w:b/>
          <w:szCs w:val="21"/>
        </w:rPr>
        <w:t>注：本项目专门面对中小企业采购，故对小微、残疾人和监狱戒毒企业不做价格扣除优惠。</w:t>
      </w:r>
    </w:p>
    <w:p w14:paraId="221A410B">
      <w:pPr>
        <w:pStyle w:val="236"/>
        <w:keepNext w:val="0"/>
        <w:keepLines w:val="0"/>
        <w:pageBreakBefore w:val="0"/>
        <w:widowControl w:val="0"/>
        <w:numPr>
          <w:ilvl w:val="0"/>
          <w:numId w:val="2"/>
        </w:numPr>
        <w:kinsoku/>
        <w:wordWrap/>
        <w:overflowPunct/>
        <w:topLinePunct w:val="0"/>
        <w:autoSpaceDE/>
        <w:autoSpaceDN/>
        <w:bidi w:val="0"/>
        <w:adjustRightInd/>
        <w:snapToGrid/>
        <w:spacing w:before="0" w:after="0" w:line="440" w:lineRule="exact"/>
        <w:ind w:firstLine="422"/>
        <w:textAlignment w:val="auto"/>
        <w:outlineLvl w:val="1"/>
        <w:rPr>
          <w:rFonts w:hint="eastAsia" w:ascii="仿宋" w:hAnsi="仿宋" w:eastAsia="仿宋" w:cs="仿宋"/>
          <w:b/>
          <w:sz w:val="21"/>
          <w:szCs w:val="21"/>
        </w:rPr>
      </w:pPr>
      <w:bookmarkStart w:id="377" w:name="_Toc1293"/>
      <w:bookmarkStart w:id="378" w:name="_Toc3982"/>
      <w:bookmarkStart w:id="379" w:name="_Toc10201"/>
      <w:r>
        <w:rPr>
          <w:rFonts w:hint="eastAsia" w:ascii="仿宋" w:hAnsi="仿宋" w:eastAsia="仿宋" w:cs="仿宋"/>
          <w:b/>
          <w:sz w:val="21"/>
          <w:szCs w:val="21"/>
        </w:rPr>
        <w:t>评标标准</w:t>
      </w:r>
      <w:bookmarkEnd w:id="377"/>
      <w:bookmarkEnd w:id="378"/>
      <w:bookmarkEnd w:id="379"/>
    </w:p>
    <w:tbl>
      <w:tblPr>
        <w:tblStyle w:val="36"/>
        <w:tblW w:w="9556" w:type="dxa"/>
        <w:tblInd w:w="-28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488"/>
        <w:gridCol w:w="1180"/>
        <w:gridCol w:w="1593"/>
        <w:gridCol w:w="6295"/>
      </w:tblGrid>
      <w:tr w14:paraId="2C9F05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90" w:hRule="atLeast"/>
        </w:trPr>
        <w:tc>
          <w:tcPr>
            <w:tcW w:w="488" w:type="dxa"/>
            <w:noWrap w:val="0"/>
            <w:vAlign w:val="center"/>
          </w:tcPr>
          <w:p w14:paraId="182444F6">
            <w:pPr>
              <w:widowControl/>
              <w:spacing w:line="320" w:lineRule="exact"/>
              <w:rPr>
                <w:rFonts w:hint="eastAsia" w:ascii="仿宋" w:hAnsi="仿宋" w:eastAsia="仿宋" w:cs="仿宋"/>
              </w:rPr>
            </w:pPr>
            <w:bookmarkStart w:id="380" w:name="_Hlk201534898"/>
            <w:r>
              <w:rPr>
                <w:rFonts w:hint="eastAsia" w:ascii="仿宋" w:hAnsi="仿宋" w:eastAsia="仿宋" w:cs="仿宋"/>
              </w:rPr>
              <w:t>序号</w:t>
            </w:r>
          </w:p>
        </w:tc>
        <w:tc>
          <w:tcPr>
            <w:tcW w:w="1180" w:type="dxa"/>
            <w:noWrap w:val="0"/>
            <w:vAlign w:val="center"/>
          </w:tcPr>
          <w:p w14:paraId="43CDE7F9">
            <w:pPr>
              <w:widowControl/>
              <w:spacing w:line="320" w:lineRule="exact"/>
              <w:jc w:val="center"/>
              <w:rPr>
                <w:rFonts w:hint="eastAsia" w:ascii="仿宋" w:hAnsi="仿宋" w:eastAsia="仿宋" w:cs="仿宋"/>
              </w:rPr>
            </w:pPr>
            <w:r>
              <w:rPr>
                <w:rFonts w:hint="eastAsia" w:ascii="仿宋" w:hAnsi="仿宋" w:eastAsia="仿宋" w:cs="仿宋"/>
              </w:rPr>
              <w:t>评分因素</w:t>
            </w:r>
          </w:p>
        </w:tc>
        <w:tc>
          <w:tcPr>
            <w:tcW w:w="1593" w:type="dxa"/>
            <w:noWrap w:val="0"/>
            <w:vAlign w:val="center"/>
          </w:tcPr>
          <w:p w14:paraId="0587666E">
            <w:pPr>
              <w:widowControl/>
              <w:spacing w:line="320" w:lineRule="exact"/>
              <w:jc w:val="center"/>
              <w:rPr>
                <w:rFonts w:hint="eastAsia" w:ascii="仿宋" w:hAnsi="仿宋" w:eastAsia="仿宋" w:cs="仿宋"/>
              </w:rPr>
            </w:pPr>
            <w:r>
              <w:rPr>
                <w:rFonts w:hint="eastAsia" w:ascii="仿宋" w:hAnsi="仿宋" w:eastAsia="仿宋" w:cs="仿宋"/>
              </w:rPr>
              <w:t>分值分配</w:t>
            </w:r>
          </w:p>
        </w:tc>
        <w:tc>
          <w:tcPr>
            <w:tcW w:w="6295" w:type="dxa"/>
            <w:noWrap w:val="0"/>
            <w:vAlign w:val="center"/>
          </w:tcPr>
          <w:p w14:paraId="46EE0155">
            <w:pPr>
              <w:widowControl/>
              <w:spacing w:line="320" w:lineRule="exact"/>
              <w:jc w:val="center"/>
              <w:rPr>
                <w:rFonts w:hint="eastAsia" w:ascii="仿宋" w:hAnsi="仿宋" w:eastAsia="仿宋" w:cs="仿宋"/>
              </w:rPr>
            </w:pPr>
            <w:r>
              <w:rPr>
                <w:rFonts w:hint="eastAsia" w:ascii="仿宋" w:hAnsi="仿宋" w:eastAsia="仿宋" w:cs="仿宋"/>
              </w:rPr>
              <w:t>评分内容及办法</w:t>
            </w:r>
          </w:p>
        </w:tc>
      </w:tr>
      <w:tr w14:paraId="00F5F2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072" w:hRule="atLeast"/>
        </w:trPr>
        <w:tc>
          <w:tcPr>
            <w:tcW w:w="488" w:type="dxa"/>
            <w:noWrap w:val="0"/>
            <w:vAlign w:val="center"/>
          </w:tcPr>
          <w:p w14:paraId="3E10BBD9">
            <w:pPr>
              <w:widowControl/>
              <w:spacing w:line="320" w:lineRule="exact"/>
              <w:rPr>
                <w:rFonts w:hint="eastAsia" w:ascii="仿宋" w:hAnsi="仿宋" w:eastAsia="仿宋" w:cs="仿宋"/>
                <w:lang w:val="en-US" w:eastAsia="zh-CN"/>
              </w:rPr>
            </w:pPr>
            <w:r>
              <w:rPr>
                <w:rFonts w:hint="eastAsia" w:ascii="仿宋" w:hAnsi="仿宋" w:eastAsia="仿宋" w:cs="仿宋"/>
                <w:lang w:val="en-US" w:eastAsia="zh-CN"/>
              </w:rPr>
              <w:t>1</w:t>
            </w:r>
          </w:p>
        </w:tc>
        <w:tc>
          <w:tcPr>
            <w:tcW w:w="2773" w:type="dxa"/>
            <w:gridSpan w:val="2"/>
            <w:noWrap w:val="0"/>
            <w:vAlign w:val="center"/>
          </w:tcPr>
          <w:p w14:paraId="55E997DF">
            <w:pPr>
              <w:widowControl/>
              <w:spacing w:line="320" w:lineRule="exact"/>
              <w:jc w:val="center"/>
              <w:rPr>
                <w:rFonts w:hint="eastAsia" w:ascii="仿宋" w:hAnsi="仿宋" w:eastAsia="仿宋" w:cs="仿宋"/>
                <w:lang w:val="en-US" w:eastAsia="zh-CN"/>
              </w:rPr>
            </w:pPr>
            <w:r>
              <w:rPr>
                <w:rFonts w:hint="eastAsia" w:ascii="仿宋" w:hAnsi="仿宋" w:eastAsia="仿宋" w:cs="仿宋"/>
                <w:lang w:val="en-US" w:eastAsia="zh-CN"/>
              </w:rPr>
              <w:t>价格部分（10分）</w:t>
            </w:r>
          </w:p>
        </w:tc>
        <w:tc>
          <w:tcPr>
            <w:tcW w:w="6295" w:type="dxa"/>
            <w:noWrap w:val="0"/>
            <w:vAlign w:val="center"/>
          </w:tcPr>
          <w:p w14:paraId="4046AA0B">
            <w:pPr>
              <w:pageBreakBefore w:val="0"/>
              <w:spacing w:line="32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本项目价格分采用低价优先法计算，即满足招标文件要求且投标价格最低的投标报价为评标基准价，其价格分为满分。其他投标人的价格分按照下列公式计算</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投标报价得分=(评标基准价</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投标报价)×</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×100%（保留两位小数）</w:t>
            </w:r>
          </w:p>
          <w:p w14:paraId="31926311">
            <w:pPr>
              <w:pageBreakBefore w:val="0"/>
              <w:spacing w:line="320" w:lineRule="exact"/>
              <w:jc w:val="both"/>
              <w:rPr>
                <w:rFonts w:hint="eastAsia"/>
              </w:rPr>
            </w:pPr>
            <w:r>
              <w:rPr>
                <w:rFonts w:hint="eastAsia" w:ascii="仿宋" w:hAnsi="仿宋" w:eastAsia="仿宋" w:cs="仿宋"/>
                <w:color w:val="auto"/>
                <w:sz w:val="21"/>
                <w:szCs w:val="21"/>
                <w:highlight w:val="none"/>
              </w:rPr>
              <w:t>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3924D6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50" w:hRule="atLeast"/>
        </w:trPr>
        <w:tc>
          <w:tcPr>
            <w:tcW w:w="488" w:type="dxa"/>
            <w:vMerge w:val="restart"/>
            <w:noWrap w:val="0"/>
            <w:vAlign w:val="center"/>
          </w:tcPr>
          <w:p w14:paraId="24E6E26D">
            <w:pPr>
              <w:widowControl/>
              <w:spacing w:line="320" w:lineRule="exact"/>
              <w:jc w:val="center"/>
              <w:rPr>
                <w:rFonts w:hint="eastAsia" w:ascii="仿宋" w:hAnsi="仿宋" w:eastAsia="仿宋" w:cs="仿宋"/>
              </w:rPr>
            </w:pPr>
            <w:r>
              <w:rPr>
                <w:rFonts w:hint="eastAsia" w:ascii="仿宋" w:hAnsi="仿宋" w:eastAsia="仿宋" w:cs="仿宋"/>
                <w:lang w:val="en-US" w:eastAsia="zh-CN"/>
              </w:rPr>
              <w:t>2</w:t>
            </w:r>
          </w:p>
        </w:tc>
        <w:tc>
          <w:tcPr>
            <w:tcW w:w="1180" w:type="dxa"/>
            <w:vMerge w:val="restart"/>
            <w:noWrap w:val="0"/>
            <w:vAlign w:val="center"/>
          </w:tcPr>
          <w:p w14:paraId="0AE7FF1A">
            <w:pPr>
              <w:widowControl/>
              <w:spacing w:line="320" w:lineRule="exact"/>
              <w:jc w:val="center"/>
              <w:rPr>
                <w:rFonts w:hint="eastAsia" w:ascii="仿宋" w:hAnsi="仿宋" w:eastAsia="仿宋" w:cs="仿宋"/>
              </w:rPr>
            </w:pPr>
            <w:r>
              <w:rPr>
                <w:rFonts w:hint="eastAsia" w:ascii="仿宋" w:hAnsi="仿宋" w:eastAsia="仿宋" w:cs="仿宋"/>
              </w:rPr>
              <w:t>技术部分（</w:t>
            </w:r>
            <w:r>
              <w:rPr>
                <w:rFonts w:hint="eastAsia" w:ascii="仿宋" w:hAnsi="仿宋" w:eastAsia="仿宋" w:cs="仿宋"/>
                <w:lang w:val="en-US" w:eastAsia="zh-CN"/>
              </w:rPr>
              <w:t>30</w:t>
            </w:r>
            <w:r>
              <w:rPr>
                <w:rFonts w:hint="eastAsia" w:ascii="仿宋" w:hAnsi="仿宋" w:eastAsia="仿宋" w:cs="仿宋"/>
              </w:rPr>
              <w:t>分）</w:t>
            </w:r>
          </w:p>
        </w:tc>
        <w:tc>
          <w:tcPr>
            <w:tcW w:w="1593" w:type="dxa"/>
            <w:noWrap w:val="0"/>
            <w:vAlign w:val="center"/>
          </w:tcPr>
          <w:p w14:paraId="73FA0083">
            <w:pPr>
              <w:pageBreakBefore w:val="0"/>
              <w:spacing w:line="320" w:lineRule="exact"/>
              <w:jc w:val="center"/>
              <w:rPr>
                <w:rFonts w:hint="eastAsia" w:ascii="仿宋" w:hAnsi="仿宋" w:eastAsia="仿宋" w:cs="仿宋"/>
                <w:sz w:val="21"/>
                <w:szCs w:val="21"/>
              </w:rPr>
            </w:pPr>
            <w:r>
              <w:rPr>
                <w:rFonts w:hint="eastAsia" w:ascii="仿宋" w:hAnsi="仿宋" w:eastAsia="仿宋" w:cs="仿宋"/>
                <w:color w:val="auto"/>
                <w:sz w:val="21"/>
                <w:szCs w:val="21"/>
                <w:highlight w:val="none"/>
              </w:rPr>
              <w:t>整体服务方案（</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4BC1D81C">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评价投标人针对项目整体服务方案的完整性、科学性和针对性，内容是否齐全、结构清晰、表述准确、主题明确进行评审，内容明确详细且满足项目需求的，得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分；描述较为详细的，得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分；描述缺漏严重或严重不对应的，不得分。</w:t>
            </w:r>
          </w:p>
        </w:tc>
      </w:tr>
      <w:tr w14:paraId="550824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70" w:hRule="atLeast"/>
        </w:trPr>
        <w:tc>
          <w:tcPr>
            <w:tcW w:w="488" w:type="dxa"/>
            <w:vMerge w:val="continue"/>
            <w:noWrap w:val="0"/>
            <w:vAlign w:val="center"/>
          </w:tcPr>
          <w:p w14:paraId="47876682">
            <w:pPr>
              <w:widowControl/>
              <w:spacing w:line="320" w:lineRule="exact"/>
              <w:jc w:val="center"/>
              <w:rPr>
                <w:rFonts w:hint="eastAsia" w:ascii="仿宋" w:hAnsi="仿宋" w:eastAsia="仿宋" w:cs="仿宋"/>
              </w:rPr>
            </w:pPr>
          </w:p>
        </w:tc>
        <w:tc>
          <w:tcPr>
            <w:tcW w:w="1180" w:type="dxa"/>
            <w:vMerge w:val="continue"/>
            <w:noWrap w:val="0"/>
            <w:vAlign w:val="center"/>
          </w:tcPr>
          <w:p w14:paraId="791BB95B">
            <w:pPr>
              <w:widowControl/>
              <w:spacing w:line="320" w:lineRule="exact"/>
              <w:jc w:val="center"/>
              <w:rPr>
                <w:rFonts w:hint="eastAsia" w:ascii="仿宋" w:hAnsi="仿宋" w:eastAsia="仿宋" w:cs="仿宋"/>
              </w:rPr>
            </w:pPr>
          </w:p>
        </w:tc>
        <w:tc>
          <w:tcPr>
            <w:tcW w:w="1593" w:type="dxa"/>
            <w:noWrap w:val="0"/>
            <w:vAlign w:val="center"/>
          </w:tcPr>
          <w:p w14:paraId="73CE8679">
            <w:pPr>
              <w:pageBreakBefore w:val="0"/>
              <w:spacing w:line="320" w:lineRule="exact"/>
              <w:jc w:val="center"/>
              <w:rPr>
                <w:rFonts w:hint="eastAsia" w:ascii="仿宋" w:hAnsi="仿宋" w:eastAsia="仿宋" w:cs="仿宋"/>
                <w:sz w:val="21"/>
                <w:szCs w:val="21"/>
              </w:rPr>
            </w:pPr>
            <w:r>
              <w:rPr>
                <w:rFonts w:hint="eastAsia" w:ascii="仿宋" w:hAnsi="仿宋" w:eastAsia="仿宋" w:cs="仿宋"/>
                <w:color w:val="auto"/>
                <w:sz w:val="21"/>
                <w:szCs w:val="21"/>
                <w:highlight w:val="none"/>
              </w:rPr>
              <w:t>重点工作应对（</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70545789">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根据投标人针对项目工作过程中的重点、难点工作介绍及应对措施进行评审，内容明确详细且满足项目需求的，得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分；描述较为详细的，得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分；描述缺漏严重或严重不对应的，不得分。</w:t>
            </w:r>
          </w:p>
        </w:tc>
      </w:tr>
      <w:tr w14:paraId="475DF7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283" w:hRule="atLeast"/>
        </w:trPr>
        <w:tc>
          <w:tcPr>
            <w:tcW w:w="488" w:type="dxa"/>
            <w:vMerge w:val="continue"/>
            <w:noWrap w:val="0"/>
            <w:vAlign w:val="center"/>
          </w:tcPr>
          <w:p w14:paraId="253FFD7C">
            <w:pPr>
              <w:widowControl/>
              <w:spacing w:line="320" w:lineRule="exact"/>
              <w:jc w:val="center"/>
              <w:rPr>
                <w:rFonts w:hint="eastAsia" w:ascii="仿宋" w:hAnsi="仿宋" w:eastAsia="仿宋" w:cs="仿宋"/>
              </w:rPr>
            </w:pPr>
          </w:p>
        </w:tc>
        <w:tc>
          <w:tcPr>
            <w:tcW w:w="1180" w:type="dxa"/>
            <w:vMerge w:val="continue"/>
            <w:noWrap w:val="0"/>
            <w:vAlign w:val="center"/>
          </w:tcPr>
          <w:p w14:paraId="057BE12E">
            <w:pPr>
              <w:widowControl/>
              <w:spacing w:line="320" w:lineRule="exact"/>
              <w:jc w:val="center"/>
              <w:rPr>
                <w:rFonts w:hint="eastAsia" w:ascii="仿宋" w:hAnsi="仿宋" w:eastAsia="仿宋" w:cs="仿宋"/>
              </w:rPr>
            </w:pPr>
          </w:p>
        </w:tc>
        <w:tc>
          <w:tcPr>
            <w:tcW w:w="1593" w:type="dxa"/>
            <w:noWrap w:val="0"/>
            <w:vAlign w:val="center"/>
          </w:tcPr>
          <w:p w14:paraId="00C1E809">
            <w:pPr>
              <w:pageBreakBefore w:val="0"/>
              <w:spacing w:line="320" w:lineRule="exact"/>
              <w:jc w:val="center"/>
              <w:rPr>
                <w:rFonts w:hint="eastAsia" w:ascii="仿宋" w:hAnsi="仿宋" w:eastAsia="仿宋" w:cs="仿宋"/>
                <w:sz w:val="21"/>
                <w:szCs w:val="21"/>
              </w:rPr>
            </w:pPr>
            <w:r>
              <w:rPr>
                <w:rFonts w:hint="eastAsia" w:ascii="仿宋" w:hAnsi="仿宋" w:eastAsia="仿宋" w:cs="仿宋"/>
                <w:color w:val="auto"/>
                <w:sz w:val="21"/>
                <w:szCs w:val="21"/>
                <w:highlight w:val="none"/>
              </w:rPr>
              <w:t>实施计划及进度（</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7FB84848">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根据项目实施计划及进度流程进行评审。内容明确详细且满足项目需求的，得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分；描述缺漏严重或严重不对应的，不得分。</w:t>
            </w:r>
          </w:p>
        </w:tc>
      </w:tr>
      <w:tr w14:paraId="3EA77D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22" w:hRule="atLeast"/>
        </w:trPr>
        <w:tc>
          <w:tcPr>
            <w:tcW w:w="488" w:type="dxa"/>
            <w:vMerge w:val="continue"/>
            <w:noWrap w:val="0"/>
            <w:vAlign w:val="center"/>
          </w:tcPr>
          <w:p w14:paraId="4A4E5266">
            <w:pPr>
              <w:widowControl/>
              <w:spacing w:line="320" w:lineRule="exact"/>
              <w:jc w:val="center"/>
              <w:rPr>
                <w:rFonts w:hint="eastAsia" w:ascii="仿宋" w:hAnsi="仿宋" w:eastAsia="仿宋" w:cs="仿宋"/>
              </w:rPr>
            </w:pPr>
          </w:p>
        </w:tc>
        <w:tc>
          <w:tcPr>
            <w:tcW w:w="1180" w:type="dxa"/>
            <w:vMerge w:val="continue"/>
            <w:noWrap w:val="0"/>
            <w:vAlign w:val="center"/>
          </w:tcPr>
          <w:p w14:paraId="26E77BD3">
            <w:pPr>
              <w:widowControl/>
              <w:spacing w:line="320" w:lineRule="exact"/>
              <w:jc w:val="center"/>
              <w:rPr>
                <w:rFonts w:hint="eastAsia" w:ascii="仿宋" w:hAnsi="仿宋" w:eastAsia="仿宋" w:cs="仿宋"/>
              </w:rPr>
            </w:pPr>
          </w:p>
        </w:tc>
        <w:tc>
          <w:tcPr>
            <w:tcW w:w="1593" w:type="dxa"/>
            <w:noWrap w:val="0"/>
            <w:vAlign w:val="center"/>
          </w:tcPr>
          <w:p w14:paraId="19A23E55">
            <w:pPr>
              <w:pageBreakBefore w:val="0"/>
              <w:spacing w:line="300" w:lineRule="exact"/>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服务质量保证措施及内部制</w:t>
            </w:r>
            <w:r>
              <w:rPr>
                <w:rFonts w:hint="eastAsia" w:ascii="仿宋" w:hAnsi="仿宋" w:eastAsia="仿宋" w:cs="仿宋"/>
                <w:color w:val="auto"/>
                <w:sz w:val="21"/>
                <w:szCs w:val="21"/>
                <w:highlight w:val="none"/>
                <w:lang w:val="en-US" w:eastAsia="zh-CN"/>
              </w:rPr>
              <w:t>体系</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589C64FB">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根据投标人提供的确保项目质量的技术、组织保障措施进行评审，内容明确详细且满足项目需求的，得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分；描述较为详细的，得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分；描述缺漏严重或严重不对应的，不得分。</w:t>
            </w:r>
          </w:p>
        </w:tc>
      </w:tr>
      <w:tr w14:paraId="601A7A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489" w:hRule="atLeast"/>
        </w:trPr>
        <w:tc>
          <w:tcPr>
            <w:tcW w:w="488" w:type="dxa"/>
            <w:vMerge w:val="continue"/>
            <w:noWrap w:val="0"/>
            <w:vAlign w:val="center"/>
          </w:tcPr>
          <w:p w14:paraId="135A4ED3">
            <w:pPr>
              <w:widowControl/>
              <w:spacing w:line="320" w:lineRule="exact"/>
              <w:jc w:val="center"/>
              <w:rPr>
                <w:rFonts w:hint="eastAsia" w:ascii="仿宋" w:hAnsi="仿宋" w:eastAsia="仿宋" w:cs="仿宋"/>
              </w:rPr>
            </w:pPr>
          </w:p>
        </w:tc>
        <w:tc>
          <w:tcPr>
            <w:tcW w:w="1180" w:type="dxa"/>
            <w:vMerge w:val="continue"/>
            <w:noWrap w:val="0"/>
            <w:vAlign w:val="center"/>
          </w:tcPr>
          <w:p w14:paraId="2ADB2997">
            <w:pPr>
              <w:widowControl/>
              <w:spacing w:line="320" w:lineRule="exact"/>
              <w:jc w:val="center"/>
              <w:rPr>
                <w:rFonts w:hint="eastAsia" w:ascii="仿宋" w:hAnsi="仿宋" w:eastAsia="仿宋" w:cs="仿宋"/>
              </w:rPr>
            </w:pPr>
          </w:p>
        </w:tc>
        <w:tc>
          <w:tcPr>
            <w:tcW w:w="1593" w:type="dxa"/>
            <w:noWrap w:val="0"/>
            <w:vAlign w:val="center"/>
          </w:tcPr>
          <w:p w14:paraId="0A7833D7">
            <w:pPr>
              <w:pageBreakBefore w:val="0"/>
              <w:spacing w:line="320" w:lineRule="exact"/>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廉洁风险控制措施（</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1E0E104D">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根据投标人对咨询期内的廉洁风险点分析及应对控制措施分析。内容明确详细且满足项目需求的，得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分；描述缺漏严重或严重不对应的，不得分。</w:t>
            </w:r>
          </w:p>
        </w:tc>
      </w:tr>
      <w:tr w14:paraId="785A1D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16" w:hRule="atLeast"/>
        </w:trPr>
        <w:tc>
          <w:tcPr>
            <w:tcW w:w="488" w:type="dxa"/>
            <w:vMerge w:val="restart"/>
            <w:noWrap w:val="0"/>
            <w:vAlign w:val="center"/>
          </w:tcPr>
          <w:p w14:paraId="6CD29920">
            <w:pPr>
              <w:widowControl/>
              <w:spacing w:line="320" w:lineRule="exact"/>
              <w:jc w:val="center"/>
              <w:rPr>
                <w:rFonts w:hint="eastAsia" w:ascii="仿宋" w:hAnsi="仿宋" w:eastAsia="仿宋" w:cs="仿宋"/>
                <w:lang w:eastAsia="zh-CN"/>
              </w:rPr>
            </w:pPr>
            <w:bookmarkStart w:id="381" w:name="_Hlk201534607"/>
            <w:r>
              <w:rPr>
                <w:rFonts w:hint="eastAsia" w:ascii="仿宋" w:hAnsi="仿宋" w:eastAsia="仿宋" w:cs="仿宋"/>
                <w:lang w:val="en-US" w:eastAsia="zh-CN"/>
              </w:rPr>
              <w:t>3</w:t>
            </w:r>
          </w:p>
        </w:tc>
        <w:tc>
          <w:tcPr>
            <w:tcW w:w="1180" w:type="dxa"/>
            <w:vMerge w:val="restart"/>
            <w:noWrap w:val="0"/>
            <w:vAlign w:val="center"/>
          </w:tcPr>
          <w:p w14:paraId="5F1E74B2">
            <w:pPr>
              <w:widowControl/>
              <w:spacing w:line="320" w:lineRule="exact"/>
              <w:jc w:val="center"/>
              <w:rPr>
                <w:rFonts w:hint="eastAsia" w:ascii="仿宋" w:hAnsi="仿宋" w:eastAsia="仿宋" w:cs="仿宋"/>
              </w:rPr>
            </w:pPr>
          </w:p>
          <w:p w14:paraId="5EFB4187">
            <w:pPr>
              <w:widowControl/>
              <w:spacing w:line="320" w:lineRule="exact"/>
              <w:jc w:val="center"/>
              <w:rPr>
                <w:rFonts w:hint="eastAsia" w:ascii="仿宋" w:hAnsi="仿宋" w:eastAsia="仿宋" w:cs="仿宋"/>
              </w:rPr>
            </w:pPr>
          </w:p>
          <w:p w14:paraId="5776396B">
            <w:pPr>
              <w:pStyle w:val="2"/>
              <w:rPr>
                <w:rFonts w:hint="eastAsia" w:ascii="仿宋" w:hAnsi="仿宋" w:eastAsia="仿宋" w:cs="仿宋"/>
              </w:rPr>
            </w:pPr>
          </w:p>
          <w:p w14:paraId="63AC1370">
            <w:pPr>
              <w:rPr>
                <w:rFonts w:hint="eastAsia" w:ascii="仿宋" w:hAnsi="仿宋" w:eastAsia="仿宋" w:cs="仿宋"/>
              </w:rPr>
            </w:pPr>
          </w:p>
          <w:p w14:paraId="019469FB">
            <w:pPr>
              <w:pStyle w:val="2"/>
              <w:rPr>
                <w:rFonts w:hint="eastAsia" w:ascii="仿宋" w:hAnsi="仿宋" w:eastAsia="仿宋" w:cs="仿宋"/>
              </w:rPr>
            </w:pPr>
          </w:p>
          <w:p w14:paraId="6E496F8A">
            <w:pPr>
              <w:rPr>
                <w:rFonts w:hint="eastAsia" w:ascii="仿宋" w:hAnsi="仿宋" w:eastAsia="仿宋" w:cs="仿宋"/>
              </w:rPr>
            </w:pPr>
          </w:p>
          <w:p w14:paraId="3AE18BE8">
            <w:pPr>
              <w:pStyle w:val="2"/>
              <w:rPr>
                <w:rFonts w:hint="eastAsia" w:ascii="仿宋" w:hAnsi="仿宋" w:eastAsia="仿宋" w:cs="仿宋"/>
              </w:rPr>
            </w:pPr>
          </w:p>
          <w:p w14:paraId="1EE576C3">
            <w:pPr>
              <w:widowControl/>
              <w:spacing w:line="320" w:lineRule="exact"/>
              <w:jc w:val="center"/>
              <w:rPr>
                <w:rFonts w:hint="eastAsia" w:ascii="仿宋" w:hAnsi="仿宋" w:eastAsia="仿宋" w:cs="仿宋"/>
              </w:rPr>
            </w:pPr>
          </w:p>
          <w:p w14:paraId="0854B82A">
            <w:pPr>
              <w:widowControl/>
              <w:spacing w:line="320" w:lineRule="exact"/>
              <w:jc w:val="center"/>
              <w:rPr>
                <w:rFonts w:hint="eastAsia" w:ascii="仿宋" w:hAnsi="仿宋" w:eastAsia="仿宋" w:cs="仿宋"/>
              </w:rPr>
            </w:pPr>
          </w:p>
          <w:p w14:paraId="18A235C8">
            <w:pPr>
              <w:widowControl/>
              <w:spacing w:line="320" w:lineRule="exact"/>
              <w:jc w:val="center"/>
              <w:rPr>
                <w:rFonts w:hint="eastAsia" w:ascii="仿宋" w:hAnsi="仿宋" w:eastAsia="仿宋" w:cs="仿宋"/>
              </w:rPr>
            </w:pPr>
            <w:r>
              <w:rPr>
                <w:rFonts w:hint="eastAsia" w:ascii="仿宋" w:hAnsi="仿宋" w:eastAsia="仿宋" w:cs="仿宋"/>
              </w:rPr>
              <w:t>商务部分（6</w:t>
            </w:r>
            <w:r>
              <w:rPr>
                <w:rFonts w:hint="eastAsia" w:ascii="仿宋" w:hAnsi="仿宋" w:eastAsia="仿宋" w:cs="仿宋"/>
                <w:lang w:val="en-US" w:eastAsia="zh-CN"/>
              </w:rPr>
              <w:t>0</w:t>
            </w:r>
            <w:r>
              <w:rPr>
                <w:rFonts w:hint="eastAsia" w:ascii="仿宋" w:hAnsi="仿宋" w:eastAsia="仿宋" w:cs="仿宋"/>
              </w:rPr>
              <w:t>分）</w:t>
            </w:r>
          </w:p>
        </w:tc>
        <w:tc>
          <w:tcPr>
            <w:tcW w:w="1593" w:type="dxa"/>
            <w:noWrap w:val="0"/>
            <w:vAlign w:val="center"/>
          </w:tcPr>
          <w:p w14:paraId="2AF42EDC">
            <w:pPr>
              <w:widowControl/>
              <w:jc w:val="center"/>
              <w:rPr>
                <w:rFonts w:hint="eastAsia" w:ascii="仿宋" w:hAnsi="仿宋" w:eastAsia="仿宋" w:cs="仿宋"/>
                <w:highlight w:val="none"/>
              </w:rPr>
            </w:pPr>
            <w:r>
              <w:rPr>
                <w:rFonts w:hint="eastAsia" w:ascii="仿宋" w:hAnsi="仿宋" w:eastAsia="仿宋" w:cs="仿宋"/>
                <w:highlight w:val="none"/>
              </w:rPr>
              <w:t>企业业绩</w:t>
            </w:r>
          </w:p>
          <w:p w14:paraId="6AC31FAE">
            <w:pPr>
              <w:widowControl/>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10</w:t>
            </w:r>
            <w:r>
              <w:rPr>
                <w:rFonts w:hint="eastAsia" w:ascii="仿宋" w:hAnsi="仿宋" w:eastAsia="仿宋" w:cs="仿宋"/>
                <w:highlight w:val="none"/>
              </w:rPr>
              <w:t>分）</w:t>
            </w:r>
          </w:p>
        </w:tc>
        <w:tc>
          <w:tcPr>
            <w:tcW w:w="6295" w:type="dxa"/>
            <w:noWrap w:val="0"/>
            <w:vAlign w:val="center"/>
          </w:tcPr>
          <w:p w14:paraId="45D2F31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投标人近3年（202</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年</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月1日至今）承担过</w:t>
            </w:r>
            <w:r>
              <w:rPr>
                <w:rFonts w:hint="eastAsia" w:ascii="仿宋" w:hAnsi="仿宋" w:eastAsia="仿宋" w:cs="仿宋"/>
                <w:highlight w:val="none"/>
                <w:lang w:val="en-US" w:eastAsia="zh-CN"/>
              </w:rPr>
              <w:t>类似</w:t>
            </w:r>
            <w:r>
              <w:rPr>
                <w:rFonts w:hint="eastAsia" w:ascii="仿宋" w:hAnsi="仿宋" w:eastAsia="仿宋" w:cs="仿宋"/>
                <w:szCs w:val="21"/>
                <w:highlight w:val="none"/>
              </w:rPr>
              <w:t>工程结算审核服务业绩</w:t>
            </w:r>
            <w:r>
              <w:rPr>
                <w:rFonts w:hint="eastAsia" w:ascii="仿宋" w:hAnsi="仿宋" w:eastAsia="仿宋" w:cs="仿宋"/>
                <w:szCs w:val="21"/>
                <w:highlight w:val="none"/>
                <w:lang w:val="en-US" w:eastAsia="zh-CN"/>
              </w:rPr>
              <w:t>的</w:t>
            </w:r>
            <w:r>
              <w:rPr>
                <w:rFonts w:hint="eastAsia" w:ascii="仿宋" w:hAnsi="仿宋" w:eastAsia="仿宋" w:cs="仿宋"/>
                <w:szCs w:val="21"/>
                <w:highlight w:val="none"/>
              </w:rPr>
              <w:t>，每个得2分，此项满分</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分。</w:t>
            </w:r>
          </w:p>
          <w:p w14:paraId="1A26E6C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 w:hAnsi="仿宋" w:eastAsia="仿宋" w:cs="仿宋"/>
                <w:b/>
                <w:highlight w:val="none"/>
              </w:rPr>
            </w:pPr>
            <w:r>
              <w:rPr>
                <w:rFonts w:hint="eastAsia" w:ascii="仿宋" w:hAnsi="仿宋" w:eastAsia="仿宋" w:cs="仿宋"/>
                <w:b/>
                <w:bCs/>
                <w:highlight w:val="none"/>
              </w:rPr>
              <w:t>【</w:t>
            </w:r>
            <w:r>
              <w:rPr>
                <w:rFonts w:hint="eastAsia" w:ascii="仿宋" w:hAnsi="仿宋" w:eastAsia="仿宋" w:cs="仿宋"/>
                <w:b/>
                <w:szCs w:val="21"/>
                <w:highlight w:val="none"/>
              </w:rPr>
              <w:t>提供咨询合同、工程竣工结算审计审定单</w:t>
            </w:r>
            <w:r>
              <w:rPr>
                <w:rFonts w:hint="eastAsia" w:ascii="仿宋" w:hAnsi="仿宋" w:eastAsia="仿宋" w:cs="仿宋"/>
                <w:b/>
                <w:szCs w:val="21"/>
                <w:highlight w:val="none"/>
                <w:lang w:val="en-US" w:eastAsia="zh-CN"/>
              </w:rPr>
              <w:t>或</w:t>
            </w:r>
            <w:r>
              <w:rPr>
                <w:rFonts w:hint="eastAsia" w:ascii="仿宋" w:hAnsi="仿宋" w:eastAsia="仿宋" w:cs="仿宋"/>
                <w:b/>
                <w:szCs w:val="21"/>
                <w:highlight w:val="none"/>
              </w:rPr>
              <w:t>其他证明材料原件扫描件</w:t>
            </w:r>
            <w:r>
              <w:rPr>
                <w:rFonts w:hint="eastAsia" w:ascii="仿宋" w:hAnsi="仿宋" w:eastAsia="仿宋" w:cs="仿宋"/>
                <w:b/>
                <w:szCs w:val="21"/>
                <w:highlight w:val="none"/>
                <w:lang w:eastAsia="zh-CN"/>
              </w:rPr>
              <w:t>，</w:t>
            </w:r>
            <w:r>
              <w:rPr>
                <w:rFonts w:hint="eastAsia" w:ascii="仿宋" w:hAnsi="仿宋" w:eastAsia="仿宋" w:cs="仿宋"/>
                <w:b/>
                <w:szCs w:val="21"/>
                <w:highlight w:val="none"/>
              </w:rPr>
              <w:t>业绩时间以竣工结算审计审定单或其他证明材料中说明时间为准</w:t>
            </w:r>
            <w:r>
              <w:rPr>
                <w:rFonts w:hint="eastAsia" w:ascii="仿宋" w:hAnsi="仿宋" w:eastAsia="仿宋" w:cs="仿宋"/>
                <w:b/>
                <w:szCs w:val="21"/>
                <w:highlight w:val="none"/>
                <w:lang w:eastAsia="zh-CN"/>
              </w:rPr>
              <w:t>。</w:t>
            </w:r>
            <w:r>
              <w:rPr>
                <w:rFonts w:hint="eastAsia" w:ascii="仿宋" w:hAnsi="仿宋" w:eastAsia="仿宋" w:cs="仿宋"/>
                <w:b/>
                <w:szCs w:val="21"/>
                <w:highlight w:val="none"/>
              </w:rPr>
              <w:t>提供原件扫描件</w:t>
            </w:r>
            <w:r>
              <w:rPr>
                <w:rFonts w:hint="eastAsia" w:ascii="仿宋" w:hAnsi="仿宋" w:eastAsia="仿宋" w:cs="仿宋"/>
                <w:b/>
                <w:bCs/>
                <w:highlight w:val="none"/>
              </w:rPr>
              <w:t>】</w:t>
            </w:r>
            <w:bookmarkEnd w:id="381"/>
          </w:p>
        </w:tc>
      </w:tr>
      <w:tr w14:paraId="4EE8C82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73" w:hRule="atLeast"/>
        </w:trPr>
        <w:tc>
          <w:tcPr>
            <w:tcW w:w="488" w:type="dxa"/>
            <w:vMerge w:val="continue"/>
            <w:noWrap w:val="0"/>
            <w:vAlign w:val="center"/>
          </w:tcPr>
          <w:p w14:paraId="26F521E0">
            <w:pPr>
              <w:widowControl/>
              <w:spacing w:line="320" w:lineRule="exact"/>
              <w:jc w:val="center"/>
              <w:rPr>
                <w:rFonts w:hint="eastAsia" w:ascii="仿宋" w:hAnsi="仿宋" w:eastAsia="仿宋" w:cs="仿宋"/>
              </w:rPr>
            </w:pPr>
          </w:p>
        </w:tc>
        <w:tc>
          <w:tcPr>
            <w:tcW w:w="1180" w:type="dxa"/>
            <w:vMerge w:val="continue"/>
            <w:noWrap w:val="0"/>
            <w:vAlign w:val="center"/>
          </w:tcPr>
          <w:p w14:paraId="1342E458">
            <w:pPr>
              <w:widowControl/>
              <w:spacing w:line="320" w:lineRule="exact"/>
              <w:jc w:val="center"/>
              <w:rPr>
                <w:rFonts w:hint="eastAsia" w:ascii="仿宋" w:hAnsi="仿宋" w:eastAsia="仿宋" w:cs="仿宋"/>
              </w:rPr>
            </w:pPr>
          </w:p>
        </w:tc>
        <w:tc>
          <w:tcPr>
            <w:tcW w:w="1593" w:type="dxa"/>
            <w:noWrap w:val="0"/>
            <w:vAlign w:val="center"/>
          </w:tcPr>
          <w:p w14:paraId="16D66BE8">
            <w:pPr>
              <w:jc w:val="center"/>
              <w:rPr>
                <w:rFonts w:hint="eastAsia" w:ascii="仿宋" w:hAnsi="仿宋" w:eastAsia="仿宋" w:cs="仿宋"/>
              </w:rPr>
            </w:pPr>
            <w:r>
              <w:rPr>
                <w:rFonts w:hint="eastAsia" w:ascii="仿宋" w:hAnsi="仿宋" w:eastAsia="仿宋" w:cs="仿宋"/>
              </w:rPr>
              <w:t>企业奖项</w:t>
            </w:r>
          </w:p>
          <w:p w14:paraId="3E1608D1">
            <w:pPr>
              <w:jc w:val="center"/>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9</w:t>
            </w:r>
            <w:r>
              <w:rPr>
                <w:rFonts w:hint="eastAsia" w:ascii="仿宋" w:hAnsi="仿宋" w:eastAsia="仿宋" w:cs="仿宋"/>
              </w:rPr>
              <w:t>分）</w:t>
            </w:r>
          </w:p>
        </w:tc>
        <w:tc>
          <w:tcPr>
            <w:tcW w:w="6295" w:type="dxa"/>
            <w:noWrap w:val="0"/>
            <w:vAlign w:val="center"/>
          </w:tcPr>
          <w:p w14:paraId="571EF3F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rPr>
            </w:pPr>
            <w:r>
              <w:rPr>
                <w:rFonts w:hint="eastAsia" w:ascii="仿宋" w:hAnsi="仿宋" w:eastAsia="仿宋" w:cs="仿宋"/>
              </w:rPr>
              <w:t>投标人近3年(202</w:t>
            </w:r>
            <w:r>
              <w:rPr>
                <w:rFonts w:hint="eastAsia" w:ascii="仿宋" w:hAnsi="仿宋" w:eastAsia="仿宋" w:cs="仿宋"/>
                <w:lang w:val="en-US" w:eastAsia="zh-CN"/>
              </w:rPr>
              <w:t>3</w:t>
            </w:r>
            <w:r>
              <w:rPr>
                <w:rFonts w:hint="eastAsia" w:ascii="仿宋" w:hAnsi="仿宋" w:eastAsia="仿宋" w:cs="仿宋"/>
              </w:rPr>
              <w:t>年</w:t>
            </w:r>
            <w:r>
              <w:rPr>
                <w:rFonts w:hint="eastAsia" w:ascii="仿宋" w:hAnsi="仿宋" w:eastAsia="仿宋" w:cs="仿宋"/>
                <w:lang w:val="en-US" w:eastAsia="zh-CN"/>
              </w:rPr>
              <w:t>10</w:t>
            </w:r>
            <w:r>
              <w:rPr>
                <w:rFonts w:hint="eastAsia" w:ascii="仿宋" w:hAnsi="仿宋" w:eastAsia="仿宋" w:cs="仿宋"/>
              </w:rPr>
              <w:t>月1日至今)造价咨询业</w:t>
            </w:r>
            <w:r>
              <w:rPr>
                <w:rFonts w:hint="eastAsia" w:ascii="仿宋" w:hAnsi="仿宋" w:eastAsia="仿宋" w:cs="仿宋"/>
                <w:highlight w:val="none"/>
              </w:rPr>
              <w:t>务获得行政主管部门</w:t>
            </w:r>
            <w:r>
              <w:rPr>
                <w:rFonts w:hint="eastAsia" w:ascii="仿宋" w:hAnsi="仿宋" w:eastAsia="仿宋" w:cs="仿宋"/>
                <w:highlight w:val="none"/>
                <w:lang w:val="en-US" w:eastAsia="zh-CN"/>
              </w:rPr>
              <w:t>或行业协会</w:t>
            </w:r>
            <w:r>
              <w:rPr>
                <w:rFonts w:hint="eastAsia" w:ascii="仿宋" w:hAnsi="仿宋" w:eastAsia="仿宋" w:cs="仿宋"/>
                <w:highlight w:val="none"/>
              </w:rPr>
              <w:t>表彰奖励的(</w:t>
            </w:r>
            <w:r>
              <w:rPr>
                <w:rFonts w:hint="eastAsia" w:ascii="仿宋" w:hAnsi="仿宋" w:eastAsia="仿宋" w:cs="仿宋"/>
              </w:rPr>
              <w:t>不同年度或不同类型的奖项可叠加)，有一个</w:t>
            </w:r>
            <w:r>
              <w:rPr>
                <w:rFonts w:hint="eastAsia" w:ascii="仿宋" w:hAnsi="仿宋" w:eastAsia="仿宋" w:cs="仿宋"/>
                <w:lang w:val="en-US" w:eastAsia="zh-CN"/>
              </w:rPr>
              <w:t>得3</w:t>
            </w:r>
            <w:r>
              <w:rPr>
                <w:rFonts w:hint="eastAsia" w:ascii="仿宋" w:hAnsi="仿宋" w:eastAsia="仿宋" w:cs="仿宋"/>
              </w:rPr>
              <w:t>分，企业奖项满分</w:t>
            </w:r>
            <w:r>
              <w:rPr>
                <w:rFonts w:hint="eastAsia" w:ascii="仿宋" w:hAnsi="仿宋" w:eastAsia="仿宋" w:cs="仿宋"/>
                <w:lang w:val="en-US" w:eastAsia="zh-CN"/>
              </w:rPr>
              <w:t>9</w:t>
            </w:r>
            <w:r>
              <w:rPr>
                <w:rFonts w:hint="eastAsia" w:ascii="仿宋" w:hAnsi="仿宋" w:eastAsia="仿宋" w:cs="仿宋"/>
              </w:rPr>
              <w:t>分。</w:t>
            </w:r>
          </w:p>
          <w:p w14:paraId="183D07B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rPr>
            </w:pPr>
            <w:r>
              <w:rPr>
                <w:rFonts w:hint="eastAsia" w:ascii="仿宋" w:hAnsi="仿宋" w:eastAsia="仿宋" w:cs="仿宋"/>
                <w:b/>
                <w:bCs/>
              </w:rPr>
              <w:t>【提供获奖证明材料原件扫描件，与造价业务无关的奖项不能得分】</w:t>
            </w:r>
          </w:p>
        </w:tc>
      </w:tr>
      <w:tr w14:paraId="3E3E195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831" w:hRule="atLeast"/>
        </w:trPr>
        <w:tc>
          <w:tcPr>
            <w:tcW w:w="488" w:type="dxa"/>
            <w:vMerge w:val="continue"/>
            <w:noWrap w:val="0"/>
            <w:vAlign w:val="center"/>
          </w:tcPr>
          <w:p w14:paraId="0E3A2D5F">
            <w:pPr>
              <w:widowControl/>
              <w:spacing w:line="320" w:lineRule="exact"/>
              <w:jc w:val="center"/>
              <w:rPr>
                <w:rFonts w:hint="eastAsia" w:ascii="仿宋" w:hAnsi="仿宋" w:eastAsia="仿宋" w:cs="仿宋"/>
                <w:highlight w:val="none"/>
              </w:rPr>
            </w:pPr>
          </w:p>
        </w:tc>
        <w:tc>
          <w:tcPr>
            <w:tcW w:w="1180" w:type="dxa"/>
            <w:vMerge w:val="continue"/>
            <w:noWrap w:val="0"/>
            <w:vAlign w:val="center"/>
          </w:tcPr>
          <w:p w14:paraId="4D933CD7">
            <w:pPr>
              <w:widowControl/>
              <w:spacing w:line="320" w:lineRule="exact"/>
              <w:jc w:val="center"/>
              <w:rPr>
                <w:rFonts w:hint="eastAsia" w:ascii="仿宋" w:hAnsi="仿宋" w:eastAsia="仿宋" w:cs="仿宋"/>
                <w:highlight w:val="none"/>
              </w:rPr>
            </w:pPr>
          </w:p>
        </w:tc>
        <w:tc>
          <w:tcPr>
            <w:tcW w:w="1593" w:type="dxa"/>
            <w:noWrap w:val="0"/>
            <w:vAlign w:val="center"/>
          </w:tcPr>
          <w:p w14:paraId="1C1F4B9F">
            <w:pPr>
              <w:jc w:val="center"/>
              <w:rPr>
                <w:rFonts w:hint="eastAsia" w:ascii="仿宋" w:hAnsi="仿宋" w:eastAsia="仿宋" w:cs="仿宋"/>
                <w:highlight w:val="none"/>
              </w:rPr>
            </w:pPr>
            <w:r>
              <w:rPr>
                <w:rFonts w:hint="eastAsia" w:ascii="仿宋" w:hAnsi="仿宋" w:eastAsia="仿宋" w:cs="仿宋"/>
                <w:highlight w:val="none"/>
              </w:rPr>
              <w:t>项目组成员</w:t>
            </w:r>
          </w:p>
          <w:p w14:paraId="3E711692">
            <w:pPr>
              <w:jc w:val="center"/>
              <w:rPr>
                <w:rFonts w:hint="eastAsia" w:ascii="仿宋" w:hAnsi="仿宋" w:eastAsia="仿宋" w:cs="仿宋"/>
                <w:highlight w:val="none"/>
              </w:rPr>
            </w:pPr>
            <w:r>
              <w:rPr>
                <w:rFonts w:hint="eastAsia" w:ascii="仿宋" w:hAnsi="仿宋" w:eastAsia="仿宋" w:cs="仿宋"/>
                <w:highlight w:val="none"/>
              </w:rPr>
              <w:t>奖项</w:t>
            </w:r>
          </w:p>
          <w:p w14:paraId="16C5EBBF">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9</w:t>
            </w:r>
            <w:r>
              <w:rPr>
                <w:rFonts w:hint="eastAsia" w:ascii="仿宋" w:hAnsi="仿宋" w:eastAsia="仿宋" w:cs="仿宋"/>
                <w:highlight w:val="none"/>
              </w:rPr>
              <w:t>分）</w:t>
            </w:r>
          </w:p>
        </w:tc>
        <w:tc>
          <w:tcPr>
            <w:tcW w:w="6295" w:type="dxa"/>
            <w:noWrap w:val="0"/>
            <w:vAlign w:val="center"/>
          </w:tcPr>
          <w:p w14:paraId="3DB160E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highlight w:val="none"/>
              </w:rPr>
            </w:pPr>
            <w:r>
              <w:rPr>
                <w:rFonts w:hint="eastAsia" w:ascii="仿宋" w:hAnsi="仿宋" w:eastAsia="仿宋" w:cs="仿宋"/>
                <w:highlight w:val="none"/>
              </w:rPr>
              <w:t>本次投标拟投入项目组成员(含项目负责人) 造价咨询类成果近3年(202</w:t>
            </w:r>
            <w:r>
              <w:rPr>
                <w:rFonts w:hint="eastAsia" w:ascii="仿宋" w:hAnsi="仿宋" w:eastAsia="仿宋" w:cs="仿宋"/>
                <w:highlight w:val="none"/>
                <w:lang w:val="en-US" w:eastAsia="zh-CN"/>
              </w:rPr>
              <w:t>3</w:t>
            </w:r>
            <w:r>
              <w:rPr>
                <w:rFonts w:hint="eastAsia" w:ascii="仿宋" w:hAnsi="仿宋" w:eastAsia="仿宋" w:cs="仿宋"/>
                <w:highlight w:val="none"/>
              </w:rPr>
              <w:t>年</w:t>
            </w:r>
            <w:r>
              <w:rPr>
                <w:rFonts w:hint="eastAsia" w:ascii="仿宋" w:hAnsi="仿宋" w:eastAsia="仿宋" w:cs="仿宋"/>
                <w:highlight w:val="none"/>
                <w:lang w:val="en-US" w:eastAsia="zh-CN"/>
              </w:rPr>
              <w:t>10</w:t>
            </w:r>
            <w:r>
              <w:rPr>
                <w:rFonts w:hint="eastAsia" w:ascii="仿宋" w:hAnsi="仿宋" w:eastAsia="仿宋" w:cs="仿宋"/>
                <w:highlight w:val="none"/>
              </w:rPr>
              <w:t>月1日至今) 获得行政主管部门</w:t>
            </w:r>
            <w:r>
              <w:rPr>
                <w:rFonts w:hint="eastAsia" w:ascii="仿宋" w:hAnsi="仿宋" w:eastAsia="仿宋" w:cs="仿宋"/>
                <w:highlight w:val="none"/>
                <w:lang w:val="en-US" w:eastAsia="zh-CN"/>
              </w:rPr>
              <w:t>或行业协会</w:t>
            </w:r>
            <w:r>
              <w:rPr>
                <w:rFonts w:hint="eastAsia" w:ascii="仿宋" w:hAnsi="仿宋" w:eastAsia="仿宋" w:cs="仿宋"/>
                <w:highlight w:val="none"/>
              </w:rPr>
              <w:t>表彰奖励的，有一个</w:t>
            </w:r>
            <w:r>
              <w:rPr>
                <w:rFonts w:hint="eastAsia" w:ascii="仿宋" w:hAnsi="仿宋" w:eastAsia="仿宋" w:cs="仿宋"/>
                <w:highlight w:val="none"/>
                <w:lang w:val="en-US" w:eastAsia="zh-CN"/>
              </w:rPr>
              <w:t>得1</w:t>
            </w:r>
            <w:r>
              <w:rPr>
                <w:rFonts w:hint="eastAsia" w:ascii="仿宋" w:hAnsi="仿宋" w:eastAsia="仿宋" w:cs="仿宋"/>
                <w:highlight w:val="none"/>
              </w:rPr>
              <w:t>分，奖项按年度计取，若202</w:t>
            </w:r>
            <w:r>
              <w:rPr>
                <w:rFonts w:hint="eastAsia" w:ascii="仿宋" w:hAnsi="仿宋" w:eastAsia="仿宋" w:cs="仿宋"/>
                <w:highlight w:val="none"/>
                <w:lang w:val="en-US" w:eastAsia="zh-CN"/>
              </w:rPr>
              <w:t>3</w:t>
            </w:r>
            <w:r>
              <w:rPr>
                <w:rFonts w:hint="eastAsia" w:ascii="仿宋" w:hAnsi="仿宋" w:eastAsia="仿宋" w:cs="仿宋"/>
                <w:highlight w:val="none"/>
              </w:rPr>
              <w:t>年、20</w:t>
            </w:r>
            <w:r>
              <w:rPr>
                <w:rFonts w:hint="eastAsia" w:ascii="仿宋" w:hAnsi="仿宋" w:eastAsia="仿宋" w:cs="仿宋"/>
                <w:highlight w:val="none"/>
                <w:lang w:val="en-US" w:eastAsia="zh-CN"/>
              </w:rPr>
              <w:t>24</w:t>
            </w:r>
            <w:r>
              <w:rPr>
                <w:rFonts w:hint="eastAsia" w:ascii="仿宋" w:hAnsi="仿宋" w:eastAsia="仿宋" w:cs="仿宋"/>
                <w:highlight w:val="none"/>
              </w:rPr>
              <w:t>年、20</w:t>
            </w:r>
            <w:r>
              <w:rPr>
                <w:rFonts w:hint="eastAsia" w:ascii="仿宋" w:hAnsi="仿宋" w:eastAsia="仿宋" w:cs="仿宋"/>
                <w:highlight w:val="none"/>
                <w:lang w:val="en-US" w:eastAsia="zh-CN"/>
              </w:rPr>
              <w:t>25</w:t>
            </w:r>
            <w:r>
              <w:rPr>
                <w:rFonts w:hint="eastAsia" w:ascii="仿宋" w:hAnsi="仿宋" w:eastAsia="仿宋" w:cs="仿宋"/>
                <w:highlight w:val="none"/>
              </w:rPr>
              <w:t>年分别获奖，则分别计分。同一人每年度同一类型奖项只计取一次，不同年度或不同类型的奖项可叠加。此项满分</w:t>
            </w:r>
            <w:r>
              <w:rPr>
                <w:rFonts w:hint="eastAsia" w:ascii="仿宋" w:hAnsi="仿宋" w:eastAsia="仿宋" w:cs="仿宋"/>
                <w:highlight w:val="none"/>
                <w:lang w:val="en-US" w:eastAsia="zh-CN"/>
              </w:rPr>
              <w:t>9</w:t>
            </w:r>
            <w:r>
              <w:rPr>
                <w:rFonts w:hint="eastAsia" w:ascii="仿宋" w:hAnsi="仿宋" w:eastAsia="仿宋" w:cs="仿宋"/>
                <w:highlight w:val="none"/>
              </w:rPr>
              <w:t>分。</w:t>
            </w:r>
            <w:r>
              <w:rPr>
                <w:rFonts w:hint="eastAsia" w:ascii="仿宋" w:hAnsi="仿宋" w:eastAsia="仿宋" w:cs="仿宋"/>
                <w:b/>
                <w:bCs/>
                <w:highlight w:val="none"/>
              </w:rPr>
              <w:t>【提供获奖证明材料原件扫描件，与造价业务无关的奖项不得分；项目组成员（含总项目负责人）奖项与企业奖项不重复计分】</w:t>
            </w:r>
          </w:p>
        </w:tc>
      </w:tr>
      <w:tr w14:paraId="75E91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126" w:hRule="atLeast"/>
        </w:trPr>
        <w:tc>
          <w:tcPr>
            <w:tcW w:w="488" w:type="dxa"/>
            <w:vMerge w:val="continue"/>
            <w:noWrap w:val="0"/>
            <w:vAlign w:val="center"/>
          </w:tcPr>
          <w:p w14:paraId="4E4DDD56">
            <w:pPr>
              <w:widowControl/>
              <w:spacing w:line="320" w:lineRule="exact"/>
              <w:jc w:val="center"/>
              <w:rPr>
                <w:rFonts w:hint="eastAsia" w:ascii="仿宋" w:hAnsi="仿宋" w:eastAsia="仿宋" w:cs="仿宋"/>
                <w:highlight w:val="none"/>
              </w:rPr>
            </w:pPr>
          </w:p>
        </w:tc>
        <w:tc>
          <w:tcPr>
            <w:tcW w:w="1180" w:type="dxa"/>
            <w:vMerge w:val="continue"/>
            <w:noWrap w:val="0"/>
            <w:vAlign w:val="center"/>
          </w:tcPr>
          <w:p w14:paraId="1E13B708">
            <w:pPr>
              <w:widowControl/>
              <w:spacing w:line="320" w:lineRule="exact"/>
              <w:jc w:val="center"/>
              <w:rPr>
                <w:rFonts w:hint="eastAsia" w:ascii="仿宋" w:hAnsi="仿宋" w:eastAsia="仿宋" w:cs="仿宋"/>
                <w:highlight w:val="none"/>
              </w:rPr>
            </w:pPr>
          </w:p>
        </w:tc>
        <w:tc>
          <w:tcPr>
            <w:tcW w:w="1593" w:type="dxa"/>
            <w:noWrap w:val="0"/>
            <w:vAlign w:val="center"/>
          </w:tcPr>
          <w:p w14:paraId="429B9CBB">
            <w:pPr>
              <w:jc w:val="center"/>
              <w:rPr>
                <w:rFonts w:hint="eastAsia" w:ascii="仿宋" w:hAnsi="仿宋" w:eastAsia="仿宋" w:cs="仿宋"/>
                <w:szCs w:val="21"/>
                <w:highlight w:val="none"/>
              </w:rPr>
            </w:pPr>
            <w:r>
              <w:rPr>
                <w:rFonts w:hint="eastAsia" w:ascii="仿宋" w:hAnsi="仿宋" w:eastAsia="仿宋" w:cs="仿宋"/>
                <w:szCs w:val="21"/>
                <w:highlight w:val="none"/>
              </w:rPr>
              <w:t>项目负责人</w:t>
            </w:r>
          </w:p>
          <w:p w14:paraId="62624309">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12</w:t>
            </w:r>
            <w:r>
              <w:rPr>
                <w:rFonts w:hint="eastAsia" w:ascii="仿宋" w:hAnsi="仿宋" w:eastAsia="仿宋" w:cs="仿宋"/>
                <w:highlight w:val="none"/>
              </w:rPr>
              <w:t>分）</w:t>
            </w:r>
          </w:p>
        </w:tc>
        <w:tc>
          <w:tcPr>
            <w:tcW w:w="6295" w:type="dxa"/>
            <w:noWrap w:val="0"/>
            <w:vAlign w:val="center"/>
          </w:tcPr>
          <w:p w14:paraId="12692856">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1.具备有效的国家注册一级造价工程师</w:t>
            </w:r>
            <w:r>
              <w:rPr>
                <w:rFonts w:hint="eastAsia" w:ascii="仿宋" w:hAnsi="仿宋" w:eastAsia="仿宋" w:cs="仿宋"/>
                <w:color w:val="auto"/>
                <w:sz w:val="21"/>
                <w:szCs w:val="21"/>
                <w:highlight w:val="none"/>
                <w:lang w:eastAsia="zh-CN"/>
              </w:rPr>
              <w:t>土建</w:t>
            </w:r>
            <w:r>
              <w:rPr>
                <w:rFonts w:hint="eastAsia" w:ascii="仿宋" w:hAnsi="仿宋" w:eastAsia="仿宋" w:cs="仿宋"/>
                <w:color w:val="auto"/>
                <w:sz w:val="21"/>
                <w:szCs w:val="21"/>
                <w:highlight w:val="none"/>
              </w:rPr>
              <w:t>专业证书，得2分，且同时具备国家注册一级造价工程师其他专业的加</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分，此项满分4分。</w:t>
            </w:r>
          </w:p>
          <w:p w14:paraId="2CD269A9">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2.近3年(202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月1日至今)承担过同类型工程结算审计业绩的项目负责人，每个计</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分。此项满分</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p w14:paraId="6C66555C">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3.具有工程类高级工程师及以上职称，得2分，具有工程类工程师职称的，得1分。此项满分2分。</w:t>
            </w:r>
          </w:p>
          <w:p w14:paraId="51EFE207">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4.具有一级注册建造师或国家级监理工程师的，有一个加</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分。此项满分</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6A39D56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 w:hAnsi="仿宋" w:eastAsia="仿宋" w:cs="仿宋"/>
                <w:highlight w:val="none"/>
              </w:rPr>
            </w:pPr>
            <w:r>
              <w:rPr>
                <w:rFonts w:hint="eastAsia" w:ascii="仿宋" w:hAnsi="仿宋" w:eastAsia="仿宋" w:cs="仿宋"/>
                <w:b/>
                <w:bCs/>
                <w:highlight w:val="none"/>
              </w:rPr>
              <w:t>【</w:t>
            </w:r>
            <w:r>
              <w:rPr>
                <w:rFonts w:hint="eastAsia" w:ascii="仿宋" w:hAnsi="仿宋" w:eastAsia="仿宋" w:cs="仿宋"/>
                <w:b/>
                <w:szCs w:val="21"/>
                <w:highlight w:val="none"/>
              </w:rPr>
              <w:t>提供咨询合同、工程竣工结算审计审定单</w:t>
            </w:r>
            <w:r>
              <w:rPr>
                <w:rFonts w:hint="eastAsia" w:ascii="仿宋" w:hAnsi="仿宋" w:eastAsia="仿宋" w:cs="仿宋"/>
                <w:b/>
                <w:szCs w:val="21"/>
                <w:highlight w:val="none"/>
                <w:lang w:val="en-US" w:eastAsia="zh-CN"/>
              </w:rPr>
              <w:t>或</w:t>
            </w:r>
            <w:r>
              <w:rPr>
                <w:rFonts w:hint="eastAsia" w:ascii="仿宋" w:hAnsi="仿宋" w:eastAsia="仿宋" w:cs="仿宋"/>
                <w:b/>
                <w:szCs w:val="21"/>
                <w:highlight w:val="none"/>
              </w:rPr>
              <w:t>其他证明材料原件扫描件。业绩时间以竣工结算审计审定单或其他证明材料中说明时间为准</w:t>
            </w:r>
            <w:r>
              <w:rPr>
                <w:rFonts w:hint="eastAsia" w:ascii="仿宋" w:hAnsi="仿宋" w:eastAsia="仿宋" w:cs="仿宋"/>
                <w:b/>
                <w:szCs w:val="21"/>
                <w:highlight w:val="none"/>
                <w:lang w:eastAsia="zh-CN"/>
              </w:rPr>
              <w:t>。提供原件扫描件</w:t>
            </w:r>
            <w:r>
              <w:rPr>
                <w:rFonts w:hint="eastAsia" w:ascii="仿宋" w:hAnsi="仿宋" w:eastAsia="仿宋" w:cs="仿宋"/>
                <w:b/>
                <w:bCs/>
                <w:highlight w:val="none"/>
              </w:rPr>
              <w:t>】</w:t>
            </w:r>
            <w:r>
              <w:rPr>
                <w:rFonts w:hint="eastAsia" w:ascii="仿宋" w:hAnsi="仿宋" w:eastAsia="仿宋" w:cs="仿宋"/>
                <w:b/>
                <w:color w:val="auto"/>
                <w:szCs w:val="21"/>
                <w:highlight w:val="none"/>
              </w:rPr>
              <w:t>项目负责人与企业的业绩不重复计分。</w:t>
            </w:r>
            <w:r>
              <w:rPr>
                <w:rFonts w:hint="eastAsia" w:ascii="仿宋" w:hAnsi="仿宋" w:eastAsia="仿宋" w:cs="仿宋"/>
                <w:b/>
                <w:bCs/>
                <w:highlight w:val="none"/>
              </w:rPr>
              <w:t>【</w:t>
            </w:r>
            <w:r>
              <w:rPr>
                <w:rFonts w:hint="eastAsia" w:ascii="仿宋" w:hAnsi="仿宋" w:eastAsia="仿宋" w:cs="仿宋"/>
                <w:bCs/>
                <w:highlight w:val="none"/>
              </w:rPr>
              <w:t>提供项目组负责人相关证书及近三个月</w:t>
            </w:r>
            <w:r>
              <w:rPr>
                <w:rFonts w:hint="eastAsia" w:ascii="仿宋" w:hAnsi="仿宋" w:eastAsia="仿宋" w:cs="仿宋"/>
                <w:b/>
                <w:highlight w:val="none"/>
              </w:rPr>
              <w:t>（202</w:t>
            </w:r>
            <w:r>
              <w:rPr>
                <w:rFonts w:hint="eastAsia" w:ascii="仿宋" w:hAnsi="仿宋" w:eastAsia="仿宋" w:cs="仿宋"/>
                <w:b/>
                <w:highlight w:val="none"/>
                <w:lang w:val="en-US" w:eastAsia="zh-CN"/>
              </w:rPr>
              <w:t>6</w:t>
            </w:r>
            <w:r>
              <w:rPr>
                <w:rFonts w:hint="eastAsia" w:ascii="仿宋" w:hAnsi="仿宋" w:eastAsia="仿宋" w:cs="仿宋"/>
                <w:b/>
                <w:highlight w:val="none"/>
              </w:rPr>
              <w:t>年</w:t>
            </w:r>
            <w:r>
              <w:rPr>
                <w:rFonts w:hint="eastAsia" w:ascii="仿宋" w:hAnsi="仿宋" w:eastAsia="仿宋" w:cs="仿宋"/>
                <w:b/>
                <w:highlight w:val="none"/>
                <w:lang w:val="en-US" w:eastAsia="zh-CN"/>
              </w:rPr>
              <w:t>7</w:t>
            </w:r>
            <w:r>
              <w:rPr>
                <w:rFonts w:hint="eastAsia" w:ascii="仿宋" w:hAnsi="仿宋" w:eastAsia="仿宋" w:cs="仿宋"/>
                <w:b/>
                <w:highlight w:val="none"/>
              </w:rPr>
              <w:t>月-202</w:t>
            </w:r>
            <w:r>
              <w:rPr>
                <w:rFonts w:hint="eastAsia" w:ascii="仿宋" w:hAnsi="仿宋" w:eastAsia="仿宋" w:cs="仿宋"/>
                <w:b/>
                <w:highlight w:val="none"/>
                <w:lang w:val="en-US" w:eastAsia="zh-CN"/>
              </w:rPr>
              <w:t>6</w:t>
            </w:r>
            <w:r>
              <w:rPr>
                <w:rFonts w:hint="eastAsia" w:ascii="仿宋" w:hAnsi="仿宋" w:eastAsia="仿宋" w:cs="仿宋"/>
                <w:b/>
                <w:highlight w:val="none"/>
              </w:rPr>
              <w:t>年</w:t>
            </w:r>
            <w:r>
              <w:rPr>
                <w:rFonts w:hint="eastAsia" w:ascii="仿宋" w:hAnsi="仿宋" w:eastAsia="仿宋" w:cs="仿宋"/>
                <w:b/>
                <w:highlight w:val="none"/>
                <w:lang w:val="en-US" w:eastAsia="zh-CN"/>
              </w:rPr>
              <w:t>9</w:t>
            </w:r>
            <w:r>
              <w:rPr>
                <w:rFonts w:hint="eastAsia" w:ascii="仿宋" w:hAnsi="仿宋" w:eastAsia="仿宋" w:cs="仿宋"/>
                <w:b/>
                <w:highlight w:val="none"/>
              </w:rPr>
              <w:t>月）</w:t>
            </w:r>
            <w:r>
              <w:rPr>
                <w:rFonts w:hint="eastAsia" w:ascii="仿宋" w:hAnsi="仿宋" w:eastAsia="仿宋" w:cs="仿宋"/>
                <w:bCs/>
                <w:highlight w:val="none"/>
              </w:rPr>
              <w:t>任意一个月社保缴纳证明材料原件扫描件</w:t>
            </w:r>
            <w:r>
              <w:rPr>
                <w:rFonts w:hint="eastAsia" w:ascii="仿宋" w:hAnsi="仿宋" w:eastAsia="仿宋" w:cs="仿宋"/>
                <w:highlight w:val="none"/>
              </w:rPr>
              <w:t>，否则不计分</w:t>
            </w:r>
            <w:r>
              <w:rPr>
                <w:rFonts w:hint="eastAsia" w:ascii="仿宋" w:hAnsi="仿宋" w:eastAsia="仿宋" w:cs="仿宋"/>
                <w:b/>
                <w:bCs/>
                <w:highlight w:val="none"/>
              </w:rPr>
              <w:t>】</w:t>
            </w:r>
          </w:p>
        </w:tc>
      </w:tr>
      <w:tr w14:paraId="698C40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853" w:hRule="atLeast"/>
        </w:trPr>
        <w:tc>
          <w:tcPr>
            <w:tcW w:w="488" w:type="dxa"/>
            <w:vMerge w:val="continue"/>
            <w:noWrap w:val="0"/>
            <w:vAlign w:val="center"/>
          </w:tcPr>
          <w:p w14:paraId="756F4B51">
            <w:pPr>
              <w:widowControl/>
              <w:spacing w:line="320" w:lineRule="exact"/>
              <w:jc w:val="center"/>
              <w:rPr>
                <w:rFonts w:hint="eastAsia" w:ascii="仿宋" w:hAnsi="仿宋" w:eastAsia="仿宋" w:cs="仿宋"/>
                <w:highlight w:val="none"/>
              </w:rPr>
            </w:pPr>
          </w:p>
        </w:tc>
        <w:tc>
          <w:tcPr>
            <w:tcW w:w="1180" w:type="dxa"/>
            <w:vMerge w:val="continue"/>
            <w:noWrap w:val="0"/>
            <w:vAlign w:val="center"/>
          </w:tcPr>
          <w:p w14:paraId="47D0B2FB">
            <w:pPr>
              <w:widowControl/>
              <w:spacing w:line="320" w:lineRule="exact"/>
              <w:jc w:val="center"/>
              <w:rPr>
                <w:rFonts w:hint="eastAsia" w:ascii="仿宋" w:hAnsi="仿宋" w:eastAsia="仿宋" w:cs="仿宋"/>
                <w:highlight w:val="none"/>
              </w:rPr>
            </w:pPr>
          </w:p>
        </w:tc>
        <w:tc>
          <w:tcPr>
            <w:tcW w:w="1593" w:type="dxa"/>
            <w:noWrap w:val="0"/>
            <w:vAlign w:val="center"/>
          </w:tcPr>
          <w:p w14:paraId="45E0A81E">
            <w:pPr>
              <w:jc w:val="center"/>
              <w:rPr>
                <w:rFonts w:hint="eastAsia" w:ascii="仿宋" w:hAnsi="仿宋" w:eastAsia="仿宋" w:cs="仿宋"/>
                <w:highlight w:val="none"/>
              </w:rPr>
            </w:pPr>
            <w:r>
              <w:rPr>
                <w:rFonts w:hint="eastAsia" w:ascii="仿宋" w:hAnsi="仿宋" w:eastAsia="仿宋" w:cs="仿宋"/>
                <w:highlight w:val="none"/>
              </w:rPr>
              <w:t>项目组其他</w:t>
            </w:r>
          </w:p>
          <w:p w14:paraId="60C31FCE">
            <w:pPr>
              <w:jc w:val="center"/>
              <w:rPr>
                <w:rFonts w:hint="eastAsia" w:ascii="仿宋" w:hAnsi="仿宋" w:eastAsia="仿宋" w:cs="仿宋"/>
                <w:highlight w:val="none"/>
              </w:rPr>
            </w:pPr>
            <w:r>
              <w:rPr>
                <w:rFonts w:hint="eastAsia" w:ascii="仿宋" w:hAnsi="仿宋" w:eastAsia="仿宋" w:cs="仿宋"/>
                <w:highlight w:val="none"/>
              </w:rPr>
              <w:t>成员</w:t>
            </w:r>
          </w:p>
          <w:p w14:paraId="4EC2971D">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16</w:t>
            </w:r>
            <w:r>
              <w:rPr>
                <w:rFonts w:hint="eastAsia" w:ascii="仿宋" w:hAnsi="仿宋" w:eastAsia="仿宋" w:cs="仿宋"/>
                <w:highlight w:val="none"/>
              </w:rPr>
              <w:t>分）</w:t>
            </w:r>
          </w:p>
        </w:tc>
        <w:tc>
          <w:tcPr>
            <w:tcW w:w="6295" w:type="dxa"/>
            <w:noWrap w:val="0"/>
            <w:vAlign w:val="center"/>
          </w:tcPr>
          <w:p w14:paraId="55E8E36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 w:hAnsi="仿宋" w:eastAsia="仿宋" w:cs="仿宋"/>
                <w:b w:val="0"/>
                <w:bCs w:val="0"/>
                <w:highlight w:val="none"/>
              </w:rPr>
            </w:pPr>
            <w:r>
              <w:rPr>
                <w:rFonts w:hint="eastAsia" w:ascii="仿宋" w:hAnsi="仿宋" w:eastAsia="仿宋" w:cs="仿宋"/>
                <w:b w:val="0"/>
                <w:bCs w:val="0"/>
                <w:highlight w:val="none"/>
              </w:rPr>
              <w:t>项目组其他成员（不包含项目负责人</w:t>
            </w: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lang w:val="en-US" w:eastAsia="zh-CN"/>
              </w:rPr>
              <w:t>限4人</w:t>
            </w:r>
            <w:r>
              <w:rPr>
                <w:rFonts w:hint="eastAsia" w:ascii="仿宋" w:hAnsi="仿宋" w:eastAsia="仿宋" w:cs="仿宋"/>
                <w:b w:val="0"/>
                <w:bCs w:val="0"/>
                <w:highlight w:val="none"/>
              </w:rPr>
              <w:t>）</w:t>
            </w:r>
          </w:p>
          <w:p w14:paraId="277427D7">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1.项目组成员配备4名国家注册一级造价工程师（专业为土建2人、水利1人，安装1人）</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得基本</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p w14:paraId="3B7E383D">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2.项目组成员中，具有工程类高级工程师及以上职称的，有1人加</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分，具有工程类工程师职称的，有1人加1分。本项满分</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p w14:paraId="2936996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3.项目组成员中，具有一级注册建造师或国家级监理工程师的，有一个加</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分，每人最高得1分。此项满分</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val="en-US" w:eastAsia="zh-CN"/>
              </w:rPr>
              <w:t>。</w:t>
            </w:r>
          </w:p>
          <w:p w14:paraId="477FF75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b w:val="0"/>
                <w:bCs w:val="0"/>
                <w:highlight w:val="none"/>
              </w:rPr>
            </w:pPr>
            <w:r>
              <w:rPr>
                <w:rFonts w:hint="eastAsia" w:ascii="仿宋" w:hAnsi="仿宋" w:eastAsia="仿宋" w:cs="仿宋"/>
                <w:b w:val="0"/>
                <w:bCs w:val="0"/>
                <w:highlight w:val="none"/>
              </w:rPr>
              <w:t>【</w:t>
            </w:r>
            <w:r>
              <w:rPr>
                <w:rFonts w:hint="eastAsia" w:ascii="仿宋" w:hAnsi="仿宋" w:eastAsia="仿宋" w:cs="仿宋"/>
                <w:b/>
                <w:bCs/>
                <w:highlight w:val="none"/>
              </w:rPr>
              <w:t>提供项目组</w:t>
            </w:r>
            <w:r>
              <w:rPr>
                <w:rFonts w:hint="eastAsia" w:ascii="仿宋" w:hAnsi="仿宋" w:eastAsia="仿宋" w:cs="仿宋"/>
                <w:b/>
                <w:bCs/>
                <w:highlight w:val="none"/>
                <w:lang w:val="en-US" w:eastAsia="zh-CN"/>
              </w:rPr>
              <w:t>其他</w:t>
            </w:r>
            <w:r>
              <w:rPr>
                <w:rFonts w:hint="eastAsia" w:ascii="仿宋" w:hAnsi="仿宋" w:eastAsia="仿宋" w:cs="仿宋"/>
                <w:b/>
                <w:bCs/>
                <w:highlight w:val="none"/>
              </w:rPr>
              <w:t>成员相关证书及近三个月（202</w:t>
            </w:r>
            <w:r>
              <w:rPr>
                <w:rFonts w:hint="eastAsia" w:ascii="仿宋" w:hAnsi="仿宋" w:eastAsia="仿宋" w:cs="仿宋"/>
                <w:b/>
                <w:bCs/>
                <w:highlight w:val="none"/>
                <w:lang w:val="en-US" w:eastAsia="zh-CN"/>
              </w:rPr>
              <w:t>6</w:t>
            </w:r>
            <w:r>
              <w:rPr>
                <w:rFonts w:hint="eastAsia" w:ascii="仿宋" w:hAnsi="仿宋" w:eastAsia="仿宋" w:cs="仿宋"/>
                <w:b/>
                <w:bCs/>
                <w:highlight w:val="none"/>
              </w:rPr>
              <w:t>年</w:t>
            </w:r>
            <w:r>
              <w:rPr>
                <w:rFonts w:hint="eastAsia" w:ascii="仿宋" w:hAnsi="仿宋" w:eastAsia="仿宋" w:cs="仿宋"/>
                <w:b/>
                <w:bCs/>
                <w:highlight w:val="none"/>
                <w:lang w:val="en-US" w:eastAsia="zh-CN"/>
              </w:rPr>
              <w:t>7</w:t>
            </w:r>
            <w:r>
              <w:rPr>
                <w:rFonts w:hint="eastAsia" w:ascii="仿宋" w:hAnsi="仿宋" w:eastAsia="仿宋" w:cs="仿宋"/>
                <w:b/>
                <w:bCs/>
                <w:highlight w:val="none"/>
              </w:rPr>
              <w:t>月-</w:t>
            </w:r>
            <w:r>
              <w:rPr>
                <w:rFonts w:hint="eastAsia" w:ascii="仿宋" w:hAnsi="仿宋" w:eastAsia="仿宋" w:cs="仿宋"/>
                <w:b/>
                <w:bCs/>
                <w:highlight w:val="none"/>
                <w:lang w:val="en-US" w:eastAsia="zh-CN"/>
              </w:rPr>
              <w:t>2026</w:t>
            </w:r>
            <w:r>
              <w:rPr>
                <w:rFonts w:hint="eastAsia" w:ascii="仿宋" w:hAnsi="仿宋" w:eastAsia="仿宋" w:cs="仿宋"/>
                <w:b/>
                <w:bCs/>
                <w:highlight w:val="none"/>
              </w:rPr>
              <w:t>年</w:t>
            </w:r>
            <w:r>
              <w:rPr>
                <w:rFonts w:hint="eastAsia" w:ascii="仿宋" w:hAnsi="仿宋" w:eastAsia="仿宋" w:cs="仿宋"/>
                <w:b/>
                <w:bCs/>
                <w:highlight w:val="none"/>
                <w:lang w:val="en-US" w:eastAsia="zh-CN"/>
              </w:rPr>
              <w:t>9</w:t>
            </w:r>
            <w:r>
              <w:rPr>
                <w:rFonts w:hint="eastAsia" w:ascii="仿宋" w:hAnsi="仿宋" w:eastAsia="仿宋" w:cs="仿宋"/>
                <w:b/>
                <w:bCs/>
                <w:highlight w:val="none"/>
              </w:rPr>
              <w:t>月）任意一个月社保缴纳证明材料原件扫描件，否则不计分</w:t>
            </w:r>
            <w:r>
              <w:rPr>
                <w:rFonts w:hint="eastAsia" w:ascii="仿宋" w:hAnsi="仿宋" w:eastAsia="仿宋" w:cs="仿宋"/>
                <w:b w:val="0"/>
                <w:bCs w:val="0"/>
                <w:highlight w:val="none"/>
              </w:rPr>
              <w:t>】</w:t>
            </w:r>
          </w:p>
        </w:tc>
      </w:tr>
      <w:tr w14:paraId="6ED606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68" w:hRule="atLeast"/>
        </w:trPr>
        <w:tc>
          <w:tcPr>
            <w:tcW w:w="488" w:type="dxa"/>
            <w:vMerge w:val="continue"/>
            <w:noWrap w:val="0"/>
            <w:vAlign w:val="center"/>
          </w:tcPr>
          <w:p w14:paraId="0019900E">
            <w:pPr>
              <w:widowControl/>
              <w:spacing w:line="320" w:lineRule="exact"/>
              <w:jc w:val="center"/>
              <w:rPr>
                <w:rFonts w:hint="eastAsia" w:ascii="仿宋" w:hAnsi="仿宋" w:eastAsia="仿宋" w:cs="仿宋"/>
                <w:highlight w:val="none"/>
              </w:rPr>
            </w:pPr>
          </w:p>
        </w:tc>
        <w:tc>
          <w:tcPr>
            <w:tcW w:w="1180" w:type="dxa"/>
            <w:vMerge w:val="continue"/>
            <w:noWrap w:val="0"/>
            <w:vAlign w:val="center"/>
          </w:tcPr>
          <w:p w14:paraId="1A135410">
            <w:pPr>
              <w:widowControl/>
              <w:spacing w:line="320" w:lineRule="exact"/>
              <w:jc w:val="center"/>
              <w:rPr>
                <w:rFonts w:hint="eastAsia" w:ascii="仿宋" w:hAnsi="仿宋" w:eastAsia="仿宋" w:cs="仿宋"/>
                <w:highlight w:val="none"/>
              </w:rPr>
            </w:pPr>
          </w:p>
        </w:tc>
        <w:tc>
          <w:tcPr>
            <w:tcW w:w="1593" w:type="dxa"/>
            <w:noWrap w:val="0"/>
            <w:vAlign w:val="center"/>
          </w:tcPr>
          <w:p w14:paraId="61CD10EC">
            <w:pPr>
              <w:spacing w:line="300" w:lineRule="exact"/>
              <w:jc w:val="both"/>
              <w:rPr>
                <w:rFonts w:hint="eastAsia" w:ascii="仿宋" w:hAnsi="仿宋" w:eastAsia="仿宋" w:cs="仿宋"/>
                <w:highlight w:val="none"/>
              </w:rPr>
            </w:pPr>
          </w:p>
          <w:p w14:paraId="20127637">
            <w:pPr>
              <w:spacing w:line="300" w:lineRule="exact"/>
              <w:jc w:val="center"/>
              <w:rPr>
                <w:rFonts w:hint="eastAsia" w:ascii="仿宋" w:hAnsi="仿宋" w:eastAsia="仿宋" w:cs="仿宋"/>
                <w:highlight w:val="none"/>
              </w:rPr>
            </w:pPr>
            <w:r>
              <w:rPr>
                <w:rFonts w:hint="eastAsia" w:ascii="仿宋" w:hAnsi="仿宋" w:eastAsia="仿宋" w:cs="仿宋"/>
                <w:highlight w:val="none"/>
              </w:rPr>
              <w:t xml:space="preserve">服务响应 </w:t>
            </w:r>
          </w:p>
          <w:p w14:paraId="4B059569">
            <w:pPr>
              <w:spacing w:line="300" w:lineRule="exact"/>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4</w:t>
            </w:r>
            <w:r>
              <w:rPr>
                <w:rFonts w:hint="eastAsia" w:ascii="仿宋" w:hAnsi="仿宋" w:eastAsia="仿宋" w:cs="仿宋"/>
                <w:highlight w:val="none"/>
              </w:rPr>
              <w:t>分）</w:t>
            </w:r>
          </w:p>
        </w:tc>
        <w:tc>
          <w:tcPr>
            <w:tcW w:w="6295" w:type="dxa"/>
            <w:noWrap w:val="0"/>
            <w:vAlign w:val="center"/>
          </w:tcPr>
          <w:p w14:paraId="419DD01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仿宋" w:hAnsi="仿宋" w:eastAsia="仿宋" w:cs="仿宋"/>
                <w:highlight w:val="none"/>
              </w:rPr>
            </w:pPr>
            <w:r>
              <w:rPr>
                <w:rFonts w:hint="eastAsia" w:ascii="仿宋" w:hAnsi="仿宋" w:eastAsia="仿宋" w:cs="仿宋"/>
                <w:szCs w:val="21"/>
                <w:highlight w:val="none"/>
              </w:rPr>
              <w:t>供应商应具备应急响应能力，当发生应急事件时能在1.5小时内到达现场响应得</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分，2小时内到达现场响应得</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分，3小时内到达现场响应得</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分，超过3小时到达现场响应不得分。提供应急响应承诺函。</w:t>
            </w:r>
          </w:p>
        </w:tc>
      </w:tr>
      <w:tr w14:paraId="455930C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5" w:hRule="atLeast"/>
        </w:trPr>
        <w:tc>
          <w:tcPr>
            <w:tcW w:w="1668" w:type="dxa"/>
            <w:gridSpan w:val="2"/>
            <w:noWrap w:val="0"/>
            <w:vAlign w:val="center"/>
          </w:tcPr>
          <w:p w14:paraId="5E626A21">
            <w:pPr>
              <w:widowControl/>
              <w:spacing w:line="320" w:lineRule="exact"/>
              <w:jc w:val="center"/>
              <w:rPr>
                <w:rFonts w:hint="eastAsia" w:ascii="仿宋" w:hAnsi="仿宋" w:eastAsia="仿宋" w:cs="仿宋"/>
                <w:highlight w:val="none"/>
              </w:rPr>
            </w:pPr>
            <w:r>
              <w:rPr>
                <w:rFonts w:hint="eastAsia" w:ascii="仿宋" w:hAnsi="仿宋" w:eastAsia="仿宋" w:cs="仿宋"/>
                <w:highlight w:val="none"/>
              </w:rPr>
              <w:t>合计</w:t>
            </w:r>
          </w:p>
        </w:tc>
        <w:tc>
          <w:tcPr>
            <w:tcW w:w="7888" w:type="dxa"/>
            <w:gridSpan w:val="2"/>
            <w:noWrap w:val="0"/>
            <w:vAlign w:val="center"/>
          </w:tcPr>
          <w:p w14:paraId="58B94417">
            <w:pPr>
              <w:widowControl/>
              <w:spacing w:line="320" w:lineRule="exact"/>
              <w:jc w:val="center"/>
              <w:rPr>
                <w:rFonts w:hint="eastAsia" w:ascii="仿宋" w:hAnsi="仿宋" w:eastAsia="仿宋" w:cs="仿宋"/>
                <w:highlight w:val="none"/>
              </w:rPr>
            </w:pPr>
            <w:r>
              <w:rPr>
                <w:rFonts w:hint="eastAsia" w:ascii="仿宋" w:hAnsi="仿宋" w:eastAsia="仿宋" w:cs="仿宋"/>
                <w:b/>
                <w:bCs/>
                <w:highlight w:val="none"/>
              </w:rPr>
              <w:t>100分</w:t>
            </w:r>
            <w:bookmarkEnd w:id="380"/>
          </w:p>
        </w:tc>
      </w:tr>
    </w:tbl>
    <w:p w14:paraId="0E34BFCD">
      <w:pPr>
        <w:spacing w:line="360" w:lineRule="auto"/>
        <w:ind w:firstLine="480"/>
        <w:rPr>
          <w:rFonts w:hint="eastAsia" w:ascii="仿宋" w:hAnsi="仿宋" w:eastAsia="仿宋" w:cs="仿宋"/>
          <w:color w:val="FF0000"/>
          <w:sz w:val="21"/>
          <w:szCs w:val="21"/>
          <w:highlight w:val="none"/>
        </w:rPr>
      </w:pPr>
      <w:bookmarkStart w:id="382" w:name="OLE_LINK8"/>
      <w:r>
        <w:rPr>
          <w:rFonts w:hint="eastAsia" w:ascii="仿宋" w:hAnsi="仿宋" w:eastAsia="仿宋" w:cs="仿宋"/>
          <w:b/>
          <w:bCs/>
          <w:highlight w:val="none"/>
        </w:rPr>
        <w:t>注：</w:t>
      </w:r>
      <w:bookmarkEnd w:id="382"/>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w:t>
      </w:r>
      <w:r>
        <w:rPr>
          <w:rFonts w:hint="eastAsia" w:ascii="仿宋" w:hAnsi="仿宋" w:eastAsia="仿宋" w:cs="仿宋"/>
          <w:b w:val="0"/>
          <w:bCs w:val="0"/>
          <w:color w:val="auto"/>
          <w:sz w:val="21"/>
          <w:szCs w:val="21"/>
          <w:highlight w:val="none"/>
        </w:rPr>
        <w:t>中标供应商的服务费的收取，按邮政办发〔2020〕62号文第六章结算标准（详见招标文件第三章</w:t>
      </w:r>
      <w:r>
        <w:rPr>
          <w:rFonts w:hint="eastAsia" w:ascii="仿宋" w:hAnsi="仿宋" w:eastAsia="仿宋" w:cs="仿宋"/>
          <w:b/>
          <w:bCs/>
          <w:color w:val="auto"/>
          <w:sz w:val="21"/>
          <w:szCs w:val="21"/>
          <w:highlight w:val="none"/>
        </w:rPr>
        <w:t>附表</w:t>
      </w:r>
      <w:r>
        <w:rPr>
          <w:rFonts w:hint="eastAsia" w:ascii="仿宋" w:hAnsi="仿宋" w:eastAsia="仿宋" w:cs="仿宋"/>
          <w:b/>
          <w:bCs/>
          <w:color w:val="auto"/>
          <w:sz w:val="21"/>
          <w:szCs w:val="21"/>
          <w:highlight w:val="none"/>
          <w:lang w:val="en-US" w:eastAsia="zh-CN"/>
        </w:rPr>
        <w:t>1-竣工结算审计项目协审费率表（二）</w:t>
      </w:r>
      <w:r>
        <w:rPr>
          <w:rFonts w:hint="eastAsia" w:ascii="仿宋" w:hAnsi="仿宋" w:eastAsia="仿宋" w:cs="仿宋"/>
          <w:b w:val="0"/>
          <w:bCs w:val="0"/>
          <w:color w:val="auto"/>
          <w:sz w:val="21"/>
          <w:szCs w:val="21"/>
          <w:highlight w:val="none"/>
        </w:rPr>
        <w:t>）*费率（中标价/预算价），且最终结算价格不得高于</w:t>
      </w:r>
      <w:r>
        <w:rPr>
          <w:rFonts w:hint="eastAsia" w:ascii="仿宋" w:hAnsi="仿宋" w:eastAsia="仿宋" w:cs="仿宋"/>
          <w:b w:val="0"/>
          <w:bCs w:val="0"/>
          <w:color w:val="auto"/>
          <w:sz w:val="21"/>
          <w:szCs w:val="21"/>
          <w:highlight w:val="none"/>
          <w:lang w:eastAsia="zh-CN"/>
        </w:rPr>
        <w:t>预算</w:t>
      </w:r>
      <w:r>
        <w:rPr>
          <w:rFonts w:hint="eastAsia" w:ascii="仿宋" w:hAnsi="仿宋" w:eastAsia="仿宋" w:cs="仿宋"/>
          <w:b w:val="0"/>
          <w:bCs w:val="0"/>
          <w:color w:val="auto"/>
          <w:sz w:val="21"/>
          <w:szCs w:val="21"/>
          <w:highlight w:val="none"/>
        </w:rPr>
        <w:t>价。</w:t>
      </w:r>
    </w:p>
    <w:p w14:paraId="6CC3A759">
      <w:pPr>
        <w:widowControl/>
        <w:spacing w:line="320" w:lineRule="exact"/>
        <w:ind w:firstLine="843" w:firstLineChars="400"/>
        <w:jc w:val="lef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如核查后，投标人提供资料不实，不得参加以后本单位的所有投标。</w:t>
      </w:r>
    </w:p>
    <w:p w14:paraId="76FB54AA">
      <w:pPr>
        <w:widowControl/>
        <w:spacing w:line="320" w:lineRule="exact"/>
        <w:ind w:firstLine="843" w:firstLineChars="400"/>
        <w:jc w:val="lef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、中标单位拟投入人员名单必须和实际开展工作的人员完全一致，不得变更。</w:t>
      </w:r>
    </w:p>
    <w:p w14:paraId="6F7AEAEF">
      <w:pPr>
        <w:widowControl/>
        <w:spacing w:line="320" w:lineRule="exact"/>
        <w:ind w:firstLine="422"/>
        <w:jc w:val="left"/>
        <w:rPr>
          <w:rFonts w:hint="eastAsia" w:ascii="仿宋" w:hAnsi="仿宋" w:eastAsia="仿宋" w:cs="仿宋"/>
          <w:b/>
          <w:bCs/>
          <w:highlight w:val="yellow"/>
        </w:rPr>
      </w:pPr>
    </w:p>
    <w:p w14:paraId="49E273CB">
      <w:pPr>
        <w:widowControl/>
        <w:spacing w:line="320" w:lineRule="exact"/>
        <w:ind w:firstLine="422"/>
        <w:jc w:val="left"/>
        <w:rPr>
          <w:rFonts w:hint="eastAsia" w:ascii="仿宋" w:hAnsi="仿宋" w:eastAsia="仿宋" w:cs="仿宋"/>
          <w:b/>
          <w:bCs/>
        </w:rPr>
      </w:pPr>
    </w:p>
    <w:p w14:paraId="03A97124">
      <w:pPr>
        <w:widowControl/>
        <w:spacing w:line="320" w:lineRule="exact"/>
        <w:jc w:val="left"/>
        <w:rPr>
          <w:rFonts w:hint="eastAsia" w:ascii="仿宋" w:hAnsi="仿宋" w:eastAsia="仿宋" w:cs="仿宋"/>
          <w:b/>
          <w:bCs/>
        </w:rPr>
      </w:pPr>
      <w:r>
        <w:rPr>
          <w:rFonts w:hint="eastAsia" w:ascii="仿宋" w:hAnsi="仿宋" w:eastAsia="仿宋" w:cs="仿宋"/>
          <w:b/>
          <w:bCs/>
        </w:rPr>
        <w:t xml:space="preserve">    </w:t>
      </w:r>
    </w:p>
    <w:p w14:paraId="53B0FC9E">
      <w:pPr>
        <w:ind w:firstLine="420"/>
        <w:rPr>
          <w:rFonts w:hint="eastAsia" w:ascii="仿宋" w:hAnsi="仿宋" w:eastAsia="仿宋" w:cs="仿宋"/>
        </w:rPr>
      </w:pPr>
      <w:r>
        <w:rPr>
          <w:rFonts w:hint="eastAsia" w:ascii="仿宋" w:hAnsi="仿宋" w:eastAsia="仿宋" w:cs="仿宋"/>
        </w:rPr>
        <w:br w:type="page" w:clear="all"/>
      </w:r>
    </w:p>
    <w:p w14:paraId="5660EAD1">
      <w:pPr>
        <w:spacing w:line="360" w:lineRule="auto"/>
        <w:jc w:val="center"/>
        <w:outlineLvl w:val="0"/>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t xml:space="preserve"> </w:t>
      </w:r>
      <w:bookmarkStart w:id="383" w:name="_Toc17490"/>
      <w:bookmarkStart w:id="384" w:name="_Toc17423"/>
      <w:bookmarkStart w:id="385" w:name="_Toc4233"/>
      <w:bookmarkStart w:id="386" w:name="_Toc5358"/>
      <w:bookmarkStart w:id="387" w:name="_Toc150173462"/>
      <w:bookmarkStart w:id="388" w:name="_Toc10959"/>
      <w:r>
        <w:rPr>
          <w:rFonts w:hint="eastAsia" w:ascii="仿宋" w:hAnsi="仿宋" w:eastAsia="仿宋" w:cs="仿宋"/>
          <w:b/>
          <w:bCs/>
          <w:color w:val="000000"/>
          <w:sz w:val="32"/>
          <w:szCs w:val="32"/>
          <w:lang w:eastAsia="zh-CN"/>
        </w:rPr>
        <w:t>第六章 投标文件格式</w:t>
      </w:r>
      <w:bookmarkEnd w:id="383"/>
      <w:bookmarkEnd w:id="384"/>
      <w:bookmarkEnd w:id="385"/>
      <w:bookmarkEnd w:id="386"/>
      <w:bookmarkEnd w:id="387"/>
      <w:bookmarkEnd w:id="388"/>
      <w:r>
        <w:rPr>
          <w:rFonts w:hint="eastAsia" w:ascii="仿宋" w:hAnsi="仿宋" w:eastAsia="仿宋" w:cs="仿宋"/>
          <w:b/>
          <w:bCs/>
          <w:color w:val="000000"/>
          <w:sz w:val="32"/>
          <w:szCs w:val="32"/>
          <w:lang w:eastAsia="zh-CN"/>
        </w:rPr>
        <w:t xml:space="preserve"> </w:t>
      </w:r>
    </w:p>
    <w:p w14:paraId="0255DD50">
      <w:pPr>
        <w:rPr>
          <w:rFonts w:hint="eastAsia" w:ascii="仿宋" w:hAnsi="仿宋" w:eastAsia="仿宋" w:cs="仿宋"/>
          <w:bCs/>
          <w:sz w:val="44"/>
        </w:rPr>
      </w:pPr>
    </w:p>
    <w:p w14:paraId="3C4B0912">
      <w:pPr>
        <w:pStyle w:val="6"/>
        <w:rPr>
          <w:rFonts w:hint="eastAsia" w:ascii="仿宋" w:hAnsi="仿宋" w:eastAsia="仿宋" w:cs="仿宋"/>
        </w:rPr>
      </w:pPr>
    </w:p>
    <w:p w14:paraId="3E38869C">
      <w:pPr>
        <w:rPr>
          <w:rFonts w:hint="eastAsia" w:ascii="仿宋" w:hAnsi="仿宋" w:eastAsia="仿宋" w:cs="仿宋"/>
        </w:rPr>
      </w:pPr>
    </w:p>
    <w:p w14:paraId="4852BD9F">
      <w:pPr>
        <w:rPr>
          <w:rFonts w:hint="eastAsia" w:ascii="仿宋" w:hAnsi="仿宋" w:eastAsia="仿宋" w:cs="仿宋"/>
        </w:rPr>
      </w:pPr>
    </w:p>
    <w:p w14:paraId="0A8809C4">
      <w:pPr>
        <w:pStyle w:val="2"/>
        <w:rPr>
          <w:rFonts w:hint="eastAsia" w:ascii="仿宋" w:hAnsi="仿宋" w:eastAsia="仿宋" w:cs="仿宋"/>
        </w:rPr>
      </w:pPr>
    </w:p>
    <w:p w14:paraId="7D5C6941">
      <w:pPr>
        <w:jc w:val="center"/>
        <w:rPr>
          <w:rFonts w:hint="eastAsia" w:ascii="仿宋" w:hAnsi="仿宋" w:eastAsia="仿宋" w:cs="仿宋"/>
          <w:b/>
          <w:sz w:val="72"/>
        </w:rPr>
      </w:pPr>
      <w:r>
        <w:rPr>
          <w:rFonts w:hint="eastAsia" w:ascii="仿宋" w:hAnsi="仿宋" w:eastAsia="仿宋" w:cs="仿宋"/>
          <w:b/>
          <w:sz w:val="72"/>
        </w:rPr>
        <w:t>投  标  文  件</w:t>
      </w:r>
    </w:p>
    <w:p w14:paraId="6E0EEB13">
      <w:pPr>
        <w:jc w:val="center"/>
        <w:rPr>
          <w:rFonts w:hint="eastAsia" w:ascii="仿宋" w:hAnsi="仿宋" w:eastAsia="仿宋" w:cs="仿宋"/>
          <w:b/>
          <w:sz w:val="72"/>
        </w:rPr>
      </w:pPr>
    </w:p>
    <w:p w14:paraId="0E451472">
      <w:pPr>
        <w:jc w:val="center"/>
        <w:rPr>
          <w:rFonts w:hint="eastAsia" w:ascii="仿宋" w:hAnsi="仿宋" w:eastAsia="仿宋" w:cs="仿宋"/>
          <w:b/>
          <w:sz w:val="72"/>
        </w:rPr>
      </w:pPr>
    </w:p>
    <w:p w14:paraId="722C2E3A">
      <w:pPr>
        <w:jc w:val="center"/>
        <w:rPr>
          <w:rFonts w:hint="eastAsia" w:ascii="仿宋" w:hAnsi="仿宋" w:eastAsia="仿宋" w:cs="仿宋"/>
          <w:b/>
          <w:sz w:val="36"/>
        </w:rPr>
      </w:pPr>
    </w:p>
    <w:p w14:paraId="208F19D7">
      <w:pPr>
        <w:jc w:val="center"/>
        <w:rPr>
          <w:rFonts w:hint="eastAsia" w:ascii="仿宋" w:hAnsi="仿宋" w:eastAsia="仿宋" w:cs="仿宋"/>
          <w:b/>
          <w:sz w:val="36"/>
        </w:rPr>
      </w:pPr>
    </w:p>
    <w:p w14:paraId="1BE44A06">
      <w:pPr>
        <w:jc w:val="center"/>
        <w:rPr>
          <w:rFonts w:hint="eastAsia" w:ascii="仿宋" w:hAnsi="仿宋" w:eastAsia="仿宋" w:cs="仿宋"/>
          <w:b/>
          <w:sz w:val="36"/>
        </w:rPr>
      </w:pPr>
    </w:p>
    <w:p w14:paraId="7B7AAF51">
      <w:pPr>
        <w:jc w:val="center"/>
        <w:rPr>
          <w:rFonts w:hint="eastAsia" w:ascii="仿宋" w:hAnsi="仿宋" w:eastAsia="仿宋" w:cs="仿宋"/>
          <w:b/>
          <w:sz w:val="36"/>
        </w:rPr>
      </w:pPr>
    </w:p>
    <w:p w14:paraId="22F2F833">
      <w:pPr>
        <w:rPr>
          <w:rFonts w:hint="eastAsia" w:ascii="仿宋" w:hAnsi="仿宋" w:eastAsia="仿宋" w:cs="仿宋"/>
          <w:b/>
          <w:sz w:val="36"/>
        </w:rPr>
      </w:pPr>
    </w:p>
    <w:p w14:paraId="5B1411C7">
      <w:pPr>
        <w:jc w:val="center"/>
        <w:rPr>
          <w:rFonts w:hint="eastAsia" w:ascii="仿宋" w:hAnsi="仿宋" w:eastAsia="仿宋" w:cs="仿宋"/>
          <w:b/>
          <w:sz w:val="36"/>
        </w:rPr>
      </w:pPr>
    </w:p>
    <w:p w14:paraId="793154C8">
      <w:pPr>
        <w:ind w:firstLine="1084"/>
        <w:rPr>
          <w:rFonts w:hint="eastAsia" w:ascii="仿宋" w:hAnsi="仿宋" w:eastAsia="仿宋" w:cs="仿宋"/>
          <w:b/>
          <w:sz w:val="36"/>
        </w:rPr>
      </w:pPr>
      <w:r>
        <w:rPr>
          <w:rFonts w:hint="eastAsia" w:ascii="仿宋" w:hAnsi="仿宋" w:eastAsia="仿宋" w:cs="仿宋"/>
          <w:b/>
          <w:sz w:val="36"/>
        </w:rPr>
        <w:t>项 目 名 称：</w:t>
      </w:r>
      <w:r>
        <w:rPr>
          <w:rFonts w:hint="eastAsia" w:ascii="仿宋" w:hAnsi="仿宋" w:eastAsia="仿宋" w:cs="仿宋"/>
          <w:b/>
          <w:sz w:val="36"/>
          <w:u w:val="single"/>
        </w:rPr>
        <w:t xml:space="preserve">               </w:t>
      </w:r>
    </w:p>
    <w:p w14:paraId="0D8677CE">
      <w:pPr>
        <w:ind w:firstLine="1084"/>
        <w:rPr>
          <w:rFonts w:hint="eastAsia" w:ascii="仿宋" w:hAnsi="仿宋" w:eastAsia="仿宋" w:cs="仿宋"/>
          <w:b/>
          <w:sz w:val="36"/>
          <w:u w:val="single"/>
        </w:rPr>
      </w:pPr>
      <w:r>
        <w:rPr>
          <w:rFonts w:hint="eastAsia" w:ascii="仿宋" w:hAnsi="仿宋" w:eastAsia="仿宋" w:cs="仿宋"/>
          <w:b/>
          <w:sz w:val="36"/>
        </w:rPr>
        <w:t>招 标 编 号：</w:t>
      </w:r>
      <w:r>
        <w:rPr>
          <w:rFonts w:hint="eastAsia" w:ascii="仿宋" w:hAnsi="仿宋" w:eastAsia="仿宋" w:cs="仿宋"/>
          <w:b/>
          <w:sz w:val="36"/>
          <w:u w:val="single"/>
        </w:rPr>
        <w:t xml:space="preserve">               </w:t>
      </w:r>
    </w:p>
    <w:p w14:paraId="5B6EEDA4">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p>
    <w:p w14:paraId="706A02EF">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p>
    <w:p w14:paraId="761D4A54">
      <w:pPr>
        <w:ind w:firstLine="1084"/>
        <w:rPr>
          <w:rFonts w:hint="eastAsia" w:ascii="仿宋" w:hAnsi="仿宋" w:eastAsia="仿宋" w:cs="仿宋"/>
          <w:b/>
          <w:sz w:val="36"/>
        </w:rPr>
      </w:pPr>
      <w:bookmarkStart w:id="389" w:name="_Toc19261"/>
      <w:bookmarkStart w:id="390" w:name="_Toc20534"/>
      <w:r>
        <w:rPr>
          <w:rFonts w:hint="eastAsia" w:ascii="仿宋" w:hAnsi="仿宋" w:eastAsia="仿宋" w:cs="仿宋"/>
          <w:b/>
          <w:sz w:val="36"/>
        </w:rPr>
        <w:t xml:space="preserve">投 </w:t>
      </w:r>
      <w:r>
        <w:rPr>
          <w:rFonts w:hint="eastAsia" w:ascii="仿宋" w:hAnsi="仿宋" w:eastAsia="仿宋" w:cs="仿宋"/>
          <w:b/>
          <w:sz w:val="36"/>
          <w:lang w:val="en-US" w:eastAsia="zh-CN"/>
        </w:rPr>
        <w:t xml:space="preserve"> </w:t>
      </w:r>
      <w:r>
        <w:rPr>
          <w:rFonts w:hint="eastAsia" w:ascii="仿宋" w:hAnsi="仿宋" w:eastAsia="仿宋" w:cs="仿宋"/>
          <w:b/>
          <w:sz w:val="36"/>
        </w:rPr>
        <w:t xml:space="preserve"> 标  人：</w:t>
      </w:r>
      <w:r>
        <w:rPr>
          <w:rFonts w:hint="eastAsia" w:ascii="仿宋" w:hAnsi="仿宋" w:eastAsia="仿宋" w:cs="仿宋"/>
          <w:b/>
          <w:sz w:val="36"/>
          <w:u w:val="single"/>
        </w:rPr>
        <w:t xml:space="preserve">         </w:t>
      </w:r>
      <w:r>
        <w:rPr>
          <w:rFonts w:hint="eastAsia" w:ascii="仿宋" w:hAnsi="仿宋" w:eastAsia="仿宋" w:cs="仿宋"/>
          <w:b/>
          <w:sz w:val="36"/>
        </w:rPr>
        <w:t>（电子签章）</w:t>
      </w:r>
      <w:bookmarkEnd w:id="389"/>
      <w:bookmarkEnd w:id="390"/>
    </w:p>
    <w:p w14:paraId="13919EFD">
      <w:pPr>
        <w:spacing w:line="440" w:lineRule="exact"/>
        <w:jc w:val="center"/>
        <w:rPr>
          <w:rFonts w:hint="eastAsia" w:ascii="仿宋" w:hAnsi="仿宋" w:eastAsia="仿宋" w:cs="仿宋"/>
          <w:b/>
          <w:bCs/>
          <w:sz w:val="32"/>
          <w:szCs w:val="32"/>
        </w:rPr>
      </w:pPr>
    </w:p>
    <w:p w14:paraId="5A347225">
      <w:pPr>
        <w:spacing w:line="440" w:lineRule="exact"/>
        <w:jc w:val="center"/>
        <w:rPr>
          <w:rFonts w:hint="eastAsia" w:ascii="仿宋" w:hAnsi="仿宋" w:eastAsia="仿宋" w:cs="仿宋"/>
          <w:b/>
          <w:bCs/>
          <w:sz w:val="32"/>
          <w:szCs w:val="32"/>
        </w:rPr>
      </w:pPr>
    </w:p>
    <w:p w14:paraId="6B9F4285">
      <w:pPr>
        <w:spacing w:line="440" w:lineRule="exact"/>
        <w:jc w:val="center"/>
        <w:rPr>
          <w:rFonts w:hint="eastAsia" w:ascii="仿宋" w:hAnsi="仿宋" w:eastAsia="仿宋" w:cs="仿宋"/>
          <w:b/>
          <w:bCs/>
          <w:sz w:val="32"/>
          <w:szCs w:val="32"/>
        </w:rPr>
        <w:sectPr>
          <w:pgSz w:w="11906" w:h="16838"/>
          <w:pgMar w:top="1440" w:right="1426" w:bottom="1440" w:left="1440" w:header="851" w:footer="850" w:gutter="0"/>
          <w:cols w:space="1701" w:num="1"/>
          <w:docGrid w:linePitch="360" w:charSpace="0"/>
        </w:sectPr>
      </w:pPr>
    </w:p>
    <w:p w14:paraId="3687CCDF">
      <w:pPr>
        <w:spacing w:line="360" w:lineRule="auto"/>
        <w:jc w:val="center"/>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投标主要文件目录</w:t>
      </w:r>
    </w:p>
    <w:p w14:paraId="41EE685F">
      <w:pPr>
        <w:spacing w:line="440" w:lineRule="exact"/>
        <w:jc w:val="center"/>
        <w:rPr>
          <w:rFonts w:hint="eastAsia" w:ascii="仿宋" w:hAnsi="仿宋" w:eastAsia="仿宋" w:cs="仿宋"/>
          <w:b/>
          <w:bCs/>
          <w:sz w:val="32"/>
          <w:szCs w:val="32"/>
        </w:rPr>
      </w:pPr>
    </w:p>
    <w:p w14:paraId="7C07D72C">
      <w:pPr>
        <w:spacing w:line="360" w:lineRule="auto"/>
        <w:ind w:firstLine="480"/>
        <w:rPr>
          <w:rFonts w:hint="eastAsia" w:ascii="仿宋" w:hAnsi="仿宋" w:eastAsia="仿宋" w:cs="仿宋"/>
          <w:sz w:val="24"/>
        </w:rPr>
      </w:pPr>
      <w:r>
        <w:rPr>
          <w:rFonts w:hint="eastAsia" w:ascii="仿宋" w:hAnsi="仿宋" w:eastAsia="仿宋" w:cs="仿宋"/>
          <w:sz w:val="24"/>
        </w:rPr>
        <w:t>一、资格审查响应对照表</w:t>
      </w:r>
    </w:p>
    <w:p w14:paraId="2872CEEA">
      <w:pPr>
        <w:spacing w:line="360" w:lineRule="auto"/>
        <w:ind w:left="480"/>
        <w:rPr>
          <w:rFonts w:hint="eastAsia" w:ascii="仿宋" w:hAnsi="仿宋" w:eastAsia="仿宋" w:cs="仿宋"/>
          <w:sz w:val="24"/>
        </w:rPr>
      </w:pPr>
      <w:r>
        <w:rPr>
          <w:rFonts w:hint="eastAsia" w:ascii="仿宋" w:hAnsi="仿宋" w:eastAsia="仿宋" w:cs="仿宋"/>
          <w:sz w:val="24"/>
        </w:rPr>
        <w:t>二、符合性审查响应对照表</w:t>
      </w:r>
    </w:p>
    <w:p w14:paraId="19AF1B45">
      <w:pPr>
        <w:spacing w:line="360" w:lineRule="auto"/>
        <w:ind w:left="480"/>
        <w:rPr>
          <w:rFonts w:hint="eastAsia" w:ascii="仿宋" w:hAnsi="仿宋" w:eastAsia="仿宋" w:cs="仿宋"/>
          <w:sz w:val="24"/>
        </w:rPr>
      </w:pPr>
      <w:r>
        <w:rPr>
          <w:rFonts w:hint="eastAsia" w:ascii="仿宋" w:hAnsi="仿宋" w:eastAsia="仿宋" w:cs="仿宋"/>
          <w:sz w:val="24"/>
        </w:rPr>
        <w:t>三、非实质性响应对照表</w:t>
      </w:r>
    </w:p>
    <w:p w14:paraId="793F44AE">
      <w:pPr>
        <w:spacing w:line="360" w:lineRule="auto"/>
        <w:ind w:firstLine="480"/>
        <w:rPr>
          <w:rFonts w:hint="eastAsia" w:ascii="仿宋" w:hAnsi="仿宋" w:eastAsia="仿宋" w:cs="仿宋"/>
          <w:b/>
          <w:bCs/>
          <w:sz w:val="24"/>
        </w:rPr>
      </w:pPr>
      <w:r>
        <w:rPr>
          <w:rFonts w:hint="eastAsia" w:ascii="仿宋" w:hAnsi="仿宋" w:eastAsia="仿宋" w:cs="仿宋"/>
          <w:sz w:val="24"/>
        </w:rPr>
        <w:t>四</w:t>
      </w:r>
      <w:r>
        <w:rPr>
          <w:rFonts w:hint="eastAsia" w:ascii="仿宋" w:hAnsi="仿宋" w:eastAsia="仿宋" w:cs="仿宋"/>
          <w:b/>
          <w:bCs/>
          <w:sz w:val="24"/>
        </w:rPr>
        <w:t>、</w:t>
      </w:r>
      <w:r>
        <w:rPr>
          <w:rFonts w:hint="eastAsia" w:ascii="仿宋" w:hAnsi="仿宋" w:eastAsia="仿宋" w:cs="仿宋"/>
          <w:i/>
          <w:sz w:val="24"/>
          <w:u w:val="single"/>
        </w:rPr>
        <w:t>开标一览表</w:t>
      </w:r>
    </w:p>
    <w:p w14:paraId="7AB04B9F">
      <w:pPr>
        <w:spacing w:line="360" w:lineRule="auto"/>
        <w:ind w:firstLine="480"/>
        <w:rPr>
          <w:rFonts w:hint="eastAsia" w:ascii="仿宋" w:hAnsi="仿宋" w:eastAsia="仿宋" w:cs="仿宋"/>
          <w:sz w:val="24"/>
          <w:lang w:eastAsia="zh-CN"/>
        </w:rPr>
      </w:pPr>
      <w:r>
        <w:rPr>
          <w:rFonts w:hint="eastAsia" w:ascii="仿宋" w:hAnsi="仿宋" w:eastAsia="仿宋" w:cs="仿宋"/>
          <w:sz w:val="24"/>
        </w:rPr>
        <w:t>五、分项报价表</w:t>
      </w:r>
      <w:r>
        <w:rPr>
          <w:rFonts w:hint="eastAsia" w:ascii="仿宋" w:hAnsi="仿宋" w:eastAsia="仿宋" w:cs="仿宋"/>
          <w:sz w:val="24"/>
          <w:lang w:eastAsia="zh-CN"/>
        </w:rPr>
        <w:t>（</w:t>
      </w:r>
      <w:r>
        <w:rPr>
          <w:rFonts w:hint="eastAsia" w:ascii="仿宋" w:hAnsi="仿宋" w:eastAsia="仿宋" w:cs="仿宋"/>
          <w:sz w:val="24"/>
          <w:lang w:val="en-US" w:eastAsia="zh-CN"/>
        </w:rPr>
        <w:t>如有</w:t>
      </w:r>
      <w:r>
        <w:rPr>
          <w:rFonts w:hint="eastAsia" w:ascii="仿宋" w:hAnsi="仿宋" w:eastAsia="仿宋" w:cs="仿宋"/>
          <w:sz w:val="24"/>
          <w:lang w:eastAsia="zh-CN"/>
        </w:rPr>
        <w:t>）</w:t>
      </w:r>
    </w:p>
    <w:p w14:paraId="36EE40FE">
      <w:pPr>
        <w:spacing w:line="360" w:lineRule="auto"/>
        <w:ind w:firstLine="480"/>
        <w:rPr>
          <w:rFonts w:hint="eastAsia" w:ascii="仿宋" w:hAnsi="仿宋" w:eastAsia="仿宋" w:cs="仿宋"/>
          <w:sz w:val="24"/>
        </w:rPr>
      </w:pPr>
      <w:r>
        <w:rPr>
          <w:rFonts w:hint="eastAsia" w:ascii="仿宋" w:hAnsi="仿宋" w:eastAsia="仿宋" w:cs="仿宋"/>
          <w:sz w:val="24"/>
        </w:rPr>
        <w:t>六</w:t>
      </w:r>
      <w:r>
        <w:rPr>
          <w:rFonts w:hint="eastAsia" w:ascii="仿宋" w:hAnsi="仿宋" w:eastAsia="仿宋" w:cs="仿宋"/>
          <w:sz w:val="24"/>
          <w:szCs w:val="24"/>
        </w:rPr>
        <w:t>、技术参数响应及偏离表</w:t>
      </w:r>
    </w:p>
    <w:p w14:paraId="3D261A92">
      <w:pPr>
        <w:spacing w:line="360" w:lineRule="auto"/>
        <w:ind w:firstLine="480"/>
        <w:rPr>
          <w:rFonts w:hint="eastAsia" w:ascii="仿宋" w:hAnsi="仿宋" w:eastAsia="仿宋" w:cs="仿宋"/>
          <w:sz w:val="24"/>
        </w:rPr>
      </w:pPr>
      <w:r>
        <w:rPr>
          <w:rFonts w:hint="eastAsia" w:ascii="仿宋" w:hAnsi="仿宋" w:eastAsia="仿宋" w:cs="仿宋"/>
          <w:sz w:val="24"/>
        </w:rPr>
        <w:t>七、商务条款响应及偏离表</w:t>
      </w:r>
    </w:p>
    <w:p w14:paraId="2480F522">
      <w:pPr>
        <w:spacing w:line="360" w:lineRule="auto"/>
        <w:ind w:firstLine="480"/>
        <w:rPr>
          <w:rFonts w:hint="eastAsia" w:ascii="仿宋" w:hAnsi="仿宋" w:eastAsia="仿宋" w:cs="仿宋"/>
          <w:sz w:val="36"/>
          <w:szCs w:val="36"/>
        </w:rPr>
      </w:pPr>
      <w:r>
        <w:rPr>
          <w:rFonts w:hint="eastAsia" w:ascii="仿宋" w:hAnsi="仿宋" w:eastAsia="仿宋" w:cs="仿宋"/>
          <w:sz w:val="24"/>
        </w:rPr>
        <w:t>八、其他 （投标人认为有必要提供的声明和文件，如有自拟并自行添加）</w:t>
      </w:r>
    </w:p>
    <w:p w14:paraId="48285D00">
      <w:pPr>
        <w:contextualSpacing/>
        <w:jc w:val="center"/>
        <w:rPr>
          <w:rFonts w:hint="eastAsia" w:ascii="仿宋" w:hAnsi="仿宋" w:eastAsia="仿宋" w:cs="仿宋"/>
          <w:b/>
          <w:color w:val="000000"/>
          <w:sz w:val="72"/>
        </w:rPr>
      </w:pPr>
    </w:p>
    <w:p w14:paraId="2CA02793">
      <w:pPr>
        <w:spacing w:line="600" w:lineRule="exact"/>
        <w:contextualSpacing/>
        <w:jc w:val="center"/>
        <w:rPr>
          <w:rFonts w:hint="eastAsia" w:ascii="仿宋" w:hAnsi="仿宋" w:eastAsia="仿宋" w:cs="仿宋"/>
          <w:b/>
          <w:color w:val="000000"/>
          <w:sz w:val="72"/>
        </w:rPr>
      </w:pPr>
    </w:p>
    <w:p w14:paraId="09AF868E">
      <w:pPr>
        <w:spacing w:line="600" w:lineRule="exact"/>
        <w:contextualSpacing/>
        <w:jc w:val="center"/>
        <w:rPr>
          <w:rFonts w:hint="eastAsia" w:ascii="仿宋" w:hAnsi="仿宋" w:eastAsia="仿宋" w:cs="仿宋"/>
          <w:b/>
          <w:color w:val="000000"/>
          <w:sz w:val="72"/>
        </w:rPr>
      </w:pPr>
    </w:p>
    <w:p w14:paraId="3353D77E">
      <w:pPr>
        <w:spacing w:line="600" w:lineRule="exact"/>
        <w:contextualSpacing/>
        <w:rPr>
          <w:rFonts w:hint="eastAsia" w:ascii="仿宋" w:hAnsi="仿宋" w:eastAsia="仿宋" w:cs="仿宋"/>
          <w:b/>
          <w:color w:val="000000"/>
          <w:sz w:val="36"/>
        </w:rPr>
      </w:pPr>
    </w:p>
    <w:p w14:paraId="7F533172">
      <w:pPr>
        <w:spacing w:line="600" w:lineRule="exact"/>
        <w:contextualSpacing/>
        <w:rPr>
          <w:rFonts w:hint="eastAsia" w:ascii="仿宋" w:hAnsi="仿宋" w:eastAsia="仿宋" w:cs="仿宋"/>
          <w:b/>
          <w:color w:val="000000"/>
          <w:sz w:val="36"/>
        </w:rPr>
      </w:pPr>
    </w:p>
    <w:p w14:paraId="2B172644">
      <w:pPr>
        <w:spacing w:line="600" w:lineRule="exact"/>
        <w:contextualSpacing/>
        <w:rPr>
          <w:rFonts w:hint="eastAsia" w:ascii="仿宋" w:hAnsi="仿宋" w:eastAsia="仿宋" w:cs="仿宋"/>
          <w:b/>
          <w:color w:val="000000"/>
          <w:sz w:val="36"/>
        </w:rPr>
      </w:pPr>
    </w:p>
    <w:p w14:paraId="468E8FAD">
      <w:pPr>
        <w:spacing w:line="600" w:lineRule="exact"/>
        <w:contextualSpacing/>
        <w:rPr>
          <w:rFonts w:hint="eastAsia" w:ascii="仿宋" w:hAnsi="仿宋" w:eastAsia="仿宋" w:cs="仿宋"/>
          <w:b/>
          <w:color w:val="000000"/>
          <w:sz w:val="36"/>
        </w:rPr>
      </w:pPr>
    </w:p>
    <w:p w14:paraId="3A4A4AF9">
      <w:pPr>
        <w:spacing w:line="600" w:lineRule="exact"/>
        <w:contextualSpacing/>
        <w:rPr>
          <w:rFonts w:hint="eastAsia" w:ascii="仿宋" w:hAnsi="仿宋" w:eastAsia="仿宋" w:cs="仿宋"/>
          <w:b/>
          <w:color w:val="000000"/>
          <w:sz w:val="36"/>
        </w:rPr>
      </w:pPr>
    </w:p>
    <w:p w14:paraId="37B9B330">
      <w:pPr>
        <w:spacing w:line="600" w:lineRule="exact"/>
        <w:contextualSpacing/>
        <w:rPr>
          <w:rFonts w:hint="eastAsia" w:ascii="仿宋" w:hAnsi="仿宋" w:eastAsia="仿宋" w:cs="仿宋"/>
          <w:b/>
          <w:color w:val="000000"/>
          <w:sz w:val="36"/>
        </w:rPr>
      </w:pPr>
    </w:p>
    <w:p w14:paraId="3CA5140D">
      <w:pPr>
        <w:spacing w:line="600" w:lineRule="exact"/>
        <w:contextualSpacing/>
        <w:rPr>
          <w:rFonts w:hint="eastAsia" w:ascii="仿宋" w:hAnsi="仿宋" w:eastAsia="仿宋" w:cs="仿宋"/>
          <w:b/>
          <w:color w:val="000000"/>
          <w:sz w:val="36"/>
        </w:rPr>
      </w:pPr>
    </w:p>
    <w:p w14:paraId="4949B171">
      <w:pPr>
        <w:rPr>
          <w:rFonts w:hint="eastAsia" w:ascii="仿宋" w:hAnsi="仿宋" w:eastAsia="仿宋" w:cs="仿宋"/>
          <w:b/>
          <w:sz w:val="32"/>
          <w:szCs w:val="32"/>
        </w:rPr>
      </w:pPr>
    </w:p>
    <w:p w14:paraId="7F1A0771">
      <w:pPr>
        <w:spacing w:line="360" w:lineRule="auto"/>
        <w:jc w:val="center"/>
        <w:rPr>
          <w:rFonts w:hint="eastAsia" w:ascii="仿宋" w:hAnsi="仿宋" w:eastAsia="仿宋" w:cs="仿宋"/>
          <w:b/>
          <w:bCs/>
          <w:sz w:val="30"/>
          <w:szCs w:val="30"/>
        </w:rPr>
      </w:pPr>
      <w:r>
        <w:rPr>
          <w:rFonts w:hint="eastAsia" w:ascii="仿宋" w:hAnsi="仿宋" w:eastAsia="仿宋" w:cs="仿宋"/>
          <w:sz w:val="32"/>
          <w:szCs w:val="32"/>
        </w:rPr>
        <w:br w:type="page" w:clear="all"/>
      </w:r>
      <w:bookmarkStart w:id="391" w:name="_Toc138777689"/>
      <w:r>
        <w:rPr>
          <w:rFonts w:hint="eastAsia" w:ascii="仿宋" w:hAnsi="仿宋" w:eastAsia="仿宋" w:cs="仿宋"/>
          <w:b/>
          <w:bCs/>
          <w:sz w:val="30"/>
          <w:szCs w:val="30"/>
        </w:rPr>
        <w:t>一、资格审查响应对照表</w:t>
      </w:r>
      <w:bookmarkEnd w:id="391"/>
    </w:p>
    <w:tbl>
      <w:tblPr>
        <w:tblStyle w:val="36"/>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6543"/>
        <w:gridCol w:w="1715"/>
      </w:tblGrid>
      <w:tr w14:paraId="2EF5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646" w:type="dxa"/>
            <w:noWrap w:val="0"/>
            <w:vAlign w:val="center"/>
          </w:tcPr>
          <w:p w14:paraId="7D82A9A6">
            <w:pPr>
              <w:spacing w:line="240" w:lineRule="atLeast"/>
              <w:jc w:val="center"/>
              <w:rPr>
                <w:rFonts w:hint="eastAsia" w:ascii="仿宋" w:hAnsi="仿宋" w:eastAsia="仿宋" w:cs="仿宋"/>
                <w:b/>
                <w:szCs w:val="21"/>
              </w:rPr>
            </w:pPr>
            <w:r>
              <w:rPr>
                <w:rFonts w:hint="eastAsia" w:ascii="仿宋" w:hAnsi="仿宋" w:eastAsia="仿宋" w:cs="仿宋"/>
                <w:b/>
                <w:szCs w:val="21"/>
              </w:rPr>
              <w:t>序号</w:t>
            </w:r>
          </w:p>
        </w:tc>
        <w:tc>
          <w:tcPr>
            <w:tcW w:w="6543" w:type="dxa"/>
            <w:noWrap w:val="0"/>
            <w:vAlign w:val="center"/>
          </w:tcPr>
          <w:p w14:paraId="537852CC">
            <w:pPr>
              <w:spacing w:line="240" w:lineRule="atLeast"/>
              <w:jc w:val="center"/>
              <w:rPr>
                <w:rFonts w:hint="eastAsia" w:ascii="仿宋" w:hAnsi="仿宋" w:eastAsia="仿宋" w:cs="仿宋"/>
                <w:b/>
                <w:szCs w:val="21"/>
              </w:rPr>
            </w:pPr>
            <w:r>
              <w:rPr>
                <w:rFonts w:hint="eastAsia" w:ascii="仿宋" w:hAnsi="仿宋" w:eastAsia="仿宋" w:cs="仿宋"/>
                <w:b/>
                <w:szCs w:val="21"/>
              </w:rPr>
              <w:t>资格审查响应内容</w:t>
            </w:r>
          </w:p>
        </w:tc>
        <w:tc>
          <w:tcPr>
            <w:tcW w:w="1715" w:type="dxa"/>
            <w:noWrap w:val="0"/>
            <w:vAlign w:val="center"/>
          </w:tcPr>
          <w:p w14:paraId="0FEA33CC">
            <w:pPr>
              <w:spacing w:line="240" w:lineRule="atLeast"/>
              <w:jc w:val="center"/>
              <w:rPr>
                <w:rFonts w:hint="eastAsia" w:ascii="仿宋" w:hAnsi="仿宋" w:eastAsia="仿宋" w:cs="仿宋"/>
                <w:b/>
                <w:szCs w:val="21"/>
              </w:rPr>
            </w:pPr>
            <w:r>
              <w:rPr>
                <w:rFonts w:hint="eastAsia" w:ascii="仿宋" w:hAnsi="仿宋" w:eastAsia="仿宋" w:cs="仿宋"/>
                <w:b/>
                <w:szCs w:val="21"/>
              </w:rPr>
              <w:t>是否响应</w:t>
            </w:r>
          </w:p>
          <w:p w14:paraId="7A5CD2FF">
            <w:pPr>
              <w:spacing w:line="240" w:lineRule="atLeast"/>
              <w:jc w:val="center"/>
              <w:rPr>
                <w:rFonts w:hint="eastAsia" w:ascii="仿宋" w:hAnsi="仿宋" w:eastAsia="仿宋" w:cs="仿宋"/>
                <w:b/>
                <w:szCs w:val="21"/>
              </w:rPr>
            </w:pPr>
            <w:r>
              <w:rPr>
                <w:rFonts w:hint="eastAsia" w:ascii="仿宋" w:hAnsi="仿宋" w:eastAsia="仿宋" w:cs="仿宋"/>
                <w:b/>
                <w:szCs w:val="21"/>
              </w:rPr>
              <w:t>（填是或者否）</w:t>
            </w:r>
          </w:p>
        </w:tc>
      </w:tr>
      <w:tr w14:paraId="5EAF8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904" w:type="dxa"/>
            <w:gridSpan w:val="3"/>
            <w:noWrap w:val="0"/>
            <w:vAlign w:val="center"/>
          </w:tcPr>
          <w:p w14:paraId="40F16D37">
            <w:pPr>
              <w:rPr>
                <w:rFonts w:hint="eastAsia" w:ascii="仿宋" w:hAnsi="仿宋" w:eastAsia="仿宋" w:cs="仿宋"/>
                <w:b/>
                <w:szCs w:val="21"/>
              </w:rPr>
            </w:pPr>
            <w:r>
              <w:rPr>
                <w:rFonts w:hint="eastAsia" w:ascii="仿宋" w:hAnsi="仿宋" w:eastAsia="仿宋" w:cs="仿宋"/>
                <w:b/>
                <w:szCs w:val="21"/>
              </w:rPr>
              <w:t>通用资格条件</w:t>
            </w:r>
          </w:p>
        </w:tc>
      </w:tr>
      <w:tr w14:paraId="3115F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646" w:type="dxa"/>
            <w:noWrap w:val="0"/>
            <w:vAlign w:val="center"/>
          </w:tcPr>
          <w:p w14:paraId="0773C5F5">
            <w:pPr>
              <w:jc w:val="center"/>
              <w:rPr>
                <w:rFonts w:hint="eastAsia" w:ascii="仿宋" w:hAnsi="仿宋" w:eastAsia="仿宋" w:cs="仿宋"/>
                <w:b/>
                <w:szCs w:val="21"/>
              </w:rPr>
            </w:pPr>
            <w:r>
              <w:rPr>
                <w:rFonts w:hint="eastAsia" w:ascii="仿宋" w:hAnsi="仿宋" w:eastAsia="仿宋" w:cs="仿宋"/>
                <w:szCs w:val="21"/>
              </w:rPr>
              <w:t>1</w:t>
            </w:r>
          </w:p>
        </w:tc>
        <w:tc>
          <w:tcPr>
            <w:tcW w:w="6543" w:type="dxa"/>
            <w:noWrap w:val="0"/>
            <w:vAlign w:val="center"/>
          </w:tcPr>
          <w:p w14:paraId="243E198B">
            <w:pPr>
              <w:rPr>
                <w:rFonts w:hint="eastAsia" w:ascii="仿宋" w:hAnsi="仿宋" w:eastAsia="仿宋" w:cs="仿宋"/>
                <w:iCs/>
                <w:szCs w:val="21"/>
              </w:rPr>
            </w:pPr>
            <w:r>
              <w:rPr>
                <w:rFonts w:hint="eastAsia" w:ascii="仿宋" w:hAnsi="仿宋" w:eastAsia="仿宋" w:cs="仿宋"/>
                <w:szCs w:val="21"/>
              </w:rPr>
              <w:t>法人或者其他组织的营业执照等证明文件，自然人的身份证明（身份证为正、反面）</w:t>
            </w:r>
          </w:p>
        </w:tc>
        <w:tc>
          <w:tcPr>
            <w:tcW w:w="1715" w:type="dxa"/>
            <w:noWrap w:val="0"/>
            <w:vAlign w:val="center"/>
          </w:tcPr>
          <w:p w14:paraId="0B0257EB">
            <w:pPr>
              <w:rPr>
                <w:rFonts w:hint="eastAsia" w:ascii="仿宋" w:hAnsi="仿宋" w:eastAsia="仿宋" w:cs="仿宋"/>
                <w:b/>
                <w:szCs w:val="21"/>
              </w:rPr>
            </w:pPr>
          </w:p>
        </w:tc>
      </w:tr>
      <w:tr w14:paraId="6591A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646" w:type="dxa"/>
            <w:noWrap w:val="0"/>
            <w:vAlign w:val="center"/>
          </w:tcPr>
          <w:p w14:paraId="6838BE6A">
            <w:pPr>
              <w:jc w:val="center"/>
              <w:rPr>
                <w:rFonts w:hint="eastAsia" w:ascii="仿宋" w:hAnsi="仿宋" w:eastAsia="仿宋" w:cs="仿宋"/>
                <w:szCs w:val="21"/>
              </w:rPr>
            </w:pPr>
            <w:r>
              <w:rPr>
                <w:rFonts w:hint="eastAsia" w:ascii="仿宋" w:hAnsi="仿宋" w:eastAsia="仿宋" w:cs="仿宋"/>
                <w:szCs w:val="21"/>
              </w:rPr>
              <w:t>2</w:t>
            </w:r>
          </w:p>
        </w:tc>
        <w:tc>
          <w:tcPr>
            <w:tcW w:w="6543" w:type="dxa"/>
            <w:noWrap w:val="0"/>
            <w:vAlign w:val="center"/>
          </w:tcPr>
          <w:p w14:paraId="3D113523">
            <w:pPr>
              <w:rPr>
                <w:rFonts w:hint="eastAsia" w:ascii="仿宋" w:hAnsi="仿宋" w:eastAsia="仿宋" w:cs="仿宋"/>
                <w:iCs/>
                <w:szCs w:val="21"/>
              </w:rPr>
            </w:pPr>
            <w:r>
              <w:rPr>
                <w:rFonts w:hint="eastAsia" w:ascii="仿宋" w:hAnsi="仿宋" w:eastAsia="仿宋" w:cs="仿宋"/>
                <w:szCs w:val="21"/>
              </w:rPr>
              <w:t>依法缴纳职工社会保障资金的证明材料</w:t>
            </w:r>
            <w:r>
              <w:rPr>
                <w:rFonts w:hint="eastAsia" w:ascii="仿宋" w:hAnsi="仿宋" w:eastAsia="仿宋" w:cs="仿宋"/>
                <w:b/>
                <w:bCs/>
                <w:szCs w:val="21"/>
              </w:rPr>
              <w:t>(税务、银行或社会保险基金管理部门出具的近三个月(2026年</w:t>
            </w:r>
            <w:r>
              <w:rPr>
                <w:rFonts w:hint="eastAsia" w:ascii="仿宋" w:hAnsi="仿宋" w:eastAsia="仿宋" w:cs="仿宋"/>
                <w:b/>
                <w:bCs/>
                <w:szCs w:val="21"/>
                <w:lang w:val="en-US" w:eastAsia="zh-CN"/>
              </w:rPr>
              <w:t>7</w:t>
            </w:r>
            <w:r>
              <w:rPr>
                <w:rFonts w:hint="eastAsia" w:ascii="仿宋" w:hAnsi="仿宋" w:eastAsia="仿宋" w:cs="仿宋"/>
                <w:b/>
                <w:bCs/>
                <w:szCs w:val="21"/>
              </w:rPr>
              <w:t>月-2026年</w:t>
            </w:r>
            <w:r>
              <w:rPr>
                <w:rFonts w:hint="eastAsia" w:ascii="仿宋" w:hAnsi="仿宋" w:eastAsia="仿宋" w:cs="仿宋"/>
                <w:b/>
                <w:bCs/>
                <w:szCs w:val="21"/>
                <w:lang w:val="en-US" w:eastAsia="zh-CN"/>
              </w:rPr>
              <w:t>9</w:t>
            </w:r>
            <w:r>
              <w:rPr>
                <w:rFonts w:hint="eastAsia" w:ascii="仿宋" w:hAnsi="仿宋" w:eastAsia="仿宋" w:cs="仿宋"/>
                <w:b/>
                <w:bCs/>
                <w:szCs w:val="21"/>
              </w:rPr>
              <w:t>月)内任意一个月缴纳职工社会保障资金的缴款凭证或缴款证明)</w:t>
            </w:r>
          </w:p>
        </w:tc>
        <w:tc>
          <w:tcPr>
            <w:tcW w:w="1715" w:type="dxa"/>
            <w:noWrap w:val="0"/>
            <w:vAlign w:val="center"/>
          </w:tcPr>
          <w:p w14:paraId="7D182E91">
            <w:pPr>
              <w:rPr>
                <w:rFonts w:hint="eastAsia" w:ascii="仿宋" w:hAnsi="仿宋" w:eastAsia="仿宋" w:cs="仿宋"/>
                <w:szCs w:val="21"/>
              </w:rPr>
            </w:pPr>
          </w:p>
        </w:tc>
      </w:tr>
      <w:tr w14:paraId="3517D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46" w:type="dxa"/>
            <w:noWrap w:val="0"/>
            <w:vAlign w:val="center"/>
          </w:tcPr>
          <w:p w14:paraId="1F0354BD">
            <w:pPr>
              <w:jc w:val="center"/>
              <w:rPr>
                <w:rFonts w:hint="eastAsia" w:ascii="仿宋" w:hAnsi="仿宋" w:eastAsia="仿宋" w:cs="仿宋"/>
                <w:szCs w:val="21"/>
              </w:rPr>
            </w:pPr>
            <w:r>
              <w:rPr>
                <w:rFonts w:hint="eastAsia" w:ascii="仿宋" w:hAnsi="仿宋" w:eastAsia="仿宋" w:cs="仿宋"/>
                <w:szCs w:val="21"/>
              </w:rPr>
              <w:t>3</w:t>
            </w:r>
          </w:p>
        </w:tc>
        <w:tc>
          <w:tcPr>
            <w:tcW w:w="6543" w:type="dxa"/>
            <w:noWrap w:val="0"/>
            <w:vAlign w:val="center"/>
          </w:tcPr>
          <w:p w14:paraId="2A69D0B0">
            <w:pPr>
              <w:rPr>
                <w:rFonts w:hint="eastAsia" w:ascii="仿宋" w:hAnsi="仿宋" w:eastAsia="仿宋" w:cs="仿宋"/>
                <w:iCs/>
                <w:szCs w:val="21"/>
              </w:rPr>
            </w:pPr>
            <w:r>
              <w:rPr>
                <w:rFonts w:hint="eastAsia" w:ascii="仿宋" w:hAnsi="仿宋" w:eastAsia="仿宋" w:cs="仿宋"/>
                <w:szCs w:val="21"/>
              </w:rPr>
              <w:t>投标人近三个月(2026年</w:t>
            </w:r>
            <w:r>
              <w:rPr>
                <w:rFonts w:hint="eastAsia" w:ascii="仿宋" w:hAnsi="仿宋" w:eastAsia="仿宋" w:cs="仿宋"/>
                <w:szCs w:val="21"/>
                <w:lang w:val="en-US" w:eastAsia="zh-CN"/>
              </w:rPr>
              <w:t>7</w:t>
            </w:r>
            <w:r>
              <w:rPr>
                <w:rFonts w:hint="eastAsia" w:ascii="仿宋" w:hAnsi="仿宋" w:eastAsia="仿宋" w:cs="仿宋"/>
                <w:szCs w:val="21"/>
              </w:rPr>
              <w:t>月-2026年</w:t>
            </w:r>
            <w:r>
              <w:rPr>
                <w:rFonts w:hint="eastAsia" w:ascii="仿宋" w:hAnsi="仿宋" w:eastAsia="仿宋" w:cs="仿宋"/>
                <w:szCs w:val="21"/>
                <w:lang w:val="en-US" w:eastAsia="zh-CN"/>
              </w:rPr>
              <w:t>9</w:t>
            </w:r>
            <w:r>
              <w:rPr>
                <w:rFonts w:hint="eastAsia" w:ascii="仿宋" w:hAnsi="仿宋" w:eastAsia="仿宋" w:cs="仿宋"/>
                <w:szCs w:val="21"/>
              </w:rPr>
              <w:t>月)内任意一份依法纳税的缴款凭证</w:t>
            </w:r>
          </w:p>
        </w:tc>
        <w:tc>
          <w:tcPr>
            <w:tcW w:w="1715" w:type="dxa"/>
            <w:noWrap w:val="0"/>
            <w:vAlign w:val="center"/>
          </w:tcPr>
          <w:p w14:paraId="2951CD1B">
            <w:pPr>
              <w:rPr>
                <w:rFonts w:hint="eastAsia" w:ascii="仿宋" w:hAnsi="仿宋" w:eastAsia="仿宋" w:cs="仿宋"/>
                <w:szCs w:val="21"/>
              </w:rPr>
            </w:pPr>
          </w:p>
        </w:tc>
      </w:tr>
      <w:tr w14:paraId="7BC2A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646" w:type="dxa"/>
            <w:noWrap w:val="0"/>
            <w:vAlign w:val="center"/>
          </w:tcPr>
          <w:p w14:paraId="765B661A">
            <w:pPr>
              <w:jc w:val="center"/>
              <w:rPr>
                <w:rFonts w:hint="eastAsia" w:ascii="仿宋" w:hAnsi="仿宋" w:eastAsia="仿宋" w:cs="仿宋"/>
                <w:szCs w:val="21"/>
              </w:rPr>
            </w:pPr>
            <w:r>
              <w:rPr>
                <w:rFonts w:hint="eastAsia" w:ascii="仿宋" w:hAnsi="仿宋" w:eastAsia="仿宋" w:cs="仿宋"/>
                <w:szCs w:val="21"/>
              </w:rPr>
              <w:t>4</w:t>
            </w:r>
          </w:p>
        </w:tc>
        <w:tc>
          <w:tcPr>
            <w:tcW w:w="6543" w:type="dxa"/>
            <w:noWrap w:val="0"/>
            <w:vAlign w:val="center"/>
          </w:tcPr>
          <w:p w14:paraId="21FE2B6B">
            <w:pPr>
              <w:rPr>
                <w:rFonts w:hint="eastAsia" w:ascii="仿宋" w:hAnsi="仿宋" w:eastAsia="仿宋" w:cs="仿宋"/>
                <w:iCs/>
                <w:szCs w:val="21"/>
              </w:rPr>
            </w:pPr>
            <w:r>
              <w:rPr>
                <w:rFonts w:hint="eastAsia" w:ascii="仿宋" w:hAnsi="仿宋" w:eastAsia="仿宋" w:cs="仿宋"/>
                <w:szCs w:val="21"/>
              </w:rPr>
              <w:t>上一年度的财务状况情况</w:t>
            </w:r>
            <w:r>
              <w:rPr>
                <w:rFonts w:hint="eastAsia" w:ascii="仿宋" w:hAnsi="仿宋" w:eastAsia="仿宋" w:cs="仿宋"/>
                <w:b/>
                <w:bCs/>
                <w:szCs w:val="21"/>
              </w:rPr>
              <w:t>（成立不满一年不需提供）</w:t>
            </w:r>
          </w:p>
        </w:tc>
        <w:tc>
          <w:tcPr>
            <w:tcW w:w="1715" w:type="dxa"/>
            <w:noWrap w:val="0"/>
            <w:vAlign w:val="center"/>
          </w:tcPr>
          <w:p w14:paraId="7A620132">
            <w:pPr>
              <w:rPr>
                <w:rFonts w:hint="eastAsia" w:ascii="仿宋" w:hAnsi="仿宋" w:eastAsia="仿宋" w:cs="仿宋"/>
                <w:szCs w:val="21"/>
              </w:rPr>
            </w:pPr>
          </w:p>
        </w:tc>
      </w:tr>
      <w:tr w14:paraId="397E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646" w:type="dxa"/>
            <w:noWrap w:val="0"/>
            <w:vAlign w:val="center"/>
          </w:tcPr>
          <w:p w14:paraId="6DC33982">
            <w:pPr>
              <w:jc w:val="center"/>
              <w:rPr>
                <w:rFonts w:hint="eastAsia" w:ascii="仿宋" w:hAnsi="仿宋" w:eastAsia="仿宋" w:cs="仿宋"/>
                <w:szCs w:val="21"/>
              </w:rPr>
            </w:pPr>
            <w:r>
              <w:rPr>
                <w:rFonts w:hint="eastAsia" w:ascii="仿宋" w:hAnsi="仿宋" w:eastAsia="仿宋" w:cs="仿宋"/>
                <w:szCs w:val="21"/>
              </w:rPr>
              <w:t>5</w:t>
            </w:r>
          </w:p>
        </w:tc>
        <w:tc>
          <w:tcPr>
            <w:tcW w:w="6543" w:type="dxa"/>
            <w:noWrap w:val="0"/>
            <w:vAlign w:val="center"/>
          </w:tcPr>
          <w:p w14:paraId="7E7FB67C">
            <w:pPr>
              <w:rPr>
                <w:rFonts w:hint="eastAsia" w:ascii="仿宋" w:hAnsi="仿宋" w:eastAsia="仿宋" w:cs="仿宋"/>
                <w:iCs/>
                <w:szCs w:val="21"/>
              </w:rPr>
            </w:pPr>
            <w:r>
              <w:rPr>
                <w:rFonts w:hint="eastAsia" w:ascii="仿宋" w:hAnsi="仿宋" w:eastAsia="仿宋" w:cs="仿宋"/>
                <w:szCs w:val="21"/>
              </w:rPr>
              <w:t>具备履行合同所必需的设备和专业技术能力的证明材料</w:t>
            </w:r>
          </w:p>
        </w:tc>
        <w:tc>
          <w:tcPr>
            <w:tcW w:w="1715" w:type="dxa"/>
            <w:noWrap w:val="0"/>
            <w:vAlign w:val="center"/>
          </w:tcPr>
          <w:p w14:paraId="6C52DCCB">
            <w:pPr>
              <w:rPr>
                <w:rFonts w:hint="eastAsia" w:ascii="仿宋" w:hAnsi="仿宋" w:eastAsia="仿宋" w:cs="仿宋"/>
                <w:szCs w:val="21"/>
              </w:rPr>
            </w:pPr>
          </w:p>
        </w:tc>
      </w:tr>
      <w:tr w14:paraId="4503A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646" w:type="dxa"/>
            <w:noWrap w:val="0"/>
            <w:vAlign w:val="center"/>
          </w:tcPr>
          <w:p w14:paraId="1948F5E1">
            <w:pPr>
              <w:jc w:val="center"/>
              <w:rPr>
                <w:rFonts w:hint="eastAsia" w:ascii="仿宋" w:hAnsi="仿宋" w:eastAsia="仿宋" w:cs="仿宋"/>
                <w:szCs w:val="21"/>
              </w:rPr>
            </w:pPr>
            <w:r>
              <w:rPr>
                <w:rFonts w:hint="eastAsia" w:ascii="仿宋" w:hAnsi="仿宋" w:eastAsia="仿宋" w:cs="仿宋"/>
                <w:szCs w:val="21"/>
              </w:rPr>
              <w:t>6</w:t>
            </w:r>
          </w:p>
        </w:tc>
        <w:tc>
          <w:tcPr>
            <w:tcW w:w="6543" w:type="dxa"/>
            <w:noWrap w:val="0"/>
            <w:vAlign w:val="center"/>
          </w:tcPr>
          <w:p w14:paraId="6C435859">
            <w:pPr>
              <w:rPr>
                <w:rFonts w:hint="eastAsia" w:ascii="仿宋" w:hAnsi="仿宋" w:eastAsia="仿宋" w:cs="仿宋"/>
                <w:iCs/>
                <w:szCs w:val="21"/>
              </w:rPr>
            </w:pPr>
            <w:r>
              <w:rPr>
                <w:rFonts w:hint="eastAsia" w:ascii="仿宋" w:hAnsi="仿宋" w:eastAsia="仿宋" w:cs="仿宋"/>
                <w:szCs w:val="21"/>
              </w:rPr>
              <w:t>参加本次政府采购活动前3年内在经营活动中没有重大违法记录的书面声明</w:t>
            </w:r>
          </w:p>
        </w:tc>
        <w:tc>
          <w:tcPr>
            <w:tcW w:w="1715" w:type="dxa"/>
            <w:noWrap w:val="0"/>
            <w:vAlign w:val="center"/>
          </w:tcPr>
          <w:p w14:paraId="65A41F5E">
            <w:pPr>
              <w:rPr>
                <w:rFonts w:hint="eastAsia" w:ascii="仿宋" w:hAnsi="仿宋" w:eastAsia="仿宋" w:cs="仿宋"/>
                <w:szCs w:val="21"/>
              </w:rPr>
            </w:pPr>
          </w:p>
        </w:tc>
      </w:tr>
      <w:tr w14:paraId="43622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9" w:hRule="atLeast"/>
          <w:jc w:val="center"/>
        </w:trPr>
        <w:tc>
          <w:tcPr>
            <w:tcW w:w="646" w:type="dxa"/>
            <w:noWrap w:val="0"/>
            <w:vAlign w:val="center"/>
          </w:tcPr>
          <w:p w14:paraId="26753F74">
            <w:pPr>
              <w:jc w:val="center"/>
              <w:rPr>
                <w:rFonts w:hint="eastAsia" w:ascii="仿宋" w:hAnsi="仿宋" w:eastAsia="仿宋" w:cs="仿宋"/>
                <w:szCs w:val="21"/>
              </w:rPr>
            </w:pPr>
            <w:r>
              <w:rPr>
                <w:rFonts w:hint="eastAsia" w:ascii="仿宋" w:hAnsi="仿宋" w:eastAsia="仿宋" w:cs="仿宋"/>
                <w:szCs w:val="21"/>
              </w:rPr>
              <w:t>7</w:t>
            </w:r>
          </w:p>
        </w:tc>
        <w:tc>
          <w:tcPr>
            <w:tcW w:w="6543" w:type="dxa"/>
            <w:noWrap w:val="0"/>
            <w:vAlign w:val="center"/>
          </w:tcPr>
          <w:p w14:paraId="0F0DEAAF">
            <w:pPr>
              <w:rPr>
                <w:rFonts w:hint="eastAsia" w:ascii="仿宋" w:hAnsi="仿宋" w:eastAsia="仿宋" w:cs="仿宋"/>
                <w:szCs w:val="21"/>
              </w:rPr>
            </w:pPr>
            <w:r>
              <w:rPr>
                <w:rFonts w:hint="eastAsia" w:ascii="仿宋" w:hAnsi="仿宋" w:eastAsia="仿宋" w:cs="仿宋"/>
                <w:szCs w:val="21"/>
              </w:rPr>
              <w:t>未被“信用中国”网站（www.creditchina.gov.cn）、“中国政府采购网</w:t>
            </w:r>
            <w:r>
              <w:rPr>
                <w:rFonts w:hint="eastAsia" w:ascii="仿宋" w:hAnsi="仿宋" w:eastAsia="仿宋" w:cs="仿宋"/>
                <w:szCs w:val="21"/>
                <w:lang w:eastAsia="zh-CN"/>
              </w:rPr>
              <w:t>”</w:t>
            </w:r>
            <w:r>
              <w:rPr>
                <w:rFonts w:hint="eastAsia" w:ascii="仿宋" w:hAnsi="仿宋" w:eastAsia="仿宋" w:cs="仿宋"/>
                <w:szCs w:val="21"/>
              </w:rPr>
              <w:t>(www.ccgp.gov.cn)列入失信被执行人、重大税收违法案件当事人名单、政府采购严重违法失信行为记录名单</w:t>
            </w:r>
          </w:p>
        </w:tc>
        <w:tc>
          <w:tcPr>
            <w:tcW w:w="1715" w:type="dxa"/>
            <w:noWrap w:val="0"/>
            <w:vAlign w:val="center"/>
          </w:tcPr>
          <w:p w14:paraId="52592887">
            <w:pPr>
              <w:rPr>
                <w:rFonts w:hint="eastAsia" w:ascii="仿宋" w:hAnsi="仿宋" w:eastAsia="仿宋" w:cs="仿宋"/>
                <w:szCs w:val="21"/>
              </w:rPr>
            </w:pPr>
          </w:p>
        </w:tc>
      </w:tr>
      <w:tr w14:paraId="61948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646" w:type="dxa"/>
            <w:noWrap w:val="0"/>
            <w:vAlign w:val="center"/>
          </w:tcPr>
          <w:p w14:paraId="2EB3A5DF">
            <w:pPr>
              <w:jc w:val="center"/>
              <w:rPr>
                <w:rFonts w:hint="eastAsia" w:ascii="仿宋" w:hAnsi="仿宋" w:eastAsia="仿宋" w:cs="仿宋"/>
                <w:szCs w:val="21"/>
              </w:rPr>
            </w:pPr>
            <w:r>
              <w:rPr>
                <w:rFonts w:hint="eastAsia" w:ascii="仿宋" w:hAnsi="仿宋" w:eastAsia="仿宋" w:cs="仿宋"/>
                <w:szCs w:val="21"/>
              </w:rPr>
              <w:t>8</w:t>
            </w:r>
          </w:p>
        </w:tc>
        <w:tc>
          <w:tcPr>
            <w:tcW w:w="6543" w:type="dxa"/>
            <w:noWrap w:val="0"/>
            <w:vAlign w:val="center"/>
          </w:tcPr>
          <w:p w14:paraId="3C893CE8">
            <w:pPr>
              <w:spacing w:line="0" w:lineRule="atLeast"/>
              <w:jc w:val="left"/>
              <w:rPr>
                <w:rFonts w:hint="eastAsia" w:ascii="仿宋" w:hAnsi="仿宋" w:eastAsia="仿宋" w:cs="仿宋"/>
                <w:iCs/>
                <w:szCs w:val="21"/>
              </w:rPr>
            </w:pPr>
            <w:r>
              <w:rPr>
                <w:rFonts w:hint="eastAsia" w:ascii="仿宋" w:hAnsi="仿宋" w:eastAsia="仿宋" w:cs="仿宋"/>
                <w:iCs/>
                <w:szCs w:val="21"/>
              </w:rPr>
              <w:t>供应商信用承诺函</w:t>
            </w:r>
          </w:p>
        </w:tc>
        <w:tc>
          <w:tcPr>
            <w:tcW w:w="1715" w:type="dxa"/>
            <w:noWrap w:val="0"/>
            <w:vAlign w:val="center"/>
          </w:tcPr>
          <w:p w14:paraId="50E98957">
            <w:pPr>
              <w:rPr>
                <w:rFonts w:hint="eastAsia" w:ascii="仿宋" w:hAnsi="仿宋" w:eastAsia="仿宋" w:cs="仿宋"/>
                <w:szCs w:val="21"/>
              </w:rPr>
            </w:pPr>
          </w:p>
        </w:tc>
      </w:tr>
      <w:tr w14:paraId="1311F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8904" w:type="dxa"/>
            <w:gridSpan w:val="3"/>
            <w:noWrap w:val="0"/>
            <w:vAlign w:val="center"/>
          </w:tcPr>
          <w:p w14:paraId="33ADD28D">
            <w:pPr>
              <w:rPr>
                <w:rFonts w:hint="eastAsia" w:ascii="仿宋" w:hAnsi="仿宋" w:eastAsia="仿宋" w:cs="仿宋"/>
                <w:szCs w:val="21"/>
              </w:rPr>
            </w:pPr>
            <w:r>
              <w:rPr>
                <w:rFonts w:hint="eastAsia" w:ascii="仿宋" w:hAnsi="仿宋" w:eastAsia="仿宋" w:cs="仿宋"/>
                <w:b/>
                <w:bCs/>
                <w:szCs w:val="21"/>
              </w:rPr>
              <w:t>落实政府采购政策需满足的资格要求</w:t>
            </w:r>
          </w:p>
        </w:tc>
      </w:tr>
      <w:tr w14:paraId="64F47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2" w:hRule="atLeast"/>
          <w:jc w:val="center"/>
        </w:trPr>
        <w:tc>
          <w:tcPr>
            <w:tcW w:w="646" w:type="dxa"/>
            <w:noWrap w:val="0"/>
            <w:vAlign w:val="center"/>
          </w:tcPr>
          <w:p w14:paraId="04947454">
            <w:pPr>
              <w:jc w:val="center"/>
              <w:rPr>
                <w:rFonts w:hint="eastAsia" w:ascii="仿宋" w:hAnsi="仿宋" w:eastAsia="仿宋" w:cs="仿宋"/>
                <w:szCs w:val="21"/>
              </w:rPr>
            </w:pPr>
            <w:r>
              <w:rPr>
                <w:rFonts w:hint="eastAsia" w:ascii="仿宋" w:hAnsi="仿宋" w:eastAsia="仿宋" w:cs="仿宋"/>
                <w:szCs w:val="21"/>
              </w:rPr>
              <w:t>9</w:t>
            </w:r>
          </w:p>
        </w:tc>
        <w:tc>
          <w:tcPr>
            <w:tcW w:w="6543" w:type="dxa"/>
            <w:noWrap w:val="0"/>
            <w:vAlign w:val="center"/>
          </w:tcPr>
          <w:p w14:paraId="541FCC6C">
            <w:pPr>
              <w:jc w:val="left"/>
              <w:rPr>
                <w:rFonts w:hint="eastAsia" w:ascii="仿宋" w:hAnsi="仿宋" w:eastAsia="仿宋" w:cs="仿宋"/>
              </w:rPr>
            </w:pPr>
            <w:r>
              <w:rPr>
                <w:rFonts w:hint="eastAsia" w:ascii="仿宋" w:hAnsi="仿宋" w:eastAsia="仿宋" w:cs="仿宋"/>
                <w:szCs w:val="21"/>
              </w:rPr>
              <w:t>本项目专门面向中小企业采购；投标人须提供《中小企业声明函》，项目类型为租赁和商务服务业。《中小企业声明函》不符合要求或未提供的，投标文件无效。</w:t>
            </w:r>
          </w:p>
        </w:tc>
        <w:tc>
          <w:tcPr>
            <w:tcW w:w="1715" w:type="dxa"/>
            <w:noWrap w:val="0"/>
            <w:vAlign w:val="center"/>
          </w:tcPr>
          <w:p w14:paraId="1828CF31">
            <w:pPr>
              <w:rPr>
                <w:rFonts w:hint="eastAsia" w:ascii="仿宋" w:hAnsi="仿宋" w:eastAsia="仿宋" w:cs="仿宋"/>
                <w:szCs w:val="21"/>
              </w:rPr>
            </w:pPr>
          </w:p>
        </w:tc>
      </w:tr>
      <w:tr w14:paraId="54415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8904" w:type="dxa"/>
            <w:gridSpan w:val="3"/>
            <w:noWrap w:val="0"/>
            <w:vAlign w:val="center"/>
          </w:tcPr>
          <w:p w14:paraId="1114A8E5">
            <w:pPr>
              <w:rPr>
                <w:rFonts w:hint="eastAsia" w:ascii="仿宋" w:hAnsi="仿宋" w:eastAsia="仿宋" w:cs="仿宋"/>
                <w:szCs w:val="21"/>
              </w:rPr>
            </w:pPr>
            <w:r>
              <w:rPr>
                <w:rFonts w:hint="eastAsia" w:ascii="仿宋" w:hAnsi="仿宋" w:eastAsia="仿宋" w:cs="仿宋"/>
                <w:b/>
                <w:bCs/>
                <w:szCs w:val="21"/>
              </w:rPr>
              <w:t>特定资格条件</w:t>
            </w:r>
          </w:p>
        </w:tc>
      </w:tr>
      <w:tr w14:paraId="7C16D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646" w:type="dxa"/>
            <w:noWrap w:val="0"/>
            <w:vAlign w:val="center"/>
          </w:tcPr>
          <w:p w14:paraId="0E2D519C">
            <w:pPr>
              <w:jc w:val="center"/>
              <w:rPr>
                <w:rFonts w:hint="eastAsia" w:ascii="仿宋" w:hAnsi="仿宋" w:eastAsia="仿宋" w:cs="仿宋"/>
                <w:szCs w:val="21"/>
              </w:rPr>
            </w:pPr>
            <w:r>
              <w:rPr>
                <w:rFonts w:hint="eastAsia" w:ascii="仿宋" w:hAnsi="仿宋" w:eastAsia="仿宋" w:cs="仿宋"/>
                <w:szCs w:val="21"/>
              </w:rPr>
              <w:t>10</w:t>
            </w:r>
          </w:p>
        </w:tc>
        <w:tc>
          <w:tcPr>
            <w:tcW w:w="6543" w:type="dxa"/>
            <w:noWrap w:val="0"/>
            <w:vAlign w:val="center"/>
          </w:tcPr>
          <w:p w14:paraId="65872D4A">
            <w:pPr>
              <w:spacing w:line="0" w:lineRule="atLeast"/>
              <w:jc w:val="left"/>
              <w:rPr>
                <w:rFonts w:hint="eastAsia" w:ascii="仿宋" w:hAnsi="仿宋" w:eastAsia="仿宋" w:cs="仿宋"/>
                <w:szCs w:val="21"/>
              </w:rPr>
            </w:pPr>
            <w:r>
              <w:rPr>
                <w:rFonts w:hint="eastAsia" w:ascii="仿宋" w:hAnsi="仿宋" w:eastAsia="仿宋" w:cs="仿宋"/>
                <w:iCs/>
                <w:szCs w:val="21"/>
              </w:rPr>
              <w:t>无</w:t>
            </w:r>
          </w:p>
        </w:tc>
        <w:tc>
          <w:tcPr>
            <w:tcW w:w="1715" w:type="dxa"/>
            <w:noWrap w:val="0"/>
            <w:vAlign w:val="center"/>
          </w:tcPr>
          <w:p w14:paraId="391BEB0D">
            <w:pPr>
              <w:rPr>
                <w:rFonts w:hint="eastAsia" w:ascii="仿宋" w:hAnsi="仿宋" w:eastAsia="仿宋" w:cs="仿宋"/>
                <w:szCs w:val="21"/>
              </w:rPr>
            </w:pPr>
          </w:p>
        </w:tc>
      </w:tr>
      <w:tr w14:paraId="11D4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8904" w:type="dxa"/>
            <w:gridSpan w:val="3"/>
            <w:noWrap w:val="0"/>
            <w:vAlign w:val="center"/>
          </w:tcPr>
          <w:p w14:paraId="1695E0CD">
            <w:pPr>
              <w:rPr>
                <w:rFonts w:hint="eastAsia" w:ascii="仿宋" w:hAnsi="仿宋" w:eastAsia="仿宋" w:cs="仿宋"/>
                <w:szCs w:val="21"/>
              </w:rPr>
            </w:pPr>
            <w:r>
              <w:rPr>
                <w:rFonts w:hint="eastAsia" w:ascii="仿宋" w:hAnsi="仿宋" w:eastAsia="仿宋" w:cs="仿宋"/>
                <w:b/>
                <w:szCs w:val="21"/>
              </w:rPr>
              <w:t>其他资格条件</w:t>
            </w:r>
          </w:p>
        </w:tc>
      </w:tr>
      <w:tr w14:paraId="3D27E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ABE35A7">
            <w:pPr>
              <w:jc w:val="center"/>
              <w:rPr>
                <w:rFonts w:hint="eastAsia" w:ascii="仿宋" w:hAnsi="仿宋" w:eastAsia="仿宋" w:cs="仿宋"/>
                <w:szCs w:val="21"/>
              </w:rPr>
            </w:pPr>
            <w:r>
              <w:rPr>
                <w:rFonts w:hint="eastAsia" w:ascii="仿宋" w:hAnsi="仿宋" w:eastAsia="仿宋" w:cs="仿宋"/>
                <w:szCs w:val="21"/>
              </w:rPr>
              <w:t>11</w:t>
            </w:r>
          </w:p>
        </w:tc>
        <w:tc>
          <w:tcPr>
            <w:tcW w:w="6543" w:type="dxa"/>
            <w:noWrap w:val="0"/>
            <w:vAlign w:val="center"/>
          </w:tcPr>
          <w:p w14:paraId="24A907D8">
            <w:pPr>
              <w:jc w:val="left"/>
              <w:rPr>
                <w:rFonts w:hint="eastAsia" w:ascii="仿宋" w:hAnsi="仿宋" w:eastAsia="仿宋" w:cs="仿宋"/>
                <w:iCs/>
                <w:szCs w:val="21"/>
              </w:rPr>
            </w:pPr>
            <w:r>
              <w:rPr>
                <w:rFonts w:hint="eastAsia" w:ascii="仿宋" w:hAnsi="仿宋" w:eastAsia="仿宋" w:cs="仿宋"/>
                <w:iCs/>
                <w:szCs w:val="21"/>
              </w:rPr>
              <w:t>投标函</w:t>
            </w:r>
          </w:p>
        </w:tc>
        <w:tc>
          <w:tcPr>
            <w:tcW w:w="1715" w:type="dxa"/>
            <w:noWrap w:val="0"/>
            <w:vAlign w:val="center"/>
          </w:tcPr>
          <w:p w14:paraId="326DED96">
            <w:pPr>
              <w:rPr>
                <w:rFonts w:hint="eastAsia" w:ascii="仿宋" w:hAnsi="仿宋" w:eastAsia="仿宋" w:cs="仿宋"/>
                <w:szCs w:val="21"/>
              </w:rPr>
            </w:pPr>
          </w:p>
        </w:tc>
      </w:tr>
      <w:tr w14:paraId="4A9BC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FC9F767">
            <w:pPr>
              <w:jc w:val="center"/>
              <w:rPr>
                <w:rFonts w:hint="eastAsia" w:ascii="仿宋" w:hAnsi="仿宋" w:eastAsia="仿宋" w:cs="仿宋"/>
                <w:szCs w:val="21"/>
              </w:rPr>
            </w:pPr>
            <w:r>
              <w:rPr>
                <w:rFonts w:hint="eastAsia" w:ascii="仿宋" w:hAnsi="仿宋" w:eastAsia="仿宋" w:cs="仿宋"/>
                <w:szCs w:val="21"/>
              </w:rPr>
              <w:t>12</w:t>
            </w:r>
          </w:p>
        </w:tc>
        <w:tc>
          <w:tcPr>
            <w:tcW w:w="6543" w:type="dxa"/>
            <w:noWrap w:val="0"/>
            <w:vAlign w:val="center"/>
          </w:tcPr>
          <w:p w14:paraId="5AC3229B">
            <w:pPr>
              <w:jc w:val="left"/>
              <w:rPr>
                <w:rFonts w:hint="eastAsia" w:ascii="仿宋" w:hAnsi="仿宋" w:eastAsia="仿宋" w:cs="仿宋"/>
                <w:iCs/>
                <w:szCs w:val="21"/>
              </w:rPr>
            </w:pPr>
            <w:r>
              <w:rPr>
                <w:rFonts w:hint="eastAsia" w:ascii="仿宋" w:hAnsi="仿宋" w:eastAsia="仿宋" w:cs="仿宋"/>
                <w:iCs/>
                <w:szCs w:val="21"/>
              </w:rPr>
              <w:t>法人授权书</w:t>
            </w:r>
          </w:p>
        </w:tc>
        <w:tc>
          <w:tcPr>
            <w:tcW w:w="1715" w:type="dxa"/>
            <w:noWrap w:val="0"/>
            <w:vAlign w:val="center"/>
          </w:tcPr>
          <w:p w14:paraId="2C8B08B9">
            <w:pPr>
              <w:rPr>
                <w:rFonts w:hint="eastAsia" w:ascii="仿宋" w:hAnsi="仿宋" w:eastAsia="仿宋" w:cs="仿宋"/>
                <w:szCs w:val="21"/>
              </w:rPr>
            </w:pPr>
          </w:p>
        </w:tc>
      </w:tr>
      <w:tr w14:paraId="4F133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40F4FD03">
            <w:pPr>
              <w:jc w:val="center"/>
              <w:rPr>
                <w:rFonts w:hint="eastAsia" w:ascii="仿宋" w:hAnsi="仿宋" w:eastAsia="仿宋" w:cs="仿宋"/>
                <w:szCs w:val="21"/>
              </w:rPr>
            </w:pPr>
            <w:r>
              <w:rPr>
                <w:rFonts w:hint="eastAsia" w:ascii="仿宋" w:hAnsi="仿宋" w:eastAsia="仿宋" w:cs="仿宋"/>
                <w:szCs w:val="21"/>
              </w:rPr>
              <w:t>13</w:t>
            </w:r>
          </w:p>
        </w:tc>
        <w:tc>
          <w:tcPr>
            <w:tcW w:w="6543" w:type="dxa"/>
            <w:noWrap w:val="0"/>
            <w:vAlign w:val="center"/>
          </w:tcPr>
          <w:p w14:paraId="0573422C">
            <w:pPr>
              <w:jc w:val="left"/>
              <w:rPr>
                <w:rFonts w:hint="eastAsia" w:ascii="仿宋" w:hAnsi="仿宋" w:eastAsia="仿宋" w:cs="仿宋"/>
                <w:iCs/>
                <w:szCs w:val="21"/>
              </w:rPr>
            </w:pPr>
            <w:r>
              <w:rPr>
                <w:rFonts w:hint="eastAsia" w:ascii="仿宋" w:hAnsi="仿宋" w:eastAsia="仿宋" w:cs="仿宋"/>
                <w:iCs/>
                <w:szCs w:val="21"/>
              </w:rPr>
              <w:t>关联项目承诺书</w:t>
            </w:r>
          </w:p>
        </w:tc>
        <w:tc>
          <w:tcPr>
            <w:tcW w:w="1715" w:type="dxa"/>
            <w:noWrap w:val="0"/>
            <w:vAlign w:val="center"/>
          </w:tcPr>
          <w:p w14:paraId="1172F137">
            <w:pPr>
              <w:rPr>
                <w:rFonts w:hint="eastAsia" w:ascii="仿宋" w:hAnsi="仿宋" w:eastAsia="仿宋" w:cs="仿宋"/>
                <w:szCs w:val="21"/>
              </w:rPr>
            </w:pPr>
          </w:p>
        </w:tc>
      </w:tr>
    </w:tbl>
    <w:p w14:paraId="68AAE1CF">
      <w:pPr>
        <w:spacing w:before="120" w:after="120" w:line="360" w:lineRule="auto"/>
        <w:ind w:firstLine="1476"/>
        <w:rPr>
          <w:rFonts w:hint="eastAsia" w:ascii="仿宋" w:hAnsi="仿宋" w:eastAsia="仿宋" w:cs="仿宋"/>
          <w:b/>
          <w:bCs/>
        </w:rPr>
      </w:pPr>
    </w:p>
    <w:p w14:paraId="76373EEC">
      <w:pPr>
        <w:spacing w:before="120" w:after="120" w:line="360" w:lineRule="auto"/>
        <w:ind w:firstLine="1476"/>
        <w:rPr>
          <w:rFonts w:hint="eastAsia" w:ascii="仿宋" w:hAnsi="仿宋" w:eastAsia="仿宋" w:cs="仿宋"/>
          <w:b/>
          <w:bCs/>
        </w:rPr>
      </w:pPr>
    </w:p>
    <w:p w14:paraId="6463BE39">
      <w:pPr>
        <w:pStyle w:val="70"/>
        <w:rPr>
          <w:rFonts w:hint="eastAsia" w:ascii="仿宋" w:hAnsi="仿宋" w:eastAsia="仿宋" w:cs="仿宋"/>
          <w:b/>
          <w:bCs/>
        </w:rPr>
      </w:pPr>
    </w:p>
    <w:p w14:paraId="5D75F05B">
      <w:pPr>
        <w:spacing w:before="120" w:after="120" w:line="360" w:lineRule="auto"/>
        <w:jc w:val="center"/>
        <w:rPr>
          <w:rFonts w:hint="eastAsia" w:ascii="仿宋" w:hAnsi="仿宋" w:eastAsia="仿宋" w:cs="仿宋"/>
          <w:b/>
          <w:bCs/>
        </w:rPr>
      </w:pPr>
    </w:p>
    <w:p w14:paraId="33C8B08D">
      <w:pPr>
        <w:spacing w:before="120" w:after="120" w:line="360" w:lineRule="auto"/>
        <w:jc w:val="center"/>
        <w:rPr>
          <w:rFonts w:hint="eastAsia" w:ascii="仿宋" w:hAnsi="仿宋" w:eastAsia="仿宋" w:cs="仿宋"/>
          <w:b/>
          <w:bCs/>
        </w:rPr>
      </w:pPr>
    </w:p>
    <w:p w14:paraId="47E9875B">
      <w:pPr>
        <w:spacing w:before="120" w:after="120" w:line="360" w:lineRule="auto"/>
        <w:jc w:val="center"/>
        <w:rPr>
          <w:rFonts w:hint="eastAsia" w:ascii="仿宋" w:hAnsi="仿宋" w:eastAsia="仿宋" w:cs="仿宋"/>
          <w:b/>
          <w:bCs/>
        </w:rPr>
      </w:pPr>
      <w:r>
        <w:rPr>
          <w:rFonts w:hint="eastAsia" w:ascii="仿宋" w:hAnsi="仿宋" w:eastAsia="仿宋" w:cs="仿宋"/>
          <w:b/>
          <w:bCs/>
        </w:rPr>
        <w:t>具备履行合同所必需的设备和专业技术能力的书面声明</w:t>
      </w:r>
    </w:p>
    <w:p w14:paraId="77B6554C">
      <w:pPr>
        <w:spacing w:line="460" w:lineRule="exact"/>
        <w:ind w:firstLine="492"/>
        <w:rPr>
          <w:rFonts w:hint="eastAsia" w:ascii="仿宋" w:hAnsi="仿宋" w:eastAsia="仿宋" w:cs="仿宋"/>
          <w:bCs/>
          <w:szCs w:val="21"/>
        </w:rPr>
      </w:pPr>
      <w:r>
        <w:rPr>
          <w:rFonts w:hint="eastAsia" w:ascii="仿宋" w:hAnsi="仿宋" w:eastAsia="仿宋" w:cs="仿宋"/>
          <w:bCs/>
          <w:szCs w:val="21"/>
        </w:rPr>
        <w:t>我单位郑重声明：我单位具备履行本项采购合同所必需的设备和专业技术能力，为履行本项采购合同我公司具备如下主要设备和主要专业技术能力：</w:t>
      </w:r>
    </w:p>
    <w:p w14:paraId="204B4221">
      <w:pPr>
        <w:spacing w:line="460" w:lineRule="exact"/>
        <w:ind w:firstLine="492"/>
        <w:rPr>
          <w:rFonts w:hint="eastAsia" w:ascii="仿宋" w:hAnsi="仿宋" w:eastAsia="仿宋" w:cs="仿宋"/>
          <w:bCs/>
          <w:szCs w:val="21"/>
        </w:rPr>
      </w:pPr>
      <w:r>
        <w:rPr>
          <w:rFonts w:hint="eastAsia" w:ascii="仿宋" w:hAnsi="仿宋" w:eastAsia="仿宋" w:cs="仿宋"/>
          <w:bCs/>
          <w:szCs w:val="21"/>
        </w:rPr>
        <w:t>主要设备有：</w:t>
      </w:r>
      <w:r>
        <w:rPr>
          <w:rFonts w:hint="eastAsia" w:ascii="仿宋" w:hAnsi="仿宋" w:eastAsia="仿宋" w:cs="仿宋"/>
          <w:bCs/>
          <w:szCs w:val="21"/>
          <w:u w:val="single"/>
        </w:rPr>
        <w:t xml:space="preserve">      </w:t>
      </w:r>
      <w:r>
        <w:rPr>
          <w:rFonts w:hint="eastAsia" w:ascii="仿宋" w:hAnsi="仿宋" w:eastAsia="仿宋" w:cs="仿宋"/>
          <w:bCs/>
          <w:szCs w:val="21"/>
        </w:rPr>
        <w:t>。</w:t>
      </w:r>
    </w:p>
    <w:p w14:paraId="07BC9C4C">
      <w:pPr>
        <w:spacing w:line="460" w:lineRule="exact"/>
        <w:ind w:firstLine="492"/>
        <w:rPr>
          <w:rFonts w:hint="eastAsia" w:ascii="仿宋" w:hAnsi="仿宋" w:eastAsia="仿宋" w:cs="仿宋"/>
          <w:bCs/>
          <w:szCs w:val="21"/>
        </w:rPr>
      </w:pPr>
      <w:r>
        <w:rPr>
          <w:rFonts w:hint="eastAsia" w:ascii="仿宋" w:hAnsi="仿宋" w:eastAsia="仿宋" w:cs="仿宋"/>
          <w:bCs/>
          <w:szCs w:val="21"/>
        </w:rPr>
        <w:t>主要专业技术能力有：</w:t>
      </w:r>
      <w:r>
        <w:rPr>
          <w:rFonts w:hint="eastAsia" w:ascii="仿宋" w:hAnsi="仿宋" w:eastAsia="仿宋" w:cs="仿宋"/>
          <w:bCs/>
          <w:szCs w:val="21"/>
          <w:u w:val="single"/>
        </w:rPr>
        <w:t xml:space="preserve">      </w:t>
      </w:r>
      <w:r>
        <w:rPr>
          <w:rFonts w:hint="eastAsia" w:ascii="仿宋" w:hAnsi="仿宋" w:eastAsia="仿宋" w:cs="仿宋"/>
          <w:bCs/>
          <w:szCs w:val="21"/>
        </w:rPr>
        <w:t>。</w:t>
      </w:r>
    </w:p>
    <w:p w14:paraId="144FD78D">
      <w:pPr>
        <w:spacing w:line="600" w:lineRule="exact"/>
        <w:contextualSpacing/>
        <w:rPr>
          <w:rFonts w:hint="eastAsia" w:ascii="仿宋" w:hAnsi="仿宋" w:eastAsia="仿宋" w:cs="仿宋"/>
          <w:b/>
          <w:color w:val="000000"/>
          <w:sz w:val="36"/>
        </w:rPr>
      </w:pPr>
    </w:p>
    <w:p w14:paraId="1EBCFBCD">
      <w:pPr>
        <w:spacing w:line="600" w:lineRule="exact"/>
        <w:contextualSpacing/>
        <w:jc w:val="right"/>
        <w:rPr>
          <w:rFonts w:hint="eastAsia" w:ascii="仿宋" w:hAnsi="仿宋" w:eastAsia="仿宋" w:cs="仿宋"/>
          <w:b/>
          <w:color w:val="000000"/>
          <w:sz w:val="36"/>
        </w:rPr>
      </w:pPr>
    </w:p>
    <w:p w14:paraId="67564040">
      <w:pPr>
        <w:pageBreakBefore w:val="0"/>
        <w:spacing w:line="360" w:lineRule="auto"/>
        <w:ind w:firstLine="4680"/>
        <w:jc w:val="both"/>
        <w:rPr>
          <w:rFonts w:hint="eastAsia" w:ascii="仿宋" w:hAnsi="仿宋" w:eastAsia="仿宋" w:cs="仿宋"/>
          <w:bCs/>
          <w:sz w:val="21"/>
          <w:szCs w:val="21"/>
          <w:highlight w:val="none"/>
        </w:rPr>
      </w:pPr>
      <w:r>
        <w:rPr>
          <w:rFonts w:hint="eastAsia" w:ascii="仿宋" w:hAnsi="仿宋" w:eastAsia="仿宋" w:cs="仿宋"/>
          <w:bCs/>
          <w:sz w:val="21"/>
          <w:szCs w:val="21"/>
          <w:highlight w:val="none"/>
        </w:rPr>
        <w:t>供应商名称（公章）：</w:t>
      </w:r>
    </w:p>
    <w:p w14:paraId="033850A5">
      <w:pPr>
        <w:pageBreakBefore w:val="0"/>
        <w:spacing w:line="360" w:lineRule="auto"/>
        <w:jc w:val="center"/>
        <w:rPr>
          <w:rFonts w:hint="eastAsia" w:ascii="仿宋" w:hAnsi="仿宋" w:eastAsia="仿宋" w:cs="仿宋"/>
          <w:bCs/>
          <w:sz w:val="21"/>
          <w:szCs w:val="21"/>
          <w:highlight w:val="none"/>
          <w:u w:val="none"/>
        </w:rPr>
      </w:pPr>
      <w:r>
        <w:rPr>
          <w:rFonts w:hint="eastAsia" w:ascii="仿宋" w:hAnsi="仿宋" w:eastAsia="仿宋" w:cs="仿宋"/>
          <w:bCs/>
          <w:sz w:val="21"/>
          <w:szCs w:val="21"/>
          <w:highlight w:val="none"/>
        </w:rPr>
        <w:t xml:space="preserve"> </w:t>
      </w:r>
      <w:r>
        <w:rPr>
          <w:rFonts w:hint="eastAsia" w:ascii="仿宋" w:hAnsi="仿宋" w:eastAsia="仿宋" w:cs="仿宋"/>
          <w:bCs/>
          <w:sz w:val="21"/>
          <w:szCs w:val="21"/>
          <w:highlight w:val="none"/>
          <w:lang w:val="en-US" w:eastAsia="zh-CN"/>
        </w:rPr>
        <w:t xml:space="preserve">                                     </w:t>
      </w:r>
      <w:r>
        <w:rPr>
          <w:rFonts w:hint="eastAsia" w:ascii="仿宋" w:hAnsi="仿宋" w:eastAsia="仿宋" w:cs="仿宋"/>
          <w:bCs/>
          <w:sz w:val="21"/>
          <w:szCs w:val="21"/>
          <w:highlight w:val="none"/>
        </w:rPr>
        <w:t>法定代表人签章：</w:t>
      </w:r>
      <w:r>
        <w:rPr>
          <w:rFonts w:hint="eastAsia" w:ascii="仿宋" w:hAnsi="仿宋" w:eastAsia="仿宋" w:cs="仿宋"/>
          <w:bCs/>
          <w:sz w:val="21"/>
          <w:szCs w:val="21"/>
          <w:highlight w:val="none"/>
          <w:u w:val="none"/>
        </w:rPr>
        <w:t>___________________</w:t>
      </w:r>
    </w:p>
    <w:p w14:paraId="07F4B0E6">
      <w:pPr>
        <w:pageBreakBefore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 </w:t>
      </w:r>
      <w:r>
        <w:rPr>
          <w:rFonts w:hint="eastAsia" w:ascii="仿宋" w:hAnsi="仿宋" w:eastAsia="仿宋" w:cs="仿宋"/>
          <w:bCs/>
          <w:sz w:val="21"/>
          <w:szCs w:val="21"/>
          <w:highlight w:val="none"/>
          <w:lang w:val="en-US" w:eastAsia="zh-CN"/>
        </w:rPr>
        <w:t xml:space="preserve">                               </w:t>
      </w:r>
      <w:r>
        <w:rPr>
          <w:rFonts w:hint="eastAsia" w:ascii="仿宋" w:hAnsi="仿宋" w:eastAsia="仿宋" w:cs="仿宋"/>
          <w:bCs/>
          <w:sz w:val="21"/>
          <w:szCs w:val="21"/>
          <w:highlight w:val="none"/>
        </w:rPr>
        <w:t>日期：</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年</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月</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日</w:t>
      </w:r>
    </w:p>
    <w:p w14:paraId="0B47BBD7">
      <w:pPr>
        <w:spacing w:line="360" w:lineRule="auto"/>
        <w:contextualSpacing/>
        <w:rPr>
          <w:rFonts w:hint="eastAsia" w:ascii="仿宋" w:hAnsi="仿宋" w:eastAsia="仿宋" w:cs="仿宋"/>
          <w:b/>
          <w:color w:val="000000"/>
          <w:sz w:val="36"/>
        </w:rPr>
      </w:pPr>
    </w:p>
    <w:p w14:paraId="2ADD468E">
      <w:pPr>
        <w:spacing w:line="600" w:lineRule="exact"/>
        <w:contextualSpacing/>
        <w:rPr>
          <w:rFonts w:hint="eastAsia" w:ascii="仿宋" w:hAnsi="仿宋" w:eastAsia="仿宋" w:cs="仿宋"/>
          <w:b/>
          <w:color w:val="000000"/>
          <w:sz w:val="36"/>
        </w:rPr>
      </w:pPr>
    </w:p>
    <w:p w14:paraId="11D01C0A">
      <w:pPr>
        <w:spacing w:line="600" w:lineRule="exact"/>
        <w:contextualSpacing/>
        <w:rPr>
          <w:rFonts w:hint="eastAsia" w:ascii="仿宋" w:hAnsi="仿宋" w:eastAsia="仿宋" w:cs="仿宋"/>
          <w:b/>
          <w:color w:val="000000"/>
          <w:sz w:val="36"/>
        </w:rPr>
      </w:pPr>
    </w:p>
    <w:p w14:paraId="0672645F">
      <w:pPr>
        <w:spacing w:line="600" w:lineRule="exact"/>
        <w:contextualSpacing/>
        <w:rPr>
          <w:rFonts w:hint="eastAsia" w:ascii="仿宋" w:hAnsi="仿宋" w:eastAsia="仿宋" w:cs="仿宋"/>
          <w:b/>
          <w:color w:val="000000"/>
          <w:sz w:val="36"/>
        </w:rPr>
      </w:pPr>
    </w:p>
    <w:p w14:paraId="295ECBB5">
      <w:pPr>
        <w:spacing w:line="600" w:lineRule="exact"/>
        <w:contextualSpacing/>
        <w:rPr>
          <w:rFonts w:hint="eastAsia" w:ascii="仿宋" w:hAnsi="仿宋" w:eastAsia="仿宋" w:cs="仿宋"/>
          <w:b/>
          <w:color w:val="000000"/>
          <w:sz w:val="36"/>
        </w:rPr>
      </w:pPr>
    </w:p>
    <w:p w14:paraId="1E9545F3">
      <w:pPr>
        <w:spacing w:line="600" w:lineRule="exact"/>
        <w:contextualSpacing/>
        <w:rPr>
          <w:rFonts w:hint="eastAsia" w:ascii="仿宋" w:hAnsi="仿宋" w:eastAsia="仿宋" w:cs="仿宋"/>
          <w:b/>
          <w:color w:val="000000"/>
          <w:sz w:val="36"/>
        </w:rPr>
      </w:pPr>
    </w:p>
    <w:p w14:paraId="280DF493">
      <w:pPr>
        <w:spacing w:line="600" w:lineRule="exact"/>
        <w:contextualSpacing/>
        <w:rPr>
          <w:rFonts w:hint="eastAsia" w:ascii="仿宋" w:hAnsi="仿宋" w:eastAsia="仿宋" w:cs="仿宋"/>
          <w:b/>
          <w:color w:val="000000"/>
          <w:sz w:val="36"/>
        </w:rPr>
      </w:pPr>
    </w:p>
    <w:p w14:paraId="0B6193FF">
      <w:pPr>
        <w:spacing w:line="600" w:lineRule="exact"/>
        <w:contextualSpacing/>
        <w:rPr>
          <w:rFonts w:hint="eastAsia" w:ascii="仿宋" w:hAnsi="仿宋" w:eastAsia="仿宋" w:cs="仿宋"/>
          <w:b/>
          <w:color w:val="000000"/>
          <w:sz w:val="36"/>
        </w:rPr>
      </w:pPr>
    </w:p>
    <w:p w14:paraId="715A91FB">
      <w:pPr>
        <w:spacing w:line="600" w:lineRule="exact"/>
        <w:contextualSpacing/>
        <w:rPr>
          <w:rFonts w:hint="eastAsia" w:ascii="仿宋" w:hAnsi="仿宋" w:eastAsia="仿宋" w:cs="仿宋"/>
          <w:b/>
          <w:color w:val="000000"/>
          <w:sz w:val="36"/>
        </w:rPr>
      </w:pPr>
    </w:p>
    <w:p w14:paraId="51FB4998">
      <w:pPr>
        <w:spacing w:line="600" w:lineRule="exact"/>
        <w:contextualSpacing/>
        <w:rPr>
          <w:rFonts w:hint="eastAsia" w:ascii="仿宋" w:hAnsi="仿宋" w:eastAsia="仿宋" w:cs="仿宋"/>
          <w:b/>
          <w:color w:val="000000"/>
          <w:sz w:val="36"/>
        </w:rPr>
      </w:pPr>
    </w:p>
    <w:p w14:paraId="7D045F09">
      <w:pPr>
        <w:spacing w:line="600" w:lineRule="exact"/>
        <w:contextualSpacing/>
        <w:rPr>
          <w:rFonts w:hint="eastAsia" w:ascii="仿宋" w:hAnsi="仿宋" w:eastAsia="仿宋" w:cs="仿宋"/>
          <w:b/>
          <w:color w:val="000000"/>
          <w:sz w:val="36"/>
        </w:rPr>
      </w:pPr>
    </w:p>
    <w:p w14:paraId="27AE5438">
      <w:pPr>
        <w:spacing w:line="600" w:lineRule="exact"/>
        <w:contextualSpacing/>
        <w:rPr>
          <w:rFonts w:hint="eastAsia" w:ascii="仿宋" w:hAnsi="仿宋" w:eastAsia="仿宋" w:cs="仿宋"/>
          <w:b/>
          <w:color w:val="000000"/>
          <w:sz w:val="36"/>
        </w:rPr>
      </w:pPr>
    </w:p>
    <w:p w14:paraId="613458B5">
      <w:pPr>
        <w:spacing w:line="600" w:lineRule="exact"/>
        <w:contextualSpacing/>
        <w:rPr>
          <w:rFonts w:hint="eastAsia" w:ascii="仿宋" w:hAnsi="仿宋" w:eastAsia="仿宋" w:cs="仿宋"/>
          <w:b/>
          <w:color w:val="000000"/>
          <w:sz w:val="36"/>
        </w:rPr>
        <w:sectPr>
          <w:pgSz w:w="11906" w:h="16838"/>
          <w:pgMar w:top="1440" w:right="1440" w:bottom="1440" w:left="1440" w:header="851" w:footer="850" w:gutter="0"/>
          <w:cols w:space="1701" w:num="1"/>
          <w:docGrid w:linePitch="360" w:charSpace="0"/>
        </w:sectPr>
      </w:pPr>
    </w:p>
    <w:p w14:paraId="658F0C59">
      <w:pPr>
        <w:spacing w:line="360" w:lineRule="auto"/>
        <w:jc w:val="center"/>
        <w:rPr>
          <w:rFonts w:hint="eastAsia" w:ascii="仿宋" w:hAnsi="仿宋" w:eastAsia="仿宋" w:cs="仿宋"/>
          <w:b/>
          <w:bCs/>
        </w:rPr>
      </w:pPr>
      <w:r>
        <w:rPr>
          <w:rFonts w:hint="eastAsia" w:ascii="仿宋" w:hAnsi="仿宋" w:eastAsia="仿宋" w:cs="仿宋"/>
          <w:b/>
          <w:bCs/>
        </w:rPr>
        <w:t>参加本次政府采购活动前 3 年内在经营活动中没有重大违法记录的书面声明</w:t>
      </w:r>
    </w:p>
    <w:p w14:paraId="05025C4B">
      <w:pPr>
        <w:spacing w:line="360" w:lineRule="auto"/>
        <w:rPr>
          <w:rFonts w:hint="eastAsia" w:ascii="仿宋" w:hAnsi="仿宋" w:eastAsia="仿宋" w:cs="仿宋"/>
        </w:rPr>
      </w:pPr>
    </w:p>
    <w:p w14:paraId="2532299A">
      <w:pPr>
        <w:spacing w:after="240" w:line="360" w:lineRule="auto"/>
        <w:jc w:val="center"/>
        <w:rPr>
          <w:rFonts w:hint="eastAsia" w:ascii="仿宋" w:hAnsi="仿宋" w:eastAsia="仿宋" w:cs="仿宋"/>
          <w:b/>
          <w:bCs/>
        </w:rPr>
      </w:pPr>
      <w:r>
        <w:rPr>
          <w:rFonts w:hint="eastAsia" w:ascii="仿宋" w:hAnsi="仿宋" w:eastAsia="仿宋" w:cs="仿宋"/>
          <w:b/>
          <w:bCs/>
        </w:rPr>
        <w:t>声  明</w:t>
      </w:r>
    </w:p>
    <w:p w14:paraId="691A0262">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我公司郑重声明：参加本次政府采购活动前 3 年内，我公司在经营活动中没有因违法经营受到刑事处罚或者责令停产停业、吊销许可证或者执照、较大数额罚款等行政处罚。</w:t>
      </w:r>
    </w:p>
    <w:p w14:paraId="030C5F28">
      <w:pPr>
        <w:spacing w:line="360" w:lineRule="auto"/>
        <w:rPr>
          <w:rFonts w:hint="eastAsia" w:ascii="仿宋" w:hAnsi="仿宋" w:eastAsia="仿宋" w:cs="仿宋"/>
          <w:bCs/>
        </w:rPr>
      </w:pPr>
      <w:r>
        <w:rPr>
          <w:rFonts w:hint="eastAsia" w:ascii="仿宋" w:hAnsi="仿宋" w:eastAsia="仿宋" w:cs="仿宋"/>
          <w:bCs/>
        </w:rPr>
        <w:t xml:space="preserve">                               </w:t>
      </w:r>
    </w:p>
    <w:p w14:paraId="2C8F9EC0">
      <w:pPr>
        <w:spacing w:line="360" w:lineRule="auto"/>
        <w:rPr>
          <w:rFonts w:hint="eastAsia" w:ascii="仿宋" w:hAnsi="仿宋" w:eastAsia="仿宋" w:cs="仿宋"/>
          <w:bCs/>
        </w:rPr>
      </w:pPr>
    </w:p>
    <w:p w14:paraId="273E84D8">
      <w:pPr>
        <w:spacing w:line="360" w:lineRule="auto"/>
        <w:ind w:firstLine="4410"/>
        <w:rPr>
          <w:rFonts w:hint="eastAsia" w:ascii="仿宋" w:hAnsi="仿宋" w:eastAsia="仿宋" w:cs="仿宋"/>
          <w:bCs/>
        </w:rPr>
      </w:pPr>
      <w:r>
        <w:rPr>
          <w:rFonts w:hint="eastAsia" w:ascii="仿宋" w:hAnsi="仿宋" w:eastAsia="仿宋" w:cs="仿宋"/>
          <w:bCs/>
        </w:rPr>
        <w:t>供应商名称（公章）：</w:t>
      </w:r>
    </w:p>
    <w:p w14:paraId="30F2AF38">
      <w:pPr>
        <w:spacing w:line="360" w:lineRule="auto"/>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法定代表人签章：</w:t>
      </w:r>
      <w:r>
        <w:rPr>
          <w:rFonts w:hint="eastAsia" w:ascii="仿宋" w:hAnsi="仿宋" w:eastAsia="仿宋" w:cs="仿宋"/>
          <w:bCs/>
          <w:u w:val="single"/>
        </w:rPr>
        <w:t xml:space="preserve">            </w:t>
      </w:r>
    </w:p>
    <w:p w14:paraId="02AE5979">
      <w:pPr>
        <w:spacing w:line="360" w:lineRule="auto"/>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日期：</w:t>
      </w:r>
      <w:r>
        <w:rPr>
          <w:rFonts w:hint="eastAsia" w:ascii="仿宋" w:hAnsi="仿宋" w:eastAsia="仿宋" w:cs="仿宋"/>
          <w:bCs/>
          <w:u w:val="single"/>
        </w:rPr>
        <w:t xml:space="preserve">         </w:t>
      </w:r>
      <w:r>
        <w:rPr>
          <w:rFonts w:hint="eastAsia" w:ascii="仿宋" w:hAnsi="仿宋" w:eastAsia="仿宋" w:cs="仿宋"/>
          <w:bCs/>
        </w:rPr>
        <w:t>年</w:t>
      </w:r>
      <w:r>
        <w:rPr>
          <w:rFonts w:hint="eastAsia" w:ascii="仿宋" w:hAnsi="仿宋" w:eastAsia="仿宋" w:cs="仿宋"/>
          <w:bCs/>
          <w:u w:val="single"/>
        </w:rPr>
        <w:t xml:space="preserve">    </w:t>
      </w:r>
      <w:r>
        <w:rPr>
          <w:rFonts w:hint="eastAsia" w:ascii="仿宋" w:hAnsi="仿宋" w:eastAsia="仿宋" w:cs="仿宋"/>
          <w:bCs/>
        </w:rPr>
        <w:t>月</w:t>
      </w:r>
      <w:r>
        <w:rPr>
          <w:rFonts w:hint="eastAsia" w:ascii="仿宋" w:hAnsi="仿宋" w:eastAsia="仿宋" w:cs="仿宋"/>
          <w:bCs/>
          <w:u w:val="single"/>
        </w:rPr>
        <w:t xml:space="preserve">    </w:t>
      </w:r>
      <w:r>
        <w:rPr>
          <w:rFonts w:hint="eastAsia" w:ascii="仿宋" w:hAnsi="仿宋" w:eastAsia="仿宋" w:cs="仿宋"/>
          <w:bCs/>
        </w:rPr>
        <w:t>日</w:t>
      </w:r>
    </w:p>
    <w:p w14:paraId="4D86C6F9">
      <w:pPr>
        <w:spacing w:line="360" w:lineRule="auto"/>
        <w:jc w:val="center"/>
        <w:rPr>
          <w:rFonts w:hint="eastAsia" w:ascii="仿宋" w:hAnsi="仿宋" w:eastAsia="仿宋" w:cs="仿宋"/>
          <w:b/>
          <w:bCs/>
        </w:rPr>
      </w:pPr>
    </w:p>
    <w:p w14:paraId="5AD3129C">
      <w:pPr>
        <w:spacing w:line="360" w:lineRule="auto"/>
        <w:jc w:val="center"/>
        <w:rPr>
          <w:rFonts w:hint="eastAsia" w:ascii="仿宋" w:hAnsi="仿宋" w:eastAsia="仿宋" w:cs="仿宋"/>
          <w:b/>
          <w:bCs/>
        </w:rPr>
      </w:pPr>
    </w:p>
    <w:p w14:paraId="0F0B243A">
      <w:pPr>
        <w:spacing w:line="360" w:lineRule="auto"/>
        <w:jc w:val="center"/>
        <w:rPr>
          <w:rFonts w:hint="eastAsia" w:ascii="仿宋" w:hAnsi="仿宋" w:eastAsia="仿宋" w:cs="仿宋"/>
          <w:b/>
          <w:bCs/>
        </w:rPr>
      </w:pPr>
    </w:p>
    <w:p w14:paraId="76A99BC9">
      <w:pPr>
        <w:spacing w:line="360" w:lineRule="auto"/>
        <w:jc w:val="center"/>
        <w:rPr>
          <w:rFonts w:hint="eastAsia" w:ascii="仿宋" w:hAnsi="仿宋" w:eastAsia="仿宋" w:cs="仿宋"/>
          <w:b/>
          <w:bCs/>
        </w:rPr>
      </w:pPr>
    </w:p>
    <w:p w14:paraId="02FE2BB8">
      <w:pPr>
        <w:spacing w:line="360" w:lineRule="auto"/>
        <w:jc w:val="center"/>
        <w:rPr>
          <w:rFonts w:hint="eastAsia" w:ascii="仿宋" w:hAnsi="仿宋" w:eastAsia="仿宋" w:cs="仿宋"/>
          <w:b/>
          <w:bCs/>
        </w:rPr>
      </w:pPr>
    </w:p>
    <w:p w14:paraId="0FAC92BD">
      <w:pPr>
        <w:spacing w:line="360" w:lineRule="auto"/>
        <w:jc w:val="center"/>
        <w:rPr>
          <w:rFonts w:hint="eastAsia" w:ascii="仿宋" w:hAnsi="仿宋" w:eastAsia="仿宋" w:cs="仿宋"/>
          <w:b/>
          <w:bCs/>
        </w:rPr>
      </w:pPr>
    </w:p>
    <w:p w14:paraId="5DC84D09">
      <w:pPr>
        <w:spacing w:line="500" w:lineRule="exact"/>
        <w:jc w:val="center"/>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供应商信用承诺书</w:t>
      </w:r>
    </w:p>
    <w:p w14:paraId="7753D095">
      <w:pPr>
        <w:spacing w:line="560" w:lineRule="exact"/>
        <w:rPr>
          <w:rFonts w:hint="eastAsia" w:ascii="仿宋" w:hAnsi="仿宋" w:eastAsia="仿宋" w:cs="仿宋"/>
          <w:szCs w:val="21"/>
        </w:rPr>
      </w:pPr>
      <w:r>
        <w:rPr>
          <w:rFonts w:hint="eastAsia" w:ascii="仿宋" w:hAnsi="仿宋" w:eastAsia="仿宋" w:cs="仿宋"/>
          <w:szCs w:val="21"/>
        </w:rPr>
        <w:t>承诺主体名称：</w:t>
      </w:r>
    </w:p>
    <w:p w14:paraId="443FD352">
      <w:pPr>
        <w:spacing w:line="560" w:lineRule="exact"/>
        <w:rPr>
          <w:rFonts w:hint="eastAsia" w:ascii="仿宋" w:hAnsi="仿宋" w:eastAsia="仿宋" w:cs="仿宋"/>
          <w:szCs w:val="21"/>
        </w:rPr>
      </w:pPr>
      <w:r>
        <w:rPr>
          <w:rFonts w:hint="eastAsia" w:ascii="仿宋" w:hAnsi="仿宋" w:eastAsia="仿宋" w:cs="仿宋"/>
          <w:szCs w:val="21"/>
        </w:rPr>
        <w:t>统一社会信用代码：</w:t>
      </w:r>
    </w:p>
    <w:p w14:paraId="0CC35DAF">
      <w:pPr>
        <w:spacing w:line="480" w:lineRule="exact"/>
        <w:ind w:firstLine="420"/>
        <w:rPr>
          <w:rFonts w:hint="eastAsia" w:ascii="仿宋" w:hAnsi="仿宋" w:eastAsia="仿宋" w:cs="仿宋"/>
          <w:szCs w:val="21"/>
        </w:rPr>
      </w:pPr>
      <w:r>
        <w:rPr>
          <w:rFonts w:hint="eastAsia" w:ascii="仿宋" w:hAnsi="仿宋" w:eastAsia="仿宋" w:cs="仿宋"/>
          <w:szCs w:val="21"/>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仿宋" w:hAnsi="仿宋" w:eastAsia="仿宋" w:cs="仿宋"/>
          <w:szCs w:val="21"/>
          <w:lang w:eastAsia="zh-CN"/>
        </w:rPr>
        <w:t>：</w:t>
      </w:r>
    </w:p>
    <w:p w14:paraId="116CD91A">
      <w:pPr>
        <w:spacing w:line="480" w:lineRule="exact"/>
        <w:ind w:firstLine="420"/>
        <w:rPr>
          <w:rFonts w:hint="eastAsia" w:ascii="仿宋" w:hAnsi="仿宋" w:eastAsia="仿宋" w:cs="仿宋"/>
          <w:szCs w:val="21"/>
        </w:rPr>
      </w:pPr>
      <w:r>
        <w:rPr>
          <w:rFonts w:hint="eastAsia" w:ascii="仿宋" w:hAnsi="仿宋" w:eastAsia="仿宋" w:cs="仿宋"/>
          <w:szCs w:val="21"/>
        </w:rPr>
        <w:t>一、对提供给注册登记部门、行业管理部门、司法部门、行业组织以及在政府采购活动中提交的所有资料的合法性、真实性、准确性和有效性负责；</w:t>
      </w:r>
    </w:p>
    <w:p w14:paraId="21037FC7">
      <w:pPr>
        <w:spacing w:line="480" w:lineRule="exact"/>
        <w:ind w:firstLine="420"/>
        <w:rPr>
          <w:rFonts w:hint="eastAsia" w:ascii="仿宋" w:hAnsi="仿宋" w:eastAsia="仿宋" w:cs="仿宋"/>
          <w:szCs w:val="21"/>
        </w:rPr>
      </w:pPr>
      <w:r>
        <w:rPr>
          <w:rFonts w:hint="eastAsia" w:ascii="仿宋" w:hAnsi="仿宋" w:eastAsia="仿宋" w:cs="仿宋"/>
          <w:szCs w:val="21"/>
        </w:rPr>
        <w:t>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lang w:eastAsia="zh-CN"/>
        </w:rPr>
        <w:t>；</w:t>
      </w:r>
    </w:p>
    <w:p w14:paraId="06982350">
      <w:pPr>
        <w:spacing w:line="480" w:lineRule="exact"/>
        <w:ind w:firstLine="420"/>
        <w:rPr>
          <w:rFonts w:hint="eastAsia" w:ascii="仿宋" w:hAnsi="仿宋" w:eastAsia="仿宋" w:cs="仿宋"/>
          <w:szCs w:val="21"/>
        </w:rPr>
      </w:pPr>
      <w:r>
        <w:rPr>
          <w:rFonts w:hint="eastAsia" w:ascii="仿宋" w:hAnsi="仿宋" w:eastAsia="仿宋" w:cs="仿宋"/>
          <w:szCs w:val="21"/>
        </w:rPr>
        <w:t>三、严格依法开展生产经营活动，主动接受行业监管，自愿接受依法开展的日常检查；违法失信经营后将自愿接受约束和惩戒，并依法承担相应责任；</w:t>
      </w:r>
    </w:p>
    <w:p w14:paraId="484460FE">
      <w:pPr>
        <w:spacing w:line="480" w:lineRule="exact"/>
        <w:ind w:firstLine="420"/>
        <w:rPr>
          <w:rFonts w:hint="eastAsia" w:ascii="仿宋" w:hAnsi="仿宋" w:eastAsia="仿宋" w:cs="仿宋"/>
          <w:szCs w:val="21"/>
        </w:rPr>
      </w:pPr>
      <w:r>
        <w:rPr>
          <w:rFonts w:hint="eastAsia" w:ascii="仿宋" w:hAnsi="仿宋" w:eastAsia="仿宋" w:cs="仿宋"/>
          <w:szCs w:val="21"/>
        </w:rPr>
        <w:t>四、自觉接受行政管理部门、行业组织、社会公众、新闻舆论的监督；</w:t>
      </w:r>
    </w:p>
    <w:p w14:paraId="5DBEC522">
      <w:pPr>
        <w:spacing w:line="480" w:lineRule="exact"/>
        <w:ind w:firstLine="420"/>
        <w:rPr>
          <w:rFonts w:hint="eastAsia" w:ascii="仿宋" w:hAnsi="仿宋" w:eastAsia="仿宋" w:cs="仿宋"/>
          <w:szCs w:val="21"/>
        </w:rPr>
      </w:pPr>
      <w:r>
        <w:rPr>
          <w:rFonts w:hint="eastAsia" w:ascii="仿宋" w:hAnsi="仿宋" w:eastAsia="仿宋" w:cs="仿宋"/>
          <w:szCs w:val="21"/>
        </w:rPr>
        <w:t>五、自觉做到自我约束、自我管理，不制假售假、商标侵权、虚假宣传、违约毁约、恶意逃债、偷税漏税、垄断和不正当竞争，维护经营者、消费者的合法权益；</w:t>
      </w:r>
    </w:p>
    <w:p w14:paraId="6511C599">
      <w:pPr>
        <w:spacing w:line="480" w:lineRule="exact"/>
        <w:ind w:firstLine="420"/>
        <w:rPr>
          <w:rFonts w:hint="eastAsia" w:ascii="仿宋" w:hAnsi="仿宋" w:eastAsia="仿宋" w:cs="仿宋"/>
          <w:szCs w:val="21"/>
        </w:rPr>
      </w:pPr>
      <w:r>
        <w:rPr>
          <w:rFonts w:hint="eastAsia" w:ascii="仿宋" w:hAnsi="仿宋" w:eastAsia="仿宋" w:cs="仿宋"/>
          <w:szCs w:val="21"/>
        </w:rPr>
        <w:t>六、提出政府采购质疑和投诉坚持依法依规、诚实信用原则，在全国范围12个月内没有三次以上查无实据的政府采购投诉；</w:t>
      </w:r>
    </w:p>
    <w:p w14:paraId="49FFF1DC">
      <w:pPr>
        <w:spacing w:line="480" w:lineRule="exact"/>
        <w:ind w:firstLine="420"/>
        <w:rPr>
          <w:rFonts w:hint="eastAsia" w:ascii="仿宋" w:hAnsi="仿宋" w:eastAsia="仿宋" w:cs="仿宋"/>
          <w:szCs w:val="21"/>
        </w:rPr>
      </w:pPr>
      <w:bookmarkStart w:id="392" w:name="_Toc7846"/>
      <w:bookmarkStart w:id="393" w:name="_Toc2091"/>
      <w:r>
        <w:rPr>
          <w:rFonts w:hint="eastAsia" w:ascii="仿宋" w:hAnsi="仿宋" w:eastAsia="仿宋" w:cs="仿宋"/>
          <w:szCs w:val="21"/>
        </w:rPr>
        <w:t>七、严格遵守信用信息公示相关规定，向社会公示信用信息；</w:t>
      </w:r>
      <w:bookmarkEnd w:id="392"/>
      <w:bookmarkEnd w:id="393"/>
    </w:p>
    <w:p w14:paraId="53F3ADE3">
      <w:pPr>
        <w:spacing w:line="480" w:lineRule="exact"/>
        <w:ind w:firstLine="420"/>
        <w:rPr>
          <w:rFonts w:hint="eastAsia" w:ascii="仿宋" w:hAnsi="仿宋" w:eastAsia="仿宋" w:cs="仿宋"/>
          <w:szCs w:val="21"/>
        </w:rPr>
      </w:pPr>
      <w:r>
        <w:rPr>
          <w:rFonts w:hint="eastAsia" w:ascii="仿宋" w:hAnsi="仿宋" w:eastAsia="仿宋" w:cs="仿宋"/>
          <w:szCs w:val="21"/>
        </w:rPr>
        <w:t>八、在“信用中国”和“中国政府采购网”网站中无违法违规、较重或严重失信记录；</w:t>
      </w:r>
    </w:p>
    <w:p w14:paraId="794A8D54">
      <w:pPr>
        <w:spacing w:line="480" w:lineRule="exact"/>
        <w:ind w:firstLine="420"/>
        <w:rPr>
          <w:rFonts w:hint="eastAsia" w:ascii="仿宋" w:hAnsi="仿宋" w:eastAsia="仿宋" w:cs="仿宋"/>
          <w:szCs w:val="21"/>
        </w:rPr>
      </w:pPr>
      <w:r>
        <w:rPr>
          <w:rFonts w:hint="eastAsia" w:ascii="仿宋" w:hAnsi="仿宋" w:eastAsia="仿宋" w:cs="仿宋"/>
          <w:szCs w:val="21"/>
        </w:rPr>
        <w:t>九、如违反承诺，自愿接受管理部门依法给予的行政处罚，同意将违反承诺的行为作为不良记录记入信用档案，依法依规进行信息公示，并承担所产生的一切法律责任和经济损失。</w:t>
      </w:r>
    </w:p>
    <w:p w14:paraId="67595B01">
      <w:pPr>
        <w:spacing w:line="480" w:lineRule="exact"/>
        <w:ind w:firstLine="420"/>
        <w:rPr>
          <w:rFonts w:hint="eastAsia" w:ascii="仿宋" w:hAnsi="仿宋" w:eastAsia="仿宋" w:cs="仿宋"/>
          <w:szCs w:val="21"/>
        </w:rPr>
      </w:pPr>
      <w:bookmarkStart w:id="394" w:name="_Toc9362"/>
      <w:bookmarkStart w:id="395" w:name="_Toc25411"/>
      <w:r>
        <w:rPr>
          <w:rFonts w:hint="eastAsia" w:ascii="仿宋" w:hAnsi="仿宋" w:eastAsia="仿宋" w:cs="仿宋"/>
          <w:szCs w:val="21"/>
        </w:rPr>
        <w:t>十、本承诺书自签订之日起生效。</w:t>
      </w:r>
      <w:bookmarkEnd w:id="394"/>
      <w:bookmarkEnd w:id="395"/>
    </w:p>
    <w:p w14:paraId="218792AA">
      <w:pPr>
        <w:spacing w:line="480" w:lineRule="exact"/>
        <w:ind w:firstLine="420"/>
        <w:rPr>
          <w:rFonts w:hint="eastAsia" w:ascii="仿宋" w:hAnsi="仿宋" w:eastAsia="仿宋" w:cs="仿宋"/>
          <w:szCs w:val="21"/>
        </w:rPr>
      </w:pPr>
      <w:r>
        <w:rPr>
          <w:rFonts w:hint="eastAsia" w:ascii="仿宋" w:hAnsi="仿宋" w:eastAsia="仿宋" w:cs="仿宋"/>
          <w:szCs w:val="21"/>
        </w:rPr>
        <w:t> （注：法定代表人或负责人、主体名称发生变更的应当重新做出承诺。）</w:t>
      </w:r>
    </w:p>
    <w:p w14:paraId="04D3501D">
      <w:pPr>
        <w:spacing w:line="480" w:lineRule="exact"/>
        <w:rPr>
          <w:rFonts w:hint="eastAsia" w:ascii="仿宋" w:hAnsi="仿宋" w:eastAsia="仿宋" w:cs="仿宋"/>
          <w:szCs w:val="21"/>
        </w:rPr>
      </w:pPr>
    </w:p>
    <w:p w14:paraId="1FEECD59">
      <w:pPr>
        <w:spacing w:line="480" w:lineRule="exact"/>
        <w:jc w:val="center"/>
        <w:rPr>
          <w:rFonts w:hint="eastAsia" w:ascii="仿宋" w:hAnsi="仿宋" w:eastAsia="仿宋" w:cs="仿宋"/>
          <w:szCs w:val="21"/>
        </w:rPr>
      </w:pPr>
      <w:r>
        <w:rPr>
          <w:rFonts w:hint="eastAsia" w:ascii="仿宋" w:hAnsi="仿宋" w:eastAsia="仿宋" w:cs="仿宋"/>
          <w:szCs w:val="21"/>
        </w:rPr>
        <w:t xml:space="preserve">　　　　　　　　　　                     承诺单位（签章）：           </w:t>
      </w:r>
    </w:p>
    <w:p w14:paraId="7833D951">
      <w:pPr>
        <w:spacing w:line="480" w:lineRule="exact"/>
        <w:jc w:val="center"/>
        <w:rPr>
          <w:rFonts w:hint="eastAsia" w:ascii="仿宋" w:hAnsi="仿宋" w:eastAsia="仿宋" w:cs="仿宋"/>
          <w:szCs w:val="21"/>
        </w:rPr>
      </w:pPr>
      <w:r>
        <w:rPr>
          <w:rFonts w:hint="eastAsia" w:ascii="仿宋" w:hAnsi="仿宋" w:eastAsia="仿宋" w:cs="仿宋"/>
          <w:szCs w:val="21"/>
        </w:rPr>
        <w:t>　　　　　　　　　   　  法定代表人（负责人）：</w:t>
      </w:r>
    </w:p>
    <w:p w14:paraId="045D4744">
      <w:pPr>
        <w:spacing w:line="480" w:lineRule="exact"/>
        <w:jc w:val="center"/>
        <w:rPr>
          <w:rFonts w:hint="eastAsia" w:ascii="仿宋" w:hAnsi="仿宋" w:eastAsia="仿宋" w:cs="仿宋"/>
          <w:szCs w:val="21"/>
        </w:rPr>
      </w:pPr>
      <w:r>
        <w:rPr>
          <w:rFonts w:hint="eastAsia" w:ascii="仿宋" w:hAnsi="仿宋" w:eastAsia="仿宋" w:cs="仿宋"/>
          <w:szCs w:val="21"/>
        </w:rPr>
        <w:t>　　　　　　　　　      　          年    月    日</w:t>
      </w:r>
    </w:p>
    <w:p w14:paraId="3539BD51">
      <w:pPr>
        <w:spacing w:line="360" w:lineRule="auto"/>
        <w:jc w:val="both"/>
        <w:rPr>
          <w:rFonts w:hint="eastAsia" w:ascii="仿宋" w:hAnsi="仿宋" w:eastAsia="仿宋" w:cs="仿宋"/>
          <w:b/>
          <w:bCs/>
        </w:rPr>
      </w:pPr>
    </w:p>
    <w:p w14:paraId="06D5D50C">
      <w:pPr>
        <w:spacing w:line="360" w:lineRule="auto"/>
        <w:jc w:val="center"/>
        <w:rPr>
          <w:rFonts w:hint="eastAsia" w:ascii="仿宋" w:hAnsi="仿宋" w:eastAsia="仿宋" w:cs="仿宋"/>
          <w:b/>
          <w:bCs/>
        </w:rPr>
      </w:pPr>
    </w:p>
    <w:p w14:paraId="46853AD3">
      <w:pPr>
        <w:spacing w:line="360" w:lineRule="auto"/>
        <w:jc w:val="center"/>
        <w:rPr>
          <w:rFonts w:hint="eastAsia" w:ascii="仿宋" w:hAnsi="仿宋" w:eastAsia="仿宋" w:cs="仿宋"/>
          <w:b/>
          <w:bCs/>
        </w:rPr>
      </w:pPr>
      <w:r>
        <w:rPr>
          <w:rFonts w:hint="eastAsia" w:ascii="仿宋" w:hAnsi="仿宋" w:eastAsia="仿宋" w:cs="仿宋"/>
          <w:b/>
          <w:bCs/>
        </w:rPr>
        <w:t>投标函格式</w:t>
      </w:r>
    </w:p>
    <w:p w14:paraId="11C0B113">
      <w:pPr>
        <w:pStyle w:val="236"/>
        <w:spacing w:before="0" w:after="0"/>
        <w:ind w:firstLine="0"/>
        <w:rPr>
          <w:rFonts w:hint="eastAsia" w:ascii="仿宋" w:hAnsi="仿宋" w:eastAsia="仿宋" w:cs="仿宋"/>
          <w:sz w:val="21"/>
          <w:szCs w:val="21"/>
        </w:rPr>
      </w:pPr>
    </w:p>
    <w:p w14:paraId="40C8D4E7">
      <w:pPr>
        <w:pStyle w:val="236"/>
        <w:spacing w:before="0" w:after="0"/>
        <w:ind w:firstLine="0"/>
        <w:rPr>
          <w:rFonts w:hint="eastAsia" w:ascii="仿宋" w:hAnsi="仿宋" w:eastAsia="仿宋" w:cs="仿宋"/>
          <w:sz w:val="21"/>
          <w:szCs w:val="21"/>
          <w:lang w:eastAsia="zh-CN"/>
        </w:rPr>
      </w:pPr>
      <w:r>
        <w:rPr>
          <w:rFonts w:hint="eastAsia" w:ascii="仿宋" w:hAnsi="仿宋" w:eastAsia="仿宋" w:cs="仿宋"/>
          <w:sz w:val="21"/>
          <w:szCs w:val="21"/>
        </w:rPr>
        <w:t>致：</w:t>
      </w:r>
      <w:r>
        <w:rPr>
          <w:rFonts w:hint="eastAsia" w:ascii="仿宋" w:hAnsi="仿宋" w:eastAsia="仿宋" w:cs="仿宋"/>
          <w:sz w:val="21"/>
          <w:lang w:eastAsia="zh-CN"/>
        </w:rPr>
        <w:t>中慧力祥项目管理有限公司</w:t>
      </w:r>
    </w:p>
    <w:p w14:paraId="69002C3C">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根据贵方的（         ）</w:t>
      </w:r>
      <w:r>
        <w:rPr>
          <w:rFonts w:hint="eastAsia" w:ascii="仿宋" w:hAnsi="仿宋" w:eastAsia="仿宋" w:cs="仿宋"/>
          <w:color w:val="000000"/>
          <w:sz w:val="21"/>
          <w:szCs w:val="21"/>
        </w:rPr>
        <w:t>号</w:t>
      </w:r>
      <w:r>
        <w:rPr>
          <w:rFonts w:hint="eastAsia" w:ascii="仿宋" w:hAnsi="仿宋" w:eastAsia="仿宋" w:cs="仿宋"/>
          <w:sz w:val="21"/>
          <w:szCs w:val="21"/>
        </w:rPr>
        <w:t>招标文件，正式授权下述签字人_________________(姓名)代表我方______________（投标人的名称），全权处理本次项目投标的有关事宜。</w:t>
      </w:r>
    </w:p>
    <w:p w14:paraId="10828B52">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据此函，__________签字人（姓名）兹宣布同意如下：</w:t>
      </w:r>
    </w:p>
    <w:p w14:paraId="5831B3BD">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1.按招标文件规定的各项要求，向买方提供所需货物与服务。</w:t>
      </w:r>
    </w:p>
    <w:p w14:paraId="30ADC08C">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2.我们完全理解贵方不一定将合同授予最低报价的投标人。</w:t>
      </w:r>
    </w:p>
    <w:p w14:paraId="338F5B34">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3.我们已详细审核全部招标文件及其有效补充文件，我们知道必须放弃提出含糊不清或误解问题的权利。</w:t>
      </w:r>
    </w:p>
    <w:p w14:paraId="37DEF916">
      <w:pPr>
        <w:pStyle w:val="236"/>
        <w:spacing w:before="0" w:after="0"/>
        <w:rPr>
          <w:rFonts w:hint="eastAsia" w:ascii="仿宋" w:hAnsi="仿宋" w:eastAsia="仿宋" w:cs="仿宋"/>
          <w:sz w:val="21"/>
          <w:szCs w:val="21"/>
        </w:rPr>
      </w:pPr>
      <w:r>
        <w:rPr>
          <w:rFonts w:hint="eastAsia" w:ascii="仿宋" w:hAnsi="仿宋" w:eastAsia="仿宋" w:cs="仿宋"/>
          <w:sz w:val="21"/>
          <w:szCs w:val="21"/>
        </w:rPr>
        <w:t>4.我们同意从规定的开标日期起遵循本投标文件，并在规定的投标有效期期满之前均具有约束力。</w:t>
      </w:r>
    </w:p>
    <w:p w14:paraId="1B429612">
      <w:pPr>
        <w:pStyle w:val="236"/>
        <w:spacing w:before="0" w:after="0"/>
        <w:rPr>
          <w:rFonts w:hint="eastAsia" w:ascii="仿宋" w:hAnsi="仿宋" w:eastAsia="仿宋" w:cs="仿宋"/>
          <w:sz w:val="21"/>
          <w:szCs w:val="21"/>
        </w:rPr>
      </w:pPr>
      <w:r>
        <w:rPr>
          <w:rFonts w:hint="eastAsia" w:ascii="仿宋" w:hAnsi="仿宋" w:eastAsia="仿宋" w:cs="仿宋"/>
          <w:sz w:val="21"/>
          <w:szCs w:val="21"/>
        </w:rPr>
        <w:t>5.同意向贵方提供贵方可能另外要求的与投标有关的任何证据或资料，并保证我方已提供和将要提供的文件是真实的、准确的。</w:t>
      </w:r>
    </w:p>
    <w:p w14:paraId="69201987">
      <w:pPr>
        <w:pStyle w:val="236"/>
        <w:spacing w:before="0" w:after="0"/>
        <w:rPr>
          <w:rFonts w:hint="eastAsia" w:ascii="仿宋" w:hAnsi="仿宋" w:eastAsia="仿宋" w:cs="仿宋"/>
          <w:sz w:val="21"/>
          <w:szCs w:val="21"/>
        </w:rPr>
      </w:pPr>
      <w:r>
        <w:rPr>
          <w:rFonts w:hint="eastAsia" w:ascii="仿宋" w:hAnsi="仿宋" w:eastAsia="仿宋" w:cs="仿宋"/>
          <w:sz w:val="21"/>
          <w:szCs w:val="21"/>
        </w:rPr>
        <w:t>6.一旦我方中标</w:t>
      </w:r>
      <w:r>
        <w:rPr>
          <w:rFonts w:hint="eastAsia" w:ascii="仿宋" w:hAnsi="仿宋" w:eastAsia="仿宋" w:cs="仿宋"/>
          <w:sz w:val="21"/>
          <w:szCs w:val="21"/>
          <w:lang w:eastAsia="zh-CN"/>
        </w:rPr>
        <w:t>，</w:t>
      </w:r>
      <w:r>
        <w:rPr>
          <w:rFonts w:hint="eastAsia" w:ascii="仿宋" w:hAnsi="仿宋" w:eastAsia="仿宋" w:cs="仿宋"/>
          <w:sz w:val="21"/>
          <w:szCs w:val="21"/>
        </w:rPr>
        <w:t>我方将根据招标文件的规定，严格履行合同的责任和义务</w:t>
      </w:r>
      <w:r>
        <w:rPr>
          <w:rFonts w:hint="eastAsia" w:ascii="仿宋" w:hAnsi="仿宋" w:eastAsia="仿宋" w:cs="仿宋"/>
          <w:sz w:val="21"/>
          <w:szCs w:val="21"/>
          <w:lang w:eastAsia="zh-CN"/>
        </w:rPr>
        <w:t>，</w:t>
      </w:r>
      <w:r>
        <w:rPr>
          <w:rFonts w:hint="eastAsia" w:ascii="仿宋" w:hAnsi="仿宋" w:eastAsia="仿宋" w:cs="仿宋"/>
          <w:sz w:val="21"/>
          <w:szCs w:val="21"/>
        </w:rPr>
        <w:t>并保证在招标文件规定的时间完成项目，交付买方验收、使用。</w:t>
      </w:r>
    </w:p>
    <w:p w14:paraId="704B26DD">
      <w:pPr>
        <w:pStyle w:val="236"/>
        <w:spacing w:before="0" w:after="0"/>
        <w:ind w:left="425" w:firstLine="105"/>
        <w:rPr>
          <w:rFonts w:hint="eastAsia" w:ascii="仿宋" w:hAnsi="仿宋" w:eastAsia="仿宋" w:cs="仿宋"/>
          <w:sz w:val="21"/>
          <w:szCs w:val="21"/>
        </w:rPr>
      </w:pPr>
      <w:bookmarkStart w:id="396" w:name="_Toc12872"/>
      <w:bookmarkStart w:id="397" w:name="_Toc5827"/>
      <w:r>
        <w:rPr>
          <w:rFonts w:hint="eastAsia" w:ascii="仿宋" w:hAnsi="仿宋" w:eastAsia="仿宋" w:cs="仿宋"/>
          <w:sz w:val="21"/>
          <w:szCs w:val="21"/>
        </w:rPr>
        <w:t>7.与本投标有关的正式通讯地址为：</w:t>
      </w:r>
      <w:bookmarkEnd w:id="396"/>
      <w:bookmarkEnd w:id="397"/>
    </w:p>
    <w:p w14:paraId="32BF55EB">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地 址：</w:t>
      </w:r>
    </w:p>
    <w:p w14:paraId="2FB325DA">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邮 编：</w:t>
      </w:r>
    </w:p>
    <w:p w14:paraId="4B1915D1">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 xml:space="preserve">电 话： </w:t>
      </w:r>
    </w:p>
    <w:p w14:paraId="54F27953">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 xml:space="preserve">传 真： </w:t>
      </w:r>
    </w:p>
    <w:p w14:paraId="0F834D1E">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投标人开户行：</w:t>
      </w:r>
    </w:p>
    <w:p w14:paraId="7A12B8A9">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 xml:space="preserve">账 户： </w:t>
      </w:r>
    </w:p>
    <w:p w14:paraId="2DD6B72E">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行 号：</w:t>
      </w:r>
    </w:p>
    <w:p w14:paraId="01E9CB26">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日 期：________年____月____日</w:t>
      </w:r>
    </w:p>
    <w:p w14:paraId="75385DD6">
      <w:pPr>
        <w:spacing w:line="600" w:lineRule="exact"/>
        <w:contextualSpacing/>
        <w:rPr>
          <w:rFonts w:hint="eastAsia" w:ascii="仿宋" w:hAnsi="仿宋" w:eastAsia="仿宋" w:cs="仿宋"/>
          <w:b/>
          <w:bCs/>
          <w:color w:val="000000"/>
          <w:sz w:val="32"/>
          <w:szCs w:val="32"/>
        </w:rPr>
      </w:pPr>
    </w:p>
    <w:p w14:paraId="6F03760A">
      <w:pPr>
        <w:rPr>
          <w:rFonts w:hint="eastAsia" w:ascii="仿宋" w:hAnsi="仿宋" w:eastAsia="仿宋" w:cs="仿宋"/>
          <w:b/>
          <w:sz w:val="32"/>
          <w:szCs w:val="32"/>
        </w:rPr>
      </w:pPr>
      <w:r>
        <w:rPr>
          <w:rFonts w:hint="eastAsia" w:ascii="仿宋" w:hAnsi="仿宋" w:eastAsia="仿宋" w:cs="仿宋"/>
          <w:b/>
          <w:sz w:val="32"/>
          <w:szCs w:val="32"/>
        </w:rPr>
        <w:br w:type="page" w:clear="all"/>
      </w:r>
    </w:p>
    <w:p w14:paraId="4A0BB009">
      <w:pPr>
        <w:pStyle w:val="237"/>
        <w:spacing w:after="240" w:line="360" w:lineRule="auto"/>
        <w:ind w:firstLine="422"/>
        <w:jc w:val="center"/>
        <w:rPr>
          <w:rFonts w:hint="eastAsia" w:ascii="仿宋" w:hAnsi="仿宋" w:eastAsia="仿宋" w:cs="仿宋"/>
          <w:b/>
          <w:sz w:val="21"/>
          <w:szCs w:val="21"/>
        </w:rPr>
      </w:pPr>
      <w:bookmarkStart w:id="398" w:name="_Toc2791"/>
      <w:bookmarkStart w:id="399" w:name="_Toc1240"/>
      <w:r>
        <w:rPr>
          <w:rFonts w:hint="eastAsia" w:ascii="仿宋" w:hAnsi="仿宋" w:eastAsia="仿宋" w:cs="仿宋"/>
          <w:b/>
          <w:sz w:val="21"/>
          <w:szCs w:val="21"/>
        </w:rPr>
        <w:t>法人授权书</w:t>
      </w:r>
      <w:bookmarkEnd w:id="398"/>
      <w:bookmarkEnd w:id="399"/>
    </w:p>
    <w:p w14:paraId="6069BF23">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本授权书声明：________________（投标人名称）授权________________（被授权人的姓名）为我方就</w:t>
      </w:r>
      <w:r>
        <w:rPr>
          <w:rFonts w:hint="eastAsia" w:ascii="仿宋" w:hAnsi="仿宋" w:eastAsia="仿宋" w:cs="仿宋"/>
          <w:color w:val="000000"/>
          <w:sz w:val="21"/>
          <w:szCs w:val="21"/>
        </w:rPr>
        <w:t xml:space="preserve">（项目编号）  </w:t>
      </w:r>
      <w:r>
        <w:rPr>
          <w:rFonts w:hint="eastAsia" w:ascii="仿宋" w:hAnsi="仿宋" w:eastAsia="仿宋" w:cs="仿宋"/>
          <w:sz w:val="21"/>
          <w:szCs w:val="21"/>
        </w:rPr>
        <w:t>号（项目名称）项目采购活动的合法代理人，以本公司名义全权处理一切与该项目采购有关的事务。</w:t>
      </w:r>
    </w:p>
    <w:p w14:paraId="6E696037">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本授权书于______年____月____日起生效，特此声明。</w:t>
      </w:r>
    </w:p>
    <w:p w14:paraId="4E4E7556">
      <w:pPr>
        <w:pStyle w:val="237"/>
        <w:spacing w:line="360" w:lineRule="auto"/>
        <w:ind w:firstLine="0"/>
        <w:rPr>
          <w:rFonts w:hint="eastAsia" w:ascii="仿宋" w:hAnsi="仿宋" w:eastAsia="仿宋" w:cs="仿宋"/>
          <w:sz w:val="21"/>
          <w:szCs w:val="21"/>
        </w:rPr>
      </w:pPr>
      <w:r>
        <w:rPr>
          <w:rFonts w:hint="eastAsia" w:ascii="仿宋" w:hAnsi="仿宋" w:eastAsia="仿宋" w:cs="仿宋"/>
          <w:sz w:val="21"/>
          <w:szCs w:val="21"/>
        </w:rPr>
        <w:t xml:space="preserve">    </w:t>
      </w:r>
    </w:p>
    <w:p w14:paraId="5BFD2AF8">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被授权人姓名：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p>
    <w:p w14:paraId="41E83C3A">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 xml:space="preserve">  </w:t>
      </w:r>
    </w:p>
    <w:p w14:paraId="1E3CA045">
      <w:pPr>
        <w:pStyle w:val="237"/>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联系电话（手机）：</w:t>
      </w:r>
      <w:r>
        <w:rPr>
          <w:rFonts w:hint="eastAsia" w:ascii="仿宋" w:hAnsi="仿宋" w:eastAsia="仿宋" w:cs="仿宋"/>
          <w:sz w:val="21"/>
          <w:szCs w:val="21"/>
          <w:u w:val="single"/>
        </w:rPr>
        <w:t xml:space="preserve">                         </w:t>
      </w:r>
    </w:p>
    <w:p w14:paraId="2C8B852E">
      <w:pPr>
        <w:pStyle w:val="237"/>
        <w:spacing w:line="360" w:lineRule="auto"/>
        <w:ind w:firstLine="420"/>
        <w:rPr>
          <w:rFonts w:hint="eastAsia" w:ascii="仿宋" w:hAnsi="仿宋" w:eastAsia="仿宋" w:cs="仿宋"/>
          <w:sz w:val="21"/>
          <w:szCs w:val="21"/>
          <w:u w:val="single"/>
        </w:rPr>
      </w:pPr>
    </w:p>
    <w:p w14:paraId="37651F59">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单位名称：________________________________</w:t>
      </w:r>
    </w:p>
    <w:p w14:paraId="31B5D6C0">
      <w:pPr>
        <w:pStyle w:val="237"/>
        <w:spacing w:line="360" w:lineRule="auto"/>
        <w:ind w:firstLine="420"/>
        <w:rPr>
          <w:rFonts w:hint="eastAsia" w:ascii="仿宋" w:hAnsi="仿宋" w:eastAsia="仿宋" w:cs="仿宋"/>
          <w:sz w:val="21"/>
          <w:szCs w:val="21"/>
        </w:rPr>
      </w:pPr>
    </w:p>
    <w:p w14:paraId="3E67AE4B">
      <w:pPr>
        <w:pStyle w:val="237"/>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单位地址：</w:t>
      </w:r>
      <w:r>
        <w:rPr>
          <w:rFonts w:hint="eastAsia" w:ascii="仿宋" w:hAnsi="仿宋" w:eastAsia="仿宋" w:cs="仿宋"/>
          <w:sz w:val="21"/>
          <w:szCs w:val="21"/>
          <w:u w:val="single"/>
        </w:rPr>
        <w:t xml:space="preserve">                                 </w:t>
      </w:r>
    </w:p>
    <w:p w14:paraId="5D36CB9C">
      <w:pPr>
        <w:pStyle w:val="237"/>
        <w:spacing w:line="360" w:lineRule="auto"/>
        <w:ind w:firstLine="420"/>
        <w:rPr>
          <w:rFonts w:hint="eastAsia" w:ascii="仿宋" w:hAnsi="仿宋" w:eastAsia="仿宋" w:cs="仿宋"/>
          <w:sz w:val="21"/>
          <w:szCs w:val="21"/>
          <w:u w:val="single"/>
        </w:rPr>
      </w:pPr>
    </w:p>
    <w:p w14:paraId="2D99A351">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p>
    <w:p w14:paraId="788C0A39">
      <w:pPr>
        <w:spacing w:line="460" w:lineRule="exact"/>
        <w:rPr>
          <w:rFonts w:hint="eastAsia" w:ascii="仿宋" w:hAnsi="仿宋" w:eastAsia="仿宋" w:cs="仿宋"/>
          <w:bCs/>
        </w:rPr>
      </w:pPr>
    </w:p>
    <w:p w14:paraId="44C34880">
      <w:pPr>
        <w:spacing w:line="460" w:lineRule="exact"/>
        <w:rPr>
          <w:rFonts w:hint="eastAsia" w:ascii="仿宋" w:hAnsi="仿宋" w:eastAsia="仿宋" w:cs="仿宋"/>
          <w:bCs/>
          <w:sz w:val="24"/>
        </w:rPr>
      </w:pPr>
    </w:p>
    <w:p w14:paraId="7F69B56E">
      <w:pPr>
        <w:spacing w:line="460" w:lineRule="exact"/>
        <w:ind w:firstLine="420"/>
        <w:rPr>
          <w:rFonts w:hint="eastAsia" w:ascii="仿宋" w:hAnsi="仿宋" w:eastAsia="仿宋" w:cs="仿宋"/>
          <w:bCs/>
        </w:rPr>
      </w:pPr>
      <w:r>
        <w:rPr>
          <w:rFonts w:hint="eastAsia" w:ascii="仿宋" w:hAnsi="仿宋" w:eastAsia="仿宋" w:cs="仿宋"/>
          <w:bCs/>
        </w:rPr>
        <w:t>被授权人身份证复印件</w:t>
      </w:r>
    </w:p>
    <w:p w14:paraId="35308480">
      <w:pPr>
        <w:pStyle w:val="6"/>
        <w:rPr>
          <w:rFonts w:hint="eastAsia" w:ascii="仿宋" w:hAnsi="仿宋" w:eastAsia="仿宋" w:cs="仿宋"/>
        </w:rPr>
      </w:pPr>
    </w:p>
    <w:p w14:paraId="4B185F97">
      <w:pPr>
        <w:rPr>
          <w:rFonts w:hint="eastAsia" w:ascii="仿宋" w:hAnsi="仿宋" w:eastAsia="仿宋" w:cs="仿宋"/>
          <w:bCs/>
        </w:rPr>
      </w:pPr>
    </w:p>
    <w:p w14:paraId="32FBF3B6">
      <w:pPr>
        <w:pStyle w:val="6"/>
        <w:rPr>
          <w:rFonts w:hint="eastAsia" w:ascii="仿宋" w:hAnsi="仿宋" w:eastAsia="仿宋" w:cs="仿宋"/>
        </w:rPr>
      </w:pPr>
    </w:p>
    <w:p w14:paraId="437D0ED8">
      <w:pPr>
        <w:rPr>
          <w:rFonts w:hint="eastAsia" w:ascii="仿宋" w:hAnsi="仿宋" w:eastAsia="仿宋" w:cs="仿宋"/>
          <w:bCs/>
        </w:rPr>
      </w:pPr>
    </w:p>
    <w:p w14:paraId="20ABCF44">
      <w:pPr>
        <w:pStyle w:val="6"/>
        <w:rPr>
          <w:rFonts w:hint="eastAsia" w:ascii="仿宋" w:hAnsi="仿宋" w:eastAsia="仿宋" w:cs="仿宋"/>
        </w:rPr>
      </w:pPr>
    </w:p>
    <w:p w14:paraId="67BC7DB2">
      <w:pPr>
        <w:rPr>
          <w:rFonts w:hint="eastAsia" w:ascii="仿宋" w:hAnsi="仿宋" w:eastAsia="仿宋" w:cs="仿宋"/>
          <w:bCs/>
        </w:rPr>
      </w:pPr>
    </w:p>
    <w:p w14:paraId="5EE749DD">
      <w:pPr>
        <w:rPr>
          <w:rFonts w:hint="eastAsia" w:ascii="仿宋" w:hAnsi="仿宋" w:eastAsia="仿宋" w:cs="仿宋"/>
        </w:rPr>
      </w:pPr>
    </w:p>
    <w:p w14:paraId="145B77B3">
      <w:pPr>
        <w:rPr>
          <w:rFonts w:hint="eastAsia" w:ascii="仿宋" w:hAnsi="仿宋" w:eastAsia="仿宋" w:cs="仿宋"/>
          <w:bCs/>
        </w:rPr>
      </w:pPr>
    </w:p>
    <w:p w14:paraId="7C40E05E">
      <w:pPr>
        <w:spacing w:line="360" w:lineRule="auto"/>
        <w:jc w:val="center"/>
        <w:rPr>
          <w:rFonts w:hint="eastAsia" w:ascii="仿宋" w:hAnsi="仿宋" w:eastAsia="仿宋" w:cs="仿宋"/>
          <w:b/>
          <w:bCs/>
          <w:szCs w:val="21"/>
        </w:rPr>
      </w:pPr>
    </w:p>
    <w:p w14:paraId="6AD6E159">
      <w:pPr>
        <w:spacing w:line="360" w:lineRule="auto"/>
        <w:jc w:val="center"/>
        <w:rPr>
          <w:rFonts w:hint="eastAsia" w:ascii="仿宋" w:hAnsi="仿宋" w:eastAsia="仿宋" w:cs="仿宋"/>
          <w:b/>
          <w:bCs/>
          <w:szCs w:val="21"/>
        </w:rPr>
      </w:pPr>
    </w:p>
    <w:p w14:paraId="3AB5A83C">
      <w:pPr>
        <w:spacing w:line="360" w:lineRule="auto"/>
        <w:jc w:val="center"/>
        <w:rPr>
          <w:rFonts w:hint="eastAsia" w:ascii="仿宋" w:hAnsi="仿宋" w:eastAsia="仿宋" w:cs="仿宋"/>
          <w:b/>
          <w:bCs/>
          <w:szCs w:val="21"/>
        </w:rPr>
      </w:pPr>
    </w:p>
    <w:p w14:paraId="33C7BA7E">
      <w:pPr>
        <w:spacing w:line="360" w:lineRule="auto"/>
        <w:jc w:val="center"/>
        <w:rPr>
          <w:rFonts w:hint="eastAsia" w:ascii="仿宋" w:hAnsi="仿宋" w:eastAsia="仿宋" w:cs="仿宋"/>
          <w:b/>
          <w:bCs/>
          <w:szCs w:val="21"/>
        </w:rPr>
      </w:pPr>
      <w:r>
        <w:rPr>
          <w:rFonts w:hint="eastAsia" w:ascii="仿宋" w:hAnsi="仿宋" w:eastAsia="仿宋" w:cs="仿宋"/>
          <w:b/>
          <w:bCs/>
          <w:szCs w:val="21"/>
        </w:rPr>
        <w:t>关联项目承诺书</w:t>
      </w:r>
    </w:p>
    <w:p w14:paraId="7AABF71D">
      <w:pPr>
        <w:jc w:val="left"/>
        <w:rPr>
          <w:rFonts w:hint="eastAsia" w:ascii="仿宋" w:hAnsi="仿宋" w:eastAsia="仿宋" w:cs="仿宋"/>
          <w:sz w:val="28"/>
          <w:szCs w:val="28"/>
        </w:rPr>
      </w:pPr>
    </w:p>
    <w:p w14:paraId="1EF77D19">
      <w:pPr>
        <w:spacing w:line="480" w:lineRule="auto"/>
        <w:jc w:val="left"/>
        <w:rPr>
          <w:rFonts w:hint="eastAsia" w:ascii="仿宋" w:hAnsi="仿宋" w:eastAsia="仿宋" w:cs="仿宋"/>
          <w:szCs w:val="21"/>
        </w:rPr>
      </w:pPr>
      <w:r>
        <w:rPr>
          <w:rFonts w:hint="eastAsia" w:ascii="仿宋" w:hAnsi="仿宋" w:eastAsia="仿宋" w:cs="仿宋"/>
          <w:szCs w:val="21"/>
          <w:lang w:eastAsia="zh-CN"/>
        </w:rPr>
        <w:t>高邮市审计局</w:t>
      </w:r>
      <w:r>
        <w:rPr>
          <w:rFonts w:hint="eastAsia" w:ascii="仿宋" w:hAnsi="仿宋" w:eastAsia="仿宋" w:cs="仿宋"/>
          <w:szCs w:val="21"/>
        </w:rPr>
        <w:t>：</w:t>
      </w:r>
    </w:p>
    <w:p w14:paraId="37CC9927">
      <w:pPr>
        <w:spacing w:line="480" w:lineRule="auto"/>
        <w:ind w:firstLine="420"/>
        <w:rPr>
          <w:rFonts w:hint="eastAsia" w:ascii="仿宋" w:hAnsi="仿宋" w:eastAsia="仿宋" w:cs="仿宋"/>
        </w:rPr>
      </w:pPr>
      <w:r>
        <w:rPr>
          <w:rFonts w:hint="eastAsia" w:ascii="仿宋" w:hAnsi="仿宋" w:eastAsia="仿宋" w:cs="仿宋"/>
          <w:szCs w:val="21"/>
        </w:rPr>
        <w:t>我方就“</w:t>
      </w:r>
      <w:r>
        <w:rPr>
          <w:rFonts w:hint="eastAsia" w:ascii="仿宋" w:hAnsi="仿宋" w:eastAsia="仿宋" w:cs="仿宋"/>
          <w:lang w:eastAsia="zh-CN"/>
        </w:rPr>
        <w:t>高邮市滨湖移步易景生态长廊PPP项目竣工结算审计服务</w:t>
      </w:r>
      <w:r>
        <w:rPr>
          <w:rFonts w:hint="eastAsia" w:ascii="仿宋" w:hAnsi="仿宋" w:eastAsia="仿宋" w:cs="仿宋"/>
          <w:szCs w:val="21"/>
        </w:rPr>
        <w:t>”投标活动，作如下承诺：</w:t>
      </w:r>
    </w:p>
    <w:p w14:paraId="6EDFD172">
      <w:pPr>
        <w:spacing w:line="480" w:lineRule="auto"/>
        <w:ind w:firstLine="420"/>
        <w:rPr>
          <w:rFonts w:hint="eastAsia" w:ascii="仿宋" w:hAnsi="仿宋" w:eastAsia="仿宋" w:cs="仿宋"/>
        </w:rPr>
      </w:pPr>
      <w:r>
        <w:rPr>
          <w:rFonts w:hint="eastAsia" w:ascii="仿宋" w:hAnsi="仿宋" w:eastAsia="仿宋" w:cs="仿宋"/>
          <w:b/>
          <w:bCs/>
          <w:szCs w:val="21"/>
        </w:rPr>
        <w:t>我单位未</w:t>
      </w:r>
      <w:r>
        <w:rPr>
          <w:rFonts w:hint="eastAsia" w:ascii="仿宋" w:hAnsi="仿宋" w:eastAsia="仿宋" w:cs="仿宋"/>
          <w:b/>
          <w:bCs/>
          <w:color w:val="000000"/>
          <w:szCs w:val="21"/>
        </w:rPr>
        <w:t>为</w:t>
      </w:r>
      <w:r>
        <w:rPr>
          <w:rFonts w:hint="eastAsia" w:ascii="仿宋" w:hAnsi="仿宋" w:eastAsia="仿宋" w:cs="仿宋"/>
          <w:lang w:eastAsia="zh-CN"/>
        </w:rPr>
        <w:t>高邮市滨湖移步易景生态长廊PPP项目竣工结算审计服务</w:t>
      </w:r>
      <w:r>
        <w:rPr>
          <w:rFonts w:hint="eastAsia" w:ascii="仿宋" w:hAnsi="仿宋" w:eastAsia="仿宋" w:cs="仿宋"/>
          <w:b/>
          <w:color w:val="000000"/>
          <w:szCs w:val="21"/>
        </w:rPr>
        <w:t>项目</w:t>
      </w:r>
      <w:r>
        <w:rPr>
          <w:rFonts w:hint="eastAsia" w:ascii="仿宋" w:hAnsi="仿宋" w:eastAsia="仿宋" w:cs="仿宋"/>
          <w:b/>
          <w:bCs/>
          <w:color w:val="000000"/>
          <w:szCs w:val="21"/>
        </w:rPr>
        <w:t>主</w:t>
      </w:r>
      <w:r>
        <w:rPr>
          <w:rFonts w:hint="eastAsia" w:ascii="仿宋" w:hAnsi="仿宋" w:eastAsia="仿宋" w:cs="仿宋"/>
          <w:b/>
          <w:bCs/>
          <w:szCs w:val="21"/>
        </w:rPr>
        <w:t>体工程提供项目管理、造价咨询、招标代理、工程监理等服务。</w:t>
      </w:r>
    </w:p>
    <w:p w14:paraId="188AAD57">
      <w:pPr>
        <w:spacing w:line="480" w:lineRule="auto"/>
        <w:ind w:firstLine="480"/>
        <w:jc w:val="left"/>
        <w:rPr>
          <w:rFonts w:hint="eastAsia" w:ascii="仿宋" w:hAnsi="仿宋" w:eastAsia="仿宋" w:cs="仿宋"/>
          <w:bCs/>
          <w:szCs w:val="21"/>
        </w:rPr>
      </w:pPr>
      <w:r>
        <w:rPr>
          <w:rFonts w:hint="eastAsia" w:ascii="仿宋" w:hAnsi="仿宋" w:eastAsia="仿宋" w:cs="仿宋"/>
          <w:bCs/>
          <w:szCs w:val="21"/>
        </w:rPr>
        <w:t>我方对承诺的真实性承担一切责任后果，若隐瞒事实，中标结果无效，且三年内不得再参与招标人类似的相关招投标活动。</w:t>
      </w:r>
    </w:p>
    <w:p w14:paraId="1EA67A06">
      <w:pPr>
        <w:spacing w:line="360" w:lineRule="auto"/>
        <w:ind w:firstLine="420"/>
        <w:jc w:val="left"/>
        <w:rPr>
          <w:rFonts w:hint="eastAsia" w:ascii="仿宋" w:hAnsi="仿宋" w:eastAsia="仿宋" w:cs="仿宋"/>
          <w:szCs w:val="21"/>
        </w:rPr>
      </w:pPr>
    </w:p>
    <w:p w14:paraId="203B9A4A">
      <w:pPr>
        <w:pStyle w:val="245"/>
        <w:ind w:firstLine="420"/>
        <w:jc w:val="right"/>
        <w:rPr>
          <w:rFonts w:hint="eastAsia" w:ascii="仿宋" w:hAnsi="仿宋" w:eastAsia="仿宋" w:cs="仿宋"/>
        </w:rPr>
      </w:pPr>
    </w:p>
    <w:p w14:paraId="63D95A10">
      <w:pPr>
        <w:spacing w:line="360" w:lineRule="auto"/>
        <w:ind w:firstLine="420"/>
        <w:jc w:val="center"/>
        <w:rPr>
          <w:rFonts w:hint="eastAsia" w:ascii="仿宋" w:hAnsi="仿宋" w:eastAsia="仿宋" w:cs="仿宋"/>
          <w:szCs w:val="21"/>
        </w:rPr>
      </w:pPr>
      <w:r>
        <w:rPr>
          <w:rFonts w:hint="eastAsia" w:ascii="仿宋" w:hAnsi="仿宋" w:eastAsia="仿宋" w:cs="仿宋"/>
          <w:szCs w:val="21"/>
        </w:rPr>
        <w:t xml:space="preserve">        承诺单位（盖章）：</w:t>
      </w:r>
    </w:p>
    <w:p w14:paraId="31E08E2F">
      <w:pPr>
        <w:pStyle w:val="70"/>
        <w:rPr>
          <w:rFonts w:hint="eastAsia" w:ascii="仿宋" w:hAnsi="仿宋" w:eastAsia="仿宋" w:cs="仿宋"/>
        </w:rPr>
      </w:pPr>
    </w:p>
    <w:p w14:paraId="2D193A10">
      <w:pPr>
        <w:spacing w:line="360" w:lineRule="auto"/>
        <w:ind w:firstLine="420"/>
        <w:jc w:val="center"/>
        <w:rPr>
          <w:rFonts w:hint="eastAsia" w:ascii="仿宋" w:hAnsi="仿宋" w:eastAsia="仿宋" w:cs="仿宋"/>
          <w:szCs w:val="21"/>
        </w:rPr>
      </w:pPr>
      <w:r>
        <w:rPr>
          <w:rFonts w:hint="eastAsia" w:ascii="仿宋" w:hAnsi="仿宋" w:eastAsia="仿宋" w:cs="仿宋"/>
          <w:szCs w:val="21"/>
        </w:rPr>
        <w:t>法定代表人（签字并盖章）：</w:t>
      </w:r>
    </w:p>
    <w:p w14:paraId="351074C1">
      <w:pPr>
        <w:pStyle w:val="70"/>
        <w:rPr>
          <w:rFonts w:hint="eastAsia" w:ascii="仿宋" w:hAnsi="仿宋" w:eastAsia="仿宋" w:cs="仿宋"/>
        </w:rPr>
      </w:pPr>
    </w:p>
    <w:p w14:paraId="13C6D5AE">
      <w:pPr>
        <w:spacing w:line="360" w:lineRule="auto"/>
        <w:ind w:firstLine="630"/>
        <w:jc w:val="center"/>
        <w:rPr>
          <w:rFonts w:hint="eastAsia" w:ascii="仿宋" w:hAnsi="仿宋" w:eastAsia="仿宋" w:cs="仿宋"/>
          <w:szCs w:val="21"/>
        </w:rPr>
      </w:pPr>
      <w:r>
        <w:rPr>
          <w:rFonts w:hint="eastAsia" w:ascii="仿宋" w:hAnsi="仿宋" w:eastAsia="仿宋" w:cs="仿宋"/>
          <w:szCs w:val="21"/>
        </w:rPr>
        <w:t xml:space="preserve">             日期</w:t>
      </w:r>
      <w:r>
        <w:rPr>
          <w:rFonts w:hint="eastAsia" w:ascii="仿宋" w:hAnsi="仿宋" w:eastAsia="仿宋" w:cs="仿宋"/>
          <w:szCs w:val="21"/>
          <w:lang w:eastAsia="zh-CN"/>
        </w:rPr>
        <w:t>：</w:t>
      </w:r>
      <w:r>
        <w:rPr>
          <w:rFonts w:hint="eastAsia" w:ascii="仿宋" w:hAnsi="仿宋" w:eastAsia="仿宋" w:cs="仿宋"/>
          <w:szCs w:val="21"/>
        </w:rPr>
        <w:t xml:space="preserve">    年    月    日</w:t>
      </w:r>
    </w:p>
    <w:p w14:paraId="7249C2FD">
      <w:pPr>
        <w:pStyle w:val="70"/>
        <w:rPr>
          <w:rFonts w:hint="eastAsia" w:ascii="仿宋" w:hAnsi="仿宋" w:eastAsia="仿宋" w:cs="仿宋"/>
          <w:szCs w:val="21"/>
        </w:rPr>
      </w:pPr>
    </w:p>
    <w:p w14:paraId="530F72D2">
      <w:pPr>
        <w:pStyle w:val="71"/>
        <w:rPr>
          <w:rFonts w:hint="eastAsia" w:ascii="仿宋" w:hAnsi="仿宋" w:eastAsia="仿宋" w:cs="仿宋"/>
          <w:szCs w:val="21"/>
          <w:lang w:eastAsia="zh-CN"/>
        </w:rPr>
      </w:pPr>
    </w:p>
    <w:p w14:paraId="3440D86F">
      <w:pPr>
        <w:pStyle w:val="72"/>
        <w:outlineLvl w:val="9"/>
        <w:rPr>
          <w:rFonts w:hint="eastAsia" w:ascii="仿宋" w:hAnsi="仿宋" w:eastAsia="仿宋" w:cs="仿宋"/>
          <w:szCs w:val="21"/>
        </w:rPr>
      </w:pPr>
    </w:p>
    <w:p w14:paraId="249966B4">
      <w:pPr>
        <w:pStyle w:val="74"/>
        <w:rPr>
          <w:rFonts w:hint="eastAsia" w:ascii="仿宋" w:hAnsi="仿宋" w:eastAsia="仿宋" w:cs="仿宋"/>
          <w:szCs w:val="21"/>
        </w:rPr>
      </w:pPr>
    </w:p>
    <w:p w14:paraId="4787F703">
      <w:pPr>
        <w:rPr>
          <w:rFonts w:hint="eastAsia" w:ascii="仿宋" w:hAnsi="仿宋" w:eastAsia="仿宋" w:cs="仿宋"/>
          <w:szCs w:val="21"/>
        </w:rPr>
      </w:pPr>
    </w:p>
    <w:p w14:paraId="3C43A115">
      <w:pPr>
        <w:pStyle w:val="70"/>
        <w:rPr>
          <w:rFonts w:hint="eastAsia" w:ascii="仿宋" w:hAnsi="仿宋" w:eastAsia="仿宋" w:cs="仿宋"/>
          <w:szCs w:val="21"/>
        </w:rPr>
      </w:pPr>
    </w:p>
    <w:p w14:paraId="68D53FC2">
      <w:pPr>
        <w:pStyle w:val="71"/>
        <w:rPr>
          <w:rFonts w:hint="eastAsia" w:ascii="仿宋" w:hAnsi="仿宋" w:eastAsia="仿宋" w:cs="仿宋"/>
          <w:szCs w:val="21"/>
          <w:lang w:eastAsia="zh-CN"/>
        </w:rPr>
      </w:pPr>
    </w:p>
    <w:p w14:paraId="757B763B">
      <w:pPr>
        <w:pStyle w:val="72"/>
        <w:outlineLvl w:val="9"/>
        <w:rPr>
          <w:rFonts w:hint="eastAsia" w:ascii="仿宋" w:hAnsi="仿宋" w:eastAsia="仿宋" w:cs="仿宋"/>
          <w:szCs w:val="21"/>
        </w:rPr>
      </w:pPr>
    </w:p>
    <w:p w14:paraId="0FE0DAFF">
      <w:pPr>
        <w:pStyle w:val="74"/>
        <w:rPr>
          <w:rFonts w:hint="eastAsia" w:ascii="仿宋" w:hAnsi="仿宋" w:eastAsia="仿宋" w:cs="仿宋"/>
          <w:szCs w:val="21"/>
        </w:rPr>
      </w:pPr>
    </w:p>
    <w:p w14:paraId="5DEA1B07">
      <w:pPr>
        <w:rPr>
          <w:rFonts w:hint="eastAsia" w:ascii="仿宋" w:hAnsi="仿宋" w:eastAsia="仿宋" w:cs="仿宋"/>
          <w:szCs w:val="21"/>
        </w:rPr>
      </w:pPr>
    </w:p>
    <w:p w14:paraId="1EE3F5A1">
      <w:pPr>
        <w:pStyle w:val="70"/>
        <w:rPr>
          <w:rFonts w:hint="eastAsia" w:ascii="仿宋" w:hAnsi="仿宋" w:eastAsia="仿宋" w:cs="仿宋"/>
          <w:szCs w:val="21"/>
        </w:rPr>
      </w:pPr>
    </w:p>
    <w:p w14:paraId="7A9406F0">
      <w:pPr>
        <w:pStyle w:val="71"/>
        <w:rPr>
          <w:rFonts w:hint="eastAsia" w:ascii="仿宋" w:hAnsi="仿宋" w:eastAsia="仿宋" w:cs="仿宋"/>
          <w:szCs w:val="21"/>
        </w:rPr>
      </w:pPr>
    </w:p>
    <w:p w14:paraId="226A6C55">
      <w:pPr>
        <w:pStyle w:val="72"/>
        <w:rPr>
          <w:rFonts w:hint="eastAsia"/>
        </w:rPr>
      </w:pPr>
    </w:p>
    <w:p w14:paraId="3A9443FC">
      <w:pPr>
        <w:pStyle w:val="71"/>
        <w:rPr>
          <w:rFonts w:hint="eastAsia" w:ascii="仿宋" w:hAnsi="仿宋" w:eastAsia="仿宋" w:cs="仿宋"/>
          <w:szCs w:val="21"/>
          <w:lang w:eastAsia="zh-CN"/>
        </w:rPr>
      </w:pPr>
    </w:p>
    <w:p w14:paraId="6C7AE178">
      <w:pPr>
        <w:pStyle w:val="72"/>
        <w:rPr>
          <w:rFonts w:hint="eastAsia" w:ascii="仿宋" w:hAnsi="仿宋" w:eastAsia="仿宋" w:cs="仿宋"/>
          <w:szCs w:val="21"/>
          <w:lang w:eastAsia="zh-CN"/>
        </w:rPr>
      </w:pPr>
    </w:p>
    <w:p w14:paraId="3BF0BD2C">
      <w:pPr>
        <w:pStyle w:val="74"/>
        <w:rPr>
          <w:rFonts w:hint="eastAsia"/>
          <w:lang w:eastAsia="zh-CN"/>
        </w:rPr>
      </w:pPr>
    </w:p>
    <w:p w14:paraId="2CD48652">
      <w:pPr>
        <w:pStyle w:val="72"/>
        <w:outlineLvl w:val="9"/>
        <w:rPr>
          <w:rFonts w:hint="eastAsia" w:ascii="仿宋" w:hAnsi="仿宋" w:eastAsia="仿宋" w:cs="仿宋"/>
          <w:szCs w:val="21"/>
        </w:rPr>
      </w:pPr>
    </w:p>
    <w:p w14:paraId="3B4968C9">
      <w:pPr>
        <w:pStyle w:val="74"/>
        <w:rPr>
          <w:rFonts w:hint="eastAsia" w:ascii="仿宋" w:hAnsi="仿宋" w:eastAsia="仿宋" w:cs="仿宋"/>
          <w:szCs w:val="21"/>
        </w:rPr>
      </w:pPr>
    </w:p>
    <w:p w14:paraId="7F8E2376">
      <w:pPr>
        <w:widowControl/>
        <w:jc w:val="left"/>
        <w:rPr>
          <w:rFonts w:hint="eastAsia" w:ascii="仿宋" w:hAnsi="仿宋" w:eastAsia="仿宋" w:cs="仿宋"/>
          <w:sz w:val="24"/>
          <w:szCs w:val="20"/>
        </w:rPr>
      </w:pPr>
    </w:p>
    <w:p w14:paraId="368516A9">
      <w:pPr>
        <w:spacing w:line="360" w:lineRule="auto"/>
        <w:jc w:val="center"/>
        <w:rPr>
          <w:rFonts w:hint="eastAsia" w:ascii="仿宋" w:hAnsi="仿宋" w:eastAsia="仿宋" w:cs="仿宋"/>
          <w:b/>
          <w:bCs/>
          <w:sz w:val="30"/>
          <w:szCs w:val="30"/>
          <w:lang w:eastAsia="zh-CN"/>
        </w:rPr>
      </w:pPr>
      <w:r>
        <w:rPr>
          <w:rFonts w:hint="eastAsia" w:ascii="仿宋" w:hAnsi="仿宋" w:eastAsia="仿宋" w:cs="仿宋"/>
          <w:b/>
          <w:bCs/>
          <w:sz w:val="21"/>
          <w:szCs w:val="21"/>
          <w:lang w:eastAsia="zh-CN"/>
        </w:rPr>
        <w:t>服务响应承诺</w:t>
      </w:r>
    </w:p>
    <w:p w14:paraId="562C0ECD">
      <w:pPr>
        <w:spacing w:line="480" w:lineRule="auto"/>
        <w:ind w:firstLine="480"/>
        <w:rPr>
          <w:rFonts w:hint="eastAsia" w:ascii="仿宋" w:hAnsi="仿宋" w:eastAsia="仿宋" w:cs="仿宋"/>
          <w:color w:val="000000"/>
          <w:sz w:val="21"/>
          <w:szCs w:val="21"/>
        </w:rPr>
      </w:pPr>
    </w:p>
    <w:p w14:paraId="664F5A90">
      <w:pPr>
        <w:spacing w:line="48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我公司已认真阅读招标文件，完全理解并接受招标文件中关于后续服务响应的要求，现就后续服务响应作如下承诺：</w:t>
      </w:r>
    </w:p>
    <w:p w14:paraId="416E9E93">
      <w:pPr>
        <w:spacing w:line="480" w:lineRule="auto"/>
        <w:ind w:firstLine="480"/>
        <w:rPr>
          <w:rFonts w:hint="eastAsia" w:ascii="仿宋" w:hAnsi="仿宋" w:eastAsia="仿宋" w:cs="仿宋"/>
          <w:b/>
          <w:sz w:val="21"/>
          <w:szCs w:val="21"/>
        </w:rPr>
      </w:pPr>
      <w:r>
        <w:rPr>
          <w:rFonts w:hint="eastAsia" w:ascii="仿宋" w:hAnsi="仿宋" w:eastAsia="仿宋" w:cs="仿宋"/>
          <w:color w:val="000000"/>
          <w:sz w:val="21"/>
          <w:szCs w:val="21"/>
        </w:rPr>
        <w:t>我公司如果成交，将严格执行招标文件中关于服务响应的要求。拟投入人员名单必须和实际开展工作的人员完全一致，不得变更。在履约过程中，接到采购人通知后项目负责人及相关专业组员在</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小时内到达项目协调会现场。若未按要求及时到达协调会现场，迟到一次，无条件接受采购人扣减我公司服务费用的10%，如果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并且不得参加以后本采购单位的所有投标。</w:t>
      </w:r>
    </w:p>
    <w:p w14:paraId="1951C75A">
      <w:pPr>
        <w:spacing w:line="360" w:lineRule="auto"/>
        <w:ind w:firstLine="3422"/>
        <w:jc w:val="left"/>
        <w:rPr>
          <w:rFonts w:hint="eastAsia" w:ascii="仿宋" w:hAnsi="仿宋" w:eastAsia="仿宋" w:cs="仿宋"/>
          <w:sz w:val="21"/>
          <w:szCs w:val="21"/>
        </w:rPr>
      </w:pPr>
    </w:p>
    <w:p w14:paraId="7D39F5E6">
      <w:pPr>
        <w:spacing w:line="360" w:lineRule="auto"/>
        <w:ind w:firstLine="4142"/>
        <w:jc w:val="left"/>
        <w:rPr>
          <w:rFonts w:hint="eastAsia" w:ascii="仿宋" w:hAnsi="仿宋" w:eastAsia="仿宋" w:cs="仿宋"/>
          <w:sz w:val="21"/>
          <w:szCs w:val="21"/>
        </w:rPr>
      </w:pPr>
      <w:r>
        <w:rPr>
          <w:rFonts w:hint="eastAsia" w:ascii="仿宋" w:hAnsi="仿宋" w:eastAsia="仿宋" w:cs="仿宋"/>
          <w:sz w:val="21"/>
          <w:szCs w:val="21"/>
        </w:rPr>
        <w:t>投标人：（单位公章）</w:t>
      </w:r>
    </w:p>
    <w:p w14:paraId="03D8E568">
      <w:pPr>
        <w:pStyle w:val="70"/>
        <w:rPr>
          <w:rFonts w:hint="eastAsia" w:ascii="仿宋" w:hAnsi="仿宋" w:eastAsia="仿宋" w:cs="仿宋"/>
          <w:sz w:val="21"/>
          <w:szCs w:val="21"/>
        </w:rPr>
      </w:pPr>
    </w:p>
    <w:p w14:paraId="3F035D1D">
      <w:pPr>
        <w:spacing w:line="360" w:lineRule="auto"/>
        <w:ind w:firstLine="4142"/>
        <w:jc w:val="left"/>
        <w:rPr>
          <w:rFonts w:hint="eastAsia" w:ascii="仿宋" w:hAnsi="仿宋" w:eastAsia="仿宋" w:cs="仿宋"/>
          <w:sz w:val="21"/>
          <w:szCs w:val="21"/>
        </w:rPr>
      </w:pPr>
      <w:r>
        <w:rPr>
          <w:rFonts w:hint="eastAsia" w:ascii="仿宋" w:hAnsi="仿宋" w:eastAsia="仿宋" w:cs="仿宋"/>
          <w:sz w:val="21"/>
          <w:szCs w:val="21"/>
        </w:rPr>
        <w:t>法定代表人</w:t>
      </w:r>
      <w:r>
        <w:rPr>
          <w:rFonts w:hint="eastAsia" w:ascii="仿宋" w:hAnsi="仿宋" w:eastAsia="仿宋" w:cs="仿宋"/>
          <w:bCs/>
          <w:sz w:val="21"/>
          <w:szCs w:val="21"/>
        </w:rPr>
        <w:t>（投标单位负责人）</w:t>
      </w:r>
      <w:r>
        <w:rPr>
          <w:rFonts w:hint="eastAsia" w:ascii="仿宋" w:hAnsi="仿宋" w:eastAsia="仿宋" w:cs="仿宋"/>
          <w:sz w:val="21"/>
          <w:szCs w:val="21"/>
        </w:rPr>
        <w:t>（签字）：</w:t>
      </w:r>
    </w:p>
    <w:p w14:paraId="4B4E325A">
      <w:pPr>
        <w:pStyle w:val="70"/>
        <w:rPr>
          <w:rFonts w:hint="eastAsia" w:ascii="仿宋" w:hAnsi="仿宋" w:eastAsia="仿宋" w:cs="仿宋"/>
          <w:sz w:val="21"/>
          <w:szCs w:val="21"/>
        </w:rPr>
      </w:pPr>
    </w:p>
    <w:p w14:paraId="087F0923">
      <w:pPr>
        <w:spacing w:line="360" w:lineRule="auto"/>
        <w:ind w:firstLine="4142"/>
        <w:jc w:val="left"/>
        <w:rPr>
          <w:rFonts w:hint="eastAsia" w:ascii="仿宋" w:hAnsi="仿宋" w:eastAsia="仿宋" w:cs="仿宋"/>
          <w:sz w:val="21"/>
          <w:szCs w:val="21"/>
        </w:rPr>
      </w:pPr>
      <w:r>
        <w:rPr>
          <w:rFonts w:hint="eastAsia" w:ascii="仿宋" w:hAnsi="仿宋" w:eastAsia="仿宋" w:cs="仿宋"/>
          <w:sz w:val="21"/>
          <w:szCs w:val="21"/>
        </w:rPr>
        <w:t>日期：</w:t>
      </w:r>
    </w:p>
    <w:p w14:paraId="59DED265">
      <w:pPr>
        <w:pStyle w:val="74"/>
        <w:rPr>
          <w:rFonts w:hint="eastAsia" w:ascii="仿宋" w:hAnsi="仿宋" w:eastAsia="仿宋" w:cs="仿宋"/>
        </w:rPr>
      </w:pPr>
    </w:p>
    <w:p w14:paraId="4AF98238">
      <w:pPr>
        <w:rPr>
          <w:rFonts w:hint="eastAsia" w:ascii="仿宋" w:hAnsi="仿宋" w:eastAsia="仿宋" w:cs="仿宋"/>
        </w:rPr>
      </w:pPr>
    </w:p>
    <w:p w14:paraId="12F70A5F">
      <w:pPr>
        <w:rPr>
          <w:rFonts w:hint="eastAsia" w:ascii="仿宋" w:hAnsi="仿宋" w:eastAsia="仿宋" w:cs="仿宋"/>
        </w:rPr>
      </w:pPr>
    </w:p>
    <w:p w14:paraId="2AF34241">
      <w:pPr>
        <w:rPr>
          <w:rFonts w:hint="eastAsia" w:ascii="仿宋" w:hAnsi="仿宋" w:eastAsia="仿宋" w:cs="仿宋"/>
        </w:rPr>
      </w:pPr>
    </w:p>
    <w:p w14:paraId="7FE84398">
      <w:pPr>
        <w:rPr>
          <w:rFonts w:hint="eastAsia" w:ascii="仿宋" w:hAnsi="仿宋" w:eastAsia="仿宋" w:cs="仿宋"/>
        </w:rPr>
      </w:pPr>
    </w:p>
    <w:p w14:paraId="3369A61E">
      <w:pPr>
        <w:rPr>
          <w:rFonts w:hint="eastAsia" w:ascii="仿宋" w:hAnsi="仿宋" w:eastAsia="仿宋" w:cs="仿宋"/>
        </w:rPr>
      </w:pPr>
    </w:p>
    <w:p w14:paraId="4B39626D">
      <w:pPr>
        <w:rPr>
          <w:rFonts w:hint="eastAsia" w:ascii="仿宋" w:hAnsi="仿宋" w:eastAsia="仿宋" w:cs="仿宋"/>
        </w:rPr>
      </w:pPr>
    </w:p>
    <w:p w14:paraId="5DBD8FB1">
      <w:pPr>
        <w:rPr>
          <w:rFonts w:hint="eastAsia" w:ascii="仿宋" w:hAnsi="仿宋" w:eastAsia="仿宋" w:cs="仿宋"/>
        </w:rPr>
      </w:pPr>
    </w:p>
    <w:p w14:paraId="33B19761">
      <w:pPr>
        <w:rPr>
          <w:rFonts w:hint="eastAsia" w:ascii="仿宋" w:hAnsi="仿宋" w:eastAsia="仿宋" w:cs="仿宋"/>
        </w:rPr>
      </w:pPr>
    </w:p>
    <w:p w14:paraId="382F9B31">
      <w:pPr>
        <w:rPr>
          <w:rFonts w:hint="eastAsia" w:ascii="仿宋" w:hAnsi="仿宋" w:eastAsia="仿宋" w:cs="仿宋"/>
        </w:rPr>
      </w:pPr>
    </w:p>
    <w:p w14:paraId="44A02FD0">
      <w:pPr>
        <w:rPr>
          <w:rFonts w:hint="eastAsia" w:ascii="仿宋" w:hAnsi="仿宋" w:eastAsia="仿宋" w:cs="仿宋"/>
        </w:rPr>
      </w:pPr>
    </w:p>
    <w:p w14:paraId="113B3919">
      <w:pPr>
        <w:tabs>
          <w:tab w:val="left" w:pos="1213"/>
        </w:tabs>
        <w:jc w:val="left"/>
        <w:rPr>
          <w:rFonts w:hint="eastAsia" w:ascii="仿宋" w:hAnsi="仿宋" w:eastAsia="仿宋" w:cs="仿宋"/>
        </w:rPr>
        <w:sectPr>
          <w:pgSz w:w="11906" w:h="16838"/>
          <w:pgMar w:top="1440" w:right="1440" w:bottom="1440" w:left="1440" w:header="851" w:footer="850" w:gutter="0"/>
          <w:cols w:space="1701" w:num="1"/>
          <w:docGrid w:linePitch="360" w:charSpace="0"/>
        </w:sectPr>
      </w:pPr>
      <w:r>
        <w:rPr>
          <w:rFonts w:hint="eastAsia" w:ascii="仿宋" w:hAnsi="仿宋" w:eastAsia="仿宋" w:cs="仿宋"/>
        </w:rPr>
        <w:tab/>
      </w:r>
    </w:p>
    <w:p w14:paraId="72586AF9">
      <w:pPr>
        <w:spacing w:line="360" w:lineRule="auto"/>
        <w:jc w:val="center"/>
        <w:rPr>
          <w:rFonts w:hint="eastAsia" w:ascii="仿宋" w:hAnsi="仿宋" w:eastAsia="仿宋" w:cs="仿宋"/>
          <w:b/>
          <w:bCs/>
          <w:sz w:val="30"/>
          <w:szCs w:val="30"/>
        </w:rPr>
      </w:pPr>
      <w:bookmarkStart w:id="400" w:name="_Toc138777691"/>
      <w:r>
        <w:rPr>
          <w:rFonts w:hint="eastAsia" w:ascii="仿宋" w:hAnsi="仿宋" w:eastAsia="仿宋" w:cs="仿宋"/>
          <w:b/>
          <w:bCs/>
          <w:sz w:val="30"/>
          <w:szCs w:val="30"/>
        </w:rPr>
        <w:t>二、符合性审查响应对照表</w:t>
      </w:r>
      <w:bookmarkEnd w:id="400"/>
    </w:p>
    <w:tbl>
      <w:tblPr>
        <w:tblStyle w:val="36"/>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216"/>
        <w:gridCol w:w="1747"/>
        <w:gridCol w:w="1154"/>
      </w:tblGrid>
      <w:tr w14:paraId="12E1D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156574F">
            <w:pPr>
              <w:spacing w:line="240" w:lineRule="atLeast"/>
              <w:jc w:val="center"/>
              <w:rPr>
                <w:rFonts w:hint="eastAsia" w:ascii="仿宋" w:hAnsi="仿宋" w:eastAsia="仿宋" w:cs="仿宋"/>
                <w:b/>
                <w:szCs w:val="21"/>
              </w:rPr>
            </w:pPr>
            <w:r>
              <w:rPr>
                <w:rFonts w:hint="eastAsia" w:ascii="仿宋" w:hAnsi="仿宋" w:eastAsia="仿宋" w:cs="仿宋"/>
                <w:b/>
                <w:szCs w:val="21"/>
              </w:rPr>
              <w:t>序号</w:t>
            </w:r>
          </w:p>
        </w:tc>
        <w:tc>
          <w:tcPr>
            <w:tcW w:w="5216" w:type="dxa"/>
            <w:noWrap w:val="0"/>
            <w:vAlign w:val="center"/>
          </w:tcPr>
          <w:p w14:paraId="63060E6C">
            <w:pPr>
              <w:spacing w:line="240" w:lineRule="atLeast"/>
              <w:jc w:val="center"/>
              <w:rPr>
                <w:rFonts w:hint="eastAsia" w:ascii="仿宋" w:hAnsi="仿宋" w:eastAsia="仿宋" w:cs="仿宋"/>
                <w:b/>
                <w:szCs w:val="21"/>
              </w:rPr>
            </w:pPr>
            <w:r>
              <w:rPr>
                <w:rFonts w:hint="eastAsia" w:ascii="仿宋" w:hAnsi="仿宋" w:eastAsia="仿宋" w:cs="仿宋"/>
                <w:b/>
                <w:szCs w:val="21"/>
              </w:rPr>
              <w:t>符合性审查响应内容</w:t>
            </w:r>
          </w:p>
        </w:tc>
        <w:tc>
          <w:tcPr>
            <w:tcW w:w="1747" w:type="dxa"/>
            <w:noWrap w:val="0"/>
            <w:vAlign w:val="center"/>
          </w:tcPr>
          <w:p w14:paraId="2826558C">
            <w:pPr>
              <w:spacing w:line="240" w:lineRule="atLeast"/>
              <w:jc w:val="center"/>
              <w:rPr>
                <w:rFonts w:hint="eastAsia" w:ascii="仿宋" w:hAnsi="仿宋" w:eastAsia="仿宋" w:cs="仿宋"/>
                <w:b/>
                <w:szCs w:val="21"/>
              </w:rPr>
            </w:pPr>
            <w:r>
              <w:rPr>
                <w:rFonts w:hint="eastAsia" w:ascii="仿宋" w:hAnsi="仿宋" w:eastAsia="仿宋" w:cs="仿宋"/>
                <w:b/>
                <w:szCs w:val="21"/>
              </w:rPr>
              <w:t>是否响应</w:t>
            </w:r>
          </w:p>
          <w:p w14:paraId="716F817D">
            <w:pPr>
              <w:spacing w:line="240" w:lineRule="atLeast"/>
              <w:jc w:val="center"/>
              <w:rPr>
                <w:rFonts w:hint="eastAsia" w:ascii="仿宋" w:hAnsi="仿宋" w:eastAsia="仿宋" w:cs="仿宋"/>
                <w:b/>
                <w:szCs w:val="21"/>
              </w:rPr>
            </w:pPr>
            <w:r>
              <w:rPr>
                <w:rFonts w:hint="eastAsia" w:ascii="仿宋" w:hAnsi="仿宋" w:eastAsia="仿宋" w:cs="仿宋"/>
                <w:b/>
                <w:szCs w:val="21"/>
              </w:rPr>
              <w:t>（填是或者否）</w:t>
            </w:r>
          </w:p>
        </w:tc>
        <w:tc>
          <w:tcPr>
            <w:tcW w:w="1154" w:type="dxa"/>
            <w:noWrap w:val="0"/>
            <w:vAlign w:val="center"/>
          </w:tcPr>
          <w:p w14:paraId="592957CC">
            <w:pPr>
              <w:spacing w:line="240" w:lineRule="atLeast"/>
              <w:jc w:val="center"/>
              <w:rPr>
                <w:rFonts w:hint="eastAsia" w:ascii="仿宋" w:hAnsi="仿宋" w:eastAsia="仿宋" w:cs="仿宋"/>
                <w:b/>
                <w:szCs w:val="21"/>
              </w:rPr>
            </w:pPr>
            <w:r>
              <w:rPr>
                <w:rFonts w:hint="eastAsia" w:ascii="仿宋" w:hAnsi="仿宋" w:eastAsia="仿宋" w:cs="仿宋"/>
                <w:b/>
                <w:szCs w:val="21"/>
              </w:rPr>
              <w:t>响应情况</w:t>
            </w:r>
          </w:p>
        </w:tc>
      </w:tr>
      <w:tr w14:paraId="16DB8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17171CC7">
            <w:pPr>
              <w:jc w:val="center"/>
              <w:rPr>
                <w:rFonts w:hint="eastAsia" w:ascii="仿宋" w:hAnsi="仿宋" w:eastAsia="仿宋" w:cs="仿宋"/>
                <w:b/>
                <w:szCs w:val="21"/>
              </w:rPr>
            </w:pPr>
            <w:r>
              <w:rPr>
                <w:rFonts w:hint="eastAsia" w:ascii="仿宋" w:hAnsi="仿宋" w:eastAsia="仿宋" w:cs="仿宋"/>
                <w:b/>
                <w:szCs w:val="21"/>
              </w:rPr>
              <w:t>1</w:t>
            </w:r>
          </w:p>
        </w:tc>
        <w:tc>
          <w:tcPr>
            <w:tcW w:w="5216" w:type="dxa"/>
            <w:noWrap w:val="0"/>
            <w:vAlign w:val="center"/>
          </w:tcPr>
          <w:p w14:paraId="3D246C34">
            <w:pPr>
              <w:spacing w:line="0" w:lineRule="atLeast"/>
              <w:rPr>
                <w:rFonts w:hint="eastAsia" w:ascii="仿宋" w:hAnsi="仿宋" w:eastAsia="仿宋" w:cs="仿宋"/>
                <w:iCs/>
                <w:szCs w:val="21"/>
              </w:rPr>
            </w:pPr>
            <w:r>
              <w:rPr>
                <w:rFonts w:hint="eastAsia" w:ascii="仿宋" w:hAnsi="仿宋" w:eastAsia="仿宋" w:cs="仿宋"/>
                <w:iCs/>
                <w:szCs w:val="21"/>
              </w:rPr>
              <w:t>采购需求中必须满足的实质性要求</w:t>
            </w:r>
          </w:p>
        </w:tc>
        <w:tc>
          <w:tcPr>
            <w:tcW w:w="1747" w:type="dxa"/>
            <w:noWrap w:val="0"/>
            <w:vAlign w:val="center"/>
          </w:tcPr>
          <w:p w14:paraId="4FAC00E0">
            <w:pPr>
              <w:rPr>
                <w:rFonts w:hint="eastAsia" w:ascii="仿宋" w:hAnsi="仿宋" w:eastAsia="仿宋" w:cs="仿宋"/>
                <w:b/>
                <w:szCs w:val="21"/>
              </w:rPr>
            </w:pPr>
          </w:p>
        </w:tc>
        <w:tc>
          <w:tcPr>
            <w:tcW w:w="1154" w:type="dxa"/>
            <w:noWrap w:val="0"/>
            <w:vAlign w:val="center"/>
          </w:tcPr>
          <w:p w14:paraId="62E11C94">
            <w:pPr>
              <w:rPr>
                <w:rFonts w:hint="eastAsia" w:ascii="仿宋" w:hAnsi="仿宋" w:eastAsia="仿宋" w:cs="仿宋"/>
                <w:b/>
                <w:szCs w:val="21"/>
              </w:rPr>
            </w:pPr>
          </w:p>
        </w:tc>
      </w:tr>
      <w:tr w14:paraId="219AE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9A007B4">
            <w:pPr>
              <w:jc w:val="center"/>
              <w:rPr>
                <w:rFonts w:hint="eastAsia" w:ascii="仿宋" w:hAnsi="仿宋" w:eastAsia="仿宋" w:cs="仿宋"/>
                <w:szCs w:val="21"/>
              </w:rPr>
            </w:pPr>
            <w:r>
              <w:rPr>
                <w:rFonts w:hint="eastAsia" w:ascii="仿宋" w:hAnsi="仿宋" w:eastAsia="仿宋" w:cs="仿宋"/>
                <w:szCs w:val="21"/>
              </w:rPr>
              <w:t>2</w:t>
            </w:r>
          </w:p>
        </w:tc>
        <w:tc>
          <w:tcPr>
            <w:tcW w:w="5216" w:type="dxa"/>
            <w:noWrap w:val="0"/>
            <w:vAlign w:val="center"/>
          </w:tcPr>
          <w:p w14:paraId="048CB9EF">
            <w:pPr>
              <w:spacing w:line="0" w:lineRule="atLeast"/>
              <w:rPr>
                <w:rFonts w:hint="eastAsia" w:ascii="仿宋" w:hAnsi="仿宋" w:eastAsia="仿宋" w:cs="仿宋"/>
                <w:iCs/>
                <w:szCs w:val="21"/>
              </w:rPr>
            </w:pPr>
          </w:p>
        </w:tc>
        <w:tc>
          <w:tcPr>
            <w:tcW w:w="1747" w:type="dxa"/>
            <w:noWrap w:val="0"/>
            <w:vAlign w:val="center"/>
          </w:tcPr>
          <w:p w14:paraId="3F46C70E">
            <w:pPr>
              <w:rPr>
                <w:rFonts w:hint="eastAsia" w:ascii="仿宋" w:hAnsi="仿宋" w:eastAsia="仿宋" w:cs="仿宋"/>
                <w:szCs w:val="21"/>
              </w:rPr>
            </w:pPr>
          </w:p>
        </w:tc>
        <w:tc>
          <w:tcPr>
            <w:tcW w:w="1154" w:type="dxa"/>
            <w:noWrap w:val="0"/>
            <w:vAlign w:val="center"/>
          </w:tcPr>
          <w:p w14:paraId="53A182F9">
            <w:pPr>
              <w:rPr>
                <w:rFonts w:hint="eastAsia" w:ascii="仿宋" w:hAnsi="仿宋" w:eastAsia="仿宋" w:cs="仿宋"/>
                <w:szCs w:val="21"/>
              </w:rPr>
            </w:pPr>
          </w:p>
        </w:tc>
      </w:tr>
      <w:tr w14:paraId="7112E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BD592F8">
            <w:pPr>
              <w:jc w:val="center"/>
              <w:rPr>
                <w:rFonts w:hint="eastAsia" w:ascii="仿宋" w:hAnsi="仿宋" w:eastAsia="仿宋" w:cs="仿宋"/>
                <w:szCs w:val="21"/>
              </w:rPr>
            </w:pPr>
            <w:r>
              <w:rPr>
                <w:rFonts w:hint="eastAsia" w:ascii="仿宋" w:hAnsi="仿宋" w:eastAsia="仿宋" w:cs="仿宋"/>
                <w:szCs w:val="21"/>
              </w:rPr>
              <w:t>3</w:t>
            </w:r>
          </w:p>
        </w:tc>
        <w:tc>
          <w:tcPr>
            <w:tcW w:w="5216" w:type="dxa"/>
            <w:noWrap w:val="0"/>
            <w:vAlign w:val="center"/>
          </w:tcPr>
          <w:p w14:paraId="2100EFB6">
            <w:pPr>
              <w:spacing w:line="0" w:lineRule="atLeast"/>
              <w:rPr>
                <w:rFonts w:hint="eastAsia" w:ascii="仿宋" w:hAnsi="仿宋" w:eastAsia="仿宋" w:cs="仿宋"/>
                <w:iCs/>
                <w:szCs w:val="21"/>
              </w:rPr>
            </w:pPr>
          </w:p>
        </w:tc>
        <w:tc>
          <w:tcPr>
            <w:tcW w:w="1747" w:type="dxa"/>
            <w:noWrap w:val="0"/>
            <w:vAlign w:val="center"/>
          </w:tcPr>
          <w:p w14:paraId="575A7B1E">
            <w:pPr>
              <w:rPr>
                <w:rFonts w:hint="eastAsia" w:ascii="仿宋" w:hAnsi="仿宋" w:eastAsia="仿宋" w:cs="仿宋"/>
                <w:szCs w:val="21"/>
              </w:rPr>
            </w:pPr>
          </w:p>
        </w:tc>
        <w:tc>
          <w:tcPr>
            <w:tcW w:w="1154" w:type="dxa"/>
            <w:noWrap w:val="0"/>
            <w:vAlign w:val="center"/>
          </w:tcPr>
          <w:p w14:paraId="4F192896">
            <w:pPr>
              <w:rPr>
                <w:rFonts w:hint="eastAsia" w:ascii="仿宋" w:hAnsi="仿宋" w:eastAsia="仿宋" w:cs="仿宋"/>
                <w:szCs w:val="21"/>
              </w:rPr>
            </w:pPr>
          </w:p>
        </w:tc>
      </w:tr>
      <w:tr w14:paraId="794A4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0B114A93">
            <w:pPr>
              <w:jc w:val="center"/>
              <w:rPr>
                <w:rFonts w:hint="eastAsia" w:ascii="仿宋" w:hAnsi="仿宋" w:eastAsia="仿宋" w:cs="仿宋"/>
                <w:szCs w:val="21"/>
              </w:rPr>
            </w:pPr>
            <w:r>
              <w:rPr>
                <w:rFonts w:hint="eastAsia" w:ascii="仿宋" w:hAnsi="仿宋" w:eastAsia="仿宋" w:cs="仿宋"/>
                <w:szCs w:val="21"/>
              </w:rPr>
              <w:t>4</w:t>
            </w:r>
          </w:p>
        </w:tc>
        <w:tc>
          <w:tcPr>
            <w:tcW w:w="5216" w:type="dxa"/>
            <w:noWrap w:val="0"/>
            <w:vAlign w:val="center"/>
          </w:tcPr>
          <w:p w14:paraId="5E617CE2">
            <w:pPr>
              <w:spacing w:line="0" w:lineRule="atLeast"/>
              <w:rPr>
                <w:rFonts w:hint="eastAsia" w:ascii="仿宋" w:hAnsi="仿宋" w:eastAsia="仿宋" w:cs="仿宋"/>
                <w:iCs/>
                <w:szCs w:val="21"/>
              </w:rPr>
            </w:pPr>
          </w:p>
        </w:tc>
        <w:tc>
          <w:tcPr>
            <w:tcW w:w="1747" w:type="dxa"/>
            <w:noWrap w:val="0"/>
            <w:vAlign w:val="center"/>
          </w:tcPr>
          <w:p w14:paraId="4050C742">
            <w:pPr>
              <w:rPr>
                <w:rFonts w:hint="eastAsia" w:ascii="仿宋" w:hAnsi="仿宋" w:eastAsia="仿宋" w:cs="仿宋"/>
                <w:szCs w:val="21"/>
              </w:rPr>
            </w:pPr>
          </w:p>
        </w:tc>
        <w:tc>
          <w:tcPr>
            <w:tcW w:w="1154" w:type="dxa"/>
            <w:noWrap w:val="0"/>
            <w:vAlign w:val="center"/>
          </w:tcPr>
          <w:p w14:paraId="2ED29933">
            <w:pPr>
              <w:rPr>
                <w:rFonts w:hint="eastAsia" w:ascii="仿宋" w:hAnsi="仿宋" w:eastAsia="仿宋" w:cs="仿宋"/>
                <w:szCs w:val="21"/>
              </w:rPr>
            </w:pPr>
          </w:p>
        </w:tc>
      </w:tr>
      <w:tr w14:paraId="5F9BD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B97D46D">
            <w:pPr>
              <w:jc w:val="center"/>
              <w:rPr>
                <w:rFonts w:hint="eastAsia" w:ascii="仿宋" w:hAnsi="仿宋" w:eastAsia="仿宋" w:cs="仿宋"/>
                <w:szCs w:val="21"/>
              </w:rPr>
            </w:pPr>
            <w:r>
              <w:rPr>
                <w:rFonts w:hint="eastAsia" w:ascii="仿宋" w:hAnsi="仿宋" w:eastAsia="仿宋" w:cs="仿宋"/>
                <w:szCs w:val="21"/>
              </w:rPr>
              <w:t>5</w:t>
            </w:r>
          </w:p>
        </w:tc>
        <w:tc>
          <w:tcPr>
            <w:tcW w:w="5216" w:type="dxa"/>
            <w:noWrap w:val="0"/>
            <w:vAlign w:val="center"/>
          </w:tcPr>
          <w:p w14:paraId="704E61C6">
            <w:pPr>
              <w:spacing w:line="0" w:lineRule="atLeast"/>
              <w:rPr>
                <w:rFonts w:hint="eastAsia" w:ascii="仿宋" w:hAnsi="仿宋" w:eastAsia="仿宋" w:cs="仿宋"/>
                <w:iCs/>
                <w:szCs w:val="21"/>
              </w:rPr>
            </w:pPr>
            <w:r>
              <w:rPr>
                <w:rFonts w:hint="eastAsia" w:ascii="仿宋" w:hAnsi="仿宋" w:eastAsia="仿宋" w:cs="仿宋"/>
                <w:iCs/>
                <w:szCs w:val="21"/>
              </w:rPr>
              <w:t>……</w:t>
            </w:r>
          </w:p>
        </w:tc>
        <w:tc>
          <w:tcPr>
            <w:tcW w:w="1747" w:type="dxa"/>
            <w:noWrap w:val="0"/>
            <w:vAlign w:val="center"/>
          </w:tcPr>
          <w:p w14:paraId="77C87496">
            <w:pPr>
              <w:rPr>
                <w:rFonts w:hint="eastAsia" w:ascii="仿宋" w:hAnsi="仿宋" w:eastAsia="仿宋" w:cs="仿宋"/>
                <w:szCs w:val="21"/>
              </w:rPr>
            </w:pPr>
          </w:p>
        </w:tc>
        <w:tc>
          <w:tcPr>
            <w:tcW w:w="1154" w:type="dxa"/>
            <w:noWrap w:val="0"/>
            <w:vAlign w:val="center"/>
          </w:tcPr>
          <w:p w14:paraId="707BE1BB">
            <w:pPr>
              <w:rPr>
                <w:rFonts w:hint="eastAsia" w:ascii="仿宋" w:hAnsi="仿宋" w:eastAsia="仿宋" w:cs="仿宋"/>
                <w:szCs w:val="21"/>
              </w:rPr>
            </w:pPr>
          </w:p>
        </w:tc>
      </w:tr>
    </w:tbl>
    <w:p w14:paraId="32207BFE">
      <w:pPr>
        <w:spacing w:line="600" w:lineRule="exact"/>
        <w:contextualSpacing/>
        <w:jc w:val="center"/>
        <w:rPr>
          <w:rFonts w:hint="eastAsia" w:ascii="仿宋" w:hAnsi="仿宋" w:eastAsia="仿宋" w:cs="仿宋"/>
          <w:b/>
          <w:bCs/>
          <w:color w:val="000000"/>
          <w:sz w:val="32"/>
          <w:szCs w:val="32"/>
        </w:rPr>
      </w:pPr>
    </w:p>
    <w:p w14:paraId="18A8BAAD">
      <w:pPr>
        <w:spacing w:line="600" w:lineRule="exact"/>
        <w:contextualSpacing/>
        <w:jc w:val="center"/>
        <w:rPr>
          <w:rFonts w:hint="eastAsia" w:ascii="仿宋" w:hAnsi="仿宋" w:eastAsia="仿宋" w:cs="仿宋"/>
          <w:b/>
          <w:bCs/>
          <w:color w:val="000000"/>
          <w:sz w:val="32"/>
          <w:szCs w:val="32"/>
        </w:rPr>
      </w:pPr>
    </w:p>
    <w:p w14:paraId="56766874">
      <w:pPr>
        <w:spacing w:line="600" w:lineRule="exact"/>
        <w:contextualSpacing/>
        <w:jc w:val="center"/>
        <w:rPr>
          <w:rFonts w:hint="eastAsia" w:ascii="仿宋" w:hAnsi="仿宋" w:eastAsia="仿宋" w:cs="仿宋"/>
          <w:b/>
          <w:bCs/>
          <w:color w:val="000000"/>
          <w:sz w:val="32"/>
          <w:szCs w:val="32"/>
        </w:rPr>
      </w:pPr>
    </w:p>
    <w:p w14:paraId="5C2AD91A">
      <w:pPr>
        <w:spacing w:line="600" w:lineRule="exact"/>
        <w:contextualSpacing/>
        <w:jc w:val="center"/>
        <w:rPr>
          <w:rFonts w:hint="eastAsia" w:ascii="仿宋" w:hAnsi="仿宋" w:eastAsia="仿宋" w:cs="仿宋"/>
          <w:b/>
          <w:bCs/>
          <w:color w:val="000000"/>
          <w:sz w:val="32"/>
          <w:szCs w:val="32"/>
        </w:rPr>
      </w:pPr>
    </w:p>
    <w:p w14:paraId="6590FECE">
      <w:pPr>
        <w:spacing w:line="600" w:lineRule="exact"/>
        <w:contextualSpacing/>
        <w:jc w:val="center"/>
        <w:rPr>
          <w:rFonts w:hint="eastAsia" w:ascii="仿宋" w:hAnsi="仿宋" w:eastAsia="仿宋" w:cs="仿宋"/>
          <w:b/>
          <w:bCs/>
          <w:color w:val="000000"/>
          <w:sz w:val="32"/>
          <w:szCs w:val="32"/>
        </w:rPr>
      </w:pPr>
    </w:p>
    <w:p w14:paraId="4FC7FA5E">
      <w:pPr>
        <w:spacing w:line="600" w:lineRule="exact"/>
        <w:contextualSpacing/>
        <w:jc w:val="center"/>
        <w:rPr>
          <w:rFonts w:hint="eastAsia" w:ascii="仿宋" w:hAnsi="仿宋" w:eastAsia="仿宋" w:cs="仿宋"/>
          <w:b/>
          <w:bCs/>
          <w:color w:val="000000"/>
          <w:sz w:val="32"/>
          <w:szCs w:val="32"/>
        </w:rPr>
      </w:pPr>
    </w:p>
    <w:p w14:paraId="6F287089">
      <w:pPr>
        <w:spacing w:line="600" w:lineRule="exact"/>
        <w:contextualSpacing/>
        <w:jc w:val="center"/>
        <w:rPr>
          <w:rFonts w:hint="eastAsia" w:ascii="仿宋" w:hAnsi="仿宋" w:eastAsia="仿宋" w:cs="仿宋"/>
          <w:b/>
          <w:bCs/>
          <w:color w:val="000000"/>
          <w:sz w:val="32"/>
          <w:szCs w:val="32"/>
        </w:rPr>
      </w:pPr>
    </w:p>
    <w:p w14:paraId="1D65E6C3">
      <w:pPr>
        <w:spacing w:line="600" w:lineRule="exact"/>
        <w:contextualSpacing/>
        <w:jc w:val="center"/>
        <w:rPr>
          <w:rFonts w:hint="eastAsia" w:ascii="仿宋" w:hAnsi="仿宋" w:eastAsia="仿宋" w:cs="仿宋"/>
          <w:b/>
          <w:bCs/>
          <w:color w:val="000000"/>
          <w:sz w:val="32"/>
          <w:szCs w:val="32"/>
        </w:rPr>
      </w:pPr>
    </w:p>
    <w:p w14:paraId="0AEC19A5">
      <w:pPr>
        <w:spacing w:line="600" w:lineRule="exact"/>
        <w:contextualSpacing/>
        <w:jc w:val="center"/>
        <w:rPr>
          <w:rFonts w:hint="eastAsia" w:ascii="仿宋" w:hAnsi="仿宋" w:eastAsia="仿宋" w:cs="仿宋"/>
          <w:b/>
          <w:bCs/>
          <w:color w:val="000000"/>
          <w:sz w:val="32"/>
          <w:szCs w:val="32"/>
        </w:rPr>
      </w:pPr>
    </w:p>
    <w:p w14:paraId="72BB1984">
      <w:pPr>
        <w:spacing w:line="600" w:lineRule="exact"/>
        <w:contextualSpacing/>
        <w:jc w:val="center"/>
        <w:rPr>
          <w:rFonts w:hint="eastAsia" w:ascii="仿宋" w:hAnsi="仿宋" w:eastAsia="仿宋" w:cs="仿宋"/>
          <w:b/>
          <w:bCs/>
          <w:color w:val="000000"/>
          <w:sz w:val="32"/>
          <w:szCs w:val="32"/>
        </w:rPr>
      </w:pPr>
    </w:p>
    <w:p w14:paraId="1E29AB41">
      <w:pPr>
        <w:spacing w:line="600" w:lineRule="exact"/>
        <w:contextualSpacing/>
        <w:jc w:val="center"/>
        <w:rPr>
          <w:rFonts w:hint="eastAsia" w:ascii="仿宋" w:hAnsi="仿宋" w:eastAsia="仿宋" w:cs="仿宋"/>
          <w:b/>
          <w:bCs/>
          <w:color w:val="000000"/>
          <w:sz w:val="32"/>
          <w:szCs w:val="32"/>
        </w:rPr>
      </w:pPr>
    </w:p>
    <w:p w14:paraId="70852CB2">
      <w:pPr>
        <w:spacing w:line="600" w:lineRule="exact"/>
        <w:contextualSpacing/>
        <w:jc w:val="center"/>
        <w:rPr>
          <w:rFonts w:hint="eastAsia" w:ascii="仿宋" w:hAnsi="仿宋" w:eastAsia="仿宋" w:cs="仿宋"/>
          <w:b/>
          <w:bCs/>
          <w:color w:val="000000"/>
          <w:sz w:val="32"/>
          <w:szCs w:val="32"/>
        </w:rPr>
      </w:pPr>
    </w:p>
    <w:p w14:paraId="201FF60D">
      <w:pPr>
        <w:spacing w:line="600" w:lineRule="exact"/>
        <w:contextualSpacing/>
        <w:rPr>
          <w:rFonts w:hint="eastAsia" w:ascii="仿宋" w:hAnsi="仿宋" w:eastAsia="仿宋" w:cs="仿宋"/>
          <w:b/>
          <w:bCs/>
          <w:color w:val="000000"/>
          <w:sz w:val="32"/>
          <w:szCs w:val="32"/>
        </w:rPr>
      </w:pPr>
    </w:p>
    <w:p w14:paraId="77CB6EA3">
      <w:pPr>
        <w:spacing w:before="240" w:line="360" w:lineRule="auto"/>
        <w:jc w:val="center"/>
        <w:rPr>
          <w:rFonts w:hint="eastAsia" w:ascii="仿宋" w:hAnsi="仿宋" w:eastAsia="仿宋" w:cs="仿宋"/>
          <w:b/>
          <w:sz w:val="32"/>
          <w:szCs w:val="32"/>
        </w:rPr>
      </w:pPr>
      <w:bookmarkStart w:id="401" w:name="_Toc138777692"/>
    </w:p>
    <w:p w14:paraId="09EF4935">
      <w:pPr>
        <w:spacing w:line="440" w:lineRule="exact"/>
        <w:jc w:val="center"/>
        <w:rPr>
          <w:rFonts w:hint="eastAsia" w:ascii="仿宋" w:hAnsi="仿宋" w:eastAsia="仿宋" w:cs="仿宋"/>
          <w:b/>
          <w:bCs/>
          <w:sz w:val="30"/>
          <w:szCs w:val="30"/>
        </w:rPr>
      </w:pPr>
    </w:p>
    <w:p w14:paraId="11AB6335">
      <w:pPr>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三、非实质性响应对照表</w:t>
      </w:r>
      <w:bookmarkEnd w:id="401"/>
    </w:p>
    <w:tbl>
      <w:tblPr>
        <w:tblStyle w:val="36"/>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4320"/>
        <w:gridCol w:w="1755"/>
        <w:gridCol w:w="1590"/>
      </w:tblGrid>
      <w:tr w14:paraId="3CFB2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60" w:type="dxa"/>
            <w:noWrap w:val="0"/>
            <w:vAlign w:val="center"/>
          </w:tcPr>
          <w:p w14:paraId="1784860D">
            <w:pPr>
              <w:spacing w:line="240" w:lineRule="atLeast"/>
              <w:jc w:val="center"/>
              <w:rPr>
                <w:rFonts w:hint="eastAsia" w:ascii="仿宋" w:hAnsi="仿宋" w:eastAsia="仿宋" w:cs="仿宋"/>
                <w:b/>
                <w:szCs w:val="21"/>
              </w:rPr>
            </w:pPr>
            <w:r>
              <w:rPr>
                <w:rFonts w:hint="eastAsia" w:ascii="仿宋" w:hAnsi="仿宋" w:eastAsia="仿宋" w:cs="仿宋"/>
                <w:b/>
                <w:szCs w:val="21"/>
              </w:rPr>
              <w:t>序号</w:t>
            </w:r>
          </w:p>
        </w:tc>
        <w:tc>
          <w:tcPr>
            <w:tcW w:w="4320" w:type="dxa"/>
            <w:noWrap w:val="0"/>
            <w:vAlign w:val="center"/>
          </w:tcPr>
          <w:p w14:paraId="13BFCD87">
            <w:pPr>
              <w:spacing w:line="240" w:lineRule="atLeast"/>
              <w:jc w:val="center"/>
              <w:rPr>
                <w:rFonts w:hint="eastAsia" w:ascii="仿宋" w:hAnsi="仿宋" w:eastAsia="仿宋" w:cs="仿宋"/>
                <w:b/>
                <w:szCs w:val="21"/>
              </w:rPr>
            </w:pPr>
            <w:r>
              <w:rPr>
                <w:rFonts w:hint="eastAsia" w:ascii="仿宋" w:hAnsi="仿宋" w:eastAsia="仿宋" w:cs="仿宋"/>
                <w:b/>
                <w:szCs w:val="21"/>
              </w:rPr>
              <w:t>非实质性响应内容</w:t>
            </w:r>
          </w:p>
        </w:tc>
        <w:tc>
          <w:tcPr>
            <w:tcW w:w="1755" w:type="dxa"/>
            <w:noWrap w:val="0"/>
            <w:vAlign w:val="center"/>
          </w:tcPr>
          <w:p w14:paraId="1050446E">
            <w:pPr>
              <w:spacing w:line="240" w:lineRule="atLeast"/>
              <w:jc w:val="center"/>
              <w:rPr>
                <w:rFonts w:hint="eastAsia" w:ascii="仿宋" w:hAnsi="仿宋" w:eastAsia="仿宋" w:cs="仿宋"/>
                <w:b/>
                <w:szCs w:val="21"/>
                <w:lang w:val="en-US" w:eastAsia="zh-CN"/>
              </w:rPr>
            </w:pPr>
            <w:r>
              <w:rPr>
                <w:rFonts w:hint="eastAsia" w:ascii="仿宋" w:hAnsi="仿宋" w:eastAsia="仿宋" w:cs="仿宋"/>
                <w:b/>
                <w:szCs w:val="21"/>
              </w:rPr>
              <w:t>是否响应</w:t>
            </w:r>
            <w:r>
              <w:rPr>
                <w:rFonts w:hint="eastAsia" w:ascii="仿宋" w:hAnsi="仿宋" w:eastAsia="仿宋" w:cs="仿宋"/>
                <w:b/>
                <w:szCs w:val="21"/>
                <w:lang w:val="en-US" w:eastAsia="zh-CN"/>
              </w:rPr>
              <w:t xml:space="preserve">  </w:t>
            </w:r>
          </w:p>
          <w:p w14:paraId="7CC5C731">
            <w:pPr>
              <w:spacing w:line="240" w:lineRule="atLeast"/>
              <w:jc w:val="center"/>
              <w:rPr>
                <w:rFonts w:hint="eastAsia" w:ascii="仿宋" w:hAnsi="仿宋" w:eastAsia="仿宋" w:cs="仿宋"/>
                <w:b/>
                <w:szCs w:val="21"/>
              </w:rPr>
            </w:pPr>
            <w:r>
              <w:rPr>
                <w:rFonts w:hint="eastAsia" w:ascii="仿宋" w:hAnsi="仿宋" w:eastAsia="仿宋" w:cs="仿宋"/>
                <w:b/>
                <w:szCs w:val="21"/>
              </w:rPr>
              <w:t>（填是或者否）</w:t>
            </w:r>
          </w:p>
        </w:tc>
        <w:tc>
          <w:tcPr>
            <w:tcW w:w="1590" w:type="dxa"/>
            <w:noWrap w:val="0"/>
            <w:vAlign w:val="center"/>
          </w:tcPr>
          <w:p w14:paraId="6EE84177">
            <w:pPr>
              <w:spacing w:line="240" w:lineRule="atLeast"/>
              <w:jc w:val="center"/>
              <w:rPr>
                <w:rFonts w:hint="eastAsia" w:ascii="仿宋" w:hAnsi="仿宋" w:eastAsia="仿宋" w:cs="仿宋"/>
                <w:b/>
                <w:szCs w:val="21"/>
              </w:rPr>
            </w:pPr>
            <w:r>
              <w:rPr>
                <w:rFonts w:hint="eastAsia" w:ascii="仿宋" w:hAnsi="仿宋" w:eastAsia="仿宋" w:cs="仿宋"/>
                <w:b/>
                <w:szCs w:val="21"/>
              </w:rPr>
              <w:t>响应情况</w:t>
            </w:r>
          </w:p>
        </w:tc>
      </w:tr>
      <w:tr w14:paraId="221EB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60" w:type="dxa"/>
            <w:noWrap w:val="0"/>
            <w:vAlign w:val="center"/>
          </w:tcPr>
          <w:p w14:paraId="72747DD2">
            <w:pPr>
              <w:jc w:val="center"/>
              <w:rPr>
                <w:rFonts w:hint="eastAsia" w:ascii="仿宋" w:hAnsi="仿宋" w:eastAsia="仿宋" w:cs="仿宋"/>
                <w:b/>
                <w:szCs w:val="21"/>
              </w:rPr>
            </w:pPr>
            <w:r>
              <w:rPr>
                <w:rFonts w:hint="eastAsia" w:ascii="仿宋" w:hAnsi="仿宋" w:eastAsia="仿宋" w:cs="仿宋"/>
                <w:b w:val="0"/>
                <w:bCs/>
                <w:szCs w:val="21"/>
              </w:rPr>
              <w:t>1</w:t>
            </w:r>
          </w:p>
        </w:tc>
        <w:tc>
          <w:tcPr>
            <w:tcW w:w="4320" w:type="dxa"/>
            <w:noWrap w:val="0"/>
            <w:vAlign w:val="center"/>
          </w:tcPr>
          <w:p w14:paraId="7631FA39">
            <w:pPr>
              <w:spacing w:line="0" w:lineRule="atLeast"/>
              <w:rPr>
                <w:rFonts w:hint="eastAsia" w:ascii="仿宋" w:hAnsi="仿宋" w:eastAsia="仿宋" w:cs="仿宋"/>
                <w:iCs/>
                <w:szCs w:val="21"/>
              </w:rPr>
            </w:pPr>
            <w:r>
              <w:rPr>
                <w:rFonts w:hint="eastAsia" w:ascii="仿宋" w:hAnsi="仿宋" w:eastAsia="仿宋" w:cs="仿宋"/>
                <w:szCs w:val="21"/>
              </w:rPr>
              <w:t>《残疾人福利性单位声明函》</w:t>
            </w:r>
          </w:p>
        </w:tc>
        <w:tc>
          <w:tcPr>
            <w:tcW w:w="1755" w:type="dxa"/>
            <w:noWrap w:val="0"/>
            <w:vAlign w:val="center"/>
          </w:tcPr>
          <w:p w14:paraId="3E3B44F9">
            <w:pPr>
              <w:rPr>
                <w:rFonts w:hint="eastAsia" w:ascii="仿宋" w:hAnsi="仿宋" w:eastAsia="仿宋" w:cs="仿宋"/>
                <w:b/>
                <w:szCs w:val="21"/>
              </w:rPr>
            </w:pPr>
          </w:p>
        </w:tc>
        <w:tc>
          <w:tcPr>
            <w:tcW w:w="1590" w:type="dxa"/>
            <w:noWrap w:val="0"/>
            <w:vAlign w:val="center"/>
          </w:tcPr>
          <w:p w14:paraId="5DAF659E">
            <w:pPr>
              <w:rPr>
                <w:rFonts w:hint="eastAsia" w:ascii="仿宋" w:hAnsi="仿宋" w:eastAsia="仿宋" w:cs="仿宋"/>
                <w:b/>
                <w:szCs w:val="21"/>
              </w:rPr>
            </w:pPr>
          </w:p>
        </w:tc>
      </w:tr>
      <w:tr w14:paraId="375F6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60" w:type="dxa"/>
            <w:noWrap w:val="0"/>
            <w:vAlign w:val="center"/>
          </w:tcPr>
          <w:p w14:paraId="16C51474">
            <w:pPr>
              <w:jc w:val="center"/>
              <w:rPr>
                <w:rFonts w:hint="eastAsia" w:ascii="仿宋" w:hAnsi="仿宋" w:eastAsia="仿宋" w:cs="仿宋"/>
                <w:szCs w:val="21"/>
              </w:rPr>
            </w:pPr>
            <w:r>
              <w:rPr>
                <w:rFonts w:hint="eastAsia" w:ascii="仿宋" w:hAnsi="仿宋" w:eastAsia="仿宋" w:cs="仿宋"/>
                <w:szCs w:val="21"/>
              </w:rPr>
              <w:t>2</w:t>
            </w:r>
          </w:p>
        </w:tc>
        <w:tc>
          <w:tcPr>
            <w:tcW w:w="4320" w:type="dxa"/>
            <w:noWrap w:val="0"/>
            <w:vAlign w:val="center"/>
          </w:tcPr>
          <w:p w14:paraId="0E354BDE">
            <w:pPr>
              <w:spacing w:line="0" w:lineRule="atLeast"/>
              <w:rPr>
                <w:rFonts w:hint="eastAsia" w:ascii="仿宋" w:hAnsi="仿宋" w:eastAsia="仿宋" w:cs="仿宋"/>
                <w:iCs/>
                <w:szCs w:val="21"/>
              </w:rPr>
            </w:pPr>
            <w:r>
              <w:rPr>
                <w:rFonts w:hint="eastAsia" w:ascii="仿宋" w:hAnsi="仿宋" w:eastAsia="仿宋" w:cs="仿宋"/>
                <w:iCs/>
                <w:szCs w:val="21"/>
              </w:rPr>
              <w:t>……</w:t>
            </w:r>
          </w:p>
        </w:tc>
        <w:tc>
          <w:tcPr>
            <w:tcW w:w="1755" w:type="dxa"/>
            <w:noWrap w:val="0"/>
            <w:vAlign w:val="center"/>
          </w:tcPr>
          <w:p w14:paraId="344EB191">
            <w:pPr>
              <w:rPr>
                <w:rFonts w:hint="eastAsia" w:ascii="仿宋" w:hAnsi="仿宋" w:eastAsia="仿宋" w:cs="仿宋"/>
                <w:szCs w:val="21"/>
              </w:rPr>
            </w:pPr>
          </w:p>
        </w:tc>
        <w:tc>
          <w:tcPr>
            <w:tcW w:w="1590" w:type="dxa"/>
            <w:noWrap w:val="0"/>
            <w:vAlign w:val="center"/>
          </w:tcPr>
          <w:p w14:paraId="0FF52FF5">
            <w:pPr>
              <w:rPr>
                <w:rFonts w:hint="eastAsia" w:ascii="仿宋" w:hAnsi="仿宋" w:eastAsia="仿宋" w:cs="仿宋"/>
                <w:szCs w:val="21"/>
              </w:rPr>
            </w:pPr>
          </w:p>
        </w:tc>
      </w:tr>
      <w:tr w14:paraId="64FC7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60" w:type="dxa"/>
            <w:noWrap w:val="0"/>
            <w:vAlign w:val="center"/>
          </w:tcPr>
          <w:p w14:paraId="45D7C422">
            <w:pPr>
              <w:jc w:val="center"/>
              <w:rPr>
                <w:rFonts w:hint="eastAsia" w:ascii="仿宋" w:hAnsi="仿宋" w:eastAsia="仿宋" w:cs="仿宋"/>
                <w:szCs w:val="21"/>
              </w:rPr>
            </w:pPr>
            <w:r>
              <w:rPr>
                <w:rFonts w:hint="eastAsia" w:ascii="仿宋" w:hAnsi="仿宋" w:eastAsia="仿宋" w:cs="仿宋"/>
                <w:szCs w:val="21"/>
              </w:rPr>
              <w:t>3</w:t>
            </w:r>
          </w:p>
        </w:tc>
        <w:tc>
          <w:tcPr>
            <w:tcW w:w="4320" w:type="dxa"/>
            <w:noWrap w:val="0"/>
            <w:vAlign w:val="center"/>
          </w:tcPr>
          <w:p w14:paraId="43A19709">
            <w:pPr>
              <w:spacing w:line="0" w:lineRule="atLeast"/>
              <w:rPr>
                <w:rFonts w:hint="eastAsia" w:ascii="仿宋" w:hAnsi="仿宋" w:eastAsia="仿宋" w:cs="仿宋"/>
                <w:iCs/>
                <w:szCs w:val="21"/>
              </w:rPr>
            </w:pPr>
            <w:r>
              <w:rPr>
                <w:rFonts w:hint="eastAsia" w:ascii="仿宋" w:hAnsi="仿宋" w:eastAsia="仿宋" w:cs="仿宋"/>
                <w:iCs/>
                <w:szCs w:val="21"/>
              </w:rPr>
              <w:t>……</w:t>
            </w:r>
          </w:p>
        </w:tc>
        <w:tc>
          <w:tcPr>
            <w:tcW w:w="1755" w:type="dxa"/>
            <w:noWrap w:val="0"/>
            <w:vAlign w:val="center"/>
          </w:tcPr>
          <w:p w14:paraId="33B0EE30">
            <w:pPr>
              <w:rPr>
                <w:rFonts w:hint="eastAsia" w:ascii="仿宋" w:hAnsi="仿宋" w:eastAsia="仿宋" w:cs="仿宋"/>
                <w:szCs w:val="21"/>
              </w:rPr>
            </w:pPr>
          </w:p>
        </w:tc>
        <w:tc>
          <w:tcPr>
            <w:tcW w:w="1590" w:type="dxa"/>
            <w:noWrap w:val="0"/>
            <w:vAlign w:val="center"/>
          </w:tcPr>
          <w:p w14:paraId="47929FEC">
            <w:pPr>
              <w:rPr>
                <w:rFonts w:hint="eastAsia" w:ascii="仿宋" w:hAnsi="仿宋" w:eastAsia="仿宋" w:cs="仿宋"/>
                <w:szCs w:val="21"/>
              </w:rPr>
            </w:pPr>
          </w:p>
        </w:tc>
      </w:tr>
    </w:tbl>
    <w:p w14:paraId="0BBE16D5">
      <w:pPr>
        <w:spacing w:line="600" w:lineRule="exact"/>
        <w:contextualSpacing/>
        <w:jc w:val="center"/>
        <w:rPr>
          <w:rFonts w:hint="eastAsia" w:ascii="仿宋" w:hAnsi="仿宋" w:eastAsia="仿宋" w:cs="仿宋"/>
          <w:b/>
          <w:bCs/>
          <w:color w:val="000000"/>
          <w:sz w:val="32"/>
          <w:szCs w:val="32"/>
        </w:rPr>
      </w:pPr>
    </w:p>
    <w:p w14:paraId="42F89961">
      <w:pPr>
        <w:spacing w:line="600" w:lineRule="exact"/>
        <w:contextualSpacing/>
        <w:jc w:val="center"/>
        <w:rPr>
          <w:rFonts w:hint="eastAsia" w:ascii="仿宋" w:hAnsi="仿宋" w:eastAsia="仿宋" w:cs="仿宋"/>
          <w:b/>
          <w:bCs/>
          <w:color w:val="000000"/>
          <w:sz w:val="32"/>
          <w:szCs w:val="32"/>
        </w:rPr>
      </w:pPr>
    </w:p>
    <w:p w14:paraId="0C194169">
      <w:pPr>
        <w:rPr>
          <w:rFonts w:hint="eastAsia" w:ascii="仿宋" w:hAnsi="仿宋" w:eastAsia="仿宋" w:cs="仿宋"/>
        </w:rPr>
      </w:pPr>
    </w:p>
    <w:p w14:paraId="66B8FF38">
      <w:pPr>
        <w:widowControl/>
        <w:jc w:val="left"/>
        <w:rPr>
          <w:rFonts w:hint="eastAsia" w:ascii="仿宋" w:hAnsi="仿宋" w:eastAsia="仿宋" w:cs="仿宋"/>
          <w:b/>
          <w:bCs/>
          <w:color w:val="000000"/>
        </w:rPr>
      </w:pPr>
    </w:p>
    <w:p w14:paraId="68B6AF30">
      <w:pPr>
        <w:widowControl/>
        <w:jc w:val="left"/>
        <w:rPr>
          <w:rFonts w:hint="eastAsia" w:ascii="仿宋" w:hAnsi="仿宋" w:eastAsia="仿宋" w:cs="仿宋"/>
          <w:b/>
          <w:bCs/>
          <w:color w:val="000000"/>
        </w:rPr>
      </w:pPr>
    </w:p>
    <w:p w14:paraId="43EDBC63">
      <w:pPr>
        <w:widowControl/>
        <w:jc w:val="left"/>
        <w:rPr>
          <w:rFonts w:hint="eastAsia" w:ascii="仿宋" w:hAnsi="仿宋" w:eastAsia="仿宋" w:cs="仿宋"/>
          <w:b/>
          <w:bCs/>
          <w:color w:val="000000"/>
        </w:rPr>
      </w:pPr>
    </w:p>
    <w:p w14:paraId="4EB1BD01">
      <w:pPr>
        <w:widowControl/>
        <w:jc w:val="left"/>
        <w:rPr>
          <w:rFonts w:hint="eastAsia" w:ascii="仿宋" w:hAnsi="仿宋" w:eastAsia="仿宋" w:cs="仿宋"/>
          <w:b/>
          <w:bCs/>
          <w:color w:val="000000"/>
        </w:rPr>
      </w:pPr>
    </w:p>
    <w:p w14:paraId="63A41F2E">
      <w:pPr>
        <w:widowControl/>
        <w:jc w:val="left"/>
        <w:rPr>
          <w:rFonts w:hint="eastAsia" w:ascii="仿宋" w:hAnsi="仿宋" w:eastAsia="仿宋" w:cs="仿宋"/>
          <w:b/>
          <w:bCs/>
          <w:color w:val="000000"/>
        </w:rPr>
      </w:pPr>
    </w:p>
    <w:p w14:paraId="1776B1F3">
      <w:pPr>
        <w:widowControl/>
        <w:jc w:val="left"/>
        <w:rPr>
          <w:rFonts w:hint="eastAsia" w:ascii="仿宋" w:hAnsi="仿宋" w:eastAsia="仿宋" w:cs="仿宋"/>
          <w:b/>
          <w:bCs/>
          <w:color w:val="000000"/>
        </w:rPr>
      </w:pPr>
    </w:p>
    <w:p w14:paraId="593624C0">
      <w:pPr>
        <w:widowControl/>
        <w:jc w:val="left"/>
        <w:rPr>
          <w:rFonts w:hint="eastAsia" w:ascii="仿宋" w:hAnsi="仿宋" w:eastAsia="仿宋" w:cs="仿宋"/>
          <w:b/>
          <w:bCs/>
          <w:color w:val="000000"/>
        </w:rPr>
      </w:pPr>
    </w:p>
    <w:p w14:paraId="4CE70D31">
      <w:pPr>
        <w:widowControl/>
        <w:jc w:val="left"/>
        <w:rPr>
          <w:rFonts w:hint="eastAsia" w:ascii="仿宋" w:hAnsi="仿宋" w:eastAsia="仿宋" w:cs="仿宋"/>
          <w:b/>
          <w:bCs/>
          <w:color w:val="000000"/>
        </w:rPr>
      </w:pPr>
    </w:p>
    <w:p w14:paraId="01E8B174">
      <w:pPr>
        <w:widowControl/>
        <w:jc w:val="left"/>
        <w:rPr>
          <w:rFonts w:hint="eastAsia" w:ascii="仿宋" w:hAnsi="仿宋" w:eastAsia="仿宋" w:cs="仿宋"/>
          <w:b/>
          <w:bCs/>
          <w:color w:val="000000"/>
        </w:rPr>
      </w:pPr>
    </w:p>
    <w:p w14:paraId="27D16A02">
      <w:pPr>
        <w:widowControl/>
        <w:jc w:val="left"/>
        <w:rPr>
          <w:rFonts w:hint="eastAsia" w:ascii="仿宋" w:hAnsi="仿宋" w:eastAsia="仿宋" w:cs="仿宋"/>
          <w:b/>
          <w:bCs/>
          <w:color w:val="000000"/>
        </w:rPr>
      </w:pPr>
    </w:p>
    <w:p w14:paraId="665978D8">
      <w:pPr>
        <w:widowControl/>
        <w:jc w:val="left"/>
        <w:rPr>
          <w:rFonts w:hint="eastAsia" w:ascii="仿宋" w:hAnsi="仿宋" w:eastAsia="仿宋" w:cs="仿宋"/>
          <w:b/>
          <w:bCs/>
          <w:color w:val="000000"/>
        </w:rPr>
      </w:pPr>
    </w:p>
    <w:p w14:paraId="3900F2C4">
      <w:pPr>
        <w:widowControl/>
        <w:jc w:val="left"/>
        <w:rPr>
          <w:rFonts w:hint="eastAsia" w:ascii="仿宋" w:hAnsi="仿宋" w:eastAsia="仿宋" w:cs="仿宋"/>
          <w:b/>
          <w:bCs/>
          <w:color w:val="000000"/>
        </w:rPr>
      </w:pPr>
    </w:p>
    <w:p w14:paraId="6193BE5C">
      <w:pPr>
        <w:widowControl/>
        <w:jc w:val="left"/>
        <w:rPr>
          <w:rFonts w:hint="eastAsia" w:ascii="仿宋" w:hAnsi="仿宋" w:eastAsia="仿宋" w:cs="仿宋"/>
          <w:b/>
          <w:bCs/>
          <w:color w:val="000000"/>
        </w:rPr>
      </w:pPr>
    </w:p>
    <w:p w14:paraId="4B88927E">
      <w:pPr>
        <w:widowControl/>
        <w:jc w:val="left"/>
        <w:rPr>
          <w:rFonts w:hint="eastAsia" w:ascii="仿宋" w:hAnsi="仿宋" w:eastAsia="仿宋" w:cs="仿宋"/>
          <w:b/>
          <w:bCs/>
          <w:color w:val="000000"/>
        </w:rPr>
      </w:pPr>
    </w:p>
    <w:p w14:paraId="2B261EB6">
      <w:pPr>
        <w:widowControl/>
        <w:jc w:val="left"/>
        <w:rPr>
          <w:rFonts w:hint="eastAsia" w:ascii="仿宋" w:hAnsi="仿宋" w:eastAsia="仿宋" w:cs="仿宋"/>
          <w:b/>
          <w:bCs/>
          <w:color w:val="000000"/>
        </w:rPr>
      </w:pPr>
    </w:p>
    <w:p w14:paraId="786D1BBB">
      <w:pPr>
        <w:widowControl/>
        <w:jc w:val="left"/>
        <w:rPr>
          <w:rFonts w:hint="eastAsia" w:ascii="仿宋" w:hAnsi="仿宋" w:eastAsia="仿宋" w:cs="仿宋"/>
          <w:b/>
          <w:bCs/>
          <w:color w:val="000000"/>
        </w:rPr>
      </w:pPr>
    </w:p>
    <w:p w14:paraId="339383B1">
      <w:pPr>
        <w:widowControl/>
        <w:jc w:val="left"/>
        <w:rPr>
          <w:rFonts w:hint="eastAsia" w:ascii="仿宋" w:hAnsi="仿宋" w:eastAsia="仿宋" w:cs="仿宋"/>
          <w:b/>
          <w:bCs/>
          <w:color w:val="000000"/>
        </w:rPr>
      </w:pPr>
    </w:p>
    <w:p w14:paraId="26F4E438">
      <w:pPr>
        <w:widowControl/>
        <w:jc w:val="left"/>
        <w:rPr>
          <w:rFonts w:hint="eastAsia" w:ascii="仿宋" w:hAnsi="仿宋" w:eastAsia="仿宋" w:cs="仿宋"/>
          <w:b/>
          <w:bCs/>
          <w:color w:val="000000"/>
        </w:rPr>
      </w:pPr>
    </w:p>
    <w:p w14:paraId="2964C723">
      <w:pPr>
        <w:widowControl/>
        <w:jc w:val="left"/>
        <w:rPr>
          <w:rFonts w:hint="eastAsia" w:ascii="仿宋" w:hAnsi="仿宋" w:eastAsia="仿宋" w:cs="仿宋"/>
          <w:b/>
          <w:bCs/>
          <w:color w:val="000000"/>
        </w:rPr>
      </w:pPr>
    </w:p>
    <w:p w14:paraId="4DF6CB5F">
      <w:pPr>
        <w:widowControl/>
        <w:jc w:val="left"/>
        <w:rPr>
          <w:rFonts w:hint="eastAsia" w:ascii="仿宋" w:hAnsi="仿宋" w:eastAsia="仿宋" w:cs="仿宋"/>
          <w:b/>
          <w:bCs/>
          <w:color w:val="000000"/>
        </w:rPr>
      </w:pPr>
    </w:p>
    <w:p w14:paraId="43F59383">
      <w:pPr>
        <w:spacing w:before="312" w:after="312" w:line="360" w:lineRule="auto"/>
        <w:rPr>
          <w:rFonts w:hint="eastAsia" w:ascii="仿宋" w:hAnsi="仿宋" w:eastAsia="仿宋" w:cs="仿宋"/>
          <w:b/>
          <w:bCs/>
          <w:highlight w:val="yellow"/>
        </w:rPr>
      </w:pPr>
    </w:p>
    <w:p w14:paraId="509181FA">
      <w:pPr>
        <w:spacing w:before="312" w:after="312" w:line="360" w:lineRule="auto"/>
        <w:jc w:val="center"/>
        <w:rPr>
          <w:rFonts w:hint="eastAsia" w:ascii="仿宋" w:hAnsi="仿宋" w:eastAsia="仿宋" w:cs="仿宋"/>
          <w:b/>
          <w:bCs/>
          <w:highlight w:val="yellow"/>
        </w:rPr>
      </w:pPr>
    </w:p>
    <w:p w14:paraId="05AB2ADA">
      <w:pPr>
        <w:spacing w:before="312" w:after="312" w:line="360" w:lineRule="auto"/>
        <w:jc w:val="center"/>
        <w:rPr>
          <w:rFonts w:hint="eastAsia" w:ascii="仿宋" w:hAnsi="仿宋" w:eastAsia="仿宋" w:cs="仿宋"/>
          <w:b/>
          <w:bCs/>
          <w:highlight w:val="yellow"/>
        </w:rPr>
      </w:pPr>
    </w:p>
    <w:p w14:paraId="707A43E7">
      <w:pPr>
        <w:spacing w:before="312" w:after="312" w:line="360" w:lineRule="auto"/>
        <w:jc w:val="center"/>
        <w:rPr>
          <w:rFonts w:hint="eastAsia" w:ascii="仿宋" w:hAnsi="仿宋" w:eastAsia="仿宋" w:cs="仿宋"/>
          <w:b/>
          <w:bCs/>
          <w:highlight w:val="yellow"/>
        </w:rPr>
      </w:pPr>
    </w:p>
    <w:p w14:paraId="5F1AA49A">
      <w:pPr>
        <w:spacing w:before="312" w:after="312" w:line="360" w:lineRule="auto"/>
        <w:jc w:val="center"/>
        <w:rPr>
          <w:rFonts w:hint="eastAsia" w:ascii="仿宋" w:hAnsi="仿宋" w:eastAsia="仿宋" w:cs="仿宋"/>
          <w:b/>
          <w:bCs/>
        </w:rPr>
      </w:pPr>
    </w:p>
    <w:p w14:paraId="4D4A8884">
      <w:pPr>
        <w:spacing w:before="312" w:after="312" w:line="360" w:lineRule="auto"/>
        <w:jc w:val="center"/>
        <w:rPr>
          <w:rFonts w:hint="eastAsia" w:ascii="仿宋" w:hAnsi="仿宋" w:eastAsia="仿宋" w:cs="仿宋"/>
          <w:b/>
          <w:bCs/>
        </w:rPr>
      </w:pPr>
      <w:r>
        <w:rPr>
          <w:rFonts w:hint="eastAsia" w:ascii="仿宋" w:hAnsi="仿宋" w:eastAsia="仿宋" w:cs="仿宋"/>
          <w:b/>
          <w:bCs/>
        </w:rPr>
        <w:t>中小企业声明函（工程、服务）</w:t>
      </w:r>
    </w:p>
    <w:p w14:paraId="2F4552B2">
      <w:pPr>
        <w:spacing w:line="420" w:lineRule="exact"/>
        <w:ind w:firstLine="420"/>
        <w:jc w:val="left"/>
        <w:rPr>
          <w:rFonts w:hint="eastAsia" w:ascii="仿宋" w:hAnsi="仿宋" w:eastAsia="仿宋" w:cs="仿宋"/>
        </w:rPr>
      </w:pPr>
      <w:r>
        <w:rPr>
          <w:rFonts w:hint="eastAsia" w:ascii="仿宋" w:hAnsi="仿宋" w:eastAsia="仿宋" w:cs="仿宋"/>
        </w:rPr>
        <w:t>本公司（联合体）郑重声明，根据《政府采购促进中小企业发展管理办法》（财库﹝2020﹞46 号）的规定，本公司（联合体）参加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rPr>
        <w:t>采购活动，工程的施工单位全部为符合政策要求的中小企业（或者：服务全部由符合政策要求的中小企业承接）。相关企业（含联合体中的中小企业、签订分包意向协议的中小企业）的具体情况如下：</w:t>
      </w:r>
    </w:p>
    <w:p w14:paraId="28C3166F">
      <w:pPr>
        <w:spacing w:line="420" w:lineRule="exact"/>
        <w:ind w:firstLine="420"/>
        <w:jc w:val="left"/>
        <w:rPr>
          <w:rFonts w:hint="eastAsia" w:ascii="仿宋" w:hAnsi="仿宋" w:eastAsia="仿宋" w:cs="仿宋"/>
          <w:u w:val="single"/>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，属于</w:t>
      </w:r>
      <w:r>
        <w:rPr>
          <w:rFonts w:hint="eastAsia" w:ascii="仿宋" w:hAnsi="仿宋" w:eastAsia="仿宋" w:cs="仿宋"/>
          <w:u w:val="single"/>
          <w:lang w:val="en-US" w:eastAsia="zh-CN"/>
        </w:rPr>
        <w:t xml:space="preserve"> </w:t>
      </w:r>
      <w:r>
        <w:rPr>
          <w:rFonts w:hint="eastAsia" w:ascii="仿宋" w:hAnsi="仿宋" w:eastAsia="仿宋" w:cs="仿宋"/>
          <w:u w:val="single"/>
        </w:rPr>
        <w:t>租赁和商务服务业（不得对行业类别修改）</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rPr>
        <w:fldChar w:fldCharType="begin"/>
      </w:r>
      <w:r>
        <w:rPr>
          <w:rFonts w:hint="eastAsia" w:ascii="仿宋" w:hAnsi="仿宋" w:eastAsia="仿宋" w:cs="仿宋"/>
        </w:rPr>
        <w:instrText xml:space="preserve"> HYPERLINK \l "br1" \o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1</w:t>
      </w:r>
      <w:r>
        <w:rPr>
          <w:rFonts w:hint="eastAsia" w:ascii="仿宋" w:hAnsi="仿宋" w:eastAsia="仿宋" w:cs="仿宋"/>
          <w:color w:val="000000"/>
          <w:spacing w:val="-1"/>
          <w:vertAlign w:val="superscript"/>
        </w:rPr>
        <w:fldChar w:fldCharType="end"/>
      </w:r>
      <w:r>
        <w:rPr>
          <w:rFonts w:hint="eastAsia" w:ascii="仿宋" w:hAnsi="仿宋" w:eastAsia="仿宋" w:cs="仿宋"/>
        </w:rPr>
        <w:t>，属于</w:t>
      </w:r>
      <w:r>
        <w:rPr>
          <w:rFonts w:hint="eastAsia" w:ascii="仿宋" w:hAnsi="仿宋" w:eastAsia="仿宋" w:cs="仿宋"/>
          <w:u w:val="single"/>
        </w:rPr>
        <w:t>（中型企业、小型企业、微型企业）；</w:t>
      </w:r>
    </w:p>
    <w:p w14:paraId="678FD62C">
      <w:pPr>
        <w:spacing w:line="420" w:lineRule="exact"/>
        <w:ind w:firstLine="420"/>
        <w:jc w:val="left"/>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（标的名称）</w:t>
      </w:r>
      <w:r>
        <w:rPr>
          <w:rFonts w:hint="eastAsia" w:ascii="仿宋" w:hAnsi="仿宋" w:eastAsia="仿宋" w:cs="仿宋"/>
        </w:rPr>
        <w:t xml:space="preserve"> ，属于</w:t>
      </w:r>
      <w:r>
        <w:rPr>
          <w:rFonts w:hint="eastAsia" w:ascii="仿宋" w:hAnsi="仿宋" w:eastAsia="仿宋" w:cs="仿宋"/>
          <w:u w:val="single"/>
          <w:lang w:val="en-US" w:eastAsia="zh-CN"/>
        </w:rPr>
        <w:t xml:space="preserve"> </w:t>
      </w:r>
      <w:r>
        <w:rPr>
          <w:rFonts w:hint="eastAsia" w:ascii="仿宋" w:hAnsi="仿宋" w:eastAsia="仿宋" w:cs="仿宋"/>
          <w:u w:val="single"/>
        </w:rPr>
        <w:t>租赁和商务服务业（不得对行业类别修改）</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万元，属于</w:t>
      </w:r>
      <w:r>
        <w:rPr>
          <w:rFonts w:hint="eastAsia" w:ascii="仿宋" w:hAnsi="仿宋" w:eastAsia="仿宋" w:cs="仿宋"/>
          <w:u w:val="single"/>
        </w:rPr>
        <w:t>（中型企业、小型企业、微型企业）；</w:t>
      </w:r>
    </w:p>
    <w:p w14:paraId="0AB65339">
      <w:pPr>
        <w:spacing w:line="420" w:lineRule="exact"/>
        <w:ind w:firstLine="420"/>
        <w:jc w:val="left"/>
        <w:rPr>
          <w:rFonts w:hint="eastAsia" w:ascii="仿宋" w:hAnsi="仿宋" w:eastAsia="仿宋" w:cs="仿宋"/>
        </w:rPr>
      </w:pPr>
      <w:r>
        <w:rPr>
          <w:rFonts w:hint="eastAsia" w:ascii="仿宋" w:hAnsi="仿宋" w:eastAsia="仿宋" w:cs="仿宋"/>
        </w:rPr>
        <w:t>……</w:t>
      </w:r>
    </w:p>
    <w:p w14:paraId="6ADB3FE2">
      <w:pPr>
        <w:spacing w:line="420" w:lineRule="exact"/>
        <w:ind w:firstLine="420"/>
        <w:jc w:val="left"/>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62EFC2C0">
      <w:pPr>
        <w:spacing w:line="420" w:lineRule="exact"/>
        <w:ind w:firstLine="420"/>
        <w:jc w:val="left"/>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6631047C">
      <w:pPr>
        <w:spacing w:line="420" w:lineRule="exact"/>
        <w:ind w:firstLine="420"/>
        <w:jc w:val="left"/>
        <w:rPr>
          <w:rFonts w:hint="eastAsia" w:ascii="仿宋" w:hAnsi="仿宋" w:eastAsia="仿宋" w:cs="仿宋"/>
        </w:rPr>
      </w:pPr>
    </w:p>
    <w:p w14:paraId="59DCB665">
      <w:pPr>
        <w:spacing w:line="420" w:lineRule="exact"/>
        <w:rPr>
          <w:rFonts w:hint="eastAsia" w:ascii="仿宋" w:hAnsi="仿宋" w:eastAsia="仿宋" w:cs="仿宋"/>
        </w:rPr>
      </w:pPr>
      <w:r>
        <w:rPr>
          <w:rFonts w:hint="eastAsia" w:ascii="仿宋" w:hAnsi="仿宋" w:eastAsia="仿宋" w:cs="仿宋"/>
        </w:rPr>
        <w:t>注：1、从业人员（不仅指在职职工）、营业收入、资产总额填报上一年度数据，无上一年度数据的新成立企业可不填报。</w:t>
      </w:r>
    </w:p>
    <w:p w14:paraId="1D9BAB06">
      <w:pPr>
        <w:spacing w:line="420" w:lineRule="exact"/>
        <w:ind w:firstLine="420"/>
        <w:rPr>
          <w:rFonts w:hint="eastAsia" w:ascii="仿宋" w:hAnsi="仿宋" w:eastAsia="仿宋" w:cs="仿宋"/>
        </w:rPr>
      </w:pPr>
      <w:r>
        <w:rPr>
          <w:rFonts w:hint="eastAsia" w:ascii="仿宋" w:hAnsi="仿宋" w:eastAsia="仿宋" w:cs="仿宋"/>
        </w:rPr>
        <w:t>2、供应商如不提供此声明函，价格将不做相应扣除。</w:t>
      </w:r>
    </w:p>
    <w:p w14:paraId="588C673A">
      <w:pPr>
        <w:spacing w:line="420" w:lineRule="exact"/>
        <w:rPr>
          <w:rFonts w:hint="eastAsia" w:ascii="仿宋" w:hAnsi="仿宋" w:eastAsia="仿宋" w:cs="仿宋"/>
        </w:rPr>
      </w:pPr>
      <w:r>
        <w:rPr>
          <w:rFonts w:hint="eastAsia" w:ascii="仿宋" w:hAnsi="仿宋" w:eastAsia="仿宋" w:cs="仿宋"/>
        </w:rPr>
        <w:t xml:space="preserve">    3、企业声明函请完整填写，中标后将公示。</w:t>
      </w:r>
    </w:p>
    <w:p w14:paraId="6B2D5007">
      <w:pPr>
        <w:spacing w:line="420" w:lineRule="exact"/>
        <w:ind w:firstLine="420"/>
        <w:jc w:val="left"/>
        <w:rPr>
          <w:rFonts w:hint="eastAsia" w:ascii="仿宋" w:hAnsi="仿宋" w:eastAsia="仿宋" w:cs="仿宋"/>
        </w:rPr>
      </w:pPr>
      <w:r>
        <w:rPr>
          <w:rFonts w:hint="eastAsia" w:ascii="仿宋" w:hAnsi="仿宋" w:eastAsia="仿宋" w:cs="仿宋"/>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C5BD8A0">
      <w:pPr>
        <w:spacing w:line="420" w:lineRule="exact"/>
        <w:ind w:firstLine="420"/>
        <w:jc w:val="left"/>
        <w:rPr>
          <w:rFonts w:hint="eastAsia" w:ascii="仿宋" w:hAnsi="仿宋" w:eastAsia="仿宋" w:cs="仿宋"/>
        </w:rPr>
      </w:pPr>
      <w:r>
        <w:rPr>
          <w:rFonts w:hint="eastAsia" w:ascii="仿宋" w:hAnsi="仿宋" w:eastAsia="仿宋" w:cs="仿宋"/>
        </w:rPr>
        <w:t>5、中小企业不得属于大企业的分支机构，不得存在控股股东为大企业的情形，不得存在与大企业的负责人为同一人的情形。</w:t>
      </w:r>
    </w:p>
    <w:p w14:paraId="6DDEA27F">
      <w:pPr>
        <w:spacing w:line="420" w:lineRule="exact"/>
        <w:ind w:firstLine="420"/>
        <w:jc w:val="left"/>
        <w:rPr>
          <w:rFonts w:hint="eastAsia" w:ascii="仿宋" w:hAnsi="仿宋" w:eastAsia="仿宋" w:cs="仿宋"/>
        </w:rPr>
      </w:pPr>
      <w:r>
        <w:rPr>
          <w:rFonts w:hint="eastAsia" w:ascii="仿宋" w:hAnsi="仿宋" w:eastAsia="仿宋" w:cs="仿宋"/>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436DC79">
      <w:pPr>
        <w:spacing w:line="420" w:lineRule="exact"/>
        <w:ind w:firstLine="4620"/>
        <w:jc w:val="left"/>
        <w:rPr>
          <w:rFonts w:hint="eastAsia" w:ascii="仿宋" w:hAnsi="仿宋" w:eastAsia="仿宋" w:cs="仿宋"/>
        </w:rPr>
      </w:pPr>
      <w:r>
        <w:rPr>
          <w:rFonts w:hint="eastAsia" w:ascii="仿宋" w:hAnsi="仿宋" w:eastAsia="仿宋" w:cs="仿宋"/>
        </w:rPr>
        <w:t>企业名称（盖章）：</w:t>
      </w:r>
    </w:p>
    <w:p w14:paraId="63CBF140">
      <w:pPr>
        <w:spacing w:line="420" w:lineRule="exact"/>
        <w:ind w:firstLine="4620"/>
        <w:jc w:val="left"/>
        <w:rPr>
          <w:rFonts w:hint="eastAsia" w:ascii="仿宋" w:hAnsi="仿宋" w:eastAsia="仿宋" w:cs="仿宋"/>
          <w:bCs/>
          <w:color w:val="333333"/>
          <w:szCs w:val="21"/>
        </w:rPr>
      </w:pPr>
      <w:r>
        <w:rPr>
          <w:rFonts w:hint="eastAsia" w:ascii="仿宋" w:hAnsi="仿宋" w:eastAsia="仿宋" w:cs="仿宋"/>
        </w:rPr>
        <w:t>日 期：</w:t>
      </w:r>
    </w:p>
    <w:p w14:paraId="3326D810">
      <w:pPr>
        <w:jc w:val="center"/>
        <w:rPr>
          <w:rFonts w:hint="eastAsia" w:ascii="仿宋" w:hAnsi="仿宋" w:eastAsia="仿宋" w:cs="仿宋"/>
          <w:b/>
          <w:bCs/>
          <w:sz w:val="24"/>
          <w:szCs w:val="24"/>
        </w:rPr>
      </w:pPr>
      <w:bookmarkStart w:id="402" w:name="_Toc138777693"/>
      <w:r>
        <w:rPr>
          <w:rFonts w:hint="eastAsia" w:ascii="仿宋" w:hAnsi="仿宋" w:eastAsia="仿宋" w:cs="仿宋"/>
          <w:b/>
          <w:bCs/>
          <w:sz w:val="24"/>
          <w:szCs w:val="24"/>
        </w:rPr>
        <w:t>中小微企业划型标准</w:t>
      </w:r>
      <w:bookmarkEnd w:id="402"/>
    </w:p>
    <w:p w14:paraId="13F01285">
      <w:pPr>
        <w:pStyle w:val="34"/>
        <w:widowControl/>
        <w:spacing w:line="360" w:lineRule="auto"/>
        <w:ind w:firstLine="420"/>
        <w:rPr>
          <w:rFonts w:hint="eastAsia" w:ascii="仿宋" w:hAnsi="仿宋" w:eastAsia="仿宋" w:cs="仿宋"/>
          <w:color w:val="666666"/>
          <w:sz w:val="21"/>
          <w:szCs w:val="21"/>
        </w:rPr>
      </w:pPr>
    </w:p>
    <w:p w14:paraId="09D89CEB">
      <w:pPr>
        <w:pStyle w:val="34"/>
        <w:widowControl/>
        <w:spacing w:line="360" w:lineRule="auto"/>
        <w:ind w:firstLine="420"/>
        <w:rPr>
          <w:rStyle w:val="39"/>
          <w:rFonts w:hint="eastAsia" w:ascii="仿宋" w:hAnsi="仿宋" w:eastAsia="仿宋" w:cs="仿宋"/>
          <w:color w:val="666666"/>
          <w:sz w:val="21"/>
          <w:szCs w:val="21"/>
        </w:rPr>
      </w:pPr>
      <w:r>
        <w:rPr>
          <w:rStyle w:val="39"/>
          <w:rFonts w:hint="eastAsia" w:ascii="仿宋" w:hAnsi="仿宋" w:eastAsia="仿宋" w:cs="仿宋"/>
          <w:color w:val="666666"/>
          <w:sz w:val="21"/>
          <w:szCs w:val="21"/>
        </w:rPr>
        <w:t>中小微企业划型标准如下：</w:t>
      </w:r>
    </w:p>
    <w:tbl>
      <w:tblPr>
        <w:tblStyle w:val="36"/>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446"/>
        <w:gridCol w:w="1740"/>
        <w:gridCol w:w="1213"/>
        <w:gridCol w:w="1890"/>
        <w:gridCol w:w="1710"/>
        <w:gridCol w:w="1211"/>
      </w:tblGrid>
      <w:tr w14:paraId="2891F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85" w:hRule="atLeast"/>
          <w:tblCellSpacing w:w="15" w:type="dxa"/>
          <w:jc w:val="center"/>
        </w:trPr>
        <w:tc>
          <w:tcPr>
            <w:tcW w:w="1401" w:type="dxa"/>
            <w:tcBorders>
              <w:top w:val="single" w:color="000000" w:sz="4" w:space="0"/>
              <w:left w:val="single" w:color="000000" w:sz="4" w:space="0"/>
              <w:bottom w:val="single" w:color="000000" w:sz="4" w:space="0"/>
              <w:right w:val="single" w:color="000000" w:sz="4" w:space="0"/>
            </w:tcBorders>
            <w:noWrap w:val="0"/>
            <w:vAlign w:val="center"/>
          </w:tcPr>
          <w:p w14:paraId="5DAE006C">
            <w:pPr>
              <w:pStyle w:val="34"/>
              <w:jc w:val="center"/>
              <w:rPr>
                <w:rFonts w:hint="eastAsia" w:ascii="仿宋" w:hAnsi="仿宋" w:eastAsia="仿宋" w:cs="仿宋"/>
                <w:sz w:val="21"/>
              </w:rPr>
            </w:pPr>
            <w:r>
              <w:rPr>
                <w:rStyle w:val="39"/>
                <w:rFonts w:hint="eastAsia" w:ascii="仿宋" w:hAnsi="仿宋" w:eastAsia="仿宋" w:cs="仿宋"/>
                <w:sz w:val="21"/>
              </w:rPr>
              <w:t>行业名称</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5C1C202">
            <w:pPr>
              <w:pStyle w:val="34"/>
              <w:jc w:val="center"/>
              <w:rPr>
                <w:rFonts w:hint="eastAsia" w:ascii="仿宋" w:hAnsi="仿宋" w:eastAsia="仿宋" w:cs="仿宋"/>
                <w:sz w:val="21"/>
              </w:rPr>
            </w:pPr>
            <w:r>
              <w:rPr>
                <w:rStyle w:val="39"/>
                <w:rFonts w:hint="eastAsia" w:ascii="仿宋" w:hAnsi="仿宋" w:eastAsia="仿宋" w:cs="仿宋"/>
                <w:sz w:val="21"/>
              </w:rPr>
              <w:t>指标名称</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AD02335">
            <w:pPr>
              <w:pStyle w:val="34"/>
              <w:rPr>
                <w:rFonts w:hint="eastAsia" w:ascii="仿宋" w:hAnsi="仿宋" w:eastAsia="仿宋" w:cs="仿宋"/>
                <w:sz w:val="21"/>
              </w:rPr>
            </w:pPr>
            <w:r>
              <w:rPr>
                <w:rStyle w:val="39"/>
                <w:rFonts w:hint="eastAsia" w:ascii="仿宋" w:hAnsi="仿宋" w:eastAsia="仿宋" w:cs="仿宋"/>
                <w:sz w:val="21"/>
              </w:rPr>
              <w:t>计量单位</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34D2774">
            <w:pPr>
              <w:pStyle w:val="34"/>
              <w:jc w:val="center"/>
              <w:rPr>
                <w:rFonts w:hint="eastAsia" w:ascii="仿宋" w:hAnsi="仿宋" w:eastAsia="仿宋" w:cs="仿宋"/>
                <w:sz w:val="21"/>
              </w:rPr>
            </w:pPr>
            <w:r>
              <w:rPr>
                <w:rStyle w:val="39"/>
                <w:rFonts w:hint="eastAsia" w:ascii="仿宋" w:hAnsi="仿宋" w:eastAsia="仿宋" w:cs="仿宋"/>
                <w:sz w:val="21"/>
              </w:rPr>
              <w:t>中型</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380C56E1">
            <w:pPr>
              <w:pStyle w:val="34"/>
              <w:jc w:val="center"/>
              <w:rPr>
                <w:rFonts w:hint="eastAsia" w:ascii="仿宋" w:hAnsi="仿宋" w:eastAsia="仿宋" w:cs="仿宋"/>
                <w:sz w:val="21"/>
              </w:rPr>
            </w:pPr>
            <w:r>
              <w:rPr>
                <w:rStyle w:val="39"/>
                <w:rFonts w:hint="eastAsia" w:ascii="仿宋" w:hAnsi="仿宋" w:eastAsia="仿宋" w:cs="仿宋"/>
                <w:sz w:val="21"/>
              </w:rPr>
              <w:t>小型</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A8F6EE2">
            <w:pPr>
              <w:pStyle w:val="34"/>
              <w:rPr>
                <w:rFonts w:hint="eastAsia" w:ascii="仿宋" w:hAnsi="仿宋" w:eastAsia="仿宋" w:cs="仿宋"/>
                <w:sz w:val="21"/>
              </w:rPr>
            </w:pPr>
            <w:r>
              <w:rPr>
                <w:rStyle w:val="39"/>
                <w:rFonts w:hint="eastAsia" w:ascii="仿宋" w:hAnsi="仿宋" w:eastAsia="仿宋" w:cs="仿宋"/>
                <w:sz w:val="21"/>
              </w:rPr>
              <w:t>微型</w:t>
            </w:r>
          </w:p>
        </w:tc>
      </w:tr>
      <w:tr w14:paraId="16E2D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tcBorders>
              <w:top w:val="single" w:color="000000" w:sz="4" w:space="0"/>
              <w:left w:val="single" w:color="000000" w:sz="4" w:space="0"/>
              <w:bottom w:val="single" w:color="000000" w:sz="4" w:space="0"/>
              <w:right w:val="single" w:color="000000" w:sz="4" w:space="0"/>
            </w:tcBorders>
            <w:noWrap w:val="0"/>
            <w:vAlign w:val="center"/>
          </w:tcPr>
          <w:p w14:paraId="2CA25A63">
            <w:pPr>
              <w:pStyle w:val="34"/>
              <w:jc w:val="center"/>
              <w:rPr>
                <w:rFonts w:hint="eastAsia" w:ascii="仿宋" w:hAnsi="仿宋" w:eastAsia="仿宋" w:cs="仿宋"/>
                <w:sz w:val="21"/>
              </w:rPr>
            </w:pPr>
            <w:r>
              <w:rPr>
                <w:rStyle w:val="39"/>
                <w:rFonts w:hint="eastAsia" w:ascii="仿宋" w:hAnsi="仿宋" w:eastAsia="仿宋" w:cs="仿宋"/>
                <w:sz w:val="21"/>
              </w:rPr>
              <w:t>农、林、牧、渔</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53314DE">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5EC5FCB">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235E2F9">
            <w:pPr>
              <w:pStyle w:val="34"/>
              <w:rPr>
                <w:rFonts w:hint="eastAsia" w:ascii="仿宋" w:hAnsi="仿宋" w:eastAsia="仿宋" w:cs="仿宋"/>
                <w:sz w:val="21"/>
              </w:rPr>
            </w:pPr>
            <w:r>
              <w:rPr>
                <w:rStyle w:val="39"/>
                <w:rFonts w:hint="eastAsia" w:ascii="仿宋" w:hAnsi="仿宋" w:eastAsia="仿宋" w:cs="仿宋"/>
                <w:sz w:val="21"/>
              </w:rPr>
              <w:t>500≤Y＜20000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08CBAFE">
            <w:pPr>
              <w:pStyle w:val="34"/>
              <w:jc w:val="center"/>
              <w:rPr>
                <w:rFonts w:hint="eastAsia" w:ascii="仿宋" w:hAnsi="仿宋" w:eastAsia="仿宋" w:cs="仿宋"/>
                <w:sz w:val="21"/>
              </w:rPr>
            </w:pPr>
            <w:r>
              <w:rPr>
                <w:rStyle w:val="39"/>
                <w:rFonts w:hint="eastAsia" w:ascii="仿宋" w:hAnsi="仿宋" w:eastAsia="仿宋" w:cs="仿宋"/>
                <w:sz w:val="21"/>
              </w:rPr>
              <w:t>50≤Y＜500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3027227">
            <w:pPr>
              <w:pStyle w:val="34"/>
              <w:rPr>
                <w:rFonts w:hint="eastAsia" w:ascii="仿宋" w:hAnsi="仿宋" w:eastAsia="仿宋" w:cs="仿宋"/>
                <w:sz w:val="21"/>
              </w:rPr>
            </w:pPr>
            <w:r>
              <w:rPr>
                <w:rStyle w:val="39"/>
                <w:rFonts w:hint="eastAsia" w:ascii="仿宋" w:hAnsi="仿宋" w:eastAsia="仿宋" w:cs="仿宋"/>
                <w:sz w:val="21"/>
              </w:rPr>
              <w:t>Y＜50</w:t>
            </w:r>
          </w:p>
        </w:tc>
      </w:tr>
      <w:tr w14:paraId="3AF5A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6F74DB80">
            <w:pPr>
              <w:pStyle w:val="34"/>
              <w:jc w:val="center"/>
              <w:rPr>
                <w:rFonts w:hint="eastAsia" w:ascii="仿宋" w:hAnsi="仿宋" w:eastAsia="仿宋" w:cs="仿宋"/>
                <w:sz w:val="21"/>
              </w:rPr>
            </w:pPr>
            <w:r>
              <w:rPr>
                <w:rStyle w:val="39"/>
                <w:rFonts w:hint="eastAsia" w:ascii="仿宋" w:hAnsi="仿宋" w:eastAsia="仿宋" w:cs="仿宋"/>
                <w:sz w:val="21"/>
              </w:rPr>
              <w:t>工业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1BE14B8">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ACB5265">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D4F2862">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30AB79F6">
            <w:pPr>
              <w:pStyle w:val="34"/>
              <w:jc w:val="center"/>
              <w:rPr>
                <w:rFonts w:hint="eastAsia" w:ascii="仿宋" w:hAnsi="仿宋" w:eastAsia="仿宋" w:cs="仿宋"/>
                <w:sz w:val="21"/>
              </w:rPr>
            </w:pPr>
            <w:r>
              <w:rPr>
                <w:rStyle w:val="39"/>
                <w:rFonts w:hint="eastAsia" w:ascii="仿宋" w:hAnsi="仿宋" w:eastAsia="仿宋" w:cs="仿宋"/>
                <w:sz w:val="21"/>
              </w:rPr>
              <w:t>20≤X＜300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DE9006A">
            <w:pPr>
              <w:pStyle w:val="34"/>
              <w:rPr>
                <w:rFonts w:hint="eastAsia" w:ascii="仿宋" w:hAnsi="仿宋" w:eastAsia="仿宋" w:cs="仿宋"/>
                <w:sz w:val="21"/>
              </w:rPr>
            </w:pPr>
            <w:r>
              <w:rPr>
                <w:rStyle w:val="39"/>
                <w:rFonts w:hint="eastAsia" w:ascii="仿宋" w:hAnsi="仿宋" w:eastAsia="仿宋" w:cs="仿宋"/>
                <w:sz w:val="21"/>
              </w:rPr>
              <w:t>X＜20</w:t>
            </w:r>
          </w:p>
        </w:tc>
      </w:tr>
      <w:tr w14:paraId="221C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75093B">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11972ADA">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725F3E61">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0739FFA9">
            <w:pPr>
              <w:pStyle w:val="34"/>
              <w:rPr>
                <w:rFonts w:hint="eastAsia" w:ascii="仿宋" w:hAnsi="仿宋" w:eastAsia="仿宋" w:cs="仿宋"/>
                <w:sz w:val="21"/>
              </w:rPr>
            </w:pPr>
            <w:r>
              <w:rPr>
                <w:rStyle w:val="39"/>
                <w:rFonts w:hint="eastAsia" w:ascii="仿宋" w:hAnsi="仿宋" w:eastAsia="仿宋" w:cs="仿宋"/>
                <w:sz w:val="21"/>
              </w:rPr>
              <w:t>2000≤Y＜40000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1B45D3E">
            <w:pPr>
              <w:pStyle w:val="34"/>
              <w:jc w:val="center"/>
              <w:rPr>
                <w:rFonts w:hint="eastAsia" w:ascii="仿宋" w:hAnsi="仿宋" w:eastAsia="仿宋" w:cs="仿宋"/>
                <w:sz w:val="21"/>
              </w:rPr>
            </w:pPr>
            <w:r>
              <w:rPr>
                <w:rStyle w:val="39"/>
                <w:rFonts w:hint="eastAsia" w:ascii="仿宋" w:hAnsi="仿宋" w:eastAsia="仿宋" w:cs="仿宋"/>
                <w:sz w:val="21"/>
              </w:rPr>
              <w:t>300≤Y＜2000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3E30683">
            <w:pPr>
              <w:pStyle w:val="34"/>
              <w:rPr>
                <w:rFonts w:hint="eastAsia" w:ascii="仿宋" w:hAnsi="仿宋" w:eastAsia="仿宋" w:cs="仿宋"/>
                <w:sz w:val="21"/>
              </w:rPr>
            </w:pPr>
            <w:r>
              <w:rPr>
                <w:rStyle w:val="39"/>
                <w:rFonts w:hint="eastAsia" w:ascii="仿宋" w:hAnsi="仿宋" w:eastAsia="仿宋" w:cs="仿宋"/>
                <w:sz w:val="21"/>
              </w:rPr>
              <w:t>Y＜300</w:t>
            </w:r>
          </w:p>
        </w:tc>
      </w:tr>
      <w:tr w14:paraId="14EE8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74708FF1">
            <w:pPr>
              <w:pStyle w:val="34"/>
              <w:jc w:val="center"/>
              <w:rPr>
                <w:rFonts w:hint="eastAsia" w:ascii="仿宋" w:hAnsi="仿宋" w:eastAsia="仿宋" w:cs="仿宋"/>
                <w:sz w:val="21"/>
              </w:rPr>
            </w:pPr>
            <w:r>
              <w:rPr>
                <w:rStyle w:val="39"/>
                <w:rFonts w:hint="eastAsia" w:ascii="仿宋" w:hAnsi="仿宋" w:eastAsia="仿宋" w:cs="仿宋"/>
                <w:sz w:val="21"/>
              </w:rPr>
              <w:t>建筑业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9C05B91">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16E91CF">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017ABE24">
            <w:pPr>
              <w:pStyle w:val="34"/>
              <w:rPr>
                <w:rFonts w:hint="eastAsia" w:ascii="仿宋" w:hAnsi="仿宋" w:eastAsia="仿宋" w:cs="仿宋"/>
                <w:sz w:val="21"/>
              </w:rPr>
            </w:pPr>
            <w:r>
              <w:rPr>
                <w:rStyle w:val="39"/>
                <w:rFonts w:hint="eastAsia" w:ascii="仿宋" w:hAnsi="仿宋" w:eastAsia="仿宋" w:cs="仿宋"/>
                <w:sz w:val="21"/>
              </w:rPr>
              <w:t>6000≤Y＜80000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AE41F8D">
            <w:pPr>
              <w:pStyle w:val="34"/>
              <w:jc w:val="center"/>
              <w:rPr>
                <w:rFonts w:hint="eastAsia" w:ascii="仿宋" w:hAnsi="仿宋" w:eastAsia="仿宋" w:cs="仿宋"/>
                <w:sz w:val="21"/>
              </w:rPr>
            </w:pPr>
            <w:r>
              <w:rPr>
                <w:rStyle w:val="39"/>
                <w:rFonts w:hint="eastAsia" w:ascii="仿宋" w:hAnsi="仿宋" w:eastAsia="仿宋" w:cs="仿宋"/>
                <w:sz w:val="21"/>
              </w:rPr>
              <w:t>300≤Y＜6000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B12ED1B">
            <w:pPr>
              <w:pStyle w:val="34"/>
              <w:rPr>
                <w:rFonts w:hint="eastAsia" w:ascii="仿宋" w:hAnsi="仿宋" w:eastAsia="仿宋" w:cs="仿宋"/>
                <w:sz w:val="21"/>
              </w:rPr>
            </w:pPr>
            <w:r>
              <w:rPr>
                <w:rStyle w:val="39"/>
                <w:rFonts w:hint="eastAsia" w:ascii="仿宋" w:hAnsi="仿宋" w:eastAsia="仿宋" w:cs="仿宋"/>
                <w:sz w:val="21"/>
              </w:rPr>
              <w:t>Y＜300</w:t>
            </w:r>
          </w:p>
        </w:tc>
      </w:tr>
      <w:tr w14:paraId="2B55E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D21BEC">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E8320D4">
            <w:pPr>
              <w:pStyle w:val="34"/>
              <w:rPr>
                <w:rFonts w:hint="eastAsia" w:ascii="仿宋" w:hAnsi="仿宋" w:eastAsia="仿宋" w:cs="仿宋"/>
                <w:sz w:val="21"/>
              </w:rPr>
            </w:pPr>
            <w:r>
              <w:rPr>
                <w:rStyle w:val="39"/>
                <w:rFonts w:hint="eastAsia" w:ascii="仿宋" w:hAnsi="仿宋" w:eastAsia="仿宋" w:cs="仿宋"/>
                <w:sz w:val="21"/>
              </w:rPr>
              <w:t>资产总额（Z）</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84301EB">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5AAD4C7">
            <w:pPr>
              <w:pStyle w:val="34"/>
              <w:rPr>
                <w:rFonts w:hint="eastAsia" w:ascii="仿宋" w:hAnsi="仿宋" w:eastAsia="仿宋" w:cs="仿宋"/>
                <w:sz w:val="21"/>
              </w:rPr>
            </w:pPr>
            <w:r>
              <w:rPr>
                <w:rStyle w:val="39"/>
                <w:rFonts w:hint="eastAsia" w:ascii="仿宋" w:hAnsi="仿宋" w:eastAsia="仿宋" w:cs="仿宋"/>
                <w:sz w:val="21"/>
              </w:rPr>
              <w:t>5000≤Z＜80000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6F02B2DD">
            <w:pPr>
              <w:pStyle w:val="34"/>
              <w:jc w:val="center"/>
              <w:rPr>
                <w:rFonts w:hint="eastAsia" w:ascii="仿宋" w:hAnsi="仿宋" w:eastAsia="仿宋" w:cs="仿宋"/>
                <w:sz w:val="21"/>
              </w:rPr>
            </w:pPr>
            <w:r>
              <w:rPr>
                <w:rStyle w:val="39"/>
                <w:rFonts w:hint="eastAsia" w:ascii="仿宋" w:hAnsi="仿宋" w:eastAsia="仿宋" w:cs="仿宋"/>
                <w:sz w:val="21"/>
              </w:rPr>
              <w:t>300≤Z＜5000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0906BE1F">
            <w:pPr>
              <w:pStyle w:val="34"/>
              <w:rPr>
                <w:rFonts w:hint="eastAsia" w:ascii="仿宋" w:hAnsi="仿宋" w:eastAsia="仿宋" w:cs="仿宋"/>
                <w:sz w:val="21"/>
              </w:rPr>
            </w:pPr>
            <w:r>
              <w:rPr>
                <w:rStyle w:val="39"/>
                <w:rFonts w:hint="eastAsia" w:ascii="仿宋" w:hAnsi="仿宋" w:eastAsia="仿宋" w:cs="仿宋"/>
                <w:sz w:val="21"/>
              </w:rPr>
              <w:t>Z＜300</w:t>
            </w:r>
          </w:p>
        </w:tc>
      </w:tr>
      <w:tr w14:paraId="4E7BB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5B856016">
            <w:pPr>
              <w:pStyle w:val="34"/>
              <w:jc w:val="center"/>
              <w:rPr>
                <w:rFonts w:hint="eastAsia" w:ascii="仿宋" w:hAnsi="仿宋" w:eastAsia="仿宋" w:cs="仿宋"/>
                <w:sz w:val="21"/>
              </w:rPr>
            </w:pPr>
            <w:r>
              <w:rPr>
                <w:rStyle w:val="39"/>
                <w:rFonts w:hint="eastAsia" w:ascii="仿宋" w:hAnsi="仿宋" w:eastAsia="仿宋" w:cs="仿宋"/>
                <w:sz w:val="21"/>
              </w:rPr>
              <w:t>批发业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9B4C865">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E531F3A">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7F17448">
            <w:pPr>
              <w:pStyle w:val="34"/>
              <w:rPr>
                <w:rFonts w:hint="eastAsia" w:ascii="仿宋" w:hAnsi="仿宋" w:eastAsia="仿宋" w:cs="仿宋"/>
                <w:sz w:val="21"/>
              </w:rPr>
            </w:pPr>
            <w:r>
              <w:rPr>
                <w:rStyle w:val="39"/>
                <w:rFonts w:hint="eastAsia" w:ascii="仿宋" w:hAnsi="仿宋" w:eastAsia="仿宋" w:cs="仿宋"/>
                <w:sz w:val="21"/>
              </w:rPr>
              <w:t>20≤X＜200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F49EB5D">
            <w:pPr>
              <w:pStyle w:val="34"/>
              <w:jc w:val="center"/>
              <w:rPr>
                <w:rFonts w:hint="eastAsia" w:ascii="仿宋" w:hAnsi="仿宋" w:eastAsia="仿宋" w:cs="仿宋"/>
                <w:sz w:val="21"/>
              </w:rPr>
            </w:pPr>
            <w:r>
              <w:rPr>
                <w:rStyle w:val="39"/>
                <w:rFonts w:hint="eastAsia" w:ascii="仿宋" w:hAnsi="仿宋" w:eastAsia="仿宋" w:cs="仿宋"/>
                <w:sz w:val="21"/>
              </w:rPr>
              <w:t>5≤X＜20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CE53CB6">
            <w:pPr>
              <w:pStyle w:val="34"/>
              <w:rPr>
                <w:rFonts w:hint="eastAsia" w:ascii="仿宋" w:hAnsi="仿宋" w:eastAsia="仿宋" w:cs="仿宋"/>
                <w:sz w:val="21"/>
              </w:rPr>
            </w:pPr>
            <w:r>
              <w:rPr>
                <w:rStyle w:val="39"/>
                <w:rFonts w:hint="eastAsia" w:ascii="仿宋" w:hAnsi="仿宋" w:eastAsia="仿宋" w:cs="仿宋"/>
                <w:sz w:val="21"/>
              </w:rPr>
              <w:t>X＜5</w:t>
            </w:r>
          </w:p>
        </w:tc>
      </w:tr>
      <w:tr w14:paraId="4B428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42774">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47FFD007">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FC9FE0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61B7E76F">
            <w:pPr>
              <w:pStyle w:val="34"/>
              <w:rPr>
                <w:rFonts w:hint="eastAsia" w:ascii="仿宋" w:hAnsi="仿宋" w:eastAsia="仿宋" w:cs="仿宋"/>
                <w:sz w:val="21"/>
              </w:rPr>
            </w:pPr>
            <w:r>
              <w:rPr>
                <w:rStyle w:val="39"/>
                <w:rFonts w:hint="eastAsia" w:ascii="仿宋" w:hAnsi="仿宋" w:eastAsia="仿宋" w:cs="仿宋"/>
                <w:sz w:val="21"/>
              </w:rPr>
              <w:t>5000≤Y＜40000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A9B492B">
            <w:pPr>
              <w:pStyle w:val="34"/>
              <w:jc w:val="center"/>
              <w:rPr>
                <w:rFonts w:hint="eastAsia" w:ascii="仿宋" w:hAnsi="仿宋" w:eastAsia="仿宋" w:cs="仿宋"/>
                <w:sz w:val="21"/>
              </w:rPr>
            </w:pPr>
            <w:r>
              <w:rPr>
                <w:rStyle w:val="39"/>
                <w:rFonts w:hint="eastAsia" w:ascii="仿宋" w:hAnsi="仿宋" w:eastAsia="仿宋" w:cs="仿宋"/>
                <w:sz w:val="21"/>
              </w:rPr>
              <w:t>1000≤Y＜5000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6AD4B7C">
            <w:pPr>
              <w:pStyle w:val="34"/>
              <w:rPr>
                <w:rFonts w:hint="eastAsia" w:ascii="仿宋" w:hAnsi="仿宋" w:eastAsia="仿宋" w:cs="仿宋"/>
                <w:sz w:val="21"/>
              </w:rPr>
            </w:pPr>
            <w:r>
              <w:rPr>
                <w:rStyle w:val="39"/>
                <w:rFonts w:hint="eastAsia" w:ascii="仿宋" w:hAnsi="仿宋" w:eastAsia="仿宋" w:cs="仿宋"/>
                <w:sz w:val="21"/>
              </w:rPr>
              <w:t>Y＜1000</w:t>
            </w:r>
          </w:p>
        </w:tc>
      </w:tr>
      <w:tr w14:paraId="06F5B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47B7E4C1">
            <w:pPr>
              <w:pStyle w:val="34"/>
              <w:jc w:val="center"/>
              <w:rPr>
                <w:rFonts w:hint="eastAsia" w:ascii="仿宋" w:hAnsi="仿宋" w:eastAsia="仿宋" w:cs="仿宋"/>
                <w:sz w:val="21"/>
              </w:rPr>
            </w:pPr>
            <w:r>
              <w:rPr>
                <w:rStyle w:val="39"/>
                <w:rFonts w:hint="eastAsia" w:ascii="仿宋" w:hAnsi="仿宋" w:eastAsia="仿宋" w:cs="仿宋"/>
                <w:sz w:val="21"/>
              </w:rPr>
              <w:t>零售业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2AC724A5">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5BAB970">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E224A13">
            <w:pPr>
              <w:pStyle w:val="34"/>
              <w:rPr>
                <w:rFonts w:hint="eastAsia" w:ascii="仿宋" w:hAnsi="仿宋" w:eastAsia="仿宋" w:cs="仿宋"/>
                <w:sz w:val="21"/>
              </w:rPr>
            </w:pPr>
            <w:r>
              <w:rPr>
                <w:rStyle w:val="39"/>
                <w:rFonts w:hint="eastAsia" w:ascii="仿宋" w:hAnsi="仿宋" w:eastAsia="仿宋" w:cs="仿宋"/>
                <w:sz w:val="21"/>
              </w:rPr>
              <w:t>50≤X＜300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F4EF520">
            <w:pPr>
              <w:pStyle w:val="34"/>
              <w:jc w:val="center"/>
              <w:rPr>
                <w:rFonts w:hint="eastAsia" w:ascii="仿宋" w:hAnsi="仿宋" w:eastAsia="仿宋" w:cs="仿宋"/>
                <w:sz w:val="21"/>
              </w:rPr>
            </w:pPr>
            <w:r>
              <w:rPr>
                <w:rStyle w:val="39"/>
                <w:rFonts w:hint="eastAsia" w:ascii="仿宋" w:hAnsi="仿宋" w:eastAsia="仿宋" w:cs="仿宋"/>
                <w:sz w:val="21"/>
              </w:rPr>
              <w:t>10≤X＜50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AC1C78D">
            <w:pPr>
              <w:pStyle w:val="34"/>
              <w:rPr>
                <w:rFonts w:hint="eastAsia" w:ascii="仿宋" w:hAnsi="仿宋" w:eastAsia="仿宋" w:cs="仿宋"/>
                <w:sz w:val="21"/>
              </w:rPr>
            </w:pPr>
            <w:r>
              <w:rPr>
                <w:rStyle w:val="39"/>
                <w:rFonts w:hint="eastAsia" w:ascii="仿宋" w:hAnsi="仿宋" w:eastAsia="仿宋" w:cs="仿宋"/>
                <w:sz w:val="21"/>
              </w:rPr>
              <w:t>X＜10</w:t>
            </w:r>
          </w:p>
        </w:tc>
      </w:tr>
      <w:tr w14:paraId="1470A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188FB0">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1DCA812">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3906A3A">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47A79B56">
            <w:pPr>
              <w:pStyle w:val="34"/>
              <w:rPr>
                <w:rFonts w:hint="eastAsia" w:ascii="仿宋" w:hAnsi="仿宋" w:eastAsia="仿宋" w:cs="仿宋"/>
                <w:sz w:val="21"/>
              </w:rPr>
            </w:pPr>
            <w:r>
              <w:rPr>
                <w:rStyle w:val="39"/>
                <w:rFonts w:hint="eastAsia" w:ascii="仿宋" w:hAnsi="仿宋" w:eastAsia="仿宋" w:cs="仿宋"/>
                <w:sz w:val="21"/>
              </w:rPr>
              <w:t>500≤Y＜20000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2F5A12D">
            <w:pPr>
              <w:pStyle w:val="34"/>
              <w:jc w:val="center"/>
              <w:rPr>
                <w:rFonts w:hint="eastAsia" w:ascii="仿宋" w:hAnsi="仿宋" w:eastAsia="仿宋" w:cs="仿宋"/>
                <w:sz w:val="21"/>
              </w:rPr>
            </w:pPr>
            <w:r>
              <w:rPr>
                <w:rStyle w:val="39"/>
                <w:rFonts w:hint="eastAsia" w:ascii="仿宋" w:hAnsi="仿宋" w:eastAsia="仿宋" w:cs="仿宋"/>
                <w:sz w:val="21"/>
              </w:rPr>
              <w:t>100≤Y＜500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CF9560D">
            <w:pPr>
              <w:pStyle w:val="34"/>
              <w:rPr>
                <w:rFonts w:hint="eastAsia" w:ascii="仿宋" w:hAnsi="仿宋" w:eastAsia="仿宋" w:cs="仿宋"/>
                <w:sz w:val="21"/>
              </w:rPr>
            </w:pPr>
            <w:r>
              <w:rPr>
                <w:rStyle w:val="39"/>
                <w:rFonts w:hint="eastAsia" w:ascii="仿宋" w:hAnsi="仿宋" w:eastAsia="仿宋" w:cs="仿宋"/>
                <w:sz w:val="21"/>
              </w:rPr>
              <w:t>Y＜100</w:t>
            </w:r>
          </w:p>
        </w:tc>
      </w:tr>
      <w:tr w14:paraId="21F04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557D8074">
            <w:pPr>
              <w:pStyle w:val="34"/>
              <w:jc w:val="center"/>
              <w:rPr>
                <w:rFonts w:hint="eastAsia" w:ascii="仿宋" w:hAnsi="仿宋" w:eastAsia="仿宋" w:cs="仿宋"/>
                <w:sz w:val="21"/>
              </w:rPr>
            </w:pPr>
            <w:r>
              <w:rPr>
                <w:rStyle w:val="39"/>
                <w:rFonts w:hint="eastAsia" w:ascii="仿宋" w:hAnsi="仿宋" w:eastAsia="仿宋" w:cs="仿宋"/>
                <w:sz w:val="21"/>
              </w:rPr>
              <w:t>交通运输业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82782F7">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66155CB">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46898AD">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9415A17">
            <w:pPr>
              <w:pStyle w:val="34"/>
              <w:jc w:val="center"/>
              <w:rPr>
                <w:rFonts w:hint="eastAsia" w:ascii="仿宋" w:hAnsi="仿宋" w:eastAsia="仿宋" w:cs="仿宋"/>
                <w:sz w:val="21"/>
              </w:rPr>
            </w:pPr>
            <w:r>
              <w:rPr>
                <w:rStyle w:val="39"/>
                <w:rFonts w:hint="eastAsia" w:ascii="仿宋" w:hAnsi="仿宋" w:eastAsia="仿宋" w:cs="仿宋"/>
                <w:sz w:val="21"/>
              </w:rPr>
              <w:t>20≤X＜300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09EA1BF">
            <w:pPr>
              <w:pStyle w:val="34"/>
              <w:rPr>
                <w:rFonts w:hint="eastAsia" w:ascii="仿宋" w:hAnsi="仿宋" w:eastAsia="仿宋" w:cs="仿宋"/>
                <w:sz w:val="21"/>
              </w:rPr>
            </w:pPr>
            <w:r>
              <w:rPr>
                <w:rStyle w:val="39"/>
                <w:rFonts w:hint="eastAsia" w:ascii="仿宋" w:hAnsi="仿宋" w:eastAsia="仿宋" w:cs="仿宋"/>
                <w:sz w:val="21"/>
              </w:rPr>
              <w:t>X＜20</w:t>
            </w:r>
          </w:p>
        </w:tc>
      </w:tr>
      <w:tr w14:paraId="75D20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63632">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363B408">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3CED007">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1B4F94B">
            <w:pPr>
              <w:pStyle w:val="34"/>
              <w:rPr>
                <w:rFonts w:hint="eastAsia" w:ascii="仿宋" w:hAnsi="仿宋" w:eastAsia="仿宋" w:cs="仿宋"/>
                <w:sz w:val="21"/>
              </w:rPr>
            </w:pPr>
            <w:r>
              <w:rPr>
                <w:rStyle w:val="39"/>
                <w:rFonts w:hint="eastAsia" w:ascii="仿宋" w:hAnsi="仿宋" w:eastAsia="仿宋" w:cs="仿宋"/>
                <w:sz w:val="21"/>
              </w:rPr>
              <w:t>3000≤Y＜30000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3AB0D58B">
            <w:pPr>
              <w:pStyle w:val="34"/>
              <w:jc w:val="center"/>
              <w:rPr>
                <w:rFonts w:hint="eastAsia" w:ascii="仿宋" w:hAnsi="仿宋" w:eastAsia="仿宋" w:cs="仿宋"/>
                <w:sz w:val="21"/>
              </w:rPr>
            </w:pPr>
            <w:r>
              <w:rPr>
                <w:rStyle w:val="39"/>
                <w:rFonts w:hint="eastAsia" w:ascii="仿宋" w:hAnsi="仿宋" w:eastAsia="仿宋" w:cs="仿宋"/>
                <w:sz w:val="21"/>
              </w:rPr>
              <w:t>200≤Y＜3000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63DA0BB0">
            <w:pPr>
              <w:pStyle w:val="34"/>
              <w:rPr>
                <w:rFonts w:hint="eastAsia" w:ascii="仿宋" w:hAnsi="仿宋" w:eastAsia="仿宋" w:cs="仿宋"/>
                <w:sz w:val="21"/>
              </w:rPr>
            </w:pPr>
            <w:r>
              <w:rPr>
                <w:rStyle w:val="39"/>
                <w:rFonts w:hint="eastAsia" w:ascii="仿宋" w:hAnsi="仿宋" w:eastAsia="仿宋" w:cs="仿宋"/>
                <w:sz w:val="21"/>
              </w:rPr>
              <w:t>Y＜200</w:t>
            </w:r>
          </w:p>
        </w:tc>
      </w:tr>
      <w:tr w14:paraId="2C1FB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0ED2FF8B">
            <w:pPr>
              <w:pStyle w:val="34"/>
              <w:jc w:val="center"/>
              <w:rPr>
                <w:rFonts w:hint="eastAsia" w:ascii="仿宋" w:hAnsi="仿宋" w:eastAsia="仿宋" w:cs="仿宋"/>
                <w:sz w:val="21"/>
              </w:rPr>
            </w:pPr>
            <w:r>
              <w:rPr>
                <w:rStyle w:val="39"/>
                <w:rFonts w:hint="eastAsia" w:ascii="仿宋" w:hAnsi="仿宋" w:eastAsia="仿宋" w:cs="仿宋"/>
                <w:sz w:val="21"/>
              </w:rPr>
              <w:t>仓储业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556595C">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9E1C289">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346E9D0">
            <w:pPr>
              <w:pStyle w:val="34"/>
              <w:rPr>
                <w:rFonts w:hint="eastAsia" w:ascii="仿宋" w:hAnsi="仿宋" w:eastAsia="仿宋" w:cs="仿宋"/>
                <w:sz w:val="21"/>
              </w:rPr>
            </w:pPr>
            <w:r>
              <w:rPr>
                <w:rStyle w:val="39"/>
                <w:rFonts w:hint="eastAsia" w:ascii="仿宋" w:hAnsi="仿宋" w:eastAsia="仿宋" w:cs="仿宋"/>
                <w:sz w:val="21"/>
              </w:rPr>
              <w:t>100≤X＜200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FEE6B82">
            <w:pPr>
              <w:pStyle w:val="34"/>
              <w:jc w:val="center"/>
              <w:rPr>
                <w:rFonts w:hint="eastAsia" w:ascii="仿宋" w:hAnsi="仿宋" w:eastAsia="仿宋" w:cs="仿宋"/>
                <w:sz w:val="21"/>
              </w:rPr>
            </w:pPr>
            <w:r>
              <w:rPr>
                <w:rStyle w:val="39"/>
                <w:rFonts w:hint="eastAsia" w:ascii="仿宋" w:hAnsi="仿宋" w:eastAsia="仿宋" w:cs="仿宋"/>
                <w:sz w:val="21"/>
              </w:rPr>
              <w:t>20≤X＜100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0B7A8E3A">
            <w:pPr>
              <w:pStyle w:val="34"/>
              <w:rPr>
                <w:rFonts w:hint="eastAsia" w:ascii="仿宋" w:hAnsi="仿宋" w:eastAsia="仿宋" w:cs="仿宋"/>
                <w:sz w:val="21"/>
              </w:rPr>
            </w:pPr>
            <w:r>
              <w:rPr>
                <w:rStyle w:val="39"/>
                <w:rFonts w:hint="eastAsia" w:ascii="仿宋" w:hAnsi="仿宋" w:eastAsia="仿宋" w:cs="仿宋"/>
                <w:sz w:val="21"/>
              </w:rPr>
              <w:t>X＜20</w:t>
            </w:r>
          </w:p>
        </w:tc>
      </w:tr>
      <w:tr w14:paraId="4AB66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A2E4E">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75A7954">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705799A6">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1FB5C10">
            <w:pPr>
              <w:pStyle w:val="34"/>
              <w:rPr>
                <w:rFonts w:hint="eastAsia" w:ascii="仿宋" w:hAnsi="仿宋" w:eastAsia="仿宋" w:cs="仿宋"/>
                <w:sz w:val="21"/>
              </w:rPr>
            </w:pPr>
            <w:r>
              <w:rPr>
                <w:rStyle w:val="39"/>
                <w:rFonts w:hint="eastAsia" w:ascii="仿宋" w:hAnsi="仿宋" w:eastAsia="仿宋" w:cs="仿宋"/>
                <w:sz w:val="21"/>
              </w:rPr>
              <w:t>1000≤Y＜30000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C567C40">
            <w:pPr>
              <w:pStyle w:val="34"/>
              <w:jc w:val="center"/>
              <w:rPr>
                <w:rFonts w:hint="eastAsia" w:ascii="仿宋" w:hAnsi="仿宋" w:eastAsia="仿宋" w:cs="仿宋"/>
                <w:sz w:val="21"/>
              </w:rPr>
            </w:pPr>
            <w:r>
              <w:rPr>
                <w:rStyle w:val="39"/>
                <w:rFonts w:hint="eastAsia" w:ascii="仿宋" w:hAnsi="仿宋" w:eastAsia="仿宋" w:cs="仿宋"/>
                <w:sz w:val="21"/>
              </w:rPr>
              <w:t>100≤Y＜1000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3008619">
            <w:pPr>
              <w:pStyle w:val="34"/>
              <w:rPr>
                <w:rFonts w:hint="eastAsia" w:ascii="仿宋" w:hAnsi="仿宋" w:eastAsia="仿宋" w:cs="仿宋"/>
                <w:sz w:val="21"/>
              </w:rPr>
            </w:pPr>
            <w:r>
              <w:rPr>
                <w:rStyle w:val="39"/>
                <w:rFonts w:hint="eastAsia" w:ascii="仿宋" w:hAnsi="仿宋" w:eastAsia="仿宋" w:cs="仿宋"/>
                <w:sz w:val="21"/>
              </w:rPr>
              <w:t>Y＜100</w:t>
            </w:r>
          </w:p>
        </w:tc>
      </w:tr>
      <w:tr w14:paraId="6CF1A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1BB4DF9">
            <w:pPr>
              <w:pStyle w:val="34"/>
              <w:jc w:val="center"/>
              <w:rPr>
                <w:rFonts w:hint="eastAsia" w:ascii="仿宋" w:hAnsi="仿宋" w:eastAsia="仿宋" w:cs="仿宋"/>
                <w:sz w:val="21"/>
              </w:rPr>
            </w:pPr>
            <w:r>
              <w:rPr>
                <w:rStyle w:val="39"/>
                <w:rFonts w:hint="eastAsia" w:ascii="仿宋" w:hAnsi="仿宋" w:eastAsia="仿宋" w:cs="仿宋"/>
                <w:sz w:val="21"/>
              </w:rPr>
              <w:t>邮政业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FD3503F">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E6824F5">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46E30784">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09EF8C7">
            <w:pPr>
              <w:pStyle w:val="34"/>
              <w:jc w:val="center"/>
              <w:rPr>
                <w:rFonts w:hint="eastAsia" w:ascii="仿宋" w:hAnsi="仿宋" w:eastAsia="仿宋" w:cs="仿宋"/>
                <w:sz w:val="21"/>
              </w:rPr>
            </w:pPr>
            <w:r>
              <w:rPr>
                <w:rStyle w:val="39"/>
                <w:rFonts w:hint="eastAsia" w:ascii="仿宋" w:hAnsi="仿宋" w:eastAsia="仿宋" w:cs="仿宋"/>
                <w:sz w:val="21"/>
              </w:rPr>
              <w:t>20≤X＜300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882821D">
            <w:pPr>
              <w:pStyle w:val="34"/>
              <w:rPr>
                <w:rFonts w:hint="eastAsia" w:ascii="仿宋" w:hAnsi="仿宋" w:eastAsia="仿宋" w:cs="仿宋"/>
                <w:sz w:val="21"/>
              </w:rPr>
            </w:pPr>
            <w:r>
              <w:rPr>
                <w:rStyle w:val="39"/>
                <w:rFonts w:hint="eastAsia" w:ascii="仿宋" w:hAnsi="仿宋" w:eastAsia="仿宋" w:cs="仿宋"/>
                <w:sz w:val="21"/>
              </w:rPr>
              <w:t>X＜20</w:t>
            </w:r>
          </w:p>
        </w:tc>
      </w:tr>
      <w:tr w14:paraId="38107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D26667">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21CD4FDA">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0877691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0EF7CAD">
            <w:pPr>
              <w:pStyle w:val="34"/>
              <w:rPr>
                <w:rFonts w:hint="eastAsia" w:ascii="仿宋" w:hAnsi="仿宋" w:eastAsia="仿宋" w:cs="仿宋"/>
                <w:sz w:val="21"/>
              </w:rPr>
            </w:pPr>
            <w:r>
              <w:rPr>
                <w:rStyle w:val="39"/>
                <w:rFonts w:hint="eastAsia" w:ascii="仿宋" w:hAnsi="仿宋" w:eastAsia="仿宋" w:cs="仿宋"/>
                <w:sz w:val="21"/>
              </w:rPr>
              <w:t>2000≤Y＜30000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64C1632">
            <w:pPr>
              <w:pStyle w:val="34"/>
              <w:jc w:val="center"/>
              <w:rPr>
                <w:rFonts w:hint="eastAsia" w:ascii="仿宋" w:hAnsi="仿宋" w:eastAsia="仿宋" w:cs="仿宋"/>
                <w:sz w:val="21"/>
              </w:rPr>
            </w:pPr>
            <w:r>
              <w:rPr>
                <w:rStyle w:val="39"/>
                <w:rFonts w:hint="eastAsia" w:ascii="仿宋" w:hAnsi="仿宋" w:eastAsia="仿宋" w:cs="仿宋"/>
                <w:sz w:val="21"/>
              </w:rPr>
              <w:t>100≤Y＜2000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0D63723">
            <w:pPr>
              <w:pStyle w:val="34"/>
              <w:rPr>
                <w:rFonts w:hint="eastAsia" w:ascii="仿宋" w:hAnsi="仿宋" w:eastAsia="仿宋" w:cs="仿宋"/>
                <w:sz w:val="21"/>
              </w:rPr>
            </w:pPr>
            <w:r>
              <w:rPr>
                <w:rStyle w:val="39"/>
                <w:rFonts w:hint="eastAsia" w:ascii="仿宋" w:hAnsi="仿宋" w:eastAsia="仿宋" w:cs="仿宋"/>
                <w:sz w:val="21"/>
              </w:rPr>
              <w:t>Y＜100</w:t>
            </w:r>
          </w:p>
        </w:tc>
      </w:tr>
      <w:tr w14:paraId="0F333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0A8AD7A7">
            <w:pPr>
              <w:pStyle w:val="34"/>
              <w:jc w:val="center"/>
              <w:rPr>
                <w:rFonts w:hint="eastAsia" w:ascii="仿宋" w:hAnsi="仿宋" w:eastAsia="仿宋" w:cs="仿宋"/>
                <w:sz w:val="21"/>
              </w:rPr>
            </w:pPr>
            <w:r>
              <w:rPr>
                <w:rStyle w:val="39"/>
                <w:rFonts w:hint="eastAsia" w:ascii="仿宋" w:hAnsi="仿宋" w:eastAsia="仿宋" w:cs="仿宋"/>
                <w:sz w:val="21"/>
              </w:rPr>
              <w:t>住宿业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D4E1693">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4190A11">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7334461">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298F698">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6484379">
            <w:pPr>
              <w:pStyle w:val="34"/>
              <w:rPr>
                <w:rFonts w:hint="eastAsia" w:ascii="仿宋" w:hAnsi="仿宋" w:eastAsia="仿宋" w:cs="仿宋"/>
                <w:sz w:val="21"/>
              </w:rPr>
            </w:pPr>
            <w:r>
              <w:rPr>
                <w:rStyle w:val="39"/>
                <w:rFonts w:hint="eastAsia" w:ascii="仿宋" w:hAnsi="仿宋" w:eastAsia="仿宋" w:cs="仿宋"/>
                <w:sz w:val="21"/>
              </w:rPr>
              <w:t>X＜10</w:t>
            </w:r>
          </w:p>
        </w:tc>
      </w:tr>
      <w:tr w14:paraId="4F93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4611A">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C301833">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0CEA026">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5831A31">
            <w:pPr>
              <w:pStyle w:val="34"/>
              <w:rPr>
                <w:rFonts w:hint="eastAsia" w:ascii="仿宋" w:hAnsi="仿宋" w:eastAsia="仿宋" w:cs="仿宋"/>
                <w:sz w:val="21"/>
              </w:rPr>
            </w:pPr>
            <w:r>
              <w:rPr>
                <w:rStyle w:val="39"/>
                <w:rFonts w:hint="eastAsia" w:ascii="仿宋" w:hAnsi="仿宋" w:eastAsia="仿宋" w:cs="仿宋"/>
                <w:sz w:val="21"/>
              </w:rPr>
              <w:t>2000≤Y＜10000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4D691A14">
            <w:pPr>
              <w:pStyle w:val="34"/>
              <w:jc w:val="center"/>
              <w:rPr>
                <w:rFonts w:hint="eastAsia" w:ascii="仿宋" w:hAnsi="仿宋" w:eastAsia="仿宋" w:cs="仿宋"/>
                <w:sz w:val="21"/>
              </w:rPr>
            </w:pPr>
            <w:r>
              <w:rPr>
                <w:rStyle w:val="39"/>
                <w:rFonts w:hint="eastAsia" w:ascii="仿宋" w:hAnsi="仿宋" w:eastAsia="仿宋" w:cs="仿宋"/>
                <w:sz w:val="21"/>
              </w:rPr>
              <w:t>100≤Y＜2000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4195B3E">
            <w:pPr>
              <w:pStyle w:val="34"/>
              <w:rPr>
                <w:rFonts w:hint="eastAsia" w:ascii="仿宋" w:hAnsi="仿宋" w:eastAsia="仿宋" w:cs="仿宋"/>
                <w:sz w:val="21"/>
              </w:rPr>
            </w:pPr>
            <w:r>
              <w:rPr>
                <w:rStyle w:val="39"/>
                <w:rFonts w:hint="eastAsia" w:ascii="仿宋" w:hAnsi="仿宋" w:eastAsia="仿宋" w:cs="仿宋"/>
                <w:sz w:val="21"/>
              </w:rPr>
              <w:t>Y＜100</w:t>
            </w:r>
          </w:p>
        </w:tc>
      </w:tr>
      <w:tr w14:paraId="2031D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53C64C2">
            <w:pPr>
              <w:pStyle w:val="34"/>
              <w:jc w:val="center"/>
              <w:rPr>
                <w:rFonts w:hint="eastAsia" w:ascii="仿宋" w:hAnsi="仿宋" w:eastAsia="仿宋" w:cs="仿宋"/>
                <w:sz w:val="21"/>
              </w:rPr>
            </w:pPr>
            <w:r>
              <w:rPr>
                <w:rStyle w:val="39"/>
                <w:rFonts w:hint="eastAsia" w:ascii="仿宋" w:hAnsi="仿宋" w:eastAsia="仿宋" w:cs="仿宋"/>
                <w:sz w:val="21"/>
              </w:rPr>
              <w:t>餐饮业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4C74A41F">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F9C498B">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67677F47">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439C4AA">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F3F73DB">
            <w:pPr>
              <w:pStyle w:val="34"/>
              <w:rPr>
                <w:rFonts w:hint="eastAsia" w:ascii="仿宋" w:hAnsi="仿宋" w:eastAsia="仿宋" w:cs="仿宋"/>
                <w:sz w:val="21"/>
              </w:rPr>
            </w:pPr>
            <w:r>
              <w:rPr>
                <w:rStyle w:val="39"/>
                <w:rFonts w:hint="eastAsia" w:ascii="仿宋" w:hAnsi="仿宋" w:eastAsia="仿宋" w:cs="仿宋"/>
                <w:sz w:val="21"/>
              </w:rPr>
              <w:t>X＜10</w:t>
            </w:r>
          </w:p>
        </w:tc>
      </w:tr>
      <w:tr w14:paraId="2FB04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AB515F">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FDAC6CB">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5E1507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11B926B7">
            <w:pPr>
              <w:pStyle w:val="34"/>
              <w:rPr>
                <w:rFonts w:hint="eastAsia" w:ascii="仿宋" w:hAnsi="仿宋" w:eastAsia="仿宋" w:cs="仿宋"/>
                <w:sz w:val="21"/>
              </w:rPr>
            </w:pPr>
            <w:r>
              <w:rPr>
                <w:rStyle w:val="39"/>
                <w:rFonts w:hint="eastAsia" w:ascii="仿宋" w:hAnsi="仿宋" w:eastAsia="仿宋" w:cs="仿宋"/>
                <w:sz w:val="21"/>
              </w:rPr>
              <w:t>2000≤Y＜10000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1712DBA">
            <w:pPr>
              <w:pStyle w:val="34"/>
              <w:jc w:val="center"/>
              <w:rPr>
                <w:rFonts w:hint="eastAsia" w:ascii="仿宋" w:hAnsi="仿宋" w:eastAsia="仿宋" w:cs="仿宋"/>
                <w:sz w:val="21"/>
              </w:rPr>
            </w:pPr>
            <w:r>
              <w:rPr>
                <w:rStyle w:val="39"/>
                <w:rFonts w:hint="eastAsia" w:ascii="仿宋" w:hAnsi="仿宋" w:eastAsia="仿宋" w:cs="仿宋"/>
                <w:sz w:val="21"/>
              </w:rPr>
              <w:t>100≤Y＜2000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E4C3991">
            <w:pPr>
              <w:pStyle w:val="34"/>
              <w:rPr>
                <w:rFonts w:hint="eastAsia" w:ascii="仿宋" w:hAnsi="仿宋" w:eastAsia="仿宋" w:cs="仿宋"/>
                <w:sz w:val="21"/>
              </w:rPr>
            </w:pPr>
            <w:r>
              <w:rPr>
                <w:rStyle w:val="39"/>
                <w:rFonts w:hint="eastAsia" w:ascii="仿宋" w:hAnsi="仿宋" w:eastAsia="仿宋" w:cs="仿宋"/>
                <w:sz w:val="21"/>
              </w:rPr>
              <w:t>Y＜100</w:t>
            </w:r>
          </w:p>
        </w:tc>
      </w:tr>
      <w:tr w14:paraId="6B05A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71454D7">
            <w:pPr>
              <w:pStyle w:val="34"/>
              <w:jc w:val="center"/>
              <w:rPr>
                <w:rFonts w:hint="eastAsia" w:ascii="仿宋" w:hAnsi="仿宋" w:eastAsia="仿宋" w:cs="仿宋"/>
                <w:sz w:val="21"/>
              </w:rPr>
            </w:pPr>
            <w:r>
              <w:rPr>
                <w:rStyle w:val="39"/>
                <w:rFonts w:hint="eastAsia" w:ascii="仿宋" w:hAnsi="仿宋" w:eastAsia="仿宋" w:cs="仿宋"/>
                <w:sz w:val="21"/>
              </w:rPr>
              <w:t>信息传输业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7EE1B98">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39BCD51">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04EE813B">
            <w:pPr>
              <w:pStyle w:val="34"/>
              <w:rPr>
                <w:rFonts w:hint="eastAsia" w:ascii="仿宋" w:hAnsi="仿宋" w:eastAsia="仿宋" w:cs="仿宋"/>
                <w:sz w:val="21"/>
              </w:rPr>
            </w:pPr>
            <w:r>
              <w:rPr>
                <w:rStyle w:val="39"/>
                <w:rFonts w:hint="eastAsia" w:ascii="仿宋" w:hAnsi="仿宋" w:eastAsia="仿宋" w:cs="仿宋"/>
                <w:sz w:val="21"/>
              </w:rPr>
              <w:t>100≤X＜2000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5FF4CEB0">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E03C40C">
            <w:pPr>
              <w:pStyle w:val="34"/>
              <w:rPr>
                <w:rFonts w:hint="eastAsia" w:ascii="仿宋" w:hAnsi="仿宋" w:eastAsia="仿宋" w:cs="仿宋"/>
                <w:sz w:val="21"/>
              </w:rPr>
            </w:pPr>
            <w:r>
              <w:rPr>
                <w:rStyle w:val="39"/>
                <w:rFonts w:hint="eastAsia" w:ascii="仿宋" w:hAnsi="仿宋" w:eastAsia="仿宋" w:cs="仿宋"/>
                <w:sz w:val="21"/>
              </w:rPr>
              <w:t>X＜10</w:t>
            </w:r>
          </w:p>
        </w:tc>
      </w:tr>
      <w:tr w14:paraId="6DF9B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4F5BE2">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8D87BFC">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8BE648F">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887C4E8">
            <w:pPr>
              <w:pStyle w:val="34"/>
              <w:rPr>
                <w:rFonts w:hint="eastAsia" w:ascii="仿宋" w:hAnsi="仿宋" w:eastAsia="仿宋" w:cs="仿宋"/>
                <w:sz w:val="21"/>
              </w:rPr>
            </w:pPr>
            <w:r>
              <w:rPr>
                <w:rStyle w:val="39"/>
                <w:rFonts w:hint="eastAsia" w:ascii="仿宋" w:hAnsi="仿宋" w:eastAsia="仿宋" w:cs="仿宋"/>
                <w:sz w:val="21"/>
              </w:rPr>
              <w:t>1000≤Y＜100000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1C2E700">
            <w:pPr>
              <w:pStyle w:val="34"/>
              <w:jc w:val="center"/>
              <w:rPr>
                <w:rFonts w:hint="eastAsia" w:ascii="仿宋" w:hAnsi="仿宋" w:eastAsia="仿宋" w:cs="仿宋"/>
                <w:sz w:val="21"/>
              </w:rPr>
            </w:pPr>
            <w:r>
              <w:rPr>
                <w:rStyle w:val="39"/>
                <w:rFonts w:hint="eastAsia" w:ascii="仿宋" w:hAnsi="仿宋" w:eastAsia="仿宋" w:cs="仿宋"/>
                <w:sz w:val="21"/>
              </w:rPr>
              <w:t>100≤Y＜1000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F221D15">
            <w:pPr>
              <w:pStyle w:val="34"/>
              <w:rPr>
                <w:rFonts w:hint="eastAsia" w:ascii="仿宋" w:hAnsi="仿宋" w:eastAsia="仿宋" w:cs="仿宋"/>
                <w:sz w:val="21"/>
              </w:rPr>
            </w:pPr>
            <w:r>
              <w:rPr>
                <w:rStyle w:val="39"/>
                <w:rFonts w:hint="eastAsia" w:ascii="仿宋" w:hAnsi="仿宋" w:eastAsia="仿宋" w:cs="仿宋"/>
                <w:sz w:val="21"/>
              </w:rPr>
              <w:t>Y＜100</w:t>
            </w:r>
          </w:p>
        </w:tc>
      </w:tr>
      <w:tr w14:paraId="3090C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53A48A56">
            <w:pPr>
              <w:pStyle w:val="34"/>
              <w:jc w:val="center"/>
              <w:rPr>
                <w:rFonts w:hint="eastAsia" w:ascii="仿宋" w:hAnsi="仿宋" w:eastAsia="仿宋" w:cs="仿宋"/>
                <w:sz w:val="21"/>
              </w:rPr>
            </w:pPr>
            <w:r>
              <w:rPr>
                <w:rStyle w:val="39"/>
                <w:rFonts w:hint="eastAsia" w:ascii="仿宋" w:hAnsi="仿宋" w:eastAsia="仿宋" w:cs="仿宋"/>
                <w:sz w:val="21"/>
              </w:rPr>
              <w:t>软件和信息技术服务业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64BD4DA">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E2D7ECC">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2DA6501">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6424DC23">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790A80B">
            <w:pPr>
              <w:pStyle w:val="34"/>
              <w:rPr>
                <w:rFonts w:hint="eastAsia" w:ascii="仿宋" w:hAnsi="仿宋" w:eastAsia="仿宋" w:cs="仿宋"/>
                <w:sz w:val="21"/>
              </w:rPr>
            </w:pPr>
            <w:r>
              <w:rPr>
                <w:rStyle w:val="39"/>
                <w:rFonts w:hint="eastAsia" w:ascii="仿宋" w:hAnsi="仿宋" w:eastAsia="仿宋" w:cs="仿宋"/>
                <w:sz w:val="21"/>
              </w:rPr>
              <w:t>X＜10</w:t>
            </w:r>
          </w:p>
        </w:tc>
      </w:tr>
      <w:tr w14:paraId="14E04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46588">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98C487A">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2FD75D4">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FC6FA31">
            <w:pPr>
              <w:pStyle w:val="34"/>
              <w:rPr>
                <w:rFonts w:hint="eastAsia" w:ascii="仿宋" w:hAnsi="仿宋" w:eastAsia="仿宋" w:cs="仿宋"/>
                <w:sz w:val="21"/>
              </w:rPr>
            </w:pPr>
            <w:r>
              <w:rPr>
                <w:rStyle w:val="39"/>
                <w:rFonts w:hint="eastAsia" w:ascii="仿宋" w:hAnsi="仿宋" w:eastAsia="仿宋" w:cs="仿宋"/>
                <w:sz w:val="21"/>
              </w:rPr>
              <w:t>1000≤Y＜10000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25EC326">
            <w:pPr>
              <w:pStyle w:val="34"/>
              <w:jc w:val="center"/>
              <w:rPr>
                <w:rFonts w:hint="eastAsia" w:ascii="仿宋" w:hAnsi="仿宋" w:eastAsia="仿宋" w:cs="仿宋"/>
                <w:sz w:val="21"/>
              </w:rPr>
            </w:pPr>
            <w:r>
              <w:rPr>
                <w:rStyle w:val="39"/>
                <w:rFonts w:hint="eastAsia" w:ascii="仿宋" w:hAnsi="仿宋" w:eastAsia="仿宋" w:cs="仿宋"/>
                <w:sz w:val="21"/>
              </w:rPr>
              <w:t>50≤Y＜1000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653D4A0D">
            <w:pPr>
              <w:pStyle w:val="34"/>
              <w:rPr>
                <w:rFonts w:hint="eastAsia" w:ascii="仿宋" w:hAnsi="仿宋" w:eastAsia="仿宋" w:cs="仿宋"/>
                <w:sz w:val="21"/>
              </w:rPr>
            </w:pPr>
            <w:r>
              <w:rPr>
                <w:rStyle w:val="39"/>
                <w:rFonts w:hint="eastAsia" w:ascii="仿宋" w:hAnsi="仿宋" w:eastAsia="仿宋" w:cs="仿宋"/>
                <w:sz w:val="21"/>
              </w:rPr>
              <w:t>Y＜50</w:t>
            </w:r>
          </w:p>
        </w:tc>
      </w:tr>
      <w:tr w14:paraId="09958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AFAB816">
            <w:pPr>
              <w:pStyle w:val="34"/>
              <w:jc w:val="center"/>
              <w:rPr>
                <w:rFonts w:hint="eastAsia" w:ascii="仿宋" w:hAnsi="仿宋" w:eastAsia="仿宋" w:cs="仿宋"/>
                <w:sz w:val="21"/>
              </w:rPr>
            </w:pPr>
            <w:r>
              <w:rPr>
                <w:rStyle w:val="39"/>
                <w:rFonts w:hint="eastAsia" w:ascii="仿宋" w:hAnsi="仿宋" w:eastAsia="仿宋" w:cs="仿宋"/>
                <w:sz w:val="21"/>
              </w:rPr>
              <w:t>房地产开发经营</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6121273">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0FE3EB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1A05AF23">
            <w:pPr>
              <w:pStyle w:val="34"/>
              <w:rPr>
                <w:rFonts w:hint="eastAsia" w:ascii="仿宋" w:hAnsi="仿宋" w:eastAsia="仿宋" w:cs="仿宋"/>
                <w:sz w:val="21"/>
              </w:rPr>
            </w:pPr>
            <w:r>
              <w:rPr>
                <w:rStyle w:val="39"/>
                <w:rFonts w:hint="eastAsia" w:ascii="仿宋" w:hAnsi="仿宋" w:eastAsia="仿宋" w:cs="仿宋"/>
                <w:sz w:val="21"/>
              </w:rPr>
              <w:t>1000≤Y＜200000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582FF07">
            <w:pPr>
              <w:pStyle w:val="34"/>
              <w:jc w:val="center"/>
              <w:rPr>
                <w:rFonts w:hint="eastAsia" w:ascii="仿宋" w:hAnsi="仿宋" w:eastAsia="仿宋" w:cs="仿宋"/>
                <w:sz w:val="21"/>
              </w:rPr>
            </w:pPr>
            <w:r>
              <w:rPr>
                <w:rStyle w:val="39"/>
                <w:rFonts w:hint="eastAsia" w:ascii="仿宋" w:hAnsi="仿宋" w:eastAsia="仿宋" w:cs="仿宋"/>
                <w:sz w:val="21"/>
              </w:rPr>
              <w:t>100≤X＜1000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E906BE8">
            <w:pPr>
              <w:pStyle w:val="34"/>
              <w:rPr>
                <w:rFonts w:hint="eastAsia" w:ascii="仿宋" w:hAnsi="仿宋" w:eastAsia="仿宋" w:cs="仿宋"/>
                <w:sz w:val="21"/>
              </w:rPr>
            </w:pPr>
            <w:r>
              <w:rPr>
                <w:rStyle w:val="39"/>
                <w:rFonts w:hint="eastAsia" w:ascii="仿宋" w:hAnsi="仿宋" w:eastAsia="仿宋" w:cs="仿宋"/>
                <w:sz w:val="21"/>
              </w:rPr>
              <w:t>X＜100</w:t>
            </w:r>
          </w:p>
        </w:tc>
      </w:tr>
      <w:tr w14:paraId="2A293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BDC4D6">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C68BA2D">
            <w:pPr>
              <w:pStyle w:val="34"/>
              <w:rPr>
                <w:rFonts w:hint="eastAsia" w:ascii="仿宋" w:hAnsi="仿宋" w:eastAsia="仿宋" w:cs="仿宋"/>
                <w:sz w:val="21"/>
              </w:rPr>
            </w:pPr>
            <w:r>
              <w:rPr>
                <w:rStyle w:val="39"/>
                <w:rFonts w:hint="eastAsia" w:ascii="仿宋" w:hAnsi="仿宋" w:eastAsia="仿宋" w:cs="仿宋"/>
                <w:sz w:val="21"/>
              </w:rPr>
              <w:t>资产总额（Z）</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AC70F2D">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B58CB72">
            <w:pPr>
              <w:pStyle w:val="34"/>
              <w:rPr>
                <w:rFonts w:hint="eastAsia" w:ascii="仿宋" w:hAnsi="仿宋" w:eastAsia="仿宋" w:cs="仿宋"/>
                <w:sz w:val="21"/>
              </w:rPr>
            </w:pPr>
            <w:r>
              <w:rPr>
                <w:rStyle w:val="39"/>
                <w:rFonts w:hint="eastAsia" w:ascii="仿宋" w:hAnsi="仿宋" w:eastAsia="仿宋" w:cs="仿宋"/>
                <w:sz w:val="21"/>
              </w:rPr>
              <w:t>5000≤Z＜10000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1327084">
            <w:pPr>
              <w:pStyle w:val="34"/>
              <w:jc w:val="center"/>
              <w:rPr>
                <w:rFonts w:hint="eastAsia" w:ascii="仿宋" w:hAnsi="仿宋" w:eastAsia="仿宋" w:cs="仿宋"/>
                <w:sz w:val="21"/>
              </w:rPr>
            </w:pPr>
            <w:r>
              <w:rPr>
                <w:rStyle w:val="39"/>
                <w:rFonts w:hint="eastAsia" w:ascii="仿宋" w:hAnsi="仿宋" w:eastAsia="仿宋" w:cs="仿宋"/>
                <w:sz w:val="21"/>
              </w:rPr>
              <w:t>2000≤Y＜5000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475FF6F">
            <w:pPr>
              <w:pStyle w:val="34"/>
              <w:rPr>
                <w:rFonts w:hint="eastAsia" w:ascii="仿宋" w:hAnsi="仿宋" w:eastAsia="仿宋" w:cs="仿宋"/>
                <w:sz w:val="21"/>
              </w:rPr>
            </w:pPr>
            <w:r>
              <w:rPr>
                <w:rStyle w:val="39"/>
                <w:rFonts w:hint="eastAsia" w:ascii="仿宋" w:hAnsi="仿宋" w:eastAsia="仿宋" w:cs="仿宋"/>
                <w:sz w:val="21"/>
              </w:rPr>
              <w:t>Y＜2000</w:t>
            </w:r>
          </w:p>
        </w:tc>
      </w:tr>
      <w:tr w14:paraId="6E706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7FF3A6A">
            <w:pPr>
              <w:pStyle w:val="34"/>
              <w:jc w:val="center"/>
              <w:rPr>
                <w:rFonts w:hint="eastAsia" w:ascii="仿宋" w:hAnsi="仿宋" w:eastAsia="仿宋" w:cs="仿宋"/>
                <w:sz w:val="21"/>
              </w:rPr>
            </w:pPr>
            <w:r>
              <w:rPr>
                <w:rStyle w:val="39"/>
                <w:rFonts w:hint="eastAsia" w:ascii="仿宋" w:hAnsi="仿宋" w:eastAsia="仿宋" w:cs="仿宋"/>
                <w:sz w:val="21"/>
              </w:rPr>
              <w:t>物业管理</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692395D">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76663E37">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08DDA18">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EC09170">
            <w:pPr>
              <w:pStyle w:val="34"/>
              <w:jc w:val="center"/>
              <w:rPr>
                <w:rFonts w:hint="eastAsia" w:ascii="仿宋" w:hAnsi="仿宋" w:eastAsia="仿宋" w:cs="仿宋"/>
                <w:sz w:val="21"/>
              </w:rPr>
            </w:pPr>
            <w:r>
              <w:rPr>
                <w:rStyle w:val="39"/>
                <w:rFonts w:hint="eastAsia" w:ascii="仿宋" w:hAnsi="仿宋" w:eastAsia="仿宋" w:cs="仿宋"/>
                <w:sz w:val="21"/>
              </w:rPr>
              <w:t>100≤X＜300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F9BC1A8">
            <w:pPr>
              <w:pStyle w:val="34"/>
              <w:rPr>
                <w:rFonts w:hint="eastAsia" w:ascii="仿宋" w:hAnsi="仿宋" w:eastAsia="仿宋" w:cs="仿宋"/>
                <w:sz w:val="21"/>
              </w:rPr>
            </w:pPr>
            <w:r>
              <w:rPr>
                <w:rStyle w:val="39"/>
                <w:rFonts w:hint="eastAsia" w:ascii="仿宋" w:hAnsi="仿宋" w:eastAsia="仿宋" w:cs="仿宋"/>
                <w:sz w:val="21"/>
              </w:rPr>
              <w:t>X＜100</w:t>
            </w:r>
          </w:p>
        </w:tc>
      </w:tr>
      <w:tr w14:paraId="1266E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D415F8">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5CB3133">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09F4A295">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97CFDA2">
            <w:pPr>
              <w:pStyle w:val="34"/>
              <w:rPr>
                <w:rFonts w:hint="eastAsia" w:ascii="仿宋" w:hAnsi="仿宋" w:eastAsia="仿宋" w:cs="仿宋"/>
                <w:sz w:val="21"/>
              </w:rPr>
            </w:pPr>
            <w:r>
              <w:rPr>
                <w:rStyle w:val="39"/>
                <w:rFonts w:hint="eastAsia" w:ascii="仿宋" w:hAnsi="仿宋" w:eastAsia="仿宋" w:cs="仿宋"/>
                <w:sz w:val="21"/>
              </w:rPr>
              <w:t>1000≤Y＜5000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625D6C92">
            <w:pPr>
              <w:pStyle w:val="34"/>
              <w:jc w:val="center"/>
              <w:rPr>
                <w:rFonts w:hint="eastAsia" w:ascii="仿宋" w:hAnsi="仿宋" w:eastAsia="仿宋" w:cs="仿宋"/>
                <w:sz w:val="21"/>
              </w:rPr>
            </w:pPr>
            <w:r>
              <w:rPr>
                <w:rStyle w:val="39"/>
                <w:rFonts w:hint="eastAsia" w:ascii="仿宋" w:hAnsi="仿宋" w:eastAsia="仿宋" w:cs="仿宋"/>
                <w:sz w:val="21"/>
              </w:rPr>
              <w:t>500≤Y＜1000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5573EFE">
            <w:pPr>
              <w:pStyle w:val="34"/>
              <w:rPr>
                <w:rFonts w:hint="eastAsia" w:ascii="仿宋" w:hAnsi="仿宋" w:eastAsia="仿宋" w:cs="仿宋"/>
                <w:sz w:val="21"/>
              </w:rPr>
            </w:pPr>
            <w:r>
              <w:rPr>
                <w:rStyle w:val="39"/>
                <w:rFonts w:hint="eastAsia" w:ascii="仿宋" w:hAnsi="仿宋" w:eastAsia="仿宋" w:cs="仿宋"/>
                <w:sz w:val="21"/>
              </w:rPr>
              <w:t>Y＜500</w:t>
            </w:r>
          </w:p>
        </w:tc>
      </w:tr>
      <w:tr w14:paraId="4DD6C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40D40384">
            <w:pPr>
              <w:pStyle w:val="34"/>
              <w:jc w:val="center"/>
              <w:rPr>
                <w:rFonts w:hint="eastAsia" w:ascii="仿宋" w:hAnsi="仿宋" w:eastAsia="仿宋" w:cs="仿宋"/>
                <w:sz w:val="21"/>
              </w:rPr>
            </w:pPr>
            <w:r>
              <w:rPr>
                <w:rStyle w:val="39"/>
                <w:rFonts w:hint="eastAsia" w:ascii="仿宋" w:hAnsi="仿宋" w:eastAsia="仿宋" w:cs="仿宋"/>
                <w:sz w:val="21"/>
              </w:rPr>
              <w:t>租赁和商务服务业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5DF841D">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07E0AEB">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4BF86082">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EF61A5C">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74C46C2">
            <w:pPr>
              <w:pStyle w:val="34"/>
              <w:rPr>
                <w:rFonts w:hint="eastAsia" w:ascii="仿宋" w:hAnsi="仿宋" w:eastAsia="仿宋" w:cs="仿宋"/>
                <w:sz w:val="21"/>
              </w:rPr>
            </w:pPr>
            <w:r>
              <w:rPr>
                <w:rStyle w:val="39"/>
                <w:rFonts w:hint="eastAsia" w:ascii="仿宋" w:hAnsi="仿宋" w:eastAsia="仿宋" w:cs="仿宋"/>
                <w:sz w:val="21"/>
              </w:rPr>
              <w:t>X＜10</w:t>
            </w:r>
          </w:p>
        </w:tc>
      </w:tr>
      <w:tr w14:paraId="02C32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0DF04">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1133FBD">
            <w:pPr>
              <w:pStyle w:val="34"/>
              <w:rPr>
                <w:rFonts w:hint="eastAsia" w:ascii="仿宋" w:hAnsi="仿宋" w:eastAsia="仿宋" w:cs="仿宋"/>
                <w:sz w:val="21"/>
              </w:rPr>
            </w:pPr>
            <w:r>
              <w:rPr>
                <w:rStyle w:val="39"/>
                <w:rFonts w:hint="eastAsia" w:ascii="仿宋" w:hAnsi="仿宋" w:eastAsia="仿宋" w:cs="仿宋"/>
                <w:sz w:val="21"/>
              </w:rPr>
              <w:t>资产总额（Z）</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C7645D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62C2EC8C">
            <w:pPr>
              <w:pStyle w:val="34"/>
              <w:rPr>
                <w:rFonts w:hint="eastAsia" w:ascii="仿宋" w:hAnsi="仿宋" w:eastAsia="仿宋" w:cs="仿宋"/>
                <w:sz w:val="21"/>
              </w:rPr>
            </w:pPr>
            <w:r>
              <w:rPr>
                <w:rStyle w:val="39"/>
                <w:rFonts w:hint="eastAsia" w:ascii="仿宋" w:hAnsi="仿宋" w:eastAsia="仿宋" w:cs="仿宋"/>
                <w:sz w:val="21"/>
              </w:rPr>
              <w:t>8000≤Z＜120000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D8A1371">
            <w:pPr>
              <w:pStyle w:val="34"/>
              <w:jc w:val="center"/>
              <w:rPr>
                <w:rFonts w:hint="eastAsia" w:ascii="仿宋" w:hAnsi="仿宋" w:eastAsia="仿宋" w:cs="仿宋"/>
                <w:sz w:val="21"/>
              </w:rPr>
            </w:pPr>
            <w:r>
              <w:rPr>
                <w:rStyle w:val="39"/>
                <w:rFonts w:hint="eastAsia" w:ascii="仿宋" w:hAnsi="仿宋" w:eastAsia="仿宋" w:cs="仿宋"/>
                <w:sz w:val="21"/>
              </w:rPr>
              <w:t>100≤Z＜8000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0BFF3946">
            <w:pPr>
              <w:pStyle w:val="34"/>
              <w:rPr>
                <w:rFonts w:hint="eastAsia" w:ascii="仿宋" w:hAnsi="仿宋" w:eastAsia="仿宋" w:cs="仿宋"/>
                <w:sz w:val="21"/>
              </w:rPr>
            </w:pPr>
            <w:r>
              <w:rPr>
                <w:rStyle w:val="39"/>
                <w:rFonts w:hint="eastAsia" w:ascii="仿宋" w:hAnsi="仿宋" w:eastAsia="仿宋" w:cs="仿宋"/>
                <w:sz w:val="21"/>
              </w:rPr>
              <w:t>Y＜100</w:t>
            </w:r>
          </w:p>
        </w:tc>
      </w:tr>
      <w:tr w14:paraId="21ED5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tcBorders>
              <w:top w:val="single" w:color="000000" w:sz="4" w:space="0"/>
              <w:left w:val="single" w:color="000000" w:sz="4" w:space="0"/>
              <w:bottom w:val="single" w:color="000000" w:sz="4" w:space="0"/>
              <w:right w:val="single" w:color="000000" w:sz="4" w:space="0"/>
            </w:tcBorders>
            <w:noWrap w:val="0"/>
            <w:vAlign w:val="center"/>
          </w:tcPr>
          <w:p w14:paraId="334B1C4C">
            <w:pPr>
              <w:pStyle w:val="34"/>
              <w:jc w:val="center"/>
              <w:rPr>
                <w:rFonts w:hint="eastAsia" w:ascii="仿宋" w:hAnsi="仿宋" w:eastAsia="仿宋" w:cs="仿宋"/>
                <w:sz w:val="21"/>
              </w:rPr>
            </w:pPr>
            <w:r>
              <w:rPr>
                <w:rStyle w:val="39"/>
                <w:rFonts w:hint="eastAsia" w:ascii="仿宋" w:hAnsi="仿宋" w:eastAsia="仿宋" w:cs="仿宋"/>
                <w:sz w:val="21"/>
              </w:rPr>
              <w:t>其他未列明行业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4E213F9E">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2E17386">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97C67E4">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5975B61B">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D438548">
            <w:pPr>
              <w:pStyle w:val="34"/>
              <w:rPr>
                <w:rFonts w:hint="eastAsia" w:ascii="仿宋" w:hAnsi="仿宋" w:eastAsia="仿宋" w:cs="仿宋"/>
                <w:sz w:val="21"/>
              </w:rPr>
            </w:pPr>
            <w:r>
              <w:rPr>
                <w:rStyle w:val="39"/>
                <w:rFonts w:hint="eastAsia" w:ascii="仿宋" w:hAnsi="仿宋" w:eastAsia="仿宋" w:cs="仿宋"/>
                <w:sz w:val="21"/>
              </w:rPr>
              <w:t>X＜10</w:t>
            </w:r>
          </w:p>
        </w:tc>
      </w:tr>
    </w:tbl>
    <w:p w14:paraId="59BE4D37">
      <w:pPr>
        <w:pStyle w:val="34"/>
        <w:widowControl/>
        <w:spacing w:before="300" w:after="452" w:line="360" w:lineRule="auto"/>
        <w:ind w:firstLine="422"/>
        <w:rPr>
          <w:rStyle w:val="39"/>
          <w:rFonts w:hint="eastAsia" w:ascii="仿宋" w:hAnsi="仿宋" w:eastAsia="仿宋" w:cs="仿宋"/>
          <w:color w:val="666666"/>
          <w:sz w:val="21"/>
          <w:szCs w:val="21"/>
        </w:rPr>
      </w:pPr>
      <w:r>
        <w:rPr>
          <w:rStyle w:val="39"/>
          <w:rFonts w:hint="eastAsia" w:ascii="仿宋" w:hAnsi="仿宋" w:eastAsia="仿宋"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5C20CF2">
      <w:pPr>
        <w:jc w:val="center"/>
        <w:rPr>
          <w:rFonts w:hint="eastAsia" w:ascii="仿宋" w:hAnsi="仿宋" w:eastAsia="仿宋" w:cs="仿宋"/>
        </w:rPr>
      </w:pPr>
      <w:r>
        <w:rPr>
          <w:rFonts w:hint="eastAsia" w:ascii="仿宋" w:hAnsi="仿宋" w:eastAsia="仿宋" w:cs="仿宋"/>
          <w:b/>
          <w:bCs/>
        </w:rPr>
        <w:t>残疾人福利性单位声明函</w:t>
      </w:r>
    </w:p>
    <w:p w14:paraId="2FC41F03">
      <w:pPr>
        <w:spacing w:line="588" w:lineRule="exact"/>
        <w:ind w:firstLine="624"/>
        <w:rPr>
          <w:rFonts w:hint="eastAsia" w:ascii="仿宋" w:hAnsi="仿宋" w:eastAsia="仿宋" w:cs="仿宋"/>
          <w:spacing w:val="6"/>
          <w:sz w:val="30"/>
          <w:szCs w:val="30"/>
        </w:rPr>
      </w:pPr>
    </w:p>
    <w:p w14:paraId="3BCC80F7">
      <w:pPr>
        <w:spacing w:line="588" w:lineRule="exact"/>
        <w:ind w:firstLine="42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仿宋" w:hAnsi="仿宋" w:eastAsia="仿宋" w:cs="仿宋"/>
          <w:szCs w:val="21"/>
          <w:u w:val="single"/>
          <w:lang w:val="en-US" w:eastAsia="zh-CN"/>
        </w:rPr>
        <w:t xml:space="preserve">         </w:t>
      </w:r>
      <w:r>
        <w:rPr>
          <w:rFonts w:hint="eastAsia" w:ascii="仿宋" w:hAnsi="仿宋" w:eastAsia="仿宋" w:cs="仿宋"/>
          <w:szCs w:val="21"/>
        </w:rPr>
        <w:t>的</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项目采购活动提供本单位制造的产品或服务（由本单位承担工程/提供服务），或者提供其他残疾人福利性单位制造的产品或服务（不包括使用非残疾人福利性单位注册商标的产品或服务）。</w:t>
      </w:r>
    </w:p>
    <w:p w14:paraId="79C0F57A">
      <w:pPr>
        <w:spacing w:line="588" w:lineRule="exact"/>
        <w:ind w:firstLine="420"/>
        <w:rPr>
          <w:rFonts w:hint="eastAsia" w:ascii="仿宋" w:hAnsi="仿宋" w:eastAsia="仿宋" w:cs="仿宋"/>
          <w:szCs w:val="21"/>
        </w:rPr>
      </w:pPr>
      <w:r>
        <w:rPr>
          <w:rFonts w:hint="eastAsia" w:ascii="仿宋" w:hAnsi="仿宋" w:eastAsia="仿宋" w:cs="仿宋"/>
          <w:szCs w:val="21"/>
        </w:rPr>
        <w:t>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圆整（￥：     ）。</w:t>
      </w:r>
    </w:p>
    <w:p w14:paraId="72517893">
      <w:pPr>
        <w:spacing w:line="588" w:lineRule="exact"/>
        <w:ind w:firstLine="42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6BC6AA15">
      <w:pPr>
        <w:spacing w:line="588" w:lineRule="exact"/>
        <w:ind w:firstLine="420"/>
        <w:rPr>
          <w:rFonts w:hint="eastAsia" w:ascii="仿宋" w:hAnsi="仿宋" w:eastAsia="仿宋" w:cs="仿宋"/>
          <w:szCs w:val="21"/>
        </w:rPr>
      </w:pPr>
    </w:p>
    <w:p w14:paraId="0DEB1A04">
      <w:pPr>
        <w:spacing w:line="588" w:lineRule="exact"/>
        <w:ind w:firstLine="420"/>
        <w:rPr>
          <w:rFonts w:hint="eastAsia" w:ascii="仿宋" w:hAnsi="仿宋" w:eastAsia="仿宋" w:cs="仿宋"/>
          <w:szCs w:val="21"/>
        </w:rPr>
      </w:pPr>
      <w:r>
        <w:rPr>
          <w:rFonts w:hint="eastAsia" w:ascii="仿宋" w:hAnsi="仿宋" w:eastAsia="仿宋" w:cs="仿宋"/>
          <w:szCs w:val="21"/>
        </w:rPr>
        <w:t>（备注：1、供应商如不提供此声明函，价格将不做相应扣除。2、中标供应商为残疾人福利单位的，此声明函将随中标结果同时公告，接受社会监督）</w:t>
      </w:r>
    </w:p>
    <w:p w14:paraId="79B50760">
      <w:pPr>
        <w:spacing w:line="588" w:lineRule="exact"/>
        <w:ind w:firstLine="444"/>
        <w:rPr>
          <w:rFonts w:hint="eastAsia" w:ascii="仿宋" w:hAnsi="仿宋" w:eastAsia="仿宋" w:cs="仿宋"/>
          <w:spacing w:val="6"/>
          <w:szCs w:val="21"/>
        </w:rPr>
      </w:pPr>
    </w:p>
    <w:p w14:paraId="67669BA0">
      <w:pPr>
        <w:tabs>
          <w:tab w:val="left" w:pos="4860"/>
        </w:tabs>
        <w:spacing w:line="588" w:lineRule="exact"/>
        <w:ind w:right="1560" w:firstLine="444"/>
        <w:jc w:val="center"/>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p>
    <w:p w14:paraId="42EEB83F">
      <w:pPr>
        <w:tabs>
          <w:tab w:val="left" w:pos="4860"/>
        </w:tabs>
        <w:spacing w:line="588" w:lineRule="exact"/>
        <w:ind w:right="1560" w:firstLine="420"/>
        <w:jc w:val="center"/>
        <w:rPr>
          <w:rFonts w:hint="eastAsia" w:ascii="仿宋" w:hAnsi="仿宋" w:eastAsia="仿宋" w:cs="仿宋"/>
          <w:szCs w:val="21"/>
        </w:rPr>
      </w:pPr>
      <w:r>
        <w:rPr>
          <w:rFonts w:hint="eastAsia" w:ascii="仿宋" w:hAnsi="仿宋" w:eastAsia="仿宋" w:cs="仿宋"/>
          <w:szCs w:val="21"/>
        </w:rPr>
        <w:t xml:space="preserve">                              日  期：</w:t>
      </w:r>
    </w:p>
    <w:p w14:paraId="09C7E5A7">
      <w:pPr>
        <w:tabs>
          <w:tab w:val="left" w:pos="4860"/>
        </w:tabs>
        <w:spacing w:line="588" w:lineRule="exact"/>
        <w:ind w:right="1560" w:firstLine="420"/>
        <w:jc w:val="center"/>
        <w:rPr>
          <w:rFonts w:hint="eastAsia" w:ascii="仿宋" w:hAnsi="仿宋" w:eastAsia="仿宋" w:cs="仿宋"/>
          <w:szCs w:val="21"/>
        </w:rPr>
      </w:pPr>
      <w:r>
        <w:rPr>
          <w:rFonts w:hint="eastAsia" w:ascii="仿宋" w:hAnsi="仿宋" w:eastAsia="仿宋" w:cs="仿宋"/>
          <w:szCs w:val="21"/>
        </w:rPr>
        <w:t xml:space="preserve">                </w:t>
      </w:r>
    </w:p>
    <w:p w14:paraId="6938BD9A">
      <w:pPr>
        <w:widowControl/>
        <w:jc w:val="left"/>
        <w:rPr>
          <w:rFonts w:hint="eastAsia" w:ascii="仿宋" w:hAnsi="仿宋" w:eastAsia="仿宋" w:cs="仿宋"/>
          <w:b/>
          <w:bCs/>
          <w:color w:val="000000"/>
        </w:rPr>
      </w:pPr>
    </w:p>
    <w:p w14:paraId="06C043DB">
      <w:pPr>
        <w:widowControl/>
        <w:jc w:val="left"/>
        <w:rPr>
          <w:rFonts w:hint="eastAsia" w:ascii="仿宋" w:hAnsi="仿宋" w:eastAsia="仿宋" w:cs="仿宋"/>
          <w:b/>
          <w:bCs/>
          <w:color w:val="000000"/>
        </w:rPr>
      </w:pPr>
    </w:p>
    <w:p w14:paraId="7A76377F">
      <w:pPr>
        <w:widowControl/>
        <w:jc w:val="left"/>
        <w:rPr>
          <w:rFonts w:hint="eastAsia" w:ascii="仿宋" w:hAnsi="仿宋" w:eastAsia="仿宋" w:cs="仿宋"/>
          <w:b/>
          <w:bCs/>
          <w:color w:val="000000"/>
        </w:rPr>
      </w:pPr>
    </w:p>
    <w:p w14:paraId="126CAF8D">
      <w:pPr>
        <w:widowControl/>
        <w:jc w:val="left"/>
        <w:rPr>
          <w:rFonts w:hint="eastAsia" w:ascii="仿宋" w:hAnsi="仿宋" w:eastAsia="仿宋" w:cs="仿宋"/>
          <w:b/>
          <w:bCs/>
          <w:color w:val="000000"/>
        </w:rPr>
      </w:pPr>
    </w:p>
    <w:p w14:paraId="3C8A769B">
      <w:pPr>
        <w:widowControl/>
        <w:jc w:val="left"/>
        <w:rPr>
          <w:rFonts w:hint="eastAsia" w:ascii="仿宋" w:hAnsi="仿宋" w:eastAsia="仿宋" w:cs="仿宋"/>
          <w:b/>
          <w:bCs/>
          <w:color w:val="000000"/>
        </w:rPr>
      </w:pPr>
    </w:p>
    <w:p w14:paraId="4C61744E">
      <w:pPr>
        <w:widowControl/>
        <w:jc w:val="left"/>
        <w:rPr>
          <w:rFonts w:hint="eastAsia" w:ascii="仿宋" w:hAnsi="仿宋" w:eastAsia="仿宋" w:cs="仿宋"/>
          <w:b/>
          <w:bCs/>
          <w:color w:val="000000"/>
        </w:rPr>
      </w:pPr>
    </w:p>
    <w:p w14:paraId="3B778C4C">
      <w:pPr>
        <w:widowControl/>
        <w:jc w:val="left"/>
        <w:rPr>
          <w:rFonts w:hint="eastAsia" w:ascii="仿宋" w:hAnsi="仿宋" w:eastAsia="仿宋" w:cs="仿宋"/>
          <w:b/>
          <w:bCs/>
          <w:color w:val="000000"/>
        </w:rPr>
      </w:pPr>
    </w:p>
    <w:p w14:paraId="7265F870">
      <w:pPr>
        <w:rPr>
          <w:rFonts w:hint="eastAsia" w:ascii="仿宋" w:hAnsi="仿宋" w:eastAsia="仿宋" w:cs="仿宋"/>
          <w:sz w:val="32"/>
          <w:szCs w:val="32"/>
        </w:rPr>
      </w:pPr>
    </w:p>
    <w:p w14:paraId="69192F60">
      <w:pPr>
        <w:spacing w:before="240" w:line="360" w:lineRule="auto"/>
        <w:jc w:val="center"/>
        <w:rPr>
          <w:rFonts w:hint="eastAsia" w:ascii="仿宋" w:hAnsi="仿宋" w:eastAsia="仿宋" w:cs="仿宋"/>
          <w:b/>
          <w:sz w:val="32"/>
          <w:szCs w:val="32"/>
        </w:rPr>
      </w:pPr>
      <w:bookmarkStart w:id="403" w:name="_Toc138777694"/>
    </w:p>
    <w:p w14:paraId="228542FA">
      <w:pPr>
        <w:spacing w:before="240" w:line="360" w:lineRule="auto"/>
        <w:jc w:val="center"/>
        <w:rPr>
          <w:rFonts w:hint="eastAsia" w:ascii="仿宋" w:hAnsi="仿宋" w:eastAsia="仿宋" w:cs="仿宋"/>
          <w:b/>
          <w:sz w:val="32"/>
          <w:szCs w:val="32"/>
        </w:rPr>
      </w:pPr>
    </w:p>
    <w:p w14:paraId="2151379B">
      <w:pPr>
        <w:spacing w:line="360" w:lineRule="auto"/>
        <w:jc w:val="center"/>
        <w:rPr>
          <w:rFonts w:hint="eastAsia" w:ascii="仿宋" w:hAnsi="仿宋" w:eastAsia="仿宋" w:cs="仿宋"/>
          <w:b/>
          <w:bCs/>
          <w:sz w:val="30"/>
          <w:szCs w:val="30"/>
        </w:rPr>
      </w:pPr>
      <w:bookmarkStart w:id="404" w:name="_Toc23563"/>
      <w:bookmarkStart w:id="405" w:name="_Toc6966"/>
      <w:r>
        <w:rPr>
          <w:rFonts w:hint="eastAsia" w:ascii="仿宋" w:hAnsi="仿宋" w:eastAsia="仿宋" w:cs="仿宋"/>
          <w:b/>
          <w:bCs/>
          <w:sz w:val="30"/>
          <w:szCs w:val="30"/>
        </w:rPr>
        <w:t>四、开标一览表</w:t>
      </w:r>
      <w:bookmarkEnd w:id="403"/>
      <w:bookmarkEnd w:id="404"/>
      <w:bookmarkEnd w:id="405"/>
    </w:p>
    <w:p w14:paraId="0D863551">
      <w:pPr>
        <w:spacing w:line="360" w:lineRule="auto"/>
        <w:ind w:firstLine="480"/>
        <w:rPr>
          <w:rFonts w:hint="eastAsia" w:ascii="仿宋" w:hAnsi="仿宋" w:eastAsia="仿宋" w:cs="仿宋"/>
          <w:szCs w:val="21"/>
        </w:rPr>
      </w:pPr>
      <w:r>
        <w:rPr>
          <w:rFonts w:hint="eastAsia" w:ascii="仿宋" w:hAnsi="仿宋" w:eastAsia="仿宋" w:cs="仿宋"/>
          <w:szCs w:val="21"/>
        </w:rPr>
        <w:t>项目名称：</w:t>
      </w:r>
    </w:p>
    <w:p w14:paraId="6629D3BD">
      <w:pPr>
        <w:spacing w:line="360" w:lineRule="auto"/>
        <w:ind w:firstLine="480"/>
        <w:rPr>
          <w:rFonts w:hint="eastAsia" w:ascii="仿宋" w:hAnsi="仿宋" w:eastAsia="仿宋" w:cs="仿宋"/>
          <w:szCs w:val="21"/>
        </w:rPr>
      </w:pPr>
      <w:r>
        <w:rPr>
          <w:rFonts w:hint="eastAsia" w:ascii="仿宋" w:hAnsi="仿宋" w:eastAsia="仿宋" w:cs="仿宋"/>
          <w:szCs w:val="21"/>
        </w:rPr>
        <w:t>项目编号：</w:t>
      </w:r>
    </w:p>
    <w:p w14:paraId="2212139F">
      <w:pPr>
        <w:spacing w:line="360" w:lineRule="auto"/>
        <w:ind w:firstLine="480"/>
        <w:rPr>
          <w:rFonts w:hint="eastAsia" w:ascii="仿宋" w:hAnsi="仿宋" w:eastAsia="仿宋" w:cs="仿宋"/>
          <w:szCs w:val="21"/>
        </w:rPr>
      </w:pPr>
      <w:r>
        <w:rPr>
          <w:rFonts w:hint="eastAsia" w:ascii="仿宋" w:hAnsi="仿宋" w:eastAsia="仿宋" w:cs="仿宋"/>
          <w:szCs w:val="21"/>
        </w:rPr>
        <w:t xml:space="preserve">分包号(如有)： </w:t>
      </w:r>
    </w:p>
    <w:p w14:paraId="508B49B7">
      <w:pPr>
        <w:ind w:firstLine="480"/>
        <w:rPr>
          <w:rFonts w:hint="eastAsia" w:ascii="仿宋" w:hAnsi="仿宋" w:eastAsia="仿宋" w:cs="仿宋"/>
          <w:szCs w:val="21"/>
        </w:rPr>
      </w:pPr>
      <w:r>
        <w:rPr>
          <w:rFonts w:hint="eastAsia" w:ascii="仿宋" w:hAnsi="仿宋" w:eastAsia="仿宋" w:cs="仿宋"/>
          <w:szCs w:val="21"/>
        </w:rPr>
        <w:t xml:space="preserve">                       </w:t>
      </w:r>
    </w:p>
    <w:tbl>
      <w:tblPr>
        <w:tblStyle w:val="36"/>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84"/>
        <w:gridCol w:w="5953"/>
      </w:tblGrid>
      <w:tr w14:paraId="239D0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jc w:val="center"/>
        </w:trPr>
        <w:tc>
          <w:tcPr>
            <w:tcW w:w="2584" w:type="dxa"/>
            <w:noWrap w:val="0"/>
            <w:vAlign w:val="center"/>
          </w:tcPr>
          <w:p w14:paraId="38A9550E">
            <w:pPr>
              <w:pStyle w:val="16"/>
              <w:spacing w:line="300" w:lineRule="auto"/>
              <w:jc w:val="center"/>
              <w:rPr>
                <w:rFonts w:hint="eastAsia" w:ascii="仿宋" w:hAnsi="仿宋" w:eastAsia="仿宋" w:cs="仿宋"/>
                <w:sz w:val="24"/>
                <w:szCs w:val="21"/>
              </w:rPr>
            </w:pPr>
            <w:r>
              <w:rPr>
                <w:rFonts w:hint="eastAsia" w:ascii="仿宋" w:hAnsi="仿宋" w:eastAsia="仿宋" w:cs="仿宋"/>
                <w:sz w:val="24"/>
                <w:szCs w:val="21"/>
              </w:rPr>
              <w:t>投标服务或产品名称</w:t>
            </w:r>
          </w:p>
        </w:tc>
        <w:tc>
          <w:tcPr>
            <w:tcW w:w="5953" w:type="dxa"/>
            <w:noWrap w:val="0"/>
            <w:vAlign w:val="center"/>
          </w:tcPr>
          <w:p w14:paraId="1D6F4057">
            <w:pPr>
              <w:pStyle w:val="16"/>
              <w:spacing w:line="300" w:lineRule="auto"/>
              <w:jc w:val="center"/>
              <w:rPr>
                <w:rFonts w:hint="eastAsia" w:ascii="仿宋" w:hAnsi="仿宋" w:eastAsia="仿宋" w:cs="仿宋"/>
                <w:sz w:val="24"/>
                <w:szCs w:val="21"/>
              </w:rPr>
            </w:pPr>
            <w:r>
              <w:rPr>
                <w:rFonts w:hint="eastAsia" w:ascii="仿宋" w:hAnsi="仿宋" w:eastAsia="仿宋" w:cs="仿宋"/>
                <w:sz w:val="24"/>
                <w:szCs w:val="21"/>
              </w:rPr>
              <w:t>投标报价</w:t>
            </w:r>
          </w:p>
        </w:tc>
      </w:tr>
      <w:tr w14:paraId="4ABB2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jc w:val="center"/>
        </w:trPr>
        <w:tc>
          <w:tcPr>
            <w:tcW w:w="2584" w:type="dxa"/>
            <w:noWrap w:val="0"/>
            <w:vAlign w:val="center"/>
          </w:tcPr>
          <w:p w14:paraId="50CBF6FD">
            <w:pPr>
              <w:pStyle w:val="16"/>
              <w:rPr>
                <w:rFonts w:hint="eastAsia" w:ascii="仿宋" w:hAnsi="仿宋" w:eastAsia="仿宋" w:cs="仿宋"/>
                <w:sz w:val="24"/>
                <w:szCs w:val="21"/>
                <w:lang w:eastAsia="zh-CN"/>
              </w:rPr>
            </w:pPr>
          </w:p>
        </w:tc>
        <w:tc>
          <w:tcPr>
            <w:tcW w:w="5953" w:type="dxa"/>
            <w:noWrap w:val="0"/>
            <w:vAlign w:val="center"/>
          </w:tcPr>
          <w:p w14:paraId="0AE558CC">
            <w:pPr>
              <w:pStyle w:val="16"/>
              <w:spacing w:line="300" w:lineRule="auto"/>
              <w:jc w:val="both"/>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小写：               （人民币：元）</w:t>
            </w:r>
          </w:p>
          <w:p w14:paraId="5129C2C6">
            <w:pPr>
              <w:pStyle w:val="16"/>
              <w:spacing w:line="300" w:lineRule="auto"/>
              <w:jc w:val="both"/>
              <w:rPr>
                <w:rFonts w:hint="eastAsia" w:ascii="仿宋" w:hAnsi="仿宋" w:eastAsia="仿宋" w:cs="仿宋"/>
                <w:lang w:val="en-US" w:eastAsia="zh-CN"/>
              </w:rPr>
            </w:pPr>
            <w:r>
              <w:rPr>
                <w:rFonts w:hint="eastAsia" w:ascii="仿宋" w:hAnsi="仿宋" w:eastAsia="仿宋" w:cs="仿宋"/>
                <w:sz w:val="24"/>
                <w:szCs w:val="21"/>
                <w:lang w:val="en-US" w:eastAsia="zh-CN"/>
              </w:rPr>
              <w:t>大写：</w:t>
            </w:r>
          </w:p>
        </w:tc>
      </w:tr>
    </w:tbl>
    <w:p w14:paraId="7318A2A7">
      <w:pPr>
        <w:rPr>
          <w:rFonts w:hint="eastAsia" w:ascii="仿宋" w:hAnsi="仿宋" w:eastAsia="仿宋" w:cs="仿宋"/>
          <w:sz w:val="24"/>
          <w:szCs w:val="21"/>
        </w:rPr>
      </w:pPr>
    </w:p>
    <w:p w14:paraId="2CCCC89B">
      <w:pPr>
        <w:ind w:firstLine="480"/>
        <w:rPr>
          <w:rFonts w:hint="eastAsia" w:ascii="仿宋" w:hAnsi="仿宋" w:eastAsia="仿宋" w:cs="仿宋"/>
          <w:sz w:val="24"/>
          <w:szCs w:val="21"/>
        </w:rPr>
      </w:pPr>
      <w:r>
        <w:rPr>
          <w:rFonts w:hint="eastAsia" w:ascii="仿宋" w:hAnsi="仿宋" w:eastAsia="仿宋" w:cs="仿宋"/>
          <w:sz w:val="24"/>
          <w:szCs w:val="21"/>
        </w:rPr>
        <w:t xml:space="preserve">                                        日期：</w:t>
      </w:r>
      <w:r>
        <w:rPr>
          <w:rFonts w:hint="eastAsia" w:ascii="仿宋" w:hAnsi="仿宋" w:eastAsia="仿宋" w:cs="仿宋"/>
          <w:sz w:val="24"/>
          <w:szCs w:val="21"/>
          <w:u w:val="single"/>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 xml:space="preserve"> </w:t>
      </w:r>
      <w:r>
        <w:rPr>
          <w:rFonts w:hint="eastAsia" w:ascii="仿宋" w:hAnsi="仿宋" w:eastAsia="仿宋" w:cs="仿宋"/>
          <w:sz w:val="24"/>
          <w:szCs w:val="21"/>
        </w:rPr>
        <w:t>年</w:t>
      </w:r>
      <w:r>
        <w:rPr>
          <w:rFonts w:hint="eastAsia" w:ascii="仿宋" w:hAnsi="仿宋" w:eastAsia="仿宋" w:cs="仿宋"/>
          <w:sz w:val="24"/>
          <w:szCs w:val="21"/>
          <w:u w:val="single"/>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 xml:space="preserve"> </w:t>
      </w:r>
      <w:r>
        <w:rPr>
          <w:rFonts w:hint="eastAsia" w:ascii="仿宋" w:hAnsi="仿宋" w:eastAsia="仿宋" w:cs="仿宋"/>
          <w:sz w:val="24"/>
          <w:szCs w:val="21"/>
        </w:rPr>
        <w:t>月</w:t>
      </w:r>
      <w:r>
        <w:rPr>
          <w:rFonts w:hint="eastAsia" w:ascii="仿宋" w:hAnsi="仿宋" w:eastAsia="仿宋" w:cs="仿宋"/>
          <w:sz w:val="24"/>
          <w:szCs w:val="21"/>
          <w:u w:val="single"/>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 xml:space="preserve"> </w:t>
      </w:r>
      <w:r>
        <w:rPr>
          <w:rFonts w:hint="eastAsia" w:ascii="仿宋" w:hAnsi="仿宋" w:eastAsia="仿宋" w:cs="仿宋"/>
          <w:sz w:val="24"/>
          <w:szCs w:val="21"/>
        </w:rPr>
        <w:t>日</w:t>
      </w:r>
    </w:p>
    <w:p w14:paraId="0E10C997">
      <w:pPr>
        <w:pStyle w:val="5"/>
        <w:ind w:firstLine="640"/>
        <w:rPr>
          <w:rFonts w:hint="eastAsia" w:ascii="仿宋" w:hAnsi="仿宋" w:eastAsia="仿宋" w:cs="仿宋"/>
          <w:sz w:val="32"/>
          <w:szCs w:val="32"/>
        </w:rPr>
      </w:pPr>
    </w:p>
    <w:p w14:paraId="60171157">
      <w:pPr>
        <w:rPr>
          <w:rFonts w:hint="eastAsia" w:ascii="仿宋" w:hAnsi="仿宋" w:eastAsia="仿宋" w:cs="仿宋"/>
          <w:b/>
          <w:bCs/>
          <w:color w:val="000000"/>
        </w:rPr>
      </w:pPr>
      <w:r>
        <w:rPr>
          <w:rFonts w:hint="eastAsia" w:ascii="仿宋" w:hAnsi="仿宋" w:eastAsia="仿宋" w:cs="仿宋"/>
          <w:sz w:val="32"/>
          <w:szCs w:val="32"/>
        </w:rPr>
        <w:br w:type="page" w:clear="all"/>
      </w:r>
    </w:p>
    <w:p w14:paraId="5375A979">
      <w:pPr>
        <w:spacing w:line="360" w:lineRule="auto"/>
        <w:jc w:val="center"/>
        <w:rPr>
          <w:rFonts w:hint="eastAsia" w:ascii="仿宋" w:hAnsi="仿宋" w:eastAsia="仿宋" w:cs="仿宋"/>
          <w:b/>
          <w:bCs/>
          <w:sz w:val="30"/>
          <w:szCs w:val="30"/>
          <w:lang w:eastAsia="zh-CN"/>
        </w:rPr>
      </w:pPr>
      <w:bookmarkStart w:id="406" w:name="_Toc131770118"/>
      <w:bookmarkStart w:id="407" w:name="_Toc113352361"/>
      <w:bookmarkStart w:id="408" w:name="_Toc143"/>
      <w:bookmarkStart w:id="409" w:name="_Toc4272"/>
      <w:bookmarkStart w:id="410" w:name="_Toc32116"/>
      <w:bookmarkStart w:id="411" w:name="_Toc138777695"/>
      <w:r>
        <w:rPr>
          <w:rFonts w:hint="eastAsia" w:ascii="仿宋" w:hAnsi="仿宋" w:eastAsia="仿宋" w:cs="仿宋"/>
          <w:b/>
          <w:bCs/>
          <w:sz w:val="30"/>
          <w:szCs w:val="30"/>
        </w:rPr>
        <w:t>五、分项报价表</w:t>
      </w:r>
      <w:bookmarkEnd w:id="406"/>
      <w:bookmarkEnd w:id="407"/>
      <w:bookmarkEnd w:id="408"/>
      <w:bookmarkEnd w:id="409"/>
      <w:bookmarkEnd w:id="410"/>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如有</w:t>
      </w:r>
      <w:r>
        <w:rPr>
          <w:rFonts w:hint="eastAsia" w:ascii="仿宋" w:hAnsi="仿宋" w:eastAsia="仿宋" w:cs="仿宋"/>
          <w:b/>
          <w:bCs/>
          <w:sz w:val="30"/>
          <w:szCs w:val="30"/>
          <w:lang w:eastAsia="zh-CN"/>
        </w:rPr>
        <w:t>）</w:t>
      </w:r>
    </w:p>
    <w:tbl>
      <w:tblPr>
        <w:tblStyle w:val="36"/>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0"/>
        <w:gridCol w:w="2880"/>
        <w:gridCol w:w="1785"/>
        <w:gridCol w:w="1170"/>
        <w:gridCol w:w="1575"/>
      </w:tblGrid>
      <w:tr w14:paraId="5C7BF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0F113E75">
            <w:pPr>
              <w:jc w:val="center"/>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序号</w:t>
            </w:r>
          </w:p>
        </w:tc>
        <w:tc>
          <w:tcPr>
            <w:tcW w:w="2880" w:type="dxa"/>
            <w:noWrap w:val="0"/>
            <w:vAlign w:val="center"/>
          </w:tcPr>
          <w:p w14:paraId="3219EC3A">
            <w:pPr>
              <w:jc w:val="center"/>
              <w:rPr>
                <w:rFonts w:hint="eastAsia" w:ascii="仿宋" w:hAnsi="仿宋" w:eastAsia="仿宋" w:cs="仿宋"/>
                <w:sz w:val="24"/>
                <w:szCs w:val="21"/>
              </w:rPr>
            </w:pPr>
            <w:r>
              <w:rPr>
                <w:rFonts w:hint="eastAsia" w:ascii="仿宋" w:hAnsi="仿宋" w:eastAsia="仿宋" w:cs="仿宋"/>
                <w:sz w:val="24"/>
                <w:szCs w:val="21"/>
              </w:rPr>
              <w:t>名称</w:t>
            </w:r>
          </w:p>
        </w:tc>
        <w:tc>
          <w:tcPr>
            <w:tcW w:w="1785" w:type="dxa"/>
            <w:noWrap w:val="0"/>
            <w:vAlign w:val="center"/>
          </w:tcPr>
          <w:p w14:paraId="03045354">
            <w:pPr>
              <w:jc w:val="center"/>
              <w:rPr>
                <w:rFonts w:hint="eastAsia" w:ascii="仿宋" w:hAnsi="仿宋" w:eastAsia="仿宋" w:cs="仿宋"/>
                <w:sz w:val="24"/>
                <w:szCs w:val="21"/>
              </w:rPr>
            </w:pPr>
            <w:r>
              <w:rPr>
                <w:rFonts w:hint="eastAsia" w:ascii="仿宋" w:hAnsi="仿宋" w:eastAsia="仿宋" w:cs="仿宋"/>
                <w:sz w:val="24"/>
                <w:szCs w:val="21"/>
              </w:rPr>
              <w:t>数量</w:t>
            </w:r>
          </w:p>
        </w:tc>
        <w:tc>
          <w:tcPr>
            <w:tcW w:w="1170" w:type="dxa"/>
            <w:noWrap w:val="0"/>
            <w:vAlign w:val="center"/>
          </w:tcPr>
          <w:p w14:paraId="57D4EFFC">
            <w:pPr>
              <w:jc w:val="center"/>
              <w:rPr>
                <w:rFonts w:hint="eastAsia" w:ascii="仿宋" w:hAnsi="仿宋" w:eastAsia="仿宋" w:cs="仿宋"/>
                <w:sz w:val="24"/>
                <w:szCs w:val="21"/>
              </w:rPr>
            </w:pPr>
            <w:r>
              <w:rPr>
                <w:rFonts w:hint="eastAsia" w:ascii="仿宋" w:hAnsi="仿宋" w:eastAsia="仿宋" w:cs="仿宋"/>
                <w:sz w:val="24"/>
                <w:szCs w:val="21"/>
              </w:rPr>
              <w:t>单价</w:t>
            </w:r>
          </w:p>
        </w:tc>
        <w:tc>
          <w:tcPr>
            <w:tcW w:w="1575" w:type="dxa"/>
            <w:noWrap w:val="0"/>
            <w:vAlign w:val="center"/>
          </w:tcPr>
          <w:p w14:paraId="1EB43D8D">
            <w:pPr>
              <w:jc w:val="center"/>
              <w:rPr>
                <w:rFonts w:hint="eastAsia" w:ascii="仿宋" w:hAnsi="仿宋" w:eastAsia="仿宋" w:cs="仿宋"/>
                <w:sz w:val="24"/>
                <w:szCs w:val="21"/>
              </w:rPr>
            </w:pPr>
            <w:r>
              <w:rPr>
                <w:rFonts w:hint="eastAsia" w:ascii="仿宋" w:hAnsi="仿宋" w:eastAsia="仿宋" w:cs="仿宋"/>
                <w:sz w:val="24"/>
                <w:szCs w:val="21"/>
              </w:rPr>
              <w:t>总价</w:t>
            </w:r>
          </w:p>
        </w:tc>
      </w:tr>
      <w:tr w14:paraId="7E106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74BDD3E0">
            <w:pPr>
              <w:rPr>
                <w:rFonts w:hint="eastAsia" w:ascii="仿宋" w:hAnsi="仿宋" w:eastAsia="仿宋" w:cs="仿宋"/>
                <w:sz w:val="24"/>
                <w:szCs w:val="21"/>
              </w:rPr>
            </w:pPr>
          </w:p>
        </w:tc>
        <w:tc>
          <w:tcPr>
            <w:tcW w:w="2880" w:type="dxa"/>
            <w:noWrap w:val="0"/>
            <w:vAlign w:val="center"/>
          </w:tcPr>
          <w:p w14:paraId="577E8015">
            <w:pPr>
              <w:rPr>
                <w:rFonts w:hint="eastAsia" w:ascii="仿宋" w:hAnsi="仿宋" w:eastAsia="仿宋" w:cs="仿宋"/>
                <w:sz w:val="24"/>
                <w:szCs w:val="21"/>
              </w:rPr>
            </w:pPr>
          </w:p>
        </w:tc>
        <w:tc>
          <w:tcPr>
            <w:tcW w:w="1785" w:type="dxa"/>
            <w:noWrap w:val="0"/>
            <w:vAlign w:val="center"/>
          </w:tcPr>
          <w:p w14:paraId="17233B81">
            <w:pPr>
              <w:rPr>
                <w:rFonts w:hint="eastAsia" w:ascii="仿宋" w:hAnsi="仿宋" w:eastAsia="仿宋" w:cs="仿宋"/>
                <w:sz w:val="24"/>
                <w:szCs w:val="21"/>
              </w:rPr>
            </w:pPr>
          </w:p>
        </w:tc>
        <w:tc>
          <w:tcPr>
            <w:tcW w:w="1170" w:type="dxa"/>
            <w:noWrap w:val="0"/>
            <w:vAlign w:val="center"/>
          </w:tcPr>
          <w:p w14:paraId="7BDF79CE">
            <w:pPr>
              <w:rPr>
                <w:rFonts w:hint="eastAsia" w:ascii="仿宋" w:hAnsi="仿宋" w:eastAsia="仿宋" w:cs="仿宋"/>
                <w:sz w:val="24"/>
                <w:szCs w:val="21"/>
              </w:rPr>
            </w:pPr>
          </w:p>
        </w:tc>
        <w:tc>
          <w:tcPr>
            <w:tcW w:w="1575" w:type="dxa"/>
            <w:noWrap w:val="0"/>
            <w:vAlign w:val="center"/>
          </w:tcPr>
          <w:p w14:paraId="7597AB2A">
            <w:pPr>
              <w:rPr>
                <w:rFonts w:hint="eastAsia" w:ascii="仿宋" w:hAnsi="仿宋" w:eastAsia="仿宋" w:cs="仿宋"/>
                <w:sz w:val="24"/>
                <w:szCs w:val="21"/>
              </w:rPr>
            </w:pPr>
          </w:p>
        </w:tc>
      </w:tr>
      <w:tr w14:paraId="24BD3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6BAA98B4">
            <w:pPr>
              <w:rPr>
                <w:rFonts w:hint="eastAsia" w:ascii="仿宋" w:hAnsi="仿宋" w:eastAsia="仿宋" w:cs="仿宋"/>
                <w:sz w:val="24"/>
                <w:szCs w:val="21"/>
              </w:rPr>
            </w:pPr>
          </w:p>
        </w:tc>
        <w:tc>
          <w:tcPr>
            <w:tcW w:w="2880" w:type="dxa"/>
            <w:noWrap w:val="0"/>
            <w:vAlign w:val="center"/>
          </w:tcPr>
          <w:p w14:paraId="3F5F4A9E">
            <w:pPr>
              <w:rPr>
                <w:rFonts w:hint="eastAsia" w:ascii="仿宋" w:hAnsi="仿宋" w:eastAsia="仿宋" w:cs="仿宋"/>
                <w:sz w:val="24"/>
                <w:szCs w:val="21"/>
              </w:rPr>
            </w:pPr>
          </w:p>
        </w:tc>
        <w:tc>
          <w:tcPr>
            <w:tcW w:w="1785" w:type="dxa"/>
            <w:noWrap w:val="0"/>
            <w:vAlign w:val="center"/>
          </w:tcPr>
          <w:p w14:paraId="120C127D">
            <w:pPr>
              <w:rPr>
                <w:rFonts w:hint="eastAsia" w:ascii="仿宋" w:hAnsi="仿宋" w:eastAsia="仿宋" w:cs="仿宋"/>
                <w:sz w:val="24"/>
                <w:szCs w:val="21"/>
              </w:rPr>
            </w:pPr>
          </w:p>
        </w:tc>
        <w:tc>
          <w:tcPr>
            <w:tcW w:w="1170" w:type="dxa"/>
            <w:noWrap w:val="0"/>
            <w:vAlign w:val="center"/>
          </w:tcPr>
          <w:p w14:paraId="67CDE547">
            <w:pPr>
              <w:rPr>
                <w:rFonts w:hint="eastAsia" w:ascii="仿宋" w:hAnsi="仿宋" w:eastAsia="仿宋" w:cs="仿宋"/>
                <w:sz w:val="24"/>
                <w:szCs w:val="21"/>
              </w:rPr>
            </w:pPr>
          </w:p>
        </w:tc>
        <w:tc>
          <w:tcPr>
            <w:tcW w:w="1575" w:type="dxa"/>
            <w:noWrap w:val="0"/>
            <w:vAlign w:val="center"/>
          </w:tcPr>
          <w:p w14:paraId="07C3C3AD">
            <w:pPr>
              <w:rPr>
                <w:rFonts w:hint="eastAsia" w:ascii="仿宋" w:hAnsi="仿宋" w:eastAsia="仿宋" w:cs="仿宋"/>
                <w:sz w:val="24"/>
                <w:szCs w:val="21"/>
              </w:rPr>
            </w:pPr>
          </w:p>
        </w:tc>
      </w:tr>
      <w:tr w14:paraId="470D0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4152C355">
            <w:pPr>
              <w:rPr>
                <w:rFonts w:hint="eastAsia" w:ascii="仿宋" w:hAnsi="仿宋" w:eastAsia="仿宋" w:cs="仿宋"/>
                <w:sz w:val="24"/>
                <w:szCs w:val="21"/>
              </w:rPr>
            </w:pPr>
          </w:p>
        </w:tc>
        <w:tc>
          <w:tcPr>
            <w:tcW w:w="2880" w:type="dxa"/>
            <w:noWrap w:val="0"/>
            <w:vAlign w:val="center"/>
          </w:tcPr>
          <w:p w14:paraId="1B055102">
            <w:pPr>
              <w:rPr>
                <w:rFonts w:hint="eastAsia" w:ascii="仿宋" w:hAnsi="仿宋" w:eastAsia="仿宋" w:cs="仿宋"/>
                <w:sz w:val="24"/>
                <w:szCs w:val="21"/>
              </w:rPr>
            </w:pPr>
          </w:p>
        </w:tc>
        <w:tc>
          <w:tcPr>
            <w:tcW w:w="1785" w:type="dxa"/>
            <w:noWrap w:val="0"/>
            <w:vAlign w:val="center"/>
          </w:tcPr>
          <w:p w14:paraId="6186E1D8">
            <w:pPr>
              <w:rPr>
                <w:rFonts w:hint="eastAsia" w:ascii="仿宋" w:hAnsi="仿宋" w:eastAsia="仿宋" w:cs="仿宋"/>
                <w:sz w:val="24"/>
                <w:szCs w:val="21"/>
              </w:rPr>
            </w:pPr>
          </w:p>
        </w:tc>
        <w:tc>
          <w:tcPr>
            <w:tcW w:w="1170" w:type="dxa"/>
            <w:noWrap w:val="0"/>
            <w:vAlign w:val="center"/>
          </w:tcPr>
          <w:p w14:paraId="594A45A7">
            <w:pPr>
              <w:rPr>
                <w:rFonts w:hint="eastAsia" w:ascii="仿宋" w:hAnsi="仿宋" w:eastAsia="仿宋" w:cs="仿宋"/>
                <w:sz w:val="24"/>
                <w:szCs w:val="21"/>
              </w:rPr>
            </w:pPr>
          </w:p>
        </w:tc>
        <w:tc>
          <w:tcPr>
            <w:tcW w:w="1575" w:type="dxa"/>
            <w:noWrap w:val="0"/>
            <w:vAlign w:val="center"/>
          </w:tcPr>
          <w:p w14:paraId="28FB9DB6">
            <w:pPr>
              <w:rPr>
                <w:rFonts w:hint="eastAsia" w:ascii="仿宋" w:hAnsi="仿宋" w:eastAsia="仿宋" w:cs="仿宋"/>
                <w:sz w:val="24"/>
                <w:szCs w:val="21"/>
              </w:rPr>
            </w:pPr>
          </w:p>
        </w:tc>
      </w:tr>
      <w:tr w14:paraId="5517E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77FA3495">
            <w:pPr>
              <w:rPr>
                <w:rFonts w:hint="eastAsia" w:ascii="仿宋" w:hAnsi="仿宋" w:eastAsia="仿宋" w:cs="仿宋"/>
                <w:sz w:val="24"/>
                <w:szCs w:val="21"/>
              </w:rPr>
            </w:pPr>
          </w:p>
        </w:tc>
        <w:tc>
          <w:tcPr>
            <w:tcW w:w="2880" w:type="dxa"/>
            <w:noWrap w:val="0"/>
            <w:vAlign w:val="center"/>
          </w:tcPr>
          <w:p w14:paraId="44E29232">
            <w:pPr>
              <w:rPr>
                <w:rFonts w:hint="eastAsia" w:ascii="仿宋" w:hAnsi="仿宋" w:eastAsia="仿宋" w:cs="仿宋"/>
                <w:sz w:val="24"/>
                <w:szCs w:val="21"/>
              </w:rPr>
            </w:pPr>
          </w:p>
        </w:tc>
        <w:tc>
          <w:tcPr>
            <w:tcW w:w="1785" w:type="dxa"/>
            <w:noWrap w:val="0"/>
            <w:vAlign w:val="center"/>
          </w:tcPr>
          <w:p w14:paraId="1FB52628">
            <w:pPr>
              <w:rPr>
                <w:rFonts w:hint="eastAsia" w:ascii="仿宋" w:hAnsi="仿宋" w:eastAsia="仿宋" w:cs="仿宋"/>
                <w:sz w:val="24"/>
                <w:szCs w:val="21"/>
              </w:rPr>
            </w:pPr>
          </w:p>
        </w:tc>
        <w:tc>
          <w:tcPr>
            <w:tcW w:w="1170" w:type="dxa"/>
            <w:noWrap w:val="0"/>
            <w:vAlign w:val="center"/>
          </w:tcPr>
          <w:p w14:paraId="2206756B">
            <w:pPr>
              <w:rPr>
                <w:rFonts w:hint="eastAsia" w:ascii="仿宋" w:hAnsi="仿宋" w:eastAsia="仿宋" w:cs="仿宋"/>
                <w:sz w:val="24"/>
                <w:szCs w:val="21"/>
              </w:rPr>
            </w:pPr>
          </w:p>
        </w:tc>
        <w:tc>
          <w:tcPr>
            <w:tcW w:w="1575" w:type="dxa"/>
            <w:noWrap w:val="0"/>
            <w:vAlign w:val="center"/>
          </w:tcPr>
          <w:p w14:paraId="5A048819">
            <w:pPr>
              <w:rPr>
                <w:rFonts w:hint="eastAsia" w:ascii="仿宋" w:hAnsi="仿宋" w:eastAsia="仿宋" w:cs="仿宋"/>
                <w:sz w:val="24"/>
                <w:szCs w:val="21"/>
              </w:rPr>
            </w:pPr>
          </w:p>
        </w:tc>
      </w:tr>
      <w:tr w14:paraId="54AF9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397824EB">
            <w:pPr>
              <w:rPr>
                <w:rFonts w:hint="eastAsia" w:ascii="仿宋" w:hAnsi="仿宋" w:eastAsia="仿宋" w:cs="仿宋"/>
                <w:sz w:val="24"/>
                <w:szCs w:val="21"/>
              </w:rPr>
            </w:pPr>
            <w:r>
              <w:rPr>
                <w:rFonts w:hint="eastAsia" w:ascii="仿宋" w:hAnsi="仿宋" w:eastAsia="仿宋" w:cs="仿宋"/>
                <w:sz w:val="24"/>
                <w:szCs w:val="21"/>
              </w:rPr>
              <w:t>合计</w:t>
            </w:r>
          </w:p>
        </w:tc>
        <w:tc>
          <w:tcPr>
            <w:tcW w:w="5835" w:type="dxa"/>
            <w:gridSpan w:val="3"/>
            <w:noWrap w:val="0"/>
            <w:vAlign w:val="center"/>
          </w:tcPr>
          <w:p w14:paraId="3F521813">
            <w:pPr>
              <w:rPr>
                <w:rFonts w:hint="eastAsia" w:ascii="仿宋" w:hAnsi="仿宋" w:eastAsia="仿宋" w:cs="仿宋"/>
                <w:sz w:val="24"/>
                <w:szCs w:val="21"/>
              </w:rPr>
            </w:pPr>
          </w:p>
        </w:tc>
        <w:tc>
          <w:tcPr>
            <w:tcW w:w="1575" w:type="dxa"/>
            <w:noWrap w:val="0"/>
            <w:vAlign w:val="center"/>
          </w:tcPr>
          <w:p w14:paraId="0DA78132">
            <w:pPr>
              <w:rPr>
                <w:rFonts w:hint="eastAsia" w:ascii="仿宋" w:hAnsi="仿宋" w:eastAsia="仿宋" w:cs="仿宋"/>
                <w:sz w:val="24"/>
                <w:szCs w:val="21"/>
              </w:rPr>
            </w:pPr>
          </w:p>
        </w:tc>
      </w:tr>
    </w:tbl>
    <w:p w14:paraId="412AF566">
      <w:pPr>
        <w:widowControl/>
        <w:jc w:val="left"/>
        <w:rPr>
          <w:rFonts w:hint="eastAsia" w:ascii="仿宋" w:hAnsi="仿宋" w:eastAsia="仿宋" w:cs="仿宋"/>
          <w:b/>
          <w:bCs/>
          <w:color w:val="000000"/>
        </w:rPr>
      </w:pPr>
    </w:p>
    <w:p w14:paraId="531C676A">
      <w:pPr>
        <w:spacing w:before="240" w:line="360" w:lineRule="auto"/>
        <w:jc w:val="center"/>
        <w:rPr>
          <w:rFonts w:hint="eastAsia" w:ascii="仿宋" w:hAnsi="仿宋" w:eastAsia="仿宋" w:cs="仿宋"/>
          <w:b/>
          <w:sz w:val="32"/>
          <w:szCs w:val="32"/>
        </w:rPr>
      </w:pPr>
    </w:p>
    <w:p w14:paraId="50975657">
      <w:pPr>
        <w:spacing w:before="240" w:line="360" w:lineRule="auto"/>
        <w:jc w:val="center"/>
        <w:rPr>
          <w:rFonts w:hint="eastAsia" w:ascii="仿宋" w:hAnsi="仿宋" w:eastAsia="仿宋" w:cs="仿宋"/>
          <w:b/>
          <w:sz w:val="32"/>
          <w:szCs w:val="32"/>
        </w:rPr>
      </w:pPr>
    </w:p>
    <w:p w14:paraId="1AE566ED">
      <w:pPr>
        <w:spacing w:before="240" w:line="360" w:lineRule="auto"/>
        <w:jc w:val="center"/>
        <w:rPr>
          <w:rFonts w:hint="eastAsia" w:ascii="仿宋" w:hAnsi="仿宋" w:eastAsia="仿宋" w:cs="仿宋"/>
          <w:b/>
          <w:sz w:val="32"/>
          <w:szCs w:val="32"/>
        </w:rPr>
      </w:pPr>
    </w:p>
    <w:p w14:paraId="330E06E1">
      <w:pPr>
        <w:spacing w:before="240" w:line="360" w:lineRule="auto"/>
        <w:jc w:val="center"/>
        <w:rPr>
          <w:rFonts w:hint="eastAsia" w:ascii="仿宋" w:hAnsi="仿宋" w:eastAsia="仿宋" w:cs="仿宋"/>
          <w:b/>
          <w:sz w:val="32"/>
          <w:szCs w:val="32"/>
        </w:rPr>
      </w:pPr>
    </w:p>
    <w:p w14:paraId="1B79AC54">
      <w:pPr>
        <w:spacing w:before="240" w:line="360" w:lineRule="auto"/>
        <w:jc w:val="center"/>
        <w:rPr>
          <w:rFonts w:hint="eastAsia" w:ascii="仿宋" w:hAnsi="仿宋" w:eastAsia="仿宋" w:cs="仿宋"/>
          <w:b/>
          <w:sz w:val="32"/>
          <w:szCs w:val="32"/>
        </w:rPr>
      </w:pPr>
    </w:p>
    <w:p w14:paraId="54C8599B">
      <w:pPr>
        <w:spacing w:before="240" w:line="360" w:lineRule="auto"/>
        <w:jc w:val="center"/>
        <w:rPr>
          <w:rFonts w:hint="eastAsia" w:ascii="仿宋" w:hAnsi="仿宋" w:eastAsia="仿宋" w:cs="仿宋"/>
          <w:b/>
          <w:sz w:val="32"/>
          <w:szCs w:val="32"/>
        </w:rPr>
      </w:pPr>
    </w:p>
    <w:p w14:paraId="76D90223">
      <w:pPr>
        <w:spacing w:before="240" w:line="360" w:lineRule="auto"/>
        <w:rPr>
          <w:rFonts w:hint="eastAsia" w:ascii="仿宋" w:hAnsi="仿宋" w:eastAsia="仿宋" w:cs="仿宋"/>
          <w:b/>
          <w:sz w:val="32"/>
          <w:szCs w:val="32"/>
        </w:rPr>
      </w:pPr>
    </w:p>
    <w:p w14:paraId="2772A804">
      <w:pPr>
        <w:spacing w:before="240" w:line="360" w:lineRule="auto"/>
        <w:jc w:val="center"/>
        <w:rPr>
          <w:rFonts w:hint="eastAsia" w:ascii="仿宋" w:hAnsi="仿宋" w:eastAsia="仿宋" w:cs="仿宋"/>
          <w:b/>
          <w:sz w:val="32"/>
          <w:szCs w:val="32"/>
        </w:rPr>
        <w:sectPr>
          <w:footerReference r:id="rId12" w:type="default"/>
          <w:pgSz w:w="11906" w:h="16838"/>
          <w:pgMar w:top="1440" w:right="1800" w:bottom="1440" w:left="1800" w:header="851" w:footer="992" w:gutter="0"/>
          <w:cols w:space="1701" w:num="1"/>
          <w:docGrid w:linePitch="360" w:charSpace="0"/>
        </w:sectPr>
      </w:pPr>
      <w:bookmarkStart w:id="412" w:name="_Toc14378"/>
      <w:bookmarkStart w:id="413" w:name="_Toc10587"/>
    </w:p>
    <w:p w14:paraId="43B10FE1">
      <w:pPr>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六、技术参数响应及偏离表</w:t>
      </w:r>
      <w:bookmarkEnd w:id="411"/>
      <w:bookmarkEnd w:id="412"/>
      <w:bookmarkEnd w:id="413"/>
    </w:p>
    <w:tbl>
      <w:tblPr>
        <w:tblStyle w:val="36"/>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8"/>
        <w:gridCol w:w="1173"/>
      </w:tblGrid>
      <w:tr w14:paraId="48162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4" w:type="dxa"/>
            <w:noWrap w:val="0"/>
            <w:vAlign w:val="center"/>
          </w:tcPr>
          <w:p w14:paraId="04E592A0">
            <w:pPr>
              <w:jc w:val="center"/>
              <w:rPr>
                <w:rFonts w:hint="eastAsia" w:ascii="仿宋" w:hAnsi="仿宋" w:eastAsia="仿宋" w:cs="仿宋"/>
                <w:szCs w:val="21"/>
              </w:rPr>
            </w:pPr>
            <w:r>
              <w:rPr>
                <w:rFonts w:hint="eastAsia" w:ascii="仿宋" w:hAnsi="仿宋" w:eastAsia="仿宋" w:cs="仿宋"/>
                <w:szCs w:val="21"/>
              </w:rPr>
              <w:t>序号</w:t>
            </w:r>
          </w:p>
        </w:tc>
        <w:tc>
          <w:tcPr>
            <w:tcW w:w="2852" w:type="dxa"/>
            <w:noWrap w:val="0"/>
            <w:vAlign w:val="center"/>
          </w:tcPr>
          <w:p w14:paraId="21F29EE5">
            <w:pPr>
              <w:jc w:val="center"/>
              <w:rPr>
                <w:rFonts w:hint="eastAsia" w:ascii="仿宋" w:hAnsi="仿宋" w:eastAsia="仿宋" w:cs="仿宋"/>
                <w:szCs w:val="21"/>
              </w:rPr>
            </w:pPr>
            <w:r>
              <w:rPr>
                <w:rFonts w:hint="eastAsia" w:ascii="仿宋" w:hAnsi="仿宋" w:eastAsia="仿宋" w:cs="仿宋"/>
                <w:szCs w:val="21"/>
              </w:rPr>
              <w:t>招标要求</w:t>
            </w:r>
          </w:p>
        </w:tc>
        <w:tc>
          <w:tcPr>
            <w:tcW w:w="2852" w:type="dxa"/>
            <w:noWrap w:val="0"/>
            <w:vAlign w:val="center"/>
          </w:tcPr>
          <w:p w14:paraId="1F67DE3D">
            <w:pPr>
              <w:jc w:val="center"/>
              <w:rPr>
                <w:rFonts w:hint="eastAsia" w:ascii="仿宋" w:hAnsi="仿宋" w:eastAsia="仿宋" w:cs="仿宋"/>
                <w:szCs w:val="21"/>
              </w:rPr>
            </w:pPr>
            <w:r>
              <w:rPr>
                <w:rFonts w:hint="eastAsia" w:ascii="仿宋" w:hAnsi="仿宋" w:eastAsia="仿宋" w:cs="仿宋"/>
                <w:szCs w:val="21"/>
              </w:rPr>
              <w:t>投标响应</w:t>
            </w:r>
          </w:p>
        </w:tc>
        <w:tc>
          <w:tcPr>
            <w:tcW w:w="1308" w:type="dxa"/>
            <w:noWrap w:val="0"/>
            <w:vAlign w:val="center"/>
          </w:tcPr>
          <w:p w14:paraId="26582610">
            <w:pPr>
              <w:jc w:val="center"/>
              <w:rPr>
                <w:rFonts w:hint="eastAsia" w:ascii="仿宋" w:hAnsi="仿宋" w:eastAsia="仿宋" w:cs="仿宋"/>
                <w:szCs w:val="21"/>
              </w:rPr>
            </w:pPr>
            <w:r>
              <w:rPr>
                <w:rFonts w:hint="eastAsia" w:ascii="仿宋" w:hAnsi="仿宋" w:eastAsia="仿宋" w:cs="仿宋"/>
                <w:szCs w:val="21"/>
              </w:rPr>
              <w:t>超出、符合或偏离</w:t>
            </w:r>
          </w:p>
        </w:tc>
        <w:tc>
          <w:tcPr>
            <w:tcW w:w="1173" w:type="dxa"/>
            <w:noWrap w:val="0"/>
            <w:vAlign w:val="center"/>
          </w:tcPr>
          <w:p w14:paraId="2F2584AC">
            <w:pPr>
              <w:jc w:val="center"/>
              <w:rPr>
                <w:rFonts w:hint="eastAsia" w:ascii="仿宋" w:hAnsi="仿宋" w:eastAsia="仿宋" w:cs="仿宋"/>
                <w:szCs w:val="21"/>
              </w:rPr>
            </w:pPr>
            <w:r>
              <w:rPr>
                <w:rFonts w:hint="eastAsia" w:ascii="仿宋" w:hAnsi="仿宋" w:eastAsia="仿宋" w:cs="仿宋"/>
                <w:szCs w:val="21"/>
              </w:rPr>
              <w:t>证明材料</w:t>
            </w:r>
          </w:p>
        </w:tc>
      </w:tr>
      <w:tr w14:paraId="606B4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5C8F6B95">
            <w:pPr>
              <w:jc w:val="center"/>
              <w:rPr>
                <w:rFonts w:hint="eastAsia" w:ascii="仿宋" w:hAnsi="仿宋" w:eastAsia="仿宋" w:cs="仿宋"/>
                <w:szCs w:val="21"/>
              </w:rPr>
            </w:pPr>
          </w:p>
        </w:tc>
        <w:tc>
          <w:tcPr>
            <w:tcW w:w="2852" w:type="dxa"/>
            <w:noWrap w:val="0"/>
          </w:tcPr>
          <w:p w14:paraId="18374968">
            <w:pPr>
              <w:jc w:val="center"/>
              <w:rPr>
                <w:rFonts w:hint="eastAsia" w:ascii="仿宋" w:hAnsi="仿宋" w:eastAsia="仿宋" w:cs="仿宋"/>
                <w:szCs w:val="21"/>
              </w:rPr>
            </w:pPr>
          </w:p>
        </w:tc>
        <w:tc>
          <w:tcPr>
            <w:tcW w:w="2852" w:type="dxa"/>
            <w:noWrap w:val="0"/>
          </w:tcPr>
          <w:p w14:paraId="20718B2F">
            <w:pPr>
              <w:jc w:val="center"/>
              <w:rPr>
                <w:rFonts w:hint="eastAsia" w:ascii="仿宋" w:hAnsi="仿宋" w:eastAsia="仿宋" w:cs="仿宋"/>
                <w:szCs w:val="21"/>
              </w:rPr>
            </w:pPr>
          </w:p>
        </w:tc>
        <w:tc>
          <w:tcPr>
            <w:tcW w:w="1308" w:type="dxa"/>
            <w:noWrap w:val="0"/>
          </w:tcPr>
          <w:p w14:paraId="3F2BF53B">
            <w:pPr>
              <w:jc w:val="center"/>
              <w:rPr>
                <w:rFonts w:hint="eastAsia" w:ascii="仿宋" w:hAnsi="仿宋" w:eastAsia="仿宋" w:cs="仿宋"/>
                <w:szCs w:val="21"/>
              </w:rPr>
            </w:pPr>
          </w:p>
        </w:tc>
        <w:tc>
          <w:tcPr>
            <w:tcW w:w="1173" w:type="dxa"/>
            <w:noWrap w:val="0"/>
          </w:tcPr>
          <w:p w14:paraId="3FE6EBA0">
            <w:pPr>
              <w:jc w:val="center"/>
              <w:rPr>
                <w:rFonts w:hint="eastAsia" w:ascii="仿宋" w:hAnsi="仿宋" w:eastAsia="仿宋" w:cs="仿宋"/>
                <w:szCs w:val="21"/>
              </w:rPr>
            </w:pPr>
          </w:p>
        </w:tc>
      </w:tr>
      <w:tr w14:paraId="642F9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0A691E47">
            <w:pPr>
              <w:jc w:val="center"/>
              <w:rPr>
                <w:rFonts w:hint="eastAsia" w:ascii="仿宋" w:hAnsi="仿宋" w:eastAsia="仿宋" w:cs="仿宋"/>
                <w:szCs w:val="21"/>
              </w:rPr>
            </w:pPr>
          </w:p>
        </w:tc>
        <w:tc>
          <w:tcPr>
            <w:tcW w:w="2852" w:type="dxa"/>
            <w:noWrap w:val="0"/>
          </w:tcPr>
          <w:p w14:paraId="41ACD95B">
            <w:pPr>
              <w:jc w:val="center"/>
              <w:rPr>
                <w:rFonts w:hint="eastAsia" w:ascii="仿宋" w:hAnsi="仿宋" w:eastAsia="仿宋" w:cs="仿宋"/>
                <w:szCs w:val="21"/>
              </w:rPr>
            </w:pPr>
          </w:p>
        </w:tc>
        <w:tc>
          <w:tcPr>
            <w:tcW w:w="2852" w:type="dxa"/>
            <w:noWrap w:val="0"/>
          </w:tcPr>
          <w:p w14:paraId="24BD0247">
            <w:pPr>
              <w:jc w:val="center"/>
              <w:rPr>
                <w:rFonts w:hint="eastAsia" w:ascii="仿宋" w:hAnsi="仿宋" w:eastAsia="仿宋" w:cs="仿宋"/>
                <w:szCs w:val="21"/>
              </w:rPr>
            </w:pPr>
          </w:p>
        </w:tc>
        <w:tc>
          <w:tcPr>
            <w:tcW w:w="1308" w:type="dxa"/>
            <w:noWrap w:val="0"/>
          </w:tcPr>
          <w:p w14:paraId="18A93B4D">
            <w:pPr>
              <w:jc w:val="center"/>
              <w:rPr>
                <w:rFonts w:hint="eastAsia" w:ascii="仿宋" w:hAnsi="仿宋" w:eastAsia="仿宋" w:cs="仿宋"/>
                <w:szCs w:val="21"/>
              </w:rPr>
            </w:pPr>
          </w:p>
        </w:tc>
        <w:tc>
          <w:tcPr>
            <w:tcW w:w="1173" w:type="dxa"/>
            <w:noWrap w:val="0"/>
          </w:tcPr>
          <w:p w14:paraId="0B98F597">
            <w:pPr>
              <w:jc w:val="center"/>
              <w:rPr>
                <w:rFonts w:hint="eastAsia" w:ascii="仿宋" w:hAnsi="仿宋" w:eastAsia="仿宋" w:cs="仿宋"/>
                <w:szCs w:val="21"/>
              </w:rPr>
            </w:pPr>
          </w:p>
        </w:tc>
      </w:tr>
      <w:tr w14:paraId="3499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1A2EB714">
            <w:pPr>
              <w:jc w:val="center"/>
              <w:rPr>
                <w:rFonts w:hint="eastAsia" w:ascii="仿宋" w:hAnsi="仿宋" w:eastAsia="仿宋" w:cs="仿宋"/>
                <w:szCs w:val="21"/>
              </w:rPr>
            </w:pPr>
          </w:p>
        </w:tc>
        <w:tc>
          <w:tcPr>
            <w:tcW w:w="2852" w:type="dxa"/>
            <w:noWrap w:val="0"/>
          </w:tcPr>
          <w:p w14:paraId="2858C48F">
            <w:pPr>
              <w:jc w:val="center"/>
              <w:rPr>
                <w:rFonts w:hint="eastAsia" w:ascii="仿宋" w:hAnsi="仿宋" w:eastAsia="仿宋" w:cs="仿宋"/>
                <w:szCs w:val="21"/>
              </w:rPr>
            </w:pPr>
          </w:p>
        </w:tc>
        <w:tc>
          <w:tcPr>
            <w:tcW w:w="2852" w:type="dxa"/>
            <w:noWrap w:val="0"/>
          </w:tcPr>
          <w:p w14:paraId="2E0E63D6">
            <w:pPr>
              <w:jc w:val="center"/>
              <w:rPr>
                <w:rFonts w:hint="eastAsia" w:ascii="仿宋" w:hAnsi="仿宋" w:eastAsia="仿宋" w:cs="仿宋"/>
                <w:szCs w:val="21"/>
              </w:rPr>
            </w:pPr>
          </w:p>
        </w:tc>
        <w:tc>
          <w:tcPr>
            <w:tcW w:w="1308" w:type="dxa"/>
            <w:noWrap w:val="0"/>
          </w:tcPr>
          <w:p w14:paraId="366AD6C2">
            <w:pPr>
              <w:jc w:val="center"/>
              <w:rPr>
                <w:rFonts w:hint="eastAsia" w:ascii="仿宋" w:hAnsi="仿宋" w:eastAsia="仿宋" w:cs="仿宋"/>
                <w:szCs w:val="21"/>
              </w:rPr>
            </w:pPr>
          </w:p>
        </w:tc>
        <w:tc>
          <w:tcPr>
            <w:tcW w:w="1173" w:type="dxa"/>
            <w:noWrap w:val="0"/>
          </w:tcPr>
          <w:p w14:paraId="15CD344E">
            <w:pPr>
              <w:jc w:val="center"/>
              <w:rPr>
                <w:rFonts w:hint="eastAsia" w:ascii="仿宋" w:hAnsi="仿宋" w:eastAsia="仿宋" w:cs="仿宋"/>
                <w:szCs w:val="21"/>
              </w:rPr>
            </w:pPr>
          </w:p>
        </w:tc>
      </w:tr>
      <w:tr w14:paraId="2AE80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2A3426D8">
            <w:pPr>
              <w:jc w:val="center"/>
              <w:rPr>
                <w:rFonts w:hint="eastAsia" w:ascii="仿宋" w:hAnsi="仿宋" w:eastAsia="仿宋" w:cs="仿宋"/>
                <w:szCs w:val="21"/>
              </w:rPr>
            </w:pPr>
          </w:p>
        </w:tc>
        <w:tc>
          <w:tcPr>
            <w:tcW w:w="2852" w:type="dxa"/>
            <w:noWrap w:val="0"/>
          </w:tcPr>
          <w:p w14:paraId="2FBE355B">
            <w:pPr>
              <w:jc w:val="center"/>
              <w:rPr>
                <w:rFonts w:hint="eastAsia" w:ascii="仿宋" w:hAnsi="仿宋" w:eastAsia="仿宋" w:cs="仿宋"/>
                <w:szCs w:val="21"/>
              </w:rPr>
            </w:pPr>
          </w:p>
        </w:tc>
        <w:tc>
          <w:tcPr>
            <w:tcW w:w="2852" w:type="dxa"/>
            <w:noWrap w:val="0"/>
          </w:tcPr>
          <w:p w14:paraId="67151119">
            <w:pPr>
              <w:jc w:val="center"/>
              <w:rPr>
                <w:rFonts w:hint="eastAsia" w:ascii="仿宋" w:hAnsi="仿宋" w:eastAsia="仿宋" w:cs="仿宋"/>
                <w:szCs w:val="21"/>
              </w:rPr>
            </w:pPr>
          </w:p>
        </w:tc>
        <w:tc>
          <w:tcPr>
            <w:tcW w:w="1308" w:type="dxa"/>
            <w:noWrap w:val="0"/>
          </w:tcPr>
          <w:p w14:paraId="2BB0CDB9">
            <w:pPr>
              <w:jc w:val="center"/>
              <w:rPr>
                <w:rFonts w:hint="eastAsia" w:ascii="仿宋" w:hAnsi="仿宋" w:eastAsia="仿宋" w:cs="仿宋"/>
                <w:szCs w:val="21"/>
              </w:rPr>
            </w:pPr>
          </w:p>
        </w:tc>
        <w:tc>
          <w:tcPr>
            <w:tcW w:w="1173" w:type="dxa"/>
            <w:noWrap w:val="0"/>
          </w:tcPr>
          <w:p w14:paraId="409E4F31">
            <w:pPr>
              <w:jc w:val="center"/>
              <w:rPr>
                <w:rFonts w:hint="eastAsia" w:ascii="仿宋" w:hAnsi="仿宋" w:eastAsia="仿宋" w:cs="仿宋"/>
                <w:szCs w:val="21"/>
              </w:rPr>
            </w:pPr>
          </w:p>
        </w:tc>
      </w:tr>
      <w:tr w14:paraId="12CE6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30C79F5A">
            <w:pPr>
              <w:jc w:val="center"/>
              <w:rPr>
                <w:rFonts w:hint="eastAsia" w:ascii="仿宋" w:hAnsi="仿宋" w:eastAsia="仿宋" w:cs="仿宋"/>
                <w:szCs w:val="21"/>
              </w:rPr>
            </w:pPr>
          </w:p>
        </w:tc>
        <w:tc>
          <w:tcPr>
            <w:tcW w:w="2852" w:type="dxa"/>
            <w:noWrap w:val="0"/>
          </w:tcPr>
          <w:p w14:paraId="4BA7043A">
            <w:pPr>
              <w:jc w:val="center"/>
              <w:rPr>
                <w:rFonts w:hint="eastAsia" w:ascii="仿宋" w:hAnsi="仿宋" w:eastAsia="仿宋" w:cs="仿宋"/>
                <w:szCs w:val="21"/>
              </w:rPr>
            </w:pPr>
          </w:p>
        </w:tc>
        <w:tc>
          <w:tcPr>
            <w:tcW w:w="2852" w:type="dxa"/>
            <w:noWrap w:val="0"/>
          </w:tcPr>
          <w:p w14:paraId="65EEA8C9">
            <w:pPr>
              <w:jc w:val="center"/>
              <w:rPr>
                <w:rFonts w:hint="eastAsia" w:ascii="仿宋" w:hAnsi="仿宋" w:eastAsia="仿宋" w:cs="仿宋"/>
                <w:szCs w:val="21"/>
              </w:rPr>
            </w:pPr>
          </w:p>
        </w:tc>
        <w:tc>
          <w:tcPr>
            <w:tcW w:w="1308" w:type="dxa"/>
            <w:noWrap w:val="0"/>
          </w:tcPr>
          <w:p w14:paraId="130FB71D">
            <w:pPr>
              <w:jc w:val="center"/>
              <w:rPr>
                <w:rFonts w:hint="eastAsia" w:ascii="仿宋" w:hAnsi="仿宋" w:eastAsia="仿宋" w:cs="仿宋"/>
                <w:szCs w:val="21"/>
              </w:rPr>
            </w:pPr>
          </w:p>
        </w:tc>
        <w:tc>
          <w:tcPr>
            <w:tcW w:w="1173" w:type="dxa"/>
            <w:noWrap w:val="0"/>
          </w:tcPr>
          <w:p w14:paraId="3D1313A4">
            <w:pPr>
              <w:jc w:val="center"/>
              <w:rPr>
                <w:rFonts w:hint="eastAsia" w:ascii="仿宋" w:hAnsi="仿宋" w:eastAsia="仿宋" w:cs="仿宋"/>
                <w:szCs w:val="21"/>
              </w:rPr>
            </w:pPr>
          </w:p>
        </w:tc>
      </w:tr>
      <w:tr w14:paraId="25D24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088D8629">
            <w:pPr>
              <w:jc w:val="center"/>
              <w:rPr>
                <w:rFonts w:hint="eastAsia" w:ascii="仿宋" w:hAnsi="仿宋" w:eastAsia="仿宋" w:cs="仿宋"/>
                <w:szCs w:val="21"/>
              </w:rPr>
            </w:pPr>
          </w:p>
        </w:tc>
        <w:tc>
          <w:tcPr>
            <w:tcW w:w="2852" w:type="dxa"/>
            <w:noWrap w:val="0"/>
          </w:tcPr>
          <w:p w14:paraId="434DAF56">
            <w:pPr>
              <w:jc w:val="center"/>
              <w:rPr>
                <w:rFonts w:hint="eastAsia" w:ascii="仿宋" w:hAnsi="仿宋" w:eastAsia="仿宋" w:cs="仿宋"/>
                <w:szCs w:val="21"/>
              </w:rPr>
            </w:pPr>
          </w:p>
        </w:tc>
        <w:tc>
          <w:tcPr>
            <w:tcW w:w="2852" w:type="dxa"/>
            <w:noWrap w:val="0"/>
          </w:tcPr>
          <w:p w14:paraId="64B73B82">
            <w:pPr>
              <w:jc w:val="center"/>
              <w:rPr>
                <w:rFonts w:hint="eastAsia" w:ascii="仿宋" w:hAnsi="仿宋" w:eastAsia="仿宋" w:cs="仿宋"/>
                <w:szCs w:val="21"/>
              </w:rPr>
            </w:pPr>
          </w:p>
        </w:tc>
        <w:tc>
          <w:tcPr>
            <w:tcW w:w="1308" w:type="dxa"/>
            <w:noWrap w:val="0"/>
          </w:tcPr>
          <w:p w14:paraId="6928EAEF">
            <w:pPr>
              <w:jc w:val="center"/>
              <w:rPr>
                <w:rFonts w:hint="eastAsia" w:ascii="仿宋" w:hAnsi="仿宋" w:eastAsia="仿宋" w:cs="仿宋"/>
                <w:szCs w:val="21"/>
              </w:rPr>
            </w:pPr>
          </w:p>
        </w:tc>
        <w:tc>
          <w:tcPr>
            <w:tcW w:w="1173" w:type="dxa"/>
            <w:noWrap w:val="0"/>
          </w:tcPr>
          <w:p w14:paraId="41618353">
            <w:pPr>
              <w:jc w:val="center"/>
              <w:rPr>
                <w:rFonts w:hint="eastAsia" w:ascii="仿宋" w:hAnsi="仿宋" w:eastAsia="仿宋" w:cs="仿宋"/>
                <w:szCs w:val="21"/>
              </w:rPr>
            </w:pPr>
          </w:p>
        </w:tc>
      </w:tr>
      <w:tr w14:paraId="61371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5F858B2A">
            <w:pPr>
              <w:jc w:val="center"/>
              <w:rPr>
                <w:rFonts w:hint="eastAsia" w:ascii="仿宋" w:hAnsi="仿宋" w:eastAsia="仿宋" w:cs="仿宋"/>
                <w:szCs w:val="21"/>
              </w:rPr>
            </w:pPr>
          </w:p>
        </w:tc>
        <w:tc>
          <w:tcPr>
            <w:tcW w:w="2852" w:type="dxa"/>
            <w:noWrap w:val="0"/>
          </w:tcPr>
          <w:p w14:paraId="0BCD6679">
            <w:pPr>
              <w:jc w:val="center"/>
              <w:rPr>
                <w:rFonts w:hint="eastAsia" w:ascii="仿宋" w:hAnsi="仿宋" w:eastAsia="仿宋" w:cs="仿宋"/>
                <w:szCs w:val="21"/>
              </w:rPr>
            </w:pPr>
          </w:p>
        </w:tc>
        <w:tc>
          <w:tcPr>
            <w:tcW w:w="2852" w:type="dxa"/>
            <w:noWrap w:val="0"/>
          </w:tcPr>
          <w:p w14:paraId="0D6D62E7">
            <w:pPr>
              <w:jc w:val="center"/>
              <w:rPr>
                <w:rFonts w:hint="eastAsia" w:ascii="仿宋" w:hAnsi="仿宋" w:eastAsia="仿宋" w:cs="仿宋"/>
                <w:szCs w:val="21"/>
              </w:rPr>
            </w:pPr>
          </w:p>
        </w:tc>
        <w:tc>
          <w:tcPr>
            <w:tcW w:w="1308" w:type="dxa"/>
            <w:noWrap w:val="0"/>
          </w:tcPr>
          <w:p w14:paraId="172B9194">
            <w:pPr>
              <w:jc w:val="center"/>
              <w:rPr>
                <w:rFonts w:hint="eastAsia" w:ascii="仿宋" w:hAnsi="仿宋" w:eastAsia="仿宋" w:cs="仿宋"/>
                <w:szCs w:val="21"/>
              </w:rPr>
            </w:pPr>
          </w:p>
        </w:tc>
        <w:tc>
          <w:tcPr>
            <w:tcW w:w="1173" w:type="dxa"/>
            <w:noWrap w:val="0"/>
          </w:tcPr>
          <w:p w14:paraId="222D75E7">
            <w:pPr>
              <w:jc w:val="center"/>
              <w:rPr>
                <w:rFonts w:hint="eastAsia" w:ascii="仿宋" w:hAnsi="仿宋" w:eastAsia="仿宋" w:cs="仿宋"/>
                <w:szCs w:val="21"/>
              </w:rPr>
            </w:pPr>
          </w:p>
        </w:tc>
      </w:tr>
      <w:tr w14:paraId="1A21B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7B2DFFD6">
            <w:pPr>
              <w:jc w:val="center"/>
              <w:rPr>
                <w:rFonts w:hint="eastAsia" w:ascii="仿宋" w:hAnsi="仿宋" w:eastAsia="仿宋" w:cs="仿宋"/>
                <w:szCs w:val="21"/>
              </w:rPr>
            </w:pPr>
          </w:p>
        </w:tc>
        <w:tc>
          <w:tcPr>
            <w:tcW w:w="2852" w:type="dxa"/>
            <w:noWrap w:val="0"/>
          </w:tcPr>
          <w:p w14:paraId="719A968B">
            <w:pPr>
              <w:jc w:val="center"/>
              <w:rPr>
                <w:rFonts w:hint="eastAsia" w:ascii="仿宋" w:hAnsi="仿宋" w:eastAsia="仿宋" w:cs="仿宋"/>
                <w:szCs w:val="21"/>
              </w:rPr>
            </w:pPr>
          </w:p>
        </w:tc>
        <w:tc>
          <w:tcPr>
            <w:tcW w:w="2852" w:type="dxa"/>
            <w:noWrap w:val="0"/>
          </w:tcPr>
          <w:p w14:paraId="45B7B12E">
            <w:pPr>
              <w:jc w:val="center"/>
              <w:rPr>
                <w:rFonts w:hint="eastAsia" w:ascii="仿宋" w:hAnsi="仿宋" w:eastAsia="仿宋" w:cs="仿宋"/>
                <w:szCs w:val="21"/>
              </w:rPr>
            </w:pPr>
          </w:p>
        </w:tc>
        <w:tc>
          <w:tcPr>
            <w:tcW w:w="1308" w:type="dxa"/>
            <w:noWrap w:val="0"/>
          </w:tcPr>
          <w:p w14:paraId="1E79CB55">
            <w:pPr>
              <w:jc w:val="center"/>
              <w:rPr>
                <w:rFonts w:hint="eastAsia" w:ascii="仿宋" w:hAnsi="仿宋" w:eastAsia="仿宋" w:cs="仿宋"/>
                <w:szCs w:val="21"/>
              </w:rPr>
            </w:pPr>
          </w:p>
        </w:tc>
        <w:tc>
          <w:tcPr>
            <w:tcW w:w="1173" w:type="dxa"/>
            <w:noWrap w:val="0"/>
          </w:tcPr>
          <w:p w14:paraId="62A8D42B">
            <w:pPr>
              <w:jc w:val="center"/>
              <w:rPr>
                <w:rFonts w:hint="eastAsia" w:ascii="仿宋" w:hAnsi="仿宋" w:eastAsia="仿宋" w:cs="仿宋"/>
                <w:szCs w:val="21"/>
              </w:rPr>
            </w:pPr>
          </w:p>
        </w:tc>
      </w:tr>
    </w:tbl>
    <w:p w14:paraId="6E717E70">
      <w:pPr>
        <w:rPr>
          <w:rFonts w:hint="eastAsia" w:ascii="仿宋" w:hAnsi="仿宋" w:eastAsia="仿宋" w:cs="仿宋"/>
          <w:sz w:val="24"/>
          <w:szCs w:val="24"/>
        </w:rPr>
      </w:pPr>
    </w:p>
    <w:p w14:paraId="58D4ABAC">
      <w:pPr>
        <w:spacing w:line="360" w:lineRule="auto"/>
        <w:rPr>
          <w:rFonts w:hint="eastAsia" w:ascii="仿宋" w:hAnsi="仿宋" w:eastAsia="仿宋" w:cs="仿宋"/>
          <w:sz w:val="24"/>
          <w:szCs w:val="24"/>
        </w:rPr>
      </w:pPr>
      <w:r>
        <w:rPr>
          <w:rFonts w:hint="eastAsia" w:ascii="仿宋" w:hAnsi="仿宋" w:eastAsia="仿宋" w:cs="仿宋"/>
          <w:sz w:val="24"/>
          <w:szCs w:val="24"/>
        </w:rPr>
        <w:t>注：1、按照基本技术要求详细填列。</w:t>
      </w:r>
    </w:p>
    <w:p w14:paraId="336936AA">
      <w:pPr>
        <w:spacing w:line="360" w:lineRule="auto"/>
        <w:ind w:firstLine="480"/>
        <w:rPr>
          <w:rFonts w:hint="eastAsia" w:ascii="仿宋" w:hAnsi="仿宋" w:eastAsia="仿宋" w:cs="仿宋"/>
          <w:sz w:val="24"/>
          <w:szCs w:val="24"/>
        </w:rPr>
      </w:pPr>
      <w:bookmarkStart w:id="414" w:name="_Toc28127"/>
      <w:bookmarkStart w:id="415" w:name="_Toc21219"/>
      <w:r>
        <w:rPr>
          <w:rFonts w:hint="eastAsia" w:ascii="仿宋" w:hAnsi="仿宋" w:eastAsia="仿宋" w:cs="仿宋"/>
          <w:sz w:val="24"/>
          <w:szCs w:val="24"/>
        </w:rPr>
        <w:t>2、行数不够，可自行添加。</w:t>
      </w:r>
      <w:bookmarkEnd w:id="414"/>
      <w:bookmarkEnd w:id="415"/>
    </w:p>
    <w:p w14:paraId="6FF4CA69">
      <w:pPr>
        <w:jc w:val="center"/>
        <w:rPr>
          <w:rFonts w:hint="eastAsia" w:ascii="仿宋" w:hAnsi="仿宋" w:eastAsia="仿宋" w:cs="仿宋"/>
          <w:b/>
          <w:sz w:val="36"/>
        </w:rPr>
      </w:pPr>
    </w:p>
    <w:p w14:paraId="0700DC51">
      <w:pPr>
        <w:jc w:val="center"/>
        <w:rPr>
          <w:rFonts w:hint="eastAsia" w:ascii="仿宋" w:hAnsi="仿宋" w:eastAsia="仿宋" w:cs="仿宋"/>
          <w:b/>
          <w:sz w:val="36"/>
        </w:rPr>
      </w:pPr>
    </w:p>
    <w:p w14:paraId="76BA854A">
      <w:pPr>
        <w:jc w:val="center"/>
        <w:rPr>
          <w:rFonts w:hint="eastAsia" w:ascii="仿宋" w:hAnsi="仿宋" w:eastAsia="仿宋" w:cs="仿宋"/>
          <w:b/>
          <w:sz w:val="36"/>
        </w:rPr>
      </w:pPr>
    </w:p>
    <w:p w14:paraId="4BE4AA26">
      <w:pPr>
        <w:jc w:val="center"/>
        <w:rPr>
          <w:rFonts w:hint="eastAsia" w:ascii="仿宋" w:hAnsi="仿宋" w:eastAsia="仿宋" w:cs="仿宋"/>
          <w:b/>
          <w:sz w:val="36"/>
        </w:rPr>
      </w:pPr>
    </w:p>
    <w:p w14:paraId="59D55FC5">
      <w:pPr>
        <w:rPr>
          <w:rFonts w:hint="eastAsia" w:ascii="仿宋" w:hAnsi="仿宋" w:eastAsia="仿宋" w:cs="仿宋"/>
          <w:sz w:val="32"/>
        </w:rPr>
      </w:pPr>
    </w:p>
    <w:p w14:paraId="0FA2CA7D">
      <w:pPr>
        <w:rPr>
          <w:rFonts w:hint="eastAsia" w:ascii="仿宋" w:hAnsi="仿宋" w:eastAsia="仿宋" w:cs="仿宋"/>
          <w:sz w:val="32"/>
        </w:rPr>
      </w:pPr>
    </w:p>
    <w:p w14:paraId="694474CF">
      <w:pPr>
        <w:spacing w:line="360" w:lineRule="auto"/>
        <w:jc w:val="center"/>
        <w:rPr>
          <w:rFonts w:hint="eastAsia" w:ascii="仿宋" w:hAnsi="仿宋" w:eastAsia="仿宋" w:cs="仿宋"/>
          <w:b/>
          <w:bCs/>
          <w:sz w:val="30"/>
          <w:szCs w:val="30"/>
        </w:rPr>
      </w:pPr>
      <w:r>
        <w:rPr>
          <w:rFonts w:hint="eastAsia" w:ascii="仿宋" w:hAnsi="仿宋" w:eastAsia="仿宋" w:cs="仿宋"/>
          <w:sz w:val="32"/>
        </w:rPr>
        <w:br w:type="page" w:clear="all"/>
      </w:r>
      <w:bookmarkStart w:id="416" w:name="_Hlt26955054"/>
      <w:bookmarkEnd w:id="416"/>
      <w:bookmarkStart w:id="417" w:name="_Toc113352363"/>
      <w:bookmarkStart w:id="418" w:name="_Toc10013"/>
      <w:bookmarkStart w:id="419" w:name="_Toc633"/>
      <w:bookmarkStart w:id="420" w:name="_Toc138777696"/>
      <w:r>
        <w:rPr>
          <w:rFonts w:hint="eastAsia" w:ascii="仿宋" w:hAnsi="仿宋" w:eastAsia="仿宋" w:cs="仿宋"/>
          <w:b/>
          <w:bCs/>
          <w:sz w:val="30"/>
          <w:szCs w:val="30"/>
          <w:lang w:eastAsia="zh-CN"/>
        </w:rPr>
        <w:t>七</w:t>
      </w:r>
      <w:r>
        <w:rPr>
          <w:rFonts w:hint="eastAsia" w:ascii="仿宋" w:hAnsi="仿宋" w:eastAsia="仿宋" w:cs="仿宋"/>
          <w:b/>
          <w:bCs/>
          <w:sz w:val="30"/>
          <w:szCs w:val="30"/>
        </w:rPr>
        <w:t>、商务条款响应及偏离表</w:t>
      </w:r>
      <w:bookmarkEnd w:id="417"/>
      <w:bookmarkEnd w:id="418"/>
      <w:bookmarkEnd w:id="419"/>
      <w:bookmarkEnd w:id="420"/>
    </w:p>
    <w:tbl>
      <w:tblPr>
        <w:tblStyle w:val="36"/>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982"/>
      </w:tblGrid>
      <w:tr w14:paraId="1A38E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34FDCC07">
            <w:pPr>
              <w:jc w:val="center"/>
              <w:rPr>
                <w:rFonts w:hint="eastAsia" w:ascii="仿宋" w:hAnsi="仿宋" w:eastAsia="仿宋" w:cs="仿宋"/>
              </w:rPr>
            </w:pPr>
            <w:bookmarkStart w:id="421" w:name="_Hlt26671374"/>
            <w:bookmarkEnd w:id="421"/>
            <w:bookmarkStart w:id="422" w:name="_Hlt26609389"/>
            <w:bookmarkEnd w:id="422"/>
            <w:bookmarkStart w:id="423" w:name="_Hlt26955066"/>
            <w:bookmarkEnd w:id="423"/>
            <w:bookmarkStart w:id="424" w:name="_Toc462564146"/>
            <w:r>
              <w:rPr>
                <w:rFonts w:hint="eastAsia" w:ascii="仿宋" w:hAnsi="仿宋" w:eastAsia="仿宋" w:cs="仿宋"/>
              </w:rPr>
              <w:t>项目</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4E7EFD3">
            <w:pPr>
              <w:jc w:val="center"/>
              <w:rPr>
                <w:rFonts w:hint="eastAsia" w:ascii="仿宋" w:hAnsi="仿宋" w:eastAsia="仿宋" w:cs="仿宋"/>
              </w:rPr>
            </w:pPr>
            <w:r>
              <w:rPr>
                <w:rFonts w:hint="eastAsia" w:ascii="仿宋" w:hAnsi="仿宋" w:eastAsia="仿宋" w:cs="仿宋"/>
              </w:rPr>
              <w:t>招标文件要求</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5F9031B">
            <w:pPr>
              <w:jc w:val="center"/>
              <w:rPr>
                <w:rFonts w:hint="eastAsia" w:ascii="仿宋" w:hAnsi="仿宋" w:eastAsia="仿宋" w:cs="仿宋"/>
              </w:rPr>
            </w:pPr>
            <w:r>
              <w:rPr>
                <w:rFonts w:hint="eastAsia" w:ascii="仿宋" w:hAnsi="仿宋" w:eastAsia="仿宋" w:cs="仿宋"/>
              </w:rPr>
              <w:t>是否响应</w:t>
            </w:r>
          </w:p>
        </w:tc>
        <w:tc>
          <w:tcPr>
            <w:tcW w:w="2982" w:type="dxa"/>
            <w:tcBorders>
              <w:top w:val="single" w:color="auto" w:sz="4" w:space="0"/>
              <w:left w:val="single" w:color="auto" w:sz="4" w:space="0"/>
              <w:bottom w:val="single" w:color="auto" w:sz="4" w:space="0"/>
              <w:right w:val="single" w:color="auto" w:sz="4" w:space="0"/>
            </w:tcBorders>
            <w:noWrap w:val="0"/>
            <w:vAlign w:val="center"/>
          </w:tcPr>
          <w:p w14:paraId="5FFB8C5B">
            <w:pPr>
              <w:jc w:val="center"/>
              <w:rPr>
                <w:rFonts w:hint="eastAsia" w:ascii="仿宋" w:hAnsi="仿宋" w:eastAsia="仿宋" w:cs="仿宋"/>
              </w:rPr>
            </w:pPr>
            <w:r>
              <w:rPr>
                <w:rFonts w:hint="eastAsia" w:ascii="仿宋" w:hAnsi="仿宋" w:eastAsia="仿宋" w:cs="仿宋"/>
              </w:rPr>
              <w:t>投标人的承诺或说明</w:t>
            </w:r>
          </w:p>
        </w:tc>
      </w:tr>
      <w:tr w14:paraId="65AF92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73D30410">
            <w:pPr>
              <w:jc w:val="center"/>
              <w:rPr>
                <w:rFonts w:hint="eastAsia" w:ascii="仿宋" w:hAnsi="仿宋" w:eastAsia="仿宋" w:cs="仿宋"/>
              </w:rPr>
            </w:pPr>
            <w:r>
              <w:rPr>
                <w:rFonts w:hint="eastAsia" w:ascii="仿宋" w:hAnsi="仿宋" w:eastAsia="仿宋" w:cs="仿宋"/>
              </w:rPr>
              <w:t>交付时间</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8081A54">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CCDFE90">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545935C1">
            <w:pPr>
              <w:jc w:val="center"/>
              <w:rPr>
                <w:rFonts w:hint="eastAsia" w:ascii="仿宋" w:hAnsi="仿宋" w:eastAsia="仿宋" w:cs="仿宋"/>
              </w:rPr>
            </w:pPr>
          </w:p>
        </w:tc>
      </w:tr>
      <w:tr w14:paraId="5F2DE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1BB1C38A">
            <w:pPr>
              <w:jc w:val="center"/>
              <w:rPr>
                <w:rFonts w:hint="eastAsia" w:ascii="仿宋" w:hAnsi="仿宋" w:eastAsia="仿宋" w:cs="仿宋"/>
              </w:rPr>
            </w:pPr>
            <w:r>
              <w:rPr>
                <w:rFonts w:hint="eastAsia" w:ascii="仿宋" w:hAnsi="仿宋" w:eastAsia="仿宋" w:cs="仿宋"/>
              </w:rPr>
              <w:t>交货方式</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91C33B6">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8D5DC1E">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38A0AD71">
            <w:pPr>
              <w:jc w:val="center"/>
              <w:rPr>
                <w:rFonts w:hint="eastAsia" w:ascii="仿宋" w:hAnsi="仿宋" w:eastAsia="仿宋" w:cs="仿宋"/>
              </w:rPr>
            </w:pPr>
          </w:p>
        </w:tc>
      </w:tr>
      <w:tr w14:paraId="5E71C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5ECB82D2">
            <w:pPr>
              <w:jc w:val="center"/>
              <w:rPr>
                <w:rFonts w:hint="eastAsia" w:ascii="仿宋" w:hAnsi="仿宋" w:eastAsia="仿宋" w:cs="仿宋"/>
              </w:rPr>
            </w:pPr>
            <w:r>
              <w:rPr>
                <w:rFonts w:hint="eastAsia" w:ascii="仿宋" w:hAnsi="仿宋" w:eastAsia="仿宋" w:cs="仿宋"/>
              </w:rPr>
              <w:t>交货地点</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DFA7B65">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094C5744">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13CC2D92">
            <w:pPr>
              <w:jc w:val="center"/>
              <w:rPr>
                <w:rFonts w:hint="eastAsia" w:ascii="仿宋" w:hAnsi="仿宋" w:eastAsia="仿宋" w:cs="仿宋"/>
              </w:rPr>
            </w:pPr>
          </w:p>
        </w:tc>
      </w:tr>
      <w:tr w14:paraId="129C7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1C8C2CC1">
            <w:pPr>
              <w:jc w:val="center"/>
              <w:rPr>
                <w:rFonts w:hint="eastAsia" w:ascii="仿宋" w:hAnsi="仿宋" w:eastAsia="仿宋" w:cs="仿宋"/>
              </w:rPr>
            </w:pPr>
            <w:r>
              <w:rPr>
                <w:rFonts w:hint="eastAsia" w:ascii="仿宋" w:hAnsi="仿宋" w:eastAsia="仿宋" w:cs="仿宋"/>
              </w:rPr>
              <w:t>付款方式</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5BE361C">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D898914">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24F34FA2">
            <w:pPr>
              <w:jc w:val="center"/>
              <w:rPr>
                <w:rFonts w:hint="eastAsia" w:ascii="仿宋" w:hAnsi="仿宋" w:eastAsia="仿宋" w:cs="仿宋"/>
              </w:rPr>
            </w:pPr>
          </w:p>
        </w:tc>
      </w:tr>
      <w:tr w14:paraId="0B0BF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2C700BE6">
            <w:pPr>
              <w:jc w:val="center"/>
              <w:rPr>
                <w:rFonts w:hint="eastAsia" w:ascii="仿宋" w:hAnsi="仿宋" w:eastAsia="仿宋" w:cs="仿宋"/>
              </w:rPr>
            </w:pPr>
            <w:r>
              <w:rPr>
                <w:rFonts w:hint="eastAsia" w:ascii="仿宋" w:hAnsi="仿宋" w:eastAsia="仿宋" w:cs="仿宋"/>
              </w:rPr>
              <w:t>其他</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B4D6C9F">
            <w:pPr>
              <w:jc w:val="center"/>
              <w:rPr>
                <w:rFonts w:hint="eastAsia" w:ascii="仿宋" w:hAnsi="仿宋" w:eastAsia="仿宋" w:cs="仿宋"/>
              </w:rPr>
            </w:pPr>
            <w:r>
              <w:rPr>
                <w:rFonts w:hint="eastAsia" w:ascii="仿宋" w:hAnsi="仿宋" w:eastAsia="仿宋" w:cs="仿宋"/>
              </w:rPr>
              <w:t>……</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025C83DB">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47DD240D">
            <w:pPr>
              <w:jc w:val="center"/>
              <w:rPr>
                <w:rFonts w:hint="eastAsia" w:ascii="仿宋" w:hAnsi="仿宋" w:eastAsia="仿宋" w:cs="仿宋"/>
              </w:rPr>
            </w:pPr>
          </w:p>
        </w:tc>
      </w:tr>
    </w:tbl>
    <w:p w14:paraId="4EAD3BDD">
      <w:pPr>
        <w:pStyle w:val="5"/>
        <w:ind w:firstLine="480"/>
        <w:rPr>
          <w:rFonts w:hint="eastAsia" w:ascii="仿宋" w:hAnsi="仿宋" w:eastAsia="仿宋" w:cs="仿宋"/>
          <w:sz w:val="24"/>
        </w:rPr>
      </w:pPr>
    </w:p>
    <w:p w14:paraId="2BDF0F57">
      <w:pPr>
        <w:pStyle w:val="5"/>
        <w:ind w:firstLine="480"/>
        <w:rPr>
          <w:rFonts w:hint="eastAsia" w:ascii="仿宋" w:hAnsi="仿宋" w:eastAsia="仿宋" w:cs="仿宋"/>
          <w:sz w:val="24"/>
        </w:rPr>
      </w:pPr>
    </w:p>
    <w:bookmarkEnd w:id="424"/>
    <w:p w14:paraId="2C590340">
      <w:pPr>
        <w:pStyle w:val="5"/>
        <w:ind w:firstLine="480"/>
        <w:rPr>
          <w:rFonts w:hint="eastAsia" w:ascii="仿宋" w:hAnsi="仿宋" w:eastAsia="仿宋" w:cs="仿宋"/>
          <w:sz w:val="24"/>
        </w:rPr>
      </w:pPr>
    </w:p>
    <w:p w14:paraId="384157E9">
      <w:pPr>
        <w:spacing w:line="360" w:lineRule="auto"/>
        <w:jc w:val="center"/>
        <w:rPr>
          <w:rFonts w:hint="eastAsia" w:ascii="仿宋" w:hAnsi="仿宋" w:eastAsia="仿宋" w:cs="仿宋"/>
          <w:b/>
          <w:color w:val="000000"/>
          <w:szCs w:val="21"/>
        </w:rPr>
      </w:pPr>
    </w:p>
    <w:p w14:paraId="2038B654">
      <w:pPr>
        <w:spacing w:line="360" w:lineRule="auto"/>
        <w:jc w:val="center"/>
        <w:rPr>
          <w:rFonts w:hint="eastAsia" w:ascii="仿宋" w:hAnsi="仿宋" w:eastAsia="仿宋" w:cs="仿宋"/>
          <w:b/>
          <w:color w:val="000000"/>
          <w:szCs w:val="21"/>
        </w:rPr>
      </w:pPr>
    </w:p>
    <w:p w14:paraId="075FA523">
      <w:pPr>
        <w:spacing w:line="360" w:lineRule="auto"/>
        <w:jc w:val="center"/>
        <w:rPr>
          <w:rFonts w:hint="eastAsia" w:ascii="仿宋" w:hAnsi="仿宋" w:eastAsia="仿宋" w:cs="仿宋"/>
          <w:b/>
          <w:color w:val="000000"/>
          <w:szCs w:val="21"/>
        </w:rPr>
      </w:pPr>
    </w:p>
    <w:p w14:paraId="1B6646CA">
      <w:pPr>
        <w:spacing w:line="360" w:lineRule="auto"/>
        <w:jc w:val="center"/>
        <w:rPr>
          <w:rFonts w:hint="eastAsia" w:ascii="仿宋" w:hAnsi="仿宋" w:eastAsia="仿宋" w:cs="仿宋"/>
          <w:b/>
          <w:color w:val="000000"/>
          <w:szCs w:val="21"/>
        </w:rPr>
      </w:pPr>
    </w:p>
    <w:p w14:paraId="073F1495">
      <w:pPr>
        <w:spacing w:line="360" w:lineRule="auto"/>
        <w:jc w:val="center"/>
        <w:rPr>
          <w:rFonts w:hint="eastAsia" w:ascii="仿宋" w:hAnsi="仿宋" w:eastAsia="仿宋" w:cs="仿宋"/>
          <w:b/>
          <w:color w:val="000000"/>
          <w:szCs w:val="21"/>
        </w:rPr>
      </w:pPr>
    </w:p>
    <w:p w14:paraId="3DA354BF">
      <w:pPr>
        <w:spacing w:line="360" w:lineRule="auto"/>
        <w:jc w:val="center"/>
        <w:rPr>
          <w:rFonts w:hint="eastAsia" w:ascii="仿宋" w:hAnsi="仿宋" w:eastAsia="仿宋" w:cs="仿宋"/>
          <w:b/>
          <w:color w:val="000000"/>
          <w:szCs w:val="21"/>
        </w:rPr>
      </w:pPr>
    </w:p>
    <w:p w14:paraId="04E2C29B">
      <w:pPr>
        <w:spacing w:line="360" w:lineRule="auto"/>
        <w:jc w:val="center"/>
        <w:rPr>
          <w:rFonts w:hint="eastAsia" w:ascii="仿宋" w:hAnsi="仿宋" w:eastAsia="仿宋" w:cs="仿宋"/>
          <w:b/>
          <w:color w:val="000000"/>
          <w:szCs w:val="21"/>
        </w:rPr>
      </w:pPr>
    </w:p>
    <w:p w14:paraId="61A1B7D5">
      <w:pPr>
        <w:spacing w:line="360" w:lineRule="auto"/>
        <w:jc w:val="center"/>
        <w:rPr>
          <w:rFonts w:hint="eastAsia" w:ascii="仿宋" w:hAnsi="仿宋" w:eastAsia="仿宋" w:cs="仿宋"/>
          <w:b/>
          <w:color w:val="000000"/>
          <w:szCs w:val="21"/>
        </w:rPr>
      </w:pPr>
    </w:p>
    <w:p w14:paraId="04785680">
      <w:pPr>
        <w:spacing w:line="360" w:lineRule="auto"/>
        <w:jc w:val="center"/>
        <w:rPr>
          <w:rFonts w:hint="eastAsia" w:ascii="仿宋" w:hAnsi="仿宋" w:eastAsia="仿宋" w:cs="仿宋"/>
          <w:b/>
          <w:color w:val="000000"/>
          <w:szCs w:val="21"/>
        </w:rPr>
      </w:pPr>
    </w:p>
    <w:p w14:paraId="720320A9">
      <w:pPr>
        <w:spacing w:before="240" w:line="360" w:lineRule="auto"/>
        <w:jc w:val="center"/>
        <w:rPr>
          <w:rFonts w:hint="eastAsia" w:ascii="仿宋" w:hAnsi="仿宋" w:eastAsia="仿宋" w:cs="仿宋"/>
          <w:b/>
          <w:sz w:val="32"/>
          <w:szCs w:val="32"/>
        </w:rPr>
      </w:pPr>
      <w:bookmarkStart w:id="425" w:name="_Toc9128"/>
      <w:bookmarkStart w:id="426" w:name="_Toc14718"/>
    </w:p>
    <w:p w14:paraId="772B5359">
      <w:pPr>
        <w:spacing w:before="240" w:line="360" w:lineRule="auto"/>
        <w:jc w:val="center"/>
        <w:rPr>
          <w:rFonts w:hint="eastAsia" w:ascii="仿宋" w:hAnsi="仿宋" w:eastAsia="仿宋" w:cs="仿宋"/>
          <w:b/>
          <w:sz w:val="32"/>
          <w:szCs w:val="32"/>
        </w:rPr>
      </w:pPr>
    </w:p>
    <w:p w14:paraId="121C7AAE">
      <w:pPr>
        <w:spacing w:before="240" w:line="360" w:lineRule="auto"/>
        <w:jc w:val="center"/>
        <w:rPr>
          <w:rFonts w:hint="eastAsia" w:ascii="仿宋" w:hAnsi="仿宋" w:eastAsia="仿宋" w:cs="仿宋"/>
          <w:b/>
          <w:sz w:val="32"/>
          <w:szCs w:val="32"/>
        </w:rPr>
      </w:pPr>
    </w:p>
    <w:bookmarkEnd w:id="425"/>
    <w:bookmarkEnd w:id="426"/>
    <w:p w14:paraId="50EFFCED">
      <w:pPr>
        <w:spacing w:before="240" w:line="360" w:lineRule="auto"/>
        <w:jc w:val="center"/>
        <w:rPr>
          <w:rFonts w:hint="eastAsia" w:ascii="仿宋" w:hAnsi="仿宋" w:eastAsia="仿宋" w:cs="仿宋"/>
          <w:b/>
          <w:sz w:val="32"/>
          <w:szCs w:val="32"/>
        </w:rPr>
      </w:pPr>
    </w:p>
    <w:p w14:paraId="4727FE5D">
      <w:pPr>
        <w:rPr>
          <w:rFonts w:hint="eastAsia" w:ascii="仿宋" w:hAnsi="仿宋" w:eastAsia="仿宋" w:cs="仿宋"/>
        </w:rPr>
      </w:pPr>
    </w:p>
    <w:p w14:paraId="612AAD4C">
      <w:pPr>
        <w:spacing w:line="440" w:lineRule="exact"/>
        <w:jc w:val="center"/>
        <w:rPr>
          <w:rFonts w:hint="eastAsia" w:ascii="仿宋" w:hAnsi="仿宋" w:eastAsia="仿宋" w:cs="仿宋"/>
          <w:b/>
          <w:bCs/>
          <w:sz w:val="30"/>
          <w:szCs w:val="30"/>
          <w:lang w:eastAsia="zh-CN"/>
        </w:rPr>
      </w:pPr>
      <w:bookmarkStart w:id="427" w:name="_Toc18141"/>
      <w:bookmarkStart w:id="428" w:name="_Toc10300"/>
      <w:r>
        <w:rPr>
          <w:rFonts w:hint="eastAsia" w:ascii="仿宋" w:hAnsi="仿宋" w:eastAsia="仿宋" w:cs="仿宋"/>
          <w:b/>
          <w:bCs/>
          <w:sz w:val="30"/>
          <w:szCs w:val="30"/>
          <w:lang w:eastAsia="zh-CN"/>
        </w:rPr>
        <w:t>主要标的信息（中标后将公示）</w:t>
      </w:r>
      <w:bookmarkEnd w:id="427"/>
      <w:bookmarkEnd w:id="428"/>
    </w:p>
    <w:p w14:paraId="485A5D41">
      <w:pPr>
        <w:spacing w:line="440" w:lineRule="exact"/>
        <w:jc w:val="center"/>
        <w:rPr>
          <w:rFonts w:hint="eastAsia" w:ascii="仿宋" w:hAnsi="仿宋" w:eastAsia="仿宋" w:cs="仿宋"/>
          <w:b/>
          <w:bCs/>
          <w:sz w:val="30"/>
          <w:szCs w:val="30"/>
          <w:lang w:eastAsia="zh-CN"/>
        </w:rPr>
      </w:pPr>
    </w:p>
    <w:p w14:paraId="3B45611A">
      <w:pPr>
        <w:spacing w:after="240" w:line="360" w:lineRule="auto"/>
        <w:ind w:firstLine="240"/>
        <w:rPr>
          <w:rFonts w:hint="eastAsia" w:ascii="仿宋" w:hAnsi="仿宋" w:eastAsia="仿宋" w:cs="仿宋"/>
          <w:b/>
          <w:sz w:val="24"/>
          <w:szCs w:val="24"/>
        </w:rPr>
      </w:pPr>
      <w:r>
        <w:rPr>
          <w:rFonts w:hint="eastAsia" w:ascii="仿宋" w:hAnsi="仿宋" w:eastAsia="仿宋" w:cs="仿宋"/>
          <w:sz w:val="24"/>
          <w:szCs w:val="24"/>
        </w:rPr>
        <w:t>投标人全称：</w:t>
      </w:r>
    </w:p>
    <w:tbl>
      <w:tblPr>
        <w:tblStyle w:val="36"/>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1"/>
      </w:tblGrid>
      <w:tr w14:paraId="5DEB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3780" w:type="dxa"/>
            <w:noWrap w:val="0"/>
            <w:vAlign w:val="center"/>
          </w:tcPr>
          <w:p w14:paraId="1A1CC93E">
            <w:pPr>
              <w:jc w:val="center"/>
              <w:rPr>
                <w:rFonts w:hint="eastAsia" w:ascii="仿宋" w:hAnsi="仿宋" w:eastAsia="仿宋" w:cs="仿宋"/>
                <w:sz w:val="24"/>
                <w:szCs w:val="24"/>
              </w:rPr>
            </w:pPr>
            <w:r>
              <w:rPr>
                <w:rFonts w:hint="eastAsia" w:ascii="仿宋" w:hAnsi="仿宋" w:eastAsia="仿宋" w:cs="仿宋"/>
                <w:sz w:val="24"/>
                <w:szCs w:val="24"/>
              </w:rPr>
              <w:t>服务类</w:t>
            </w:r>
          </w:p>
        </w:tc>
      </w:tr>
      <w:tr w14:paraId="26FB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4" w:hRule="atLeast"/>
          <w:jc w:val="center"/>
        </w:trPr>
        <w:tc>
          <w:tcPr>
            <w:tcW w:w="3780" w:type="dxa"/>
            <w:noWrap w:val="0"/>
            <w:vAlign w:val="center"/>
          </w:tcPr>
          <w:p w14:paraId="639C38F5">
            <w:pPr>
              <w:spacing w:line="360" w:lineRule="auto"/>
              <w:rPr>
                <w:rFonts w:hint="eastAsia" w:ascii="仿宋" w:hAnsi="仿宋" w:eastAsia="仿宋" w:cs="仿宋"/>
                <w:sz w:val="24"/>
                <w:szCs w:val="24"/>
              </w:rPr>
            </w:pPr>
            <w:r>
              <w:rPr>
                <w:rFonts w:hint="eastAsia" w:ascii="仿宋" w:hAnsi="仿宋" w:eastAsia="仿宋" w:cs="仿宋"/>
                <w:sz w:val="24"/>
                <w:szCs w:val="24"/>
              </w:rPr>
              <w:t>名称：</w:t>
            </w:r>
          </w:p>
          <w:p w14:paraId="5D18A9E0">
            <w:pPr>
              <w:spacing w:line="360" w:lineRule="auto"/>
              <w:rPr>
                <w:rFonts w:hint="eastAsia" w:ascii="仿宋" w:hAnsi="仿宋" w:eastAsia="仿宋" w:cs="仿宋"/>
                <w:sz w:val="24"/>
                <w:szCs w:val="24"/>
              </w:rPr>
            </w:pPr>
            <w:r>
              <w:rPr>
                <w:rFonts w:hint="eastAsia" w:ascii="仿宋" w:hAnsi="仿宋" w:eastAsia="仿宋" w:cs="仿宋"/>
                <w:sz w:val="24"/>
                <w:szCs w:val="24"/>
              </w:rPr>
              <w:t>服务范围：</w:t>
            </w:r>
          </w:p>
          <w:p w14:paraId="04A9C834">
            <w:pPr>
              <w:spacing w:line="360" w:lineRule="auto"/>
              <w:rPr>
                <w:rFonts w:hint="eastAsia" w:ascii="仿宋" w:hAnsi="仿宋" w:eastAsia="仿宋" w:cs="仿宋"/>
                <w:sz w:val="24"/>
                <w:szCs w:val="24"/>
                <w:u w:val="single"/>
              </w:rPr>
            </w:pPr>
            <w:r>
              <w:rPr>
                <w:rFonts w:hint="eastAsia" w:ascii="仿宋" w:hAnsi="仿宋" w:eastAsia="仿宋" w:cs="仿宋"/>
                <w:sz w:val="24"/>
                <w:szCs w:val="24"/>
              </w:rPr>
              <w:t>服务要求：</w:t>
            </w:r>
          </w:p>
          <w:p w14:paraId="7A948C5B">
            <w:pPr>
              <w:spacing w:line="360" w:lineRule="auto"/>
              <w:rPr>
                <w:rFonts w:hint="eastAsia" w:ascii="仿宋" w:hAnsi="仿宋" w:eastAsia="仿宋" w:cs="仿宋"/>
                <w:sz w:val="24"/>
                <w:szCs w:val="24"/>
                <w:u w:val="single"/>
              </w:rPr>
            </w:pPr>
            <w:r>
              <w:rPr>
                <w:rFonts w:hint="eastAsia" w:ascii="仿宋" w:hAnsi="仿宋" w:eastAsia="仿宋" w:cs="仿宋"/>
                <w:sz w:val="24"/>
                <w:szCs w:val="24"/>
              </w:rPr>
              <w:t>服务时间：</w:t>
            </w:r>
          </w:p>
          <w:p w14:paraId="40797C8D">
            <w:pPr>
              <w:spacing w:line="360" w:lineRule="auto"/>
              <w:rPr>
                <w:rFonts w:hint="eastAsia" w:ascii="仿宋" w:hAnsi="仿宋" w:eastAsia="仿宋" w:cs="仿宋"/>
                <w:sz w:val="24"/>
                <w:szCs w:val="24"/>
              </w:rPr>
            </w:pPr>
            <w:r>
              <w:rPr>
                <w:rFonts w:hint="eastAsia" w:ascii="仿宋" w:hAnsi="仿宋" w:eastAsia="仿宋" w:cs="仿宋"/>
                <w:sz w:val="24"/>
                <w:szCs w:val="24"/>
              </w:rPr>
              <w:t>服务标准：</w:t>
            </w:r>
          </w:p>
        </w:tc>
      </w:tr>
    </w:tbl>
    <w:p w14:paraId="3CB2096C">
      <w:pPr>
        <w:pStyle w:val="6"/>
      </w:pPr>
    </w:p>
    <w:p w14:paraId="416757CA">
      <w:pPr>
        <w:pStyle w:val="6"/>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00DB2">
    <w:pPr>
      <w:pStyle w:val="24"/>
      <w:jc w:val="center"/>
      <w:rPr>
        <w:rFonts w:ascii="宋体" w:hAnsi="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2F8B8">
    <w:pPr>
      <w:pStyle w:val="24"/>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26</w:t>
    </w:r>
    <w:r>
      <w:rPr>
        <w:rFonts w:ascii="宋体" w:hAnsi="宋体"/>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AA88B">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D7673">
    <w:pPr>
      <w:pStyle w:val="24"/>
      <w:jc w:val="center"/>
    </w:pPr>
    <w:r>
      <w:fldChar w:fldCharType="begin"/>
    </w:r>
    <w:r>
      <w:instrText xml:space="preserve">PAGE \* MERGEFORMAT</w:instrText>
    </w:r>
    <w:r>
      <w:fldChar w:fldCharType="separate"/>
    </w:r>
    <w:r>
      <w:t>1</w:t>
    </w:r>
    <w:r>
      <w:fldChar w:fldCharType="end"/>
    </w:r>
  </w:p>
  <w:p w14:paraId="2AF3401B">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B451F">
    <w:pPr>
      <w:pStyle w:val="24"/>
      <w:jc w:val="center"/>
    </w:pPr>
    <w:r>
      <w:fldChar w:fldCharType="begin"/>
    </w:r>
    <w:r>
      <w:instrText xml:space="preserve">PAGE \* MERGEFORMAT</w:instrText>
    </w:r>
    <w:r>
      <w:fldChar w:fldCharType="separate"/>
    </w:r>
    <w:r>
      <w:t>1</w:t>
    </w:r>
    <w:r>
      <w:fldChar w:fldCharType="end"/>
    </w:r>
  </w:p>
  <w:p w14:paraId="69F85161">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92866">
    <w:pPr>
      <w:pStyle w:val="24"/>
      <w:jc w:val="center"/>
    </w:pPr>
    <w:r>
      <w:fldChar w:fldCharType="begin"/>
    </w:r>
    <w:r>
      <w:instrText xml:space="preserve">PAGE \* MERGEFORMAT</w:instrText>
    </w:r>
    <w:r>
      <w:fldChar w:fldCharType="separate"/>
    </w:r>
    <w:r>
      <w:t>1</w:t>
    </w:r>
    <w:r>
      <w:fldChar w:fldCharType="end"/>
    </w:r>
  </w:p>
  <w:p w14:paraId="465B734C">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81382">
    <w:pPr>
      <w:pStyle w:val="25"/>
      <w:jc w:val="right"/>
    </w:pPr>
    <w:r>
      <w:rPr>
        <w:rFonts w:hint="eastAsia"/>
      </w:rPr>
      <w:t>GYZHLX-G-202401                                                            中慧力祥项目管理有限公司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6A990">
    <w:pPr>
      <w:pStyle w:val="25"/>
    </w:pPr>
    <w:r>
      <w:rPr>
        <w:rFonts w:hint="eastAsia"/>
      </w:rPr>
      <w:t>高邮北高铁站站前广场和道路工程（高铁广场）项目等项目竣工结算审计服务招标文件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79DDB">
    <w:pPr>
      <w:pStyle w:val="2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4C095">
    <w:pPr>
      <w:pStyle w:val="25"/>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C0C325"/>
    <w:multiLevelType w:val="singleLevel"/>
    <w:tmpl w:val="E0C0C325"/>
    <w:lvl w:ilvl="0" w:tentative="0">
      <w:start w:val="3"/>
      <w:numFmt w:val="chineseCounting"/>
      <w:suff w:val="nothing"/>
      <w:lvlText w:val="%1、"/>
      <w:lvlJc w:val="left"/>
      <w:rPr>
        <w:rFonts w:hint="eastAsia"/>
      </w:rPr>
    </w:lvl>
  </w:abstractNum>
  <w:abstractNum w:abstractNumId="1">
    <w:nsid w:val="3247CEE3"/>
    <w:multiLevelType w:val="multilevel"/>
    <w:tmpl w:val="3247CEE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4A49"/>
    <w:rsid w:val="01CD209B"/>
    <w:rsid w:val="01CF3D42"/>
    <w:rsid w:val="02A46E29"/>
    <w:rsid w:val="02A824AD"/>
    <w:rsid w:val="033E5C13"/>
    <w:rsid w:val="034F2928"/>
    <w:rsid w:val="03786A42"/>
    <w:rsid w:val="03D55BD9"/>
    <w:rsid w:val="043F0BEF"/>
    <w:rsid w:val="05617C3C"/>
    <w:rsid w:val="05F94DCD"/>
    <w:rsid w:val="0640536B"/>
    <w:rsid w:val="066E49CD"/>
    <w:rsid w:val="06856661"/>
    <w:rsid w:val="08D05C04"/>
    <w:rsid w:val="090D12BC"/>
    <w:rsid w:val="09CC4C1C"/>
    <w:rsid w:val="0B583D46"/>
    <w:rsid w:val="0BB53545"/>
    <w:rsid w:val="0BE86F2C"/>
    <w:rsid w:val="0C676956"/>
    <w:rsid w:val="0D5C50AC"/>
    <w:rsid w:val="0D5F18B5"/>
    <w:rsid w:val="0D7D4536"/>
    <w:rsid w:val="0DF02F5A"/>
    <w:rsid w:val="0DFE291F"/>
    <w:rsid w:val="0F0D07C2"/>
    <w:rsid w:val="0F340C24"/>
    <w:rsid w:val="0F40530E"/>
    <w:rsid w:val="0F53360D"/>
    <w:rsid w:val="0FD00ADC"/>
    <w:rsid w:val="11114345"/>
    <w:rsid w:val="11A16426"/>
    <w:rsid w:val="11E25A4F"/>
    <w:rsid w:val="13432FDA"/>
    <w:rsid w:val="146178A7"/>
    <w:rsid w:val="155618F4"/>
    <w:rsid w:val="162237FA"/>
    <w:rsid w:val="163C6D3C"/>
    <w:rsid w:val="178D5376"/>
    <w:rsid w:val="184817EE"/>
    <w:rsid w:val="18B03A11"/>
    <w:rsid w:val="18CC4C8B"/>
    <w:rsid w:val="1A3A4609"/>
    <w:rsid w:val="1A437404"/>
    <w:rsid w:val="1AAD0433"/>
    <w:rsid w:val="1B0E3938"/>
    <w:rsid w:val="1B2F73B2"/>
    <w:rsid w:val="1B5079FE"/>
    <w:rsid w:val="1CA52AE0"/>
    <w:rsid w:val="1E3537D4"/>
    <w:rsid w:val="1E6A62EE"/>
    <w:rsid w:val="1EE14925"/>
    <w:rsid w:val="204E33E1"/>
    <w:rsid w:val="208212FC"/>
    <w:rsid w:val="20915AEF"/>
    <w:rsid w:val="20CA763A"/>
    <w:rsid w:val="21D267A7"/>
    <w:rsid w:val="23B51EDC"/>
    <w:rsid w:val="23B57CE5"/>
    <w:rsid w:val="26695200"/>
    <w:rsid w:val="269C7383"/>
    <w:rsid w:val="26E8389F"/>
    <w:rsid w:val="271558AD"/>
    <w:rsid w:val="27274A48"/>
    <w:rsid w:val="286F2886"/>
    <w:rsid w:val="2885273C"/>
    <w:rsid w:val="28976292"/>
    <w:rsid w:val="28A47E98"/>
    <w:rsid w:val="2959155B"/>
    <w:rsid w:val="29921E65"/>
    <w:rsid w:val="29F179E6"/>
    <w:rsid w:val="2A2E4598"/>
    <w:rsid w:val="2A556192"/>
    <w:rsid w:val="2B0413D6"/>
    <w:rsid w:val="2B7F3568"/>
    <w:rsid w:val="2B983C89"/>
    <w:rsid w:val="2C730B86"/>
    <w:rsid w:val="2D9E1C33"/>
    <w:rsid w:val="2E177A29"/>
    <w:rsid w:val="30416E38"/>
    <w:rsid w:val="308C6302"/>
    <w:rsid w:val="31254DFA"/>
    <w:rsid w:val="31452238"/>
    <w:rsid w:val="32FB3683"/>
    <w:rsid w:val="33576B0C"/>
    <w:rsid w:val="341B222F"/>
    <w:rsid w:val="35675000"/>
    <w:rsid w:val="361B02C4"/>
    <w:rsid w:val="36293BE7"/>
    <w:rsid w:val="369F38C0"/>
    <w:rsid w:val="36EE40C0"/>
    <w:rsid w:val="3745083A"/>
    <w:rsid w:val="37813CA5"/>
    <w:rsid w:val="3795135A"/>
    <w:rsid w:val="383F0AED"/>
    <w:rsid w:val="384635F3"/>
    <w:rsid w:val="388660E1"/>
    <w:rsid w:val="39693A3D"/>
    <w:rsid w:val="39DC0BFC"/>
    <w:rsid w:val="3A9C574C"/>
    <w:rsid w:val="3AA2104C"/>
    <w:rsid w:val="3B691BD7"/>
    <w:rsid w:val="3B9308FD"/>
    <w:rsid w:val="3BBA232E"/>
    <w:rsid w:val="3C28373B"/>
    <w:rsid w:val="3C885F88"/>
    <w:rsid w:val="3DBF4410"/>
    <w:rsid w:val="3DE12127"/>
    <w:rsid w:val="3E1E7BE8"/>
    <w:rsid w:val="3F103E47"/>
    <w:rsid w:val="3F6A4053"/>
    <w:rsid w:val="40705B22"/>
    <w:rsid w:val="40E37C31"/>
    <w:rsid w:val="4151103E"/>
    <w:rsid w:val="41AA32F9"/>
    <w:rsid w:val="41BB7CEB"/>
    <w:rsid w:val="41DC6A89"/>
    <w:rsid w:val="4207597A"/>
    <w:rsid w:val="42934F67"/>
    <w:rsid w:val="42B86E9B"/>
    <w:rsid w:val="43E6398E"/>
    <w:rsid w:val="48236291"/>
    <w:rsid w:val="488B75C3"/>
    <w:rsid w:val="48BC2B8E"/>
    <w:rsid w:val="48EF2F61"/>
    <w:rsid w:val="491E0361"/>
    <w:rsid w:val="49373210"/>
    <w:rsid w:val="49FE3D2D"/>
    <w:rsid w:val="4A73080C"/>
    <w:rsid w:val="4ACF312C"/>
    <w:rsid w:val="4B8E10E1"/>
    <w:rsid w:val="4BB64800"/>
    <w:rsid w:val="4C1710D6"/>
    <w:rsid w:val="4D94237A"/>
    <w:rsid w:val="4DA150FB"/>
    <w:rsid w:val="4E2F706B"/>
    <w:rsid w:val="4F2A7373"/>
    <w:rsid w:val="4F5165E7"/>
    <w:rsid w:val="4F5B52A3"/>
    <w:rsid w:val="4FBF1D20"/>
    <w:rsid w:val="502C2D69"/>
    <w:rsid w:val="5039786D"/>
    <w:rsid w:val="50FC089B"/>
    <w:rsid w:val="512A4190"/>
    <w:rsid w:val="517A5C80"/>
    <w:rsid w:val="51F3621E"/>
    <w:rsid w:val="530F2B07"/>
    <w:rsid w:val="53B611D5"/>
    <w:rsid w:val="53BE5A56"/>
    <w:rsid w:val="53E53868"/>
    <w:rsid w:val="53E61ABA"/>
    <w:rsid w:val="545D78A2"/>
    <w:rsid w:val="547635AA"/>
    <w:rsid w:val="5479292E"/>
    <w:rsid w:val="54A83213"/>
    <w:rsid w:val="54C67442"/>
    <w:rsid w:val="54DD27C5"/>
    <w:rsid w:val="56A55E57"/>
    <w:rsid w:val="57A72EAC"/>
    <w:rsid w:val="597B4537"/>
    <w:rsid w:val="5BC8419B"/>
    <w:rsid w:val="5C061FCD"/>
    <w:rsid w:val="5D395350"/>
    <w:rsid w:val="5DBE229E"/>
    <w:rsid w:val="5E2509A6"/>
    <w:rsid w:val="5FA31DBB"/>
    <w:rsid w:val="603D6F06"/>
    <w:rsid w:val="616C51AA"/>
    <w:rsid w:val="619C223F"/>
    <w:rsid w:val="61E909C7"/>
    <w:rsid w:val="62C0797A"/>
    <w:rsid w:val="633A597E"/>
    <w:rsid w:val="64932A98"/>
    <w:rsid w:val="64DB0C6B"/>
    <w:rsid w:val="650309BB"/>
    <w:rsid w:val="65E86F33"/>
    <w:rsid w:val="67496A66"/>
    <w:rsid w:val="67D0065F"/>
    <w:rsid w:val="68A51E06"/>
    <w:rsid w:val="69556E2D"/>
    <w:rsid w:val="6A1A2066"/>
    <w:rsid w:val="6A694D9B"/>
    <w:rsid w:val="6A7739F7"/>
    <w:rsid w:val="6B3E3B32"/>
    <w:rsid w:val="6BF56A9C"/>
    <w:rsid w:val="6C3315D8"/>
    <w:rsid w:val="6CF648A6"/>
    <w:rsid w:val="6F534F35"/>
    <w:rsid w:val="6FA523D2"/>
    <w:rsid w:val="6FAB5241"/>
    <w:rsid w:val="6FD429E2"/>
    <w:rsid w:val="70B95CD2"/>
    <w:rsid w:val="70F213F3"/>
    <w:rsid w:val="7141612A"/>
    <w:rsid w:val="717A77F7"/>
    <w:rsid w:val="71B42DA0"/>
    <w:rsid w:val="71EF3DD8"/>
    <w:rsid w:val="72021D5D"/>
    <w:rsid w:val="73440153"/>
    <w:rsid w:val="73771891"/>
    <w:rsid w:val="750C4CA1"/>
    <w:rsid w:val="762646E1"/>
    <w:rsid w:val="77657816"/>
    <w:rsid w:val="777119FF"/>
    <w:rsid w:val="77B95E16"/>
    <w:rsid w:val="783109B6"/>
    <w:rsid w:val="787C3EEC"/>
    <w:rsid w:val="78B95140"/>
    <w:rsid w:val="7A4E483A"/>
    <w:rsid w:val="7B362A3A"/>
    <w:rsid w:val="7B42141C"/>
    <w:rsid w:val="7CA3413D"/>
    <w:rsid w:val="7CB77687"/>
    <w:rsid w:val="7D326A5B"/>
    <w:rsid w:val="7D376077"/>
    <w:rsid w:val="7E52614D"/>
    <w:rsid w:val="7EB63A37"/>
    <w:rsid w:val="7EBE0DBA"/>
    <w:rsid w:val="7EFB3DBC"/>
    <w:rsid w:val="7F10538E"/>
    <w:rsid w:val="7F9351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9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rPr>
  </w:style>
  <w:style w:type="paragraph" w:styleId="3">
    <w:name w:val="heading 1"/>
    <w:basedOn w:val="1"/>
    <w:next w:val="1"/>
    <w:qFormat/>
    <w:uiPriority w:val="9"/>
    <w:pPr>
      <w:keepNext/>
      <w:keepLines/>
      <w:spacing w:before="340" w:after="330" w:line="360" w:lineRule="auto"/>
      <w:jc w:val="center"/>
      <w:outlineLvl w:val="0"/>
    </w:pPr>
    <w:rPr>
      <w:rFonts w:ascii="宋体" w:hAnsi="宋体"/>
      <w:b/>
      <w:bCs/>
      <w:color w:val="000000"/>
      <w:sz w:val="34"/>
      <w:szCs w:val="34"/>
    </w:rPr>
  </w:style>
  <w:style w:type="paragraph" w:styleId="4">
    <w:name w:val="heading 2"/>
    <w:basedOn w:val="1"/>
    <w:next w:val="5"/>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b/>
      <w:bCs/>
      <w:sz w:val="32"/>
      <w:szCs w:val="32"/>
    </w:rPr>
  </w:style>
  <w:style w:type="paragraph" w:styleId="5">
    <w:name w:val="Normal Indent"/>
    <w:basedOn w:val="1"/>
    <w:unhideWhenUsed/>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link w:val="252"/>
    <w:qFormat/>
    <w:uiPriority w:val="0"/>
    <w:rPr>
      <w:rFonts w:ascii="楷体_GB2312" w:hAnsi="Arial" w:eastAsia="楷体_GB2312"/>
      <w:sz w:val="28"/>
      <w:szCs w:val="28"/>
    </w:rPr>
  </w:style>
  <w:style w:type="paragraph" w:styleId="17">
    <w:name w:val="Body Text Indent"/>
    <w:basedOn w:val="1"/>
    <w:unhideWhenUsed/>
    <w:qFormat/>
    <w:uiPriority w:val="99"/>
    <w:pPr>
      <w:spacing w:after="120"/>
      <w:ind w:left="420"/>
    </w:pPr>
  </w:style>
  <w:style w:type="paragraph" w:styleId="18">
    <w:name w:val="toc 5"/>
    <w:basedOn w:val="1"/>
    <w:next w:val="1"/>
    <w:unhideWhenUsed/>
    <w:qFormat/>
    <w:uiPriority w:val="39"/>
    <w:pPr>
      <w:spacing w:after="57"/>
      <w:ind w:left="1134"/>
    </w:pPr>
  </w:style>
  <w:style w:type="paragraph" w:styleId="19">
    <w:name w:val="toc 3"/>
    <w:basedOn w:val="1"/>
    <w:next w:val="1"/>
    <w:qFormat/>
    <w:uiPriority w:val="39"/>
    <w:pPr>
      <w:ind w:left="840"/>
    </w:pPr>
  </w:style>
  <w:style w:type="paragraph" w:styleId="20">
    <w:name w:val="Plain Text"/>
    <w:basedOn w:val="1"/>
    <w:qFormat/>
    <w:uiPriority w:val="99"/>
    <w:rPr>
      <w:rFonts w:ascii="宋体" w:hAnsi="Courier New"/>
      <w:sz w:val="20"/>
      <w:szCs w:val="21"/>
    </w:rPr>
  </w:style>
  <w:style w:type="paragraph" w:styleId="21">
    <w:name w:val="toc 8"/>
    <w:basedOn w:val="1"/>
    <w:next w:val="1"/>
    <w:unhideWhenUsed/>
    <w:qFormat/>
    <w:uiPriority w:val="39"/>
    <w:pPr>
      <w:spacing w:after="57"/>
      <w:ind w:left="1984"/>
    </w:pPr>
  </w:style>
  <w:style w:type="paragraph" w:styleId="22">
    <w:name w:val="endnote text"/>
    <w:basedOn w:val="1"/>
    <w:link w:val="233"/>
    <w:semiHidden/>
    <w:unhideWhenUsed/>
    <w:qFormat/>
    <w:uiPriority w:val="99"/>
    <w:rPr>
      <w:rFonts w:ascii="Times New Roman" w:hAnsi="Times New Roman"/>
      <w:sz w:val="20"/>
      <w:szCs w:val="20"/>
    </w:rPr>
  </w:style>
  <w:style w:type="paragraph" w:styleId="23">
    <w:name w:val="Balloon Text"/>
    <w:basedOn w:val="1"/>
    <w:link w:val="235"/>
    <w:qFormat/>
    <w:uiPriority w:val="0"/>
    <w:rPr>
      <w:rFonts w:ascii="Times New Roman" w:hAnsi="Times New Roman"/>
      <w:sz w:val="18"/>
      <w:szCs w:val="18"/>
    </w:rPr>
  </w:style>
  <w:style w:type="paragraph" w:styleId="24">
    <w:name w:val="footer"/>
    <w:basedOn w:val="1"/>
    <w:link w:val="247"/>
    <w:unhideWhenUsed/>
    <w:qFormat/>
    <w:uiPriority w:val="99"/>
    <w:pPr>
      <w:tabs>
        <w:tab w:val="center" w:pos="4153"/>
        <w:tab w:val="right" w:pos="8306"/>
      </w:tabs>
      <w:jc w:val="left"/>
    </w:pPr>
    <w:rPr>
      <w:sz w:val="18"/>
      <w:szCs w:val="18"/>
    </w:rPr>
  </w:style>
  <w:style w:type="paragraph" w:styleId="25">
    <w:name w:val="header"/>
    <w:basedOn w:val="1"/>
    <w:link w:val="246"/>
    <w:unhideWhenUsed/>
    <w:qFormat/>
    <w:uiPriority w:val="99"/>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pPr>
  </w:style>
  <w:style w:type="paragraph" w:styleId="28">
    <w:name w:val="Subtitle"/>
    <w:basedOn w:val="1"/>
    <w:next w:val="1"/>
    <w:link w:val="96"/>
    <w:qFormat/>
    <w:uiPriority w:val="11"/>
    <w:pPr>
      <w:spacing w:before="200" w:after="200"/>
    </w:pPr>
    <w:rPr>
      <w:rFonts w:ascii="Times New Roman" w:hAnsi="Times New Roman"/>
      <w:sz w:val="24"/>
      <w:szCs w:val="24"/>
    </w:rPr>
  </w:style>
  <w:style w:type="paragraph" w:styleId="29">
    <w:name w:val="footnote text"/>
    <w:basedOn w:val="1"/>
    <w:link w:val="232"/>
    <w:semiHidden/>
    <w:unhideWhenUsed/>
    <w:qFormat/>
    <w:uiPriority w:val="99"/>
    <w:pPr>
      <w:spacing w:after="40"/>
    </w:pPr>
    <w:rPr>
      <w:rFonts w:ascii="Times New Roman" w:hAnsi="Times New Roman"/>
      <w:sz w:val="18"/>
      <w:szCs w:val="20"/>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qFormat/>
    <w:uiPriority w:val="39"/>
    <w:pPr>
      <w:ind w:left="420"/>
    </w:pPr>
  </w:style>
  <w:style w:type="paragraph" w:styleId="33">
    <w:name w:val="toc 9"/>
    <w:basedOn w:val="1"/>
    <w:next w:val="1"/>
    <w:qFormat/>
    <w:uiPriority w:val="99"/>
    <w:pPr>
      <w:ind w:left="3360"/>
    </w:pPr>
  </w:style>
  <w:style w:type="paragraph" w:styleId="34">
    <w:name w:val="Normal (Web)"/>
    <w:basedOn w:val="1"/>
    <w:qFormat/>
    <w:uiPriority w:val="0"/>
    <w:rPr>
      <w:rFonts w:ascii="Times New Roman" w:hAnsi="Times New Roman"/>
      <w:sz w:val="24"/>
    </w:rPr>
  </w:style>
  <w:style w:type="paragraph" w:styleId="35">
    <w:name w:val="Title"/>
    <w:basedOn w:val="1"/>
    <w:next w:val="1"/>
    <w:link w:val="95"/>
    <w:qFormat/>
    <w:uiPriority w:val="10"/>
    <w:pPr>
      <w:spacing w:before="300" w:after="200"/>
      <w:contextualSpacing/>
    </w:pPr>
    <w:rPr>
      <w:rFonts w:ascii="Times New Roman" w:hAnsi="Times New Roman"/>
      <w:sz w:val="48"/>
      <w:szCs w:val="48"/>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rPr>
  </w:style>
  <w:style w:type="character" w:styleId="40">
    <w:name w:val="endnote reference"/>
    <w:semiHidden/>
    <w:unhideWhenUsed/>
    <w:qFormat/>
    <w:uiPriority w:val="99"/>
    <w:rPr>
      <w:vertAlign w:val="superscript"/>
    </w:rPr>
  </w:style>
  <w:style w:type="character" w:styleId="41">
    <w:name w:val="Hyperlink"/>
    <w:qFormat/>
    <w:uiPriority w:val="0"/>
    <w:rPr>
      <w:color w:val="0000FF"/>
      <w:u w:val="single"/>
    </w:rPr>
  </w:style>
  <w:style w:type="character" w:styleId="42">
    <w:name w:val="annotation reference"/>
    <w:qFormat/>
    <w:uiPriority w:val="0"/>
    <w:rPr>
      <w:sz w:val="21"/>
      <w:szCs w:val="21"/>
    </w:rPr>
  </w:style>
  <w:style w:type="character" w:styleId="43">
    <w:name w:val="footnote reference"/>
    <w:unhideWhenUsed/>
    <w:qFormat/>
    <w:uiPriority w:val="99"/>
    <w:rPr>
      <w:vertAlign w:val="superscript"/>
    </w:rPr>
  </w:style>
  <w:style w:type="character" w:customStyle="1" w:styleId="44">
    <w:name w:val="Title Char"/>
    <w:basedOn w:val="38"/>
    <w:qFormat/>
    <w:uiPriority w:val="10"/>
    <w:rPr>
      <w:sz w:val="48"/>
      <w:szCs w:val="48"/>
    </w:rPr>
  </w:style>
  <w:style w:type="character" w:customStyle="1" w:styleId="45">
    <w:name w:val="Subtitle Char"/>
    <w:basedOn w:val="38"/>
    <w:qFormat/>
    <w:uiPriority w:val="11"/>
    <w:rPr>
      <w:sz w:val="24"/>
      <w:szCs w:val="24"/>
    </w:rPr>
  </w:style>
  <w:style w:type="character" w:customStyle="1" w:styleId="46">
    <w:name w:val="Quote Char"/>
    <w:qFormat/>
    <w:uiPriority w:val="29"/>
    <w:rPr>
      <w:i/>
    </w:rPr>
  </w:style>
  <w:style w:type="character" w:customStyle="1" w:styleId="47">
    <w:name w:val="Intense Quote Char"/>
    <w:qFormat/>
    <w:uiPriority w:val="30"/>
    <w:rPr>
      <w:i/>
    </w:rPr>
  </w:style>
  <w:style w:type="table" w:customStyle="1" w:styleId="48">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7">
    <w:name w:val="Footnote Text Char"/>
    <w:qFormat/>
    <w:uiPriority w:val="99"/>
    <w:rPr>
      <w:sz w:val="18"/>
    </w:rPr>
  </w:style>
  <w:style w:type="character" w:customStyle="1" w:styleId="68">
    <w:name w:val="Endnote Text Char"/>
    <w:qFormat/>
    <w:uiPriority w:val="99"/>
    <w:rPr>
      <w:sz w:val="20"/>
    </w:rPr>
  </w:style>
  <w:style w:type="paragraph" w:customStyle="1" w:styleId="69">
    <w:name w:val="TOC Heading"/>
    <w:unhideWhenUsed/>
    <w:qFormat/>
    <w:uiPriority w:val="39"/>
    <w:rPr>
      <w:rFonts w:hint="default" w:ascii="Times New Roman" w:hAnsi="Times New Roman" w:eastAsia="宋体" w:cs="Times New Roman"/>
    </w:rPr>
  </w:style>
  <w:style w:type="paragraph" w:customStyle="1" w:styleId="70">
    <w:name w:val="正文1"/>
    <w:basedOn w:val="1"/>
    <w:next w:val="71"/>
    <w:qFormat/>
    <w:uiPriority w:val="0"/>
    <w:pPr>
      <w:spacing w:line="360" w:lineRule="atLeast"/>
      <w:jc w:val="left"/>
    </w:pPr>
    <w:rPr>
      <w:rFonts w:ascii="宋体"/>
      <w:sz w:val="24"/>
      <w:szCs w:val="20"/>
    </w:rPr>
  </w:style>
  <w:style w:type="paragraph" w:customStyle="1" w:styleId="71">
    <w:name w:val="正文文本1"/>
    <w:basedOn w:val="70"/>
    <w:next w:val="72"/>
    <w:qFormat/>
    <w:uiPriority w:val="0"/>
    <w:pPr>
      <w:spacing w:after="120"/>
    </w:pPr>
    <w:rPr>
      <w:lang w:eastAsia="en-US"/>
    </w:rPr>
  </w:style>
  <w:style w:type="paragraph" w:customStyle="1" w:styleId="72">
    <w:name w:val="一级条标题"/>
    <w:basedOn w:val="73"/>
    <w:next w:val="7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3">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74">
    <w:name w:val="段"/>
    <w:basedOn w:val="70"/>
    <w:next w:val="1"/>
    <w:qFormat/>
    <w:uiPriority w:val="0"/>
    <w:pPr>
      <w:widowControl/>
      <w:ind w:firstLine="200"/>
    </w:pPr>
    <w:rPr>
      <w:sz w:val="20"/>
    </w:rPr>
  </w:style>
  <w:style w:type="paragraph" w:customStyle="1" w:styleId="75">
    <w:name w:val="标题 11"/>
    <w:basedOn w:val="1"/>
    <w:next w:val="1"/>
    <w:link w:val="76"/>
    <w:qFormat/>
    <w:uiPriority w:val="9"/>
    <w:pPr>
      <w:keepNext/>
      <w:keepLines/>
      <w:spacing w:before="480" w:after="200"/>
      <w:outlineLvl w:val="0"/>
    </w:pPr>
    <w:rPr>
      <w:rFonts w:ascii="Arial" w:hAnsi="Arial" w:eastAsia="Arial"/>
      <w:sz w:val="40"/>
      <w:szCs w:val="40"/>
    </w:rPr>
  </w:style>
  <w:style w:type="character" w:customStyle="1" w:styleId="76">
    <w:name w:val="Heading 1 Char"/>
    <w:link w:val="75"/>
    <w:qFormat/>
    <w:uiPriority w:val="9"/>
    <w:rPr>
      <w:rFonts w:ascii="Arial" w:hAnsi="Arial" w:eastAsia="Arial" w:cs="Arial"/>
      <w:sz w:val="40"/>
      <w:szCs w:val="40"/>
    </w:rPr>
  </w:style>
  <w:style w:type="paragraph" w:customStyle="1" w:styleId="77">
    <w:name w:val="标题 21"/>
    <w:basedOn w:val="1"/>
    <w:next w:val="1"/>
    <w:link w:val="78"/>
    <w:unhideWhenUsed/>
    <w:qFormat/>
    <w:uiPriority w:val="9"/>
    <w:pPr>
      <w:keepNext/>
      <w:keepLines/>
      <w:spacing w:before="360" w:after="200"/>
      <w:outlineLvl w:val="1"/>
    </w:pPr>
    <w:rPr>
      <w:rFonts w:ascii="Arial" w:hAnsi="Arial" w:eastAsia="Arial"/>
      <w:sz w:val="34"/>
      <w:szCs w:val="20"/>
    </w:rPr>
  </w:style>
  <w:style w:type="character" w:customStyle="1" w:styleId="78">
    <w:name w:val="Heading 2 Char"/>
    <w:link w:val="77"/>
    <w:qFormat/>
    <w:uiPriority w:val="9"/>
    <w:rPr>
      <w:rFonts w:ascii="Arial" w:hAnsi="Arial" w:eastAsia="Arial" w:cs="Arial"/>
      <w:sz w:val="34"/>
    </w:rPr>
  </w:style>
  <w:style w:type="paragraph" w:customStyle="1" w:styleId="79">
    <w:name w:val="标题 32"/>
    <w:basedOn w:val="1"/>
    <w:next w:val="1"/>
    <w:link w:val="80"/>
    <w:unhideWhenUsed/>
    <w:qFormat/>
    <w:uiPriority w:val="9"/>
    <w:pPr>
      <w:keepNext/>
      <w:keepLines/>
      <w:spacing w:before="320" w:after="200"/>
      <w:outlineLvl w:val="2"/>
    </w:pPr>
    <w:rPr>
      <w:rFonts w:ascii="Arial" w:hAnsi="Arial" w:eastAsia="Arial"/>
      <w:sz w:val="30"/>
      <w:szCs w:val="30"/>
    </w:rPr>
  </w:style>
  <w:style w:type="character" w:customStyle="1" w:styleId="80">
    <w:name w:val="Heading 3 Char"/>
    <w:link w:val="79"/>
    <w:qFormat/>
    <w:uiPriority w:val="9"/>
    <w:rPr>
      <w:rFonts w:ascii="Arial" w:hAnsi="Arial" w:eastAsia="Arial" w:cs="Arial"/>
      <w:sz w:val="30"/>
      <w:szCs w:val="30"/>
    </w:rPr>
  </w:style>
  <w:style w:type="paragraph" w:customStyle="1" w:styleId="81">
    <w:name w:val="标题 41"/>
    <w:basedOn w:val="1"/>
    <w:next w:val="1"/>
    <w:link w:val="82"/>
    <w:unhideWhenUsed/>
    <w:qFormat/>
    <w:uiPriority w:val="9"/>
    <w:pPr>
      <w:keepNext/>
      <w:keepLines/>
      <w:spacing w:before="320" w:after="200"/>
      <w:outlineLvl w:val="3"/>
    </w:pPr>
    <w:rPr>
      <w:rFonts w:ascii="Arial" w:hAnsi="Arial" w:eastAsia="Arial"/>
      <w:b/>
      <w:bCs/>
      <w:sz w:val="26"/>
      <w:szCs w:val="26"/>
    </w:rPr>
  </w:style>
  <w:style w:type="character" w:customStyle="1" w:styleId="82">
    <w:name w:val="Heading 4 Char"/>
    <w:link w:val="81"/>
    <w:qFormat/>
    <w:uiPriority w:val="9"/>
    <w:rPr>
      <w:rFonts w:ascii="Arial" w:hAnsi="Arial" w:eastAsia="Arial" w:cs="Arial"/>
      <w:b/>
      <w:bCs/>
      <w:sz w:val="26"/>
      <w:szCs w:val="26"/>
    </w:rPr>
  </w:style>
  <w:style w:type="paragraph" w:customStyle="1" w:styleId="83">
    <w:name w:val="标题 51"/>
    <w:basedOn w:val="1"/>
    <w:next w:val="1"/>
    <w:link w:val="84"/>
    <w:unhideWhenUsed/>
    <w:qFormat/>
    <w:uiPriority w:val="9"/>
    <w:pPr>
      <w:keepNext/>
      <w:keepLines/>
      <w:spacing w:before="320" w:after="200"/>
      <w:outlineLvl w:val="4"/>
    </w:pPr>
    <w:rPr>
      <w:rFonts w:ascii="Arial" w:hAnsi="Arial" w:eastAsia="Arial"/>
      <w:b/>
      <w:bCs/>
      <w:sz w:val="24"/>
      <w:szCs w:val="24"/>
    </w:rPr>
  </w:style>
  <w:style w:type="character" w:customStyle="1" w:styleId="84">
    <w:name w:val="Heading 5 Char"/>
    <w:link w:val="83"/>
    <w:qFormat/>
    <w:uiPriority w:val="9"/>
    <w:rPr>
      <w:rFonts w:ascii="Arial" w:hAnsi="Arial" w:eastAsia="Arial" w:cs="Arial"/>
      <w:b/>
      <w:bCs/>
      <w:sz w:val="24"/>
      <w:szCs w:val="24"/>
    </w:rPr>
  </w:style>
  <w:style w:type="paragraph" w:customStyle="1" w:styleId="85">
    <w:name w:val="标题 61"/>
    <w:basedOn w:val="1"/>
    <w:next w:val="1"/>
    <w:link w:val="86"/>
    <w:unhideWhenUsed/>
    <w:qFormat/>
    <w:uiPriority w:val="9"/>
    <w:pPr>
      <w:keepNext/>
      <w:keepLines/>
      <w:spacing w:before="320" w:after="200"/>
      <w:outlineLvl w:val="5"/>
    </w:pPr>
    <w:rPr>
      <w:rFonts w:ascii="Arial" w:hAnsi="Arial" w:eastAsia="Arial"/>
      <w:b/>
      <w:bCs/>
      <w:sz w:val="22"/>
    </w:rPr>
  </w:style>
  <w:style w:type="character" w:customStyle="1" w:styleId="86">
    <w:name w:val="Heading 6 Char"/>
    <w:link w:val="85"/>
    <w:qFormat/>
    <w:uiPriority w:val="9"/>
    <w:rPr>
      <w:rFonts w:ascii="Arial" w:hAnsi="Arial" w:eastAsia="Arial" w:cs="Arial"/>
      <w:b/>
      <w:bCs/>
      <w:sz w:val="22"/>
      <w:szCs w:val="22"/>
    </w:rPr>
  </w:style>
  <w:style w:type="paragraph" w:customStyle="1" w:styleId="87">
    <w:name w:val="标题 71"/>
    <w:basedOn w:val="1"/>
    <w:next w:val="1"/>
    <w:link w:val="88"/>
    <w:unhideWhenUsed/>
    <w:qFormat/>
    <w:uiPriority w:val="9"/>
    <w:pPr>
      <w:keepNext/>
      <w:keepLines/>
      <w:spacing w:before="320" w:after="200"/>
      <w:outlineLvl w:val="6"/>
    </w:pPr>
    <w:rPr>
      <w:rFonts w:ascii="Arial" w:hAnsi="Arial" w:eastAsia="Arial"/>
      <w:b/>
      <w:bCs/>
      <w:i/>
      <w:iCs/>
      <w:sz w:val="22"/>
    </w:rPr>
  </w:style>
  <w:style w:type="character" w:customStyle="1" w:styleId="88">
    <w:name w:val="Heading 7 Char"/>
    <w:link w:val="87"/>
    <w:qFormat/>
    <w:uiPriority w:val="9"/>
    <w:rPr>
      <w:rFonts w:ascii="Arial" w:hAnsi="Arial" w:eastAsia="Arial" w:cs="Arial"/>
      <w:b/>
      <w:bCs/>
      <w:i/>
      <w:iCs/>
      <w:sz w:val="22"/>
      <w:szCs w:val="22"/>
    </w:rPr>
  </w:style>
  <w:style w:type="paragraph" w:customStyle="1" w:styleId="89">
    <w:name w:val="标题 81"/>
    <w:basedOn w:val="1"/>
    <w:next w:val="1"/>
    <w:link w:val="90"/>
    <w:unhideWhenUsed/>
    <w:qFormat/>
    <w:uiPriority w:val="9"/>
    <w:pPr>
      <w:keepNext/>
      <w:keepLines/>
      <w:spacing w:before="320" w:after="200"/>
      <w:outlineLvl w:val="7"/>
    </w:pPr>
    <w:rPr>
      <w:rFonts w:ascii="Arial" w:hAnsi="Arial" w:eastAsia="Arial"/>
      <w:i/>
      <w:iCs/>
      <w:sz w:val="22"/>
    </w:rPr>
  </w:style>
  <w:style w:type="character" w:customStyle="1" w:styleId="90">
    <w:name w:val="Heading 8 Char"/>
    <w:link w:val="89"/>
    <w:qFormat/>
    <w:uiPriority w:val="9"/>
    <w:rPr>
      <w:rFonts w:ascii="Arial" w:hAnsi="Arial" w:eastAsia="Arial" w:cs="Arial"/>
      <w:i/>
      <w:iCs/>
      <w:sz w:val="22"/>
      <w:szCs w:val="22"/>
    </w:rPr>
  </w:style>
  <w:style w:type="paragraph" w:customStyle="1" w:styleId="91">
    <w:name w:val="标题 91"/>
    <w:basedOn w:val="1"/>
    <w:next w:val="1"/>
    <w:link w:val="92"/>
    <w:unhideWhenUsed/>
    <w:qFormat/>
    <w:uiPriority w:val="9"/>
    <w:pPr>
      <w:keepNext/>
      <w:keepLines/>
      <w:spacing w:before="320" w:after="200"/>
      <w:outlineLvl w:val="8"/>
    </w:pPr>
    <w:rPr>
      <w:rFonts w:ascii="Arial" w:hAnsi="Arial" w:eastAsia="Arial"/>
      <w:i/>
      <w:iCs/>
      <w:szCs w:val="21"/>
    </w:rPr>
  </w:style>
  <w:style w:type="character" w:customStyle="1" w:styleId="92">
    <w:name w:val="Heading 9 Char"/>
    <w:link w:val="91"/>
    <w:qFormat/>
    <w:uiPriority w:val="9"/>
    <w:rPr>
      <w:rFonts w:ascii="Arial" w:hAnsi="Arial" w:eastAsia="Arial" w:cs="Arial"/>
      <w:i/>
      <w:iCs/>
      <w:sz w:val="21"/>
      <w:szCs w:val="21"/>
    </w:rPr>
  </w:style>
  <w:style w:type="paragraph" w:styleId="93">
    <w:name w:val="List Paragraph"/>
    <w:basedOn w:val="1"/>
    <w:qFormat/>
    <w:uiPriority w:val="34"/>
    <w:pPr>
      <w:ind w:left="720"/>
      <w:contextualSpacing/>
    </w:pPr>
  </w:style>
  <w:style w:type="paragraph" w:styleId="94">
    <w:name w:val="No Spacing"/>
    <w:qFormat/>
    <w:uiPriority w:val="1"/>
    <w:rPr>
      <w:rFonts w:hint="default" w:ascii="Times New Roman" w:hAnsi="Times New Roman" w:eastAsia="宋体" w:cs="Times New Roman"/>
    </w:rPr>
  </w:style>
  <w:style w:type="character" w:customStyle="1" w:styleId="95">
    <w:name w:val="标题 Char"/>
    <w:link w:val="35"/>
    <w:qFormat/>
    <w:uiPriority w:val="10"/>
    <w:rPr>
      <w:sz w:val="48"/>
      <w:szCs w:val="48"/>
    </w:rPr>
  </w:style>
  <w:style w:type="character" w:customStyle="1" w:styleId="96">
    <w:name w:val="副标题 Char"/>
    <w:link w:val="28"/>
    <w:qFormat/>
    <w:uiPriority w:val="11"/>
    <w:rPr>
      <w:sz w:val="24"/>
      <w:szCs w:val="24"/>
    </w:rPr>
  </w:style>
  <w:style w:type="paragraph" w:styleId="97">
    <w:name w:val="Quote"/>
    <w:basedOn w:val="1"/>
    <w:next w:val="1"/>
    <w:link w:val="98"/>
    <w:qFormat/>
    <w:uiPriority w:val="29"/>
    <w:pPr>
      <w:ind w:left="720" w:right="720"/>
    </w:pPr>
    <w:rPr>
      <w:rFonts w:ascii="Times New Roman" w:hAnsi="Times New Roman"/>
      <w:i/>
      <w:sz w:val="20"/>
      <w:szCs w:val="20"/>
    </w:rPr>
  </w:style>
  <w:style w:type="character" w:customStyle="1" w:styleId="98">
    <w:name w:val="引用 Char"/>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i/>
      <w:sz w:val="20"/>
      <w:szCs w:val="20"/>
    </w:rPr>
  </w:style>
  <w:style w:type="character" w:customStyle="1" w:styleId="100">
    <w:name w:val="明显引用 Char"/>
    <w:link w:val="99"/>
    <w:qFormat/>
    <w:uiPriority w:val="30"/>
    <w:rPr>
      <w:i/>
    </w:rPr>
  </w:style>
  <w:style w:type="paragraph" w:customStyle="1" w:styleId="101">
    <w:name w:val="页眉1"/>
    <w:basedOn w:val="1"/>
    <w:link w:val="102"/>
    <w:unhideWhenUsed/>
    <w:qFormat/>
    <w:uiPriority w:val="99"/>
    <w:pPr>
      <w:tabs>
        <w:tab w:val="center" w:pos="7143"/>
        <w:tab w:val="right" w:pos="14287"/>
      </w:tabs>
    </w:pPr>
  </w:style>
  <w:style w:type="character" w:customStyle="1" w:styleId="102">
    <w:name w:val="Header Char"/>
    <w:link w:val="101"/>
    <w:qFormat/>
    <w:uiPriority w:val="99"/>
  </w:style>
  <w:style w:type="paragraph" w:customStyle="1" w:styleId="103">
    <w:name w:val="页脚1"/>
    <w:basedOn w:val="1"/>
    <w:link w:val="106"/>
    <w:unhideWhenUsed/>
    <w:qFormat/>
    <w:uiPriority w:val="99"/>
    <w:pPr>
      <w:tabs>
        <w:tab w:val="center" w:pos="7143"/>
        <w:tab w:val="right" w:pos="14287"/>
      </w:tabs>
    </w:pPr>
  </w:style>
  <w:style w:type="character" w:customStyle="1" w:styleId="104">
    <w:name w:val="Footer Char"/>
    <w:qFormat/>
    <w:uiPriority w:val="99"/>
  </w:style>
  <w:style w:type="paragraph" w:customStyle="1" w:styleId="105">
    <w:name w:val="题注1"/>
    <w:basedOn w:val="1"/>
    <w:next w:val="1"/>
    <w:semiHidden/>
    <w:unhideWhenUsed/>
    <w:qFormat/>
    <w:uiPriority w:val="35"/>
    <w:pPr>
      <w:spacing w:line="276" w:lineRule="auto"/>
    </w:pPr>
    <w:rPr>
      <w:b/>
      <w:bCs/>
      <w:color w:val="4F81BD"/>
      <w:sz w:val="18"/>
      <w:szCs w:val="18"/>
    </w:rPr>
  </w:style>
  <w:style w:type="character" w:customStyle="1" w:styleId="106">
    <w:name w:val="Caption Char"/>
    <w:link w:val="103"/>
    <w:qFormat/>
    <w:uiPriority w:val="99"/>
  </w:style>
  <w:style w:type="table" w:customStyle="1" w:styleId="10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0">
    <w:name w:val="无格式表格 31"/>
    <w:qFormat/>
    <w:uiPriority w:val="99"/>
    <w:tblPr>
      <w:tblCellMar>
        <w:top w:w="0" w:type="dxa"/>
        <w:left w:w="0" w:type="dxa"/>
        <w:bottom w:w="0" w:type="dxa"/>
        <w:right w:w="0" w:type="dxa"/>
      </w:tblCellMar>
    </w:tblPr>
  </w:style>
  <w:style w:type="table" w:customStyle="1" w:styleId="111">
    <w:name w:val="无格式表格 41"/>
    <w:qFormat/>
    <w:uiPriority w:val="99"/>
    <w:tblPr>
      <w:tblCellMar>
        <w:top w:w="0" w:type="dxa"/>
        <w:left w:w="0" w:type="dxa"/>
        <w:bottom w:w="0" w:type="dxa"/>
        <w:right w:w="0" w:type="dxa"/>
      </w:tblCellMar>
    </w:tblPr>
  </w:style>
  <w:style w:type="table" w:customStyle="1" w:styleId="112">
    <w:name w:val="无格式表格 51"/>
    <w:qFormat/>
    <w:uiPriority w:val="99"/>
    <w:tblPr>
      <w:tblCellMar>
        <w:top w:w="0" w:type="dxa"/>
        <w:left w:w="0" w:type="dxa"/>
        <w:bottom w:w="0" w:type="dxa"/>
        <w:right w:w="0" w:type="dxa"/>
      </w:tblCellMar>
    </w:tblPr>
  </w:style>
  <w:style w:type="table" w:customStyle="1" w:styleId="11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2">
    <w:name w:val="清单表 1 浅色1"/>
    <w:qFormat/>
    <w:uiPriority w:val="99"/>
    <w:tblPr>
      <w:tblCellMar>
        <w:top w:w="0" w:type="dxa"/>
        <w:left w:w="0" w:type="dxa"/>
        <w:bottom w:w="0" w:type="dxa"/>
        <w:right w:w="0" w:type="dxa"/>
      </w:tblCellMar>
    </w:tblPr>
  </w:style>
  <w:style w:type="table" w:customStyle="1" w:styleId="163">
    <w:name w:val="List Table 1 Light - Accent 1"/>
    <w:qFormat/>
    <w:uiPriority w:val="99"/>
    <w:tblPr>
      <w:tblCellMar>
        <w:top w:w="0" w:type="dxa"/>
        <w:left w:w="0" w:type="dxa"/>
        <w:bottom w:w="0" w:type="dxa"/>
        <w:right w:w="0" w:type="dxa"/>
      </w:tblCellMar>
    </w:tblPr>
  </w:style>
  <w:style w:type="table" w:customStyle="1" w:styleId="164">
    <w:name w:val="List Table 1 Light - Accent 2"/>
    <w:qFormat/>
    <w:uiPriority w:val="99"/>
    <w:tblPr>
      <w:tblCellMar>
        <w:top w:w="0" w:type="dxa"/>
        <w:left w:w="0" w:type="dxa"/>
        <w:bottom w:w="0" w:type="dxa"/>
        <w:right w:w="0" w:type="dxa"/>
      </w:tblCellMar>
    </w:tblPr>
  </w:style>
  <w:style w:type="table" w:customStyle="1" w:styleId="165">
    <w:name w:val="List Table 1 Light - Accent 3"/>
    <w:qFormat/>
    <w:uiPriority w:val="99"/>
    <w:tblPr>
      <w:tblCellMar>
        <w:top w:w="0" w:type="dxa"/>
        <w:left w:w="0" w:type="dxa"/>
        <w:bottom w:w="0" w:type="dxa"/>
        <w:right w:w="0" w:type="dxa"/>
      </w:tblCellMar>
    </w:tblPr>
  </w:style>
  <w:style w:type="table" w:customStyle="1" w:styleId="166">
    <w:name w:val="List Table 1 Light - Accent 4"/>
    <w:qFormat/>
    <w:uiPriority w:val="99"/>
    <w:tblPr>
      <w:tblCellMar>
        <w:top w:w="0" w:type="dxa"/>
        <w:left w:w="0" w:type="dxa"/>
        <w:bottom w:w="0" w:type="dxa"/>
        <w:right w:w="0" w:type="dxa"/>
      </w:tblCellMar>
    </w:tblPr>
  </w:style>
  <w:style w:type="table" w:customStyle="1" w:styleId="167">
    <w:name w:val="List Table 1 Light - Accent 5"/>
    <w:qFormat/>
    <w:uiPriority w:val="99"/>
    <w:tblPr>
      <w:tblCellMar>
        <w:top w:w="0" w:type="dxa"/>
        <w:left w:w="0" w:type="dxa"/>
        <w:bottom w:w="0" w:type="dxa"/>
        <w:right w:w="0" w:type="dxa"/>
      </w:tblCellMar>
    </w:tblPr>
  </w:style>
  <w:style w:type="table" w:customStyle="1" w:styleId="168">
    <w:name w:val="List Table 1 Light - Accent 6"/>
    <w:qFormat/>
    <w:uiPriority w:val="99"/>
    <w:tblPr>
      <w:tblCellMar>
        <w:top w:w="0" w:type="dxa"/>
        <w:left w:w="0" w:type="dxa"/>
        <w:bottom w:w="0" w:type="dxa"/>
        <w:right w:w="0" w:type="dxa"/>
      </w:tblCellMar>
    </w:tblPr>
  </w:style>
  <w:style w:type="table" w:customStyle="1" w:styleId="16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1">
    <w:name w:val="Lined - Accent"/>
    <w:qFormat/>
    <w:uiPriority w:val="99"/>
    <w:rPr>
      <w:color w:val="404040"/>
    </w:rPr>
    <w:tblPr>
      <w:tblCellMar>
        <w:top w:w="0" w:type="dxa"/>
        <w:left w:w="0" w:type="dxa"/>
        <w:bottom w:w="0" w:type="dxa"/>
        <w:right w:w="0" w:type="dxa"/>
      </w:tblCellMar>
    </w:tblPr>
  </w:style>
  <w:style w:type="table" w:customStyle="1" w:styleId="212">
    <w:name w:val="Lined - Accent 1"/>
    <w:qFormat/>
    <w:uiPriority w:val="99"/>
    <w:rPr>
      <w:color w:val="404040"/>
    </w:rPr>
    <w:tblPr>
      <w:tblCellMar>
        <w:top w:w="0" w:type="dxa"/>
        <w:left w:w="0" w:type="dxa"/>
        <w:bottom w:w="0" w:type="dxa"/>
        <w:right w:w="0" w:type="dxa"/>
      </w:tblCellMar>
    </w:tblPr>
  </w:style>
  <w:style w:type="table" w:customStyle="1" w:styleId="213">
    <w:name w:val="Lined - Accent 2"/>
    <w:qFormat/>
    <w:uiPriority w:val="99"/>
    <w:rPr>
      <w:color w:val="404040"/>
    </w:rPr>
    <w:tblPr>
      <w:tblCellMar>
        <w:top w:w="0" w:type="dxa"/>
        <w:left w:w="0" w:type="dxa"/>
        <w:bottom w:w="0" w:type="dxa"/>
        <w:right w:w="0" w:type="dxa"/>
      </w:tblCellMar>
    </w:tblPr>
  </w:style>
  <w:style w:type="table" w:customStyle="1" w:styleId="214">
    <w:name w:val="Lined - Accent 3"/>
    <w:qFormat/>
    <w:uiPriority w:val="99"/>
    <w:rPr>
      <w:color w:val="404040"/>
    </w:rPr>
    <w:tblPr>
      <w:tblCellMar>
        <w:top w:w="0" w:type="dxa"/>
        <w:left w:w="0" w:type="dxa"/>
        <w:bottom w:w="0" w:type="dxa"/>
        <w:right w:w="0" w:type="dxa"/>
      </w:tblCellMar>
    </w:tblPr>
  </w:style>
  <w:style w:type="table" w:customStyle="1" w:styleId="215">
    <w:name w:val="Lined - Accent 4"/>
    <w:qFormat/>
    <w:uiPriority w:val="99"/>
    <w:rPr>
      <w:color w:val="404040"/>
    </w:rPr>
    <w:tblPr>
      <w:tblCellMar>
        <w:top w:w="0" w:type="dxa"/>
        <w:left w:w="0" w:type="dxa"/>
        <w:bottom w:w="0" w:type="dxa"/>
        <w:right w:w="0" w:type="dxa"/>
      </w:tblCellMar>
    </w:tblPr>
  </w:style>
  <w:style w:type="table" w:customStyle="1" w:styleId="216">
    <w:name w:val="Lined - Accent 5"/>
    <w:qFormat/>
    <w:uiPriority w:val="99"/>
    <w:rPr>
      <w:color w:val="404040"/>
    </w:rPr>
    <w:tblPr>
      <w:tblCellMar>
        <w:top w:w="0" w:type="dxa"/>
        <w:left w:w="0" w:type="dxa"/>
        <w:bottom w:w="0" w:type="dxa"/>
        <w:right w:w="0" w:type="dxa"/>
      </w:tblCellMar>
    </w:tblPr>
  </w:style>
  <w:style w:type="table" w:customStyle="1" w:styleId="217">
    <w:name w:val="Lined - Accent 6"/>
    <w:qFormat/>
    <w:uiPriority w:val="99"/>
    <w:rPr>
      <w:color w:val="404040"/>
    </w:rPr>
    <w:tblPr>
      <w:tblCellMar>
        <w:top w:w="0" w:type="dxa"/>
        <w:left w:w="0" w:type="dxa"/>
        <w:bottom w:w="0" w:type="dxa"/>
        <w:right w:w="0" w:type="dxa"/>
      </w:tblCellMar>
    </w:tblPr>
  </w:style>
  <w:style w:type="table" w:customStyle="1" w:styleId="21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2">
    <w:name w:val="脚注文本 Char"/>
    <w:link w:val="29"/>
    <w:qFormat/>
    <w:uiPriority w:val="99"/>
    <w:rPr>
      <w:sz w:val="18"/>
    </w:rPr>
  </w:style>
  <w:style w:type="character" w:customStyle="1" w:styleId="233">
    <w:name w:val="尾注文本 Char"/>
    <w:link w:val="22"/>
    <w:qFormat/>
    <w:uiPriority w:val="99"/>
    <w:rPr>
      <w:sz w:val="20"/>
    </w:rPr>
  </w:style>
  <w:style w:type="paragraph" w:customStyle="1" w:styleId="234">
    <w:name w:val="TOC 标题1"/>
    <w:unhideWhenUsed/>
    <w:qFormat/>
    <w:uiPriority w:val="39"/>
    <w:rPr>
      <w:rFonts w:hint="default" w:ascii="Times New Roman" w:hAnsi="Times New Roman" w:eastAsia="宋体" w:cs="Times New Roman"/>
    </w:rPr>
  </w:style>
  <w:style w:type="character" w:customStyle="1" w:styleId="235">
    <w:name w:val="批注框文本 Char"/>
    <w:link w:val="23"/>
    <w:qFormat/>
    <w:uiPriority w:val="0"/>
    <w:rPr>
      <w:sz w:val="18"/>
      <w:szCs w:val="18"/>
    </w:rPr>
  </w:style>
  <w:style w:type="paragraph" w:customStyle="1" w:styleId="23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37">
    <w:name w:val="Char"/>
    <w:basedOn w:val="1"/>
    <w:qFormat/>
    <w:uiPriority w:val="0"/>
    <w:pPr>
      <w:tabs>
        <w:tab w:val="left" w:pos="360"/>
      </w:tabs>
      <w:ind w:firstLine="200"/>
    </w:pPr>
    <w:rPr>
      <w:rFonts w:ascii="Times New Roman" w:hAnsi="Times New Roman"/>
      <w:sz w:val="28"/>
      <w:szCs w:val="30"/>
    </w:rPr>
  </w:style>
  <w:style w:type="table" w:customStyle="1" w:styleId="238">
    <w:name w:val="Table Normal"/>
    <w:unhideWhenUsed/>
    <w:qFormat/>
    <w:uiPriority w:val="0"/>
    <w:tblPr>
      <w:tblCellMar>
        <w:top w:w="0" w:type="dxa"/>
        <w:left w:w="0" w:type="dxa"/>
        <w:bottom w:w="0" w:type="dxa"/>
        <w:right w:w="0" w:type="dxa"/>
      </w:tblCellMar>
    </w:tblPr>
  </w:style>
  <w:style w:type="paragraph" w:customStyle="1" w:styleId="239">
    <w:name w:val="样式 段后: 0.25 行"/>
    <w:basedOn w:val="1"/>
    <w:next w:val="240"/>
    <w:qFormat/>
    <w:uiPriority w:val="99"/>
    <w:pPr>
      <w:widowControl/>
      <w:spacing w:line="300" w:lineRule="auto"/>
      <w:ind w:left="420" w:firstLine="5796"/>
    </w:pPr>
  </w:style>
  <w:style w:type="paragraph" w:customStyle="1" w:styleId="240">
    <w:name w:val="正文 New New New New New New New New New New New New New New"/>
    <w:next w:val="33"/>
    <w:qFormat/>
    <w:uiPriority w:val="99"/>
    <w:pPr>
      <w:widowControl w:val="0"/>
      <w:ind w:firstLine="2048"/>
      <w:jc w:val="both"/>
    </w:pPr>
    <w:rPr>
      <w:rFonts w:hint="default" w:ascii="Calibri" w:hAnsi="Calibri" w:eastAsia="宋体" w:cs="Times New Roman"/>
    </w:rPr>
  </w:style>
  <w:style w:type="paragraph" w:customStyle="1" w:styleId="241">
    <w:name w:val="样式 首行缩进:  2 字符"/>
    <w:basedOn w:val="1"/>
    <w:next w:val="239"/>
    <w:qFormat/>
    <w:uiPriority w:val="99"/>
    <w:pPr>
      <w:spacing w:line="360" w:lineRule="auto"/>
      <w:ind w:left="480" w:firstLine="5856"/>
    </w:pPr>
  </w:style>
  <w:style w:type="paragraph" w:customStyle="1" w:styleId="242">
    <w:name w:val="Char Char Char Char Char Char Char Char Char"/>
    <w:basedOn w:val="1"/>
    <w:next w:val="243"/>
    <w:qFormat/>
    <w:uiPriority w:val="99"/>
    <w:pPr>
      <w:ind w:left="360" w:firstLine="5784"/>
    </w:pPr>
  </w:style>
  <w:style w:type="paragraph" w:customStyle="1" w:styleId="243">
    <w:name w:val="正文文本 21"/>
    <w:basedOn w:val="1"/>
    <w:next w:val="244"/>
    <w:qFormat/>
    <w:uiPriority w:val="99"/>
    <w:pPr>
      <w:widowControl/>
      <w:ind w:left="720" w:firstLine="5680"/>
    </w:pPr>
  </w:style>
  <w:style w:type="paragraph" w:customStyle="1" w:styleId="244">
    <w:name w:val="默认段落字体 Para Char Char Char Char Char Char Char"/>
    <w:basedOn w:val="1"/>
    <w:next w:val="241"/>
    <w:qFormat/>
    <w:uiPriority w:val="99"/>
    <w:pPr>
      <w:ind w:firstLine="200"/>
    </w:pPr>
    <w:rPr>
      <w:rFonts w:cs="Arial"/>
    </w:rPr>
  </w:style>
  <w:style w:type="paragraph" w:customStyle="1" w:styleId="245">
    <w:name w:val="正文（缩进）"/>
    <w:basedOn w:val="1"/>
    <w:next w:val="1"/>
    <w:qFormat/>
    <w:uiPriority w:val="0"/>
    <w:pPr>
      <w:ind w:firstLine="480"/>
    </w:pPr>
  </w:style>
  <w:style w:type="character" w:customStyle="1" w:styleId="246">
    <w:name w:val="页眉 Char"/>
    <w:basedOn w:val="38"/>
    <w:link w:val="25"/>
    <w:qFormat/>
    <w:uiPriority w:val="99"/>
    <w:rPr>
      <w:rFonts w:ascii="Calibri" w:hAnsi="Calibri"/>
      <w:sz w:val="18"/>
      <w:szCs w:val="18"/>
    </w:rPr>
  </w:style>
  <w:style w:type="character" w:customStyle="1" w:styleId="247">
    <w:name w:val="页脚 Char"/>
    <w:basedOn w:val="38"/>
    <w:link w:val="24"/>
    <w:qFormat/>
    <w:uiPriority w:val="99"/>
    <w:rPr>
      <w:rFonts w:ascii="Calibri" w:hAnsi="Calibri"/>
      <w:sz w:val="18"/>
      <w:szCs w:val="18"/>
    </w:rPr>
  </w:style>
  <w:style w:type="paragraph" w:customStyle="1" w:styleId="248">
    <w:name w:val="标题 211"/>
    <w:basedOn w:val="1"/>
    <w:next w:val="24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49">
    <w:name w:val="正文缩进1"/>
    <w:basedOn w:val="1"/>
    <w:unhideWhenUsed/>
    <w:qFormat/>
    <w:uiPriority w:val="0"/>
    <w:pPr>
      <w:ind w:firstLine="420"/>
    </w:pPr>
  </w:style>
  <w:style w:type="paragraph" w:customStyle="1" w:styleId="250">
    <w:name w:val="WPSOffice手动目录 1"/>
    <w:qFormat/>
    <w:uiPriority w:val="0"/>
    <w:rPr>
      <w:rFonts w:hint="default" w:ascii="Times New Roman" w:hAnsi="Times New Roman" w:eastAsia="宋体" w:cs="Times New Roman"/>
    </w:rPr>
  </w:style>
  <w:style w:type="paragraph" w:customStyle="1" w:styleId="251">
    <w:name w:val="WPSOffice手动目录 2"/>
    <w:qFormat/>
    <w:uiPriority w:val="0"/>
    <w:pPr>
      <w:ind w:left="200"/>
    </w:pPr>
    <w:rPr>
      <w:rFonts w:hint="default" w:ascii="Times New Roman" w:hAnsi="Times New Roman" w:eastAsia="宋体" w:cs="Times New Roman"/>
    </w:rPr>
  </w:style>
  <w:style w:type="character" w:customStyle="1" w:styleId="252">
    <w:name w:val="正文文本 Char"/>
    <w:basedOn w:val="38"/>
    <w:link w:val="16"/>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edacfa11-348c-4c9a-8169-0eef6faa594e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52</start>
      <end>55</end>
      <status>unmodified</status>
      <modifiedWord/>
      <trackRevisions>false</trackRevisions>
    </reviewItem>
    <reviewItem>
      <errorID>c997bae1-ec5d-4e37-9eed-cd34d7957c1e</errorID>
      <errorWord>依</errorWord>
      <group>L1_Word</group>
      <groupName>字词问题</groupName>
      <ability>L2_Typo</ability>
      <abilityName>字词错误</abilityName>
      <candidateList>
        <item>依据</item>
      </candidateList>
      <explain/>
      <paraID>739172E2</paraID>
      <start>76</start>
      <end>77</end>
      <status>unmodified</status>
      <modifiedWord/>
      <trackRevisions>false</trackRevisions>
    </reviewItem>
    <reviewItem>
      <errorID>d319e481-2440-458f-9a53-dbcd9a9c62cc</errorID>
      <errorWord>1</errorWord>
      <group>L1_AI</group>
      <groupName>深度校对</groupName>
      <ability>L2_AI_Word</ability>
      <abilityName>字词纠错</abilityName>
      <candidateList>
        <item>2</item>
      </candidateList>
      <explain/>
      <paraID>466DBEBE</paraID>
      <start>0</start>
      <end>1</end>
      <status>unmodified</status>
      <modifiedWord/>
      <trackRevisions>false</trackRevisions>
    </reviewItem>
    <reviewItem>
      <errorID>15b416b3-56fc-4769-b5e2-b96ba92aa9ea</errorID>
      <errorWord>1</errorWord>
      <group>L1_AI</group>
      <groupName>深度校对</groupName>
      <ability>L2_AI_Word</ability>
      <abilityName>字词纠错</abilityName>
      <candidateList>
        <item>2</item>
      </candidateList>
      <explain/>
      <paraID>3D70BF2D</paraID>
      <start>0</start>
      <end>1</end>
      <status>unmodified</status>
      <modifiedWord/>
      <trackRevisions>false</trackRevisions>
    </reviewItem>
    <reviewItem>
      <errorID>38e1713f-7474-48a2-a41c-8c6262df6a1d</errorID>
      <errorWord>(</errorWord>
      <group>L1_Format</group>
      <groupName>格式问题</groupName>
      <ability>L2_HalfPunc</ability>
      <abilityName>全半角检查</abilityName>
      <candidateList>
        <item>（</item>
      </candidateList>
      <explain>文本全半角错误。</explain>
      <paraID>3D70BF2D</paraID>
      <start>21</start>
      <end>22</end>
      <status>unmodified</status>
      <modifiedWord/>
      <trackRevisions>false</trackRevisions>
    </reviewItem>
    <reviewItem>
      <errorID>a43a07b1-3d99-4f34-9cad-6d1152257d71</errorID>
      <errorWord>(</errorWord>
      <group>L1_Punc</group>
      <groupName>标点问题</groupName>
      <ability>L2_Punc</ability>
      <abilityName>标点符号检查</abilityName>
      <candidateList/>
      <explain>同一形式括号套用。</explain>
      <paraID>3D70BF2D</paraID>
      <start>45</start>
      <end>46</end>
      <status>unmodified</status>
      <modifiedWord/>
      <trackRevisions>false</trackRevisions>
    </reviewItem>
    <reviewItem>
      <errorID>b04f2072-a1bd-4050-8075-a4ca8301bb78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58ac4842-a96d-4d46-8304-bd4ec72ec8ad</errorID>
      <errorWord>)</errorWord>
      <group>L1_Punc</group>
      <groupName>标点问题</groupName>
      <ability>L2_Punc</ability>
      <abilityName>标点符号检查</abilityName>
      <candidateList/>
      <explain>同一形式括号套用。</explain>
      <paraID>3D70BF2D</paraID>
      <start>61</start>
      <end>62</end>
      <status>unmodified</status>
      <modifiedWord/>
      <trackRevisions>false</trackRevisions>
    </reviewItem>
    <reviewItem>
      <errorID>cf178a6b-0529-4738-9fe1-b4dd75a7d0fb</errorID>
      <errorWord>)</errorWord>
      <group>L1_Format</group>
      <groupName>格式问题</groupName>
      <ability>L2_HalfPunc</ability>
      <abilityName>全半角检查</abilityName>
      <candidateList>
        <item>）</item>
      </candidateList>
      <explain>文本全半角错误。</explain>
      <paraID>3D70BF2D</paraID>
      <start>88</start>
      <end>89</end>
      <status>unmodified</status>
      <modifiedWord/>
      <trackRevisions>false</trackRevisions>
    </reviewItem>
    <reviewItem>
      <errorID>c78750e8-ac76-4f4e-989c-ac47f0c5a98a</errorID>
      <errorWord>1</errorWord>
      <group>L1_AI</group>
      <groupName>深度校对</groupName>
      <ability>L2_AI_Word</ability>
      <abilityName>字词纠错</abilityName>
      <candidateList>
        <item>2</item>
      </candidateList>
      <explain/>
      <paraID>67591BDE</paraID>
      <start>0</start>
      <end>1</end>
      <status>unmodified</status>
      <modifiedWord/>
      <trackRevisions>false</trackRevisions>
    </reviewItem>
    <reviewItem>
      <errorID>d198b382-7a52-4c91-849d-04825e9e41a7</errorID>
      <errorWord>(</errorWord>
      <group>L1_Format</group>
      <groupName>格式问题</groupName>
      <ability>L2_HalfPunc</ability>
      <abilityName>全半角检查</abilityName>
      <candidateList>
        <item>（</item>
      </candidateList>
      <explain>文本全半角错误。</explain>
      <paraID>67591BDE</paraID>
      <start>10</start>
      <end>11</end>
      <status>unmodified</status>
      <modifiedWord/>
      <trackRevisions>false</trackRevisions>
    </reviewItem>
    <reviewItem>
      <errorID>487f21d4-5a5d-4196-ae71-7e148daa4abc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99273fe0-cfe6-413e-a82d-4667a26058fc</errorID>
      <errorWord>)</errorWord>
      <group>L1_Format</group>
      <groupName>格式问题</groupName>
      <ability>L2_HalfPunc</ability>
      <abilityName>全半角检查</abilityName>
      <candidateList>
        <item>）</item>
      </candidateList>
      <explain>文本全半角错误。</explain>
      <paraID>67591BDE</paraID>
      <start>26</start>
      <end>27</end>
      <status>unmodified</status>
      <modifiedWord/>
      <trackRevisions>false</trackRevisions>
    </reviewItem>
    <reviewItem>
      <errorID>36168f13-1329-4da5-badb-738ed4ec37ad</errorID>
      <errorWord>1</errorWord>
      <group>L1_AI</group>
      <groupName>深度校对</groupName>
      <ability>L2_AI_Word</ability>
      <abilityName>字词纠错</abilityName>
      <candidateList>
        <item>2</item>
      </candidateList>
      <explain/>
      <paraID>5CA08593</paraID>
      <start>0</start>
      <end>1</end>
      <status>unmodified</status>
      <modifiedWord/>
      <trackRevisions>false</trackRevisions>
    </reviewItem>
    <reviewItem>
      <errorID>0088121b-894a-46e0-8fd8-c462923e50b2</errorID>
      <errorWord>1</errorWord>
      <group>L1_AI</group>
      <groupName>深度校对</groupName>
      <ability>L2_AI_Word</ability>
      <abilityName>字词纠错</abilityName>
      <candidateList>
        <item>2</item>
      </candidateList>
      <explain/>
      <paraID>6F917A3E</paraID>
      <start>0</start>
      <end>1</end>
      <status>unmodified</status>
      <modifiedWord/>
      <trackRevisions>false</trackRevisions>
    </reviewItem>
    <reviewItem>
      <errorID>eaf762da-e4e7-46d9-9546-f897f03ccd37</errorID>
      <errorWord>1</errorWord>
      <group>L1_AI</group>
      <groupName>深度校对</groupName>
      <ability>L2_AI_Word</ability>
      <abilityName>字词纠错</abilityName>
      <candidateList>
        <item>2</item>
      </candidateList>
      <explain/>
      <paraID>51191A92</paraID>
      <start>0</start>
      <end>1</end>
      <status>unmodified</status>
      <modifiedWord/>
      <trackRevisions>false</trackRevisions>
    </reviewItem>
    <reviewItem>
      <errorID>acddc7c4-28b4-4c70-962f-68368dc0da7f</errorID>
      <errorWord>1</errorWord>
      <group>L1_AI</group>
      <groupName>深度校对</groupName>
      <ability>L2_AI_Word</ability>
      <abilityName>字词纠错</abilityName>
      <candidateList>
        <item>2</item>
      </candidateList>
      <explain/>
      <paraID>3CEB3D88</paraID>
      <start>0</start>
      <end>1</end>
      <status>unmodified</status>
      <modifiedWord/>
      <trackRevisions>false</trackRevisions>
    </reviewItem>
    <reviewItem>
      <errorID>ba195d8d-68da-4b7e-b65e-e48865eb43bb</errorID>
      <errorWord>(</errorWord>
      <group>L1_Format</group>
      <groupName>格式问题</groupName>
      <ability>L2_HalfPunc</ability>
      <abilityName>全半角检查</abilityName>
      <candidateList>
        <item>（</item>
      </candidateList>
      <explain>文本全半角错误。</explain>
      <paraID>3CEB3D88</paraID>
      <start>47</start>
      <end>48</end>
      <status>unmodified</status>
      <modifiedWord/>
      <trackRevisions>false</trackRevisions>
    </reviewItem>
    <reviewItem>
      <errorID>64b3618c-5796-46fb-99f1-6e8bbbbf19e0</errorID>
      <errorWord>)</errorWord>
      <group>L1_Format</group>
      <groupName>格式问题</groupName>
      <ability>L2_HalfPunc</ability>
      <abilityName>全半角检查</abilityName>
      <candidateList>
        <item>）</item>
      </candidateList>
      <explain>文本全半角错误。</explain>
      <paraID>3CEB3D88</paraID>
      <start>63</start>
      <end>64</end>
      <status>unmodified</status>
      <modifiedWord/>
      <trackRevisions>false</trackRevisions>
    </reviewItem>
    <reviewItem>
      <errorID>8ab1a780-0acb-4d9f-aa1d-588b4e388b42</errorID>
      <errorWord>1</errorWord>
      <group>L1_AI</group>
      <groupName>深度校对</groupName>
      <ability>L2_AI_Word</ability>
      <abilityName>字词纠错</abilityName>
      <candidateList>
        <item>2</item>
      </candidateList>
      <explain/>
      <paraID>3C25AD59</paraID>
      <start>0</start>
      <end>1</end>
      <status>unmodified</status>
      <modifiedWord/>
      <trackRevisions>false</trackRevisions>
    </reviewItem>
    <reviewItem>
      <errorID>de05688c-e81a-4f40-a726-622defac2a88</errorID>
      <errorWord>-</errorWord>
      <group>L1_Format</group>
      <groupName>格式问题</groupName>
      <ability>L2_HalfPunc</ability>
      <abilityName>全半角检查</abilityName>
      <candidateList>
        <item>－</item>
      </candidateList>
      <explain>文本全半角错误。</explain>
      <paraID>262BC8E5</paraID>
      <start>40</start>
      <end>41</end>
      <status>unmodified</status>
      <modifiedWord/>
      <trackRevisions>false</trackRevisions>
    </reviewItem>
    <reviewItem>
      <errorID>8dd24949-2c31-4008-89ea-92c99218c3bf</errorID>
      <errorWord>-</errorWord>
      <group>L1_Format</group>
      <groupName>格式问题</groupName>
      <ability>L2_HalfPunc</ability>
      <abilityName>全半角检查</abilityName>
      <candidateList>
        <item>－</item>
      </candidateList>
      <explain>文本全半角错误。</explain>
      <paraID>262BC8E5</paraID>
      <start>41</start>
      <end>42</end>
      <status>unmodified</status>
      <modifiedWord/>
      <trackRevisions>false</trackRevisions>
    </reviewItem>
    <reviewItem>
      <errorID>49abb72d-b8b4-49c1-b23b-391f8aeb4254</errorID>
      <errorWord>-</errorWord>
      <group>L1_Format</group>
      <groupName>格式问题</groupName>
      <ability>L2_HalfPunc</ability>
      <abilityName>全半角检查</abilityName>
      <candidateList>
        <item>－</item>
      </candidateList>
      <explain>文本全半角错误。</explain>
      <paraID>262BC8E5</paraID>
      <start>67</start>
      <end>68</end>
      <status>unmodified</status>
      <modifiedWord/>
      <trackRevisions>false</trackRevisions>
    </reviewItem>
    <reviewItem>
      <errorID>99ef4347-2df6-4a5d-a014-df2706c9f918</errorID>
      <errorWord>-</errorWord>
      <group>L1_Format</group>
      <groupName>格式问题</groupName>
      <ability>L2_HalfPunc</ability>
      <abilityName>全半角检查</abilityName>
      <candidateList>
        <item>－</item>
      </candidateList>
      <explain>文本全半角错误。</explain>
      <paraID>262BC8E5</paraID>
      <start>68</start>
      <end>69</end>
      <status>unmodified</status>
      <modifiedWord/>
      <trackRevisions>false</trackRevisions>
    </reviewItem>
    <reviewItem>
      <errorID>162ed895-34e2-407e-b007-62492de2300a</errorID>
      <errorWord>“.</errorWord>
      <group>L1_Punc</group>
      <groupName>标点问题</groupName>
      <ability>L2_Punc</ability>
      <abilityName>标点符号检查</abilityName>
      <candidateList>
        <item>“</item>
      </candidateList>
      <explain/>
      <paraID>262BC8E5</paraID>
      <start>80</start>
      <end>82</end>
      <status>unmodified</status>
      <modifiedWord/>
      <trackRevisions>false</trackRevisions>
    </reviewItem>
    <reviewItem>
      <errorID>57166368-871e-46dc-92c2-02b4dc29d72e</errorID>
      <errorWord>“.</errorWord>
      <group>L1_Punc</group>
      <groupName>标点问题</groupName>
      <ability>L2_Punc</ability>
      <abilityName>标点符号检查</abilityName>
      <candidateList>
        <item>“</item>
      </candidateList>
      <explain/>
      <paraID>262BC8E5</paraID>
      <start>95</start>
      <end>97</end>
      <status>unmodified</status>
      <modifiedWord/>
      <trackRevisions>false</trackRevisions>
    </reviewItem>
    <reviewItem>
      <errorID>eded915f-3a35-4567-9596-56904a991538</errorID>
      <errorWord>-</errorWord>
      <group>L1_Format</group>
      <groupName>格式问题</groupName>
      <ability>L2_HalfPunc</ability>
      <abilityName>全半角检查</abilityName>
      <candidateList>
        <item>－</item>
      </candidateList>
      <explain>文本全半角错误。</explain>
      <paraID>262BC8E5</paraID>
      <start>118</start>
      <end>119</end>
      <status>unmodified</status>
      <modifiedWord/>
      <trackRevisions>false</trackRevisions>
    </reviewItem>
    <reviewItem>
      <errorID>d1ae7c31-0a45-4933-ab91-2e3ab3c2f1a2</errorID>
      <errorWord>-</errorWord>
      <group>L1_Format</group>
      <groupName>格式问题</groupName>
      <ability>L2_HalfPunc</ability>
      <abilityName>全半角检查</abilityName>
      <candidateList>
        <item>－</item>
      </candidateList>
      <explain>文本全半角错误。</explain>
      <paraID>262BC8E5</paraID>
      <start>119</start>
      <end>120</end>
      <status>unmodified</status>
      <modifiedWord/>
      <trackRevisions>false</trackRevisions>
    </reviewItem>
    <reviewItem>
      <errorID>fbf15adf-9200-465c-9362-fbb232702320</errorID>
      <errorWord>-</errorWord>
      <group>L1_Format</group>
      <groupName>格式问题</groupName>
      <ability>L2_HalfPunc</ability>
      <abilityName>全半角检查</abilityName>
      <candidateList>
        <item>－</item>
      </candidateList>
      <explain>文本全半角错误。</explain>
      <paraID>262BC8E5</paraID>
      <start>126</start>
      <end>127</end>
      <status>unmodified</status>
      <modifiedWord/>
      <trackRevisions>false</trackRevisions>
    </reviewItem>
    <reviewItem>
      <errorID>6ca661d0-a373-4c28-ba14-54bda05769d3</errorID>
      <errorWord>-</errorWord>
      <group>L1_Format</group>
      <groupName>格式问题</groupName>
      <ability>L2_HalfPunc</ability>
      <abilityName>全半角检查</abilityName>
      <candidateList>
        <item>－</item>
      </candidateList>
      <explain>文本全半角错误。</explain>
      <paraID>262BC8E5</paraID>
      <start>127</start>
      <end>128</end>
      <status>unmodified</status>
      <modifiedWord/>
      <trackRevisions>false</trackRevisions>
    </reviewItem>
    <reviewItem>
      <errorID>2169f5f5-ab51-4d73-92d1-c50fe9395864</errorID>
      <errorWord>。</errorWord>
      <group>L1_Format</group>
      <groupName>格式问题</groupName>
      <ability>L2_HalfPunc</ability>
      <abilityName>全半角检查</abilityName>
      <candidateList>
        <item>.</item>
      </candidateList>
      <explain>文本全半角错误。</explain>
      <paraID>71A459B8</paraID>
      <start>83</start>
      <end>84</end>
      <status>unmodified</status>
      <modifiedWord/>
      <trackRevisions>false</trackRevisions>
    </reviewItem>
    <reviewItem>
      <errorID>dc2291d6-9aa6-4347-9723-aa1c3dad03d7</errorID>
      <errorWord>“.</errorWord>
      <group>L1_Punc</group>
      <groupName>标点问题</groupName>
      <ability>L2_Punc</ability>
      <abilityName>标点符号检查</abilityName>
      <candidateList>
        <item>“</item>
      </candidateList>
      <explain/>
      <paraID>1E9AE6E4</paraID>
      <start>12</start>
      <end>14</end>
      <status>unmodified</status>
      <modifiedWord/>
      <trackRevisions>false</trackRevisions>
    </reviewItem>
    <reviewItem>
      <errorID>0547fa4a-466c-4842-ab6a-eb600c4f4aed</errorID>
      <errorWord>-</errorWord>
      <group>L1_Format</group>
      <groupName>格式问题</groupName>
      <ability>L2_HalfPunc</ability>
      <abilityName>全半角检查</abilityName>
      <candidateList>
        <item>－</item>
      </candidateList>
      <explain>文本全半角错误。</explain>
      <paraID>1E9AE6E4</paraID>
      <start>49</start>
      <end>50</end>
      <status>unmodified</status>
      <modifiedWord/>
      <trackRevisions>false</trackRevisions>
    </reviewItem>
    <reviewItem>
      <errorID>53ea9695-7d7c-4536-9496-8b7e94010310</errorID>
      <errorWord>-</errorWord>
      <group>L1_Format</group>
      <groupName>格式问题</groupName>
      <ability>L2_HalfPunc</ability>
      <abilityName>全半角检查</abilityName>
      <candidateList>
        <item>－</item>
      </candidateList>
      <explain>文本全半角错误。</explain>
      <paraID>1E9AE6E4</paraID>
      <start>50</start>
      <end>51</end>
      <status>unmodified</status>
      <modifiedWord/>
      <trackRevisions>false</trackRevisions>
    </reviewItem>
    <reviewItem>
      <errorID>382b1918-af08-413e-a91e-a6eb4d4e3724</errorID>
      <errorWord>-</errorWord>
      <group>L1_Format</group>
      <groupName>格式问题</groupName>
      <ability>L2_HalfPunc</ability>
      <abilityName>全半角检查</abilityName>
      <candidateList>
        <item>－</item>
      </candidateList>
      <explain>文本全半角错误。</explain>
      <paraID>1E9AE6E4</paraID>
      <start>56</start>
      <end>57</end>
      <status>unmodified</status>
      <modifiedWord/>
      <trackRevisions>false</trackRevisions>
    </reviewItem>
    <reviewItem>
      <errorID>401d0cd4-31ec-4e63-afe7-50df84be6e58</errorID>
      <errorWord>-</errorWord>
      <group>L1_Format</group>
      <groupName>格式问题</groupName>
      <ability>L2_HalfPunc</ability>
      <abilityName>全半角检查</abilityName>
      <candidateList>
        <item>－</item>
      </candidateList>
      <explain>文本全半角错误。</explain>
      <paraID>1E9AE6E4</paraID>
      <start>57</start>
      <end>58</end>
      <status>unmodified</status>
      <modifiedWord/>
      <trackRevisions>false</trackRevisions>
    </reviewItem>
    <reviewItem>
      <errorID>a809cac6-dd38-46fa-8e6b-4bfb736d472e</errorID>
      <errorWord>苏</errorWord>
      <group>L1_AI</group>
      <groupName>深度校对</groupName>
      <ability>L2_AI_Grammar</ability>
      <abilityName>语法纠错</abilityName>
      <candidateList>
        <item>使用苏</item>
      </candidateList>
      <explain/>
      <paraID>7E69A993</paraID>
      <start>3</start>
      <end>4</end>
      <status>unmodified</status>
      <modifiedWord/>
      <trackRevisions>false</trackRevisions>
    </reviewItem>
    <reviewItem>
      <errorID>fea92ed1-e7c8-4b80-bdf8-a6dc143f227f</errorID>
      <errorWord>使用</errorWord>
      <group>L1_AI</group>
      <groupName>深度校对</groupName>
      <ability>L2_AI_Word</ability>
      <abilityName>字词纠错</abilityName>
      <candidateList>
        <item>和</item>
      </candidateList>
      <explain/>
      <paraID>7E69A993</paraID>
      <start>8</start>
      <end>10</end>
      <status>unmodified</status>
      <modifiedWord/>
      <trackRevisions>false</trackRevisions>
    </reviewItem>
    <reviewItem>
      <errorID>9225d243-ee1e-414f-91dd-9c0826ca864f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4f8e1e0d-6fe5-4f05-95ef-577d393ba411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3a1cb937-9d1c-472a-beed-78dc3fad2785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940bd10c-9cbc-48dd-ba10-be9551bd1542</errorID>
      <errorWord>要求的规定</errorWord>
      <group>L1_AI</group>
      <groupName>深度校对</groupName>
      <ability>L2_AI_Grammar</ability>
      <abilityName>语法纠错</abilityName>
      <candidateList>
        <item>要求</item>
      </candidateList>
      <explain/>
      <paraID>55A60A45</paraID>
      <start>21</start>
      <end>26</end>
      <status>unmodified</status>
      <modifiedWord/>
      <trackRevisions>false</trackRevisions>
    </reviewItem>
    <reviewItem>
      <errorID>c98a0d18-2e41-4c49-8b17-f6b1be263f5f</errorID>
      <errorWord>作</errorWord>
      <group>L1_Word</group>
      <groupName>字词问题</groupName>
      <ability>L2_Typo</ability>
      <abilityName>字词错误</abilityName>
      <candidateList>
        <item>做</item>
      </candidateList>
      <explain>存在发音相同字词的误用。</explain>
      <paraID>1012224B</paraID>
      <start>78</start>
      <end>79</end>
      <status>unmodified</status>
      <modifiedWord/>
      <trackRevisions>false</trackRevisions>
    </reviewItem>
    <reviewItem>
      <errorID>31d073ac-7e64-4362-9da4-ce523253aa22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0175a3bc-9cc0-4c1f-b1db-92b81fd51fc9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8e9d0ff9-d48d-4720-8d3e-9f0edb7dda99</errorID>
      <errorWord>【2002】</errorWord>
      <group>L1_AI</group>
      <groupName>深度校对</groupName>
      <ability>L2_AI_Punc</ability>
      <abilityName>标点纠错</abilityName>
      <candidateList>
        <item>〔2002〕</item>
      </candidateList>
      <explain/>
      <paraID>17CA0641</paraID>
      <start>53</start>
      <end>59</end>
      <status>unmodified</status>
      <modifiedWord/>
      <trackRevisions>false</trackRevisions>
    </reviewItem>
    <reviewItem>
      <errorID>8df2a415-0530-4860-9132-83686e2c777f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db97b57d-e4fd-4910-a276-99de729062a6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ed42d5aa-e54d-41b7-88f7-b15a5a47c425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f5bba101-d558-4282-91a4-76bec20de595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8f24a52f-eeea-4f1d-8a59-35fdfa4c09b3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f448db44-5eb2-4212-bdd1-97c1f9552273</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55503432-5aed-45db-ab20-9c92c3a1516d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545f1608-78ed-4338-ace7-61904e62fe55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f862ff2a-27ef-4187-99bd-9248be923ece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9b3dcf85-4e9a-4c5f-9202-9416ba42bf46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4ef3523f-b9a2-4143-9371-ef0ee79294c5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cc94858b-d27f-4c54-854b-b6998980b565</errorID>
      <errorWord>(</errorWord>
      <group>L1_Format</group>
      <groupName>格式问题</groupName>
      <ability>L2_HalfPunc</ability>
      <abilityName>全半角检查</abilityName>
      <candidateList>
        <item>（</item>
      </candidateList>
      <explain>文本全半角错误。</explain>
      <paraID>6524C0A0</paraID>
      <start>111</start>
      <end>112</end>
      <status>unmodified</status>
      <modifiedWord/>
      <trackRevisions>false</trackRevisions>
    </reviewItem>
    <reviewItem>
      <errorID>147cde24-0b55-4e4c-9405-357686487203</errorID>
      <errorWord>)</errorWord>
      <group>L1_Format</group>
      <groupName>格式问题</groupName>
      <ability>L2_HalfPunc</ability>
      <abilityName>全半角检查</abilityName>
      <candidateList>
        <item>）</item>
      </candidateList>
      <explain>文本全半角错误。</explain>
      <paraID>6524C0A0</paraID>
      <start>134</start>
      <end>135</end>
      <status>unmodified</status>
      <modifiedWord/>
      <trackRevisions>false</trackRevisions>
    </reviewItem>
    <reviewItem>
      <errorID>98293199-421c-4674-b9de-150fd0d3c456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783c10d0-d888-4c66-9508-435d18af9022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da19d888-d2d2-478d-b815-c3bae5f1deee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f52727b9-cf54-4343-b03b-c62638a79d43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023eaa37-ab2b-452e-a525-c36fb7f29e0d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617c4d37-4769-40b9-a58b-2b5247c4d799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3c6554ce-798c-40b9-837c-c71ec8228a70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6c47e4ea-3285-4ffc-ae06-6ed4299d787a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47a75954-4520-4d42-8ee9-c6237eca994b</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44ea7585-5f0d-4183-bf22-cc17740d3f97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15a2a148-4234-4743-84bd-a6c7fa93b718</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362f1a0d-38e8-4ce1-b1b0-3d1b4f7c28af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0a22ec76-f197-4293-b311-5cdffa11afb4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3356b149-6536-4ac4-afca-ab79a6ba02be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3c8055b7-9174-47c1-84e5-3ae3f9354a21</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d023dbaa-5ba2-49ca-b029-422c0dc09643</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f69a036e-6e38-4bd7-9aaa-beb7e90c16bf</errorID>
      <errorWord>做出</errorWord>
      <group>L1_Word</group>
      <groupName>字词问题</groupName>
      <ability>L2_Typo</ability>
      <abilityName>字词错误</abilityName>
      <candidateList>
        <item>作出</item>
      </candidateList>
      <explain/>
      <paraID>611AD278</paraID>
      <start>27</start>
      <end>29</end>
      <status>unmodified</status>
      <modifiedWord/>
      <trackRevisions>false</trackRevisions>
    </reviewItem>
    <reviewItem>
      <errorID>b2ca8e1d-2e1e-4688-90ce-c5f0177288d1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9cbd0115-ecc7-4f5a-89df-2210ccac6619</errorID>
      <errorWord>(</errorWord>
      <group>L1_Format</group>
      <groupName>格式问题</groupName>
      <ability>L2_HalfPunc</ability>
      <abilityName>全半角检查</abilityName>
      <candidateList>
        <item>（</item>
      </candidateList>
      <explain>文本全半角错误。</explain>
      <paraID>432518DF</paraID>
      <start>59</start>
      <end>60</end>
      <status>unmodified</status>
      <modifiedWord/>
      <trackRevisions>false</trackRevisions>
    </reviewItem>
    <reviewItem>
      <errorID>ab168a91-6b48-401b-907a-86e9d3017e95</errorID>
      <errorWord>)</errorWord>
      <group>L1_Format</group>
      <groupName>格式问题</groupName>
      <ability>L2_HalfPunc</ability>
      <abilityName>全半角检查</abilityName>
      <candidateList>
        <item>）</item>
      </candidateList>
      <explain>文本全半角错误。</explain>
      <paraID>432518DF</paraID>
      <start>75</start>
      <end>76</end>
      <status>unmodified</status>
      <modifiedWord/>
      <trackRevisions>false</trackRevisions>
    </reviewItem>
    <reviewItem>
      <errorID>e6d6b8a5-dc7e-4fdd-9c53-71b218f08f86</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dd8f6a81-c29c-4d78-8749-c5416165d149</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d2c79f4a-7e18-471e-8240-bcd3d4c64417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5482d938-d872-4b75-a761-7b608201c8dd</errorID>
      <errorWord>(</errorWord>
      <group>L1_Format</group>
      <groupName>格式问题</groupName>
      <ability>L2_HalfPunc</ability>
      <abilityName>全半角检查</abilityName>
      <candidateList>
        <item>（</item>
      </candidateList>
      <explain>文本全半角错误。</explain>
      <paraID>19CEE327</paraID>
      <start>54</start>
      <end>55</end>
      <status>unmodified</status>
      <modifiedWord/>
      <trackRevisions>false</trackRevisions>
    </reviewItem>
    <reviewItem>
      <errorID>7c42ab21-bddb-4202-b2e6-39140085568f</errorID>
      <errorWord>)</errorWord>
      <group>L1_Format</group>
      <groupName>格式问题</groupName>
      <ability>L2_HalfPunc</ability>
      <abilityName>全半角检查</abilityName>
      <candidateList>
        <item>）</item>
      </candidateList>
      <explain>文本全半角错误。</explain>
      <paraID>19CEE327</paraID>
      <start>70</start>
      <end>71</end>
      <status>unmodified</status>
      <modifiedWord/>
      <trackRevisions>false</trackRevisions>
    </reviewItem>
    <reviewItem>
      <errorID>c25f878e-17ab-46c2-a787-f82708844d98</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0c39daa5-9eb6-4e6a-9877-2d57bf58180a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a0714815-c71c-4f77-8373-9110b1938a6f</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a1ed9729-ac81-4fa2-ac7c-34230a135658</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a9630f59-ca07-45d6-8bd5-b2335d9191de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1d3539f7-e601-4d06-9807-942b16584645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2db3d055-ca95-4d49-aa7c-61bac0163f51</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241b9e4b-135c-4815-94ce-0f5902af4fb3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c5368e37-39dc-4e06-b774-56ba4a324f08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fffeebf5-10c6-49a9-909a-f829a408fbe0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13d0f1f7-6506-48ad-aa95-5db005b1fdab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110e8a24-91dd-4211-b2e4-9a33c1b3db22</errorID>
      <errorWord>)</errorWord>
      <group>L1_Format</group>
      <groupName>格式问题</groupName>
      <ability>L2_HalfPunc</ability>
      <abilityName>全半角检查</abilityName>
      <candidateList>
        <item>）</item>
      </candidateList>
      <explain>文本全半角错误。</explain>
      <paraID>7E0C5AF2</paraID>
      <start>12</start>
      <end>13</end>
      <status>unmodified</status>
      <modifiedWord/>
      <trackRevisions>false</trackRevisions>
    </reviewItem>
    <reviewItem>
      <errorID>9ea76cfb-70df-4131-ba9c-9438b4d17e15</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6a0f09f2-4632-4b52-9555-67061755065d</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7</end>
      <status>unmodified</status>
      <modifiedWord/>
      <trackRevisions>false</trackRevisions>
    </reviewItem>
    <reviewItem>
      <errorID>aae96a92-fab7-4c46-9b86-ad97aa8e9de4</errorID>
      <errorWord>作出</errorWord>
      <group>L1_Word</group>
      <groupName>字词问题</groupName>
      <ability>L2_Typo</ability>
      <abilityName>字词错误</abilityName>
      <candidateList>
        <item>做出</item>
      </candidateList>
      <explain/>
      <paraID>291D211B</paraID>
      <start>17</start>
      <end>19</end>
      <status>unmodified</status>
      <modifiedWord/>
      <trackRevisions>false</trackRevisions>
    </reviewItem>
    <reviewItem>
      <errorID>37195b14-93d6-4ed2-87f2-b569f9983bcb</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1fb5ab02-ef52-46e4-865e-44aab08ba9e7</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51f43fba-4e84-42cc-9b85-462192158318</errorID>
      <errorWord>(</errorWord>
      <group>L1_Format</group>
      <groupName>格式问题</groupName>
      <ability>L2_HalfPunc</ability>
      <abilityName>全半角检查</abilityName>
      <candidateList>
        <item>（</item>
      </candidateList>
      <explain>文本全半角错误。</explain>
      <paraID>52FB34AF</paraID>
      <start>43</start>
      <end>44</end>
      <status>unmodified</status>
      <modifiedWord/>
      <trackRevisions>false</trackRevisions>
    </reviewItem>
    <reviewItem>
      <errorID>53da24c5-557a-4b94-b6d7-a5eba77a2b88</errorID>
      <errorWord>)</errorWord>
      <group>L1_Format</group>
      <groupName>格式问题</groupName>
      <ability>L2_HalfPunc</ability>
      <abilityName>全半角检查</abilityName>
      <candidateList>
        <item>）</item>
      </candidateList>
      <explain>文本全半角错误。</explain>
      <paraID>52FB34AF</paraID>
      <start>45</start>
      <end>46</end>
      <status>unmodified</status>
      <modifiedWord/>
      <trackRevisions>false</trackRevisions>
    </reviewItem>
    <reviewItem>
      <errorID>db6bfc66-55f7-48dc-b812-1d5606939dde</errorID>
      <errorWord>(</errorWord>
      <group>L1_Format</group>
      <groupName>格式问题</groupName>
      <ability>L2_HalfPunc</ability>
      <abilityName>全半角检查</abilityName>
      <candidateList>
        <item>（</item>
      </candidateList>
      <explain>文本全半角错误。</explain>
      <paraID>52FB34AF</paraID>
      <start>73</start>
      <end>74</end>
      <status>unmodified</status>
      <modifiedWord/>
      <trackRevisions>false</trackRevisions>
    </reviewItem>
    <reviewItem>
      <errorID>f9f90626-9028-4dff-b4a3-f4b728b991bb</errorID>
      <errorWord>)</errorWord>
      <group>L1_Format</group>
      <groupName>格式问题</groupName>
      <ability>L2_HalfPunc</ability>
      <abilityName>全半角检查</abilityName>
      <candidateList>
        <item>）</item>
      </candidateList>
      <explain>文本全半角错误。</explain>
      <paraID>52FB34AF</paraID>
      <start>75</start>
      <end>76</end>
      <status>unmodified</status>
      <modifiedWord/>
      <trackRevisions>false</trackRevisions>
    </reviewItem>
    <reviewItem>
      <errorID>2c84a220-51f4-46cc-ba41-c91619aee63b</errorID>
      <errorWord>计</errorWord>
      <group>L1_Word</group>
      <groupName>字词问题</groupName>
      <ability>L2_Typo</ability>
      <abilityName>字词错误</abilityName>
      <candidateList>
        <item>计算</item>
      </candidateList>
      <explain/>
      <paraID>52FB34AF</paraID>
      <start>102</start>
      <end>103</end>
      <status>unmodified</status>
      <modifiedWord/>
      <trackRevisions>false</trackRevisions>
    </reviewItem>
    <reviewItem>
      <errorID>a5d4cd5a-1750-4198-93c4-4b65752faddc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267F30FD</paraID>
      <start>0</start>
      <end>2</end>
      <status>unmodified</status>
      <modifiedWord/>
      <trackRevisions>false</trackRevisions>
    </reviewItem>
    <reviewItem>
      <errorID>4990f53a-02c7-4e6f-ab28-03e64f71a1f5</errorID>
      <errorWord>(</errorWord>
      <group>L1_Format</group>
      <groupName>格式问题</groupName>
      <ability>L2_HalfPunc</ability>
      <abilityName>全半角检查</abilityName>
      <candidateList>
        <item>（</item>
      </candidateList>
      <explain>文本全半角错误。</explain>
      <paraID>2C4C352B</paraID>
      <start>59</start>
      <end>60</end>
      <status>unmodified</status>
      <modifiedWord/>
      <trackRevisions>false</trackRevisions>
    </reviewItem>
    <reviewItem>
      <errorID>0dd9c65c-1e1d-4a39-a60d-4815ac57c694</errorID>
      <errorWord>)</errorWord>
      <group>L1_Format</group>
      <groupName>格式问题</groupName>
      <ability>L2_HalfPunc</ability>
      <abilityName>全半角检查</abilityName>
      <candidateList>
        <item>）</item>
      </candidateList>
      <explain>文本全半角错误。</explain>
      <paraID>2C4C352B</paraID>
      <start>66</start>
      <end>67</end>
      <status>unmodified</status>
      <modifiedWord/>
      <trackRevisions>false</trackRevisions>
    </reviewItem>
    <reviewItem>
      <errorID>a00e0006-62b4-40d3-9d75-2d1b2829698d</errorID>
      <errorWord>(</errorWord>
      <group>L1_Format</group>
      <groupName>格式问题</groupName>
      <ability>L2_HalfPunc</ability>
      <abilityName>全半角检查</abilityName>
      <candidateList>
        <item>（</item>
      </candidateList>
      <explain>文本全半角错误。</explain>
      <paraID>4BFAC440</paraID>
      <start>16</start>
      <end>17</end>
      <status>unmodified</status>
      <modifiedWord/>
      <trackRevisions>false</trackRevisions>
    </reviewItem>
    <reviewItem>
      <errorID>6c97be58-e89b-41a4-9999-f48880ed99bc</errorID>
      <errorWord>)</errorWord>
      <group>L1_Format</group>
      <groupName>格式问题</groupName>
      <ability>L2_HalfPunc</ability>
      <abilityName>全半角检查</abilityName>
      <candidateList>
        <item>）</item>
      </candidateList>
      <explain>文本全半角错误。</explain>
      <paraID>4BFAC440</paraID>
      <start>18</start>
      <end>19</end>
      <status>unmodified</status>
      <modifiedWord/>
      <trackRevisions>false</trackRevisions>
    </reviewItem>
    <reviewItem>
      <errorID>5fd6296c-ff6f-4514-b20d-f2ea95b2814a</errorID>
      <errorWord>(</errorWord>
      <group>L1_Format</group>
      <groupName>格式问题</groupName>
      <ability>L2_HalfPunc</ability>
      <abilityName>全半角检查</abilityName>
      <candidateList>
        <item>（</item>
      </candidateList>
      <explain>文本全半角错误。</explain>
      <paraID>51F21BEA</paraID>
      <start>12</start>
      <end>13</end>
      <status>unmodified</status>
      <modifiedWord/>
      <trackRevisions>false</trackRevisions>
    </reviewItem>
    <reviewItem>
      <errorID>10d1614c-3da7-43f6-827c-19ade0c38cb8</errorID>
      <errorWord>)</errorWord>
      <group>L1_Format</group>
      <groupName>格式问题</groupName>
      <ability>L2_HalfPunc</ability>
      <abilityName>全半角检查</abilityName>
      <candidateList>
        <item>）</item>
      </candidateList>
      <explain>文本全半角错误。</explain>
      <paraID>51F21BEA</paraID>
      <start>14</start>
      <end>15</end>
      <status>unmodified</status>
      <modifiedWord/>
      <trackRevisions>false</trackRevisions>
    </reviewItem>
    <reviewItem>
      <errorID>ecf8ce3f-b3e6-4874-b644-9a09f493940f</errorID>
      <errorWord>(</errorWord>
      <group>L1_Format</group>
      <groupName>格式问题</groupName>
      <ability>L2_HalfPunc</ability>
      <abilityName>全半角检查</abilityName>
      <candidateList>
        <item>（</item>
      </candidateList>
      <explain>文本全半角错误。</explain>
      <paraID>7E5AD159</paraID>
      <start>17</start>
      <end>18</end>
      <status>unmodified</status>
      <modifiedWord/>
      <trackRevisions>false</trackRevisions>
    </reviewItem>
    <reviewItem>
      <errorID>a328d642-9de2-4558-94e2-8d463fd8b9ad</errorID>
      <errorWord>)</errorWord>
      <group>L1_Format</group>
      <groupName>格式问题</groupName>
      <ability>L2_HalfPunc</ability>
      <abilityName>全半角检查</abilityName>
      <candidateList>
        <item>）</item>
      </candidateList>
      <explain>文本全半角错误。</explain>
      <paraID>7E5AD159</paraID>
      <start>19</start>
      <end>20</end>
      <status>unmodified</status>
      <modifiedWord/>
      <trackRevisions>false</trackRevisions>
    </reviewItem>
    <reviewItem>
      <errorID>114fe38b-ad7e-4998-b1ae-beb7a239e759</errorID>
      <errorWord>(</errorWord>
      <group>L1_Format</group>
      <groupName>格式问题</groupName>
      <ability>L2_HalfPunc</ability>
      <abilityName>全半角检查</abilityName>
      <candidateList>
        <item>（</item>
      </candidateList>
      <explain>文本全半角错误。</explain>
      <paraID>507A0183</paraID>
      <start>16</start>
      <end>17</end>
      <status>unmodified</status>
      <modifiedWord/>
      <trackRevisions>false</trackRevisions>
    </reviewItem>
    <reviewItem>
      <errorID>0077d7c8-1682-4f99-bccc-ae82d5504bda</errorID>
      <errorWord>)</errorWord>
      <group>L1_Format</group>
      <groupName>格式问题</groupName>
      <ability>L2_HalfPunc</ability>
      <abilityName>全半角检查</abilityName>
      <candidateList>
        <item>）</item>
      </candidateList>
      <explain>文本全半角错误。</explain>
      <paraID>507A0183</paraID>
      <start>18</start>
      <end>19</end>
      <status>unmodified</status>
      <modifiedWord/>
      <trackRevisions>false</trackRevisions>
    </reviewItem>
    <reviewItem>
      <errorID>6032a5c1-8369-4bd7-8e3b-e886b7aedf6c</errorID>
      <errorWord>200-500万</errorWord>
      <group>L1_Knowledge</group>
      <groupName>知识性问题</groupName>
      <ability>L2_Knowledge</ability>
      <abilityName>其他知识</abilityName>
      <candidateList>
        <item>200万—500万</item>
      </candidateList>
      <explain>1. “200-500万”中的单位“万”仅出现在后一个数字上，容易引起歧义；根据《现代汉语标点符号数字用法规范手册》，数字表示范围两边需要使用统一的格式。2.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24</start>
      <end>32</end>
      <status>unmodified</status>
      <modifiedWord/>
      <trackRevisions>false</trackRevisions>
    </reviewItem>
    <reviewItem>
      <errorID>b0d91672-3286-4d3e-b3a6-660496fe04b4</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37</start>
      <end>46</end>
      <status>unmodified</status>
      <modifiedWord/>
      <trackRevisions>false</trackRevisions>
    </reviewItem>
    <reviewItem>
      <errorID>28732ac9-78f2-4891-8280-c7e12b469b17</errorID>
      <errorWord>(</errorWord>
      <group>L1_Format</group>
      <groupName>格式问题</groupName>
      <ability>L2_HalfPunc</ability>
      <abilityName>全半角检查</abilityName>
      <candidateList>
        <item>（</item>
      </candidateList>
      <explain>文本全半角错误。</explain>
      <paraID>7B719DC2</paraID>
      <start>0</start>
      <end>1</end>
      <status>unmodified</status>
      <modifiedWord/>
      <trackRevisions>false</trackRevisions>
    </reviewItem>
    <reviewItem>
      <errorID>3df9b091-5525-4e6e-8525-3c3737776395</errorID>
      <errorWord>)</errorWord>
      <group>L1_Format</group>
      <groupName>格式问题</groupName>
      <ability>L2_HalfPunc</ability>
      <abilityName>全半角检查</abilityName>
      <candidateList>
        <item>）</item>
      </candidateList>
      <explain>文本全半角错误。</explain>
      <paraID>7B719DC2</paraID>
      <start>5</start>
      <end>6</end>
      <status>unmodified</status>
      <modifiedWord/>
      <trackRevisions>false</trackRevisions>
    </reviewItem>
    <reviewItem>
      <errorID>027c8b38-17a1-417c-a2b3-932f07f990c3</errorID>
      <errorWord>》</errorWord>
      <group>L1_Word</group>
      <groupName>字词问题</groupName>
      <ability>L2_Typo</ability>
      <abilityName>字词错误</abilityName>
      <candidateList>
        <item>》等</item>
      </candidateList>
      <explain/>
      <paraID>327813F5</paraID>
      <start>61</start>
      <end>62</end>
      <status>unmodified</status>
      <modifiedWord/>
      <trackRevisions>false</trackRevisions>
    </reviewItem>
    <reviewItem>
      <errorID>c81e4596-8f52-4e51-adac-3cfa493e0719</errorID>
      <errorWord>数据的</errorWord>
      <group>L1_Word</group>
      <groupName>字词问题</groupName>
      <ability>L2_Typo</ability>
      <abilityName>字词错误</abilityName>
      <candidateList>
        <item>数据</item>
      </candidateList>
      <explain/>
      <paraID>1C7D38DC</paraID>
      <start>49</start>
      <end>52</end>
      <status>unmodified</status>
      <modifiedWord/>
      <trackRevisions>false</trackRevisions>
    </reviewItem>
    <reviewItem>
      <errorID>43a03619-fa9f-4fbd-bfcc-05aa56c39649</errorID>
      <errorWord>(</errorWord>
      <group>L1_Format</group>
      <groupName>格式问题</groupName>
      <ability>L2_HalfPunc</ability>
      <abilityName>全半角检查</abilityName>
      <candidateList>
        <item>（</item>
      </candidateList>
      <explain>文本全半角错误。</explain>
      <paraID>233DFC79</paraID>
      <start>40</start>
      <end>41</end>
      <status>unmodified</status>
      <modifiedWord/>
      <trackRevisions>false</trackRevisions>
    </reviewItem>
    <reviewItem>
      <errorID>f202bc30-3b3a-4010-914e-4e8a22436ed0</errorID>
      <errorWord>)</errorWord>
      <group>L1_Format</group>
      <groupName>格式问题</groupName>
      <ability>L2_HalfPunc</ability>
      <abilityName>全半角检查</abilityName>
      <candidateList>
        <item>）</item>
      </candidateList>
      <explain>文本全半角错误。</explain>
      <paraID>233DFC79</paraID>
      <start>45</start>
      <end>46</end>
      <status>unmodified</status>
      <modifiedWord/>
      <trackRevisions>false</trackRevisions>
    </reviewItem>
    <reviewItem>
      <errorID>a9575f70-d4e4-43b9-b9f2-2426d26bf962</errorID>
      <errorWord>依</errorWord>
      <group>L1_Word</group>
      <groupName>字词问题</groupName>
      <ability>L2_Typo</ability>
      <abilityName>字词错误</abilityName>
      <candidateList>
        <item>依据</item>
      </candidateList>
      <explain/>
      <paraID>69A2DA65</paraID>
      <start>76</start>
      <end>77</end>
      <status>unmodified</status>
      <modifiedWord/>
      <trackRevisions>false</trackRevisions>
    </reviewItem>
    <reviewItem>
      <errorID>22c1fb6c-3982-4d32-99e7-60e39741ea17</errorID>
      <errorWord>(</errorWord>
      <group>L1_Format</group>
      <groupName>格式问题</groupName>
      <ability>L2_HalfPunc</ability>
      <abilityName>全半角检查</abilityName>
      <candidateList>
        <item>（</item>
      </candidateList>
      <explain>文本全半角错误。</explain>
      <paraID> 5D2B94E</paraID>
      <start>3</start>
      <end>4</end>
      <status>unmodified</status>
      <modifiedWord/>
      <trackRevisions>false</trackRevisions>
    </reviewItem>
    <reviewItem>
      <errorID>337a1b18-0a78-4c5a-b7fa-e77271de3f20</errorID>
      <errorWord>)</errorWord>
      <group>L1_Format</group>
      <groupName>格式问题</groupName>
      <ability>L2_HalfPunc</ability>
      <abilityName>全半角检查</abilityName>
      <candidateList>
        <item>）</item>
      </candidateList>
      <explain>文本全半角错误。</explain>
      <paraID> 5D2B94E</paraID>
      <start>6</start>
      <end>7</end>
      <status>unmodified</status>
      <modifiedWord/>
      <trackRevisions>false</trackRevisions>
    </reviewItem>
    <reviewItem>
      <errorID>14ab68d5-cf04-4ed9-9ce5-7bc2078b15a2</errorID>
      <errorWord>(</errorWord>
      <group>L1_Format</group>
      <groupName>格式问题</groupName>
      <ability>L2_HalfPunc</ability>
      <abilityName>全半角检查</abilityName>
      <candidateList>
        <item>（</item>
      </candidateList>
      <explain>文本全半角错误。</explain>
      <paraID>24101D05</paraID>
      <start>3</start>
      <end>4</end>
      <status>unmodified</status>
      <modifiedWord/>
      <trackRevisions>false</trackRevisions>
    </reviewItem>
    <reviewItem>
      <errorID>7fda8e68-1fbe-4d42-aa59-140b98f9defc</errorID>
      <errorWord>)</errorWord>
      <group>L1_Format</group>
      <groupName>格式问题</groupName>
      <ability>L2_HalfPunc</ability>
      <abilityName>全半角检查</abilityName>
      <candidateList>
        <item>）</item>
      </candidateList>
      <explain>文本全半角错误。</explain>
      <paraID>24101D05</paraID>
      <start>6</start>
      <end>7</end>
      <status>unmodified</status>
      <modifiedWord/>
      <trackRevisions>false</trackRevisions>
    </reviewItem>
    <reviewItem>
      <errorID>0e50f388-df13-463f-9af6-ff93bb128fcf</errorID>
      <errorWord>(</errorWord>
      <group>L1_Format</group>
      <groupName>格式问题</groupName>
      <ability>L2_HalfPunc</ability>
      <abilityName>全半角检查</abilityName>
      <candidateList>
        <item>（</item>
      </candidateList>
      <explain>文本全半角错误。</explain>
      <paraID>18609FC8</paraID>
      <start>10</start>
      <end>11</end>
      <status>unmodified</status>
      <modifiedWord/>
      <trackRevisions>false</trackRevisions>
    </reviewItem>
    <reviewItem>
      <errorID>64b2a9e1-0dfe-4aa7-9528-c35cac965396</errorID>
      <errorWord>)</errorWord>
      <group>L1_Format</group>
      <groupName>格式问题</groupName>
      <ability>L2_HalfPunc</ability>
      <abilityName>全半角检查</abilityName>
      <candidateList>
        <item>）</item>
      </candidateList>
      <explain>文本全半角错误。</explain>
      <paraID>18609FC8</paraID>
      <start>31</start>
      <end>32</end>
      <status>unmodified</status>
      <modifiedWord/>
      <trackRevisions>false</trackRevisions>
    </reviewItem>
    <reviewItem>
      <errorID>bb2c1241-c223-4535-826c-0d156b2e2657</errorID>
      <errorWord>作</errorWord>
      <group>L1_Word</group>
      <groupName>字词问题</groupName>
      <ability>L2_Typo</ability>
      <abilityName>字词错误</abilityName>
      <candidateList>
        <item>做</item>
      </candidateList>
      <explain>存在发音相同字词的误用。</explain>
      <paraID>18609FC8</paraID>
      <start>71</start>
      <end>72</end>
      <status>unmodified</status>
      <modifiedWord/>
      <trackRevisions>false</trackRevisions>
    </reviewItem>
    <reviewItem>
      <errorID>24a869b8-75bf-4fac-b433-93495d7efb43</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3AD00F8C</paraID>
      <start>51</start>
      <end>56</end>
      <status>unmodified</status>
      <modifiedWord/>
      <trackRevisions>false</trackRevisions>
    </reviewItem>
    <reviewItem>
      <errorID>99144e0f-9e72-4681-85e2-3e10d25593f2</errorID>
      <errorWord>(</errorWord>
      <group>L1_Format</group>
      <groupName>格式问题</groupName>
      <ability>L2_HalfPunc</ability>
      <abilityName>全半角检查</abilityName>
      <candidateList>
        <item>（</item>
      </candidateList>
      <explain>文本全半角错误。</explain>
      <paraID>16464C8D</paraID>
      <start>49</start>
      <end>50</end>
      <status>unmodified</status>
      <modifiedWord/>
      <trackRevisions>false</trackRevisions>
    </reviewItem>
    <reviewItem>
      <errorID>2c51236d-0ad4-4176-bd99-e173789cf575</errorID>
      <errorWord>)</errorWord>
      <group>L1_Format</group>
      <groupName>格式问题</groupName>
      <ability>L2_HalfPunc</ability>
      <abilityName>全半角检查</abilityName>
      <candidateList>
        <item>）</item>
      </candidateList>
      <explain>文本全半角错误。</explain>
      <paraID>16464C8D</paraID>
      <start>52</start>
      <end>53</end>
      <status>unmodified</status>
      <modifiedWord/>
      <trackRevisions>false</trackRevisions>
    </reviewItem>
    <reviewItem>
      <errorID>a0d2af94-f0a7-47e9-846a-be9000a07651</errorID>
      <errorWord>(</errorWord>
      <group>L1_Format</group>
      <groupName>格式问题</groupName>
      <ability>L2_HalfPunc</ability>
      <abilityName>全半角检查</abilityName>
      <candidateList>
        <item>（</item>
      </candidateList>
      <explain>文本全半角错误。</explain>
      <paraID>16464C8D</paraID>
      <start>57</start>
      <end>58</end>
      <status>unmodified</status>
      <modifiedWord/>
      <trackRevisions>false</trackRevisions>
    </reviewItem>
    <reviewItem>
      <errorID>3f25b9b2-27b9-4173-9760-66379575cc44</errorID>
      <errorWord>【2021】24号</errorWord>
      <group>L1_Knowledge</group>
      <groupName>知识性问题</groupName>
      <ability>L2_Knowledge</ability>
      <abilityName>其他知识</abilityName>
      <candidateList>
        <item>〔2021〕24号</item>
      </candidateList>
      <explain>发文字号格式错误。</explain>
      <paraID>16464C8D</paraID>
      <start>61</start>
      <end>70</end>
      <status>unmodified</status>
      <modifiedWord/>
      <trackRevisions>false</trackRevisions>
    </reviewItem>
    <reviewItem>
      <errorID>49663eb4-ec3d-4d4a-9104-294359afdbc8</errorID>
      <errorWord>)</errorWord>
      <group>L1_Format</group>
      <groupName>格式问题</groupName>
      <ability>L2_HalfPunc</ability>
      <abilityName>全半角检查</abilityName>
      <candidateList>
        <item>）</item>
      </candidateList>
      <explain>文本全半角错误。</explain>
      <paraID>16464C8D</paraID>
      <start>70</start>
      <end>71</end>
      <status>unmodified</status>
      <modifiedWord/>
      <trackRevisions>false</trackRevisions>
    </reviewItem>
    <reviewItem>
      <errorID>392fdc7c-575a-4493-a4b9-289f3ccd6445</errorID>
      <errorWord>(</errorWord>
      <group>L1_Format</group>
      <groupName>格式问题</groupName>
      <ability>L2_HalfPunc</ability>
      <abilityName>全半角检查</abilityName>
      <candidateList>
        <item>（</item>
      </candidateList>
      <explain>文本全半角错误。</explain>
      <paraID>16464C8D</paraID>
      <start>125</start>
      <end>126</end>
      <status>unmodified</status>
      <modifiedWord/>
      <trackRevisions>false</trackRevisions>
    </reviewItem>
    <reviewItem>
      <errorID>1573a728-06a8-47e0-9484-d9bedfae47a6</errorID>
      <errorWord>)</errorWord>
      <group>L1_Format</group>
      <groupName>格式问题</groupName>
      <ability>L2_HalfPunc</ability>
      <abilityName>全半角检查</abilityName>
      <candidateList>
        <item>）</item>
      </candidateList>
      <explain>文本全半角错误。</explain>
      <paraID>16464C8D</paraID>
      <start>128</start>
      <end>129</end>
      <status>unmodified</status>
      <modifiedWord/>
      <trackRevisions>false</trackRevisions>
    </reviewItem>
    <reviewItem>
      <errorID>df13d2c9-971d-4129-bcc1-d3a12b8e6bd5</errorID>
      <errorWord>(</errorWord>
      <group>L1_Format</group>
      <groupName>格式问题</groupName>
      <ability>L2_HalfPunc</ability>
      <abilityName>全半角检查</abilityName>
      <candidateList>
        <item>（</item>
      </candidateList>
      <explain>文本全半角错误。</explain>
      <paraID>16464C8D</paraID>
      <start>133</start>
      <end>134</end>
      <status>unmodified</status>
      <modifiedWord/>
      <trackRevisions>false</trackRevisions>
    </reviewItem>
    <reviewItem>
      <errorID>56939173-feee-4b76-90e3-d30652231ff5</errorID>
      <errorWord>【2021】25号</errorWord>
      <group>L1_Knowledge</group>
      <groupName>知识性问题</groupName>
      <ability>L2_Knowledge</ability>
      <abilityName>其他知识</abilityName>
      <candidateList>
        <item>〔2021〕25号</item>
      </candidateList>
      <explain>发文字号格式错误。</explain>
      <paraID>16464C8D</paraID>
      <start>137</start>
      <end>146</end>
      <status>unmodified</status>
      <modifiedWord/>
      <trackRevisions>false</trackRevisions>
    </reviewItem>
    <reviewItem>
      <errorID>8b274ec3-dfd5-4202-a30b-1d3b76357cce</errorID>
      <errorWord>)</errorWord>
      <group>L1_Format</group>
      <groupName>格式问题</groupName>
      <ability>L2_HalfPunc</ability>
      <abilityName>全半角检查</abilityName>
      <candidateList>
        <item>）</item>
      </candidateList>
      <explain>文本全半角错误。</explain>
      <paraID>16464C8D</paraID>
      <start>146</start>
      <end>147</end>
      <status>unmodified</status>
      <modifiedWord/>
      <trackRevisions>false</trackRevisions>
    </reviewItem>
    <reviewItem>
      <errorID>a6f88ddf-4754-49b2-a819-a1791f6a5231</errorID>
      <errorWord>制订本</errorWord>
      <group>L1_Word</group>
      <groupName>字词问题</groupName>
      <ability>L2_Typo</ability>
      <abilityName>字词错误</abilityName>
      <candidateList>
        <item>制定本</item>
      </candidateList>
      <explain/>
      <paraID>52FCD009</paraID>
      <start>117</start>
      <end>120</end>
      <status>unmodified</status>
      <modifiedWord/>
      <trackRevisions>false</trackRevisions>
    </reviewItem>
    <reviewItem>
      <errorID>0ade1dfc-40a0-4427-baa0-f74f427ec8f5</errorID>
      <errorWord>提出质疑</errorWord>
      <group>L1_Grammar</group>
      <groupName>语法问题</groupName>
      <ability>L2_Grammar</ability>
      <abilityName>语法错误</abilityName>
      <candidateList>
        <item>质疑</item>
      </candidateList>
      <explain>〈动〉提出疑问：～问难。</explain>
      <paraID>17F1EDAC</paraID>
      <start>19</start>
      <end>23</end>
      <status>unmodified</status>
      <modifiedWord/>
      <trackRevisions>false</trackRevisions>
    </reviewItem>
    <reviewItem>
      <errorID>a2d59222-6eb6-4e11-aae6-977b1f9d6654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AF697EE</paraID>
      <start>9</start>
      <end>11</end>
      <status>unmodified</status>
      <modifiedWord/>
      <trackRevisions>false</trackRevisions>
    </reviewItem>
    <reviewItem>
      <errorID>d9db5aa2-ef81-4e57-8097-5317b9732077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7836BB33</paraID>
      <start>69</start>
      <end>72</end>
      <status>unmodified</status>
      <modifiedWord/>
      <trackRevisions>false</trackRevisions>
    </reviewItem>
    <reviewItem>
      <errorID>3cd91653-a513-490e-b35e-76c967cc3c94</errorID>
      <errorWord>(</errorWord>
      <group>L1_Format</group>
      <groupName>格式问题</groupName>
      <ability>L2_HalfPunc</ability>
      <abilityName>全半角检查</abilityName>
      <candidateList>
        <item>（</item>
      </candidateList>
      <explain>文本全半角错误。</explain>
      <paraID>5377DF5C</paraID>
      <start>2</start>
      <end>3</end>
      <status>unmodified</status>
      <modifiedWord/>
      <trackRevisions>false</trackRevisions>
    </reviewItem>
    <reviewItem>
      <errorID>d6a0672c-65ec-4f36-81b3-f44e1adc73f3</errorID>
      <errorWord>)</errorWord>
      <group>L1_Format</group>
      <groupName>格式问题</groupName>
      <ability>L2_HalfPunc</ability>
      <abilityName>全半角检查</abilityName>
      <candidateList>
        <item>）</item>
      </candidateList>
      <explain>文本全半角错误。</explain>
      <paraID>5377DF5C</paraID>
      <start>5</start>
      <end>6</end>
      <status>unmodified</status>
      <modifiedWord/>
      <trackRevisions>false</trackRevisions>
    </reviewItem>
    <reviewItem>
      <errorID>e9c74262-7da8-4e36-902b-b3109300c0f3</errorID>
      <errorWord>-</errorWord>
      <group>L1_Format</group>
      <groupName>格式问题</groupName>
      <ability>L2_HalfPunc</ability>
      <abilityName>全半角检查</abilityName>
      <candidateList>
        <item>－</item>
      </candidateList>
      <explain>文本全半角错误。</explain>
      <paraID> 6B58831</paraID>
      <start>3</start>
      <end>4</end>
      <status>unmodified</status>
      <modifiedWord/>
      <trackRevisions>false</trackRevisions>
    </reviewItem>
    <reviewItem>
      <errorID>3fb75706-9cf9-4978-a55f-cc6093cf9b84</errorID>
      <errorWord>法律、法规</errorWord>
      <group>L1_Word</group>
      <groupName>字词问题</groupName>
      <ability>L2_Typo</ability>
      <abilityName>字词错误</abilityName>
      <candidateList>
        <item>法律法规</item>
      </candidateList>
      <explain/>
      <paraID>2F857174</paraID>
      <start>94</start>
      <end>99</end>
      <status>unmodified</status>
      <modifiedWord/>
      <trackRevisions>false</trackRevisions>
    </reviewItem>
    <reviewItem>
      <errorID>0daf4ad7-4291-4a63-adf8-d8fa0d40c9cf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7B968405</paraID>
      <start>36</start>
      <end>39</end>
      <status>unmodified</status>
      <modifiedWord/>
      <trackRevisions>false</trackRevisions>
    </reviewItem>
    <reviewItem>
      <errorID>3ed4f74a-524c-4763-b38c-9a1e26ceaf16</errorID>
      <errorWord>合同上</errorWord>
      <group>L1_Word</group>
      <groupName>字词问题</groupName>
      <ability>L2_Typo</ability>
      <abilityName>字词错误</abilityName>
      <candidateList>
        <item>合同</item>
      </candidateList>
      <explain/>
      <paraID>3EDD3CA9</paraID>
      <start>80</start>
      <end>83</end>
      <status>unmodified</status>
      <modifiedWord/>
      <trackRevisions>false</trackRevisions>
    </reviewItem>
    <reviewItem>
      <errorID>1f926a92-0296-48c6-99b3-72e69bab19d9</errorID>
      <errorWord>人员</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1A052772</paraID>
      <start>31</start>
      <end>33</end>
      <status>unmodified</status>
      <modifiedWord/>
      <trackRevisions>false</trackRevisions>
    </reviewItem>
    <reviewItem>
      <errorID>ab486c02-65c8-4803-97fc-39848214b534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11</start>
      <end>14</end>
      <status>unmodified</status>
      <modifiedWord/>
      <trackRevisions>false</trackRevisions>
    </reviewItem>
    <reviewItem>
      <errorID>384177c1-b65e-40ac-a94f-0d82966e038b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15</start>
      <end>18</end>
      <status>unmodified</status>
      <modifiedWord/>
      <trackRevisions>false</trackRevisions>
    </reviewItem>
    <reviewItem>
      <errorID>9ac39589-b670-456d-baf1-7569d86b0483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19</start>
      <end>22</end>
      <status>unmodified</status>
      <modifiedWord/>
      <trackRevisions>false</trackRevisions>
    </reviewItem>
    <reviewItem>
      <errorID>a94c2208-8d85-4fe3-bbb6-e395a3ceedd5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2b85b065-6de7-48f1-817b-83ca1a089717</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9ad40a5e-5a9d-4287-bd86-dfce7ee99ddd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523f7b17-9432-424b-809b-931a1d7f9030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ef7a908c-2326-4aed-a21c-573b34c4ee5c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92e57328-4bbf-4d2a-8d45-2810766d4736</errorID>
      <errorWord>(</errorWord>
      <group>L1_Format</group>
      <groupName>格式问题</groupName>
      <ability>L2_HalfPunc</ability>
      <abilityName>全半角检查</abilityName>
      <candidateList>
        <item>（</item>
      </candidateList>
      <explain>文本全半角错误。</explain>
      <paraID>2987FDA5</paraID>
      <start>36</start>
      <end>37</end>
      <status>unmodified</status>
      <modifiedWord/>
      <trackRevisions>false</trackRevisions>
    </reviewItem>
    <reviewItem>
      <errorID>267f1e6d-0de1-4c56-90be-1ecc5adad78f</errorID>
      <errorWord>)</errorWord>
      <group>L1_Format</group>
      <groupName>格式问题</groupName>
      <ability>L2_HalfPunc</ability>
      <abilityName>全半角检查</abilityName>
      <candidateList>
        <item>）</item>
      </candidateList>
      <explain>文本全半角错误。</explain>
      <paraID>2987FDA5</paraID>
      <start>46</start>
      <end>47</end>
      <status>unmodified</status>
      <modifiedWord/>
      <trackRevisions>false</trackRevisions>
    </reviewItem>
    <reviewItem>
      <errorID>b152b26a-7cd1-417c-badc-c3279dc7af8d</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7aa3d440-eb2a-4e34-8bd1-9eaac91513d8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2a256fec-153f-49b3-8f4e-45dd50a9e547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5d3c92d2-bf35-4001-9fb5-48e2c46b733f</errorID>
      <errorWord>(</errorWord>
      <group>L1_Format</group>
      <groupName>格式问题</groupName>
      <ability>L2_HalfPunc</ability>
      <abilityName>全半角检查</abilityName>
      <candidateList>
        <item>（</item>
      </candidateList>
      <explain>文本全半角错误。</explain>
      <paraID>22A87D5A</paraID>
      <start>6</start>
      <end>7</end>
      <status>unmodified</status>
      <modifiedWord/>
      <trackRevisions>false</trackRevisions>
    </reviewItem>
    <reviewItem>
      <errorID>628da124-83a4-4b50-b392-2dc5d586efb5</errorID>
      <errorWord>)</errorWord>
      <group>L1_Format</group>
      <groupName>格式问题</groupName>
      <ability>L2_HalfPunc</ability>
      <abilityName>全半角检查</abilityName>
      <candidateList>
        <item>）</item>
      </candidateList>
      <explain>文本全半角错误。</explain>
      <paraID>22A87D5A</paraID>
      <start>18</start>
      <end>19</end>
      <status>unmodified</status>
      <modifiedWord/>
      <trackRevisions>false</trackRevisions>
    </reviewItem>
    <reviewItem>
      <errorID>3dc5fe5b-2e01-4042-a7b6-35110783b483</errorID>
      <errorWord>(</errorWord>
      <group>L1_Format</group>
      <groupName>格式问题</groupName>
      <ability>L2_HalfPunc</ability>
      <abilityName>全半角检查</abilityName>
      <candidateList>
        <item>（</item>
      </candidateList>
      <explain>文本全半角错误。</explain>
      <paraID>22A87D5A</paraID>
      <start>41</start>
      <end>42</end>
      <status>unmodified</status>
      <modifiedWord/>
      <trackRevisions>false</trackRevisions>
    </reviewItem>
    <reviewItem>
      <errorID>64dbcf2c-b2df-4bc4-a6d4-3797e8a99195</errorID>
      <errorWord>)</errorWord>
      <group>L1_Format</group>
      <groupName>格式问题</groupName>
      <ability>L2_HalfPunc</ability>
      <abilityName>全半角检查</abilityName>
      <candidateList>
        <item>）</item>
      </candidateList>
      <explain>文本全半角错误。</explain>
      <paraID>22A87D5A</paraID>
      <start>57</start>
      <end>58</end>
      <status>unmodified</status>
      <modifiedWord/>
      <trackRevisions>false</trackRevisions>
    </reviewItem>
    <reviewItem>
      <errorID>0ac7b88d-d523-4008-9464-32e872e03dba</errorID>
      <errorWord>(</errorWord>
      <group>L1_Format</group>
      <groupName>格式问题</groupName>
      <ability>L2_HalfPunc</ability>
      <abilityName>全半角检查</abilityName>
      <candidateList>
        <item>（</item>
      </candidateList>
      <explain>文本全半角错误。</explain>
      <paraID>2622C5C6</paraID>
      <start>12</start>
      <end>13</end>
      <status>unmodified</status>
      <modifiedWord/>
      <trackRevisions>false</trackRevisions>
    </reviewItem>
    <reviewItem>
      <errorID>0fbfa676-3c59-4d8b-9117-689e55a7a46b</errorID>
      <errorWord>)</errorWord>
      <group>L1_Format</group>
      <groupName>格式问题</groupName>
      <ability>L2_HalfPunc</ability>
      <abilityName>全半角检查</abilityName>
      <candidateList>
        <item>）</item>
      </candidateList>
      <explain>文本全半角错误。</explain>
      <paraID>2622C5C6</paraID>
      <start>19</start>
      <end>20</end>
      <status>unmodified</status>
      <modifiedWord/>
      <trackRevisions>false</trackRevisions>
    </reviewItem>
    <reviewItem>
      <errorID>a0d740c0-7d97-430f-ae52-c5a15b40e4ac</errorID>
      <errorWord>(</errorWord>
      <group>L1_Format</group>
      <groupName>格式问题</groupName>
      <ability>L2_HalfPunc</ability>
      <abilityName>全半角检查</abilityName>
      <candidateList>
        <item>（</item>
      </candidateList>
      <explain>文本全半角错误。</explain>
      <paraID>2622C5C6</paraID>
      <start>31</start>
      <end>32</end>
      <status>unmodified</status>
      <modifiedWord/>
      <trackRevisions>false</trackRevisions>
    </reviewItem>
    <reviewItem>
      <errorID>9bf797e7-d558-4178-a4f8-5f57eea7bc2a</errorID>
      <errorWord>)</errorWord>
      <group>L1_Format</group>
      <groupName>格式问题</groupName>
      <ability>L2_HalfPunc</ability>
      <abilityName>全半角检查</abilityName>
      <candidateList>
        <item>）</item>
      </candidateList>
      <explain>文本全半角错误。</explain>
      <paraID>2622C5C6</paraID>
      <start>43</start>
      <end>44</end>
      <status>unmodified</status>
      <modifiedWord/>
      <trackRevisions>false</trackRevisions>
    </reviewItem>
    <reviewItem>
      <errorID>febc4e42-4292-416b-8fd1-19a1e6f6fec3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3DE74A23</paraID>
      <start>26</start>
      <end>27</end>
      <status>unmodified</status>
      <modifiedWord/>
      <trackRevisions>false</trackRevisions>
    </reviewItem>
    <reviewItem>
      <errorID>2c74d74b-3bb1-4731-9d58-db92ab85ade0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60FF61C4</paraID>
      <start>27</start>
      <end>28</end>
      <status>unmodified</status>
      <modifiedWord/>
      <trackRevisions>false</trackRevisions>
    </reviewItem>
    <reviewItem>
      <errorID>936abf64-2ce1-47de-96b1-6d0d2482f7ec</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 8CF96CB</paraID>
      <start>50</start>
      <end>55</end>
      <status>unmodified</status>
      <modifiedWord/>
      <trackRevisions>false</trackRevisions>
    </reviewItem>
    <reviewItem>
      <errorID>8886cea7-9d91-46e2-89f6-ec0964fc3db7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311EBB1</paraID>
      <start>0</start>
      <end>2</end>
      <status>unmodified</status>
      <modifiedWord/>
      <trackRevisions>false</trackRevisions>
    </reviewItem>
    <reviewItem>
      <errorID>3f4ef336-4fab-4a47-85ed-772a9274373d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652D22C1</paraID>
      <start>0</start>
      <end>2</end>
      <status>unmodified</status>
      <modifiedWord/>
      <trackRevisions>false</trackRevisions>
    </reviewItem>
    <reviewItem>
      <errorID>b2ba4e6e-4543-4922-8f6b-f8eab75d1f4f</errorID>
      <errorWord>(</errorWord>
      <group>L1_Format</group>
      <groupName>格式问题</groupName>
      <ability>L2_HalfPunc</ability>
      <abilityName>全半角检查</abilityName>
      <candidateList>
        <item>（</item>
      </candidateList>
      <explain>文本全半角错误。</explain>
      <paraID>15972D04</paraID>
      <start>17</start>
      <end>18</end>
      <status>unmodified</status>
      <modifiedWord/>
      <trackRevisions>false</trackRevisions>
    </reviewItem>
    <reviewItem>
      <errorID>2619a0ff-a3e1-49d4-812b-3e4a0bffa392</errorID>
      <errorWord>(</errorWord>
      <group>L1_Punc</group>
      <groupName>标点问题</groupName>
      <ability>L2_Punc</ability>
      <abilityName>标点符号检查</abilityName>
      <candidateList/>
      <explain>同一形式括号套用。</explain>
      <paraID>15972D04</paraID>
      <start>41</start>
      <end>42</end>
      <status>unmodified</status>
      <modifiedWord/>
      <trackRevisions>false</trackRevisions>
    </reviewItem>
    <reviewItem>
      <errorID>d170ba69-f86f-472e-bcbc-3ee3aa3cc688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d3c364a4-e43a-4a65-a91d-17f0c709f6dc</errorID>
      <errorWord>)</errorWord>
      <group>L1_Punc</group>
      <groupName>标点问题</groupName>
      <ability>L2_Punc</ability>
      <abilityName>标点符号检查</abilityName>
      <candidateList/>
      <explain>同一形式括号套用。</explain>
      <paraID>15972D04</paraID>
      <start>57</start>
      <end>58</end>
      <status>unmodified</status>
      <modifiedWord/>
      <trackRevisions>false</trackRevisions>
    </reviewItem>
    <reviewItem>
      <errorID>7a2c24d5-92a1-42da-a749-2fb2e8ef604f</errorID>
      <errorWord>)</errorWord>
      <group>L1_Format</group>
      <groupName>格式问题</groupName>
      <ability>L2_HalfPunc</ability>
      <abilityName>全半角检查</abilityName>
      <candidateList>
        <item>）</item>
      </candidateList>
      <explain>文本全半角错误。</explain>
      <paraID>15972D04</paraID>
      <start>84</start>
      <end>85</end>
      <status>unmodified</status>
      <modifiedWord/>
      <trackRevisions>false</trackRevisions>
    </reviewItem>
    <reviewItem>
      <errorID>38faae94-8085-41b8-b664-a07ba7381b48</errorID>
      <errorWord>(</errorWord>
      <group>L1_Format</group>
      <groupName>格式问题</groupName>
      <ability>L2_HalfPunc</ability>
      <abilityName>全半角检查</abilityName>
      <candidateList>
        <item>（</item>
      </candidateList>
      <explain>文本全半角错误。</explain>
      <paraID> 289A700</paraID>
      <start>7</start>
      <end>8</end>
      <status>unmodified</status>
      <modifiedWord/>
      <trackRevisions>false</trackRevisions>
    </reviewItem>
    <reviewItem>
      <errorID>029ee230-96c8-4189-bba1-db517c6570a1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649adaed-1c49-4b1e-90f1-4ddcb7c0dd5d</errorID>
      <errorWord>)</errorWord>
      <group>L1_Format</group>
      <groupName>格式问题</groupName>
      <ability>L2_HalfPunc</ability>
      <abilityName>全半角检查</abilityName>
      <candidateList>
        <item>）</item>
      </candidateList>
      <explain>文本全半角错误。</explain>
      <paraID> 289A700</paraID>
      <start>23</start>
      <end>24</end>
      <status>unmodified</status>
      <modifiedWord/>
      <trackRevisions>false</trackRevisions>
    </reviewItem>
    <reviewItem>
      <errorID>e3c36d20-84fb-44a9-bfc0-8154165b8be3</errorID>
      <errorWord>(</errorWord>
      <group>L1_Format</group>
      <groupName>格式问题</groupName>
      <ability>L2_HalfPunc</ability>
      <abilityName>全半角检查</abilityName>
      <candidateList>
        <item>（</item>
      </candidateList>
      <explain>文本全半角错误。</explain>
      <paraID> 1785666</paraID>
      <start>44</start>
      <end>45</end>
      <status>unmodified</status>
      <modifiedWord/>
      <trackRevisions>false</trackRevisions>
    </reviewItem>
    <reviewItem>
      <errorID>5d90bc0a-024a-412f-93e4-ac10fda70c2c</errorID>
      <errorWord>)</errorWord>
      <group>L1_Format</group>
      <groupName>格式问题</groupName>
      <ability>L2_HalfPunc</ability>
      <abilityName>全半角检查</abilityName>
      <candidateList>
        <item>）</item>
      </candidateList>
      <explain>文本全半角错误。</explain>
      <paraID> 1785666</paraID>
      <start>60</start>
      <end>61</end>
      <status>unmodified</status>
      <modifiedWord/>
      <trackRevisions>false</trackRevisions>
    </reviewItem>
    <reviewItem>
      <errorID>ac9c1909-cb94-4e4c-91a0-e031607e521a</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78d5c387-2a32-4f9b-9a65-f8dace3d0388</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2482ec80-5e26-4b20-8320-183b3a3dd345</errorID>
      <errorWord>(</errorWord>
      <group>L1_Format</group>
      <groupName>格式问题</groupName>
      <ability>L2_HalfPunc</ability>
      <abilityName>全半角检查</abilityName>
      <candidateList>
        <item>（</item>
      </candidateList>
      <explain>文本全半角错误。</explain>
      <paraID>766078D9</paraID>
      <start>48</start>
      <end>49</end>
      <status>unmodified</status>
      <modifiedWord/>
      <trackRevisions>false</trackRevisions>
    </reviewItem>
    <reviewItem>
      <errorID>6fce2508-2eac-456e-8e6b-acf97588a13c</errorID>
      <errorWord>)</errorWord>
      <group>L1_Format</group>
      <groupName>格式问题</groupName>
      <ability>L2_HalfPunc</ability>
      <abilityName>全半角检查</abilityName>
      <candidateList>
        <item>）</item>
      </candidateList>
      <explain>文本全半角错误。</explain>
      <paraID>766078D9</paraID>
      <start>51</start>
      <end>52</end>
      <status>unmodified</status>
      <modifiedWord/>
      <trackRevisions>false</trackRevisions>
    </reviewItem>
    <reviewItem>
      <errorID>92e2e5c9-a638-4aba-822f-d254f328beec</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42c4206f-b4ed-4acf-8532-3f76a9b53d03</errorID>
      <errorWord>作</errorWord>
      <group>L1_Word</group>
      <groupName>字词问题</groupName>
      <ability>L2_Typo</ability>
      <abilityName>字词错误</abilityName>
      <candidateList>
        <item>做</item>
      </candidateList>
      <explain>存在发音相同字词的误用。</explain>
      <paraID>22DE2342</paraID>
      <start>45</start>
      <end>46</end>
      <status>unmodified</status>
      <modifiedWord/>
      <trackRevisions>false</trackRevisions>
    </reviewItem>
    <reviewItem>
      <errorID>221d315a-af38-4397-ab0e-4f3cc99ad3ec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35b2ccdc-e3be-4fce-be52-5cab01303f02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eb74d9fd-8cd5-4709-88f0-db4740e81da4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56e5a62f-1704-4d4f-8bca-499e92e75831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34c36bb9-1819-4bea-80fa-46fcd90495b1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61618a53-395d-4bf2-84ec-e20315788119</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ae55ef43-e63b-4574-88ff-bb8d2ad17ced</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4459171b-dec4-4b80-be0c-37fb4380876d</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d643a03a-a2e7-4040-9aed-c678dd3e9896</errorID>
      <errorWord>(</errorWord>
      <group>L1_Format</group>
      <groupName>格式问题</groupName>
      <ability>L2_HalfPunc</ability>
      <abilityName>全半角检查</abilityName>
      <candidateList>
        <item>（</item>
      </candidateList>
      <explain>文本全半角错误。</explain>
      <paraID>1E6C6FD1</paraID>
      <start>3</start>
      <end>4</end>
      <status>unmodified</status>
      <modifiedWord/>
      <trackRevisions>false</trackRevisions>
    </reviewItem>
    <reviewItem>
      <errorID>6be86a5e-62ec-40c8-8de0-f0ace1ba12b5</errorID>
      <errorWord>)</errorWord>
      <group>L1_Format</group>
      <groupName>格式问题</groupName>
      <ability>L2_HalfPunc</ability>
      <abilityName>全半角检查</abilityName>
      <candidateList>
        <item>）</item>
      </candidateList>
      <explain>文本全半角错误。</explain>
      <paraID>1E6C6FD1</paraID>
      <start>6</start>
      <end>7</end>
      <status>unmodified</status>
      <modifiedWord/>
      <trackRevisions>false</trackRevisions>
    </reviewItem>
    <reviewItem>
      <errorID>f3810209-752c-4e7d-809a-9a04293b0f67</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245E5BEF</paraID>
      <start>36</start>
      <end>41</end>
      <status>unmodified</status>
      <modifiedWord/>
      <trackRevisions>false</trackRevisions>
    </reviewItem>
    <reviewItem>
      <errorID>89e747b5-0275-4cc3-bf18-17b587e821b7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0D03C0-6CDA-4587-8E62-4363135AC88B}">
  <ds:schemaRefs/>
</ds:datastoreItem>
</file>

<file path=customXml/itemProps3.xml><?xml version="1.0" encoding="utf-8"?>
<ds:datastoreItem xmlns:ds="http://schemas.openxmlformats.org/officeDocument/2006/customXml" ds:itemID="{650B1DEE-84E3-4CAE-B962-3CC14014495B}">
  <ds:schemaRefs/>
</ds:datastoreItem>
</file>

<file path=docProps/app.xml><?xml version="1.0" encoding="utf-8"?>
<Properties xmlns="http://schemas.openxmlformats.org/officeDocument/2006/extended-properties" xmlns:vt="http://schemas.openxmlformats.org/officeDocument/2006/docPropsVTypes">
  <Template>Normal</Template>
  <Company>H</Company>
  <Pages>60</Pages>
  <Words>29923</Words>
  <Characters>32190</Characters>
  <TotalTime>51</TotalTime>
  <ScaleCrop>false</ScaleCrop>
  <LinksUpToDate>false</LinksUpToDate>
  <CharactersWithSpaces>33895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dc:creator>
  <cp:lastModifiedBy>菲记于心</cp:lastModifiedBy>
  <cp:lastPrinted>2026-10-12T08:09:00Z</cp:lastPrinted>
  <dcterms:modified xsi:type="dcterms:W3CDTF">2026-10-21T02:31:06Z</dcterms:modified>
  <cp:revision>424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5587A91B9D4641A1A6DAC004064B57C8_13</vt:lpwstr>
  </property>
  <property fmtid="{D5CDD505-2E9C-101B-9397-08002B2CF9AE}" pid="4" name="KSOTemplateDocerSaveRecord">
    <vt:lpwstr>eyJoZGlkIjoiNWY4ZDRhYWZlNThmYmZkMDljNmRkYjFlMDBhY2QxYTkiLCJ1c2VySWQiOiI3NDQyMDg0OTMifQ==</vt:lpwstr>
  </property>
</Properties>
</file>