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b/>
          <w:bCs/>
          <w:color w:val="auto"/>
          <w:sz w:val="36"/>
          <w:highlight w:val="none"/>
          <w:lang w:eastAsia="zh-CN"/>
        </w:rPr>
      </w:pPr>
      <w:r/>
      <w:bookmarkStart w:id="0" w:name="_Hlk69393945"/>
      <w:r/>
      <w:bookmarkStart w:id="1" w:name="_Toc528771312"/>
      <w:r/>
      <w:bookmarkStart w:id="2" w:name="_Toc27744861"/>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JSZC-321092-JSWC-G2026-0035号</w:t>
      </w:r>
      <w:r/>
    </w:p>
    <w:p>
      <w:pPr>
        <w:jc w:val="right"/>
        <w:spacing w:line="360" w:lineRule="auto"/>
        <w:rPr>
          <w:rFonts w:ascii="宋体" w:hAnsi="宋体" w:cs="宋体"/>
          <w:b/>
          <w:bCs/>
          <w:color w:val="auto"/>
          <w:sz w:val="44"/>
          <w:szCs w:val="28"/>
          <w:highlight w:val="none"/>
        </w:rPr>
      </w:pPr>
      <w:r>
        <w:rPr>
          <w:rFonts w:hint="eastAsia" w:ascii="宋体" w:hAnsi="宋体" w:cs="宋体"/>
          <w:b/>
          <w:bCs/>
          <w:color w:val="auto"/>
          <w:sz w:val="36"/>
          <w:highlight w:val="none"/>
          <w:lang w:eastAsia="zh-CN"/>
        </w:rPr>
        <w:t xml:space="preserve"> </w:t>
      </w:r>
      <w:r/>
    </w:p>
    <w:p>
      <w:pPr>
        <w:jc w:val="center"/>
        <w:spacing w:line="360" w:lineRule="auto"/>
        <w:rPr>
          <w:rFonts w:ascii="宋体" w:hAnsi="宋体" w:cs="宋体"/>
          <w:b/>
          <w:bCs/>
          <w:color w:val="auto"/>
          <w:sz w:val="44"/>
          <w:szCs w:val="28"/>
          <w:highlight w:val="none"/>
        </w:rPr>
      </w:pPr>
      <w:r>
        <w:rPr>
          <w:rFonts w:hint="eastAsia" w:ascii="宋体" w:hAnsi="宋体" w:cs="宋体"/>
          <w:b/>
          <w:bCs/>
          <w:color w:val="auto"/>
          <w:sz w:val="44"/>
          <w:szCs w:val="28"/>
          <w:highlight w:val="none"/>
          <w:lang w:eastAsia="zh-CN"/>
        </w:rPr>
        <w:t xml:space="preserve">瘦西湖景区2026职工冬季羽绒服工作服采购项目</w:t>
      </w:r>
      <w:r>
        <w:rPr>
          <w:rFonts w:hint="eastAsia" w:ascii="宋体" w:hAnsi="宋体" w:cs="宋体"/>
          <w:b/>
          <w:bCs/>
          <w:color w:val="auto"/>
          <w:sz w:val="44"/>
          <w:szCs w:val="28"/>
          <w:highlight w:val="none"/>
        </w:rPr>
        <w:t xml:space="preserve">公开招标文件</w: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bookmarkStart w:id="3" w:name="_Hlk149049855"/>
      <w:r>
        <w:rPr>
          <w:rFonts w:ascii="Arial" w:hAnsi="Arial"/>
          <w:color w:val="auto"/>
          <w:sz w:val="36"/>
          <w:highlight w:val="none"/>
        </w:rPr>
        <mc:AlternateContent>
          <mc:Choice Requires="wpg">
            <w:drawing>
              <wp:inline xmlns:wp="http://schemas.openxmlformats.org/drawingml/2006/wordprocessingDrawing" distT="0" distB="0" distL="0" distR="0">
                <wp:extent cx="5205730" cy="3688080"/>
                <wp:effectExtent l="0" t="0" r="13970" b="762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7"/>
                        <a:stretch/>
                      </pic:blipFill>
                      <pic:spPr bwMode="auto">
                        <a:xfrm>
                          <a:off x="0" y="0"/>
                          <a:ext cx="5205730" cy="3688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9.9pt;height:290.4pt;mso-wrap-distance-left:0.0pt;mso-wrap-distance-top:0.0pt;mso-wrap-distance-right:0.0pt;mso-wrap-distance-bottom:0.0pt;" stroked="f">
                <v:path textboxrect="0,0,0,0"/>
                <v:imagedata r:id="rId17" o:title=""/>
              </v:shape>
            </w:pict>
          </mc:Fallback>
        </mc:AlternateContent>
      </w:r>
      <w:bookmarkEnd w:id="3"/>
      <w:r/>
      <w:r/>
    </w:p>
    <w:p>
      <w:pPr>
        <w:spacing w:line="360" w:lineRule="auto"/>
        <w:rPr>
          <w:rFonts w:ascii="宋体" w:hAnsi="宋体" w:cs="宋体"/>
          <w:color w:val="auto"/>
          <w:sz w:val="36"/>
          <w:highlight w:val="none"/>
        </w:rPr>
      </w:pPr>
      <w:r>
        <w:rPr>
          <w:rFonts w:ascii="宋体" w:hAnsi="宋体" w:cs="宋体"/>
          <w:color w:val="auto"/>
          <w:sz w:val="36"/>
          <w:highlight w:val="none"/>
        </w:rPr>
      </w:r>
      <w:r/>
    </w:p>
    <w:p>
      <w:pPr>
        <w:ind w:firstLine="0"/>
        <w:keepLines w:val="0"/>
        <w:keepNext w:val="0"/>
        <w:pageBreakBefore w:val="0"/>
        <w:spacing w:line="360" w:lineRule="auto"/>
        <w:shd w:val="clear" w:color="auto" w:fill="auto"/>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购</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人：</w:t>
      </w:r>
      <w:bookmarkStart w:id="4" w:name="OLE_LINK1"/>
      <w:r>
        <w:rPr>
          <w:rFonts w:hint="eastAsia" w:ascii="宋体" w:hAnsi="宋体"/>
          <w:b/>
          <w:bCs/>
          <w:color w:val="auto"/>
          <w:sz w:val="32"/>
          <w:szCs w:val="32"/>
          <w:highlight w:val="none"/>
          <w:lang w:eastAsia="zh-CN"/>
        </w:rPr>
        <w:t xml:space="preserve">扬州市瘦西湖风景区管理处</w:t>
      </w:r>
      <w:bookmarkEnd w:id="4"/>
      <w:r/>
      <w:r/>
    </w:p>
    <w:p>
      <w:pPr>
        <w:ind w:firstLine="0"/>
        <w:keepLines w:val="0"/>
        <w:keepNext w:val="0"/>
        <w:pageBreakBefore w:val="0"/>
        <w:spacing w:line="360" w:lineRule="auto"/>
        <w:shd w:val="clear" w:color="auto" w:fill="auto"/>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采购代理机构</w:t>
      </w:r>
      <w:r>
        <w:rPr>
          <w:rFonts w:hint="eastAsia" w:ascii="宋体" w:hAnsi="宋体"/>
          <w:b/>
          <w:bCs/>
          <w:color w:val="auto"/>
          <w:sz w:val="32"/>
          <w:szCs w:val="32"/>
          <w:highlight w:val="none"/>
          <w:lang w:eastAsia="zh-CN"/>
        </w:rPr>
        <w:t xml:space="preserve">（</w:t>
      </w:r>
      <w:r>
        <w:rPr>
          <w:rFonts w:hint="eastAsia" w:ascii="宋体" w:hAnsi="宋体"/>
          <w:b/>
          <w:bCs/>
          <w:color w:val="auto"/>
          <w:sz w:val="32"/>
          <w:szCs w:val="32"/>
          <w:highlight w:val="none"/>
        </w:rPr>
        <w:t xml:space="preserve">章</w:t>
      </w:r>
      <w:r>
        <w:rPr>
          <w:rFonts w:hint="eastAsia" w:ascii="宋体" w:hAnsi="宋体"/>
          <w:b/>
          <w:bCs/>
          <w:color w:val="auto"/>
          <w:sz w:val="32"/>
          <w:szCs w:val="32"/>
          <w:highlight w:val="none"/>
          <w:lang w:eastAsia="zh-CN"/>
        </w:rPr>
        <w:t xml:space="preserve">）</w:t>
      </w:r>
      <w:r>
        <w:rPr>
          <w:rFonts w:hint="eastAsia" w:ascii="宋体" w:hAnsi="宋体"/>
          <w:b/>
          <w:bCs/>
          <w:color w:val="auto"/>
          <w:sz w:val="32"/>
          <w:szCs w:val="32"/>
          <w:highlight w:val="none"/>
        </w:rPr>
        <w:t xml:space="preserve">：江苏唯诚建设咨询有限公司</w:t>
      </w:r>
      <w:r/>
    </w:p>
    <w:p>
      <w:pPr>
        <w:ind w:firstLine="0"/>
        <w:keepLines w:val="0"/>
        <w:keepNext w:val="0"/>
        <w:pageBreakBefore w:val="0"/>
        <w:spacing w:line="360" w:lineRule="auto"/>
        <w:shd w:val="clear" w:color="auto" w:fill="auto"/>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发</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放</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日</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期：20</w:t>
      </w:r>
      <w:r>
        <w:rPr>
          <w:rFonts w:hint="eastAsia" w:ascii="宋体" w:hAnsi="宋体"/>
          <w:b/>
          <w:bCs/>
          <w:color w:val="auto"/>
          <w:sz w:val="32"/>
          <w:szCs w:val="32"/>
          <w:highlight w:val="none"/>
          <w:lang w:val="en-US" w:eastAsia="zh-CN"/>
        </w:rPr>
        <w:t xml:space="preserve">26</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10</w:t>
      </w:r>
      <w:r>
        <w:rPr>
          <w:rFonts w:hint="eastAsia" w:ascii="宋体" w:hAnsi="宋体"/>
          <w:b/>
          <w:bCs/>
          <w:color w:val="auto"/>
          <w:sz w:val="32"/>
          <w:szCs w:val="32"/>
          <w:highlight w:val="none"/>
        </w:rPr>
        <w:t xml:space="preserve">月</w:t>
      </w:r>
      <w:r>
        <w:rPr>
          <w:rFonts w:hint="eastAsia" w:ascii="宋体" w:hAnsi="宋体"/>
          <w:b/>
          <w:bCs/>
          <w:color w:val="auto"/>
          <w:sz w:val="32"/>
          <w:szCs w:val="32"/>
          <w:highlight w:val="none"/>
          <w:lang w:val="en-US" w:eastAsia="zh-CN"/>
        </w:rPr>
        <w:t xml:space="preserve">23</w:t>
      </w:r>
      <w:r>
        <w:rPr>
          <w:rFonts w:hint="eastAsia" w:ascii="宋体" w:hAnsi="宋体"/>
          <w:b/>
          <w:bCs/>
          <w:color w:val="auto"/>
          <w:sz w:val="32"/>
          <w:szCs w:val="32"/>
          <w:highlight w:val="none"/>
        </w:rPr>
        <w:t xml:space="preserve">日</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目 录</w:t>
      </w:r>
      <w:r/>
    </w:p>
    <w:p>
      <w:pPr>
        <w:pStyle w:val="909"/>
        <w:spacing w:line="360" w:lineRule="auto"/>
        <w:tabs>
          <w:tab w:val="right" w:pos="8296" w:leader="dot"/>
        </w:tabs>
        <w:rPr>
          <w:rFonts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909"/>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6</w:t>
      </w:r>
      <w:r/>
    </w:p>
    <w:p>
      <w:pPr>
        <w:pStyle w:val="909"/>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18</w:t>
      </w:r>
      <w:r/>
    </w:p>
    <w:p>
      <w:pPr>
        <w:pStyle w:val="909"/>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24</w:t>
      </w:r>
      <w:r/>
    </w:p>
    <w:p>
      <w:pPr>
        <w:pStyle w:val="909"/>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28</w:t>
      </w:r>
      <w:r/>
    </w:p>
    <w:p>
      <w:pPr>
        <w:pStyle w:val="909"/>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32</w:t>
      </w:r>
      <w:r/>
    </w:p>
    <w:p>
      <w:pPr>
        <w:spacing w:line="360" w:lineRule="auto"/>
        <w:rPr>
          <w:rFonts w:ascii="宋体" w:hAnsi="宋体" w:cs="宋体"/>
          <w:b w:val="0"/>
          <w:bCs w:val="0"/>
          <w:color w:val="auto"/>
          <w:sz w:val="28"/>
          <w:highlight w:val="none"/>
        </w:rPr>
      </w:pPr>
      <w:r>
        <w:rPr>
          <w:rFonts w:hint="eastAsia" w:ascii="宋体" w:hAnsi="宋体" w:cs="宋体"/>
          <w:color w:val="auto"/>
          <w:sz w:val="28"/>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874"/>
        <w:spacing w:line="360" w:lineRule="auto"/>
        <w:rPr>
          <w:rFonts w:ascii="宋体" w:hAnsi="宋体" w:cs="宋体"/>
          <w:color w:val="auto"/>
          <w:szCs w:val="36"/>
          <w:highlight w:val="none"/>
        </w:rPr>
      </w:pPr>
      <w:r/>
      <w:bookmarkStart w:id="5" w:name="_Toc109304962"/>
      <w:r/>
      <w:bookmarkStart w:id="6" w:name="_Toc109304965"/>
      <w:r/>
      <w:r/>
    </w:p>
    <w:p>
      <w:pPr>
        <w:rPr>
          <w:rFonts w:ascii="宋体" w:hAnsi="宋体" w:cs="宋体"/>
          <w:color w:val="auto"/>
          <w:highlight w:val="none"/>
        </w:rPr>
      </w:pPr>
      <w:r>
        <w:rPr>
          <w:rFonts w:ascii="宋体" w:hAnsi="宋体" w:cs="宋体"/>
          <w:color w:val="auto"/>
          <w:highlight w:val="none"/>
        </w:rPr>
      </w:r>
      <w:r/>
    </w:p>
    <w:p>
      <w:pPr>
        <w:pStyle w:val="874"/>
        <w:spacing w:line="360" w:lineRule="auto"/>
        <w:rPr>
          <w:rFonts w:ascii="宋体" w:hAnsi="宋体" w:cs="宋体"/>
          <w:color w:val="auto"/>
          <w:szCs w:val="36"/>
          <w:highlight w:val="none"/>
        </w:rPr>
      </w:pPr>
      <w:r>
        <w:rPr>
          <w:rFonts w:ascii="宋体" w:hAnsi="宋体" w:cs="宋体"/>
          <w:color w:val="auto"/>
          <w:szCs w:val="36"/>
          <w:highlight w:val="none"/>
        </w:rPr>
      </w:r>
      <w:r/>
    </w:p>
    <w:p>
      <w:pPr>
        <w:pStyle w:val="874"/>
        <w:spacing w:line="360" w:lineRule="auto"/>
        <w:rPr>
          <w:rFonts w:ascii="宋体" w:hAnsi="宋体" w:cs="宋体"/>
          <w:color w:val="auto"/>
          <w:szCs w:val="36"/>
          <w:highlight w:val="none"/>
        </w:rPr>
      </w:pPr>
      <w:r>
        <w:rPr>
          <w:rFonts w:ascii="宋体" w:hAnsi="宋体" w:cs="宋体"/>
          <w:color w:val="auto"/>
          <w:szCs w:val="36"/>
          <w:highlight w:val="none"/>
        </w:rPr>
      </w:r>
      <w:r/>
    </w:p>
    <w:p>
      <w:pPr>
        <w:pStyle w:val="874"/>
        <w:spacing w:line="360" w:lineRule="auto"/>
        <w:rPr>
          <w:rFonts w:ascii="宋体" w:hAnsi="宋体" w:cs="宋体"/>
          <w:color w:val="auto"/>
          <w:szCs w:val="36"/>
          <w:highlight w:val="none"/>
        </w:rPr>
      </w:pPr>
      <w:r>
        <w:rPr>
          <w:rFonts w:ascii="宋体" w:hAnsi="宋体" w:cs="宋体"/>
          <w:color w:val="auto"/>
          <w:szCs w:val="36"/>
          <w:highlight w:val="none"/>
        </w:rPr>
      </w:r>
      <w:r/>
    </w:p>
    <w:p>
      <w:pPr>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1087"/>
        <w:rPr>
          <w:rFonts w:ascii="宋体" w:hAnsi="宋体" w:cs="宋体"/>
          <w:color w:val="auto"/>
          <w:szCs w:val="36"/>
          <w:highlight w:val="none"/>
        </w:rPr>
      </w:pPr>
      <w:r>
        <w:rPr>
          <w:rFonts w:ascii="宋体" w:hAnsi="宋体" w:cs="宋体"/>
          <w:color w:val="auto"/>
          <w:szCs w:val="36"/>
          <w:highlight w:val="none"/>
        </w:rPr>
      </w:r>
      <w:r/>
    </w:p>
    <w:p>
      <w:pPr>
        <w:pStyle w:val="874"/>
        <w:numPr>
          <w:ilvl w:val="0"/>
          <w:numId w:val="2"/>
        </w:numPr>
        <w:ind w:firstLine="0"/>
        <w:jc w:val="center"/>
        <w:pageBreakBefore w:val="0"/>
        <w:spacing w:line="48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lang w:val="en-US" w:eastAsia="zh-CN"/>
        </w:rPr>
        <w:t xml:space="preserve">招标</w:t>
      </w:r>
      <w:r>
        <w:rPr>
          <w:rFonts w:hint="eastAsia" w:ascii="宋体" w:hAnsi="宋体" w:cs="宋体"/>
          <w:color w:val="auto"/>
          <w:sz w:val="32"/>
          <w:szCs w:val="32"/>
          <w:highlight w:val="none"/>
        </w:rPr>
        <w:t xml:space="preserve">公告</w:t>
      </w:r>
      <w:bookmarkEnd w:id="0"/>
      <w:r/>
      <w:bookmarkEnd w:id="5"/>
      <w:r/>
      <w:bookmarkEnd w:id="6"/>
      <w:r/>
      <w:r/>
    </w:p>
    <w:p>
      <w:pPr>
        <w:numPr>
          <w:ilvl w:val="0"/>
          <w:numId w:val="0"/>
        </w:numPr>
        <w:ind w:firstLine="420"/>
        <w:keepLines w:val="0"/>
        <w:keepNext w:val="0"/>
        <w:pageBreakBefore w:val="0"/>
        <w:spacing w:line="360" w:lineRule="auto"/>
        <w:widowControl w:val="off"/>
        <w:rPr>
          <w:color w:val="auto"/>
          <w:highlight w:val="none"/>
        </w:rPr>
      </w:pPr>
      <w:r>
        <w:rPr>
          <w:rFonts w:hint="eastAsia" w:ascii="Arial" w:hAnsi="Arial" w:cs="Arial"/>
          <w:color w:val="auto"/>
          <w:szCs w:val="21"/>
          <w:highlight w:val="none"/>
        </w:rPr>
        <w:t xml:space="preserve">受</w:t>
      </w:r>
      <w:r>
        <w:rPr>
          <w:rFonts w:hint="eastAsia" w:ascii="Helvetica" w:hAnsi="Helvetica" w:eastAsia="Helvetica" w:cs="Helvetica"/>
          <w:color w:val="auto"/>
          <w:sz w:val="21"/>
          <w:szCs w:val="21"/>
          <w:highlight w:val="none"/>
          <w:u w:val="single"/>
          <w:lang w:eastAsia="zh-CN"/>
        </w:rPr>
        <w:t xml:space="preserve">扬州市瘦西湖风景区管理处</w:t>
      </w:r>
      <w:r>
        <w:rPr>
          <w:rFonts w:hint="eastAsia" w:ascii="Arial" w:hAnsi="Arial" w:cs="Arial"/>
          <w:color w:val="auto"/>
          <w:szCs w:val="21"/>
          <w:highlight w:val="none"/>
        </w:rPr>
        <w:t xml:space="preserve">的委托，</w:t>
      </w:r>
      <w:r>
        <w:rPr>
          <w:rFonts w:hint="eastAsia" w:ascii="Arial" w:hAnsi="Arial" w:cs="Arial"/>
          <w:color w:val="auto"/>
          <w:szCs w:val="21"/>
          <w:highlight w:val="none"/>
          <w:u w:val="single"/>
        </w:rPr>
        <w:t xml:space="preserve">江苏唯诚建设咨询有限公司</w:t>
      </w:r>
      <w:r>
        <w:rPr>
          <w:rFonts w:hint="eastAsia" w:ascii="Arial" w:hAnsi="Arial" w:cs="Arial"/>
          <w:color w:val="auto"/>
          <w:szCs w:val="21"/>
          <w:highlight w:val="none"/>
        </w:rPr>
        <w:t xml:space="preserve">就</w:t>
      </w:r>
      <w:r>
        <w:rPr>
          <w:rFonts w:hint="eastAsia" w:ascii="宋体" w:hAnsi="宋体"/>
          <w:color w:val="auto"/>
          <w:szCs w:val="21"/>
          <w:highlight w:val="none"/>
          <w:u w:val="single"/>
          <w:lang w:eastAsia="zh-CN"/>
        </w:rPr>
        <w:t xml:space="preserve">瘦西湖景区2026职工冬季羽绒服工作服采购项目</w:t>
      </w:r>
      <w:r>
        <w:rPr>
          <w:rFonts w:hint="eastAsia" w:ascii="宋体" w:hAnsi="宋体" w:cs="宋体"/>
          <w:color w:val="auto"/>
          <w:highlight w:val="none"/>
        </w:rPr>
        <w:t xml:space="preserve">进行公开招标采购</w:t>
      </w:r>
      <w:r>
        <w:rPr>
          <w:rFonts w:hint="eastAsia" w:ascii="Arial" w:hAnsi="Arial" w:cs="Arial"/>
          <w:color w:val="auto"/>
          <w:szCs w:val="21"/>
          <w:highlight w:val="none"/>
        </w:rPr>
        <w:t xml:space="preserve">方式，欢迎符合条件的供应商</w:t>
      </w:r>
      <w:r>
        <w:rPr>
          <w:rFonts w:hint="eastAsia" w:ascii="Arial" w:hAnsi="Arial" w:cs="Arial"/>
          <w:color w:val="auto"/>
          <w:szCs w:val="21"/>
          <w:highlight w:val="none"/>
          <w:lang w:val="en-US" w:eastAsia="zh-CN"/>
        </w:rPr>
        <w:t xml:space="preserve">投标</w:t>
      </w:r>
      <w:r>
        <w:rPr>
          <w:rFonts w:hint="eastAsia" w:ascii="Arial" w:hAnsi="Arial" w:cs="Arial"/>
          <w:color w:val="auto"/>
          <w:szCs w:val="21"/>
          <w:highlight w:val="none"/>
        </w:rPr>
        <w:t xml:space="preserve">。</w:t>
      </w:r>
      <w:r/>
    </w:p>
    <w:p>
      <w:pPr>
        <w:ind w:firstLine="422"/>
        <w:spacing w:line="360" w:lineRule="auto"/>
        <w:rPr>
          <w:rFonts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bookmarkStart w:id="7" w:name="_Toc109304972"/>
      <w:r>
        <w:rPr>
          <w:rFonts w:hint="eastAsia" w:ascii="宋体" w:hAnsi="宋体" w:cs="宋体"/>
          <w:b/>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瘦西湖景区2026职工冬季羽绒服工作服采购项目</w:t>
      </w:r>
      <w:r>
        <w:rPr>
          <w:rFonts w:hint="eastAsia" w:ascii="宋体" w:hAnsi="宋体" w:cs="宋体"/>
          <w:color w:val="auto"/>
          <w:szCs w:val="21"/>
          <w:highlight w:val="none"/>
          <w:lang w:eastAsia="zh-CN"/>
        </w:rPr>
        <w:t xml:space="preserve">JSZC-321092-JSWC-G2026-0035号</w:t>
      </w:r>
      <w:r>
        <w:rPr>
          <w:rFonts w:hint="eastAsia" w:ascii="宋体" w:hAnsi="宋体" w:cs="宋体"/>
          <w:color w:val="auto"/>
          <w:szCs w:val="21"/>
          <w:highlight w:val="none"/>
        </w:rPr>
        <w:t xml:space="preserve">招标项目的潜在投标人</w:t>
      </w:r>
      <w:r>
        <w:rPr>
          <w:rFonts w:hint="eastAsia" w:ascii="宋体" w:hAnsi="宋体" w:cs="宋体"/>
          <w:color w:val="auto"/>
          <w:szCs w:val="21"/>
          <w:highlight w:val="none"/>
          <w:lang w:val="en-US" w:eastAsia="zh-CN"/>
        </w:rPr>
        <w:t xml:space="preserve">可</w:t>
      </w:r>
      <w:r>
        <w:rPr>
          <w:rFonts w:hint="eastAsia" w:ascii="宋体" w:hAnsi="宋体" w:cs="宋体"/>
          <w:color w:val="auto"/>
          <w:szCs w:val="21"/>
          <w:highlight w:val="none"/>
        </w:rPr>
        <w:t xml:space="preserve">在“扬州市政府采购网”、“江苏省政府采购网”</w:t>
      </w:r>
      <w:r>
        <w:rPr>
          <w:rFonts w:hint="eastAsia" w:ascii="宋体" w:hAnsi="宋体" w:cs="宋体"/>
          <w:color w:val="auto"/>
          <w:szCs w:val="21"/>
          <w:highlight w:val="none"/>
          <w:lang w:eastAsia="zh-CN"/>
        </w:rPr>
        <w:t xml:space="preserve">和“中国政府采购网”</w:t>
      </w:r>
      <w:r>
        <w:rPr>
          <w:rFonts w:hint="eastAsia" w:ascii="宋体" w:hAnsi="宋体" w:cs="宋体"/>
          <w:color w:val="auto"/>
          <w:highlight w:val="none"/>
        </w:rPr>
        <w:t xml:space="preserve">自行免费下载招标文件</w:t>
      </w:r>
      <w:r>
        <w:rPr>
          <w:rFonts w:hint="eastAsia" w:ascii="宋体" w:hAnsi="宋体" w:cs="宋体"/>
          <w:color w:val="auto"/>
          <w:szCs w:val="21"/>
          <w:highlight w:val="none"/>
        </w:rPr>
        <w:t xml:space="preserve">，并于</w:t>
      </w:r>
      <w:bookmarkStart w:id="8" w:name="XMTBJSR_1"/>
      <w:r>
        <w:rPr>
          <w:rFonts w:hint="eastAsia" w:ascii="宋体" w:hAnsi="宋体" w:cs="宋体"/>
          <w:bCs/>
          <w:color w:val="auto"/>
          <w:szCs w:val="21"/>
          <w:highlight w:val="none"/>
          <w:u w:val="single"/>
          <w:lang w:eastAsia="zh-CN"/>
        </w:rPr>
        <w:t xml:space="preserve">2026</w:t>
      </w:r>
      <w:r>
        <w:rPr>
          <w:rFonts w:hint="eastAsia" w:ascii="宋体" w:hAnsi="宋体" w:cs="宋体"/>
          <w:bCs/>
          <w:color w:val="auto"/>
          <w:szCs w:val="21"/>
          <w:highlight w:val="none"/>
          <w:u w:val="single"/>
          <w:lang w:val="en-US" w:eastAsia="zh-CN"/>
        </w:rPr>
        <w:t xml:space="preserve">年11月13日14</w:t>
      </w:r>
      <w:r>
        <w:rPr>
          <w:rFonts w:hint="eastAsia" w:ascii="宋体" w:hAnsi="宋体" w:cs="宋体"/>
          <w:bCs/>
          <w:color w:val="auto"/>
          <w:szCs w:val="21"/>
          <w:highlight w:val="none"/>
          <w:u w:val="single"/>
        </w:rPr>
        <w:t xml:space="preserve">:30</w:t>
      </w:r>
      <w:bookmarkEnd w:id="8"/>
      <w:r>
        <w:rPr>
          <w:rFonts w:hint="eastAsia" w:ascii="宋体" w:hAnsi="宋体" w:cs="宋体"/>
          <w:bCs/>
          <w:color w:val="auto"/>
          <w:szCs w:val="21"/>
          <w:highlight w:val="none"/>
        </w:rPr>
        <w:t xml:space="preserve">（北京时间）前递交</w:t>
      </w:r>
      <w:r>
        <w:rPr>
          <w:rFonts w:hint="eastAsia" w:ascii="宋体" w:hAnsi="宋体" w:cs="宋体"/>
          <w:bCs/>
          <w:color w:val="auto"/>
          <w:szCs w:val="21"/>
          <w:highlight w:val="none"/>
          <w:lang w:val="en-US" w:eastAsia="zh-CN"/>
        </w:rPr>
        <w:t xml:space="preserve">投标</w:t>
      </w:r>
      <w:r>
        <w:rPr>
          <w:rFonts w:hint="eastAsia" w:ascii="宋体" w:hAnsi="宋体" w:cs="宋体"/>
          <w:bCs/>
          <w:color w:val="auto"/>
          <w:szCs w:val="21"/>
          <w:highlight w:val="none"/>
        </w:rPr>
        <w:t xml:space="preserve">文件</w:t>
      </w:r>
      <w:r>
        <w:rPr>
          <w:rFonts w:hint="eastAsia" w:ascii="宋体" w:hAnsi="宋体" w:cs="宋体"/>
          <w:color w:val="auto"/>
          <w:szCs w:val="21"/>
          <w:highlight w:val="none"/>
        </w:rPr>
        <w:t xml:space="preserve">。</w:t>
      </w:r>
      <w:r/>
    </w:p>
    <w:p>
      <w:pPr>
        <w:pStyle w:val="1129"/>
        <w:pageBreakBefore w:val="0"/>
        <w:spacing w:before="0" w:after="0" w:line="360" w:lineRule="auto"/>
        <w:rPr>
          <w:rFonts w:ascii="宋体" w:hAnsi="宋体" w:cs="宋体"/>
          <w:bCs w:val="0"/>
          <w:color w:val="auto"/>
          <w:sz w:val="21"/>
          <w:szCs w:val="21"/>
          <w:highlight w:val="none"/>
        </w:rPr>
      </w:pPr>
      <w:r/>
      <w:bookmarkStart w:id="9" w:name="_Toc109304963"/>
      <w:r>
        <w:rPr>
          <w:rFonts w:hint="eastAsia" w:ascii="宋体" w:hAnsi="宋体" w:cs="宋体"/>
          <w:bCs w:val="0"/>
          <w:color w:val="auto"/>
          <w:sz w:val="21"/>
          <w:szCs w:val="21"/>
          <w:highlight w:val="none"/>
        </w:rPr>
        <w:t xml:space="preserve">一、项目基本情况</w:t>
      </w:r>
      <w:bookmarkEnd w:id="9"/>
      <w:r/>
      <w:r/>
    </w:p>
    <w:p>
      <w:pPr>
        <w:ind w:firstLine="420"/>
        <w:pageBreakBefore w:val="0"/>
        <w:spacing w:line="360" w:lineRule="auto"/>
        <w:tabs>
          <w:tab w:val="left" w:pos="588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JSZC-321092-JSWC-G2026-0035号</w:t>
      </w:r>
      <w:r>
        <w:rPr>
          <w:rFonts w:hint="eastAsia" w:ascii="宋体" w:hAnsi="宋体" w:cs="宋体"/>
          <w:color w:val="auto"/>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瘦西湖景区2026职工冬季羽绒服工作服采购项目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预算金额：</w:t>
      </w:r>
      <w:r>
        <w:rPr>
          <w:rFonts w:hint="eastAsia" w:ascii="宋体" w:hAnsi="宋体" w:cs="宋体"/>
          <w:color w:val="auto"/>
          <w:szCs w:val="21"/>
          <w:highlight w:val="none"/>
          <w:lang w:val="en-US" w:eastAsia="zh-CN"/>
        </w:rPr>
        <w:t xml:space="preserve">110万元</w:t>
      </w:r>
      <w:r>
        <w:rPr>
          <w:rFonts w:hint="eastAsia" w:ascii="宋体" w:hAnsi="宋体" w:eastAsia="宋体" w:cs="宋体"/>
          <w:color w:val="auto"/>
          <w:szCs w:val="21"/>
          <w:highlight w:val="none"/>
        </w:rPr>
        <w:t xml:space="preserve">。</w:t>
      </w:r>
      <w:r/>
    </w:p>
    <w:p>
      <w:pPr>
        <w:ind w:firstLine="420"/>
        <w:pageBreakBefore w:val="0"/>
        <w:spacing w:line="360" w:lineRule="auto"/>
        <w:rPr>
          <w:rFonts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4.</w:t>
      </w:r>
      <w:r>
        <w:rPr>
          <w:rFonts w:hint="eastAsia" w:ascii="宋体" w:hAnsi="宋体" w:eastAsia="宋体" w:cs="宋体"/>
          <w:color w:val="auto"/>
          <w:szCs w:val="21"/>
          <w:highlight w:val="none"/>
          <w:u w:val="none"/>
        </w:rPr>
        <w:t xml:space="preserve">最高限价：</w:t>
      </w:r>
      <w:bookmarkStart w:id="10" w:name="OLE_LINK2"/>
      <w:r>
        <w:rPr>
          <w:rFonts w:hint="eastAsia" w:ascii="宋体" w:hAnsi="宋体" w:cs="宋体"/>
          <w:color w:val="auto"/>
          <w:szCs w:val="21"/>
          <w:highlight w:val="none"/>
          <w:u w:val="none"/>
          <w:lang w:val="en-US" w:eastAsia="zh-CN"/>
        </w:rPr>
        <w:t xml:space="preserve">108.42</w:t>
      </w:r>
      <w:r>
        <w:rPr>
          <w:rFonts w:hint="eastAsia" w:ascii="宋体" w:hAnsi="宋体" w:cs="宋体"/>
          <w:color w:val="auto"/>
          <w:szCs w:val="21"/>
          <w:highlight w:val="none"/>
          <w:u w:val="none"/>
        </w:rPr>
        <w:t xml:space="preserve">万元，投标报价超过最高限价的作废标处理。</w:t>
      </w:r>
      <w:bookmarkEnd w:id="10"/>
      <w:r/>
      <w:r/>
    </w:p>
    <w:p>
      <w:pPr>
        <w:numPr>
          <w:ilvl w:val="0"/>
          <w:numId w:val="0"/>
        </w:numPr>
        <w:ind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采购需求：</w:t>
      </w:r>
      <w:r>
        <w:rPr>
          <w:rFonts w:hint="eastAsia" w:ascii="宋体" w:hAnsi="宋体" w:cs="宋体"/>
          <w:color w:val="auto"/>
          <w:highlight w:val="none"/>
          <w:lang w:val="en-US" w:eastAsia="zh-CN"/>
        </w:rPr>
        <w:t xml:space="preserve">详见招标文件第四章</w:t>
      </w:r>
      <w:r>
        <w:rPr>
          <w:rFonts w:hint="eastAsia" w:ascii="Arial" w:hAnsi="Arial" w:cs="Arial"/>
          <w:color w:val="auto"/>
          <w:szCs w:val="21"/>
          <w:highlight w:val="none"/>
          <w:lang w:eastAsia="zh-CN"/>
        </w:rPr>
        <w:t xml:space="preserve">。</w:t>
      </w:r>
      <w:r/>
    </w:p>
    <w:p>
      <w:pPr>
        <w:numPr>
          <w:ilvl w:val="0"/>
          <w:numId w:val="0"/>
        </w:numPr>
        <w:ind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6.供货期</w:t>
      </w:r>
      <w:r>
        <w:rPr>
          <w:rFonts w:hint="eastAsia" w:ascii="宋体" w:hAnsi="宋体" w:cs="宋体"/>
          <w:color w:val="auto"/>
          <w:szCs w:val="21"/>
          <w:highlight w:val="none"/>
        </w:rPr>
        <w:t xml:space="preserve">：</w:t>
      </w:r>
      <w:r>
        <w:rPr>
          <w:rFonts w:hint="eastAsia" w:ascii="宋体" w:hAnsi="宋体" w:cs="宋体"/>
          <w:color w:val="auto"/>
          <w:highlight w:val="none"/>
          <w:lang w:val="en-US" w:eastAsia="zh-CN"/>
        </w:rPr>
        <w:t xml:space="preserve">详见招标文件第四章</w:t>
      </w:r>
      <w:r>
        <w:rPr>
          <w:rFonts w:hint="eastAsia" w:ascii="Arial" w:hAnsi="Arial" w:eastAsia="宋体" w:cs="Arial"/>
          <w:color w:val="auto"/>
          <w:szCs w:val="21"/>
          <w:highlight w:val="none"/>
          <w:lang w:eastAsia="zh-CN"/>
        </w:rPr>
        <w:t xml:space="preserve">。</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本项目（是/否）接受联合体投标：不接受联合体</w:t>
      </w:r>
      <w:r>
        <w:rPr>
          <w:rFonts w:hint="eastAsia" w:ascii="Arial" w:hAnsi="Arial" w:eastAsia="宋体" w:cs="Arial"/>
          <w:color w:val="auto"/>
          <w:szCs w:val="21"/>
          <w:highlight w:val="none"/>
          <w:lang w:eastAsia="zh-CN"/>
        </w:rPr>
        <w:t xml:space="preserve">。</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lang w:val="en-US" w:eastAsia="zh-CN"/>
        </w:rPr>
        <w:t xml:space="preserve">8.本项目</w:t>
      </w:r>
      <w:r>
        <w:rPr>
          <w:rFonts w:hint="eastAsia" w:ascii="宋体" w:hAnsi="宋体" w:cs="宋体"/>
          <w:color w:val="auto"/>
          <w:highlight w:val="none"/>
          <w:u w:val="single"/>
          <w:lang w:val="en-US" w:eastAsia="zh-CN"/>
        </w:rPr>
        <w:t xml:space="preserve">不接受</w:t>
      </w:r>
      <w:r>
        <w:rPr>
          <w:rFonts w:hint="eastAsia" w:ascii="宋体" w:hAnsi="宋体" w:cs="宋体"/>
          <w:color w:val="auto"/>
          <w:highlight w:val="none"/>
          <w:lang w:val="en-US" w:eastAsia="zh-CN"/>
        </w:rPr>
        <w:t xml:space="preserve">进口产品投标。</w:t>
      </w:r>
      <w:r/>
    </w:p>
    <w:p>
      <w:pPr>
        <w:pStyle w:val="1129"/>
        <w:pageBreakBefore w:val="0"/>
        <w:spacing w:before="0" w:after="0" w:line="360" w:lineRule="auto"/>
        <w:rPr>
          <w:rFonts w:ascii="宋体" w:hAnsi="宋体" w:cs="宋体"/>
          <w:bCs w:val="0"/>
          <w:color w:val="auto"/>
          <w:sz w:val="21"/>
          <w:szCs w:val="21"/>
          <w:highlight w:val="none"/>
        </w:rPr>
      </w:pPr>
      <w:r/>
      <w:bookmarkStart w:id="11" w:name="_Toc109304964"/>
      <w:r>
        <w:rPr>
          <w:rFonts w:hint="eastAsia" w:ascii="宋体" w:hAnsi="宋体" w:cs="宋体"/>
          <w:bCs w:val="0"/>
          <w:color w:val="auto"/>
          <w:sz w:val="21"/>
          <w:szCs w:val="21"/>
          <w:highlight w:val="none"/>
        </w:rPr>
        <w:t xml:space="preserve">二、申请人的资格要求：</w:t>
      </w:r>
      <w:bookmarkEnd w:id="11"/>
      <w:r/>
      <w:bookmarkStart w:id="51" w:name="_GoBack"/>
      <w:r/>
      <w:bookmarkEnd w:id="51"/>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（一）满足《中华人民共和国政府采购法》第二十二条规定：</w:t>
      </w:r>
      <w:r/>
    </w:p>
    <w:p>
      <w:pPr>
        <w:ind w:firstLine="42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1.法人或者其他组织的营业执照等证明文件，自然人的身份证明</w:t>
      </w:r>
      <w:r>
        <w:rPr>
          <w:rFonts w:hint="eastAsia" w:ascii="宋体" w:hAnsi="宋体" w:cs="宋体"/>
          <w:b/>
          <w:bCs/>
          <w:i/>
          <w:iCs/>
          <w:color w:val="auto"/>
          <w:szCs w:val="21"/>
          <w:highlight w:val="none"/>
          <w:u w:val="single"/>
        </w:rPr>
        <w:t xml:space="preserve">（身份证为正、反面）</w:t>
      </w:r>
      <w:r>
        <w:rPr>
          <w:rFonts w:hint="eastAsia" w:ascii="宋体" w:hAnsi="宋体" w:cs="宋体"/>
          <w:i/>
          <w:iCs/>
          <w:color w:val="auto"/>
          <w:szCs w:val="21"/>
          <w:highlight w:val="none"/>
          <w:u w:val="single"/>
        </w:rPr>
        <w:t xml:space="preserve">；</w:t>
      </w:r>
      <w:r/>
    </w:p>
    <w:p>
      <w:pPr>
        <w:ind w:firstLine="42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w:t>
      </w:r>
      <w:r>
        <w:rPr>
          <w:rFonts w:hint="eastAsia" w:ascii="宋体" w:hAnsi="宋体" w:cs="宋体"/>
          <w:i/>
          <w:iCs/>
          <w:color w:val="auto"/>
          <w:szCs w:val="21"/>
          <w:highlight w:val="none"/>
          <w:u w:val="single"/>
          <w:lang w:eastAsia="zh-CN"/>
        </w:rPr>
        <w:t xml:space="preserve">2025年度</w:t>
      </w:r>
      <w:r>
        <w:rPr>
          <w:rFonts w:hint="eastAsia" w:ascii="宋体" w:hAnsi="宋体" w:cs="宋体"/>
          <w:i/>
          <w:iCs/>
          <w:color w:val="auto"/>
          <w:szCs w:val="21"/>
          <w:highlight w:val="none"/>
          <w:u w:val="single"/>
        </w:rPr>
        <w:t xml:space="preserve">的财务状况报告（</w:t>
      </w:r>
      <w:r>
        <w:rPr>
          <w:rFonts w:hint="eastAsia" w:ascii="宋体" w:hAnsi="宋体" w:cs="宋体"/>
          <w:b/>
          <w:bCs/>
          <w:i/>
          <w:iCs/>
          <w:color w:val="auto"/>
          <w:szCs w:val="21"/>
          <w:highlight w:val="none"/>
          <w:u w:val="single"/>
        </w:rPr>
        <w:t xml:space="preserve">成立不满一年无需提供）</w:t>
      </w:r>
      <w:r>
        <w:rPr>
          <w:rFonts w:hint="eastAsia" w:ascii="宋体" w:hAnsi="宋体" w:cs="宋体"/>
          <w:i/>
          <w:iCs/>
          <w:color w:val="auto"/>
          <w:szCs w:val="21"/>
          <w:highlight w:val="none"/>
          <w:u w:val="single"/>
        </w:rPr>
        <w:t xml:space="preserve">；</w:t>
      </w:r>
      <w:r/>
    </w:p>
    <w:p>
      <w:pPr>
        <w:ind w:firstLine="420"/>
        <w:pageBreakBefore w:val="0"/>
        <w:spacing w:line="360" w:lineRule="auto"/>
        <w:rPr>
          <w:rFonts w:ascii="宋体" w:hAnsi="宋体" w:cs="宋体"/>
          <w:b/>
          <w:bCs/>
          <w:i/>
          <w:iCs/>
          <w:color w:val="auto"/>
          <w:szCs w:val="21"/>
          <w:highlight w:val="none"/>
          <w:u w:val="single"/>
        </w:rPr>
      </w:pPr>
      <w:r>
        <w:rPr>
          <w:rFonts w:hint="eastAsia" w:ascii="宋体" w:hAnsi="宋体" w:eastAsia="宋体" w:cs="宋体"/>
          <w:b w:val="0"/>
          <w:bCs w:val="0"/>
          <w:i/>
          <w:iCs/>
          <w:color w:val="auto"/>
          <w:szCs w:val="21"/>
          <w:highlight w:val="none"/>
          <w:u w:val="single"/>
        </w:rPr>
        <w:t xml:space="preserve">3.依法缴纳职工社会保障资金的证明材料</w:t>
      </w:r>
      <w:r>
        <w:rPr>
          <w:rFonts w:hint="eastAsia" w:ascii="Arial" w:hAnsi="Arial" w:cs="Arial"/>
          <w:b w:val="0"/>
          <w:bCs w:val="0"/>
          <w:i/>
          <w:iCs/>
          <w:color w:val="auto"/>
          <w:szCs w:val="21"/>
          <w:highlight w:val="none"/>
          <w:u w:val="single"/>
        </w:rPr>
        <w:t xml:space="preserve">(</w:t>
      </w:r>
      <w:r>
        <w:rPr>
          <w:rFonts w:hint="eastAsia" w:ascii="宋体" w:hAnsi="宋体" w:eastAsia="宋体" w:cs="宋体"/>
          <w:b/>
          <w:bCs/>
          <w:i/>
          <w:iCs/>
          <w:color w:val="auto"/>
          <w:szCs w:val="21"/>
          <w:highlight w:val="none"/>
          <w:u w:val="single"/>
        </w:rPr>
        <w:t xml:space="preserve">税务、银行或社会保险基金管理部门出具的近一年内任意一月缴纳职工社会保障资金的缴款凭证或缴款证明)（供应商依法享受缓缴、免缴的提供证明材料）</w:t>
      </w:r>
      <w:r>
        <w:rPr>
          <w:rFonts w:hint="eastAsia" w:ascii="宋体" w:hAnsi="宋体" w:cs="宋体"/>
          <w:b/>
          <w:bCs/>
          <w:i/>
          <w:iCs/>
          <w:color w:val="auto"/>
          <w:szCs w:val="21"/>
          <w:highlight w:val="none"/>
          <w:u w:val="single"/>
        </w:rPr>
        <w:t xml:space="preserve">；</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4.</w:t>
      </w:r>
      <w:r>
        <w:rPr>
          <w:rFonts w:hint="eastAsia" w:ascii="Arial" w:hAnsi="Arial" w:cs="Arial"/>
          <w:i/>
          <w:iCs/>
          <w:color w:val="auto"/>
          <w:szCs w:val="21"/>
          <w:highlight w:val="none"/>
          <w:u w:val="single"/>
          <w:lang w:val="en-US" w:eastAsia="zh-CN"/>
        </w:rPr>
        <w:t xml:space="preserve">投标人</w:t>
      </w:r>
      <w:r>
        <w:rPr>
          <w:rFonts w:hint="eastAsia" w:ascii="Arial" w:hAnsi="Arial" w:cs="Arial"/>
          <w:i/>
          <w:iCs/>
          <w:color w:val="auto"/>
          <w:szCs w:val="21"/>
          <w:highlight w:val="none"/>
          <w:u w:val="single"/>
        </w:rPr>
        <w:t xml:space="preserve">近一年内任意一月依法纳税的缴款凭证</w:t>
      </w:r>
      <w:r>
        <w:rPr>
          <w:rFonts w:hint="eastAsia" w:ascii="Arial" w:hAnsi="Arial" w:cs="Arial"/>
          <w:b/>
          <w:bCs/>
          <w:i/>
          <w:iCs/>
          <w:color w:val="auto"/>
          <w:szCs w:val="21"/>
          <w:highlight w:val="none"/>
          <w:u w:val="single"/>
        </w:rPr>
        <w:t xml:space="preserve">（供应商依法享受缓缴、免缴的提供证明材料）</w:t>
      </w:r>
      <w:r/>
    </w:p>
    <w:p>
      <w:pPr>
        <w:ind w:firstLine="42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5.</w:t>
      </w:r>
      <w:r>
        <w:rPr>
          <w:rFonts w:hint="eastAsia" w:ascii="宋体" w:hAnsi="宋体" w:cs="宋体"/>
          <w:i/>
          <w:iCs/>
          <w:color w:val="auto"/>
          <w:szCs w:val="21"/>
          <w:highlight w:val="none"/>
          <w:u w:val="single"/>
        </w:rPr>
        <w:t xml:space="preserve">具备履行合同所必需的设备和专业技术能力的书面声明；</w:t>
      </w:r>
      <w:r/>
    </w:p>
    <w:p>
      <w:pPr>
        <w:ind w:firstLine="42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6</w:t>
      </w:r>
      <w:r>
        <w:rPr>
          <w:rFonts w:hint="eastAsia" w:ascii="宋体" w:hAnsi="宋体" w:cs="宋体"/>
          <w:i/>
          <w:iCs/>
          <w:color w:val="auto"/>
          <w:szCs w:val="21"/>
          <w:highlight w:val="none"/>
          <w:u w:val="single"/>
        </w:rPr>
        <w:t xml:space="preserve">.参加政府采购活动前3年内在经营活动中没有重大违法记录的书面声明；</w:t>
      </w:r>
      <w:r/>
    </w:p>
    <w:p>
      <w:pPr>
        <w:ind w:firstLine="42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7</w:t>
      </w:r>
      <w:r>
        <w:rPr>
          <w:rFonts w:hint="eastAsia" w:ascii="宋体" w:hAnsi="宋体" w:cs="宋体"/>
          <w:i/>
          <w:iCs/>
          <w:color w:val="auto"/>
          <w:szCs w:val="21"/>
          <w:highlight w:val="none"/>
          <w:u w:val="single"/>
        </w:rPr>
        <w:t xml:space="preserve">.供应商信用承诺函；</w:t>
      </w:r>
      <w:r/>
    </w:p>
    <w:p>
      <w:pPr>
        <w:ind w:firstLine="420"/>
        <w:pageBreakBefore w:val="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lang w:val="en-US" w:eastAsia="zh-CN"/>
        </w:rPr>
        <w:t xml:space="preserve">8</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响应文件中无需提供证明材料）。</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不符合要求或未提供的，响应文件无效。</w:t>
      </w:r>
      <w:r/>
    </w:p>
    <w:p>
      <w:pPr>
        <w:ind w:firstLine="420"/>
        <w:pageBreakBefore w:val="0"/>
        <w:spacing w:line="360" w:lineRule="auto"/>
        <w:rPr>
          <w:rFonts w:hint="default" w:ascii="宋体" w:hAnsi="宋体" w:cs="宋体"/>
          <w:i/>
          <w:color w:val="auto"/>
          <w:sz w:val="21"/>
          <w:szCs w:val="21"/>
          <w:highlight w:val="none"/>
          <w:u w:val="single"/>
          <w:lang w:val="en-US" w:eastAsia="zh-CN"/>
        </w:rPr>
      </w:pPr>
      <w:r>
        <w:rPr>
          <w:rFonts w:ascii="宋体" w:hAnsi="宋体" w:cs="宋体"/>
          <w:i/>
          <w:color w:val="auto"/>
          <w:sz w:val="21"/>
          <w:szCs w:val="21"/>
          <w:highlight w:val="none"/>
          <w:u w:val="single"/>
        </w:rPr>
        <w:t xml:space="preserve">本项目采购标的按中小企业划分标准所属行业区分为</w:t>
      </w:r>
      <w:r>
        <w:rPr>
          <w:rFonts w:hint="eastAsia" w:ascii="宋体" w:hAnsi="宋体" w:cs="宋体"/>
          <w:i/>
          <w:color w:val="auto"/>
          <w:sz w:val="21"/>
          <w:szCs w:val="21"/>
          <w:highlight w:val="none"/>
          <w:u w:val="single"/>
        </w:rPr>
        <w:t xml:space="preserve">：</w:t>
      </w:r>
      <w:r>
        <w:rPr>
          <w:rFonts w:hint="eastAsia" w:ascii="宋体" w:hAnsi="宋体" w:cs="宋体"/>
          <w:i/>
          <w:color w:val="auto"/>
          <w:sz w:val="21"/>
          <w:szCs w:val="21"/>
          <w:highlight w:val="none"/>
          <w:u w:val="single"/>
          <w:lang w:val="en-US" w:eastAsia="zh-CN"/>
        </w:rPr>
        <w:t xml:space="preserve">工业</w:t>
      </w:r>
      <w:r>
        <w:rPr>
          <w:rFonts w:hint="eastAsia" w:ascii="宋体" w:hAnsi="宋体" w:cs="宋体"/>
          <w:i/>
          <w:color w:val="auto"/>
          <w:sz w:val="21"/>
          <w:szCs w:val="21"/>
          <w:highlight w:val="none"/>
          <w:u w:val="single"/>
        </w:rPr>
        <w:t xml:space="preserve">（中小微企业划型标准网</w:t>
      </w:r>
      <w:r>
        <w:rPr>
          <w:rFonts w:hint="eastAsia" w:ascii="宋体" w:hAnsi="宋体" w:cs="宋体"/>
          <w:i/>
          <w:color w:val="auto"/>
          <w:sz w:val="21"/>
          <w:szCs w:val="21"/>
          <w:highlight w:val="none"/>
          <w:u w:val="single"/>
        </w:rPr>
        <w:fldChar w:fldCharType="begin"/>
      </w:r>
      <w:r>
        <w:rPr>
          <w:rFonts w:hint="eastAsia" w:ascii="宋体" w:hAnsi="宋体" w:cs="宋体"/>
          <w:i/>
          <w:color w:val="auto"/>
          <w:sz w:val="21"/>
          <w:szCs w:val="21"/>
          <w:highlight w:val="none"/>
          <w:u w:val="single"/>
        </w:rPr>
        <w:instrText xml:space="preserve"> HYPERLINK "http://www.ccgp.gov.cn/zcfg/mof/201310/t20131029_3587674.htm" </w:instrText>
      </w:r>
      <w:r>
        <w:rPr>
          <w:rFonts w:hint="eastAsia" w:ascii="宋体" w:hAnsi="宋体" w:cs="宋体"/>
          <w:i/>
          <w:color w:val="auto"/>
          <w:sz w:val="21"/>
          <w:szCs w:val="21"/>
          <w:highlight w:val="none"/>
          <w:u w:val="single"/>
        </w:rPr>
        <w:fldChar w:fldCharType="separate"/>
      </w:r>
      <w:r>
        <w:rPr>
          <w:rFonts w:hint="eastAsia" w:ascii="宋体" w:hAnsi="宋体" w:cs="宋体"/>
          <w:i/>
          <w:color w:val="auto"/>
          <w:sz w:val="21"/>
          <w:szCs w:val="21"/>
          <w:highlight w:val="none"/>
          <w:u w:val="single"/>
        </w:rPr>
        <w:t xml:space="preserve">http://www.ccgp.gov.cn/zcfg/mof/201310/t20131029_3587674.htm</w:t>
      </w:r>
      <w:r>
        <w:rPr>
          <w:rFonts w:hint="eastAsia" w:ascii="宋体" w:hAnsi="宋体" w:cs="宋体"/>
          <w:i/>
          <w:color w:val="auto"/>
          <w:sz w:val="21"/>
          <w:szCs w:val="21"/>
          <w:highlight w:val="none"/>
          <w:u w:val="single"/>
        </w:rPr>
        <w:fldChar w:fldCharType="end"/>
      </w:r>
      <w:r>
        <w:rPr>
          <w:rFonts w:hint="eastAsia" w:ascii="宋体" w:hAnsi="宋体" w:cs="宋体"/>
          <w:i/>
          <w:color w:val="auto"/>
          <w:sz w:val="21"/>
          <w:szCs w:val="21"/>
          <w:highlight w:val="none"/>
          <w:u w:val="single"/>
        </w:rPr>
        <w:t xml:space="preserve">）</w:t>
      </w:r>
      <w:r/>
    </w:p>
    <w:p>
      <w:pPr>
        <w:ind w:firstLine="42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（三）本项目的特定资格要求：</w:t>
      </w:r>
      <w:r>
        <w:rPr>
          <w:rFonts w:hint="eastAsia" w:ascii="宋体" w:hAnsi="宋体" w:cs="宋体"/>
          <w:color w:val="auto"/>
          <w:szCs w:val="21"/>
          <w:highlight w:val="none"/>
          <w:lang w:val="en-US" w:eastAsia="zh-CN"/>
        </w:rPr>
        <w:t xml:space="preserve">无</w:t>
      </w:r>
      <w:r/>
    </w:p>
    <w:p>
      <w:pPr>
        <w:pStyle w:val="1129"/>
        <w:ind w:firstLine="211"/>
        <w:pageBreakBefore w:val="0"/>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三、获取采购文件</w:t>
      </w:r>
      <w:r/>
    </w:p>
    <w:p>
      <w:pPr>
        <w:ind w:firstLine="420"/>
        <w:keepLines w:val="0"/>
        <w:keepNext w:val="0"/>
        <w:pageBreakBefore w:val="0"/>
        <w:spacing w:line="360" w:lineRule="auto"/>
        <w:widowControl w:val="off"/>
        <w:rPr>
          <w:rFonts w:ascii="宋体" w:hAnsi="宋体" w:cs="宋体"/>
          <w:color w:val="auto"/>
          <w:highlight w:val="none"/>
        </w:rPr>
      </w:pPr>
      <w:r/>
      <w:bookmarkStart w:id="12" w:name="_Toc109304966"/>
      <w:r>
        <w:rPr>
          <w:rFonts w:hint="eastAsia" w:ascii="宋体" w:hAnsi="宋体" w:cs="宋体"/>
          <w:color w:val="auto"/>
          <w:highlight w:val="none"/>
        </w:rPr>
        <w:t xml:space="preserve">1.时间：自招标文件公告发布之日起5个工作日。</w:t>
      </w:r>
      <w:r/>
    </w:p>
    <w:p>
      <w:pPr>
        <w:ind w:firstLine="422"/>
        <w:keepLines w:val="0"/>
        <w:keepNext w:val="0"/>
        <w:pageBreakBefore w:val="0"/>
        <w:spacing w:line="360" w:lineRule="auto"/>
        <w:widowControl w:val="off"/>
        <w:rPr>
          <w:rFonts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（3）“CA数字证书”的办理材料以及供应商操作手册详见：http</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//zfcg.yangzhou.gov.cn/zfcg/xzzx/202309/4d7de1f7865f4a2894fc22bc452f94d8.shtml。</w:t>
      </w:r>
      <w:r/>
    </w:p>
    <w:p>
      <w:pPr>
        <w:ind w:firstLine="422"/>
        <w:jc w:val="left"/>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//jszfcg.jsczt.cn/。</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tabs>
          <w:tab w:val="left" w:pos="266" w:leader="none"/>
        </w:tabs>
        <w:rPr>
          <w:rFonts w:ascii="宋体" w:hAnsi="宋体"/>
          <w:color w:val="auto"/>
          <w:szCs w:val="21"/>
          <w:highlight w:val="none"/>
        </w:rPr>
      </w:pPr>
      <w:r>
        <w:rPr>
          <w:rFonts w:hint="eastAsia" w:ascii="宋体" w:hAnsi="宋体"/>
          <w:b/>
          <w:bCs/>
          <w:color w:val="auto"/>
          <w:szCs w:val="21"/>
          <w:highlight w:val="none"/>
        </w:rPr>
        <w:t xml:space="preserve">（7）苏采云系统使用谷歌浏览器参与不见面开标。</w:t>
      </w:r>
      <w:r/>
    </w:p>
    <w:p>
      <w:pPr>
        <w:pStyle w:val="1129"/>
        <w:pageBreakBefore w:val="0"/>
        <w:spacing w:before="0" w:after="0" w:line="360" w:lineRule="auto"/>
        <w:rPr>
          <w:rFonts w:hint="eastAsia" w:asciiTheme="minorEastAsia" w:hAnsiTheme="minorEastAsia" w:eastAsiaTheme="minorEastAsia" w:cstheme="minorEastAsia"/>
          <w:bCs w:val="0"/>
          <w:color w:val="auto"/>
          <w:sz w:val="21"/>
          <w:szCs w:val="21"/>
          <w:highlight w:val="none"/>
        </w:rPr>
      </w:pPr>
      <w:r>
        <w:rPr>
          <w:rFonts w:hint="eastAsia" w:asciiTheme="minorEastAsia" w:hAnsiTheme="minorEastAsia" w:eastAsiaTheme="minorEastAsia" w:cstheme="minorEastAsia"/>
          <w:bCs w:val="0"/>
          <w:color w:val="auto"/>
          <w:sz w:val="21"/>
          <w:szCs w:val="21"/>
          <w:highlight w:val="none"/>
        </w:rPr>
        <w:t xml:space="preserve">四、响应文件提交</w:t>
      </w:r>
      <w:bookmarkEnd w:id="12"/>
      <w:r/>
      <w:r/>
    </w:p>
    <w:p>
      <w:pPr>
        <w:pStyle w:val="886"/>
        <w:pageBreakBefore w:val="0"/>
        <w:spacing w:line="360" w:lineRule="auto"/>
        <w:rPr>
          <w:rFonts w:hint="eastAsia" w:asciiTheme="minorEastAsia" w:hAnsiTheme="minorEastAsia" w:eastAsiaTheme="minorEastAsia" w:cstheme="minorEastAsia"/>
          <w:bCs/>
          <w:color w:val="auto"/>
          <w:szCs w:val="21"/>
          <w:highlight w:val="none"/>
          <w:u w:val="single"/>
        </w:rPr>
      </w:pP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截止时间：</w:t>
      </w:r>
      <w:r>
        <w:rPr>
          <w:rFonts w:hint="eastAsia" w:asciiTheme="minorEastAsia" w:hAnsiTheme="minorEastAsia" w:eastAsiaTheme="minorEastAsia" w:cstheme="minorEastAsia"/>
          <w:bCs/>
          <w:color w:val="auto"/>
          <w:szCs w:val="21"/>
          <w:highlight w:val="none"/>
          <w:u w:val="single"/>
        </w:rPr>
        <w:t xml:space="preserve">2026年</w:t>
      </w:r>
      <w:r>
        <w:rPr>
          <w:rFonts w:hint="eastAsia" w:asciiTheme="minorEastAsia" w:hAnsiTheme="minorEastAsia" w:eastAsiaTheme="minorEastAsia" w:cstheme="minorEastAsia"/>
          <w:bCs/>
          <w:color w:val="auto"/>
          <w:szCs w:val="21"/>
          <w:highlight w:val="none"/>
          <w:u w:val="single"/>
          <w:lang w:val="en-US" w:eastAsia="zh-CN"/>
        </w:rPr>
        <w:t xml:space="preserve">11</w:t>
      </w:r>
      <w:r>
        <w:rPr>
          <w:rFonts w:hint="eastAsia" w:asciiTheme="minorEastAsia" w:hAnsiTheme="minorEastAsia" w:eastAsiaTheme="minorEastAsia" w:cstheme="minorEastAsia"/>
          <w:bCs/>
          <w:color w:val="auto"/>
          <w:szCs w:val="21"/>
          <w:highlight w:val="none"/>
          <w:u w:val="single"/>
        </w:rPr>
        <w:t xml:space="preserve">月</w:t>
      </w:r>
      <w:r>
        <w:rPr>
          <w:rFonts w:hint="eastAsia" w:asciiTheme="minorEastAsia" w:hAnsiTheme="minorEastAsia" w:eastAsiaTheme="minorEastAsia" w:cstheme="minorEastAsia"/>
          <w:bCs/>
          <w:color w:val="auto"/>
          <w:szCs w:val="21"/>
          <w:highlight w:val="none"/>
          <w:u w:val="single"/>
          <w:lang w:val="en-US" w:eastAsia="zh-CN"/>
        </w:rPr>
        <w:t xml:space="preserve">13</w:t>
      </w:r>
      <w:r>
        <w:rPr>
          <w:rFonts w:hint="eastAsia" w:asciiTheme="minorEastAsia" w:hAnsiTheme="minorEastAsia" w:eastAsiaTheme="minorEastAsia" w:cstheme="minorEastAsia"/>
          <w:bCs/>
          <w:color w:val="auto"/>
          <w:szCs w:val="21"/>
          <w:highlight w:val="none"/>
          <w:u w:val="single"/>
        </w:rPr>
        <w:t xml:space="preserve">日</w:t>
      </w:r>
      <w:r>
        <w:rPr>
          <w:rFonts w:hint="eastAsia" w:asciiTheme="minorEastAsia" w:hAnsiTheme="minorEastAsia" w:eastAsiaTheme="minorEastAsia" w:cstheme="minorEastAsia"/>
          <w:bCs/>
          <w:color w:val="auto"/>
          <w:szCs w:val="21"/>
          <w:highlight w:val="none"/>
          <w:u w:val="single"/>
          <w:lang w:val="en-US" w:eastAsia="zh-CN"/>
        </w:rPr>
        <w:t xml:space="preserve">14</w:t>
      </w:r>
      <w:r>
        <w:rPr>
          <w:rFonts w:hint="eastAsia" w:asciiTheme="minorEastAsia" w:hAnsiTheme="minorEastAsia" w:eastAsiaTheme="minorEastAsia" w:cstheme="minorEastAsia"/>
          <w:bCs/>
          <w:color w:val="auto"/>
          <w:szCs w:val="21"/>
          <w:highlight w:val="none"/>
          <w:u w:val="single"/>
        </w:rPr>
        <w:t xml:space="preserve">点30分</w:t>
      </w:r>
      <w:r>
        <w:rPr>
          <w:rFonts w:hint="eastAsia" w:asciiTheme="minorEastAsia" w:hAnsiTheme="minorEastAsia" w:eastAsiaTheme="minorEastAsia" w:cstheme="minorEastAsia"/>
          <w:bCs/>
          <w:color w:val="auto"/>
          <w:szCs w:val="21"/>
          <w:highlight w:val="none"/>
        </w:rPr>
        <w:t xml:space="preserve">（北京时间）</w:t>
      </w:r>
      <w:r/>
    </w:p>
    <w:p>
      <w:pPr>
        <w:ind w:firstLine="420"/>
        <w:pageBreakBefore w:val="0"/>
        <w:spacing w:line="360" w:lineRule="auto"/>
        <w:rPr>
          <w:rFonts w:hint="eastAsia" w:asciiTheme="minorEastAsia" w:hAnsiTheme="minorEastAsia" w:eastAsiaTheme="minorEastAsia" w:cstheme="minorEastAsia"/>
          <w:color w:val="auto"/>
          <w:szCs w:val="21"/>
          <w:highlight w:val="none"/>
          <w:u w:val="single"/>
        </w:rPr>
      </w:pPr>
      <w:r/>
      <w:bookmarkStart w:id="13" w:name="_Toc109304967"/>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投标地点：“苏采云”系统（网址： http://jszfcg.jsczt.cn/））“报名详情”</w:t>
      </w:r>
      <w:r/>
    </w:p>
    <w:p>
      <w:pPr>
        <w:pStyle w:val="1129"/>
        <w:pageBreakBefore w:val="0"/>
        <w:spacing w:before="0" w:after="0" w:line="360" w:lineRule="auto"/>
        <w:rPr>
          <w:rFonts w:hint="eastAsia" w:asciiTheme="minorEastAsia" w:hAnsiTheme="minorEastAsia" w:eastAsiaTheme="minorEastAsia" w:cstheme="minorEastAsia"/>
          <w:bCs w:val="0"/>
          <w:color w:val="auto"/>
          <w:sz w:val="21"/>
          <w:szCs w:val="21"/>
          <w:highlight w:val="none"/>
        </w:rPr>
      </w:pPr>
      <w:r>
        <w:rPr>
          <w:rFonts w:hint="eastAsia" w:asciiTheme="minorEastAsia" w:hAnsiTheme="minorEastAsia" w:eastAsiaTheme="minorEastAsia" w:cstheme="minorEastAsia"/>
          <w:bCs w:val="0"/>
          <w:color w:val="auto"/>
          <w:sz w:val="21"/>
          <w:szCs w:val="21"/>
          <w:highlight w:val="none"/>
        </w:rPr>
        <w:t xml:space="preserve">五、开启</w:t>
      </w:r>
      <w:bookmarkEnd w:id="13"/>
      <w:r/>
      <w:r/>
    </w:p>
    <w:p>
      <w:pPr>
        <w:pStyle w:val="886"/>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时间</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bCs/>
          <w:color w:val="auto"/>
          <w:szCs w:val="21"/>
          <w:highlight w:val="none"/>
          <w:u w:val="single"/>
        </w:rPr>
        <w:t xml:space="preserve">2026年</w:t>
      </w:r>
      <w:r>
        <w:rPr>
          <w:rFonts w:hint="eastAsia" w:asciiTheme="minorEastAsia" w:hAnsiTheme="minorEastAsia" w:eastAsiaTheme="minorEastAsia" w:cstheme="minorEastAsia"/>
          <w:bCs/>
          <w:color w:val="auto"/>
          <w:szCs w:val="21"/>
          <w:highlight w:val="none"/>
          <w:u w:val="single"/>
          <w:lang w:val="en-US" w:eastAsia="zh-CN"/>
        </w:rPr>
        <w:t xml:space="preserve">11</w:t>
      </w:r>
      <w:r>
        <w:rPr>
          <w:rFonts w:hint="eastAsia" w:asciiTheme="minorEastAsia" w:hAnsiTheme="minorEastAsia" w:eastAsiaTheme="minorEastAsia" w:cstheme="minorEastAsia"/>
          <w:bCs/>
          <w:color w:val="auto"/>
          <w:szCs w:val="21"/>
          <w:highlight w:val="none"/>
          <w:u w:val="single"/>
        </w:rPr>
        <w:t xml:space="preserve">月</w:t>
      </w:r>
      <w:r>
        <w:rPr>
          <w:rFonts w:hint="eastAsia" w:asciiTheme="minorEastAsia" w:hAnsiTheme="minorEastAsia" w:eastAsiaTheme="minorEastAsia" w:cstheme="minorEastAsia"/>
          <w:bCs/>
          <w:color w:val="auto"/>
          <w:szCs w:val="21"/>
          <w:highlight w:val="none"/>
          <w:u w:val="single"/>
          <w:lang w:val="en-US" w:eastAsia="zh-CN"/>
        </w:rPr>
        <w:t xml:space="preserve">13</w:t>
      </w:r>
      <w:r>
        <w:rPr>
          <w:rFonts w:hint="eastAsia" w:asciiTheme="minorEastAsia" w:hAnsiTheme="minorEastAsia" w:eastAsiaTheme="minorEastAsia" w:cstheme="minorEastAsia"/>
          <w:bCs/>
          <w:color w:val="auto"/>
          <w:szCs w:val="21"/>
          <w:highlight w:val="none"/>
          <w:u w:val="single"/>
        </w:rPr>
        <w:t xml:space="preserve">日</w:t>
      </w:r>
      <w:r>
        <w:rPr>
          <w:rFonts w:hint="eastAsia" w:asciiTheme="minorEastAsia" w:hAnsiTheme="minorEastAsia" w:eastAsiaTheme="minorEastAsia" w:cstheme="minorEastAsia"/>
          <w:bCs/>
          <w:color w:val="auto"/>
          <w:szCs w:val="21"/>
          <w:highlight w:val="none"/>
          <w:u w:val="single"/>
          <w:lang w:val="en-US" w:eastAsia="zh-CN"/>
        </w:rPr>
        <w:t xml:space="preserve">14</w:t>
      </w:r>
      <w:r>
        <w:rPr>
          <w:rFonts w:hint="eastAsia" w:asciiTheme="minorEastAsia" w:hAnsiTheme="minorEastAsia" w:eastAsiaTheme="minorEastAsia" w:cstheme="minorEastAsia"/>
          <w:bCs/>
          <w:color w:val="auto"/>
          <w:szCs w:val="21"/>
          <w:highlight w:val="none"/>
          <w:u w:val="single"/>
        </w:rPr>
        <w:t xml:space="preserve">点30分</w:t>
      </w:r>
      <w:r>
        <w:rPr>
          <w:rFonts w:hint="eastAsia" w:asciiTheme="minorEastAsia" w:hAnsiTheme="minorEastAsia" w:eastAsiaTheme="minorEastAsia" w:cstheme="minorEastAsia"/>
          <w:bCs/>
          <w:color w:val="auto"/>
          <w:szCs w:val="21"/>
          <w:highlight w:val="none"/>
        </w:rPr>
        <w:t xml:space="preserve">（北京时间）</w:t>
      </w:r>
      <w:r/>
    </w:p>
    <w:p>
      <w:pPr>
        <w:ind w:firstLine="422"/>
        <w:pageBreakBefore w:val="0"/>
        <w:spacing w:line="360" w:lineRule="auto"/>
        <w:rPr>
          <w:rFonts w:ascii="宋体" w:hAnsi="宋体" w:cs="宋体"/>
          <w:bCs/>
          <w:color w:val="auto"/>
          <w:szCs w:val="21"/>
          <w:highlight w:val="none"/>
        </w:rPr>
      </w:pPr>
      <w:r/>
      <w:bookmarkStart w:id="14" w:name="_Toc109304968"/>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开标地点：“苏采云”系统（网址： http://jszfcg.jsczt.cn/）“开标大厅”</w:t>
      </w:r>
      <w:r/>
    </w:p>
    <w:p>
      <w:pPr>
        <w:pStyle w:val="1129"/>
        <w:pageBreakBefore w:val="0"/>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六、公告期限</w:t>
      </w:r>
      <w:bookmarkEnd w:id="14"/>
      <w:r/>
      <w:r/>
    </w:p>
    <w:p>
      <w:pPr>
        <w:ind w:firstLine="422"/>
        <w:jc w:val="left"/>
        <w:pageBreakBefore w:val="0"/>
        <w:spacing w:line="360" w:lineRule="auto"/>
        <w:widowControl/>
        <w:rPr>
          <w:rFonts w:ascii="宋体" w:hAnsi="宋体" w:cs="宋体"/>
          <w:color w:val="auto"/>
          <w:szCs w:val="21"/>
          <w:highlight w:val="none"/>
        </w:rPr>
      </w:pPr>
      <w:r>
        <w:rPr>
          <w:rFonts w:hint="eastAsia" w:ascii="宋体" w:hAnsi="宋体" w:cs="宋体"/>
          <w:bCs/>
          <w:color w:val="auto"/>
          <w:szCs w:val="21"/>
          <w:highlight w:val="none"/>
        </w:rPr>
        <w:t xml:space="preserve">自本公告发布之日起5个工作日。</w:t>
      </w:r>
      <w:r/>
    </w:p>
    <w:p>
      <w:pPr>
        <w:keepLines w:val="0"/>
        <w:keepNext w:val="0"/>
        <w:pageBreakBefore w:val="0"/>
        <w:spacing w:line="360" w:lineRule="auto"/>
        <w:tabs>
          <w:tab w:val="left" w:pos="266" w:leader="none"/>
        </w:tabs>
        <w:rPr>
          <w:rFonts w:ascii="宋体" w:hAnsi="宋体" w:cs="宋体"/>
          <w:b/>
          <w:bCs/>
          <w:color w:val="auto"/>
          <w:highlight w:val="none"/>
        </w:rPr>
      </w:pPr>
      <w:r/>
      <w:bookmarkStart w:id="15" w:name="_Toc109304969"/>
      <w:r>
        <w:rPr>
          <w:rFonts w:hint="eastAsia" w:ascii="宋体" w:hAnsi="宋体" w:cs="宋体"/>
          <w:b/>
          <w:bCs/>
          <w:color w:val="auto"/>
          <w:highlight w:val="none"/>
          <w:lang w:val="en-US" w:eastAsia="zh-CN"/>
        </w:rPr>
        <w:t xml:space="preserve">七、</w:t>
      </w:r>
      <w:r>
        <w:rPr>
          <w:rFonts w:hint="eastAsia" w:ascii="宋体" w:hAnsi="宋体" w:cs="宋体"/>
          <w:b/>
          <w:bCs/>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//www.crcrfsp.com）”向参与政府采购融资业务的金融机构申请线上融资，相关事宜可向市人民银行咨询，联系电话：0514-87936653。</w:t>
      </w:r>
      <w:r/>
    </w:p>
    <w:p>
      <w:pPr>
        <w:ind w:firstLine="422"/>
        <w:keepLines w:val="0"/>
        <w:keepNext w:val="0"/>
        <w:pageBreakBefore w:val="0"/>
        <w:spacing w:line="360" w:lineRule="auto"/>
        <w:tabs>
          <w:tab w:val="left" w:pos="266" w:leader="none"/>
        </w:tabs>
        <w:rPr>
          <w:rFonts w:ascii="宋体" w:hAnsi="宋体" w:cs="宋体"/>
          <w:color w:val="auto"/>
          <w:sz w:val="21"/>
          <w:szCs w:val="21"/>
          <w:highlight w:val="none"/>
        </w:rPr>
      </w:pPr>
      <w:r>
        <w:rPr>
          <w:rFonts w:hint="eastAsia" w:ascii="宋体" w:hAnsi="宋体" w:cs="宋体"/>
          <w:b/>
          <w:bCs/>
          <w:color w:val="auto"/>
          <w:highlight w:val="none"/>
        </w:rPr>
        <w:t xml:space="preserve">中标供应商可凭政府采购合同办理融资贷款，详见江苏政府采购网“政采贷”专栏。</w:t>
      </w:r>
      <w:r/>
    </w:p>
    <w:p>
      <w:pPr>
        <w:pStyle w:val="1129"/>
        <w:numPr>
          <w:ilvl w:val="0"/>
          <w:numId w:val="0"/>
        </w:numPr>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八、</w:t>
      </w:r>
      <w:r>
        <w:rPr>
          <w:rFonts w:hint="eastAsia" w:ascii="宋体" w:hAnsi="宋体" w:cs="宋体"/>
          <w:color w:val="auto"/>
          <w:sz w:val="21"/>
          <w:szCs w:val="21"/>
          <w:highlight w:val="none"/>
        </w:rPr>
        <w:t xml:space="preserve">其他补充事宜</w:t>
      </w:r>
      <w:bookmarkEnd w:id="15"/>
      <w:r/>
      <w:r/>
    </w:p>
    <w:p>
      <w:pPr>
        <w:ind w:firstLine="420"/>
        <w:keepLines w:val="0"/>
        <w:keepNext w:val="0"/>
        <w:pageBreakBefore w:val="0"/>
        <w:spacing w:line="360" w:lineRule="auto"/>
        <w:rPr>
          <w:rFonts w:ascii="宋体" w:hAnsi="宋体" w:cs="宋体"/>
          <w:b w:val="0"/>
          <w:bCs w:val="0"/>
          <w:color w:val="auto"/>
          <w:szCs w:val="21"/>
          <w:highlight w:val="none"/>
        </w:rPr>
      </w:pPr>
      <w:r/>
      <w:bookmarkStart w:id="16" w:name="_Toc109304970"/>
      <w:r>
        <w:rPr>
          <w:rFonts w:hint="eastAsia" w:ascii="宋体" w:hAnsi="宋体" w:cs="宋体"/>
          <w:b w:val="0"/>
          <w:bCs w:val="0"/>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0"/>
        <w:keepLines w:val="0"/>
        <w:keepNext w:val="0"/>
        <w:pageBreakBefore w:val="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2.供应商如确定参加</w:t>
      </w:r>
      <w:r>
        <w:rPr>
          <w:rFonts w:hint="eastAsia" w:ascii="宋体" w:hAnsi="宋体" w:cs="宋体"/>
          <w:b w:val="0"/>
          <w:bCs w:val="0"/>
          <w:color w:val="auto"/>
          <w:szCs w:val="21"/>
          <w:highlight w:val="none"/>
          <w:lang w:eastAsia="zh-CN"/>
        </w:rPr>
        <w:t xml:space="preserve">投标</w:t>
      </w:r>
      <w:r>
        <w:rPr>
          <w:rFonts w:hint="eastAsia" w:ascii="宋体" w:hAnsi="宋体" w:cs="宋体"/>
          <w:b w:val="0"/>
          <w:bCs w:val="0"/>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0"/>
        <w:jc w:val="left"/>
        <w:keepLines w:val="0"/>
        <w:keepNext w:val="0"/>
        <w:pageBreakBefore w:val="0"/>
        <w:spacing w:line="360" w:lineRule="auto"/>
        <w:widowControl/>
        <w:rPr>
          <w:rFonts w:ascii="宋体" w:hAnsi="宋体" w:cs="宋体"/>
          <w:b w:val="0"/>
          <w:bCs w:val="0"/>
          <w:color w:val="auto"/>
          <w:szCs w:val="21"/>
          <w:highlight w:val="none"/>
        </w:rPr>
      </w:pPr>
      <w:r>
        <w:rPr>
          <w:rFonts w:ascii="宋体" w:hAnsi="宋体" w:cs="宋体"/>
          <w:b w:val="0"/>
          <w:bCs w:val="0"/>
          <w:color w:val="auto"/>
          <w:szCs w:val="21"/>
          <w:highlight w:val="none"/>
        </w:rPr>
        <w:t xml:space="preserve">3</w:t>
      </w:r>
      <w:r>
        <w:rPr>
          <w:rFonts w:hint="eastAsia" w:ascii="宋体" w:hAnsi="宋体" w:cs="宋体"/>
          <w:b w:val="0"/>
          <w:bCs w:val="0"/>
          <w:color w:val="auto"/>
          <w:szCs w:val="21"/>
          <w:highlight w:val="none"/>
        </w:rPr>
        <w:t xml:space="preserve">.严格执行政府采购关于支持节能</w:t>
      </w:r>
      <w:r>
        <w:rPr>
          <w:rFonts w:hint="eastAsia" w:ascii="宋体" w:hAnsi="宋体" w:cs="宋体"/>
          <w:b w:val="0"/>
          <w:bCs w:val="0"/>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0"/>
        <w:jc w:val="left"/>
        <w:keepLines w:val="0"/>
        <w:keepNext w:val="0"/>
        <w:pageBreakBefore w:val="0"/>
        <w:spacing w:line="360" w:lineRule="auto"/>
        <w:widowControl/>
        <w:rPr>
          <w:b w:val="0"/>
          <w:bCs w:val="0"/>
          <w:color w:val="auto"/>
          <w:highlight w:val="none"/>
        </w:rPr>
      </w:pPr>
      <w:r>
        <w:rPr>
          <w:rFonts w:ascii="宋体" w:hAnsi="宋体" w:cs="宋体"/>
          <w:b w:val="0"/>
          <w:bCs w:val="0"/>
          <w:color w:val="auto"/>
          <w:szCs w:val="21"/>
          <w:highlight w:val="none"/>
        </w:rPr>
        <w:t xml:space="preserve">4</w:t>
      </w:r>
      <w:r>
        <w:rPr>
          <w:rFonts w:hint="eastAsia" w:ascii="宋体" w:hAnsi="宋体" w:cs="宋体"/>
          <w:b w:val="0"/>
          <w:bCs w:val="0"/>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0"/>
        <w:jc w:val="left"/>
        <w:keepLines w:val="0"/>
        <w:keepNext w:val="0"/>
        <w:pageBreakBefore w:val="0"/>
        <w:spacing w:line="360" w:lineRule="auto"/>
        <w:widowControl/>
        <w:rPr>
          <w:rFonts w:ascii="宋体" w:hAnsi="宋体" w:cs="宋体"/>
          <w:b w:val="0"/>
          <w:bCs w:val="0"/>
          <w:color w:val="auto"/>
          <w:szCs w:val="21"/>
          <w:highlight w:val="none"/>
        </w:rPr>
      </w:pPr>
      <w:r>
        <w:rPr>
          <w:rFonts w:ascii="宋体" w:hAnsi="宋体" w:cs="宋体"/>
          <w:b w:val="0"/>
          <w:bCs w:val="0"/>
          <w:color w:val="auto"/>
          <w:szCs w:val="21"/>
          <w:highlight w:val="none"/>
        </w:rPr>
        <w:t xml:space="preserve">5</w:t>
      </w:r>
      <w:r>
        <w:rPr>
          <w:rFonts w:hint="eastAsia" w:ascii="宋体" w:hAnsi="宋体" w:cs="宋体"/>
          <w:b w:val="0"/>
          <w:bCs w:val="0"/>
          <w:color w:val="auto"/>
          <w:szCs w:val="21"/>
          <w:highlight w:val="none"/>
        </w:rPr>
        <w:t xml:space="preserve">.潜在供应商对采购文件项目需求部分的询问、质疑请向采购人提出，由采购人负责答复。</w:t>
      </w:r>
      <w:r/>
    </w:p>
    <w:p>
      <w:pPr>
        <w:ind w:firstLine="420"/>
        <w:keepLines w:val="0"/>
        <w:keepNext w:val="0"/>
        <w:pageBreakBefore w:val="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keepLines w:val="0"/>
        <w:keepNext w:val="0"/>
        <w:pageBreakBefore w:val="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.有关本次招标的事项若存在变动或修改，敬请及时关注“扬州市政府采购网”、“江苏省政府采购网”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发布的信息。</w:t>
      </w:r>
      <w:r/>
    </w:p>
    <w:p>
      <w:pPr>
        <w:ind w:firstLine="422"/>
        <w:jc w:val="left"/>
        <w:keepLines w:val="0"/>
        <w:keepNext w:val="0"/>
        <w:pageBreakBefore w:val="0"/>
        <w:spacing w:line="360" w:lineRule="auto"/>
        <w:widowControl w:val="off"/>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firstLine="420"/>
        <w:jc w:val="left"/>
        <w:keepLines w:val="0"/>
        <w:keepNext w:val="0"/>
        <w:pageBreakBefore w:val="0"/>
        <w:spacing w:line="360" w:lineRule="auto"/>
        <w:widowControl w:val="off"/>
        <w:rPr>
          <w:rFonts w:ascii="宋体" w:hAnsi="宋体" w:eastAsia="宋体" w:cs="宋体"/>
          <w:bCs/>
          <w:color w:val="auto"/>
          <w:szCs w:val="21"/>
          <w:highlight w:val="none"/>
        </w:rPr>
      </w:pPr>
      <w:r>
        <w:rPr>
          <w:rFonts w:ascii="宋体" w:hAnsi="宋体" w:eastAsia="宋体" w:cs="宋体"/>
          <w:bCs/>
          <w:color w:val="auto"/>
          <w:szCs w:val="21"/>
          <w:highlight w:val="none"/>
        </w:rPr>
        <w:t xml:space="preserve">9</w:t>
      </w:r>
      <w:r>
        <w:rPr>
          <w:rFonts w:hint="eastAsia" w:ascii="宋体" w:hAnsi="宋体" w:eastAsia="宋体" w:cs="宋体"/>
          <w:bCs/>
          <w:color w:val="auto"/>
          <w:szCs w:val="21"/>
          <w:highlight w:val="none"/>
        </w:rPr>
        <w:t xml:space="preserve">.如在开标时间发生系统崩溃等不可预见的情况，造成开评标活动无法正常进行的，</w:t>
      </w:r>
      <w:r>
        <w:rPr>
          <w:rFonts w:hint="eastAsia" w:ascii="宋体" w:hAnsi="宋体" w:eastAsia="宋体" w:cs="宋体"/>
          <w:bCs/>
          <w:color w:val="auto"/>
          <w:szCs w:val="21"/>
          <w:highlight w:val="none"/>
          <w:lang w:val="en-US" w:eastAsia="zh-CN"/>
        </w:rPr>
        <w:t xml:space="preserve">将</w:t>
      </w:r>
      <w:r>
        <w:rPr>
          <w:rFonts w:hint="eastAsia" w:ascii="宋体" w:hAnsi="宋体" w:eastAsia="宋体" w:cs="宋体"/>
          <w:bCs/>
          <w:color w:val="auto"/>
          <w:szCs w:val="21"/>
          <w:highlight w:val="none"/>
        </w:rPr>
        <w:t xml:space="preserve">延迟开评标，具体开评标时间另行通知。</w:t>
      </w:r>
      <w:r/>
    </w:p>
    <w:p>
      <w:pPr>
        <w:pStyle w:val="1129"/>
        <w:numPr>
          <w:ilvl w:val="0"/>
          <w:numId w:val="0"/>
        </w:numPr>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九、</w:t>
      </w:r>
      <w:r>
        <w:rPr>
          <w:rFonts w:hint="eastAsia" w:ascii="宋体" w:hAnsi="宋体" w:cs="宋体"/>
          <w:color w:val="auto"/>
          <w:sz w:val="21"/>
          <w:szCs w:val="21"/>
          <w:highlight w:val="none"/>
        </w:rPr>
        <w:t xml:space="preserve">凡对本次采购提出询问，请按以下方式联系</w:t>
      </w:r>
      <w:bookmarkEnd w:id="16"/>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单位名称：</w:t>
      </w:r>
      <w:r>
        <w:rPr>
          <w:rFonts w:hint="eastAsia" w:ascii="宋体" w:hAnsi="宋体" w:cs="宋体"/>
          <w:bCs/>
          <w:color w:val="auto"/>
          <w:szCs w:val="21"/>
          <w:highlight w:val="none"/>
          <w:lang w:eastAsia="zh-CN"/>
        </w:rPr>
        <w:t xml:space="preserve">扬州市瘦西湖风景区管理处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单位地址：</w:t>
      </w:r>
      <w:r>
        <w:rPr>
          <w:rFonts w:hint="eastAsia" w:ascii="宋体" w:hAnsi="宋体" w:cs="宋体"/>
          <w:bCs/>
          <w:color w:val="auto"/>
          <w:szCs w:val="21"/>
          <w:highlight w:val="none"/>
          <w:lang w:eastAsia="zh-CN"/>
        </w:rPr>
        <w:t xml:space="preserve">扬州市大虹桥路28号</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张洁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bCs/>
          <w:color w:val="auto"/>
          <w:szCs w:val="21"/>
          <w:highlight w:val="none"/>
          <w:lang w:eastAsia="zh-CN"/>
        </w:rPr>
        <w:t xml:space="preserve">0514-87370060</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jc w:val="both"/>
        <w:keepLines w:val="0"/>
        <w:keepNext w:val="0"/>
        <w:pageBreakBefore w:val="0"/>
        <w:spacing w:line="360" w:lineRule="auto"/>
        <w:shd w:val="clear" w:color="auto" w:fill="auto"/>
        <w:widowControl w:val="off"/>
        <w:rPr>
          <w:rFonts w:ascii="宋体" w:hAnsi="宋体" w:cs="宋体"/>
          <w:color w:val="auto"/>
          <w:szCs w:val="21"/>
          <w:highlight w:val="none"/>
        </w:rPr>
        <w:outlineLvl w:val="9"/>
      </w:pPr>
      <w:r>
        <w:rPr>
          <w:rFonts w:hint="eastAsia" w:ascii="宋体" w:hAnsi="宋体" w:cs="宋体"/>
          <w:color w:val="auto"/>
          <w:szCs w:val="21"/>
          <w:highlight w:val="none"/>
        </w:rPr>
        <w:t xml:space="preserve">单位名称：</w:t>
      </w:r>
      <w:r>
        <w:rPr>
          <w:rFonts w:hint="eastAsia" w:ascii="宋体" w:hAnsi="宋体" w:cs="宋体"/>
          <w:b w:val="0"/>
          <w:bCs/>
          <w:color w:val="auto"/>
          <w:szCs w:val="21"/>
          <w:highlight w:val="none"/>
          <w:u w:val="none"/>
        </w:rPr>
        <w:t xml:space="preserve">江苏唯诚建设咨询有限公司</w:t>
      </w:r>
      <w:r>
        <w:rPr>
          <w:rFonts w:hint="eastAsia" w:ascii="宋体" w:hAnsi="宋体" w:cs="宋体"/>
          <w:color w:val="auto"/>
          <w:szCs w:val="21"/>
          <w:highlight w:val="none"/>
        </w:rPr>
        <w:t xml:space="preserve">     </w:t>
      </w:r>
      <w:r/>
    </w:p>
    <w:p>
      <w:pPr>
        <w:ind w:firstLine="420"/>
        <w:jc w:val="both"/>
        <w:keepLines w:val="0"/>
        <w:keepNext w:val="0"/>
        <w:pageBreakBefore w:val="0"/>
        <w:spacing w:line="360" w:lineRule="auto"/>
        <w:shd w:val="clear" w:color="auto" w:fill="auto"/>
        <w:widowControl w:val="off"/>
        <w:rPr>
          <w:rFonts w:hint="default" w:ascii="宋体" w:hAnsi="宋体" w:eastAsia="宋体" w:cs="宋体"/>
          <w:b w:val="0"/>
          <w:bCs/>
          <w:color w:val="auto"/>
          <w:szCs w:val="21"/>
          <w:highlight w:val="none"/>
          <w:u w:val="none"/>
          <w:lang w:val="en-US" w:eastAsia="zh-CN"/>
        </w:rPr>
        <w:outlineLvl w:val="9"/>
      </w:pPr>
      <w:r>
        <w:rPr>
          <w:rFonts w:hint="eastAsia" w:ascii="宋体" w:hAnsi="宋体" w:cs="宋体"/>
          <w:color w:val="auto"/>
          <w:szCs w:val="21"/>
          <w:highlight w:val="none"/>
        </w:rPr>
        <w:t xml:space="preserve">单位地址：</w:t>
      </w:r>
      <w:r>
        <w:rPr>
          <w:rFonts w:hint="eastAsia" w:ascii="宋体" w:hAnsi="宋体" w:cs="宋体"/>
          <w:b w:val="0"/>
          <w:bCs/>
          <w:color w:val="auto"/>
          <w:szCs w:val="21"/>
          <w:highlight w:val="none"/>
          <w:u w:val="none"/>
        </w:rPr>
        <w:t xml:space="preserve">扬州市维扬路106-1</w:t>
      </w:r>
      <w:r>
        <w:rPr>
          <w:rFonts w:hint="eastAsia" w:ascii="宋体" w:hAnsi="宋体" w:cs="宋体"/>
          <w:b w:val="0"/>
          <w:bCs/>
          <w:color w:val="auto"/>
          <w:szCs w:val="21"/>
          <w:highlight w:val="none"/>
          <w:u w:val="none"/>
          <w:lang w:eastAsia="zh-CN"/>
        </w:rPr>
        <w:t xml:space="preserve">号</w:t>
      </w:r>
      <w:r>
        <w:rPr>
          <w:rFonts w:hint="eastAsia" w:ascii="宋体" w:hAnsi="宋体" w:cs="宋体"/>
          <w:b w:val="0"/>
          <w:bCs/>
          <w:color w:val="auto"/>
          <w:szCs w:val="21"/>
          <w:highlight w:val="none"/>
          <w:u w:val="none"/>
          <w:lang w:val="en-US" w:eastAsia="zh-CN"/>
        </w:rPr>
        <w:t xml:space="preserve">,商城国际大厦19楼</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林祖超</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联系电话：0514-8</w:t>
      </w:r>
      <w:r>
        <w:rPr>
          <w:rFonts w:hint="eastAsia" w:ascii="宋体" w:hAnsi="宋体" w:cs="宋体"/>
          <w:color w:val="auto"/>
          <w:szCs w:val="21"/>
          <w:highlight w:val="none"/>
          <w:lang w:val="en-US" w:eastAsia="zh-CN"/>
        </w:rPr>
        <w:t xml:space="preserve">7880356</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林祖超</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电话：0514-</w:t>
      </w:r>
      <w:r>
        <w:rPr>
          <w:rFonts w:hint="eastAsia" w:ascii="宋体" w:hAnsi="宋体" w:cs="宋体"/>
          <w:color w:val="auto"/>
          <w:szCs w:val="21"/>
          <w:highlight w:val="none"/>
          <w:lang w:val="en-US" w:eastAsia="zh-CN"/>
        </w:rPr>
        <w:t xml:space="preserve">87880356</w:t>
      </w:r>
      <w:r/>
    </w:p>
    <w:p>
      <w:pPr>
        <w:pStyle w:val="894"/>
        <w:rPr>
          <w:rFonts w:ascii="宋体" w:hAnsi="宋体" w:cs="宋体"/>
          <w:color w:val="auto"/>
          <w:sz w:val="21"/>
          <w:szCs w:val="21"/>
          <w:highlight w:val="none"/>
        </w:rPr>
      </w:pPr>
      <w:r>
        <w:rPr>
          <w:rFonts w:ascii="宋体" w:hAnsi="宋体" w:cs="宋体"/>
          <w:color w:val="auto"/>
          <w:sz w:val="21"/>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Cs w:val="21"/>
          <w:highlight w:val="none"/>
        </w:rPr>
      </w:pPr>
      <w:r>
        <w:rPr>
          <w:rFonts w:ascii="宋体" w:hAnsi="宋体" w:cs="宋体"/>
          <w:color w:val="auto"/>
          <w:szCs w:val="21"/>
          <w:highlight w:val="none"/>
        </w:rPr>
      </w:r>
      <w:r/>
    </w:p>
    <w:p>
      <w:pPr>
        <w:pStyle w:val="895"/>
        <w:rPr>
          <w:rFonts w:ascii="宋体" w:hAnsi="宋体" w:cs="宋体"/>
          <w:color w:val="auto"/>
          <w:sz w:val="32"/>
          <w:szCs w:val="32"/>
          <w:highlight w:val="none"/>
        </w:rPr>
      </w:pPr>
      <w:r>
        <w:rPr>
          <w:rFonts w:ascii="宋体" w:hAnsi="宋体" w:cs="宋体"/>
          <w:color w:val="auto"/>
          <w:sz w:val="32"/>
          <w:szCs w:val="32"/>
          <w:highlight w:val="none"/>
        </w:rPr>
      </w:r>
      <w:r/>
    </w:p>
    <w:p>
      <w:pPr>
        <w:pStyle w:val="874"/>
        <w:jc w:val="center"/>
        <w:keepLines/>
        <w:keepNext/>
        <w:pageBreakBefore w:val="0"/>
        <w:spacing w:line="240" w:lineRule="auto"/>
        <w:widowControl w:val="off"/>
        <w:rPr>
          <w:rFonts w:ascii="宋体" w:hAnsi="宋体" w:cs="宋体"/>
          <w:color w:val="auto"/>
          <w:sz w:val="36"/>
          <w:highlight w:val="none"/>
        </w:rPr>
      </w:pPr>
      <w:r>
        <w:rPr>
          <w:rFonts w:hint="eastAsia" w:ascii="宋体" w:hAnsi="宋体" w:cs="宋体"/>
          <w:color w:val="auto"/>
          <w:sz w:val="32"/>
          <w:szCs w:val="32"/>
          <w:highlight w:val="none"/>
        </w:rPr>
        <w:t xml:space="preserve">第二章 </w:t>
      </w:r>
      <w:bookmarkEnd w:id="7"/>
      <w:r>
        <w:rPr>
          <w:rFonts w:hint="eastAsia" w:ascii="宋体" w:hAnsi="宋体" w:cs="宋体"/>
          <w:color w:val="auto"/>
          <w:sz w:val="36"/>
          <w:highlight w:val="none"/>
        </w:rPr>
        <w:t xml:space="preserve">投标人须知</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1、招标方式</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val="en-US" w:eastAsia="zh-CN"/>
        </w:rPr>
        <w:t xml:space="preserve">JSZC-321092-JSWC-G2026-0035</w:t>
      </w:r>
      <w:r>
        <w:rPr>
          <w:rFonts w:hint="eastAsia" w:ascii="宋体" w:hAnsi="宋体"/>
          <w:bCs/>
          <w:color w:val="auto"/>
          <w:szCs w:val="21"/>
          <w:highlight w:val="none"/>
        </w:rPr>
        <w:t xml:space="preserve">号项目。</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2、投标人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3、适用法律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 供应商应自行承担所有与参加</w:t>
      </w:r>
      <w:r>
        <w:rPr>
          <w:rFonts w:hint="eastAsia" w:asciiTheme="minorEastAsia" w:hAnsiTheme="minorEastAsia" w:eastAsiaTheme="minorEastAsia" w:cstheme="minorEastAsia"/>
          <w:color w:val="auto"/>
          <w:sz w:val="21"/>
          <w:szCs w:val="21"/>
          <w:highlight w:val="none"/>
          <w:lang w:val="en-US" w:eastAsia="zh-CN"/>
        </w:rPr>
        <w:t xml:space="preserve">投标</w:t>
      </w:r>
      <w:r>
        <w:rPr>
          <w:rFonts w:hint="eastAsia" w:asciiTheme="minorEastAsia" w:hAnsiTheme="minorEastAsia" w:eastAsiaTheme="minorEastAsia" w:cstheme="minorEastAsia"/>
          <w:color w:val="auto"/>
          <w:sz w:val="21"/>
          <w:szCs w:val="21"/>
          <w:highlight w:val="none"/>
        </w:rPr>
        <w:t xml:space="preserve">有关的费用，无论磋商过程中的做法和结果如何，</w:t>
      </w:r>
      <w:r>
        <w:rPr>
          <w:rFonts w:hint="eastAsia" w:asciiTheme="minorEastAsia" w:hAnsiTheme="minorEastAsia" w:eastAsiaTheme="minorEastAsia" w:cstheme="minorEastAsia"/>
          <w:color w:val="auto"/>
          <w:sz w:val="21"/>
          <w:szCs w:val="21"/>
          <w:highlight w:val="none"/>
          <w:lang w:eastAsia="zh-CN"/>
        </w:rPr>
        <w:t xml:space="preserve">江苏唯诚建设咨询有限公司</w:t>
      </w:r>
      <w:r>
        <w:rPr>
          <w:rFonts w:hint="eastAsia" w:asciiTheme="minorEastAsia" w:hAnsiTheme="minorEastAsia" w:eastAsiaTheme="minorEastAsia" w:cstheme="minorEastAsia"/>
          <w:color w:val="auto"/>
          <w:sz w:val="21"/>
          <w:szCs w:val="21"/>
          <w:highlight w:val="none"/>
        </w:rPr>
        <w:t xml:space="preserve">(以下简称代理机构)在任何情况下均无义务和责任承担这些费用。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bookmarkStart w:id="17" w:name="_Hlk115095815"/>
      <w:r>
        <w:rPr>
          <w:rFonts w:hint="eastAsia" w:asciiTheme="minorEastAsia" w:hAnsiTheme="minorEastAsia" w:eastAsiaTheme="minorEastAsia" w:cstheme="minorEastAsia"/>
          <w:color w:val="auto"/>
          <w:sz w:val="21"/>
          <w:szCs w:val="21"/>
          <w:highlight w:val="none"/>
        </w:rPr>
        <w:t xml:space="preserve">4.2本项目</w:t>
      </w:r>
      <w:r>
        <w:rPr>
          <w:rFonts w:hint="eastAsia" w:asciiTheme="minorEastAsia" w:hAnsiTheme="minorEastAsia" w:eastAsiaTheme="minorEastAsia" w:cstheme="minorEastAsia"/>
          <w:color w:val="auto"/>
          <w:sz w:val="21"/>
          <w:szCs w:val="21"/>
          <w:highlight w:val="none"/>
          <w:lang w:val="en-US" w:eastAsia="zh-CN"/>
        </w:rPr>
        <w:t xml:space="preserve">代理服务费按照</w:t>
      </w:r>
      <w:r>
        <w:rPr>
          <w:rFonts w:hint="eastAsia" w:asciiTheme="minorEastAsia" w:hAnsiTheme="minorEastAsia" w:eastAsiaTheme="minorEastAsia" w:cstheme="minorEastAsia"/>
          <w:color w:val="auto"/>
          <w:sz w:val="21"/>
          <w:szCs w:val="21"/>
          <w:highlight w:val="none"/>
        </w:rPr>
        <w:t xml:space="preserve">计价格[2002]1980号文收费标准及发改价格〔2011〕534号文件规定的标准的</w:t>
      </w:r>
      <w:r>
        <w:rPr>
          <w:rFonts w:hint="eastAsia" w:asciiTheme="minorEastAsia" w:hAnsiTheme="minorEastAsia" w:eastAsiaTheme="minorEastAsia" w:cstheme="minorEastAsia"/>
          <w:color w:val="auto"/>
          <w:sz w:val="21"/>
          <w:szCs w:val="21"/>
          <w:highlight w:val="none"/>
          <w:lang w:val="en-US" w:eastAsia="zh-CN"/>
        </w:rPr>
        <w:t xml:space="preserve">31.5</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计算</w:t>
      </w:r>
      <w:r>
        <w:rPr>
          <w:rFonts w:hint="eastAsia" w:asciiTheme="minorEastAsia" w:hAnsiTheme="minorEastAsia" w:eastAsiaTheme="minorEastAsia" w:cstheme="minorEastAsia"/>
          <w:color w:val="auto"/>
          <w:sz w:val="21"/>
          <w:szCs w:val="21"/>
          <w:highlight w:val="none"/>
        </w:rPr>
        <w:t xml:space="preserve">（不足2000元按2000元计算）</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由中标单位在领取成交通知书后向代理机构一次性支付。代理服务费包含在投标报价中。</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代理服务费开户银行：江苏银行扬州广陵支行</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cs="宋体"/>
          <w:color w:val="auto"/>
          <w:highlight w:val="none"/>
        </w:rPr>
        <w:t xml:space="preserve">开户帐号：05000140900000685</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4.3专家评审费按扬财购【2020】40 号文《关于进一步规范扬州市政府采购专家评审费标准的通知》执行。</w:t>
      </w:r>
      <w:bookmarkEnd w:id="17"/>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5、采购文件的约束力</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 </w:t>
      </w: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rPr>
        <w:t xml:space="preserve">一旦参加本项目采购活动，即被认为接受了本采购文件的规定和约束。</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en-US" w:eastAsia="zh-CN"/>
        </w:rPr>
        <w:t xml:space="preserve">招标</w:t>
      </w:r>
      <w:r>
        <w:rPr>
          <w:rFonts w:hint="eastAsia" w:asciiTheme="minorEastAsia" w:hAnsiTheme="minorEastAsia" w:eastAsiaTheme="minorEastAsia" w:cstheme="minorEastAsia"/>
          <w:color w:val="auto"/>
          <w:sz w:val="21"/>
          <w:szCs w:val="21"/>
          <w:highlight w:val="none"/>
        </w:rPr>
        <w:t xml:space="preserve">文件构成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（1）招标公告</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（4）项目需求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公布，补充文件将作为招标文件的组成部分，并对投标人具有约束力。</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left="0"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资格审查响应对照表</w:t>
      </w:r>
      <w:r/>
    </w:p>
    <w:p>
      <w:pPr>
        <w:ind w:left="0"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符合性审查响应对照表</w:t>
      </w:r>
      <w:r/>
    </w:p>
    <w:p>
      <w:pPr>
        <w:ind w:left="0"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非实质性响应对照表</w:t>
      </w:r>
      <w:r/>
    </w:p>
    <w:p>
      <w:pPr>
        <w:ind w:left="0"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开标一览表</w:t>
      </w:r>
      <w:r/>
    </w:p>
    <w:p>
      <w:pPr>
        <w:ind w:left="0" w:firstLine="420"/>
        <w:keepLines w:val="0"/>
        <w:keepNext w:val="0"/>
        <w:pageBreakBefore w:val="0"/>
        <w:spacing w:line="360" w:lineRule="auto"/>
        <w:widowControl w:val="off"/>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（5）分项报价表</w:t>
      </w:r>
      <w:r/>
    </w:p>
    <w:p>
      <w:pPr>
        <w:ind w:left="0" w:firstLine="420"/>
        <w:keepLines w:val="0"/>
        <w:keepNext w:val="0"/>
        <w:pageBreakBefore w:val="0"/>
        <w:spacing w:line="360" w:lineRule="auto"/>
        <w:widowControl w:val="off"/>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（6)技术参数响应及偏离表</w:t>
      </w:r>
      <w:r/>
    </w:p>
    <w:p>
      <w:pPr>
        <w:ind w:left="0" w:firstLine="420"/>
        <w:keepLines w:val="0"/>
        <w:keepNext w:val="0"/>
        <w:pageBreakBefore w:val="0"/>
        <w:spacing w:line="360" w:lineRule="auto"/>
        <w:widowControl w:val="off"/>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(7)商务条款响应及偏离表</w:t>
      </w:r>
      <w:r/>
    </w:p>
    <w:p>
      <w:pPr>
        <w:ind w:left="0" w:firstLine="420"/>
        <w:keepLines w:val="0"/>
        <w:keepNext w:val="0"/>
        <w:pageBreakBefore w:val="0"/>
        <w:spacing w:line="360" w:lineRule="auto"/>
        <w:widowControl w:val="off"/>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(8)项目方案</w:t>
      </w:r>
      <w:r/>
    </w:p>
    <w:p>
      <w:pPr>
        <w:ind w:left="0" w:firstLine="420"/>
        <w:keepLines w:val="0"/>
        <w:keepNext w:val="0"/>
        <w:pageBreakBefore w:val="0"/>
        <w:spacing w:line="360" w:lineRule="auto"/>
        <w:widowControl w:val="off"/>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(9)主要标的信息</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lang w:val="en-US" w:eastAsia="zh-CN"/>
        </w:rPr>
        <w:t xml:space="preserve">(10)其它 （供应商认为有必要提供的声明和文件，如有自拟并自行添加）</w:t>
      </w: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12、分项报价表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投标人应按照招标文件规定格式填报分项报价表，每项服务只允许有一个报价，任何有选择的报价将不予接受。</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12.2 标的物</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12.3其它费用处理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12.4投标货币</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13、技术参数响应及偏离表、商务条款响应及偏离表及投标服务说明</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16、投标有效期</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keepLines w:val="0"/>
        <w:keepNext w:val="0"/>
        <w:pageBreakBefore w:val="0"/>
        <w:spacing w:line="360" w:lineRule="auto"/>
        <w:widowControl w:val="off"/>
        <w:rPr>
          <w:rFonts w:ascii="宋体" w:hAnsi="宋体"/>
          <w:b/>
          <w:color w:val="auto"/>
          <w:szCs w:val="21"/>
          <w:highlight w:val="none"/>
        </w:rPr>
      </w:pPr>
      <w:r/>
      <w:bookmarkStart w:id="18" w:name="_Toc462564084"/>
      <w:r/>
      <w:bookmarkStart w:id="19" w:name="_Toc16938541"/>
      <w:r/>
      <w:bookmarkStart w:id="20" w:name="_Toc513029225"/>
      <w:r/>
      <w:bookmarkStart w:id="21" w:name="_Toc20823297"/>
      <w:r>
        <w:rPr>
          <w:rFonts w:hint="eastAsia" w:ascii="宋体" w:hAnsi="宋体"/>
          <w:b/>
          <w:color w:val="auto"/>
          <w:szCs w:val="21"/>
          <w:highlight w:val="none"/>
        </w:rPr>
        <w:t xml:space="preserve">17、投标文件</w:t>
      </w:r>
      <w:bookmarkEnd w:id="18"/>
      <w:r/>
      <w:bookmarkEnd w:id="19"/>
      <w:r/>
      <w:bookmarkEnd w:id="20"/>
      <w:r/>
      <w:bookmarkEnd w:id="21"/>
      <w:r>
        <w:rPr>
          <w:rFonts w:hint="eastAsia" w:ascii="宋体" w:hAnsi="宋体"/>
          <w:b/>
          <w:color w:val="auto"/>
          <w:szCs w:val="21"/>
          <w:highlight w:val="none"/>
        </w:rPr>
        <w:t xml:space="preserve">的递交</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22" w:name="_Toc513029226"/>
      <w:r/>
      <w:bookmarkStart w:id="23" w:name="_Toc16938542"/>
      <w:r/>
      <w:bookmarkStart w:id="24" w:name="_Toc20823298"/>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17.2政府采购管理交易系统（苏采云）相关要求是本招标文件的组成部分。</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17.3投标人应对 CA 证书妥善保管，如被他人盗用投标，因此带来的结果均由投标人自行承担。</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17.4投标人应当对招标文件提出的要求和条件作出实质性响应，并在电子投标系统逐条应答。</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17.5投标人应对要求提供的资格证明文件（如资质证书、资格证书）、技术资料（如白皮书、彩页、手册、检测报告等）扫描上传至投标系统。</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0"/>
        <w:keepLines w:val="0"/>
        <w:keepNext w:val="0"/>
        <w:pageBreakBefore w:val="0"/>
        <w:spacing w:line="360" w:lineRule="auto"/>
        <w:widowControl w:val="off"/>
        <w:rPr>
          <w:b w:val="0"/>
          <w:bCs/>
          <w:color w:val="auto"/>
          <w:highlight w:val="none"/>
        </w:rPr>
      </w:pPr>
      <w:r>
        <w:rPr>
          <w:rFonts w:hint="eastAsia" w:ascii="宋体" w:hAnsi="宋体"/>
          <w:b w:val="0"/>
          <w:bCs/>
          <w:color w:val="auto"/>
          <w:szCs w:val="21"/>
          <w:highlight w:val="none"/>
        </w:rPr>
        <w:t xml:space="preserve">17.7各投标人应在规定时间内凭CA证书进行网上解密。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18、投标截止日期</w:t>
      </w:r>
      <w:bookmarkEnd w:id="22"/>
      <w:r/>
      <w:bookmarkEnd w:id="23"/>
      <w:r/>
      <w:bookmarkEnd w:id="24"/>
      <w:r/>
      <w:r/>
    </w:p>
    <w:p>
      <w:pPr>
        <w:ind w:left="0" w:firstLine="420"/>
        <w:keepLines w:val="0"/>
        <w:keepNext w:val="0"/>
        <w:pageBreakBefore w:val="0"/>
        <w:spacing w:line="360" w:lineRule="auto"/>
        <w:widowControl w:val="off"/>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keepLines w:val="0"/>
        <w:keepNext w:val="0"/>
        <w:pageBreakBefore w:val="0"/>
        <w:spacing w:line="360" w:lineRule="auto"/>
        <w:widowControl w:val="off"/>
        <w:rPr>
          <w:rFonts w:ascii="宋体" w:hAnsi="宋体"/>
          <w:b/>
          <w:color w:val="auto"/>
          <w:szCs w:val="21"/>
          <w:highlight w:val="none"/>
        </w:rPr>
      </w:pPr>
      <w:r/>
      <w:bookmarkStart w:id="25" w:name="_Toc20823299"/>
      <w:r/>
      <w:bookmarkStart w:id="26" w:name="_Toc16938543"/>
      <w:r/>
      <w:bookmarkStart w:id="27" w:name="_Toc513029227"/>
      <w:r>
        <w:rPr>
          <w:rFonts w:hint="eastAsia" w:ascii="宋体" w:hAnsi="宋体"/>
          <w:b/>
          <w:color w:val="auto"/>
          <w:szCs w:val="21"/>
          <w:highlight w:val="none"/>
        </w:rPr>
        <w:t xml:space="preserve">19、投标文件</w:t>
      </w:r>
      <w:bookmarkEnd w:id="25"/>
      <w:r/>
      <w:bookmarkEnd w:id="26"/>
      <w:r/>
      <w:bookmarkEnd w:id="27"/>
      <w:r>
        <w:rPr>
          <w:rFonts w:hint="eastAsia" w:ascii="宋体" w:hAnsi="宋体"/>
          <w:b/>
          <w:color w:val="auto"/>
          <w:szCs w:val="21"/>
          <w:highlight w:val="none"/>
        </w:rPr>
        <w:t xml:space="preserve">的拒收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left="0" w:firstLine="422"/>
        <w:keepLines w:val="0"/>
        <w:keepNext w:val="0"/>
        <w:pageBreakBefore w:val="0"/>
        <w:spacing w:line="360" w:lineRule="auto"/>
        <w:widowControl w:val="off"/>
        <w:rPr>
          <w:rFonts w:ascii="宋体" w:hAnsi="宋体"/>
          <w:b/>
          <w:color w:val="auto"/>
          <w:szCs w:val="21"/>
          <w:highlight w:val="none"/>
        </w:rPr>
      </w:pPr>
      <w:r/>
      <w:bookmarkStart w:id="28" w:name="_Toc513029228"/>
      <w:r/>
      <w:bookmarkStart w:id="29" w:name="_Toc20823300"/>
      <w:r/>
      <w:bookmarkStart w:id="30" w:name="_Toc16938544"/>
      <w:r>
        <w:rPr>
          <w:rFonts w:hint="eastAsia" w:ascii="宋体" w:hAnsi="宋体"/>
          <w:b/>
          <w:color w:val="auto"/>
          <w:szCs w:val="21"/>
          <w:highlight w:val="none"/>
        </w:rPr>
        <w:t xml:space="preserve">20、投标文件的撤回和修改</w:t>
      </w:r>
      <w:bookmarkEnd w:id="28"/>
      <w:r/>
      <w:bookmarkEnd w:id="29"/>
      <w:r/>
      <w:bookmarkEnd w:id="30"/>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21、开标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21.3开标仪式由代理机构主持。“政府采购管理交易系统（苏采云）”将自动对项目进行开标，并宣读各投标人的《开标一览表》。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22、评标委员会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22.1 开标后，代理机构将立即组织评标委员会（以下简称评委会）进行评标。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22.2 评委会由采购人代表和有关技术、经济等方面的专家组成，且人员构成符合政府采购有关规定。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22.3评委会独立工作，负责评审所有投标文件并确定中标候选人。</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24、投标的澄清</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24.3 接到评委会澄清要求的投标人如未按规定做出澄清，其风险由投标人自行承担。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25.1.1资格审查：依据法律法规和招标文件的规定，对投标文件中的资格证明文件进行审查。并将审查结论以书面形式向评委会反馈。</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 异常低价投标（响应）</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.3投标（响应）报价低于采购项目最高限价45%的，即投标（响应）报价&lt;采购项目最高限价×45%； </w:t>
      </w:r>
      <w:r/>
    </w:p>
    <w:p>
      <w:pPr>
        <w:ind w:firstLine="420"/>
        <w:keepLines w:val="0"/>
        <w:keepNext w:val="0"/>
        <w:pageBreakBefore w:val="0"/>
        <w:spacing w:line="360" w:lineRule="auto"/>
        <w:widowControl w:val="off"/>
        <w:rPr>
          <w:color w:val="auto"/>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.4 评审委员会认定的供应商报价过低、有可能影响产品质量或者不能诚信履约的其他情形。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.5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其他法律、法规及本招标文件规定的属无效投标的情形。</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发布中标公告，公告期限为1个工作日。</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27.4.3投标总报价明显低于其自身合理成本且又无法提供证明的；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28、质疑处理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29、中标通知书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30、 签订合同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left="0"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jc w:val="center"/>
        <w:spacing w:line="360" w:lineRule="auto"/>
        <w:rPr>
          <w:rFonts w:ascii="宋体" w:hAnsi="宋体" w:cs="宋体"/>
          <w:color w:val="auto"/>
          <w:highlight w:val="none"/>
        </w:rPr>
      </w:pPr>
      <w:r>
        <w:rPr>
          <w:rFonts w:hint="eastAsia" w:ascii="宋体" w:hAnsi="宋体" w:cs="宋体"/>
          <w:color w:val="auto"/>
          <w:highlight w:val="none"/>
        </w:rPr>
        <w:br w:type="page" w:clear="all"/>
      </w:r>
      <w:bookmarkStart w:id="31" w:name="_Toc107582398"/>
      <w:r>
        <w:rPr>
          <w:rFonts w:hint="eastAsia" w:ascii="宋体" w:hAnsi="宋体" w:cs="宋体"/>
          <w:b/>
          <w:bCs/>
          <w:color w:val="auto"/>
          <w:sz w:val="32"/>
          <w:szCs w:val="32"/>
          <w:highlight w:val="none"/>
        </w:rPr>
        <w:t xml:space="preserve">第三章 合同条款及格式</w:t>
      </w:r>
      <w:bookmarkEnd w:id="31"/>
      <w:r/>
      <w:r/>
    </w:p>
    <w:p>
      <w:pPr>
        <w:pStyle w:val="901"/>
        <w:ind w:firstLine="420"/>
        <w:keepLines w:val="0"/>
        <w:keepNext w:val="0"/>
        <w:pageBreakBefore w:val="0"/>
        <w:spacing w:line="360" w:lineRule="auto"/>
        <w:widowControl w:val="off"/>
        <w:rPr>
          <w:rFonts w:hAnsi="宋体" w:cs="宋体"/>
          <w:color w:val="auto"/>
          <w:sz w:val="21"/>
          <w:highlight w:val="none"/>
        </w:rPr>
      </w:pPr>
      <w:r/>
      <w:bookmarkStart w:id="32" w:name="_Toc109304974"/>
      <w:r>
        <w:rPr>
          <w:rFonts w:hint="eastAsia" w:hAnsi="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center"/>
        <w:spacing w:before="156" w:after="156"/>
        <w:rPr>
          <w:rFonts w:hint="eastAsia" w:ascii="宋体" w:hAnsi="宋体" w:cs="宋体"/>
          <w:b/>
          <w:bCs/>
          <w:color w:val="auto"/>
          <w:szCs w:val="21"/>
          <w:highlight w:val="none"/>
        </w:rPr>
        <w:outlineLvl w:val="9"/>
      </w:pPr>
      <w:r>
        <w:rPr>
          <w:rFonts w:hint="eastAsia" w:hAnsi="宋体"/>
          <w:b/>
          <w:bCs/>
          <w:color w:val="auto"/>
          <w:sz w:val="21"/>
          <w:highlight w:val="none"/>
        </w:rPr>
        <w:t xml:space="preserve">政府采购合同</w:t>
      </w:r>
      <w:r/>
    </w:p>
    <w:p>
      <w:pPr>
        <w:pStyle w:val="901"/>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瘦西湖景区2026职工冬季羽绒服工作服采购项目</w:t>
      </w:r>
      <w:r>
        <w:rPr>
          <w:rFonts w:hint="eastAsia" w:ascii="宋体" w:hAnsi="宋体" w:eastAsia="宋体" w:cs="宋体"/>
          <w:color w:val="auto"/>
          <w:sz w:val="21"/>
          <w:highlight w:val="none"/>
          <w:lang w:eastAsia="zh-CN"/>
        </w:rPr>
        <w:t xml:space="preserve">                       </w:t>
      </w:r>
      <w:r/>
    </w:p>
    <w:p>
      <w:pPr>
        <w:pStyle w:val="901"/>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编号：</w:t>
      </w:r>
      <w:r>
        <w:rPr>
          <w:rFonts w:hint="eastAsia"/>
          <w:color w:val="auto"/>
          <w:highlight w:val="none"/>
          <w:lang w:eastAsia="zh-CN"/>
        </w:rPr>
        <w:t xml:space="preserve">JSZC-321092-JSWC-G2026-0035</w:t>
      </w:r>
      <w:r>
        <w:rPr>
          <w:rFonts w:hint="eastAsia"/>
          <w:color w:val="auto"/>
          <w:highlight w:val="none"/>
          <w:lang w:val="en-US" w:eastAsia="zh-CN"/>
        </w:rPr>
        <w:t xml:space="preserve"> </w:t>
      </w:r>
      <w:r>
        <w:rPr>
          <w:color w:val="auto"/>
          <w:highlight w:val="none"/>
        </w:rPr>
        <w:t xml:space="preserve"> </w:t>
      </w:r>
      <w:r/>
    </w:p>
    <w:p>
      <w:pPr>
        <w:pStyle w:val="901"/>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甲方（采购人/买方）：</w:t>
      </w:r>
      <w:r>
        <w:rPr>
          <w:rFonts w:hint="eastAsia" w:hAnsi="宋体" w:cs="宋体"/>
          <w:color w:val="auto"/>
          <w:sz w:val="21"/>
          <w:highlight w:val="none"/>
          <w:u w:val="single"/>
        </w:rPr>
        <w:t xml:space="preserve">              </w:t>
      </w:r>
      <w:r>
        <w:rPr>
          <w:rFonts w:hint="eastAsia" w:hAnsi="宋体" w:cs="宋体"/>
          <w:color w:val="auto"/>
          <w:sz w:val="21"/>
          <w:highlight w:val="none"/>
        </w:rPr>
        <w:t xml:space="preserve">      </w:t>
      </w:r>
      <w:r/>
    </w:p>
    <w:p>
      <w:pPr>
        <w:pStyle w:val="901"/>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901"/>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根据《中华人民共和国政府采购法》、</w:t>
      </w:r>
      <w:r>
        <w:rPr>
          <w:rFonts w:hint="eastAsia" w:ascii="宋体" w:hAnsi="宋体" w:eastAsia="宋体" w:cs="宋体"/>
          <w:color w:val="auto"/>
          <w:sz w:val="21"/>
          <w:highlight w:val="none"/>
        </w:rPr>
        <w:t xml:space="preserve">《中华人民共和国民法典》</w:t>
      </w:r>
      <w:r>
        <w:rPr>
          <w:rFonts w:hint="eastAsia" w:hAnsi="宋体" w:cs="宋体"/>
          <w:color w:val="auto"/>
          <w:sz w:val="21"/>
          <w:highlight w:val="none"/>
        </w:rPr>
        <w:t xml:space="preserve">等法律法规的规定，甲乙双方按照江苏唯诚建设咨询有限公司关于本项目招标结果签订本合同。</w:t>
      </w:r>
      <w:r/>
    </w:p>
    <w:p>
      <w:pPr>
        <w:pStyle w:val="901"/>
        <w:ind w:firstLine="422"/>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1、合同标的</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乙方根据甲方需求，提供下列货物：</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901"/>
        <w:ind w:firstLine="420"/>
        <w:keepLines w:val="0"/>
        <w:keepNext w:val="0"/>
        <w:pageBreakBefore w:val="0"/>
        <w:spacing w:before="120" w:after="120" w:line="400" w:lineRule="exact"/>
        <w:widowControl w:val="off"/>
        <w:rPr>
          <w:rFonts w:hint="eastAsia" w:hAnsi="宋体" w:cs="宋体"/>
          <w:b/>
          <w:color w:val="auto"/>
          <w:sz w:val="21"/>
          <w:highlight w:val="none"/>
        </w:rPr>
      </w:pPr>
      <w:r>
        <w:rPr>
          <w:rFonts w:hint="eastAsia" w:hAnsi="宋体" w:cs="宋体"/>
          <w:color w:val="auto"/>
          <w:sz w:val="21"/>
          <w:highlight w:val="none"/>
        </w:rPr>
        <w:t xml:space="preserve">货物名称、规格及数量等要求详见招投标文件。</w:t>
      </w:r>
      <w:r/>
    </w:p>
    <w:p>
      <w:pPr>
        <w:pStyle w:val="901"/>
        <w:ind w:firstLine="422"/>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2、合同总金额</w:t>
      </w:r>
      <w:r/>
    </w:p>
    <w:p>
      <w:pPr>
        <w:pStyle w:val="901"/>
        <w:ind w:left="315" w:firstLine="105"/>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2.1 本合同金额为（大写）：_____________元人民币（¥_____元）。</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2.2 本合同总金额包括所乙方提供货物的产品费用、安装费、验收费、维护费用、税金及其他有关的为完成本项目发生的所有费用，招标文件中另有规定的除外。</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2.3 在招标文件未列明，而乙方认为履行本合同必需的费用也包含在合同总金额中。</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2.4 本合同总金额还包含乙方提供的伴随服务/售后服务费用。</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901"/>
        <w:ind w:firstLine="422"/>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901"/>
        <w:ind w:left="315" w:firstLine="105"/>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3.1乙方应按招标文件规定的时间向甲方提供使用货物的有关技术资料。</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901"/>
        <w:ind w:left="315" w:firstLine="105"/>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3.3 关于本项目采购的招投标文件或与本次采购活动方式相适应的文件及有关附件是本合同不可分割的组成部分，这些文件包括但不限于：</w:t>
      </w:r>
      <w:r/>
    </w:p>
    <w:p>
      <w:pPr>
        <w:pStyle w:val="901"/>
        <w:ind w:left="359" w:hanging="359"/>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   （1）投标响应文件；               （2）投标产品配置与报价文件；</w:t>
      </w:r>
      <w:r/>
    </w:p>
    <w:p>
      <w:pPr>
        <w:pStyle w:val="901"/>
        <w:ind w:left="359" w:hanging="359"/>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   （3）供货一览表；                 （4）技术参数响应表；</w:t>
      </w:r>
      <w:r/>
    </w:p>
    <w:p>
      <w:pPr>
        <w:pStyle w:val="901"/>
        <w:ind w:left="359" w:hanging="359"/>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   （5）服务承诺；                   （6）中标通知书；</w:t>
      </w:r>
      <w:r/>
    </w:p>
    <w:p>
      <w:pPr>
        <w:pStyle w:val="901"/>
        <w:ind w:left="359" w:hanging="359"/>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   （7）甲乙双方补充协议；           （8）乙方投标时提供的响应文件。</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4、知识产权保证</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901"/>
        <w:ind w:firstLine="422"/>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5、产权保证</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6、履约保证金</w:t>
      </w:r>
      <w:r/>
    </w:p>
    <w:p>
      <w:pPr>
        <w:pStyle w:val="901"/>
        <w:ind w:left="0" w:firstLine="420"/>
        <w:keepLines w:val="0"/>
        <w:keepNext w:val="0"/>
        <w:pageBreakBefore w:val="0"/>
        <w:spacing w:before="120" w:after="120" w:line="360" w:lineRule="auto"/>
        <w:widowControl w:val="off"/>
        <w:rPr>
          <w:rFonts w:hint="eastAsia" w:ascii="宋体" w:hAnsi="宋体" w:eastAsia="宋体" w:cs="宋体"/>
          <w:color w:val="auto"/>
          <w:sz w:val="21"/>
          <w:highlight w:val="none"/>
          <w:u w:val="none"/>
        </w:rPr>
      </w:pPr>
      <w:r>
        <w:rPr>
          <w:rFonts w:hint="eastAsia" w:ascii="宋体" w:hAnsi="宋体" w:eastAsia="宋体" w:cs="宋体"/>
          <w:color w:val="auto"/>
          <w:sz w:val="21"/>
          <w:highlight w:val="none"/>
          <w:u w:val="none"/>
        </w:rPr>
        <w:t xml:space="preserve">6.1</w:t>
      </w:r>
      <w:r>
        <w:rPr>
          <w:rFonts w:hint="eastAsia" w:ascii="宋体" w:hAnsi="宋体" w:eastAsia="宋体" w:cs="宋体"/>
          <w:color w:val="auto"/>
          <w:sz w:val="21"/>
          <w:highlight w:val="none"/>
          <w:u w:val="none"/>
          <w:lang w:val="en-US" w:eastAsia="zh-CN"/>
        </w:rPr>
        <w:t xml:space="preserve">本项目</w:t>
      </w:r>
      <w:r>
        <w:rPr>
          <w:rFonts w:hint="eastAsia" w:hAnsi="宋体" w:cs="宋体"/>
          <w:color w:val="auto"/>
          <w:sz w:val="21"/>
          <w:highlight w:val="none"/>
          <w:u w:val="none"/>
          <w:lang w:val="en-US" w:eastAsia="zh-CN"/>
        </w:rPr>
        <w:t xml:space="preserve">不</w:t>
      </w:r>
      <w:r>
        <w:rPr>
          <w:rFonts w:hint="eastAsia" w:ascii="宋体" w:hAnsi="宋体" w:eastAsia="宋体" w:cs="宋体"/>
          <w:color w:val="auto"/>
          <w:sz w:val="21"/>
          <w:highlight w:val="none"/>
          <w:u w:val="none"/>
          <w:lang w:val="en-US" w:eastAsia="zh-CN"/>
        </w:rPr>
        <w:t xml:space="preserve">收取履约保证金</w:t>
      </w:r>
      <w:r>
        <w:rPr>
          <w:rFonts w:hint="eastAsia" w:hAnsi="宋体" w:cs="宋体"/>
          <w:color w:val="auto"/>
          <w:sz w:val="21"/>
          <w:highlight w:val="none"/>
          <w:u w:val="none"/>
          <w:lang w:val="en-US" w:eastAsia="zh-CN"/>
        </w:rPr>
        <w:t xml:space="preserve">。</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7、转包或分包</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7.1 本合同禁止转包，本合同范围的货物，应由乙方直接供应的，不得转让他人供应。</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7.2 经甲方同意，乙方可以依法采取分包方式履行合同，但是分包方式履行的，乙方应就采购项目向甲方负全责。</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8、质保期</w:t>
      </w:r>
      <w:r/>
    </w:p>
    <w:p>
      <w:pPr>
        <w:pStyle w:val="901"/>
        <w:ind w:left="315" w:firstLine="105"/>
        <w:keepLines w:val="0"/>
        <w:keepNext w:val="0"/>
        <w:pageBreakBefore w:val="0"/>
        <w:spacing w:before="120" w:after="120" w:line="400" w:lineRule="exact"/>
        <w:widowControl w:val="off"/>
        <w:rPr>
          <w:rFonts w:hint="eastAsia" w:hAnsi="宋体" w:cs="宋体"/>
          <w:color w:val="auto"/>
          <w:sz w:val="21"/>
          <w:highlight w:val="none"/>
          <w:shd w:val="clear" w:color="auto" w:fill="auto"/>
        </w:rPr>
      </w:pPr>
      <w:r>
        <w:rPr>
          <w:rFonts w:hint="eastAsia" w:hAnsi="宋体" w:cs="宋体"/>
          <w:color w:val="auto"/>
          <w:sz w:val="21"/>
          <w:highlight w:val="none"/>
          <w:shd w:val="clear" w:color="auto" w:fill="auto"/>
        </w:rPr>
        <w:t xml:space="preserve">8.1 质保期</w:t>
      </w:r>
      <w:r>
        <w:rPr>
          <w:rFonts w:hint="eastAsia" w:hAnsi="宋体" w:cs="宋体"/>
          <w:color w:val="auto"/>
          <w:sz w:val="21"/>
          <w:highlight w:val="none"/>
          <w:u w:val="single"/>
          <w:shd w:val="clear" w:color="auto" w:fill="auto"/>
          <w:lang w:val="en-US" w:eastAsia="zh-CN"/>
        </w:rPr>
        <w:t xml:space="preserve">/</w:t>
      </w:r>
      <w:r>
        <w:rPr>
          <w:rFonts w:hint="eastAsia" w:hAnsi="宋体" w:cs="宋体"/>
          <w:color w:val="auto"/>
          <w:sz w:val="21"/>
          <w:highlight w:val="none"/>
          <w:shd w:val="clear" w:color="auto" w:fill="auto"/>
        </w:rPr>
        <w:t xml:space="preserve">年。（自交货验收合格之日起计）</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shd w:val="clear" w:color="auto" w:fill="auto"/>
        </w:rPr>
      </w:pPr>
      <w:r>
        <w:rPr>
          <w:rFonts w:hint="eastAsia" w:hAnsi="宋体" w:cs="宋体"/>
          <w:b/>
          <w:bCs/>
          <w:color w:val="auto"/>
          <w:sz w:val="21"/>
          <w:highlight w:val="none"/>
          <w:shd w:val="clear" w:color="auto" w:fill="auto"/>
        </w:rPr>
        <w:t xml:space="preserve">9、交货期、交货方式及交货地点</w:t>
      </w:r>
      <w:r/>
    </w:p>
    <w:p>
      <w:pPr>
        <w:pStyle w:val="901"/>
        <w:ind w:firstLine="420"/>
        <w:keepLines w:val="0"/>
        <w:keepNext w:val="0"/>
        <w:pageBreakBefore w:val="0"/>
        <w:spacing w:before="120" w:after="120" w:line="400" w:lineRule="exact"/>
        <w:widowControl w:val="off"/>
        <w:rPr>
          <w:rFonts w:hint="eastAsia" w:hAnsi="宋体" w:cs="宋体"/>
          <w:bCs/>
          <w:color w:val="auto"/>
          <w:sz w:val="21"/>
          <w:highlight w:val="none"/>
          <w:shd w:val="clear" w:color="auto" w:fill="auto"/>
          <w:lang w:val="en-US" w:eastAsia="zh-CN"/>
        </w:rPr>
      </w:pPr>
      <w:r>
        <w:rPr>
          <w:rFonts w:hint="eastAsia" w:hAnsi="宋体" w:cs="宋体"/>
          <w:bCs/>
          <w:color w:val="auto"/>
          <w:sz w:val="21"/>
          <w:highlight w:val="none"/>
          <w:shd w:val="clear" w:color="auto" w:fill="auto"/>
        </w:rPr>
        <w:t xml:space="preserve">9.1 交货期：</w:t>
      </w:r>
      <w:r>
        <w:rPr>
          <w:rFonts w:hint="eastAsia" w:hAnsi="宋体" w:cs="宋体"/>
          <w:bCs/>
          <w:color w:val="auto"/>
          <w:sz w:val="21"/>
          <w:highlight w:val="none"/>
          <w:shd w:val="clear" w:color="auto" w:fill="auto"/>
          <w:lang w:val="en-US" w:eastAsia="zh-CN"/>
        </w:rPr>
        <w:t xml:space="preserve">自合同签订之日起30日历天内完成供货。</w:t>
      </w:r>
      <w:r/>
    </w:p>
    <w:p>
      <w:pPr>
        <w:pStyle w:val="901"/>
        <w:ind w:firstLine="420"/>
        <w:keepLines w:val="0"/>
        <w:keepNext w:val="0"/>
        <w:pageBreakBefore w:val="0"/>
        <w:spacing w:before="120" w:after="120" w:line="400" w:lineRule="exact"/>
        <w:widowControl w:val="off"/>
        <w:rPr>
          <w:rFonts w:hint="eastAsia" w:hAnsi="宋体" w:cs="宋体"/>
          <w:bCs/>
          <w:color w:val="auto"/>
          <w:sz w:val="21"/>
          <w:highlight w:val="none"/>
          <w:shd w:val="clear" w:color="auto" w:fill="auto"/>
          <w:lang w:eastAsia="zh-CN"/>
        </w:rPr>
      </w:pPr>
      <w:r>
        <w:rPr>
          <w:rFonts w:hint="eastAsia" w:hAnsi="宋体" w:cs="宋体"/>
          <w:bCs/>
          <w:color w:val="auto"/>
          <w:sz w:val="21"/>
          <w:highlight w:val="none"/>
          <w:shd w:val="clear" w:color="auto" w:fill="auto"/>
        </w:rPr>
        <w:t xml:space="preserve">9.2 交货方式：</w:t>
      </w:r>
      <w:r>
        <w:rPr>
          <w:rFonts w:hint="eastAsia" w:hAnsi="宋体" w:cs="宋体"/>
          <w:color w:val="auto"/>
          <w:sz w:val="21"/>
          <w:highlight w:val="none"/>
          <w:shd w:val="clear" w:color="auto" w:fill="auto"/>
          <w:lang w:eastAsia="zh-CN"/>
        </w:rPr>
        <w:t xml:space="preserve">送货上门</w:t>
      </w:r>
      <w:r/>
    </w:p>
    <w:p>
      <w:pPr>
        <w:pStyle w:val="901"/>
        <w:ind w:firstLine="420"/>
        <w:keepLines w:val="0"/>
        <w:keepNext w:val="0"/>
        <w:pageBreakBefore w:val="0"/>
        <w:spacing w:before="120" w:after="120" w:line="400" w:lineRule="exact"/>
        <w:widowControl w:val="off"/>
        <w:rPr>
          <w:rFonts w:hAnsi="宋体" w:cs="宋体"/>
          <w:b/>
          <w:color w:val="auto"/>
          <w:sz w:val="21"/>
          <w:highlight w:val="none"/>
          <w:shd w:val="clear" w:color="auto" w:fill="auto"/>
        </w:rPr>
      </w:pPr>
      <w:r>
        <w:rPr>
          <w:rFonts w:hint="eastAsia" w:hAnsi="宋体" w:cs="宋体"/>
          <w:bCs/>
          <w:color w:val="auto"/>
          <w:sz w:val="21"/>
          <w:highlight w:val="none"/>
          <w:shd w:val="clear" w:color="auto" w:fill="auto"/>
        </w:rPr>
        <w:t xml:space="preserve">9.3 交货地点：</w:t>
      </w:r>
      <w:r>
        <w:rPr>
          <w:rFonts w:hint="eastAsia" w:hAnsi="宋体" w:cs="宋体"/>
          <w:color w:val="auto"/>
          <w:sz w:val="21"/>
          <w:highlight w:val="none"/>
          <w:shd w:val="clear" w:color="auto" w:fill="auto"/>
        </w:rPr>
        <w:t xml:space="preserve">甲方指定地点</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shd w:val="clear" w:color="auto" w:fill="auto"/>
        </w:rPr>
      </w:pPr>
      <w:r>
        <w:rPr>
          <w:rFonts w:hint="eastAsia" w:hAnsi="宋体" w:cs="宋体"/>
          <w:b/>
          <w:bCs/>
          <w:color w:val="auto"/>
          <w:sz w:val="21"/>
          <w:highlight w:val="none"/>
          <w:shd w:val="clear" w:color="auto" w:fill="auto"/>
        </w:rPr>
        <w:t xml:space="preserve">10、货款支付</w:t>
      </w:r>
      <w:r/>
    </w:p>
    <w:p>
      <w:pPr>
        <w:ind w:firstLine="420"/>
        <w:keepLines w:val="0"/>
        <w:keepNext w:val="0"/>
        <w:pageBreakBefore w:val="0"/>
        <w:spacing w:line="400" w:lineRule="exact"/>
        <w:widowControl w:val="off"/>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10.1 本合同项下所有款项均以人民币支付。 </w:t>
      </w:r>
      <w:r/>
    </w:p>
    <w:p>
      <w:pPr>
        <w:ind w:firstLine="420"/>
        <w:keepLines w:val="0"/>
        <w:keepNext w:val="0"/>
        <w:pageBreakBefore w:val="0"/>
        <w:spacing w:line="400" w:lineRule="exact"/>
        <w:widowControl w:val="off"/>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10.2 本合同项下的采购资金由甲方支付，付款前乙方向甲方开具发票。</w:t>
      </w:r>
      <w:r/>
    </w:p>
    <w:p>
      <w:pPr>
        <w:ind w:firstLine="420"/>
        <w:keepLines w:val="0"/>
        <w:keepNext w:val="0"/>
        <w:pageBreakBefore w:val="0"/>
        <w:spacing w:line="400" w:lineRule="exact"/>
        <w:widowControl w:val="off"/>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10.3 付款方式：</w:t>
      </w:r>
      <w:r>
        <w:rPr>
          <w:rFonts w:hint="eastAsia" w:ascii="宋体" w:hAnsi="宋体" w:eastAsia="宋体" w:cs="宋体"/>
          <w:color w:val="auto"/>
          <w:szCs w:val="21"/>
          <w:highlight w:val="none"/>
          <w:shd w:val="clear" w:color="auto" w:fill="auto"/>
        </w:rPr>
        <w:t xml:space="preserve">合同签订且</w:t>
      </w:r>
      <w:r>
        <w:rPr>
          <w:rFonts w:hint="eastAsia" w:ascii="宋体" w:hAnsi="宋体" w:eastAsia="宋体" w:cs="宋体"/>
          <w:color w:val="auto"/>
          <w:szCs w:val="21"/>
          <w:highlight w:val="none"/>
          <w:shd w:val="clear" w:color="auto" w:fill="auto"/>
          <w:lang w:val="en-US" w:eastAsia="zh-CN"/>
        </w:rPr>
        <w:t xml:space="preserve">供应商</w:t>
      </w:r>
      <w:r>
        <w:rPr>
          <w:rFonts w:hint="eastAsia" w:ascii="宋体" w:hAnsi="宋体" w:eastAsia="宋体" w:cs="宋体"/>
          <w:color w:val="auto"/>
          <w:szCs w:val="21"/>
          <w:highlight w:val="none"/>
          <w:shd w:val="clear" w:color="auto" w:fill="auto"/>
        </w:rPr>
        <w:t xml:space="preserve">向</w:t>
      </w:r>
      <w:r>
        <w:rPr>
          <w:rFonts w:hint="eastAsia" w:ascii="宋体" w:hAnsi="宋体" w:eastAsia="宋体" w:cs="宋体"/>
          <w:color w:val="auto"/>
          <w:szCs w:val="21"/>
          <w:highlight w:val="none"/>
          <w:shd w:val="clear" w:color="auto" w:fill="auto"/>
          <w:lang w:val="en-US" w:eastAsia="zh-CN"/>
        </w:rPr>
        <w:t xml:space="preserve">采购人</w:t>
      </w:r>
      <w:r>
        <w:rPr>
          <w:rFonts w:hint="eastAsia" w:ascii="宋体" w:hAnsi="宋体" w:eastAsia="宋体" w:cs="宋体"/>
          <w:color w:val="auto"/>
          <w:szCs w:val="21"/>
          <w:highlight w:val="none"/>
          <w:shd w:val="clear" w:color="auto" w:fill="auto"/>
        </w:rPr>
        <w:t xml:space="preserve">出具发票后，</w:t>
      </w:r>
      <w:r>
        <w:rPr>
          <w:rFonts w:hint="eastAsia" w:ascii="宋体" w:hAnsi="宋体" w:eastAsia="宋体" w:cs="宋体"/>
          <w:color w:val="auto"/>
          <w:szCs w:val="21"/>
          <w:highlight w:val="none"/>
          <w:shd w:val="clear" w:color="auto" w:fill="auto"/>
          <w:lang w:val="en-US" w:eastAsia="zh-CN"/>
        </w:rPr>
        <w:t xml:space="preserve">采购人</w:t>
      </w:r>
      <w:r>
        <w:rPr>
          <w:rFonts w:hint="eastAsia" w:ascii="宋体" w:hAnsi="宋体" w:eastAsia="宋体" w:cs="宋体"/>
          <w:color w:val="auto"/>
          <w:szCs w:val="21"/>
          <w:highlight w:val="none"/>
          <w:shd w:val="clear" w:color="auto" w:fill="auto"/>
        </w:rPr>
        <w:t xml:space="preserve">自收到发票之日起</w:t>
      </w:r>
      <w:r>
        <w:rPr>
          <w:rFonts w:hint="eastAsia" w:ascii="宋体" w:hAnsi="宋体" w:cs="宋体"/>
          <w:color w:val="auto"/>
          <w:szCs w:val="21"/>
          <w:highlight w:val="none"/>
          <w:shd w:val="clear" w:color="auto" w:fill="auto"/>
          <w:lang w:val="en-US" w:eastAsia="zh-CN"/>
        </w:rPr>
        <w:t xml:space="preserve">10个工作日</w:t>
      </w:r>
      <w:r>
        <w:rPr>
          <w:rFonts w:hint="eastAsia" w:ascii="宋体" w:hAnsi="宋体" w:eastAsia="宋体" w:cs="宋体"/>
          <w:color w:val="auto"/>
          <w:szCs w:val="21"/>
          <w:highlight w:val="none"/>
          <w:shd w:val="clear" w:color="auto" w:fill="auto"/>
        </w:rPr>
        <w:t xml:space="preserve">内支付合同价的30%；</w:t>
      </w:r>
      <w:r>
        <w:rPr>
          <w:rFonts w:hint="eastAsia" w:ascii="宋体" w:hAnsi="宋体" w:eastAsia="宋体" w:cs="宋体"/>
          <w:color w:val="auto"/>
          <w:szCs w:val="21"/>
          <w:highlight w:val="none"/>
          <w:shd w:val="clear" w:color="auto" w:fill="auto"/>
          <w:lang w:val="en-US" w:eastAsia="zh-CN"/>
        </w:rPr>
        <w:t xml:space="preserve">工作服</w:t>
      </w:r>
      <w:r>
        <w:rPr>
          <w:rFonts w:hint="eastAsia" w:ascii="宋体" w:hAnsi="宋体" w:eastAsia="宋体" w:cs="宋体"/>
          <w:color w:val="auto"/>
          <w:szCs w:val="21"/>
          <w:highlight w:val="none"/>
          <w:shd w:val="clear" w:color="auto" w:fill="auto"/>
        </w:rPr>
        <w:t xml:space="preserve">经验收合格后及</w:t>
      </w:r>
      <w:r>
        <w:rPr>
          <w:rFonts w:hint="eastAsia" w:ascii="宋体" w:hAnsi="宋体" w:eastAsia="宋体" w:cs="宋体"/>
          <w:color w:val="auto"/>
          <w:szCs w:val="21"/>
          <w:highlight w:val="none"/>
          <w:shd w:val="clear" w:color="auto" w:fill="auto"/>
          <w:lang w:val="en-US" w:eastAsia="zh-CN"/>
        </w:rPr>
        <w:t xml:space="preserve">无</w:t>
      </w:r>
      <w:r>
        <w:rPr>
          <w:rFonts w:hint="eastAsia" w:ascii="宋体" w:hAnsi="宋体" w:eastAsia="宋体" w:cs="宋体"/>
          <w:color w:val="auto"/>
          <w:szCs w:val="21"/>
          <w:highlight w:val="none"/>
          <w:shd w:val="clear" w:color="auto" w:fill="auto"/>
        </w:rPr>
        <w:t xml:space="preserve">其他违约行为</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结算审核后支付结算余款</w:t>
      </w:r>
      <w:r>
        <w:rPr>
          <w:rFonts w:hint="eastAsia" w:ascii="宋体" w:hAnsi="宋体" w:eastAsia="宋体" w:cs="宋体"/>
          <w:color w:val="auto"/>
          <w:szCs w:val="21"/>
          <w:highlight w:val="none"/>
          <w:shd w:val="clear" w:color="auto" w:fill="auto"/>
          <w:lang w:eastAsia="zh-CN"/>
        </w:rPr>
        <w:t xml:space="preserve">。</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11、税费</w:t>
      </w:r>
      <w:r/>
    </w:p>
    <w:p>
      <w:pPr>
        <w:pStyle w:val="901"/>
        <w:ind w:firstLine="420"/>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color w:val="auto"/>
          <w:sz w:val="21"/>
          <w:highlight w:val="none"/>
        </w:rPr>
        <w:t xml:space="preserve">本合同执行中相关的一切税费均由乙方负担。</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12、质量保证及售后服务</w:t>
      </w:r>
      <w:r/>
    </w:p>
    <w:p>
      <w:pPr>
        <w:ind w:firstLine="420"/>
        <w:keepLines w:val="0"/>
        <w:keepNext w:val="0"/>
        <w:pageBreakBefore w:val="0"/>
        <w:spacing w:before="156" w:after="156"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ind w:firstLine="420"/>
        <w:keepLines w:val="0"/>
        <w:keepNext w:val="0"/>
        <w:pageBreakBefore w:val="0"/>
        <w:spacing w:before="156" w:after="156"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keepLines w:val="0"/>
        <w:keepNext w:val="0"/>
        <w:pageBreakBefore w:val="0"/>
        <w:spacing w:before="156" w:after="156"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12.3 乙方提供的货物在质保期内因货物本身的质量问题发生故障，乙方应负责免费更换。对达不到技术要求者，根据实际情况，经双方协商，可按以下办法处理：</w:t>
      </w:r>
      <w:r/>
    </w:p>
    <w:p>
      <w:pPr>
        <w:ind w:firstLine="420"/>
        <w:keepLines w:val="0"/>
        <w:keepNext w:val="0"/>
        <w:pageBreakBefore w:val="0"/>
        <w:spacing w:before="156" w:after="156"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⑴更换：由乙方承担所发生的全部费用。</w:t>
      </w:r>
      <w:r/>
    </w:p>
    <w:p>
      <w:pPr>
        <w:ind w:firstLine="420"/>
        <w:keepLines w:val="0"/>
        <w:keepNext w:val="0"/>
        <w:pageBreakBefore w:val="0"/>
        <w:spacing w:before="156" w:after="156"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⑵贬值处理：由甲乙双方合议定价。</w:t>
      </w:r>
      <w:r/>
    </w:p>
    <w:p>
      <w:pPr>
        <w:ind w:firstLine="420"/>
        <w:keepLines w:val="0"/>
        <w:keepNext w:val="0"/>
        <w:pageBreakBefore w:val="0"/>
        <w:spacing w:before="156" w:after="156"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⑶退货处理：乙方应退还甲方支付的合同款，同时应承担该货物的直接费用（运输、保险、检验、货款利息及银行手续费等）。</w:t>
      </w:r>
      <w:r/>
    </w:p>
    <w:p>
      <w:pPr>
        <w:ind w:firstLine="420"/>
        <w:keepLines w:val="0"/>
        <w:keepNext w:val="0"/>
        <w:pageBreakBefore w:val="0"/>
        <w:spacing w:before="156" w:after="156"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12.4 如在使用过程中发生质量问题，乙方在接到甲方通知后在________小时内到达甲方现场。</w:t>
      </w:r>
      <w:r/>
    </w:p>
    <w:p>
      <w:pPr>
        <w:ind w:firstLine="420"/>
        <w:keepLines w:val="0"/>
        <w:keepNext w:val="0"/>
        <w:pageBreakBefore w:val="0"/>
        <w:spacing w:before="156" w:after="156"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12.5 在质保期内，乙方应对货物出现的质量及安全问题负责处理解决并承担一切费用。</w:t>
      </w:r>
      <w:r/>
    </w:p>
    <w:p>
      <w:pPr>
        <w:ind w:firstLine="420"/>
        <w:keepLines w:val="0"/>
        <w:keepNext w:val="0"/>
        <w:pageBreakBefore w:val="0"/>
        <w:spacing w:before="156" w:after="156"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12.6上述的货物免费保修期为____年，因人为因素出现的故障不在免费保修范围内。超过保修期的机器设备，终生维修，维修时只收部件成本费。</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13、交货、调试和验收</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13.2 货到甲方后，甲乙双方须在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13.3 乙方按照招标文件要求负责产品安装并培训甲方的使用操作人员，乙方在甲方使用前进行调试，调试直到符合技术要求的甲方才做最终验收。</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420"/>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13.5 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14、货物包装、发运及运输</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14.1 乙方应在货物发运前对其进行满足运输距离、防潮、防震、防锈和防破损装卸等要求包装，以保证货物安全运达甲方指定地点。</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14.2 乙方发货时，产品使用说明书、检验证明书、随配附件和工具以及清单一并附于货物内。</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14.4 货物在交付甲方前发生的风险均由乙方负责。</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14.5 货物在规定的交付期限内由乙方送达甲方指定的地点，经初步验收即视为货物交付。</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15、违约责任</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15.1 甲方无正当理由拒绝初验收和终验收货物的，甲方应按未付货款金额每日万分之五向乙方支付违约金。</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15.2 甲方无故逾期验收和无故逾期办理货款支付手续的,甲方应按逾期付款金额每日万分之五向乙方支付违约金。</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lang w:val="en-US" w:eastAsia="zh-CN"/>
        </w:rPr>
        <w:t xml:space="preserve">20</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赔偿金。</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16、不可抗力事件处理</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17、争议解决</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sz w:val="21"/>
          <w:highlight w:val="none"/>
          <w:u w:val="single"/>
        </w:rPr>
        <w:t xml:space="preserve">（ </w:t>
      </w:r>
      <w:r>
        <w:rPr>
          <w:rFonts w:hint="eastAsia" w:hAnsi="宋体" w:cs="宋体"/>
          <w:color w:val="auto"/>
          <w:sz w:val="21"/>
          <w:highlight w:val="none"/>
          <w:u w:val="single"/>
          <w:lang w:val="en-US" w:eastAsia="zh-CN"/>
        </w:rPr>
        <w:t xml:space="preserve">1</w:t>
      </w:r>
      <w:r>
        <w:rPr>
          <w:rFonts w:hint="eastAsia" w:hAnsi="宋体" w:cs="宋体"/>
          <w:color w:val="auto"/>
          <w:sz w:val="21"/>
          <w:highlight w:val="none"/>
          <w:u w:val="single"/>
        </w:rPr>
        <w:t xml:space="preserve"> ）</w:t>
      </w:r>
      <w:r>
        <w:rPr>
          <w:rFonts w:hint="eastAsia" w:hAnsi="宋体" w:cs="宋体"/>
          <w:color w:val="auto"/>
          <w:sz w:val="21"/>
          <w:highlight w:val="none"/>
        </w:rPr>
        <w:t xml:space="preserve">种方式解决争议：</w:t>
      </w:r>
      <w:r/>
    </w:p>
    <w:p>
      <w:pPr>
        <w:pStyle w:val="901"/>
        <w:ind w:firstLine="315"/>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901"/>
        <w:ind w:left="420" w:hanging="105"/>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（2）向扬州仲裁委员会按其仲裁规则申请仲裁。</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17.3 若甲乙双方任何一方都没有选择解除合同的，为避免扩大损失，在诉讼或仲裁期间，双方应继续履行。</w:t>
      </w:r>
      <w:r/>
    </w:p>
    <w:p>
      <w:pPr>
        <w:pStyle w:val="901"/>
        <w:ind w:left="315" w:firstLine="105"/>
        <w:keepLines w:val="0"/>
        <w:keepNext w:val="0"/>
        <w:pageBreakBefore w:val="0"/>
        <w:spacing w:before="120" w:after="120" w:line="400" w:lineRule="exact"/>
        <w:widowControl w:val="off"/>
        <w:rPr>
          <w:rFonts w:hint="eastAsia" w:hAnsi="宋体" w:cs="宋体"/>
          <w:b/>
          <w:bCs/>
          <w:color w:val="auto"/>
          <w:sz w:val="21"/>
          <w:highlight w:val="none"/>
        </w:rPr>
      </w:pPr>
      <w:r>
        <w:rPr>
          <w:rFonts w:hint="eastAsia" w:hAnsi="宋体" w:cs="宋体"/>
          <w:b/>
          <w:bCs/>
          <w:color w:val="auto"/>
          <w:sz w:val="21"/>
          <w:highlight w:val="none"/>
        </w:rPr>
        <w:t xml:space="preserve">18、合同其它</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18.1 乙方应诚实信用，严格按照招标文件要求和投标承诺履行合同，不向甲方进行商业贿赂或者提供不正当利益。</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u w:val="single"/>
        </w:rPr>
      </w:pPr>
      <w:r>
        <w:rPr>
          <w:rFonts w:hint="eastAsia" w:hAnsi="宋体" w:cs="宋体"/>
          <w:color w:val="auto"/>
          <w:sz w:val="21"/>
          <w:highlight w:val="none"/>
        </w:rPr>
        <w:t xml:space="preserve">18.2 合同经双方法定代表人或授权代表签字并加盖单位公章，并经江苏唯诚建设咨询有限公司见证盖章后生效。</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u w:val="single"/>
        </w:rPr>
      </w:pPr>
      <w:r>
        <w:rPr>
          <w:rFonts w:hint="eastAsia" w:hAnsi="宋体" w:cs="宋体"/>
          <w:color w:val="auto"/>
          <w:sz w:val="21"/>
          <w:highlight w:val="none"/>
        </w:rPr>
        <w:t xml:space="preserve">18.2本合同未尽事宜，遵照《</w:t>
      </w:r>
      <w:r>
        <w:rPr>
          <w:rFonts w:hint="eastAsia" w:hAnsi="宋体" w:cs="宋体"/>
          <w:color w:val="auto"/>
          <w:sz w:val="21"/>
          <w:highlight w:val="none"/>
          <w:lang w:val="en-US" w:eastAsia="zh-CN"/>
        </w:rPr>
        <w:t xml:space="preserve">民法典</w:t>
      </w:r>
      <w:r>
        <w:rPr>
          <w:rFonts w:hint="eastAsia" w:hAnsi="宋体" w:cs="宋体"/>
          <w:color w:val="auto"/>
          <w:sz w:val="21"/>
          <w:highlight w:val="none"/>
        </w:rPr>
        <w:t xml:space="preserve">》有关条文执行。</w:t>
      </w:r>
      <w:r/>
    </w:p>
    <w:p>
      <w:pPr>
        <w:pStyle w:val="901"/>
        <w:ind w:firstLine="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18.3 本合同正本一式</w:t>
      </w:r>
      <w:r>
        <w:rPr>
          <w:rFonts w:hint="eastAsia" w:hAnsi="宋体" w:cs="宋体"/>
          <w:color w:val="auto"/>
          <w:sz w:val="21"/>
          <w:highlight w:val="none"/>
          <w:lang w:val="en-US" w:eastAsia="zh-CN"/>
        </w:rPr>
        <w:t xml:space="preserve">叁</w:t>
      </w:r>
      <w:r>
        <w:rPr>
          <w:rFonts w:hint="eastAsia" w:hAnsi="宋体" w:cs="宋体"/>
          <w:color w:val="auto"/>
          <w:sz w:val="21"/>
          <w:highlight w:val="none"/>
        </w:rPr>
        <w:t xml:space="preserve">份，具有同等法律效力，甲方</w:t>
      </w:r>
      <w:r>
        <w:rPr>
          <w:rFonts w:hint="eastAsia" w:hAnsi="宋体" w:cs="宋体"/>
          <w:color w:val="auto"/>
          <w:sz w:val="21"/>
          <w:highlight w:val="none"/>
          <w:lang w:val="en-US" w:eastAsia="zh-CN"/>
        </w:rPr>
        <w:t xml:space="preserve">执贰份</w:t>
      </w:r>
      <w:r>
        <w:rPr>
          <w:rFonts w:hint="eastAsia" w:hAnsi="宋体" w:cs="宋体"/>
          <w:color w:val="auto"/>
          <w:sz w:val="21"/>
          <w:highlight w:val="none"/>
        </w:rPr>
        <w:t xml:space="preserve">、乙方执</w:t>
      </w:r>
      <w:r>
        <w:rPr>
          <w:rFonts w:hint="eastAsia" w:hAnsi="宋体" w:cs="宋体"/>
          <w:color w:val="auto"/>
          <w:sz w:val="21"/>
          <w:highlight w:val="none"/>
          <w:lang w:val="en-US" w:eastAsia="zh-CN"/>
        </w:rPr>
        <w:t xml:space="preserve">壹</w:t>
      </w:r>
      <w:r>
        <w:rPr>
          <w:rFonts w:hint="eastAsia" w:hAnsi="宋体" w:cs="宋体"/>
          <w:color w:val="auto"/>
          <w:sz w:val="21"/>
          <w:highlight w:val="none"/>
        </w:rPr>
        <w:t xml:space="preserve">份。</w:t>
      </w:r>
      <w:r/>
    </w:p>
    <w:p>
      <w:pPr>
        <w:pStyle w:val="901"/>
        <w:ind w:left="420" w:hanging="42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  甲方：</w:t>
      </w:r>
      <w:r>
        <w:rPr>
          <w:rFonts w:hint="eastAsia" w:hAnsi="宋体" w:cs="宋体"/>
          <w:color w:val="auto"/>
          <w:sz w:val="21"/>
          <w:highlight w:val="none"/>
          <w:lang w:val="en-US" w:eastAsia="zh-CN"/>
        </w:rPr>
        <w:t xml:space="preserve">                                   </w:t>
      </w:r>
      <w:r>
        <w:rPr>
          <w:rFonts w:hint="eastAsia" w:hAnsi="宋体" w:cs="宋体"/>
          <w:color w:val="auto"/>
          <w:sz w:val="21"/>
          <w:highlight w:val="none"/>
        </w:rPr>
        <w:t xml:space="preserve">乙方： </w:t>
      </w:r>
      <w:r/>
    </w:p>
    <w:p>
      <w:pPr>
        <w:pStyle w:val="901"/>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  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901"/>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  法定代表人或授权代表：                   法定代表人或授权代表：</w:t>
      </w:r>
      <w:r/>
    </w:p>
    <w:p>
      <w:pPr>
        <w:pStyle w:val="901"/>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  联系电话：                               联系电话：</w:t>
      </w:r>
      <w:r/>
    </w:p>
    <w:p>
      <w:pPr>
        <w:pStyle w:val="901"/>
        <w:ind w:firstLine="210"/>
        <w:keepLines w:val="0"/>
        <w:keepNext w:val="0"/>
        <w:pageBreakBefore w:val="0"/>
        <w:spacing w:before="120" w:after="120" w:line="400" w:lineRule="exact"/>
        <w:widowControl w:val="off"/>
        <w:rPr>
          <w:rFonts w:hint="eastAsia" w:hAnsi="宋体" w:cs="宋体"/>
          <w:color w:val="auto"/>
          <w:sz w:val="21"/>
          <w:highlight w:val="none"/>
        </w:rPr>
      </w:pPr>
      <w:r>
        <w:rPr>
          <w:rFonts w:hint="eastAsia" w:hAnsi="宋体" w:cs="宋体"/>
          <w:color w:val="auto"/>
          <w:sz w:val="21"/>
          <w:highlight w:val="none"/>
        </w:rPr>
        <w:t xml:space="preserve">日期：      年    月    日               日期：      年    月    日</w:t>
      </w:r>
      <w:r/>
    </w:p>
    <w:p>
      <w:pPr>
        <w:pStyle w:val="901"/>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  </w:t>
      </w:r>
      <w:r/>
    </w:p>
    <w:p>
      <w:pPr>
        <w:pStyle w:val="901"/>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见证方：江苏唯诚建设咨询有限公司</w:t>
      </w:r>
      <w:r/>
    </w:p>
    <w:p>
      <w:pPr>
        <w:pStyle w:val="901"/>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项目经办人：</w:t>
      </w:r>
      <w:r/>
    </w:p>
    <w:p>
      <w:pPr>
        <w:pStyle w:val="901"/>
        <w:ind w:left="420" w:hanging="210"/>
        <w:spacing w:before="120" w:after="120" w:line="360" w:lineRule="auto"/>
        <w:rPr>
          <w:rFonts w:hint="eastAsia" w:hAnsi="宋体" w:cs="宋体"/>
          <w:color w:val="auto"/>
          <w:sz w:val="21"/>
          <w:highlight w:val="none"/>
          <w:lang w:eastAsia="zh-CN"/>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color w:val="auto"/>
          <w:sz w:val="21"/>
          <w:highlight w:val="none"/>
          <w:lang w:eastAsia="zh-CN"/>
        </w:rPr>
        <w:t xml:space="preserve">日期：     年   月   日</w:t>
      </w:r>
      <w:r/>
    </w:p>
    <w:p>
      <w:pPr>
        <w:pStyle w:val="874"/>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第四章 项目需求</w:t>
      </w:r>
      <w:bookmarkEnd w:id="32"/>
      <w:r/>
      <w:r/>
    </w:p>
    <w:p>
      <w:pPr>
        <w:ind w:left="0" w:right="0" w:firstLine="422"/>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项目属性:</w:t>
      </w:r>
      <w:r>
        <w:rPr>
          <w:rFonts w:hint="eastAsia" w:asciiTheme="minorEastAsia" w:hAnsiTheme="minorEastAsia" w:eastAsiaTheme="minorEastAsia" w:cstheme="minorEastAsia"/>
          <w:b/>
          <w:color w:val="auto"/>
          <w:sz w:val="21"/>
          <w:szCs w:val="21"/>
          <w:highlight w:val="none"/>
          <w:lang w:val="en-US" w:eastAsia="zh-CN"/>
        </w:rPr>
        <w:t xml:space="preserve">货物</w:t>
      </w:r>
      <w:r>
        <w:rPr>
          <w:rFonts w:hint="eastAsia" w:asciiTheme="minorEastAsia" w:hAnsiTheme="minorEastAsia" w:eastAsiaTheme="minorEastAsia" w:cstheme="minorEastAsia"/>
          <w:b/>
          <w:color w:val="auto"/>
          <w:sz w:val="21"/>
          <w:szCs w:val="21"/>
          <w:highlight w:val="none"/>
        </w:rPr>
        <w:t xml:space="preserve">类项目</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eastAsia="zh-CN"/>
        </w:rPr>
      </w:pPr>
      <w:r/>
      <w:bookmarkStart w:id="33" w:name="_Toc109304975"/>
      <w:r>
        <w:rPr>
          <w:rFonts w:hint="eastAsia" w:asciiTheme="minorEastAsia" w:hAnsiTheme="minorEastAsia" w:eastAsiaTheme="minorEastAsia" w:cstheme="minorEastAsia"/>
          <w:b w:val="0"/>
          <w:bCs w:val="0"/>
          <w:color w:val="auto"/>
          <w:sz w:val="21"/>
          <w:szCs w:val="21"/>
          <w:highlight w:val="none"/>
          <w:lang w:eastAsia="zh-CN"/>
        </w:rPr>
        <w:t xml:space="preserve">瘦西湖景区因工作需要，拟采购</w:t>
      </w:r>
      <w:r>
        <w:rPr>
          <w:rFonts w:hint="eastAsia" w:asciiTheme="minorEastAsia" w:hAnsiTheme="minorEastAsia" w:eastAsiaTheme="minorEastAsia" w:cstheme="minorEastAsia"/>
          <w:b w:val="0"/>
          <w:bCs w:val="0"/>
          <w:color w:val="auto"/>
          <w:sz w:val="21"/>
          <w:szCs w:val="21"/>
          <w:highlight w:val="none"/>
          <w:lang w:val="en-US" w:eastAsia="zh-CN"/>
        </w:rPr>
        <w:t xml:space="preserve">职工冬季羽绒服</w:t>
      </w:r>
      <w:r>
        <w:rPr>
          <w:rFonts w:hint="eastAsia" w:asciiTheme="minorEastAsia" w:hAnsiTheme="minorEastAsia" w:eastAsiaTheme="minorEastAsia" w:cstheme="minorEastAsia"/>
          <w:b w:val="0"/>
          <w:bCs w:val="0"/>
          <w:color w:val="auto"/>
          <w:sz w:val="21"/>
          <w:szCs w:val="21"/>
          <w:highlight w:val="none"/>
          <w:lang w:eastAsia="zh-CN"/>
        </w:rPr>
        <w:t xml:space="preserve">工作服一批，现通过招标方式确定供应商。</w:t>
      </w:r>
      <w:r/>
    </w:p>
    <w:p>
      <w:pPr>
        <w:numPr>
          <w:ilvl w:val="0"/>
          <w:numId w:val="3"/>
        </w:num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eastAsia="zh-CN"/>
        </w:rPr>
        <w:t xml:space="preserve">项目名称</w:t>
      </w:r>
      <w:r>
        <w:rPr>
          <w:rFonts w:hint="eastAsia" w:asciiTheme="minorEastAsia" w:hAnsiTheme="minorEastAsia" w:eastAsiaTheme="minorEastAsia" w:cstheme="minorEastAsia"/>
          <w:b w:val="0"/>
          <w:bCs w:val="0"/>
          <w:color w:val="auto"/>
          <w:sz w:val="21"/>
          <w:szCs w:val="21"/>
          <w:highlight w:val="none"/>
          <w:lang w:eastAsia="zh-CN"/>
        </w:rPr>
        <w:t xml:space="preserve">：瘦西湖</w:t>
      </w:r>
      <w:r>
        <w:rPr>
          <w:rFonts w:hint="eastAsia" w:asciiTheme="minorEastAsia" w:hAnsiTheme="minorEastAsia" w:eastAsiaTheme="minorEastAsia" w:cstheme="minorEastAsia"/>
          <w:b w:val="0"/>
          <w:bCs w:val="0"/>
          <w:color w:val="auto"/>
          <w:sz w:val="21"/>
          <w:szCs w:val="21"/>
          <w:highlight w:val="none"/>
          <w:lang w:val="en-US" w:eastAsia="zh-CN"/>
        </w:rPr>
        <w:t xml:space="preserve">景区2026职工冬季羽绒服工作服采购项目</w:t>
      </w:r>
      <w:r/>
    </w:p>
    <w:p>
      <w:pPr>
        <w:numPr>
          <w:ilvl w:val="0"/>
          <w:numId w:val="3"/>
        </w:num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采购预算</w:t>
      </w:r>
      <w:r>
        <w:rPr>
          <w:rFonts w:hint="eastAsia" w:asciiTheme="minorEastAsia" w:hAnsiTheme="minorEastAsia" w:eastAsiaTheme="minorEastAsia" w:cstheme="minorEastAsia"/>
          <w:b w:val="0"/>
          <w:bCs w:val="0"/>
          <w:color w:val="auto"/>
          <w:sz w:val="21"/>
          <w:szCs w:val="21"/>
          <w:highlight w:val="none"/>
          <w:lang w:val="en-US" w:eastAsia="zh-CN"/>
        </w:rPr>
        <w:t xml:space="preserve">：110万元。</w:t>
      </w:r>
      <w:r/>
    </w:p>
    <w:p>
      <w:pPr>
        <w:numPr>
          <w:ilvl w:val="0"/>
          <w:numId w:val="3"/>
        </w:num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b w:val="0"/>
          <w:bCs w:val="0"/>
          <w:i/>
          <w:iCs/>
          <w:color w:val="auto"/>
          <w:sz w:val="21"/>
          <w:szCs w:val="21"/>
          <w:highlight w:val="none"/>
          <w:u w:val="singl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投标最高限价</w:t>
      </w:r>
      <w:r>
        <w:rPr>
          <w:rFonts w:hint="eastAsia" w:asciiTheme="minorEastAsia" w:hAnsiTheme="minorEastAsia" w:eastAsiaTheme="minorEastAsia" w:cstheme="minorEastAsia"/>
          <w:b w:val="0"/>
          <w:bCs w:val="0"/>
          <w:color w:val="auto"/>
          <w:sz w:val="21"/>
          <w:szCs w:val="21"/>
          <w:highlight w:val="none"/>
          <w:lang w:val="en-US" w:eastAsia="zh-CN"/>
        </w:rPr>
        <w:t xml:space="preserve">：</w:t>
      </w:r>
      <w:r>
        <w:rPr>
          <w:rFonts w:hint="eastAsia" w:asciiTheme="minorEastAsia" w:hAnsiTheme="minorEastAsia" w:eastAsiaTheme="minorEastAsia" w:cstheme="minorEastAsia"/>
          <w:i/>
          <w:iCs/>
          <w:color w:val="auto"/>
          <w:sz w:val="21"/>
          <w:szCs w:val="21"/>
          <w:highlight w:val="none"/>
          <w:u w:val="single"/>
          <w:lang w:val="en-US" w:eastAsia="zh-CN"/>
        </w:rPr>
        <w:t xml:space="preserve">108.42</w:t>
      </w:r>
      <w:r>
        <w:rPr>
          <w:rFonts w:hint="eastAsia" w:asciiTheme="minorEastAsia" w:hAnsiTheme="minorEastAsia" w:eastAsiaTheme="minorEastAsia" w:cstheme="minorEastAsia"/>
          <w:i/>
          <w:iCs/>
          <w:color w:val="auto"/>
          <w:sz w:val="21"/>
          <w:szCs w:val="21"/>
          <w:highlight w:val="none"/>
          <w:u w:val="single"/>
        </w:rPr>
        <w:t xml:space="preserve">万元，投标报价超过最高限价的作废标处理。</w:t>
      </w:r>
      <w:r>
        <w:rPr>
          <w:rFonts w:hint="eastAsia" w:asciiTheme="minorEastAsia" w:hAnsiTheme="minorEastAsia" w:eastAsiaTheme="minorEastAsia" w:cstheme="minorEastAsia"/>
          <w:i/>
          <w:iCs/>
          <w:color w:val="auto"/>
          <w:sz w:val="21"/>
          <w:szCs w:val="21"/>
          <w:highlight w:val="none"/>
          <w:u w:val="single"/>
          <w:lang w:val="en-US" w:eastAsia="zh-CN"/>
        </w:rPr>
        <w:t xml:space="preserve">其中，</w:t>
      </w:r>
      <w:r>
        <w:rPr>
          <w:rFonts w:hint="eastAsia" w:asciiTheme="minorEastAsia" w:hAnsiTheme="minorEastAsia" w:eastAsiaTheme="minorEastAsia" w:cstheme="minorEastAsia"/>
          <w:b w:val="0"/>
          <w:bCs w:val="0"/>
          <w:i/>
          <w:iCs/>
          <w:color w:val="auto"/>
          <w:sz w:val="21"/>
          <w:szCs w:val="21"/>
          <w:highlight w:val="none"/>
          <w:u w:val="single"/>
          <w:lang w:val="en-US" w:eastAsia="zh-CN"/>
        </w:rPr>
        <w:t xml:space="preserve">男款中长款最高限价单价：1300元/件，女款中长款最高限价单价：1300元/件，报价超过最高限价的为无效报价。</w:t>
      </w:r>
      <w:r/>
    </w:p>
    <w:p>
      <w:pPr>
        <w:numPr>
          <w:ilvl w:val="0"/>
          <w:numId w:val="3"/>
        </w:num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采购规格、数量：</w:t>
      </w:r>
      <w:r>
        <w:rPr>
          <w:rFonts w:hint="eastAsia" w:asciiTheme="minorEastAsia" w:hAnsiTheme="minorEastAsia" w:eastAsiaTheme="minorEastAsia" w:cstheme="minorEastAsia"/>
          <w:b w:val="0"/>
          <w:bCs w:val="0"/>
          <w:color w:val="auto"/>
          <w:sz w:val="21"/>
          <w:szCs w:val="21"/>
          <w:highlight w:val="none"/>
          <w:lang w:val="en-US" w:eastAsia="zh-CN"/>
        </w:rPr>
        <w:t xml:space="preserve">男女中长款每人各2件，数量详采购清单，尺码以实际量体下单为准。</w:t>
      </w:r>
      <w:r/>
    </w:p>
    <w:p>
      <w:pPr>
        <w:numPr>
          <w:ilvl w:val="0"/>
          <w:numId w:val="3"/>
        </w:num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质量标准及技术参数要求：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1、质量标准符合</w:t>
      </w:r>
      <w:r>
        <w:rPr>
          <w:rStyle w:val="923"/>
          <w:rFonts w:hint="eastAsia" w:asciiTheme="minorEastAsia" w:hAnsiTheme="minorEastAsia" w:eastAsiaTheme="minorEastAsia" w:cstheme="minorEastAsia"/>
          <w:b w:val="0"/>
          <w:bCs/>
          <w:i w:val="0"/>
          <w:iCs w:val="0"/>
          <w:caps w:val="0"/>
          <w:color w:val="auto"/>
          <w:spacing w:val="0"/>
          <w:sz w:val="21"/>
          <w:szCs w:val="21"/>
          <w:highlight w:val="none"/>
          <w:shd w:val="clear" w:color="auto" w:fill="ffffff"/>
        </w:rPr>
        <w:t xml:space="preserve">中华人民共和国国家标准</w:t>
      </w:r>
      <w:r>
        <w:rPr>
          <w:rFonts w:hint="eastAsia" w:asciiTheme="minorEastAsia" w:hAnsiTheme="minorEastAsia" w:eastAsiaTheme="minorEastAsia" w:cstheme="minorEastAsia"/>
          <w:color w:val="auto"/>
          <w:sz w:val="21"/>
          <w:szCs w:val="21"/>
          <w:highlight w:val="none"/>
        </w:rPr>
        <w:t xml:space="preserve">《羽绒服装》GB/T14272-2021 一等品及以上</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《国家纺织产品基本安全技术规范》GB18401-2010 B类（直接接触皮肤）或C类</w:t>
      </w:r>
      <w:r>
        <w:rPr>
          <w:rFonts w:hint="eastAsia" w:asciiTheme="minorEastAsia" w:hAnsiTheme="minorEastAsia" w:eastAsiaTheme="minorEastAsia" w:cstheme="minorEastAsia"/>
          <w:color w:val="auto"/>
          <w:sz w:val="21"/>
          <w:szCs w:val="21"/>
          <w:highlight w:val="none"/>
          <w:lang w:val="en-US" w:eastAsia="zh-CN"/>
        </w:rPr>
        <w:t xml:space="preserve">以上</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《防护服装—防静电服》 GB12014-2019 标准要求</w:t>
      </w:r>
      <w:r>
        <w:rPr>
          <w:rFonts w:hint="eastAsia" w:asciiTheme="minorEastAsia" w:hAnsiTheme="minorEastAsia" w:eastAsiaTheme="minorEastAsia" w:cstheme="minorEastAsia"/>
          <w:color w:val="auto"/>
          <w:sz w:val="21"/>
          <w:szCs w:val="21"/>
          <w:highlight w:val="none"/>
          <w:lang w:eastAsia="zh-CN"/>
        </w:rPr>
        <w:t xml:space="preserve">。</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2、技术参数（</w:t>
      </w:r>
      <w:r>
        <w:rPr>
          <w:rFonts w:hint="eastAsia" w:asciiTheme="minorEastAsia" w:hAnsiTheme="minorEastAsia" w:eastAsiaTheme="minorEastAsia" w:cstheme="minorEastAsia"/>
          <w:b/>
          <w:bCs/>
          <w:color w:val="auto"/>
          <w:sz w:val="21"/>
          <w:szCs w:val="21"/>
          <w:highlight w:val="none"/>
        </w:rPr>
        <w:t xml:space="preserve">面料</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填充物、款式、工艺）</w:t>
      </w:r>
      <w:r>
        <w:rPr>
          <w:rFonts w:hint="eastAsia" w:asciiTheme="minorEastAsia" w:hAnsiTheme="minorEastAsia" w:eastAsiaTheme="minorEastAsia" w:cstheme="minorEastAsia"/>
          <w:b/>
          <w:bCs/>
          <w:color w:val="auto"/>
          <w:sz w:val="21"/>
          <w:szCs w:val="21"/>
          <w:highlight w:val="none"/>
        </w:rPr>
        <w:t xml:space="preserve">要求</w:t>
      </w:r>
      <w:r/>
    </w:p>
    <w:tbl>
      <w:tblPr>
        <w:tblStyle w:val="922"/>
        <w:tblW w:w="8804" w:type="dxa"/>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905"/>
        <w:gridCol w:w="4814"/>
        <w:gridCol w:w="1245"/>
      </w:tblGrid>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b/>
                <w:bCs/>
                <w:color w:val="auto"/>
                <w:sz w:val="21"/>
                <w:szCs w:val="21"/>
                <w:highlight w:val="none"/>
                <w:vertAlign w:val="baseline"/>
                <w:lang w:val="en-US" w:eastAsia="zh-CN"/>
              </w:rPr>
            </w:pPr>
            <w:r>
              <w:rPr>
                <w:rFonts w:hint="eastAsia" w:asciiTheme="minorEastAsia" w:hAnsiTheme="minorEastAsia" w:eastAsiaTheme="minorEastAsia" w:cstheme="minorEastAsia"/>
                <w:b/>
                <w:bCs/>
                <w:color w:val="auto"/>
                <w:sz w:val="21"/>
                <w:szCs w:val="21"/>
                <w:highlight w:val="none"/>
                <w:vertAlign w:val="baseline"/>
                <w:lang w:val="en-US" w:eastAsia="zh-CN"/>
              </w:rPr>
              <w:t xml:space="preserve">序号</w:t>
            </w:r>
            <w:r/>
          </w:p>
        </w:tc>
        <w:tc>
          <w:tcPr>
            <w:tcW w:w="1905" w:type="dxa"/>
            <w:vAlign w:val="top"/>
            <w:textDirection w:val="lrTb"/>
            <w:noWrap w:val="false"/>
          </w:tcPr>
          <w:p>
            <w:pPr>
              <w:jc w:val="center"/>
              <w:rPr>
                <w:rFonts w:hint="eastAsia" w:asciiTheme="minorEastAsia" w:hAnsiTheme="minorEastAsia" w:eastAsiaTheme="minorEastAsia" w:cstheme="minorEastAsia"/>
                <w:b/>
                <w:bCs/>
                <w:color w:val="auto"/>
                <w:sz w:val="21"/>
                <w:szCs w:val="21"/>
                <w:highlight w:val="none"/>
                <w:vertAlign w:val="baseline"/>
                <w:lang w:val="en-US" w:eastAsia="zh-CN"/>
              </w:rPr>
            </w:pPr>
            <w:r>
              <w:rPr>
                <w:rFonts w:hint="eastAsia" w:asciiTheme="minorEastAsia" w:hAnsiTheme="minorEastAsia" w:eastAsiaTheme="minorEastAsia" w:cstheme="minorEastAsia"/>
                <w:b/>
                <w:bCs/>
                <w:color w:val="auto"/>
                <w:sz w:val="21"/>
                <w:szCs w:val="21"/>
                <w:highlight w:val="none"/>
                <w:vertAlign w:val="baseline"/>
                <w:lang w:val="en-US" w:eastAsia="zh-CN"/>
              </w:rPr>
              <w:t xml:space="preserve">项目名称</w:t>
            </w:r>
            <w:r/>
          </w:p>
        </w:tc>
        <w:tc>
          <w:tcPr>
            <w:tcW w:w="4814" w:type="dxa"/>
            <w:vAlign w:val="top"/>
            <w:textDirection w:val="lrTb"/>
            <w:noWrap w:val="false"/>
          </w:tcPr>
          <w:p>
            <w:pPr>
              <w:jc w:val="center"/>
              <w:rPr>
                <w:rFonts w:hint="eastAsia" w:asciiTheme="minorEastAsia" w:hAnsiTheme="minorEastAsia" w:eastAsiaTheme="minorEastAsia" w:cstheme="minorEastAsia"/>
                <w:b/>
                <w:bCs/>
                <w:color w:val="auto"/>
                <w:sz w:val="21"/>
                <w:szCs w:val="21"/>
                <w:highlight w:val="none"/>
                <w:vertAlign w:val="baseline"/>
                <w:lang w:val="en-US" w:eastAsia="zh-CN"/>
              </w:rPr>
            </w:pPr>
            <w:r>
              <w:rPr>
                <w:rFonts w:hint="eastAsia" w:asciiTheme="minorEastAsia" w:hAnsiTheme="minorEastAsia" w:eastAsiaTheme="minorEastAsia" w:cstheme="minorEastAsia"/>
                <w:b/>
                <w:bCs/>
                <w:color w:val="auto"/>
                <w:sz w:val="21"/>
                <w:szCs w:val="21"/>
                <w:highlight w:val="none"/>
                <w:vertAlign w:val="baseline"/>
                <w:lang w:val="en-US" w:eastAsia="zh-CN"/>
              </w:rPr>
              <w:t xml:space="preserve">标准</w:t>
            </w:r>
            <w:r/>
          </w:p>
        </w:tc>
        <w:tc>
          <w:tcPr>
            <w:tcW w:w="1245" w:type="dxa"/>
            <w:textDirection w:val="lrTb"/>
            <w:noWrap w:val="false"/>
          </w:tcPr>
          <w:p>
            <w:pPr>
              <w:jc w:val="center"/>
              <w:rPr>
                <w:rFonts w:hint="eastAsia" w:asciiTheme="minorEastAsia" w:hAnsiTheme="minorEastAsia" w:eastAsiaTheme="minorEastAsia" w:cstheme="minorEastAsia"/>
                <w:b/>
                <w:bCs/>
                <w:color w:val="auto"/>
                <w:sz w:val="21"/>
                <w:szCs w:val="21"/>
                <w:highlight w:val="none"/>
                <w:vertAlign w:val="baseline"/>
                <w:lang w:val="en-US" w:eastAsia="zh-CN"/>
              </w:rPr>
            </w:pPr>
            <w:r>
              <w:rPr>
                <w:rFonts w:hint="eastAsia" w:asciiTheme="minorEastAsia" w:hAnsiTheme="minorEastAsia" w:eastAsiaTheme="minorEastAsia" w:cstheme="minorEastAsia"/>
                <w:b/>
                <w:bCs/>
                <w:color w:val="auto"/>
                <w:sz w:val="21"/>
                <w:szCs w:val="21"/>
                <w:highlight w:val="none"/>
                <w:vertAlign w:val="baseline"/>
                <w:lang w:val="en-US" w:eastAsia="zh-CN"/>
              </w:rPr>
              <w:t xml:space="preserve">备注</w:t>
            </w:r>
            <w:r/>
          </w:p>
        </w:tc>
      </w:tr>
      <w:tr>
        <w:trPr>
          <w:trHeight w:val="340"/>
        </w:trPr>
        <w:tc>
          <w:tcPr>
            <w:gridSpan w:val="4"/>
            <w:tcW w:w="8804"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b/>
                <w:bCs/>
                <w:color w:val="auto"/>
                <w:sz w:val="21"/>
                <w:szCs w:val="21"/>
                <w:highlight w:val="none"/>
                <w:lang w:val="en-US" w:eastAsia="zh-CN"/>
              </w:rPr>
              <w:t xml:space="preserve">一、面料要求</w:t>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1</w:t>
            </w:r>
            <w:r/>
          </w:p>
        </w:tc>
        <w:tc>
          <w:tcPr>
            <w:tcW w:w="1905"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面料成分</w:t>
            </w:r>
            <w:r/>
          </w:p>
        </w:tc>
        <w:tc>
          <w:tcPr>
            <w:tcW w:w="4814"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面料：89%锦纶11%氨纶，20D*30D+20D</w:t>
            </w:r>
            <w:r/>
          </w:p>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里料：100%锦纶，20D*20D</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2</w:t>
            </w:r>
            <w:r/>
          </w:p>
        </w:tc>
        <w:tc>
          <w:tcPr>
            <w:tcW w:w="1905"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面料纱线 </w:t>
            </w:r>
            <w:r/>
          </w:p>
        </w:tc>
        <w:tc>
          <w:tcPr>
            <w:tcW w:w="4814"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≤40D</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3</w:t>
            </w:r>
            <w:r/>
          </w:p>
        </w:tc>
        <w:tc>
          <w:tcPr>
            <w:tcW w:w="1905"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面料密度</w:t>
            </w:r>
            <w:r/>
          </w:p>
        </w:tc>
        <w:tc>
          <w:tcPr>
            <w:tcW w:w="4814"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≥200T</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4</w:t>
            </w:r>
            <w:r/>
          </w:p>
        </w:tc>
        <w:tc>
          <w:tcPr>
            <w:tcW w:w="1905"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防绒胆布密度</w:t>
            </w:r>
            <w:r/>
          </w:p>
        </w:tc>
        <w:tc>
          <w:tcPr>
            <w:tcW w:w="4814"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≥300T</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5</w:t>
            </w:r>
            <w:r/>
          </w:p>
        </w:tc>
        <w:tc>
          <w:tcPr>
            <w:tcW w:w="1905"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面料克重</w:t>
            </w:r>
            <w:r/>
          </w:p>
        </w:tc>
        <w:tc>
          <w:tcPr>
            <w:tcW w:w="4814"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≥180g/m²（L码标准）</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19"/>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6</w:t>
            </w:r>
            <w:r/>
          </w:p>
        </w:tc>
        <w:tc>
          <w:tcPr>
            <w:tcW w:w="1905"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功能要求</w:t>
            </w:r>
            <w:r/>
          </w:p>
        </w:tc>
        <w:tc>
          <w:tcPr>
            <w:tcW w:w="4814"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 防风、防水、防污、防静电</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gridSpan w:val="4"/>
            <w:tcW w:w="8804"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b/>
                <w:bCs/>
                <w:color w:val="auto"/>
                <w:sz w:val="21"/>
                <w:szCs w:val="21"/>
                <w:highlight w:val="none"/>
                <w:lang w:val="en-US" w:eastAsia="zh-CN"/>
              </w:rPr>
              <w:t xml:space="preserve">二、填充物要求</w:t>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1</w:t>
            </w:r>
            <w:r/>
          </w:p>
        </w:tc>
        <w:tc>
          <w:tcPr>
            <w:tcW w:w="1905" w:type="dxa"/>
            <w:vAlign w:val="top"/>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填充物种类</w:t>
            </w:r>
            <w:r/>
          </w:p>
        </w:tc>
        <w:tc>
          <w:tcPr>
            <w:tcW w:w="4814"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鹅绒</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2</w:t>
            </w:r>
            <w:r/>
          </w:p>
        </w:tc>
        <w:tc>
          <w:tcPr>
            <w:tcW w:w="1905" w:type="dxa"/>
            <w:vAlign w:val="top"/>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绒子含量</w:t>
            </w:r>
            <w:r/>
          </w:p>
        </w:tc>
        <w:tc>
          <w:tcPr>
            <w:tcW w:w="4814"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≥90%</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3</w:t>
            </w:r>
            <w:r/>
          </w:p>
        </w:tc>
        <w:tc>
          <w:tcPr>
            <w:tcW w:w="1905" w:type="dxa"/>
            <w:vAlign w:val="top"/>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充绒量</w:t>
            </w:r>
            <w:r/>
          </w:p>
        </w:tc>
        <w:tc>
          <w:tcPr>
            <w:tcW w:w="4814"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女165/88 充绒180g。  </w:t>
            </w:r>
            <w:r/>
          </w:p>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男175/96 充绒190g。</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4</w:t>
            </w:r>
            <w:r/>
          </w:p>
        </w:tc>
        <w:tc>
          <w:tcPr>
            <w:tcW w:w="1905" w:type="dxa"/>
            <w:vAlign w:val="top"/>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气味</w:t>
            </w:r>
            <w:r/>
          </w:p>
        </w:tc>
        <w:tc>
          <w:tcPr>
            <w:tcW w:w="4814" w:type="dxa"/>
            <w:vAlign w:val="top"/>
            <w:textDirection w:val="lrTb"/>
            <w:noWrap w:val="false"/>
          </w:tcPr>
          <w:p>
            <w:pPr>
              <w:jc w:val="lef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无异味，经高温杀菌处理</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gridSpan w:val="4"/>
            <w:tcW w:w="8804"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b/>
                <w:bCs/>
                <w:color w:val="auto"/>
                <w:sz w:val="21"/>
                <w:szCs w:val="21"/>
                <w:highlight w:val="none"/>
                <w:lang w:val="en-US" w:eastAsia="zh-CN"/>
              </w:rPr>
              <w:t xml:space="preserve">三、款式要求</w:t>
            </w:r>
            <w:r/>
          </w:p>
        </w:tc>
      </w:tr>
      <w:tr>
        <w:trPr>
          <w:trHeight w:val="340"/>
        </w:trPr>
        <w:tc>
          <w:tcPr>
            <w:tcW w:w="840"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1</w:t>
            </w:r>
            <w:r/>
          </w:p>
        </w:tc>
        <w:tc>
          <w:tcPr>
            <w:tcW w:w="1905"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款式</w:t>
            </w:r>
            <w:r/>
          </w:p>
        </w:tc>
        <w:tc>
          <w:tcPr>
            <w:tcW w:w="4814" w:type="dxa"/>
            <w:vAlign w:val="center"/>
            <w:textDirection w:val="lrTb"/>
            <w:noWrap w:val="false"/>
          </w:tcPr>
          <w:p>
            <w:pPr>
              <w:jc w:val="both"/>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中长款，</w:t>
            </w:r>
            <w:r>
              <w:rPr>
                <w:rFonts w:hint="eastAsia" w:asciiTheme="minorEastAsia" w:hAnsiTheme="minorEastAsia" w:eastAsiaTheme="minorEastAsia" w:cstheme="minorEastAsia"/>
                <w:color w:val="auto"/>
                <w:sz w:val="21"/>
                <w:szCs w:val="21"/>
                <w:highlight w:val="none"/>
              </w:rPr>
              <w:t xml:space="preserve">前襟采用纽扣和隐藏式拉链双重闭合，两侧设有实用插袋</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tcW w:w="840"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2</w:t>
            </w:r>
            <w:r/>
          </w:p>
        </w:tc>
        <w:tc>
          <w:tcPr>
            <w:tcW w:w="1905"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颜色</w:t>
            </w:r>
            <w:r/>
          </w:p>
        </w:tc>
        <w:tc>
          <w:tcPr>
            <w:tcW w:w="4814" w:type="dxa"/>
            <w:vAlign w:val="center"/>
            <w:textDirection w:val="lrTb"/>
            <w:noWrap w:val="false"/>
          </w:tcPr>
          <w:p>
            <w:pPr>
              <w:jc w:val="both"/>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rPr>
              <w:t xml:space="preserve">男款藏青色/黑色，女款藏青色/</w:t>
            </w:r>
            <w:r>
              <w:rPr>
                <w:rFonts w:hint="eastAsia" w:asciiTheme="minorEastAsia" w:hAnsiTheme="minorEastAsia" w:eastAsiaTheme="minorEastAsia" w:cstheme="minorEastAsia"/>
                <w:color w:val="auto"/>
                <w:sz w:val="21"/>
                <w:szCs w:val="21"/>
                <w:highlight w:val="none"/>
                <w:lang w:val="en-US" w:eastAsia="zh-CN"/>
              </w:rPr>
              <w:t xml:space="preserve">棕色/深咖色</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tcW w:w="840"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3</w:t>
            </w:r>
            <w:r/>
          </w:p>
        </w:tc>
        <w:tc>
          <w:tcPr>
            <w:tcW w:w="1905"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版型</w:t>
            </w:r>
            <w:r/>
          </w:p>
        </w:tc>
        <w:tc>
          <w:tcPr>
            <w:tcW w:w="4814" w:type="dxa"/>
            <w:vAlign w:val="center"/>
            <w:textDirection w:val="lrTb"/>
            <w:noWrap w:val="false"/>
          </w:tcPr>
          <w:p>
            <w:pPr>
              <w:jc w:val="both"/>
              <w:keepLines w:val="0"/>
              <w:keepNext w:val="0"/>
              <w:pageBreakBefore w:val="0"/>
              <w:spacing w:line="320" w:lineRule="exact"/>
              <w:widowControl w:val="off"/>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rPr>
              <w:t xml:space="preserve">男女分款，独立制版，</w:t>
            </w:r>
            <w:r>
              <w:rPr>
                <w:rFonts w:hint="eastAsia" w:asciiTheme="minorEastAsia" w:hAnsiTheme="minorEastAsia" w:eastAsiaTheme="minorEastAsia" w:cstheme="minorEastAsia"/>
                <w:color w:val="auto"/>
                <w:sz w:val="21"/>
                <w:szCs w:val="21"/>
                <w:highlight w:val="none"/>
                <w:lang w:val="en-US" w:eastAsia="zh-CN"/>
              </w:rPr>
              <w:t xml:space="preserve">男款</w:t>
            </w:r>
            <w:r>
              <w:rPr>
                <w:rFonts w:hint="eastAsia" w:asciiTheme="minorEastAsia" w:hAnsiTheme="minorEastAsia" w:eastAsiaTheme="minorEastAsia" w:cstheme="minorEastAsia"/>
                <w:color w:val="auto"/>
                <w:sz w:val="21"/>
                <w:szCs w:val="21"/>
                <w:highlight w:val="none"/>
              </w:rPr>
              <w:t xml:space="preserve">合身/微宽松立体剪裁，</w:t>
            </w:r>
            <w:r>
              <w:rPr>
                <w:rFonts w:hint="eastAsia" w:asciiTheme="minorEastAsia" w:hAnsiTheme="minorEastAsia" w:eastAsiaTheme="minorEastAsia" w:cstheme="minorEastAsia"/>
                <w:color w:val="auto"/>
                <w:sz w:val="21"/>
                <w:szCs w:val="21"/>
                <w:highlight w:val="none"/>
                <w:lang w:val="en-US" w:eastAsia="zh-CN"/>
              </w:rPr>
              <w:t xml:space="preserve">女款H板型</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gridSpan w:val="4"/>
            <w:tcW w:w="8804"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b/>
                <w:bCs/>
                <w:color w:val="auto"/>
                <w:sz w:val="21"/>
                <w:szCs w:val="21"/>
                <w:highlight w:val="none"/>
                <w:lang w:val="en-US" w:eastAsia="zh-CN"/>
              </w:rPr>
              <w:t xml:space="preserve">四、工艺要求</w:t>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1</w:t>
            </w:r>
            <w:r/>
          </w:p>
        </w:tc>
        <w:tc>
          <w:tcPr>
            <w:gridSpan w:val="2"/>
            <w:tcW w:w="6719"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防钻绒性≥4级</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2</w:t>
            </w:r>
            <w:r/>
          </w:p>
        </w:tc>
        <w:tc>
          <w:tcPr>
            <w:gridSpan w:val="2"/>
            <w:tcW w:w="6719"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绗缝均匀平整，无漏绒现象</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3</w:t>
            </w:r>
            <w:r/>
          </w:p>
        </w:tc>
        <w:tc>
          <w:tcPr>
            <w:gridSpan w:val="2"/>
            <w:tcW w:w="6719" w:type="dxa"/>
            <w:vAlign w:val="top"/>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材质柔软、防起球、防静电、不褪色、不缩水、不变形</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4</w:t>
            </w:r>
            <w:r/>
          </w:p>
        </w:tc>
        <w:tc>
          <w:tcPr>
            <w:gridSpan w:val="2"/>
            <w:tcW w:w="6719" w:type="dxa"/>
            <w:vAlign w:val="top"/>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甲醛含量未检出（检出限≤20mg/kg），符合GB 18401要求</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r>
        <w:trPr>
          <w:trHeight w:val="340"/>
        </w:trPr>
        <w:tc>
          <w:tcPr>
            <w:tcW w:w="840" w:type="dxa"/>
            <w:vAlign w:val="top"/>
            <w:textDirection w:val="lrTb"/>
            <w:noWrap w:val="false"/>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5</w:t>
            </w:r>
            <w:r/>
          </w:p>
        </w:tc>
        <w:tc>
          <w:tcPr>
            <w:gridSpan w:val="2"/>
            <w:tcW w:w="6719" w:type="dxa"/>
            <w:vAlign w:val="top"/>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pH值4.0-9.0，禁用可分解致癌芳香胺染料</w:t>
            </w:r>
            <w:r/>
          </w:p>
        </w:tc>
        <w:tc>
          <w:tcPr>
            <w:tcW w:w="1245" w:type="dxa"/>
            <w:textDirection w:val="lrTb"/>
            <w:noWrap w:val="false"/>
          </w:tcPr>
          <w:p>
            <w:pPr>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r>
            <w:r/>
          </w:p>
        </w:tc>
      </w:tr>
    </w:tbl>
    <w:p>
      <w:pPr>
        <w:numPr>
          <w:ilvl w:val="0"/>
          <w:numId w:val="3"/>
        </w:numPr>
        <w:ind w:left="0"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报价要求</w:t>
      </w:r>
      <w:r>
        <w:rPr>
          <w:rFonts w:hint="eastAsia" w:asciiTheme="minorEastAsia" w:hAnsiTheme="minorEastAsia" w:eastAsiaTheme="minorEastAsia" w:cstheme="minorEastAsia"/>
          <w:color w:val="auto"/>
          <w:sz w:val="21"/>
          <w:szCs w:val="21"/>
          <w:highlight w:val="none"/>
          <w:lang w:val="en-US" w:eastAsia="zh-CN"/>
        </w:rPr>
        <w:t xml:space="preserve">：按男女款中长款每件均价报价，单价包括加工制作、包装、运输、税金等所有费用。</w:t>
      </w:r>
      <w:r>
        <w:rPr>
          <w:rFonts w:hint="eastAsia" w:asciiTheme="minorEastAsia" w:hAnsiTheme="minorEastAsia" w:eastAsiaTheme="minorEastAsia" w:cstheme="minorEastAsia"/>
          <w:color w:val="auto"/>
          <w:sz w:val="21"/>
          <w:szCs w:val="21"/>
          <w:highlight w:val="none"/>
        </w:rPr>
        <w:t xml:space="preserve">投标时需提供男女</w:t>
      </w:r>
      <w:r>
        <w:rPr>
          <w:rFonts w:hint="eastAsia" w:asciiTheme="minorEastAsia" w:hAnsiTheme="minorEastAsia" w:eastAsiaTheme="minorEastAsia" w:cstheme="minorEastAsia"/>
          <w:color w:val="auto"/>
          <w:sz w:val="21"/>
          <w:szCs w:val="21"/>
          <w:highlight w:val="none"/>
          <w:lang w:val="en-US" w:eastAsia="zh-CN"/>
        </w:rPr>
        <w:t xml:space="preserve">中长</w:t>
      </w:r>
      <w:r>
        <w:rPr>
          <w:rFonts w:hint="eastAsia" w:asciiTheme="minorEastAsia" w:hAnsiTheme="minorEastAsia" w:eastAsiaTheme="minorEastAsia" w:cstheme="minorEastAsia"/>
          <w:color w:val="auto"/>
          <w:sz w:val="21"/>
          <w:szCs w:val="21"/>
          <w:highlight w:val="none"/>
        </w:rPr>
        <w:t xml:space="preserve">款</w:t>
      </w:r>
      <w:r>
        <w:rPr>
          <w:rFonts w:hint="eastAsia" w:asciiTheme="minorEastAsia" w:hAnsiTheme="minorEastAsia" w:eastAsiaTheme="minorEastAsia" w:cstheme="minorEastAsia"/>
          <w:color w:val="auto"/>
          <w:sz w:val="21"/>
          <w:szCs w:val="21"/>
          <w:highlight w:val="none"/>
          <w:lang w:val="en-US" w:eastAsia="zh-CN"/>
        </w:rPr>
        <w:t xml:space="preserve">成衣样品</w:t>
      </w:r>
      <w:r>
        <w:rPr>
          <w:rFonts w:hint="eastAsia" w:asciiTheme="minorEastAsia" w:hAnsiTheme="minorEastAsia" w:eastAsiaTheme="minorEastAsia" w:cstheme="minorEastAsia"/>
          <w:color w:val="auto"/>
          <w:sz w:val="21"/>
          <w:szCs w:val="21"/>
          <w:highlight w:val="none"/>
        </w:rPr>
        <w:t xml:space="preserve">各</w:t>
      </w:r>
      <w:r>
        <w:rPr>
          <w:rFonts w:hint="eastAsia" w:asciiTheme="minorEastAsia" w:hAnsiTheme="minorEastAsia" w:eastAsiaTheme="minorEastAsia" w:cstheme="minorEastAsia"/>
          <w:color w:val="auto"/>
          <w:sz w:val="21"/>
          <w:szCs w:val="21"/>
          <w:highlight w:val="none"/>
          <w:lang w:val="en-US" w:eastAsia="zh-CN"/>
        </w:rPr>
        <w:t xml:space="preserve">1件</w:t>
      </w:r>
      <w:r>
        <w:rPr>
          <w:rFonts w:hint="eastAsia" w:asciiTheme="minorEastAsia" w:hAnsiTheme="minorEastAsia" w:eastAsiaTheme="minorEastAsia" w:cstheme="minorEastAsia"/>
          <w:color w:val="auto"/>
          <w:sz w:val="21"/>
          <w:szCs w:val="21"/>
          <w:highlight w:val="none"/>
        </w:rPr>
        <w:t xml:space="preserve">，样品不得低于技术参数要求。样品上不得出现供应商名称</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否则做废标处理</w:t>
      </w:r>
      <w:r>
        <w:rPr>
          <w:rFonts w:hint="eastAsia" w:asciiTheme="minorEastAsia" w:hAnsiTheme="minorEastAsia" w:eastAsiaTheme="minorEastAsia" w:cstheme="minorEastAsia"/>
          <w:color w:val="auto"/>
          <w:sz w:val="21"/>
          <w:szCs w:val="21"/>
          <w:highlight w:val="none"/>
        </w:rPr>
        <w:t xml:space="preserve">。</w:t>
      </w:r>
      <w:r/>
    </w:p>
    <w:p>
      <w:pPr>
        <w:pStyle w:val="901"/>
        <w:ind w:firstLine="420"/>
        <w:keepLines w:val="0"/>
        <w:keepNext w:val="0"/>
        <w:pageBreakBefore w:val="0"/>
        <w:spacing w:line="440" w:lineRule="exact"/>
        <w:widowControl w:val="off"/>
        <w:tabs>
          <w:tab w:val="left" w:pos="945" w:leader="none"/>
          <w:tab w:val="left" w:pos="1155"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七、付款方式</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合同签订且</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rPr>
        <w:t xml:space="preserve">向</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出具发票后，</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自收到发票之日起</w:t>
      </w:r>
      <w:r>
        <w:rPr>
          <w:rFonts w:hint="eastAsia" w:asciiTheme="minorEastAsia" w:hAnsiTheme="minorEastAsia" w:eastAsiaTheme="minorEastAsia" w:cstheme="minorEastAsia"/>
          <w:color w:val="auto"/>
          <w:sz w:val="21"/>
          <w:szCs w:val="21"/>
          <w:highlight w:val="none"/>
          <w:lang w:val="en-US" w:eastAsia="zh-CN"/>
        </w:rPr>
        <w:t xml:space="preserve">10个工作日</w:t>
      </w:r>
      <w:r>
        <w:rPr>
          <w:rFonts w:hint="eastAsia" w:asciiTheme="minorEastAsia" w:hAnsiTheme="minorEastAsia" w:eastAsiaTheme="minorEastAsia" w:cstheme="minorEastAsia"/>
          <w:color w:val="auto"/>
          <w:sz w:val="21"/>
          <w:szCs w:val="21"/>
          <w:highlight w:val="none"/>
        </w:rPr>
        <w:t xml:space="preserve">内支付合同价的30%；</w:t>
      </w:r>
      <w:r>
        <w:rPr>
          <w:rFonts w:hint="eastAsia" w:asciiTheme="minorEastAsia" w:hAnsiTheme="minorEastAsia" w:eastAsiaTheme="minorEastAsia" w:cstheme="minorEastAsia"/>
          <w:color w:val="auto"/>
          <w:sz w:val="21"/>
          <w:szCs w:val="21"/>
          <w:highlight w:val="none"/>
          <w:lang w:val="en-US" w:eastAsia="zh-CN"/>
        </w:rPr>
        <w:t xml:space="preserve">工作服</w:t>
      </w:r>
      <w:r>
        <w:rPr>
          <w:rFonts w:hint="eastAsia" w:asciiTheme="minorEastAsia" w:hAnsiTheme="minorEastAsia" w:eastAsiaTheme="minorEastAsia" w:cstheme="minorEastAsia"/>
          <w:color w:val="auto"/>
          <w:sz w:val="21"/>
          <w:szCs w:val="21"/>
          <w:highlight w:val="none"/>
        </w:rPr>
        <w:t xml:space="preserve">经验收合格后及</w:t>
      </w:r>
      <w:r>
        <w:rPr>
          <w:rFonts w:hint="eastAsia" w:asciiTheme="minorEastAsia" w:hAnsiTheme="minorEastAsia" w:eastAsiaTheme="minorEastAsia" w:cstheme="minorEastAsia"/>
          <w:color w:val="auto"/>
          <w:sz w:val="21"/>
          <w:szCs w:val="21"/>
          <w:highlight w:val="none"/>
          <w:lang w:val="en-US" w:eastAsia="zh-CN"/>
        </w:rPr>
        <w:t xml:space="preserve">无</w:t>
      </w:r>
      <w:r>
        <w:rPr>
          <w:rFonts w:hint="eastAsia" w:asciiTheme="minorEastAsia" w:hAnsiTheme="minorEastAsia" w:eastAsiaTheme="minorEastAsia" w:cstheme="minorEastAsia"/>
          <w:color w:val="auto"/>
          <w:sz w:val="21"/>
          <w:szCs w:val="21"/>
          <w:highlight w:val="none"/>
        </w:rPr>
        <w:t xml:space="preserve">其他违约行为</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结算审核后支付结算余款</w:t>
      </w:r>
      <w:r>
        <w:rPr>
          <w:rFonts w:hint="eastAsia" w:asciiTheme="minorEastAsia" w:hAnsiTheme="minorEastAsia" w:eastAsiaTheme="minorEastAsia" w:cstheme="minorEastAsia"/>
          <w:color w:val="auto"/>
          <w:sz w:val="21"/>
          <w:szCs w:val="21"/>
          <w:highlight w:val="none"/>
          <w:lang w:eastAsia="zh-CN"/>
        </w:rPr>
        <w:t xml:space="preserve">。</w:t>
      </w:r>
      <w:r/>
    </w:p>
    <w:p>
      <w:pPr>
        <w:ind w:firstLine="42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八、交货期</w:t>
      </w:r>
      <w:r>
        <w:rPr>
          <w:rFonts w:hint="eastAsia" w:asciiTheme="minorEastAsia" w:hAnsiTheme="minorEastAsia" w:eastAsiaTheme="minorEastAsia" w:cstheme="minorEastAsia"/>
          <w:color w:val="auto"/>
          <w:sz w:val="21"/>
          <w:szCs w:val="21"/>
          <w:highlight w:val="none"/>
          <w:lang w:val="en-US" w:eastAsia="zh-CN"/>
        </w:rPr>
        <w:t xml:space="preserve">：合同签订后30日内。</w:t>
      </w:r>
      <w:r>
        <w:rPr>
          <w:rFonts w:hint="eastAsia" w:asciiTheme="minorEastAsia" w:hAnsiTheme="minorEastAsia" w:eastAsiaTheme="minorEastAsia" w:cstheme="minorEastAsia"/>
          <w:color w:val="auto"/>
          <w:sz w:val="21"/>
          <w:szCs w:val="21"/>
          <w:highlight w:val="none"/>
        </w:rPr>
        <w:t xml:space="preserve">交货至</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指定地点并协助发放。</w:t>
      </w:r>
      <w:r/>
    </w:p>
    <w:p>
      <w:pPr>
        <w:ind w:firstLine="422"/>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九、交货地点</w:t>
      </w:r>
      <w:r>
        <w:rPr>
          <w:rFonts w:hint="eastAsia" w:asciiTheme="minorEastAsia" w:hAnsiTheme="minorEastAsia" w:eastAsiaTheme="minorEastAsia" w:cstheme="minorEastAsia"/>
          <w:color w:val="auto"/>
          <w:sz w:val="21"/>
          <w:szCs w:val="21"/>
          <w:highlight w:val="none"/>
          <w:lang w:val="en-US" w:eastAsia="zh-CN"/>
        </w:rPr>
        <w:t xml:space="preserve">：瘦西湖景区</w:t>
      </w:r>
      <w:r/>
    </w:p>
    <w:p>
      <w:pPr>
        <w:ind w:firstLine="422"/>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十、售后服务及质量保证：</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采购人</w:t>
      </w:r>
      <w:r>
        <w:rPr>
          <w:rFonts w:hint="eastAsia" w:asciiTheme="minorEastAsia" w:hAnsiTheme="minorEastAsia" w:eastAsiaTheme="minorEastAsia" w:cstheme="minorEastAsia"/>
          <w:color w:val="auto"/>
          <w:sz w:val="21"/>
          <w:szCs w:val="21"/>
          <w:highlight w:val="none"/>
        </w:rPr>
        <w:t xml:space="preserve">收到服装后对产品的质量和包装进行验收。</w:t>
      </w:r>
      <w:r>
        <w:rPr>
          <w:rFonts w:hint="eastAsia" w:asciiTheme="minorEastAsia" w:hAnsiTheme="minorEastAsia" w:eastAsiaTheme="minorEastAsia" w:cstheme="minorEastAsia"/>
          <w:color w:val="auto"/>
          <w:sz w:val="21"/>
          <w:szCs w:val="21"/>
          <w:highlight w:val="none"/>
          <w:lang w:eastAsia="zh-CN"/>
        </w:rPr>
        <w:t xml:space="preserve">若对</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"http://china.findlaw.cn/ask/question_40239585.html"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产品质量</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lang w:eastAsia="zh-CN"/>
        </w:rPr>
        <w:t xml:space="preserve">有</w:t>
      </w:r>
      <w:r>
        <w:rPr>
          <w:rFonts w:hint="eastAsia" w:asciiTheme="minorEastAsia" w:hAnsiTheme="minorEastAsia" w:eastAsiaTheme="minorEastAsia" w:cstheme="minorEastAsia"/>
          <w:color w:val="auto"/>
          <w:sz w:val="21"/>
          <w:szCs w:val="21"/>
          <w:highlight w:val="none"/>
        </w:rPr>
        <w:t xml:space="preserve">异议</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期限为从产品交付之日起算7天内。若异议期满甲方未提出任何异议，视为验收合格。</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2、供应商应</w:t>
      </w:r>
      <w:r>
        <w:rPr>
          <w:rFonts w:hint="eastAsia" w:asciiTheme="minorEastAsia" w:hAnsiTheme="minorEastAsia" w:eastAsiaTheme="minorEastAsia" w:cstheme="minorEastAsia"/>
          <w:color w:val="auto"/>
          <w:sz w:val="21"/>
          <w:szCs w:val="21"/>
          <w:highlight w:val="none"/>
        </w:rPr>
        <w:t xml:space="preserve">提供合格证明材料、详细技术资料。</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eastAsia="zh-CN"/>
        </w:rPr>
        <w:t xml:space="preserve">供应商应</w:t>
      </w:r>
      <w:r>
        <w:rPr>
          <w:rFonts w:hint="eastAsia" w:asciiTheme="minorEastAsia" w:hAnsiTheme="minorEastAsia" w:eastAsiaTheme="minorEastAsia" w:cstheme="minorEastAsia"/>
          <w:color w:val="auto"/>
          <w:sz w:val="21"/>
          <w:szCs w:val="21"/>
          <w:highlight w:val="none"/>
        </w:rPr>
        <w:t xml:space="preserve">提供完善的售后服务，在收到</w:t>
      </w:r>
      <w:r>
        <w:rPr>
          <w:rFonts w:hint="eastAsia" w:asciiTheme="minorEastAsia" w:hAnsiTheme="minorEastAsia" w:eastAsiaTheme="minorEastAsia" w:cstheme="minorEastAsia"/>
          <w:color w:val="auto"/>
          <w:sz w:val="21"/>
          <w:szCs w:val="21"/>
          <w:highlight w:val="none"/>
          <w:lang w:eastAsia="zh-CN"/>
        </w:rPr>
        <w:t xml:space="preserve">采购人</w:t>
      </w:r>
      <w:r>
        <w:rPr>
          <w:rFonts w:hint="eastAsia" w:asciiTheme="minorEastAsia" w:hAnsiTheme="minorEastAsia" w:eastAsiaTheme="minorEastAsia" w:cstheme="minorEastAsia"/>
          <w:color w:val="auto"/>
          <w:sz w:val="21"/>
          <w:szCs w:val="21"/>
          <w:highlight w:val="none"/>
        </w:rPr>
        <w:t xml:space="preserve">的退换货要求后应及时跟进处理，根据实际情况选择保修、退货、换货或退款等处理方式。</w:t>
      </w:r>
      <w:r/>
    </w:p>
    <w:p>
      <w:pPr>
        <w:ind w:firstLine="422"/>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十一、样品</w:t>
      </w:r>
      <w:r/>
    </w:p>
    <w:p>
      <w:pPr>
        <w:ind w:firstLine="420"/>
        <w:shd w:val="clear" w:color="auto" w:fill="ffff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color w:val="auto"/>
          <w:highlight w:val="none"/>
          <w:lang w:eastAsia="zh-CN"/>
        </w:rPr>
        <w:t xml:space="preserve">供应商</w:t>
      </w:r>
      <w:r>
        <w:rPr>
          <w:rFonts w:hint="eastAsia" w:ascii="宋体" w:hAnsi="宋体" w:eastAsia="宋体" w:cs="宋体"/>
          <w:color w:val="auto"/>
          <w:sz w:val="21"/>
          <w:szCs w:val="21"/>
          <w:highlight w:val="none"/>
          <w:lang w:val="en-US" w:eastAsia="zh-CN" w:bidi="ar-SA"/>
        </w:rPr>
        <w:t xml:space="preserve">在投标时应按招标文件中技术规格要求提供所投标段做工优良的样品。</w:t>
      </w:r>
      <w:r/>
    </w:p>
    <w:p>
      <w:pPr>
        <w:ind w:firstLine="420"/>
        <w:shd w:val="clear" w:color="auto" w:fill="ffff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bidi="ar-SA"/>
        </w:rPr>
        <w:t xml:space="preserve">2、样品件数</w:t>
      </w:r>
      <w:r/>
    </w:p>
    <w:tbl>
      <w:tblPr>
        <w:tblStyle w:val="9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3"/>
        <w:gridCol w:w="3211"/>
        <w:gridCol w:w="3016"/>
      </w:tblGrid>
      <w:tr>
        <w:trPr>
          <w:trHeight w:val="340"/>
        </w:trPr>
        <w:tc>
          <w:tcPr>
            <w:tcW w:w="1345" w:type="pct"/>
            <w:vAlign w:val="center"/>
            <w:textDirection w:val="lrTb"/>
            <w:noWrap w:val="false"/>
          </w:tcPr>
          <w:p>
            <w:pPr>
              <w:jc w:val="center"/>
              <w:shd w:val="clear" w:color="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样品名称</w:t>
            </w:r>
            <w:r/>
          </w:p>
        </w:tc>
        <w:tc>
          <w:tcPr>
            <w:tcW w:w="1884" w:type="pct"/>
            <w:vAlign w:val="center"/>
            <w:textDirection w:val="lrTb"/>
            <w:noWrap w:val="false"/>
          </w:tcPr>
          <w:p>
            <w:pPr>
              <w:jc w:val="center"/>
              <w:shd w:val="clear" w:color="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数量</w:t>
            </w:r>
            <w:r/>
          </w:p>
        </w:tc>
        <w:tc>
          <w:tcPr>
            <w:tcW w:w="1769" w:type="pct"/>
            <w:vAlign w:val="center"/>
            <w:textDirection w:val="lrTb"/>
            <w:noWrap w:val="false"/>
          </w:tcPr>
          <w:p>
            <w:pPr>
              <w:jc w:val="center"/>
              <w:shd w:val="clear" w:color="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单位</w:t>
            </w:r>
            <w:r/>
          </w:p>
        </w:tc>
      </w:tr>
      <w:tr>
        <w:trPr>
          <w:trHeight w:val="340"/>
        </w:trPr>
        <w:tc>
          <w:tcPr>
            <w:tcW w:w="1345"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羽绒服男款</w:t>
            </w:r>
            <w:r/>
          </w:p>
        </w:tc>
        <w:tc>
          <w:tcPr>
            <w:tcW w:w="1884" w:type="pct"/>
            <w:vAlign w:val="center"/>
            <w:textDirection w:val="lrTb"/>
            <w:noWrap w:val="false"/>
          </w:tcPr>
          <w:p>
            <w:pPr>
              <w:jc w:val="center"/>
              <w:shd w:val="clear" w:color="auto"/>
              <w:rPr>
                <w:rFonts w:hint="eastAsia" w:ascii="宋体" w:hAnsi="宋体" w:eastAsia="宋体" w:cs="宋体"/>
                <w:color w:val="auto"/>
                <w:sz w:val="21"/>
                <w:szCs w:val="21"/>
                <w:highlight w:val="none"/>
                <w:vertAlign w:val="baseline"/>
                <w:lang w:val="en-US" w:eastAsia="zh-CN" w:bidi="ar-SA"/>
              </w:rPr>
            </w:pPr>
            <w:r>
              <w:rPr>
                <w:rFonts w:hint="eastAsia" w:ascii="宋体" w:hAnsi="宋体" w:cs="宋体"/>
                <w:color w:val="auto"/>
                <w:sz w:val="21"/>
                <w:szCs w:val="21"/>
                <w:highlight w:val="none"/>
                <w:vertAlign w:val="baseline"/>
                <w:lang w:val="en-US" w:eastAsia="zh-CN" w:bidi="ar-SA"/>
              </w:rPr>
              <w:t xml:space="preserve">1</w:t>
            </w:r>
            <w:r/>
          </w:p>
        </w:tc>
        <w:tc>
          <w:tcPr>
            <w:tcW w:w="1769" w:type="pct"/>
            <w:vAlign w:val="center"/>
            <w:textDirection w:val="lrTb"/>
            <w:noWrap w:val="false"/>
          </w:tcPr>
          <w:p>
            <w:pPr>
              <w:jc w:val="center"/>
              <w:shd w:val="clear" w:color="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rPr>
              <w:t xml:space="preserve">件</w:t>
            </w:r>
            <w:r/>
          </w:p>
        </w:tc>
      </w:tr>
      <w:tr>
        <w:trPr>
          <w:trHeight w:val="340"/>
        </w:trPr>
        <w:tc>
          <w:tcPr>
            <w:tcW w:w="1345" w:type="pct"/>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羽绒服女款</w:t>
            </w:r>
            <w:r/>
          </w:p>
        </w:tc>
        <w:tc>
          <w:tcPr>
            <w:tcW w:w="1884" w:type="pct"/>
            <w:vAlign w:val="center"/>
            <w:textDirection w:val="lrTb"/>
            <w:noWrap w:val="false"/>
          </w:tcPr>
          <w:p>
            <w:pPr>
              <w:jc w:val="center"/>
              <w:shd w:val="clear" w:color="auto"/>
              <w:rPr>
                <w:rFonts w:hint="eastAsia" w:ascii="宋体" w:hAnsi="宋体" w:eastAsia="宋体" w:cs="宋体"/>
                <w:color w:val="auto"/>
                <w:sz w:val="21"/>
                <w:szCs w:val="21"/>
                <w:highlight w:val="none"/>
                <w:vertAlign w:val="baseline"/>
                <w:lang w:val="en-US" w:eastAsia="zh-CN" w:bidi="ar-SA"/>
              </w:rPr>
            </w:pPr>
            <w:r>
              <w:rPr>
                <w:rFonts w:hint="eastAsia" w:ascii="宋体" w:hAnsi="宋体" w:cs="宋体"/>
                <w:color w:val="auto"/>
                <w:sz w:val="21"/>
                <w:szCs w:val="21"/>
                <w:highlight w:val="none"/>
                <w:vertAlign w:val="baseline"/>
                <w:lang w:val="en-US" w:eastAsia="zh-CN" w:bidi="ar-SA"/>
              </w:rPr>
              <w:t xml:space="preserve">1</w:t>
            </w:r>
            <w:r/>
          </w:p>
        </w:tc>
        <w:tc>
          <w:tcPr>
            <w:tcW w:w="1769" w:type="pct"/>
            <w:vAlign w:val="center"/>
            <w:textDirection w:val="lrTb"/>
            <w:noWrap w:val="false"/>
          </w:tcPr>
          <w:p>
            <w:pPr>
              <w:jc w:val="center"/>
              <w:shd w:val="clear" w:color="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rPr>
              <w:t xml:space="preserve">件</w:t>
            </w:r>
            <w:r/>
          </w:p>
        </w:tc>
      </w:tr>
    </w:tbl>
    <w:p>
      <w:pPr>
        <w:ind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br w:type="page" w:clear="all"/>
      </w:r>
      <w:r/>
    </w:p>
    <w:p>
      <w:pPr>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附：瘦西湖景区</w:t>
      </w:r>
      <w:r>
        <w:rPr>
          <w:rFonts w:hint="eastAsia" w:asciiTheme="minorEastAsia" w:hAnsiTheme="minorEastAsia" w:eastAsiaTheme="minorEastAsia" w:cstheme="minorEastAsia"/>
          <w:color w:val="auto"/>
          <w:sz w:val="21"/>
          <w:szCs w:val="21"/>
          <w:highlight w:val="none"/>
          <w:lang w:val="en-US" w:eastAsia="zh-CN"/>
        </w:rPr>
        <w:t xml:space="preserve">2026职工冬季羽绒服工作服采购清单</w:t>
      </w:r>
      <w:r/>
    </w:p>
    <w:p>
      <w:pPr>
        <w:jc w:val="center"/>
        <w:spacing w:line="50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eastAsia="zh-CN"/>
        </w:rPr>
        <w:t xml:space="preserve">瘦西湖景区</w:t>
      </w:r>
      <w:r>
        <w:rPr>
          <w:rFonts w:hint="eastAsia" w:asciiTheme="minorEastAsia" w:hAnsiTheme="minorEastAsia" w:eastAsiaTheme="minorEastAsia" w:cstheme="minorEastAsia"/>
          <w:b/>
          <w:bCs/>
          <w:color w:val="auto"/>
          <w:sz w:val="21"/>
          <w:szCs w:val="21"/>
          <w:highlight w:val="none"/>
          <w:lang w:val="en-US" w:eastAsia="zh-CN"/>
        </w:rPr>
        <w:t xml:space="preserve">2026职工冬季羽绒服工作服采购清单</w:t>
      </w:r>
      <w:r/>
    </w:p>
    <w:tbl>
      <w:tblPr>
        <w:tblStyle w:val="9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898"/>
        <w:gridCol w:w="2331"/>
        <w:gridCol w:w="691"/>
        <w:gridCol w:w="979"/>
        <w:gridCol w:w="968"/>
        <w:gridCol w:w="949"/>
      </w:tblGrid>
      <w:tr>
        <w:trPr>
          <w:trHeight w:val="340" w:hRule="exact"/>
        </w:trPr>
        <w:tc>
          <w:tcPr>
            <w:tcW w:w="742" w:type="dxa"/>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tcW w:w="2088" w:type="dxa"/>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项目名称</w:t>
            </w:r>
            <w:r/>
          </w:p>
        </w:tc>
        <w:tc>
          <w:tcPr>
            <w:tcW w:w="2550" w:type="dxa"/>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规格</w:t>
            </w:r>
            <w:r/>
          </w:p>
        </w:tc>
        <w:tc>
          <w:tcPr>
            <w:tcW w:w="725" w:type="dxa"/>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单位</w:t>
            </w:r>
            <w:r/>
          </w:p>
        </w:tc>
        <w:tc>
          <w:tcPr>
            <w:tcW w:w="1037" w:type="dxa"/>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数量</w:t>
            </w:r>
            <w:r/>
          </w:p>
        </w:tc>
        <w:tc>
          <w:tcPr>
            <w:tcW w:w="1038" w:type="dxa"/>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单价</w:t>
            </w:r>
            <w:r/>
          </w:p>
        </w:tc>
        <w:tc>
          <w:tcPr>
            <w:tcW w:w="1016" w:type="dxa"/>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合价</w:t>
            </w:r>
            <w:r/>
          </w:p>
        </w:tc>
      </w:tr>
      <w:tr>
        <w:trPr>
          <w:trHeight w:val="340" w:hRule="exact"/>
        </w:trPr>
        <w:tc>
          <w:tcPr>
            <w:tcW w:w="74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p>
        </w:tc>
        <w:tc>
          <w:tcPr>
            <w:tcW w:w="2088"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羽绒服男款</w:t>
            </w:r>
            <w:r/>
          </w:p>
        </w:tc>
        <w:tc>
          <w:tcPr>
            <w:tcW w:w="255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中长款（可脱卸内胆）</w:t>
            </w:r>
            <w:r/>
          </w:p>
        </w:tc>
        <w:tc>
          <w:tcPr>
            <w:tcW w:w="72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件</w:t>
            </w:r>
            <w:r/>
          </w:p>
        </w:tc>
        <w:tc>
          <w:tcPr>
            <w:tcW w:w="1037"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384</w:t>
            </w:r>
            <w:r/>
          </w:p>
        </w:tc>
        <w:tc>
          <w:tcPr>
            <w:tcW w:w="1038"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W w:w="1016"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340" w:hRule="exact"/>
        </w:trPr>
        <w:tc>
          <w:tcPr>
            <w:tcW w:w="74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2088"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羽绒服女款</w:t>
            </w:r>
            <w:r/>
          </w:p>
        </w:tc>
        <w:tc>
          <w:tcPr>
            <w:tcW w:w="2550"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中长款</w:t>
            </w:r>
            <w:r/>
          </w:p>
        </w:tc>
        <w:tc>
          <w:tcPr>
            <w:tcW w:w="72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件</w:t>
            </w:r>
            <w:r/>
          </w:p>
        </w:tc>
        <w:tc>
          <w:tcPr>
            <w:tcW w:w="1037"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450</w:t>
            </w:r>
            <w:r/>
          </w:p>
        </w:tc>
        <w:tc>
          <w:tcPr>
            <w:tcW w:w="1038"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W w:w="1016"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trHeight w:val="340" w:hRule="exact"/>
        </w:trPr>
        <w:tc>
          <w:tcPr>
            <w:tcW w:w="74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W w:w="2088"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合计</w:t>
            </w:r>
            <w:r/>
          </w:p>
        </w:tc>
        <w:tc>
          <w:tcPr>
            <w:tcW w:w="2550"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W w:w="725"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W w:w="1037"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W w:w="1038"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W w:w="1016"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bl>
    <w:p>
      <w:pPr>
        <w:numPr>
          <w:ilvl w:val="0"/>
          <w:numId w:val="4"/>
        </w:numPr>
        <w:jc w:val="both"/>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羽绒服技术参数符合采购需求技术参数要求。</w:t>
      </w:r>
      <w:r/>
    </w:p>
    <w:p>
      <w:pPr>
        <w:numPr>
          <w:ilvl w:val="0"/>
          <w:numId w:val="4"/>
        </w:numPr>
        <w:jc w:val="both"/>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羽绒服左胸前指定位置印制采购单位标识（LOGO），具体图案及位置由</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另行提供</w:t>
      </w:r>
      <w:r>
        <w:rPr>
          <w:rFonts w:hint="eastAsia" w:asciiTheme="minorEastAsia" w:hAnsiTheme="minorEastAsia" w:eastAsiaTheme="minorEastAsia" w:cstheme="minorEastAsia"/>
          <w:color w:val="auto"/>
          <w:sz w:val="21"/>
          <w:szCs w:val="21"/>
          <w:highlight w:val="none"/>
          <w:lang w:eastAsia="zh-CN"/>
        </w:rPr>
        <w:t xml:space="preserve">。</w:t>
      </w:r>
      <w:r/>
    </w:p>
    <w:p>
      <w:pPr>
        <w:numPr>
          <w:ilvl w:val="0"/>
          <w:numId w:val="4"/>
        </w:numPr>
        <w:jc w:val="both"/>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尺码样式：尺码以量体尺码为准，样式以确认样式为准。尺码变化价格不调整。</w:t>
      </w:r>
      <w:r/>
    </w:p>
    <w:p>
      <w:pPr>
        <w:numPr>
          <w:ilvl w:val="0"/>
          <w:numId w:val="4"/>
        </w:numPr>
        <w:jc w:val="both"/>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单独包装：</w:t>
      </w:r>
      <w:r>
        <w:rPr>
          <w:rFonts w:hint="eastAsia" w:asciiTheme="minorEastAsia" w:hAnsiTheme="minorEastAsia" w:eastAsiaTheme="minorEastAsia" w:cstheme="minorEastAsia"/>
          <w:color w:val="auto"/>
          <w:sz w:val="21"/>
          <w:szCs w:val="21"/>
          <w:highlight w:val="none"/>
        </w:rPr>
        <w:t xml:space="preserve">每件</w:t>
      </w:r>
      <w:r>
        <w:rPr>
          <w:rFonts w:hint="eastAsia" w:asciiTheme="minorEastAsia" w:hAnsiTheme="minorEastAsia" w:eastAsiaTheme="minorEastAsia" w:cstheme="minorEastAsia"/>
          <w:color w:val="auto"/>
          <w:sz w:val="21"/>
          <w:szCs w:val="21"/>
          <w:highlight w:val="none"/>
          <w:lang w:val="en-US" w:eastAsia="zh-CN"/>
        </w:rPr>
        <w:t xml:space="preserve">羽绒服</w:t>
      </w:r>
      <w:r>
        <w:rPr>
          <w:rFonts w:hint="eastAsia" w:asciiTheme="minorEastAsia" w:hAnsiTheme="minorEastAsia" w:eastAsiaTheme="minorEastAsia" w:cstheme="minorEastAsia"/>
          <w:color w:val="auto"/>
          <w:sz w:val="21"/>
          <w:szCs w:val="21"/>
          <w:highlight w:val="none"/>
        </w:rPr>
        <w:t xml:space="preserve">独立防尘袋+吊牌（含成分、洗涤说明）</w:t>
      </w:r>
      <w:r>
        <w:rPr>
          <w:rFonts w:hint="eastAsia" w:asciiTheme="minorEastAsia" w:hAnsiTheme="minorEastAsia" w:eastAsiaTheme="minorEastAsia" w:cstheme="minorEastAsia"/>
          <w:color w:val="auto"/>
          <w:sz w:val="21"/>
          <w:szCs w:val="21"/>
          <w:highlight w:val="none"/>
          <w:lang w:eastAsia="zh-CN"/>
        </w:rPr>
        <w:t xml:space="preserve">。</w:t>
      </w:r>
      <w:r/>
    </w:p>
    <w:p>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集中包装：按部门/尺码装箱，外箱标注单位名称、数量、尺码。</w:t>
      </w:r>
      <w:r/>
    </w:p>
    <w:p>
      <w:pPr>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交付文件：提供第三方检测报告（须含</w:t>
      </w:r>
      <w:r>
        <w:rPr>
          <w:rFonts w:hint="eastAsia" w:asciiTheme="minorEastAsia" w:hAnsiTheme="minorEastAsia" w:eastAsiaTheme="minorEastAsia" w:cstheme="minorEastAsia"/>
          <w:color w:val="auto"/>
          <w:sz w:val="21"/>
          <w:szCs w:val="21"/>
          <w:highlight w:val="none"/>
          <w:lang w:val="en-US" w:eastAsia="zh-CN"/>
        </w:rPr>
        <w:t xml:space="preserve">成份、</w:t>
      </w:r>
      <w:r>
        <w:rPr>
          <w:rFonts w:hint="eastAsia" w:asciiTheme="minorEastAsia" w:hAnsiTheme="minorEastAsia" w:eastAsiaTheme="minorEastAsia" w:cstheme="minorEastAsia"/>
          <w:color w:val="auto"/>
          <w:sz w:val="21"/>
          <w:szCs w:val="21"/>
          <w:highlight w:val="none"/>
        </w:rPr>
        <w:t xml:space="preserve">免烫、甲醛、缩水率项）、合格证</w:t>
      </w:r>
      <w:r>
        <w:rPr>
          <w:rFonts w:hint="eastAsia" w:asciiTheme="minorEastAsia" w:hAnsiTheme="minorEastAsia" w:eastAsiaTheme="minorEastAsia" w:cstheme="minorEastAsia"/>
          <w:color w:val="auto"/>
          <w:sz w:val="21"/>
          <w:szCs w:val="21"/>
          <w:highlight w:val="none"/>
          <w:lang w:eastAsia="zh-CN"/>
        </w:rPr>
        <w:t xml:space="preserve">。</w:t>
      </w:r>
      <w:r/>
    </w:p>
    <w:p>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7、报价包括制作、包装、运输、税金等所有费用。</w:t>
      </w:r>
      <w:r/>
    </w:p>
    <w:p>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8、结算付款时按实际定制数量和中标单价调整。</w:t>
      </w:r>
      <w:r/>
    </w:p>
    <w:p>
      <w:pPr>
        <w:rPr>
          <w:color w:val="auto"/>
          <w:sz w:val="28"/>
          <w:szCs w:val="28"/>
          <w:highlight w:val="none"/>
        </w:rPr>
      </w:pPr>
      <w:r>
        <w:rPr>
          <w:color w:val="auto"/>
          <w:sz w:val="28"/>
          <w:szCs w:val="28"/>
          <w:highlight w:val="none"/>
        </w:rPr>
      </w:r>
      <w:r/>
    </w:p>
    <w:p>
      <w:pPr>
        <w:pStyle w:val="876"/>
        <w:rPr>
          <w:color w:val="auto"/>
          <w:sz w:val="28"/>
          <w:szCs w:val="28"/>
          <w:highlight w:val="none"/>
        </w:rPr>
      </w:pPr>
      <w:r>
        <w:rPr>
          <w:color w:val="auto"/>
          <w:sz w:val="28"/>
          <w:szCs w:val="28"/>
          <w:highlight w:val="none"/>
        </w:rPr>
      </w:r>
      <w:r/>
    </w:p>
    <w:p>
      <w:pPr>
        <w:rPr>
          <w:color w:val="auto"/>
          <w:sz w:val="28"/>
          <w:szCs w:val="28"/>
          <w:highlight w:val="none"/>
        </w:rPr>
      </w:pPr>
      <w:r>
        <w:rPr>
          <w:color w:val="auto"/>
          <w:sz w:val="28"/>
          <w:szCs w:val="28"/>
          <w:highlight w:val="none"/>
        </w:rPr>
      </w:r>
      <w:r/>
    </w:p>
    <w:p>
      <w:pPr>
        <w:pStyle w:val="876"/>
        <w:rPr>
          <w:color w:val="auto"/>
          <w:sz w:val="28"/>
          <w:szCs w:val="28"/>
          <w:highlight w:val="none"/>
        </w:rPr>
      </w:pPr>
      <w:r>
        <w:rPr>
          <w:color w:val="auto"/>
          <w:sz w:val="28"/>
          <w:szCs w:val="28"/>
          <w:highlight w:val="none"/>
        </w:rPr>
      </w:r>
      <w:r/>
    </w:p>
    <w:p>
      <w:pPr>
        <w:rPr>
          <w:color w:val="auto"/>
          <w:sz w:val="28"/>
          <w:szCs w:val="28"/>
          <w:highlight w:val="none"/>
        </w:rPr>
      </w:pPr>
      <w:r>
        <w:rPr>
          <w:color w:val="auto"/>
          <w:sz w:val="28"/>
          <w:szCs w:val="28"/>
          <w:highlight w:val="none"/>
        </w:rPr>
      </w:r>
      <w:r/>
    </w:p>
    <w:p>
      <w:pPr>
        <w:pStyle w:val="876"/>
        <w:rPr>
          <w:color w:val="auto"/>
          <w:sz w:val="28"/>
          <w:szCs w:val="28"/>
          <w:highlight w:val="none"/>
        </w:rPr>
      </w:pPr>
      <w:r>
        <w:rPr>
          <w:color w:val="auto"/>
          <w:sz w:val="28"/>
          <w:szCs w:val="28"/>
          <w:highlight w:val="none"/>
        </w:rPr>
      </w:r>
      <w:r/>
    </w:p>
    <w:p>
      <w:pPr>
        <w:rPr>
          <w:color w:val="auto"/>
          <w:sz w:val="28"/>
          <w:szCs w:val="28"/>
          <w:highlight w:val="none"/>
        </w:rPr>
      </w:pPr>
      <w:r>
        <w:rPr>
          <w:color w:val="auto"/>
          <w:sz w:val="28"/>
          <w:szCs w:val="28"/>
          <w:highlight w:val="none"/>
        </w:rPr>
      </w:r>
      <w:r/>
    </w:p>
    <w:p>
      <w:pPr>
        <w:rPr>
          <w:color w:val="auto"/>
          <w:sz w:val="28"/>
          <w:szCs w:val="28"/>
          <w:highlight w:val="none"/>
        </w:rPr>
      </w:pPr>
      <w:r>
        <w:rPr>
          <w:color w:val="auto"/>
          <w:sz w:val="28"/>
          <w:szCs w:val="28"/>
          <w:highlight w:val="none"/>
        </w:rPr>
      </w:r>
      <w:r/>
    </w:p>
    <w:p>
      <w:pPr>
        <w:rPr>
          <w:color w:val="auto"/>
          <w:sz w:val="28"/>
          <w:szCs w:val="28"/>
          <w:highlight w:val="none"/>
        </w:rPr>
      </w:pPr>
      <w:r>
        <w:rPr>
          <w:color w:val="auto"/>
          <w:sz w:val="28"/>
          <w:szCs w:val="28"/>
          <w:highlight w:val="none"/>
        </w:rPr>
      </w:r>
      <w:r/>
    </w:p>
    <w:p>
      <w:pPr>
        <w:rPr>
          <w:color w:val="auto"/>
          <w:sz w:val="28"/>
          <w:szCs w:val="28"/>
          <w:highlight w:val="none"/>
        </w:rPr>
      </w:pPr>
      <w:r>
        <w:rPr>
          <w:color w:val="auto"/>
          <w:sz w:val="28"/>
          <w:szCs w:val="28"/>
          <w:highlight w:val="none"/>
        </w:rPr>
      </w:r>
      <w:r/>
    </w:p>
    <w:p>
      <w:pPr>
        <w:shd w:val="nil"/>
        <w:rPr>
          <w:rFonts w:ascii="宋体" w:hAnsi="宋体" w:cs="宋体"/>
          <w:color w:val="auto"/>
          <w:sz w:val="32"/>
          <w:szCs w:val="32"/>
          <w:highlight w:val="none"/>
        </w:rPr>
      </w:pPr>
      <w:r>
        <w:rPr>
          <w:highlight w:val="none"/>
        </w:rPr>
        <w:br w:type="page" w:clear="all"/>
      </w:r>
      <w:r>
        <w:rPr>
          <w:highlight w:val="none"/>
        </w:rPr>
      </w:r>
    </w:p>
    <w:p>
      <w:pPr>
        <w:pStyle w:val="874"/>
        <w:jc w:val="center"/>
        <w:spacing w:before="0" w:after="0" w:line="240" w:lineRule="auto"/>
        <w:rPr>
          <w:highlight w:val="none"/>
        </w:rPr>
      </w:pPr>
      <w:r>
        <w:rPr>
          <w:rFonts w:hint="eastAsia" w:ascii="宋体" w:hAnsi="宋体" w:cs="宋体"/>
          <w:color w:val="auto"/>
          <w:sz w:val="32"/>
          <w:szCs w:val="32"/>
          <w:highlight w:val="none"/>
        </w:rPr>
        <w:t xml:space="preserve">第五章 评审方法及评审标准</w:t>
      </w:r>
      <w:bookmarkEnd w:id="1"/>
      <w:r/>
      <w:bookmarkEnd w:id="33"/>
      <w:r/>
      <w:r/>
    </w:p>
    <w:p>
      <w:pPr>
        <w:pStyle w:val="1112"/>
        <w:ind w:firstLine="422"/>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pStyle w:val="1112"/>
        <w:ind w:firstLine="420"/>
        <w:jc w:val="both"/>
        <w:spacing w:before="0" w:after="0"/>
        <w:rPr>
          <w:rFonts w:ascii="宋体" w:hAnsi="宋体" w:cs="宋体"/>
          <w:color w:val="auto"/>
          <w:sz w:val="21"/>
          <w:szCs w:val="21"/>
          <w:highlight w:val="none"/>
        </w:rPr>
      </w:pPr>
      <w:r/>
      <w:bookmarkStart w:id="34" w:name="_Toc449017024"/>
      <w:r/>
      <w:bookmarkStart w:id="35" w:name="_Toc449016388"/>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34"/>
      <w:r/>
      <w:bookmarkEnd w:id="35"/>
      <w:r/>
      <w:r/>
    </w:p>
    <w:p>
      <w:pPr>
        <w:ind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二、政府采购政策功能落实</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1、小微型企业价格扣除</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（1）本项目对小型和微型企业产品给予</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%的扣除价格，用扣除后的价格参与评审。</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（2）供应商需按照采购文件的要求提供相应的《企业声明函》。</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2、残疾人福利单位价格扣除</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（1）本项目对残疾人福利性单位视同小型、微型企业，给予</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%的价格扣除，用扣除后的价格参与评审。</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（2）残疾人福利单位需按照采购文件的要求提供《残疾人福利性单位声明函》。</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（3）残疾人福利单位标准请参照《关于促进残疾人就业政府采购政策的通知》（财库〔2017〕141号）。</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3、监狱和戒毒企业价格扣除</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（1）本项目对监狱和戒毒企业（简称监狱企业）视同小型、微型企业，给予</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%的价格扣除，用扣除后的价格参与评审。</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（3）监狱企业标准请参照《关于政府采购支持监狱企业发展有关问题的通知》（财库[2014]68号）。</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4、残疾人福利单位、监狱企业属于小型、微型企业的，不重复享受政策。</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112"/>
        <w:ind w:firstLine="420"/>
        <w:jc w:val="both"/>
        <w:spacing w:before="0" w:after="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6、联合体各方均为小型、微型企业（残疾人福利单位、监狱企业）的，联合体享受</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%价格扣除，用扣除后的价格参与评审。</w:t>
      </w:r>
      <w:r/>
    </w:p>
    <w:p>
      <w:pPr>
        <w:pStyle w:val="1112"/>
        <w:ind w:firstLine="420"/>
        <w:spacing w:before="0" w:after="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大中型企业向小型、微型企业分包的，分包意向协议约定小型、微型企业合同份额占到合同总金额30%以上的，给予</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%的价格扣除，用扣除后的价格参与评审。</w:t>
      </w:r>
      <w:r/>
    </w:p>
    <w:p>
      <w:pPr>
        <w:pStyle w:val="1112"/>
        <w:ind w:firstLine="420"/>
        <w:spacing w:before="0" w:after="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采购本国产品的支持政策</w:t>
      </w:r>
      <w:r/>
    </w:p>
    <w:p>
      <w:pPr>
        <w:pStyle w:val="1112"/>
        <w:ind w:firstLine="420"/>
        <w:spacing w:before="0" w:after="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本项目政府采购活动中既有本国产品又有非本国产品参与竞争的，依法对本国产品给予价格评审优惠，对本国产品的报价给予 20%的价格扣除，用扣除后的价格参与评审。</w:t>
      </w:r>
      <w:r/>
    </w:p>
    <w:p>
      <w:pPr>
        <w:pStyle w:val="1112"/>
        <w:ind w:firstLine="420"/>
        <w:spacing w:before="0" w:after="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12"/>
        <w:ind w:firstLine="420"/>
        <w:spacing w:before="0" w:after="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12"/>
        <w:ind w:firstLine="420"/>
        <w:spacing w:before="0" w:after="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12"/>
        <w:ind w:firstLine="420"/>
        <w:spacing w:before="0" w:after="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12"/>
        <w:ind w:firstLine="422"/>
        <w:keepLines w:val="0"/>
        <w:keepNext w:val="0"/>
        <w:pageBreakBefore w:val="0"/>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88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2"/>
        <w:gridCol w:w="6978"/>
      </w:tblGrid>
      <w:tr>
        <w:trPr>
          <w:jc w:val="center"/>
          <w:trHeight w:val="380"/>
        </w:trPr>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Cs w:val="21"/>
                <w:highlight w:val="none"/>
              </w:rPr>
            </w:pPr>
            <w:r/>
            <w:bookmarkStart w:id="36" w:name="_Toc109304976"/>
            <w:r>
              <w:rPr>
                <w:rFonts w:hint="eastAsia" w:ascii="宋体" w:hAnsi="宋体" w:eastAsia="宋体" w:cs="宋体"/>
                <w:b/>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409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评  分  标  准</w:t>
            </w:r>
            <w:r/>
          </w:p>
        </w:tc>
      </w:tr>
      <w:tr>
        <w:trPr>
          <w:jc w:val="center"/>
          <w:trHeight w:val="751"/>
        </w:trPr>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p>
            <w:pPr>
              <w:ind w:firstLine="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409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以满足招标文件要求的最低报价为评标基准价，得满分30分，其他报价得分=（评标基准价/其他投标报价）×</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0×100%，保留两位小数。</w:t>
            </w:r>
            <w:r/>
          </w:p>
          <w:p>
            <w:pPr>
              <w:ind w:firstLine="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Times New Roman" w:hAnsi="Times New Roman" w:eastAsia="宋体" w:cs="Times New Roman"/>
                <w:b/>
                <w:bCs/>
                <w:strike w:val="0"/>
                <w:color w:val="auto"/>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904"/>
        </w:trPr>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技术与性能</w:t>
            </w:r>
            <w:r/>
          </w:p>
          <w:p>
            <w:pPr>
              <w:ind w:firstLine="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409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根据投标供应商所投产品技术参数完全满足招标文件</w:t>
            </w:r>
            <w:r>
              <w:rPr>
                <w:rFonts w:hint="eastAsia" w:ascii="宋体" w:hAnsi="宋体" w:eastAsia="宋体" w:cs="宋体"/>
                <w:color w:val="auto"/>
                <w:szCs w:val="21"/>
                <w:highlight w:val="none"/>
                <w:lang w:val="en-US" w:eastAsia="zh-CN"/>
              </w:rPr>
              <w:t xml:space="preserve">第四章“</w:t>
            </w:r>
            <w:r>
              <w:rPr>
                <w:rFonts w:hint="eastAsia" w:ascii="宋体" w:hAnsi="宋体" w:eastAsia="宋体" w:cs="宋体"/>
                <w:color w:val="auto"/>
                <w:szCs w:val="21"/>
                <w:highlight w:val="none"/>
              </w:rPr>
              <w:t xml:space="preserve">技术参数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分，招标文件产品技术参数中有一项不满足扣</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分，扣完为止。</w:t>
            </w:r>
            <w:r/>
          </w:p>
          <w:p>
            <w:pPr>
              <w:ind w:firstLine="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Times New Roman" w:hAnsi="Times New Roman" w:eastAsia="宋体" w:cs="Times New Roman"/>
                <w:b/>
                <w:bCs/>
                <w:strike w:val="0"/>
                <w:color w:val="auto"/>
                <w:highlight w:val="none"/>
                <w:lang w:val="en-US" w:eastAsia="zh-CN"/>
              </w:rPr>
              <w:t xml:space="preserve">注：投标人须在“技术参数响应及偏离表”中逐条进行应答，列明所投产品详细技术特性说明偏离情况，否则视为负偏离扣分。</w:t>
            </w:r>
            <w:r/>
          </w:p>
        </w:tc>
      </w:tr>
      <w:tr>
        <w:trPr>
          <w:jc w:val="center"/>
          <w:trHeight w:val="2608"/>
        </w:trPr>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服务方案</w:t>
            </w:r>
            <w:r/>
          </w:p>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10分</w:t>
            </w:r>
            <w:r>
              <w:rPr>
                <w:rFonts w:hint="eastAsia" w:ascii="宋体" w:hAnsi="宋体" w:eastAsia="宋体" w:cs="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094" w:type="pct"/>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根据投标人提供的服务方案（包含但不限于：</w:t>
            </w:r>
            <w:r>
              <w:rPr>
                <w:rFonts w:hint="eastAsia" w:ascii="宋体" w:hAnsi="宋体" w:eastAsia="宋体" w:cs="仿宋"/>
                <w:color w:val="auto"/>
                <w:szCs w:val="21"/>
                <w:highlight w:val="none"/>
              </w:rPr>
              <w:t xml:space="preserve">实施计划、时间进度安排、面料准备与成衣制作周期、供货运输方案、配送人员安排、服装发放等</w:t>
            </w:r>
            <w:r>
              <w:rPr>
                <w:rFonts w:hint="eastAsia" w:ascii="宋体" w:hAnsi="宋体" w:eastAsia="宋体" w:cs="宋体"/>
                <w:color w:val="auto"/>
                <w:szCs w:val="21"/>
                <w:highlight w:val="none"/>
              </w:rPr>
              <w:t xml:space="preserve">）由评委进行评分：方案详实、完整、具有针对性、上述内容全部阐述到位且完全符合采购单位实际需求的得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分；上述方案内容均有阐述，基本满足本次采购需求的得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分；上述方案内容</w:t>
            </w:r>
            <w:r>
              <w:rPr>
                <w:rFonts w:hint="eastAsia" w:ascii="宋体" w:hAnsi="宋体" w:eastAsia="宋体" w:cs="宋体"/>
                <w:color w:val="auto"/>
                <w:szCs w:val="21"/>
                <w:highlight w:val="none"/>
                <w:lang w:val="en-US" w:eastAsia="zh-CN"/>
              </w:rPr>
              <w:t xml:space="preserve">阐述简单，</w:t>
            </w:r>
            <w:r>
              <w:rPr>
                <w:rFonts w:hint="eastAsia" w:ascii="宋体" w:hAnsi="宋体" w:eastAsia="宋体" w:cs="宋体"/>
                <w:color w:val="auto"/>
                <w:szCs w:val="21"/>
                <w:highlight w:val="none"/>
              </w:rPr>
              <w:t xml:space="preserve">内容出现部分偏差</w:t>
            </w:r>
            <w:r>
              <w:rPr>
                <w:rFonts w:hint="eastAsia" w:ascii="宋体" w:hAnsi="宋体" w:eastAsia="宋体" w:cs="宋体"/>
                <w:color w:val="auto"/>
                <w:szCs w:val="21"/>
                <w:highlight w:val="none"/>
                <w:lang w:val="en-US" w:eastAsia="zh-CN"/>
              </w:rPr>
              <w:t xml:space="preserve">的得4分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方案内容未全部阐述，内容</w:t>
            </w:r>
            <w:r>
              <w:rPr>
                <w:rFonts w:hint="eastAsia" w:ascii="宋体" w:hAnsi="宋体" w:eastAsia="宋体" w:cs="宋体"/>
                <w:color w:val="auto"/>
                <w:szCs w:val="21"/>
                <w:highlight w:val="none"/>
                <w:lang w:val="en-US" w:eastAsia="zh-CN"/>
              </w:rPr>
              <w:t xml:space="preserve">模糊</w:t>
            </w:r>
            <w:r>
              <w:rPr>
                <w:rFonts w:hint="eastAsia" w:ascii="宋体" w:hAnsi="宋体" w:eastAsia="宋体" w:cs="宋体"/>
                <w:color w:val="auto"/>
                <w:szCs w:val="21"/>
                <w:highlight w:val="none"/>
              </w:rPr>
              <w:t xml:space="preserve">、存在缺漏的得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 w:val="21"/>
                <w:szCs w:val="21"/>
                <w:highlight w:val="none"/>
                <w:lang w:val="en-US" w:eastAsia="zh-CN"/>
              </w:rPr>
              <w:t xml:space="preserve">其余或不提供不得分。</w:t>
            </w:r>
            <w:r/>
          </w:p>
        </w:tc>
      </w:tr>
      <w:tr>
        <w:trPr>
          <w:jc w:val="center"/>
          <w:trHeight w:val="381"/>
        </w:trPr>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质量管理</w:t>
            </w:r>
            <w:r/>
          </w:p>
          <w:p>
            <w:pPr>
              <w:ind w:firstLine="0"/>
              <w:jc w:val="center"/>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10分</w:t>
            </w:r>
            <w:r>
              <w:rPr>
                <w:rFonts w:hint="eastAsia" w:ascii="宋体" w:hAnsi="宋体" w:eastAsia="宋体" w:cs="Times New Roman"/>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094" w:type="pct"/>
            <w:vAlign w:val="center"/>
            <w:textDirection w:val="lrTb"/>
            <w:noWrap w:val="false"/>
          </w:tcPr>
          <w:p>
            <w:pPr>
              <w:numPr>
                <w:ilvl w:val="0"/>
                <w:numId w:val="0"/>
              </w:numPr>
              <w:spacing w:line="360" w:lineRule="auto"/>
              <w:rPr>
                <w:rFonts w:hint="eastAsia" w:ascii="宋体" w:hAnsi="宋体" w:eastAsia="宋体" w:cs="宋体"/>
                <w:color w:val="auto"/>
                <w:szCs w:val="21"/>
                <w:highlight w:val="none"/>
              </w:rPr>
            </w:pPr>
            <w:r>
              <w:rPr>
                <w:rFonts w:hint="eastAsia" w:ascii="宋体" w:hAnsi="宋体" w:eastAsia="宋体" w:cs="仿宋_GB2312"/>
                <w:color w:val="auto"/>
                <w:szCs w:val="21"/>
                <w:highlight w:val="none"/>
              </w:rPr>
              <w:t xml:space="preserve">根据投标产品的制造工艺水平，包括</w:t>
            </w:r>
            <w:r>
              <w:rPr>
                <w:rFonts w:hint="eastAsia" w:ascii="宋体" w:hAnsi="宋体" w:eastAsia="宋体" w:cs="仿宋_GB2312"/>
                <w:color w:val="auto"/>
                <w:szCs w:val="21"/>
                <w:highlight w:val="none"/>
                <w:lang w:val="en-US" w:eastAsia="zh-CN"/>
              </w:rPr>
              <w:t xml:space="preserve">但不限于</w:t>
            </w:r>
            <w:r>
              <w:rPr>
                <w:rFonts w:hint="eastAsia" w:ascii="宋体" w:hAnsi="宋体" w:eastAsia="宋体" w:cs="仿宋_GB2312"/>
                <w:color w:val="auto"/>
                <w:szCs w:val="21"/>
                <w:highlight w:val="none"/>
              </w:rPr>
              <w:t xml:space="preserve">生产设备、生产流程、制作工序、质量检验与检测等方案</w:t>
            </w:r>
            <w:r>
              <w:rPr>
                <w:rFonts w:hint="eastAsia" w:ascii="宋体" w:hAnsi="宋体" w:eastAsia="宋体" w:cs="宋体"/>
                <w:color w:val="auto"/>
                <w:szCs w:val="21"/>
                <w:highlight w:val="none"/>
              </w:rPr>
              <w:t xml:space="preserve">由评委进行评分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方案说明详细、合理、可行，得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分；方案说明较详细、较合理、较可行，得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分；工方案说明基本合理、描述简单，得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分；方案说明合理</w:t>
            </w:r>
            <w:r>
              <w:rPr>
                <w:rFonts w:hint="eastAsia" w:ascii="Times New Roman" w:hAnsi="Times New Roman" w:eastAsia="宋体" w:cs="Times New Roman"/>
                <w:strike w:val="0"/>
                <w:color w:val="auto"/>
                <w:highlight w:val="none"/>
              </w:rPr>
              <w:t xml:space="preserve">有瑕疵</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其余或不提供不得分。</w:t>
            </w:r>
            <w:r/>
          </w:p>
        </w:tc>
      </w:tr>
      <w:tr>
        <w:trPr>
          <w:jc w:val="center"/>
          <w:trHeight w:val="381"/>
        </w:trPr>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样品</w:t>
            </w:r>
            <w:r/>
          </w:p>
          <w:p>
            <w:pPr>
              <w:ind w:firstLine="0"/>
              <w:jc w:val="center"/>
              <w:keepLines w:val="0"/>
              <w:keepNext w:val="0"/>
              <w:pageBreakBefore w:val="0"/>
              <w:spacing w:line="360" w:lineRule="auto"/>
              <w:widowControl w:val="off"/>
              <w:rPr>
                <w:rFonts w:hint="default"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4094" w:type="pct"/>
            <w:vAlign w:val="center"/>
            <w:textDirection w:val="lrTb"/>
            <w:noWrap w:val="false"/>
          </w:tcPr>
          <w:p>
            <w:pPr>
              <w:numPr>
                <w:ilvl w:val="0"/>
                <w:numId w:val="0"/>
              </w:numPr>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供应商提供样衣：羽绒服男款</w:t>
            </w:r>
            <w:r>
              <w:rPr>
                <w:rFonts w:hint="eastAsia" w:ascii="宋体" w:hAnsi="宋体" w:cs="仿宋_GB2312"/>
                <w:color w:val="auto"/>
                <w:szCs w:val="21"/>
                <w:highlight w:val="none"/>
                <w:lang w:val="en-US" w:eastAsia="zh-CN"/>
              </w:rPr>
              <w:t xml:space="preserve">1件、</w:t>
            </w:r>
            <w:r>
              <w:rPr>
                <w:rFonts w:hint="eastAsia" w:ascii="宋体" w:hAnsi="宋体" w:eastAsia="宋体" w:cs="仿宋_GB2312"/>
                <w:color w:val="auto"/>
                <w:szCs w:val="21"/>
                <w:highlight w:val="none"/>
              </w:rPr>
              <w:t xml:space="preserve">羽绒服女款</w:t>
            </w:r>
            <w:r>
              <w:rPr>
                <w:rFonts w:hint="eastAsia" w:ascii="宋体" w:hAnsi="宋体" w:cs="仿宋_GB2312"/>
                <w:color w:val="auto"/>
                <w:szCs w:val="21"/>
                <w:highlight w:val="none"/>
                <w:lang w:val="en-US" w:eastAsia="zh-CN"/>
              </w:rPr>
              <w:t xml:space="preserve">1件</w:t>
            </w:r>
            <w:r>
              <w:rPr>
                <w:rFonts w:hint="eastAsia" w:ascii="宋体" w:hAnsi="宋体" w:eastAsia="宋体" w:cs="仿宋_GB2312"/>
                <w:color w:val="auto"/>
                <w:szCs w:val="21"/>
                <w:highlight w:val="none"/>
              </w:rPr>
              <w:t xml:space="preserve">。</w:t>
            </w:r>
            <w:r/>
          </w:p>
          <w:p>
            <w:pPr>
              <w:numPr>
                <w:ilvl w:val="0"/>
                <w:numId w:val="0"/>
              </w:numPr>
              <w:spacing w:line="360" w:lineRule="auto"/>
              <w:rPr>
                <w:rFonts w:hint="eastAsia" w:ascii="宋体" w:hAnsi="宋体" w:eastAsia="宋体" w:cs="仿宋_GB2312"/>
                <w:color w:val="auto"/>
                <w:szCs w:val="21"/>
                <w:highlight w:val="none"/>
              </w:rPr>
            </w:pPr>
            <w:r>
              <w:rPr>
                <w:rFonts w:hint="eastAsia"/>
                <w:color w:val="auto"/>
                <w:highlight w:val="none"/>
                <w:lang w:val="en-US" w:eastAsia="zh-CN"/>
              </w:rPr>
              <w:t xml:space="preserve">样品：男黑色，女棕色</w:t>
            </w:r>
            <w:r/>
          </w:p>
          <w:p>
            <w:pPr>
              <w:numPr>
                <w:ilvl w:val="0"/>
                <w:numId w:val="0"/>
              </w:numPr>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根据供应商所提供样衣的版型质量，面料、辅料、款式、功能性、舒适性、安全性，样衣与投标文件技术指标的一致性进行综合考量。</w:t>
            </w:r>
            <w:r/>
          </w:p>
          <w:p>
            <w:pPr>
              <w:numPr>
                <w:ilvl w:val="0"/>
                <w:numId w:val="0"/>
              </w:numPr>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样衣触摸舒适性非常好、整体精简清洁性非常高的，衣领、口袋、其它拼缝线等平服、对称，线迹非常清晰饱满，线迹密度均匀，扣眼眼型、眼针饱满清晰的得</w:t>
            </w:r>
            <w:r>
              <w:rPr>
                <w:rFonts w:hint="eastAsia" w:ascii="宋体" w:hAnsi="宋体" w:cs="仿宋_GB2312"/>
                <w:color w:val="auto"/>
                <w:szCs w:val="21"/>
                <w:highlight w:val="none"/>
                <w:lang w:val="en-US" w:eastAsia="zh-CN"/>
              </w:rPr>
              <w:t xml:space="preserve">12</w:t>
            </w:r>
            <w:r>
              <w:rPr>
                <w:rFonts w:hint="eastAsia" w:ascii="宋体" w:hAnsi="宋体" w:eastAsia="宋体" w:cs="仿宋_GB2312"/>
                <w:color w:val="auto"/>
                <w:szCs w:val="21"/>
                <w:highlight w:val="none"/>
              </w:rPr>
              <w:t xml:space="preserve">分；</w:t>
            </w:r>
            <w:r/>
          </w:p>
          <w:p>
            <w:pPr>
              <w:numPr>
                <w:ilvl w:val="0"/>
                <w:numId w:val="0"/>
              </w:numPr>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样衣触摸舒适性较好、整体精简清洁性较高的，衣领、口袋、其它拼缝线等平服、对称，线迹较为清晰饱满，线迹密度均匀，扣眼眼型、眼针较为饱满清晰的得</w:t>
            </w:r>
            <w:r>
              <w:rPr>
                <w:rFonts w:hint="eastAsia" w:ascii="宋体" w:hAnsi="宋体" w:cs="仿宋_GB2312"/>
                <w:color w:val="auto"/>
                <w:szCs w:val="21"/>
                <w:highlight w:val="none"/>
                <w:lang w:val="en-US" w:eastAsia="zh-CN"/>
              </w:rPr>
              <w:t xml:space="preserve">9</w:t>
            </w:r>
            <w:r>
              <w:rPr>
                <w:rFonts w:hint="eastAsia" w:ascii="宋体" w:hAnsi="宋体" w:eastAsia="宋体" w:cs="仿宋_GB2312"/>
                <w:color w:val="auto"/>
                <w:szCs w:val="21"/>
                <w:highlight w:val="none"/>
              </w:rPr>
              <w:t xml:space="preserve">分；</w:t>
            </w:r>
            <w:r/>
          </w:p>
          <w:p>
            <w:pPr>
              <w:numPr>
                <w:ilvl w:val="0"/>
                <w:numId w:val="0"/>
              </w:numPr>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样衣触摸舒适性一般、整体精简清洁性较高的，衣领、口袋、其它拼缝线等基本对称，线迹欠清晰饱满，线迹密度基本均匀，扣眼眼型、眼针基本清晰的得</w:t>
            </w:r>
            <w:r>
              <w:rPr>
                <w:rFonts w:hint="eastAsia" w:ascii="宋体" w:hAnsi="宋体" w:cs="仿宋_GB2312"/>
                <w:color w:val="auto"/>
                <w:szCs w:val="21"/>
                <w:highlight w:val="none"/>
                <w:lang w:val="en-US" w:eastAsia="zh-CN"/>
              </w:rPr>
              <w:t xml:space="preserve">6</w:t>
            </w:r>
            <w:r>
              <w:rPr>
                <w:rFonts w:hint="eastAsia" w:ascii="宋体" w:hAnsi="宋体" w:eastAsia="宋体" w:cs="仿宋_GB2312"/>
                <w:color w:val="auto"/>
                <w:szCs w:val="21"/>
                <w:highlight w:val="none"/>
              </w:rPr>
              <w:t xml:space="preserve">分； </w:t>
            </w:r>
            <w:r/>
          </w:p>
          <w:p>
            <w:pPr>
              <w:numPr>
                <w:ilvl w:val="0"/>
                <w:numId w:val="0"/>
              </w:numPr>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样衣触摸不太舒适、整体相对精简，衣领、口袋、其它拼缝线等不太对称，线迹欠清晰，线迹密度不太均匀，扣眼眼型、眼针欠饱满的得</w:t>
            </w:r>
            <w:r>
              <w:rPr>
                <w:rFonts w:hint="eastAsia" w:ascii="宋体" w:hAnsi="宋体" w:cs="仿宋_GB2312"/>
                <w:color w:val="auto"/>
                <w:szCs w:val="21"/>
                <w:highlight w:val="none"/>
                <w:lang w:val="en-US" w:eastAsia="zh-CN"/>
              </w:rPr>
              <w:t xml:space="preserve">3</w:t>
            </w:r>
            <w:r>
              <w:rPr>
                <w:rFonts w:hint="eastAsia" w:ascii="宋体" w:hAnsi="宋体" w:eastAsia="宋体" w:cs="仿宋_GB2312"/>
                <w:color w:val="auto"/>
                <w:szCs w:val="21"/>
                <w:highlight w:val="none"/>
              </w:rPr>
              <w:t xml:space="preserve">分； 无样衣不得分。</w:t>
            </w:r>
            <w:r/>
          </w:p>
          <w:p>
            <w:pPr>
              <w:numPr>
                <w:ilvl w:val="0"/>
                <w:numId w:val="0"/>
              </w:numPr>
              <w:spacing w:line="360" w:lineRule="auto"/>
              <w:rPr>
                <w:rFonts w:hint="eastAsia" w:ascii="宋体" w:hAnsi="宋体" w:eastAsia="宋体" w:cs="仿宋_GB2312"/>
                <w:color w:val="auto"/>
                <w:szCs w:val="21"/>
                <w:highlight w:val="none"/>
                <w:lang w:val="en-US" w:eastAsia="zh-CN"/>
              </w:rPr>
            </w:pPr>
            <w:r>
              <w:rPr>
                <w:rFonts w:hint="eastAsia" w:ascii="宋体" w:hAnsi="宋体" w:eastAsia="宋体" w:cs="仿宋_GB2312"/>
                <w:color w:val="auto"/>
                <w:szCs w:val="21"/>
                <w:highlight w:val="none"/>
                <w:lang w:val="en-US" w:eastAsia="zh-CN"/>
              </w:rPr>
              <w:t xml:space="preserve">备注：样品递交时间：2026年</w:t>
            </w:r>
            <w:r>
              <w:rPr>
                <w:rFonts w:hint="eastAsia" w:ascii="宋体" w:hAnsi="宋体" w:cs="仿宋_GB2312"/>
                <w:color w:val="auto"/>
                <w:szCs w:val="21"/>
                <w:highlight w:val="none"/>
                <w:lang w:val="en-US" w:eastAsia="zh-CN"/>
              </w:rPr>
              <w:t xml:space="preserve">11</w:t>
            </w:r>
            <w:r>
              <w:rPr>
                <w:rFonts w:hint="eastAsia" w:ascii="宋体" w:hAnsi="宋体" w:eastAsia="宋体" w:cs="仿宋_GB2312"/>
                <w:color w:val="auto"/>
                <w:szCs w:val="21"/>
                <w:highlight w:val="none"/>
                <w:lang w:val="en-US" w:eastAsia="zh-CN"/>
              </w:rPr>
              <w:t xml:space="preserve">月</w:t>
            </w:r>
            <w:r>
              <w:rPr>
                <w:rFonts w:hint="eastAsia" w:ascii="宋体" w:hAnsi="宋体" w:cs="仿宋_GB2312"/>
                <w:color w:val="auto"/>
                <w:szCs w:val="21"/>
                <w:highlight w:val="none"/>
                <w:lang w:val="en-US" w:eastAsia="zh-CN"/>
              </w:rPr>
              <w:t xml:space="preserve">13</w:t>
            </w:r>
            <w:r>
              <w:rPr>
                <w:rFonts w:hint="eastAsia" w:ascii="宋体" w:hAnsi="宋体" w:eastAsia="宋体" w:cs="仿宋_GB2312"/>
                <w:color w:val="auto"/>
                <w:szCs w:val="21"/>
                <w:highlight w:val="none"/>
                <w:lang w:val="en-US" w:eastAsia="zh-CN"/>
              </w:rPr>
              <w:t xml:space="preserve">日</w:t>
            </w:r>
            <w:r>
              <w:rPr>
                <w:rFonts w:hint="eastAsia" w:ascii="宋体" w:hAnsi="宋体" w:cs="仿宋_GB2312"/>
                <w:color w:val="auto"/>
                <w:szCs w:val="21"/>
                <w:highlight w:val="none"/>
                <w:lang w:val="en-US" w:eastAsia="zh-CN"/>
              </w:rPr>
              <w:t xml:space="preserve">14</w:t>
            </w:r>
            <w:r>
              <w:rPr>
                <w:rFonts w:hint="eastAsia" w:ascii="宋体" w:hAnsi="宋体" w:eastAsia="宋体" w:cs="仿宋_GB2312"/>
                <w:color w:val="auto"/>
                <w:szCs w:val="21"/>
                <w:highlight w:val="none"/>
                <w:lang w:val="en-US" w:eastAsia="zh-CN"/>
              </w:rPr>
              <w:t xml:space="preserve">:30前。</w:t>
            </w:r>
            <w:r/>
          </w:p>
          <w:p>
            <w:pPr>
              <w:numPr>
                <w:ilvl w:val="0"/>
                <w:numId w:val="0"/>
              </w:numPr>
              <w:spacing w:line="360" w:lineRule="auto"/>
              <w:rPr>
                <w:rFonts w:hint="eastAsia" w:ascii="宋体" w:hAnsi="宋体" w:eastAsia="宋体" w:cs="仿宋_GB2312"/>
                <w:color w:val="auto"/>
                <w:szCs w:val="21"/>
                <w:highlight w:val="none"/>
                <w:lang w:val="en-US" w:eastAsia="zh-CN"/>
              </w:rPr>
            </w:pPr>
            <w:r>
              <w:rPr>
                <w:rFonts w:hint="eastAsia" w:ascii="宋体" w:hAnsi="宋体" w:eastAsia="宋体" w:cs="仿宋_GB2312"/>
                <w:color w:val="auto"/>
                <w:szCs w:val="21"/>
                <w:highlight w:val="none"/>
                <w:lang w:val="en-US" w:eastAsia="zh-CN"/>
              </w:rPr>
              <w:t xml:space="preserve">样品递交地点：江苏省扬州市邗江区维扬路106-1#扬州商城国际大厦19F1920开标室。</w:t>
            </w:r>
            <w:r/>
          </w:p>
          <w:p>
            <w:pPr>
              <w:numPr>
                <w:ilvl w:val="0"/>
                <w:numId w:val="0"/>
              </w:numPr>
              <w:spacing w:line="360" w:lineRule="auto"/>
              <w:rPr>
                <w:rFonts w:hint="eastAsia" w:ascii="宋体" w:hAnsi="宋体" w:eastAsia="宋体" w:cs="仿宋_GB2312"/>
                <w:color w:val="auto"/>
                <w:szCs w:val="21"/>
                <w:highlight w:val="none"/>
                <w:lang w:val="en-US" w:eastAsia="zh-CN"/>
              </w:rPr>
            </w:pPr>
            <w:r>
              <w:rPr>
                <w:rFonts w:hint="eastAsia" w:ascii="宋体" w:hAnsi="宋体" w:eastAsia="宋体" w:cs="仿宋_GB2312"/>
                <w:color w:val="auto"/>
                <w:szCs w:val="21"/>
                <w:highlight w:val="none"/>
                <w:lang w:val="en-US" w:eastAsia="zh-CN"/>
              </w:rPr>
              <w:t xml:space="preserve">样品接收人/退还人：林祖超；联系方式：0514-87880356</w:t>
            </w:r>
            <w:r/>
          </w:p>
          <w:p>
            <w:pPr>
              <w:numPr>
                <w:ilvl w:val="0"/>
                <w:numId w:val="0"/>
              </w:numPr>
              <w:spacing w:line="360" w:lineRule="auto"/>
              <w:rPr>
                <w:rFonts w:hint="eastAsia" w:ascii="宋体" w:hAnsi="宋体" w:eastAsia="宋体" w:cs="仿宋_GB2312"/>
                <w:color w:val="auto"/>
                <w:szCs w:val="21"/>
                <w:highlight w:val="none"/>
                <w:lang w:val="en-US" w:eastAsia="zh-CN"/>
              </w:rPr>
            </w:pPr>
            <w:r>
              <w:rPr>
                <w:rFonts w:hint="eastAsia" w:ascii="宋体" w:hAnsi="宋体" w:eastAsia="宋体" w:cs="仿宋_GB2312"/>
                <w:color w:val="auto"/>
                <w:szCs w:val="21"/>
                <w:highlight w:val="none"/>
                <w:lang w:val="en-US" w:eastAsia="zh-CN"/>
              </w:rPr>
              <w:t xml:space="preserve">样品所有费用由供应商自行承担，中标供应商的样品将做封样处理，作为验收依据。中标人需配合采购人将样品送至指定地点进行封存。未中标人提供的样品将在项目结束后当场退还。逾期未取回，视同供应商放弃样品所有权，由采购人、代理机构自行处置。</w:t>
            </w:r>
            <w:r/>
          </w:p>
          <w:p>
            <w:pPr>
              <w:numPr>
                <w:ilvl w:val="0"/>
                <w:numId w:val="0"/>
              </w:numPr>
              <w:spacing w:line="360" w:lineRule="auto"/>
              <w:rPr>
                <w:rFonts w:hint="eastAsia" w:ascii="宋体" w:hAnsi="宋体" w:eastAsia="宋体" w:cs="仿宋_GB2312"/>
                <w:color w:val="auto"/>
                <w:szCs w:val="21"/>
                <w:highlight w:val="none"/>
                <w:lang w:val="en-US" w:eastAsia="zh-CN"/>
              </w:rPr>
            </w:pPr>
            <w:r>
              <w:rPr>
                <w:rFonts w:hint="eastAsia" w:ascii="宋体" w:hAnsi="宋体" w:eastAsia="宋体" w:cs="仿宋_GB2312"/>
                <w:color w:val="auto"/>
                <w:szCs w:val="21"/>
                <w:highlight w:val="none"/>
                <w:lang w:val="en-US" w:eastAsia="zh-CN"/>
              </w:rPr>
              <w:t xml:space="preserve">供应商提交的样品不得含有供应商名称。</w:t>
            </w:r>
            <w:r/>
          </w:p>
          <w:p>
            <w:pPr>
              <w:numPr>
                <w:ilvl w:val="0"/>
                <w:numId w:val="0"/>
              </w:numPr>
              <w:spacing w:line="360" w:lineRule="auto"/>
              <w:rPr>
                <w:rFonts w:hint="eastAsia" w:ascii="宋体" w:hAnsi="宋体" w:eastAsia="宋体" w:cs="仿宋_GB2312"/>
                <w:color w:val="auto"/>
                <w:szCs w:val="21"/>
                <w:highlight w:val="none"/>
                <w:lang w:val="en-US" w:eastAsia="zh-CN"/>
              </w:rPr>
            </w:pPr>
            <w:r>
              <w:rPr>
                <w:rFonts w:hint="eastAsia" w:ascii="宋体" w:hAnsi="宋体" w:eastAsia="宋体" w:cs="仿宋_GB2312"/>
                <w:color w:val="auto"/>
                <w:szCs w:val="21"/>
                <w:highlight w:val="none"/>
                <w:lang w:val="en-US" w:eastAsia="zh-CN"/>
              </w:rPr>
              <w:t xml:space="preserve">供应商递交/取回样品时将进行登记，并由样品递交人/取回人签字确认。</w:t>
            </w:r>
            <w:r/>
          </w:p>
          <w:p>
            <w:pPr>
              <w:numPr>
                <w:ilvl w:val="0"/>
                <w:numId w:val="0"/>
              </w:numPr>
              <w:spacing w:line="360" w:lineRule="auto"/>
              <w:rPr>
                <w:rFonts w:hint="default" w:eastAsia="宋体"/>
                <w:color w:val="auto"/>
                <w:highlight w:val="none"/>
                <w:lang w:val="en-US" w:eastAsia="zh-CN"/>
              </w:rPr>
            </w:pPr>
            <w:r>
              <w:rPr>
                <w:rFonts w:hint="eastAsia" w:ascii="宋体" w:hAnsi="宋体" w:eastAsia="宋体" w:cs="仿宋_GB2312"/>
                <w:color w:val="auto"/>
                <w:szCs w:val="21"/>
                <w:highlight w:val="none"/>
                <w:lang w:val="en-US" w:eastAsia="zh-CN"/>
              </w:rPr>
              <w:t xml:space="preserve">供应商递交/取回样品时，不得破坏或损毁其他供应商的样品，也不得对其他供应商的样品拍照、录像。</w:t>
            </w:r>
            <w:r/>
          </w:p>
        </w:tc>
      </w:tr>
      <w:tr>
        <w:trPr>
          <w:jc w:val="center"/>
          <w:trHeight w:val="2236"/>
        </w:trPr>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
              </w:rPr>
              <w:t xml:space="preserve">项目验收方案（5分）</w:t>
            </w:r>
            <w:r/>
          </w:p>
        </w:tc>
        <w:tc>
          <w:tcPr>
            <w:tcBorders>
              <w:top w:val="single" w:color="auto" w:sz="4" w:space="0"/>
              <w:left w:val="single" w:color="auto" w:sz="4" w:space="0"/>
              <w:bottom w:val="single" w:color="auto" w:sz="4" w:space="0"/>
              <w:right w:val="single" w:color="auto" w:sz="4" w:space="0"/>
            </w:tcBorders>
            <w:tcW w:w="4094" w:type="pct"/>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
              </w:rPr>
              <w:t xml:space="preserve">投标人根据招标文件要求提供具体详实的项目验收方案，方案包含但不限于：验收计划；验收组织形式；验收内容；验收实施细则；验收中发现的问题处理措施等方面，</w:t>
            </w:r>
            <w:r>
              <w:rPr>
                <w:rFonts w:hint="eastAsia" w:asciiTheme="minorEastAsia" w:hAnsiTheme="minorEastAsia" w:eastAsiaTheme="minorEastAsia" w:cstheme="minorEastAsia"/>
                <w:color w:val="auto"/>
                <w:szCs w:val="21"/>
                <w:highlight w:val="none"/>
              </w:rPr>
              <w:t xml:space="preserve">由评委进行评分</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strike w:val="0"/>
                <w:color w:val="auto"/>
                <w:highlight w:val="none"/>
              </w:rPr>
              <w:t xml:space="preserve">方案详细、全面，完善，完全满足要求的得</w:t>
            </w:r>
            <w:r>
              <w:rPr>
                <w:rFonts w:hint="eastAsia" w:asciiTheme="minorEastAsia" w:hAnsiTheme="minorEastAsia" w:eastAsiaTheme="minorEastAsia" w:cstheme="minorEastAsia"/>
                <w:strike w:val="0"/>
                <w:color w:val="auto"/>
                <w:highlight w:val="none"/>
                <w:lang w:val="en-US" w:eastAsia="zh-CN"/>
              </w:rPr>
              <w:t xml:space="preserve">5</w:t>
            </w:r>
            <w:r>
              <w:rPr>
                <w:rFonts w:hint="eastAsia" w:asciiTheme="minorEastAsia" w:hAnsiTheme="minorEastAsia" w:eastAsiaTheme="minorEastAsia" w:cstheme="minorEastAsia"/>
                <w:strike w:val="0"/>
                <w:color w:val="auto"/>
                <w:highlight w:val="none"/>
              </w:rPr>
              <w:t xml:space="preserve">分；方案详细程度及全面性、可操作性，基本满足要求的得</w:t>
            </w:r>
            <w:r>
              <w:rPr>
                <w:rFonts w:hint="eastAsia" w:asciiTheme="minorEastAsia" w:hAnsiTheme="minorEastAsia" w:eastAsiaTheme="minorEastAsia" w:cstheme="minorEastAsia"/>
                <w:strike w:val="0"/>
                <w:color w:val="auto"/>
                <w:highlight w:val="none"/>
                <w:lang w:val="en-US" w:eastAsia="zh-CN"/>
              </w:rPr>
              <w:t xml:space="preserve">3</w:t>
            </w:r>
            <w:r>
              <w:rPr>
                <w:rFonts w:hint="eastAsia" w:asciiTheme="minorEastAsia" w:hAnsiTheme="minorEastAsia" w:eastAsiaTheme="minorEastAsia" w:cstheme="minorEastAsia"/>
                <w:strike w:val="0"/>
                <w:color w:val="auto"/>
                <w:highlight w:val="none"/>
              </w:rPr>
              <w:t xml:space="preserve">分；方案详细程度，内容完整性略有欠缺但不影响项目实施的，得</w:t>
            </w:r>
            <w:r>
              <w:rPr>
                <w:rFonts w:hint="eastAsia" w:asciiTheme="minorEastAsia" w:hAnsiTheme="minorEastAsia" w:eastAsiaTheme="minorEastAsia" w:cstheme="minorEastAsia"/>
                <w:strike w:val="0"/>
                <w:color w:val="auto"/>
                <w:highlight w:val="none"/>
                <w:lang w:val="en-US" w:eastAsia="zh-CN"/>
              </w:rPr>
              <w:t xml:space="preserve">2</w:t>
            </w:r>
            <w:r>
              <w:rPr>
                <w:rFonts w:hint="eastAsia" w:asciiTheme="minorEastAsia" w:hAnsiTheme="minorEastAsia" w:eastAsiaTheme="minorEastAsia" w:cstheme="minorEastAsia"/>
                <w:strike w:val="0"/>
                <w:color w:val="auto"/>
                <w:highlight w:val="none"/>
              </w:rPr>
              <w:t xml:space="preserve">分；方案全面性、详细程度及内容完整性有瑕疵的，得</w:t>
            </w:r>
            <w:r>
              <w:rPr>
                <w:rFonts w:hint="eastAsia" w:asciiTheme="minorEastAsia" w:hAnsiTheme="minorEastAsia" w:eastAsiaTheme="minorEastAsia" w:cstheme="minorEastAsia"/>
                <w:strike w:val="0"/>
                <w:color w:val="auto"/>
                <w:highlight w:val="none"/>
                <w:lang w:val="en-US" w:eastAsia="zh-CN"/>
              </w:rPr>
              <w:t xml:space="preserve">1</w:t>
            </w:r>
            <w:r>
              <w:rPr>
                <w:rFonts w:hint="eastAsia" w:asciiTheme="minorEastAsia" w:hAnsiTheme="minorEastAsia" w:eastAsiaTheme="minorEastAsia" w:cstheme="minorEastAsia"/>
                <w:strike w:val="0"/>
                <w:color w:val="auto"/>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其余或不提供不得分。</w:t>
            </w:r>
            <w:r/>
          </w:p>
        </w:tc>
      </w:tr>
      <w:tr>
        <w:trPr>
          <w:jc w:val="center"/>
          <w:trHeight w:val="1494"/>
        </w:trPr>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售后</w:t>
            </w:r>
            <w:r>
              <w:rPr>
                <w:rFonts w:hint="eastAsia" w:asciiTheme="minorEastAsia" w:hAnsiTheme="minorEastAsia" w:eastAsiaTheme="minorEastAsia" w:cstheme="minorEastAsia"/>
                <w:color w:val="auto"/>
                <w:szCs w:val="21"/>
                <w:highlight w:val="none"/>
                <w:lang w:eastAsia="zh-CN"/>
              </w:rPr>
              <w:t xml:space="preserve">方案</w:t>
            </w:r>
            <w:r/>
          </w:p>
          <w:p>
            <w:pPr>
              <w:ind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4094" w:type="pct"/>
            <w:vAlign w:val="center"/>
            <w:textDirection w:val="lrTb"/>
            <w:noWrap w:val="false"/>
          </w:tcPr>
          <w:p>
            <w:pPr>
              <w:ind w:firstLine="0"/>
              <w:jc w:val="left"/>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供应商提出后期质保承诺、维护响应、服务方式等，由评委进行评分</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后期质保承诺、维护响应、服务方式优秀得</w:t>
            </w: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提出后期质保承诺、维护响应、服务方式等良好得</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提出后期质保承诺、维护响应、服务方式等一般得</w:t>
            </w: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提出后期质保承诺、维护响应、服务方式</w:t>
            </w:r>
            <w:r>
              <w:rPr>
                <w:rFonts w:hint="eastAsia" w:asciiTheme="minorEastAsia" w:hAnsiTheme="minorEastAsia" w:eastAsiaTheme="minorEastAsia" w:cstheme="minorEastAsia"/>
                <w:color w:val="auto"/>
                <w:szCs w:val="21"/>
                <w:highlight w:val="none"/>
                <w:lang w:val="en-US" w:eastAsia="zh-CN"/>
              </w:rPr>
              <w:t xml:space="preserve">有瑕疵的</w:t>
            </w:r>
            <w:r>
              <w:rPr>
                <w:rFonts w:hint="eastAsia" w:asciiTheme="minorEastAsia" w:hAnsiTheme="minorEastAsia" w:eastAsiaTheme="minorEastAsia" w:cstheme="minorEastAsia"/>
                <w:color w:val="auto"/>
                <w:szCs w:val="21"/>
                <w:highlight w:val="none"/>
              </w:rPr>
              <w:t xml:space="preserve">得1分</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其余或不提供不得分。</w:t>
            </w:r>
            <w:r/>
          </w:p>
        </w:tc>
      </w:tr>
      <w:tr>
        <w:trPr>
          <w:jc w:val="center"/>
          <w:trHeight w:val="856"/>
        </w:trPr>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业绩</w:t>
            </w:r>
            <w:r/>
          </w:p>
          <w:p>
            <w:pPr>
              <w:ind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4094" w:type="pct"/>
            <w:vAlign w:val="center"/>
            <w:textDirection w:val="lrTb"/>
            <w:noWrap w:val="false"/>
          </w:tcPr>
          <w:p>
            <w:pPr>
              <w:keepLines w:val="0"/>
              <w:keepNext w:val="0"/>
              <w:pageBreakBefore w:val="0"/>
              <w:spacing w:line="30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1"/>
                <w:szCs w:val="21"/>
                <w:highlight w:val="none"/>
              </w:rPr>
              <w:t xml:space="preserve">投标人20</w:t>
            </w:r>
            <w:r>
              <w:rPr>
                <w:rFonts w:hint="eastAsia" w:asciiTheme="minorEastAsia" w:hAnsiTheme="minorEastAsia" w:eastAsiaTheme="minorEastAsia" w:cstheme="minorEastAsia"/>
                <w:color w:val="auto"/>
                <w:sz w:val="21"/>
                <w:szCs w:val="21"/>
                <w:highlight w:val="none"/>
                <w:lang w:val="en-US" w:eastAsia="zh-CN"/>
              </w:rPr>
              <w:t xml:space="preserve">23</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日至今具有类似项目业绩，每提供1份</w:t>
            </w:r>
            <w:r>
              <w:rPr>
                <w:rFonts w:hint="eastAsia" w:asciiTheme="minorEastAsia" w:hAnsiTheme="minorEastAsia" w:eastAsiaTheme="minorEastAsia" w:cstheme="minorEastAsia"/>
                <w:color w:val="auto"/>
                <w:szCs w:val="21"/>
                <w:highlight w:val="none"/>
              </w:rPr>
              <w:t xml:space="preserve">类似业绩</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分，满分</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b/>
                <w:bCs/>
                <w:color w:val="auto"/>
                <w:sz w:val="21"/>
                <w:szCs w:val="21"/>
                <w:highlight w:val="none"/>
              </w:rPr>
              <w:t xml:space="preserve">（合同以签订时间为准，提供合同</w:t>
            </w:r>
            <w:r>
              <w:rPr>
                <w:rFonts w:hint="eastAsia" w:asciiTheme="minorEastAsia" w:hAnsiTheme="minorEastAsia" w:eastAsiaTheme="minorEastAsia" w:cstheme="minorEastAsia"/>
                <w:b/>
                <w:bCs/>
                <w:color w:val="auto"/>
                <w:sz w:val="21"/>
                <w:szCs w:val="21"/>
                <w:highlight w:val="none"/>
                <w:lang w:val="en-US" w:eastAsia="zh-CN"/>
              </w:rPr>
              <w:t xml:space="preserve">扫描件</w:t>
            </w:r>
            <w:r>
              <w:rPr>
                <w:rFonts w:hint="eastAsia" w:asciiTheme="minorEastAsia" w:hAnsiTheme="minorEastAsia" w:eastAsiaTheme="minorEastAsia" w:cstheme="minorEastAsia"/>
                <w:b/>
                <w:bCs/>
                <w:color w:val="auto"/>
                <w:sz w:val="21"/>
                <w:szCs w:val="21"/>
                <w:highlight w:val="none"/>
              </w:rPr>
              <w:t xml:space="preserve">加盖投标人公章）</w:t>
            </w:r>
            <w:r/>
          </w:p>
        </w:tc>
      </w:tr>
      <w:tr>
        <w:trPr>
          <w:jc w:val="center"/>
          <w:trHeight w:val="388"/>
        </w:trPr>
        <w:tc>
          <w:tcPr>
            <w:tcBorders>
              <w:top w:val="single" w:color="auto" w:sz="4" w:space="0"/>
              <w:left w:val="single" w:color="auto" w:sz="4" w:space="0"/>
              <w:right w:val="single" w:color="auto" w:sz="4" w:space="0"/>
            </w:tcBorders>
            <w:tcW w:w="90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总分</w:t>
            </w:r>
            <w:r/>
          </w:p>
        </w:tc>
        <w:tc>
          <w:tcPr>
            <w:tcBorders>
              <w:top w:val="single" w:color="auto" w:sz="4" w:space="0"/>
              <w:left w:val="single" w:color="auto" w:sz="4" w:space="0"/>
              <w:bottom w:val="single" w:color="auto" w:sz="4" w:space="0"/>
              <w:right w:val="single" w:color="auto" w:sz="4" w:space="0"/>
            </w:tcBorders>
            <w:tcW w:w="409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100分</w:t>
            </w:r>
            <w:r/>
          </w:p>
        </w:tc>
      </w:tr>
    </w:tbl>
    <w:p>
      <w:pPr>
        <w:rPr>
          <w:rFonts w:cs="宋体"/>
          <w:color w:val="auto"/>
          <w:highlight w:val="none"/>
        </w:rPr>
      </w:pPr>
      <w:r>
        <w:rPr>
          <w:rFonts w:cs="宋体"/>
          <w:color w:val="auto"/>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hd w:val="nil"/>
        <w:rPr>
          <w:rFonts w:ascii="宋体" w:hAnsi="宋体" w:cs="宋体"/>
          <w:color w:val="auto"/>
          <w:sz w:val="32"/>
          <w:szCs w:val="32"/>
          <w:highlight w:val="none"/>
        </w:rPr>
      </w:pPr>
      <w:r>
        <w:rPr>
          <w:highlight w:val="none"/>
        </w:rPr>
        <w:br w:type="page" w:clear="all"/>
      </w:r>
      <w:r>
        <w:rPr>
          <w:highlight w:val="none"/>
        </w:rPr>
      </w:r>
    </w:p>
    <w:p>
      <w:pPr>
        <w:pStyle w:val="874"/>
        <w:jc w:val="center"/>
        <w:spacing w:line="360" w:lineRule="auto"/>
        <w:rPr>
          <w:highlight w:val="none"/>
        </w:rPr>
      </w:pPr>
      <w:r>
        <w:rPr>
          <w:rFonts w:hint="eastAsia" w:ascii="宋体" w:hAnsi="宋体" w:cs="宋体"/>
          <w:color w:val="auto"/>
          <w:sz w:val="32"/>
          <w:szCs w:val="32"/>
          <w:highlight w:val="none"/>
        </w:rPr>
        <w:t xml:space="preserve">第六章 竞争性磋商响应文件格式</w:t>
      </w:r>
      <w:bookmarkEnd w:id="2"/>
      <w:r/>
      <w:bookmarkEnd w:id="36"/>
      <w:r/>
      <w:r/>
    </w:p>
    <w:p>
      <w:pPr>
        <w:jc w:val="center"/>
        <w:spacing w:line="360" w:lineRule="auto"/>
        <w:rPr>
          <w:rFonts w:ascii="宋体" w:hAnsi="宋体" w:cs="宋体"/>
          <w:b/>
          <w:color w:val="auto"/>
          <w:sz w:val="22"/>
          <w:highlight w:val="none"/>
        </w:rPr>
      </w:pPr>
      <w:r>
        <w:rPr>
          <w:rFonts w:ascii="宋体" w:hAnsi="宋体" w:cs="宋体"/>
          <w:b/>
          <w:color w:val="auto"/>
          <w:sz w:val="2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b/>
          <w:bCs/>
          <w:color w:val="auto"/>
          <w:sz w:val="32"/>
          <w:szCs w:val="32"/>
          <w:highlight w:val="none"/>
          <w:lang w:val="en-US" w:eastAsia="zh-CN"/>
        </w:rPr>
        <w:t xml:space="preserve">投标</w:t>
      </w:r>
      <w:r>
        <w:rPr>
          <w:rFonts w:hint="eastAsia" w:ascii="宋体" w:hAnsi="宋体"/>
          <w:b/>
          <w:bCs/>
          <w:color w:val="auto"/>
          <w:sz w:val="32"/>
          <w:szCs w:val="32"/>
          <w:highlight w:val="none"/>
        </w:rPr>
        <w:t xml:space="preserve">主要文件目录</w:t>
      </w:r>
      <w:r/>
    </w:p>
    <w:p>
      <w:pPr>
        <w:ind w:firstLine="480"/>
        <w:spacing w:line="360" w:lineRule="auto"/>
        <w:rPr>
          <w:rFonts w:hint="eastAsia" w:ascii="等线" w:hAnsi="等线" w:cs="等线"/>
          <w:color w:val="auto"/>
          <w:sz w:val="24"/>
          <w:highlight w:val="none"/>
        </w:rPr>
      </w:pPr>
      <w:r>
        <w:rPr>
          <w:rFonts w:hint="eastAsia" w:ascii="等线" w:hAnsi="等线" w:cs="等线"/>
          <w:color w:val="auto"/>
          <w:sz w:val="24"/>
          <w:highlight w:val="none"/>
        </w:rPr>
        <w:t xml:space="preserve">一、资格审查响应对照表</w:t>
      </w:r>
      <w:r/>
    </w:p>
    <w:p>
      <w:pPr>
        <w:ind w:left="480"/>
        <w:spacing w:line="360" w:lineRule="auto"/>
        <w:rPr>
          <w:rFonts w:hint="eastAsia" w:ascii="等线" w:hAnsi="等线" w:cs="等线"/>
          <w:color w:val="auto"/>
          <w:sz w:val="24"/>
          <w:highlight w:val="none"/>
        </w:rPr>
      </w:pPr>
      <w:r>
        <w:rPr>
          <w:rFonts w:hint="eastAsia" w:ascii="等线" w:hAnsi="等线" w:cs="等线"/>
          <w:color w:val="auto"/>
          <w:sz w:val="24"/>
          <w:highlight w:val="none"/>
        </w:rPr>
        <w:t xml:space="preserve">二、符合性审查响应对照表</w:t>
      </w:r>
      <w:r/>
    </w:p>
    <w:p>
      <w:pPr>
        <w:ind w:left="480"/>
        <w:spacing w:line="360" w:lineRule="auto"/>
        <w:rPr>
          <w:rFonts w:hint="eastAsia" w:ascii="等线" w:hAnsi="等线" w:cs="等线"/>
          <w:color w:val="auto"/>
          <w:sz w:val="24"/>
          <w:highlight w:val="none"/>
        </w:rPr>
      </w:pPr>
      <w:r>
        <w:rPr>
          <w:rFonts w:hint="eastAsia" w:ascii="等线" w:hAnsi="等线" w:cs="等线"/>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等线" w:hAnsi="等线" w:cs="等线"/>
          <w:color w:val="auto"/>
          <w:sz w:val="24"/>
          <w:highlight w:val="none"/>
        </w:rPr>
        <w:t xml:space="preserve">四</w:t>
      </w:r>
      <w:r>
        <w:rPr>
          <w:rFonts w:hint="eastAsia" w:ascii="等线" w:hAnsi="等线" w:cs="等线"/>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hint="eastAsia" w:ascii="等线" w:hAnsi="等线" w:cs="等线"/>
          <w:color w:val="auto"/>
          <w:sz w:val="24"/>
          <w:highlight w:val="none"/>
        </w:rPr>
      </w:pPr>
      <w:r>
        <w:rPr>
          <w:rFonts w:hint="eastAsia" w:ascii="等线" w:hAnsi="等线" w:cs="等线"/>
          <w:color w:val="auto"/>
          <w:sz w:val="24"/>
          <w:highlight w:val="none"/>
        </w:rPr>
        <w:t xml:space="preserve">五、</w:t>
      </w:r>
      <w:r>
        <w:rPr>
          <w:rFonts w:hint="eastAsia" w:ascii="宋体" w:hAnsi="宋体"/>
          <w:color w:val="auto"/>
          <w:sz w:val="24"/>
          <w:highlight w:val="none"/>
        </w:rPr>
        <w:t xml:space="preserve">分项报价表</w:t>
      </w:r>
      <w:r/>
    </w:p>
    <w:p>
      <w:pPr>
        <w:ind w:firstLine="480"/>
        <w:spacing w:line="360" w:lineRule="auto"/>
        <w:rPr>
          <w:rFonts w:hint="eastAsia" w:ascii="等线" w:hAnsi="等线" w:cs="等线"/>
          <w:color w:val="auto"/>
          <w:sz w:val="24"/>
          <w:highlight w:val="none"/>
        </w:rPr>
      </w:pPr>
      <w:r>
        <w:rPr>
          <w:rFonts w:hint="eastAsia" w:ascii="等线" w:hAnsi="等线" w:cs="等线"/>
          <w:color w:val="auto"/>
          <w:sz w:val="24"/>
          <w:szCs w:val="24"/>
          <w:highlight w:val="none"/>
          <w:lang w:val="en-US" w:eastAsia="zh-CN"/>
        </w:rPr>
        <w:t xml:space="preserve">六、</w:t>
      </w:r>
      <w:r>
        <w:rPr>
          <w:rFonts w:hint="eastAsia" w:ascii="等线" w:hAnsi="等线" w:cs="等线"/>
          <w:color w:val="auto"/>
          <w:sz w:val="24"/>
          <w:szCs w:val="24"/>
          <w:highlight w:val="none"/>
        </w:rPr>
        <w:t xml:space="preserve">技术参数响应及偏离表</w:t>
      </w:r>
      <w:r/>
    </w:p>
    <w:p>
      <w:pPr>
        <w:ind w:firstLine="480"/>
        <w:spacing w:line="360" w:lineRule="auto"/>
        <w:rPr>
          <w:rFonts w:hint="eastAsia" w:ascii="等线" w:hAnsi="等线" w:cs="等线"/>
          <w:color w:val="auto"/>
          <w:sz w:val="24"/>
          <w:highlight w:val="none"/>
        </w:rPr>
      </w:pPr>
      <w:r>
        <w:rPr>
          <w:rFonts w:hint="eastAsia" w:ascii="等线" w:hAnsi="等线" w:cs="等线"/>
          <w:color w:val="auto"/>
          <w:sz w:val="24"/>
          <w:szCs w:val="24"/>
          <w:highlight w:val="none"/>
          <w:lang w:val="en-US" w:eastAsia="zh-CN"/>
        </w:rPr>
        <w:t xml:space="preserve">七</w:t>
      </w:r>
      <w:r>
        <w:rPr>
          <w:rFonts w:hint="eastAsia" w:ascii="等线" w:hAnsi="等线" w:cs="等线"/>
          <w:color w:val="auto"/>
          <w:sz w:val="24"/>
          <w:szCs w:val="24"/>
          <w:highlight w:val="none"/>
        </w:rPr>
        <w:t xml:space="preserve">、</w:t>
      </w:r>
      <w:r>
        <w:rPr>
          <w:rFonts w:hint="eastAsia" w:ascii="等线" w:hAnsi="等线" w:cs="等线"/>
          <w:color w:val="auto"/>
          <w:sz w:val="24"/>
          <w:highlight w:val="none"/>
        </w:rPr>
        <w:t xml:space="preserve">商务条款响应及偏离表</w:t>
      </w:r>
      <w:r/>
    </w:p>
    <w:p>
      <w:pPr>
        <w:ind w:firstLine="480"/>
        <w:spacing w:line="360" w:lineRule="auto"/>
        <w:rPr>
          <w:rFonts w:hint="eastAsia" w:ascii="等线" w:hAnsi="等线" w:eastAsia="宋体" w:cs="等线"/>
          <w:color w:val="auto"/>
          <w:sz w:val="24"/>
          <w:highlight w:val="none"/>
        </w:rPr>
      </w:pPr>
      <w:r>
        <w:rPr>
          <w:rFonts w:hint="eastAsia" w:ascii="等线" w:hAnsi="等线" w:eastAsia="宋体" w:cs="等线"/>
          <w:color w:val="auto"/>
          <w:sz w:val="24"/>
          <w:highlight w:val="none"/>
        </w:rPr>
        <w:t xml:space="preserve">八、项目方案</w:t>
      </w:r>
      <w:r/>
    </w:p>
    <w:p>
      <w:pPr>
        <w:ind w:firstLine="480"/>
        <w:spacing w:line="360" w:lineRule="auto"/>
        <w:rPr>
          <w:rFonts w:hint="eastAsia" w:ascii="等线" w:hAnsi="等线" w:eastAsia="宋体" w:cs="等线"/>
          <w:color w:val="auto"/>
          <w:sz w:val="24"/>
          <w:highlight w:val="none"/>
        </w:rPr>
      </w:pPr>
      <w:r>
        <w:rPr>
          <w:rFonts w:hint="eastAsia" w:ascii="等线" w:hAnsi="等线" w:eastAsia="宋体" w:cs="等线"/>
          <w:color w:val="auto"/>
          <w:sz w:val="24"/>
          <w:highlight w:val="none"/>
        </w:rPr>
        <w:t xml:space="preserve">九、主要标的信息</w:t>
      </w:r>
      <w:r/>
    </w:p>
    <w:p>
      <w:pPr>
        <w:ind w:firstLine="480"/>
        <w:spacing w:line="360" w:lineRule="auto"/>
        <w:rPr>
          <w:rFonts w:hint="eastAsia" w:ascii="等线" w:hAnsi="等线" w:eastAsia="宋体" w:cs="等线"/>
          <w:color w:val="auto"/>
          <w:sz w:val="24"/>
          <w:highlight w:val="none"/>
        </w:rPr>
      </w:pPr>
      <w:r>
        <w:rPr>
          <w:rFonts w:hint="eastAsia" w:ascii="等线" w:hAnsi="等线" w:eastAsia="宋体" w:cs="等线"/>
          <w:color w:val="auto"/>
          <w:sz w:val="24"/>
          <w:highlight w:val="none"/>
        </w:rPr>
        <w:t xml:space="preserve">十、其</w:t>
      </w:r>
      <w:r>
        <w:rPr>
          <w:rFonts w:hint="eastAsia" w:ascii="等线" w:hAnsi="等线" w:eastAsia="宋体" w:cs="等线"/>
          <w:color w:val="auto"/>
          <w:sz w:val="24"/>
          <w:highlight w:val="none"/>
          <w:lang w:val="en-US" w:eastAsia="zh-CN"/>
        </w:rPr>
        <w:t xml:space="preserve">它</w:t>
      </w:r>
      <w:r>
        <w:rPr>
          <w:rFonts w:hint="eastAsia" w:ascii="等线" w:hAnsi="等线" w:eastAsia="宋体" w:cs="等线"/>
          <w:color w:val="auto"/>
          <w:sz w:val="24"/>
          <w:highlight w:val="none"/>
        </w:rPr>
        <w:t xml:space="preserve"> （供应商认为有必要提供的声明和文件，如有自拟并自行添加）</w:t>
      </w:r>
      <w:r/>
    </w:p>
    <w:p>
      <w:pPr>
        <w:ind w:firstLine="480"/>
        <w:spacing w:line="360" w:lineRule="auto"/>
        <w:rPr>
          <w:rFonts w:hint="eastAsia" w:ascii="等线" w:hAnsi="等线" w:eastAsia="宋体" w:cs="等线"/>
          <w:color w:val="auto"/>
          <w:sz w:val="24"/>
          <w:highlight w:val="none"/>
        </w:rPr>
      </w:pPr>
      <w:r>
        <w:rPr>
          <w:rFonts w:hint="eastAsia" w:ascii="等线" w:hAnsi="等线" w:eastAsia="宋体" w:cs="等线"/>
          <w:color w:val="auto"/>
          <w:sz w:val="24"/>
          <w:highlight w:val="none"/>
        </w:rPr>
        <w:br w:type="page" w:clear="all"/>
      </w:r>
      <w:r/>
    </w:p>
    <w:p>
      <w:pPr>
        <w:pStyle w:val="875"/>
        <w:jc w:val="center"/>
        <w:spacing w:line="360" w:lineRule="auto"/>
        <w:rPr>
          <w:rFonts w:hint="eastAsia" w:ascii="等线" w:hAnsi="等线" w:cs="等线"/>
          <w:b w:val="0"/>
          <w:color w:val="auto"/>
          <w:highlight w:val="none"/>
        </w:rPr>
      </w:pPr>
      <w:r>
        <w:rPr>
          <w:rFonts w:hint="eastAsia" w:ascii="等线" w:hAnsi="等线"/>
          <w:bCs w:val="0"/>
          <w:color w:val="auto"/>
          <w:highlight w:val="none"/>
        </w:rPr>
        <w:t xml:space="preserve">一、资格审查响应对照表</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229"/>
        <w:gridCol w:w="1488"/>
      </w:tblGrid>
      <w:tr>
        <w:trPr>
          <w:trHeight w:val="657"/>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序号</w:t>
            </w:r>
            <w:r/>
          </w:p>
        </w:tc>
        <w:tc>
          <w:tcPr>
            <w:tcW w:w="6229"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资格审查响应内容</w:t>
            </w:r>
            <w:r/>
          </w:p>
        </w:tc>
        <w:tc>
          <w:tcPr>
            <w:tcW w:w="1488"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是否响应</w:t>
            </w:r>
            <w:r/>
          </w:p>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（填是或者否）</w:t>
            </w:r>
            <w:r/>
          </w:p>
        </w:tc>
      </w:tr>
      <w:tr>
        <w:trPr>
          <w:trHeight w:val="335"/>
        </w:trPr>
        <w:tc>
          <w:tcPr>
            <w:gridSpan w:val="3"/>
            <w:tcW w:w="8363" w:type="dxa"/>
            <w:vAlign w:val="center"/>
            <w:textDirection w:val="lrTb"/>
            <w:noWrap w:val="false"/>
          </w:tcPr>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通用资格条件</w:t>
            </w:r>
            <w:r/>
          </w:p>
        </w:tc>
      </w:tr>
      <w:tr>
        <w:trPr>
          <w:trHeight w:val="799"/>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法人或者其他组织的营业执照等证明文件，自然人的身份证明（身份证为正、反面）</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r>
        <w:trPr>
          <w:trHeight w:val="642"/>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6229"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依法缴纳职工社会保障资金的证明材料</w:t>
            </w:r>
            <w:r>
              <w:rPr>
                <w:rFonts w:hint="eastAsia" w:asciiTheme="minorEastAsia" w:hAnsiTheme="minorEastAsia" w:eastAsiaTheme="minorEastAsia" w:cstheme="minorEastAsia"/>
                <w:b/>
                <w:bCs/>
                <w:color w:val="auto"/>
                <w:sz w:val="21"/>
                <w:szCs w:val="21"/>
                <w:highlight w:val="none"/>
              </w:rPr>
              <w:t xml:space="preserve">(税务、银行或社会保险基金管理部门出具的近一年内任意一月缴纳职工社会保障资金的缴款凭证或缴款证明)</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48"/>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供应商近一年内任意一月依法纳税的缴款凭证</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43"/>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2025</w:t>
            </w:r>
            <w:r>
              <w:rPr>
                <w:rFonts w:hint="eastAsia" w:asciiTheme="minorEastAsia" w:hAnsiTheme="minorEastAsia" w:eastAsiaTheme="minorEastAsia" w:cstheme="minorEastAsia"/>
                <w:color w:val="auto"/>
                <w:sz w:val="21"/>
                <w:szCs w:val="21"/>
                <w:highlight w:val="none"/>
              </w:rPr>
              <w:t xml:space="preserve">年度的财务状况情况</w:t>
            </w:r>
            <w:r>
              <w:rPr>
                <w:rFonts w:hint="eastAsia" w:asciiTheme="minorEastAsia" w:hAnsiTheme="minorEastAsia" w:eastAsiaTheme="minorEastAsia" w:cstheme="minorEastAsia"/>
                <w:b/>
                <w:bCs/>
                <w:color w:val="auto"/>
                <w:sz w:val="21"/>
                <w:szCs w:val="21"/>
                <w:highlight w:val="none"/>
              </w:rPr>
              <w:t xml:space="preserve">（成立不满一年不需提供）</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34"/>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具备履行合同所必需的设备和专业技术能力的证明材料</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660"/>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参加本次政府采购活动前3年内在经营活动中没有重大违法记录的书面声明</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934"/>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6229"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未被“信用中国”网站（www.creditchina.gov.cn）、“中国政府采购网"(www.ccgp.gov.cn)列入失信被执行人、重大税收违法案件当事人名单、政府采购严重违法失信行为记录名单</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96"/>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622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供应商信用承诺函</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64"/>
        </w:trPr>
        <w:tc>
          <w:tcPr>
            <w:gridSpan w:val="3"/>
            <w:tcW w:w="8363"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落实政府采购政策需满足的资格要求</w:t>
            </w:r>
            <w:r/>
          </w:p>
        </w:tc>
      </w:tr>
      <w:tr>
        <w:trPr>
          <w:trHeight w:val="297"/>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6229"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不符合要求或未提供的，响应文件无效。</w:t>
            </w:r>
            <w:r/>
          </w:p>
          <w:p>
            <w:pPr>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本项目采购标的按中小企业划分标准所属行业区分为：</w:t>
            </w:r>
            <w:r>
              <w:rPr>
                <w:rFonts w:hint="eastAsia" w:asciiTheme="minorEastAsia" w:hAnsiTheme="minorEastAsia" w:eastAsiaTheme="minorEastAsia" w:cstheme="minorEastAsia"/>
                <w:color w:val="auto"/>
                <w:sz w:val="21"/>
                <w:szCs w:val="21"/>
                <w:highlight w:val="none"/>
                <w:lang w:val="en-US" w:eastAsia="zh-CN"/>
              </w:rPr>
              <w:t xml:space="preserve">工业</w:t>
            </w:r>
            <w:r>
              <w:rPr>
                <w:rFonts w:hint="eastAsia" w:asciiTheme="minorEastAsia" w:hAnsiTheme="minorEastAsia" w:eastAsiaTheme="minorEastAsia" w:cstheme="minorEastAsia"/>
                <w:color w:val="auto"/>
                <w:sz w:val="21"/>
                <w:szCs w:val="21"/>
                <w:highlight w:val="none"/>
              </w:rPr>
              <w:t xml:space="preserve">（中小微企业划型标准网</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"http://www.ccgp.gov.cn/zcfg/mof/201310/t20131029_3587674.htm"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http://www.ccgp.gov.cn/zcfg/mof/201310/t20131029_3587674.htm</w:t>
            </w:r>
            <w:r>
              <w:rPr>
                <w:rFonts w:hint="eastAsia" w:asciiTheme="minorEastAsia" w:hAnsiTheme="minorEastAsia" w:eastAsiaTheme="minorEastAsia" w:cstheme="minorEastAsia"/>
                <w:color w:val="auto"/>
                <w:sz w:val="21"/>
                <w:szCs w:val="21"/>
                <w:highlight w:val="none"/>
              </w:rPr>
              <w:fldChar w:fldCharType="end"/>
            </w:r>
            <w:r>
              <w:rPr>
                <w:rFonts w:hint="eastAsia" w:ascii="宋体" w:hAnsi="宋体" w:cs="宋体"/>
                <w:i/>
                <w:color w:val="auto"/>
                <w:sz w:val="21"/>
                <w:szCs w:val="21"/>
                <w:highlight w:val="none"/>
                <w:u w:val="single"/>
              </w:rPr>
              <w:t xml:space="preserve">）</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250"/>
        </w:trPr>
        <w:tc>
          <w:tcPr>
            <w:gridSpan w:val="3"/>
            <w:tcW w:w="8363"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特定资格条件</w:t>
            </w:r>
            <w:r/>
          </w:p>
        </w:tc>
      </w:tr>
      <w:tr>
        <w:trPr>
          <w:trHeight w:val="816"/>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6229"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无</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00"/>
        </w:trPr>
        <w:tc>
          <w:tcPr>
            <w:gridSpan w:val="3"/>
            <w:tcW w:w="8363"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6229"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iCs/>
                <w:color w:val="auto"/>
                <w:sz w:val="21"/>
                <w:szCs w:val="21"/>
                <w:highlight w:val="none"/>
              </w:rPr>
            </w:pPr>
            <w:r>
              <w:rPr>
                <w:rFonts w:hint="eastAsia" w:ascii="宋体" w:hAnsi="宋体"/>
                <w:iCs/>
                <w:color w:val="auto"/>
                <w:szCs w:val="21"/>
                <w:highlight w:val="none"/>
              </w:rPr>
              <w:t xml:space="preserve">投标函</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00"/>
        </w:trPr>
        <w:tc>
          <w:tcPr>
            <w:tcW w:w="646"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w:t>
            </w:r>
            <w:r/>
          </w:p>
        </w:tc>
        <w:tc>
          <w:tcPr>
            <w:tcW w:w="6229"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iCs/>
                <w:color w:val="auto"/>
                <w:sz w:val="21"/>
                <w:szCs w:val="21"/>
                <w:highlight w:val="none"/>
              </w:rPr>
            </w:pPr>
            <w:r>
              <w:rPr>
                <w:rFonts w:hint="eastAsia" w:ascii="宋体" w:hAnsi="宋体"/>
                <w:iCs/>
                <w:color w:val="auto"/>
                <w:szCs w:val="21"/>
                <w:highlight w:val="none"/>
              </w:rPr>
              <w:t xml:space="preserve">法人授权书</w:t>
            </w:r>
            <w:r/>
          </w:p>
        </w:tc>
        <w:tc>
          <w:tcPr>
            <w:tcW w:w="1488"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jc w:val="center"/>
        <w:spacing w:before="156" w:after="156" w:line="360" w:lineRule="auto"/>
        <w:rPr>
          <w:rFonts w:hint="eastAsia" w:ascii="等线" w:hAnsi="等线" w:cs="等线"/>
          <w:b/>
          <w:bCs/>
          <w:color w:val="auto"/>
          <w:highlight w:val="none"/>
        </w:rPr>
      </w:pPr>
      <w:r>
        <w:rPr>
          <w:rFonts w:hint="eastAsia" w:ascii="等线" w:hAnsi="等线" w:cs="等线"/>
          <w:b/>
          <w:bCs/>
          <w:color w:val="auto"/>
          <w:highlight w:val="none"/>
        </w:rPr>
        <w:br w:type="page" w:clear="all"/>
      </w:r>
      <w:r>
        <w:rPr>
          <w:rFonts w:hint="eastAsia" w:ascii="等线" w:hAnsi="等线" w:cs="等线"/>
          <w:b/>
          <w:bCs/>
          <w:color w:val="auto"/>
          <w:highlight w:val="none"/>
        </w:rPr>
        <w:t xml:space="preserve">具备履行合同所必需的设备和专业技术能力的书面声明</w:t>
      </w:r>
      <w:r/>
    </w:p>
    <w:p>
      <w:pPr>
        <w:ind w:firstLine="492"/>
        <w:spacing w:line="360" w:lineRule="auto"/>
        <w:rPr>
          <w:rFonts w:hint="eastAsia" w:ascii="等线" w:hAnsi="等线" w:cs="等线"/>
          <w:bCs/>
          <w:color w:val="auto"/>
          <w:szCs w:val="21"/>
          <w:highlight w:val="none"/>
        </w:rPr>
      </w:pPr>
      <w:r>
        <w:rPr>
          <w:rFonts w:hint="eastAsia" w:ascii="等线" w:hAnsi="等线" w:cs="等线"/>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等线" w:hAnsi="等线" w:cs="等线"/>
          <w:bCs/>
          <w:color w:val="auto"/>
          <w:szCs w:val="21"/>
          <w:highlight w:val="none"/>
        </w:rPr>
      </w:pPr>
      <w:r>
        <w:rPr>
          <w:rFonts w:hint="eastAsia" w:ascii="等线" w:hAnsi="等线" w:cs="等线"/>
          <w:bCs/>
          <w:color w:val="auto"/>
          <w:szCs w:val="21"/>
          <w:highlight w:val="none"/>
        </w:rPr>
        <w:t xml:space="preserve">主要设备有：</w:t>
      </w:r>
      <w:r>
        <w:rPr>
          <w:rFonts w:hint="eastAsia" w:ascii="等线" w:hAnsi="等线" w:cs="等线"/>
          <w:bCs/>
          <w:color w:val="auto"/>
          <w:szCs w:val="21"/>
          <w:highlight w:val="none"/>
          <w:u w:val="single"/>
        </w:rPr>
        <w:t xml:space="preserve">  </w:t>
      </w:r>
      <w:r>
        <w:rPr>
          <w:rFonts w:hint="eastAsia" w:ascii="等线" w:hAnsi="等线" w:cs="等线"/>
          <w:bCs/>
          <w:color w:val="auto"/>
          <w:szCs w:val="21"/>
          <w:highlight w:val="none"/>
        </w:rPr>
        <w:t xml:space="preserve">。</w:t>
      </w:r>
      <w:r/>
    </w:p>
    <w:p>
      <w:pPr>
        <w:ind w:firstLine="492"/>
        <w:spacing w:line="360" w:lineRule="auto"/>
        <w:rPr>
          <w:rFonts w:hint="eastAsia" w:ascii="等线" w:hAnsi="等线" w:cs="等线"/>
          <w:bCs/>
          <w:color w:val="auto"/>
          <w:szCs w:val="21"/>
          <w:highlight w:val="none"/>
        </w:rPr>
      </w:pPr>
      <w:r>
        <w:rPr>
          <w:rFonts w:hint="eastAsia" w:ascii="等线" w:hAnsi="等线" w:cs="等线"/>
          <w:bCs/>
          <w:color w:val="auto"/>
          <w:szCs w:val="21"/>
          <w:highlight w:val="none"/>
        </w:rPr>
        <w:t xml:space="preserve">主要专业技术能力有：</w:t>
      </w:r>
      <w:r>
        <w:rPr>
          <w:rFonts w:hint="eastAsia" w:ascii="等线" w:hAnsi="等线" w:cs="等线"/>
          <w:bCs/>
          <w:color w:val="auto"/>
          <w:szCs w:val="21"/>
          <w:highlight w:val="none"/>
          <w:u w:val="single"/>
        </w:rPr>
        <w:t xml:space="preserve">   </w:t>
      </w:r>
      <w:r>
        <w:rPr>
          <w:rFonts w:hint="eastAsia" w:ascii="等线" w:hAnsi="等线" w:cs="等线"/>
          <w:bCs/>
          <w:color w:val="auto"/>
          <w:szCs w:val="21"/>
          <w:highlight w:val="none"/>
        </w:rPr>
        <w:t xml:space="preserve">。</w:t>
      </w:r>
      <w:r/>
    </w:p>
    <w:p>
      <w:pPr>
        <w:jc w:val="center"/>
        <w:spacing w:line="360" w:lineRule="auto"/>
        <w:rPr>
          <w:rFonts w:hint="eastAsia" w:ascii="等线" w:hAnsi="等线" w:cs="等线"/>
          <w:b/>
          <w:bCs/>
          <w:color w:val="auto"/>
          <w:highlight w:val="none"/>
        </w:rPr>
      </w:pPr>
      <w:r>
        <w:rPr>
          <w:rFonts w:hint="eastAsia" w:ascii="等线" w:hAnsi="等线" w:cs="等线"/>
          <w:b/>
          <w:bCs/>
          <w:color w:val="auto"/>
          <w:highlight w:val="none"/>
        </w:rPr>
        <w:br w:type="page" w:clear="all"/>
      </w:r>
      <w:r>
        <w:rPr>
          <w:rFonts w:hint="eastAsia" w:ascii="等线" w:hAnsi="等线" w:cs="等线"/>
          <w:b/>
          <w:bCs/>
          <w:color w:val="auto"/>
          <w:highlight w:val="none"/>
        </w:rPr>
        <w:t xml:space="preserve">参加本次政府采购活动前 3 年内在经营活动中没有重大违法记录的书面声明</w:t>
      </w:r>
      <w:r/>
    </w:p>
    <w:p>
      <w:pPr>
        <w:spacing w:line="360" w:lineRule="auto"/>
        <w:rPr>
          <w:rFonts w:hint="eastAsia" w:ascii="等线" w:hAnsi="等线" w:cs="等线"/>
          <w:color w:val="auto"/>
          <w:highlight w:val="none"/>
        </w:rPr>
      </w:pPr>
      <w:r>
        <w:rPr>
          <w:rFonts w:hint="eastAsia" w:ascii="等线" w:hAnsi="等线" w:cs="等线"/>
          <w:color w:val="auto"/>
          <w:highlight w:val="none"/>
        </w:rPr>
      </w:r>
      <w:r/>
    </w:p>
    <w:p>
      <w:pPr>
        <w:jc w:val="center"/>
        <w:spacing w:after="312" w:line="360" w:lineRule="auto"/>
        <w:rPr>
          <w:rFonts w:hint="eastAsia" w:ascii="等线" w:hAnsi="等线" w:cs="等线"/>
          <w:b/>
          <w:bCs/>
          <w:color w:val="auto"/>
          <w:highlight w:val="none"/>
        </w:rPr>
      </w:pPr>
      <w:r>
        <w:rPr>
          <w:rFonts w:hint="eastAsia" w:ascii="等线" w:hAnsi="等线" w:cs="等线"/>
          <w:b/>
          <w:bCs/>
          <w:color w:val="auto"/>
          <w:highlight w:val="none"/>
        </w:rPr>
        <w:t xml:space="preserve">声  明</w:t>
      </w:r>
      <w:r/>
    </w:p>
    <w:p>
      <w:pPr>
        <w:spacing w:line="360" w:lineRule="auto"/>
        <w:rPr>
          <w:rFonts w:hint="eastAsia" w:ascii="等线" w:hAnsi="等线" w:cs="等线"/>
          <w:bCs/>
          <w:color w:val="auto"/>
          <w:highlight w:val="none"/>
        </w:rPr>
      </w:pPr>
      <w:r>
        <w:rPr>
          <w:rFonts w:hint="eastAsia" w:ascii="等线" w:hAnsi="等线" w:cs="等线"/>
          <w:b/>
          <w:bCs/>
          <w:color w:val="auto"/>
          <w:highlight w:val="none"/>
        </w:rPr>
        <w:t xml:space="preserve">    </w:t>
      </w:r>
      <w:r>
        <w:rPr>
          <w:rFonts w:hint="eastAsia" w:ascii="等线" w:hAnsi="等线" w:cs="等线"/>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等线" w:hAnsi="等线" w:cs="等线"/>
          <w:bCs/>
          <w:color w:val="auto"/>
          <w:highlight w:val="none"/>
        </w:rPr>
      </w:pPr>
      <w:r>
        <w:rPr>
          <w:rFonts w:hint="eastAsia" w:ascii="等线" w:hAnsi="等线" w:cs="等线"/>
          <w:bCs/>
          <w:color w:val="auto"/>
          <w:highlight w:val="none"/>
        </w:rPr>
        <w:t xml:space="preserve">                               供应商名称（公章）：</w:t>
      </w:r>
      <w:r/>
    </w:p>
    <w:p>
      <w:pPr>
        <w:spacing w:line="360" w:lineRule="auto"/>
        <w:rPr>
          <w:rFonts w:hint="eastAsia" w:ascii="等线" w:hAnsi="等线" w:cs="等线"/>
          <w:bCs/>
          <w:color w:val="auto"/>
          <w:highlight w:val="none"/>
        </w:rPr>
      </w:pPr>
      <w:r>
        <w:rPr>
          <w:rFonts w:hint="eastAsia" w:ascii="等线" w:hAnsi="等线" w:cs="等线"/>
          <w:bCs/>
          <w:color w:val="auto"/>
          <w:highlight w:val="none"/>
        </w:rPr>
        <w:t xml:space="preserve">                               法定代表人签章：_______________________</w:t>
      </w:r>
      <w:r/>
    </w:p>
    <w:p>
      <w:pPr>
        <w:spacing w:line="360" w:lineRule="auto"/>
        <w:rPr>
          <w:rFonts w:hint="eastAsia" w:ascii="等线" w:hAnsi="等线" w:cs="等线"/>
          <w:bCs/>
          <w:color w:val="auto"/>
          <w:highlight w:val="none"/>
        </w:rPr>
      </w:pPr>
      <w:r>
        <w:rPr>
          <w:rFonts w:hint="eastAsia" w:ascii="等线" w:hAnsi="等线" w:cs="等线"/>
          <w:bCs/>
          <w:color w:val="auto"/>
          <w:highlight w:val="none"/>
        </w:rPr>
        <w:t xml:space="preserve">                               日期：______年    月    日</w:t>
      </w:r>
      <w:r/>
    </w:p>
    <w:p>
      <w:pPr>
        <w:spacing w:line="360" w:lineRule="auto"/>
        <w:rPr>
          <w:rFonts w:hint="eastAsia" w:ascii="等线" w:hAnsi="等线" w:cs="等线"/>
          <w:b/>
          <w:bCs/>
          <w:color w:val="auto"/>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等线" w:hAnsi="等线" w:cs="等线"/>
          <w:b/>
          <w:bCs/>
          <w:color w:val="auto"/>
          <w:highlight w:val="none"/>
        </w:rPr>
      </w:r>
      <w:r/>
    </w:p>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供应商信用承诺书</w:t>
      </w:r>
      <w:r/>
    </w:p>
    <w:p>
      <w:pPr>
        <w:spacing w:line="360" w:lineRule="auto"/>
        <w:rPr>
          <w:rFonts w:hint="eastAsia" w:ascii="等线" w:hAnsi="等线" w:cs="等线"/>
          <w:color w:val="auto"/>
          <w:szCs w:val="32"/>
          <w:highlight w:val="none"/>
        </w:rPr>
      </w:pPr>
      <w:r>
        <w:rPr>
          <w:rFonts w:hint="eastAsia" w:ascii="等线" w:hAnsi="等线" w:cs="等线"/>
          <w:color w:val="auto"/>
          <w:szCs w:val="32"/>
          <w:highlight w:val="none"/>
        </w:rPr>
      </w:r>
      <w:r/>
    </w:p>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承诺主体名称：</w:t>
      </w:r>
      <w:r/>
    </w:p>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统一社会信用代码：</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等线" w:hAnsi="等线" w:eastAsia="宋体" w:cs="等线"/>
          <w:color w:val="auto"/>
          <w:szCs w:val="21"/>
          <w:highlight w:val="none"/>
          <w:lang w:eastAsia="zh-CN"/>
        </w:rPr>
      </w:pPr>
      <w:r>
        <w:rPr>
          <w:rFonts w:hint="eastAsia" w:ascii="等线" w:hAnsi="等线" w:cs="等线"/>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等线" w:hAnsi="等线" w:cs="等线"/>
          <w:color w:val="auto"/>
          <w:szCs w:val="21"/>
          <w:highlight w:val="none"/>
          <w:lang w:eastAsia="zh-CN"/>
        </w:rPr>
        <w:t xml:space="preserve">；</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四、自觉接受行政管理部门、行业组织、社会公众、新闻舆论的监督；</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七、严格遵守信用信息公示相关规定，向社会公示信用信息；</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八、在“信用中国”和“中国政府采购网”网站中无违法违规、较重或严重失信记录；</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十、本承诺书自签订之日起生效。</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 （注：法定代表人或负责人、主体名称发生变更的应当重新做出承诺。）</w:t>
      </w:r>
      <w:r/>
    </w:p>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　　　　　　　　　　      承诺单位（签章）：           </w:t>
      </w:r>
      <w:r/>
    </w:p>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　　　　　　　　　   　  法定代表人（负责人）：</w:t>
      </w:r>
      <w:r/>
    </w:p>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　　　　　　　　　      　年    月    日</w:t>
      </w:r>
      <w:r/>
    </w:p>
    <w:p>
      <w:pPr>
        <w:jc w:val="center"/>
        <w:spacing w:line="360" w:lineRule="auto"/>
        <w:rPr>
          <w:rFonts w:hint="eastAsia" w:ascii="等线" w:hAnsi="等线" w:cs="等线"/>
          <w:b/>
          <w:bCs/>
          <w:color w:val="auto"/>
          <w:highlight w:val="none"/>
        </w:rPr>
      </w:pPr>
      <w:r>
        <w:rPr>
          <w:rFonts w:hint="eastAsia" w:ascii="等线" w:hAnsi="等线" w:cs="等线"/>
          <w:b/>
          <w:bCs/>
          <w:color w:val="auto"/>
          <w:highlight w:val="none"/>
        </w:rPr>
      </w:r>
      <w:r/>
    </w:p>
    <w:p>
      <w:pPr>
        <w:pStyle w:val="918"/>
        <w:ind w:firstLine="422"/>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918"/>
        <w:ind w:firstLine="422"/>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918"/>
        <w:ind w:firstLine="422"/>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918"/>
        <w:ind w:firstLine="422"/>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1079"/>
        <w:ind w:firstLine="420"/>
        <w:rPr>
          <w:rFonts w:hint="eastAsia" w:ascii="等线" w:hAnsi="等线" w:eastAsia="宋体" w:cs="等线"/>
          <w:b/>
          <w:bCs/>
          <w:color w:val="auto"/>
          <w:highlight w:val="none"/>
          <w:lang w:eastAsia="zh-CN"/>
        </w:rPr>
      </w:pPr>
      <w:r>
        <w:rPr>
          <w:rFonts w:hint="eastAsia" w:ascii="等线" w:hAnsi="等线" w:eastAsia="宋体" w:cs="等线"/>
          <w:b/>
          <w:bCs/>
          <w:color w:val="auto"/>
          <w:highlight w:val="none"/>
          <w:lang w:eastAsia="zh-CN"/>
        </w:rPr>
      </w:r>
      <w:r/>
    </w:p>
    <w:p>
      <w:pPr>
        <w:pStyle w:val="1080"/>
        <w:rPr>
          <w:rFonts w:hint="eastAsia"/>
          <w:color w:val="auto"/>
          <w:highlight w:val="none"/>
          <w:lang w:eastAsia="zh-CN"/>
        </w:rPr>
      </w:pPr>
      <w:r>
        <w:rPr>
          <w:rFonts w:hint="eastAsia"/>
          <w:color w:val="auto"/>
          <w:highlight w:val="none"/>
          <w:lang w:eastAsia="zh-CN"/>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1118"/>
        <w:ind w:left="0" w:firstLine="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致：江苏唯诚建设咨询有限公司</w:t>
      </w:r>
      <w:r/>
    </w:p>
    <w:p>
      <w:pPr>
        <w:pStyle w:val="1118"/>
        <w:ind w:firstLine="420"/>
        <w:spacing w:line="360" w:lineRule="auto"/>
        <w:rPr>
          <w:rFonts w:hint="eastAsia" w:ascii="等线" w:hAnsi="等线" w:cs="等线"/>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号招标文件，</w:t>
      </w:r>
      <w:r>
        <w:rPr>
          <w:rFonts w:hint="eastAsia" w:ascii="等线" w:hAnsi="等线" w:cs="等线"/>
          <w:color w:val="auto"/>
          <w:sz w:val="21"/>
          <w:szCs w:val="21"/>
          <w:highlight w:val="none"/>
        </w:rPr>
        <w:t xml:space="preserve">正式授权下述签字人_________ (姓名和职务)代表我方______________（</w:t>
      </w:r>
      <w:r>
        <w:rPr>
          <w:rFonts w:hint="eastAsia" w:ascii="等线" w:hAnsi="等线" w:cs="等线"/>
          <w:color w:val="auto"/>
          <w:sz w:val="21"/>
          <w:szCs w:val="21"/>
          <w:highlight w:val="none"/>
          <w:lang w:val="en-US" w:eastAsia="zh-CN"/>
        </w:rPr>
        <w:t xml:space="preserve">投标人</w:t>
      </w:r>
      <w:r>
        <w:rPr>
          <w:rFonts w:hint="eastAsia" w:ascii="等线" w:hAnsi="等线" w:cs="等线"/>
          <w:color w:val="auto"/>
          <w:sz w:val="21"/>
          <w:szCs w:val="21"/>
          <w:highlight w:val="none"/>
        </w:rPr>
        <w:t xml:space="preserve">的名称），全权处理本次项目磋商采购的有关事宜。</w:t>
      </w:r>
      <w:r/>
    </w:p>
    <w:p>
      <w:pPr>
        <w:pStyle w:val="1118"/>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据此函，__________（签字人）兹宣布同意如下：</w:t>
      </w:r>
      <w:r/>
    </w:p>
    <w:p>
      <w:pPr>
        <w:pStyle w:val="111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1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1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1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1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1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12"/>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18"/>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地 址：                         邮 编：</w:t>
      </w:r>
      <w:r/>
    </w:p>
    <w:p>
      <w:pPr>
        <w:pStyle w:val="1118"/>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电 话：                         传 真：</w:t>
      </w:r>
      <w:r/>
    </w:p>
    <w:p>
      <w:pPr>
        <w:pStyle w:val="1118"/>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lang w:val="en-US" w:eastAsia="zh-CN"/>
        </w:rPr>
        <w:t xml:space="preserve">投标人</w:t>
      </w:r>
      <w:r>
        <w:rPr>
          <w:rFonts w:hint="eastAsia" w:ascii="等线" w:hAnsi="等线" w:cs="等线"/>
          <w:color w:val="auto"/>
          <w:sz w:val="21"/>
          <w:szCs w:val="21"/>
          <w:highlight w:val="none"/>
        </w:rPr>
        <w:t xml:space="preserve">开户行：                  账 户： </w:t>
      </w:r>
      <w:r/>
    </w:p>
    <w:p>
      <w:pPr>
        <w:pStyle w:val="1118"/>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法定代表人姓名（签章）：        联系电话：</w:t>
      </w:r>
      <w:r/>
    </w:p>
    <w:p>
      <w:pPr>
        <w:pStyle w:val="1118"/>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供应商名称（公章）：            </w:t>
      </w:r>
      <w:r/>
    </w:p>
    <w:p>
      <w:pPr>
        <w:pStyle w:val="1118"/>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日 期：________年____月____日</w:t>
      </w:r>
      <w:r/>
    </w:p>
    <w:p>
      <w:pPr>
        <w:pStyle w:val="1118"/>
        <w:ind w:firstLine="0"/>
        <w:jc w:val="center"/>
        <w:spacing w:after="312" w:line="360" w:lineRule="auto"/>
        <w:rPr>
          <w:rFonts w:hint="eastAsia" w:ascii="等线" w:hAnsi="等线" w:cs="等线"/>
          <w:b/>
          <w:color w:val="auto"/>
          <w:sz w:val="21"/>
          <w:szCs w:val="21"/>
          <w:highlight w:val="none"/>
        </w:rPr>
      </w:pPr>
      <w:r>
        <w:rPr>
          <w:rFonts w:hint="eastAsia" w:ascii="等线" w:hAnsi="等线" w:cs="等线"/>
          <w:b/>
          <w:color w:val="auto"/>
          <w:sz w:val="21"/>
          <w:szCs w:val="21"/>
          <w:highlight w:val="none"/>
        </w:rPr>
        <w:br w:type="page" w:clear="all"/>
      </w:r>
      <w:r>
        <w:rPr>
          <w:rFonts w:hint="eastAsia" w:ascii="等线" w:hAnsi="等线" w:cs="等线"/>
          <w:b/>
          <w:color w:val="auto"/>
          <w:sz w:val="21"/>
          <w:szCs w:val="21"/>
          <w:highlight w:val="none"/>
        </w:rPr>
        <w:t xml:space="preserve">法人授权书</w:t>
      </w:r>
      <w:r/>
    </w:p>
    <w:p>
      <w:pPr>
        <w:pStyle w:val="1118"/>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本授权书声明：________________（供应商名称）授权________________（被授权人的姓名）为我方就（项目编号）</w:t>
      </w:r>
      <w:r>
        <w:rPr>
          <w:rFonts w:hint="eastAsia" w:ascii="等线" w:hAnsi="等线" w:cs="等线"/>
          <w:color w:val="auto"/>
          <w:sz w:val="21"/>
          <w:szCs w:val="21"/>
          <w:highlight w:val="none"/>
          <w:lang w:val="en-US" w:eastAsia="zh-CN"/>
        </w:rPr>
        <w:t xml:space="preserve">     </w:t>
      </w:r>
      <w:r>
        <w:rPr>
          <w:rFonts w:hint="eastAsia" w:ascii="等线" w:hAnsi="等线" w:cs="等线"/>
          <w:color w:val="auto"/>
          <w:sz w:val="21"/>
          <w:szCs w:val="21"/>
          <w:highlight w:val="none"/>
        </w:rPr>
        <w:t xml:space="preserve">号（项目名称）</w:t>
      </w:r>
      <w:r>
        <w:rPr>
          <w:rFonts w:hint="eastAsia" w:ascii="等线" w:hAnsi="等线" w:cs="等线"/>
          <w:color w:val="auto"/>
          <w:sz w:val="21"/>
          <w:szCs w:val="21"/>
          <w:highlight w:val="none"/>
          <w:lang w:val="en-US" w:eastAsia="zh-CN"/>
        </w:rPr>
        <w:t xml:space="preserve">       </w:t>
      </w:r>
      <w:r>
        <w:rPr>
          <w:rFonts w:hint="eastAsia" w:ascii="等线" w:hAnsi="等线" w:cs="等线"/>
          <w:color w:val="auto"/>
          <w:sz w:val="21"/>
          <w:szCs w:val="21"/>
          <w:highlight w:val="none"/>
        </w:rPr>
        <w:t xml:space="preserve">项目采购活动的合法代理人，以本公司名义全权处理一切与该项目采购有关的事务。</w:t>
      </w:r>
      <w:r/>
    </w:p>
    <w:p>
      <w:pPr>
        <w:pStyle w:val="1118"/>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本授权书于______年____月____日起生效，特此声明。</w:t>
      </w:r>
      <w:r/>
    </w:p>
    <w:p>
      <w:pPr>
        <w:pStyle w:val="1118"/>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被授权人姓名：_______________________________     </w:t>
      </w:r>
      <w:r/>
    </w:p>
    <w:p>
      <w:pPr>
        <w:pStyle w:val="1118"/>
        <w:ind w:firstLine="420"/>
        <w:spacing w:line="360" w:lineRule="auto"/>
        <w:rPr>
          <w:rFonts w:hint="eastAsia" w:ascii="等线" w:hAnsi="等线" w:cs="等线"/>
          <w:color w:val="auto"/>
          <w:sz w:val="21"/>
          <w:szCs w:val="21"/>
          <w:highlight w:val="none"/>
          <w:u w:val="single"/>
        </w:rPr>
      </w:pPr>
      <w:r>
        <w:rPr>
          <w:rFonts w:hint="eastAsia" w:ascii="等线" w:hAnsi="等线" w:cs="等线"/>
          <w:color w:val="auto"/>
          <w:sz w:val="21"/>
          <w:szCs w:val="21"/>
          <w:highlight w:val="none"/>
        </w:rPr>
        <w:t xml:space="preserve">联系电话（手机）：</w:t>
      </w:r>
      <w:r>
        <w:rPr>
          <w:rFonts w:hint="eastAsia" w:ascii="等线" w:hAnsi="等线" w:cs="等线"/>
          <w:color w:val="auto"/>
          <w:sz w:val="21"/>
          <w:szCs w:val="21"/>
          <w:highlight w:val="none"/>
          <w:u w:val="single"/>
        </w:rPr>
        <w:t xml:space="preserve">                      </w:t>
      </w:r>
      <w:r/>
    </w:p>
    <w:p>
      <w:pPr>
        <w:pStyle w:val="1118"/>
        <w:ind w:firstLine="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    单位名称：____________________________________</w:t>
      </w:r>
      <w:r/>
    </w:p>
    <w:p>
      <w:pPr>
        <w:pStyle w:val="1118"/>
        <w:ind w:firstLine="420"/>
        <w:spacing w:line="360" w:lineRule="auto"/>
        <w:rPr>
          <w:rFonts w:hint="eastAsia" w:ascii="等线" w:hAnsi="等线" w:cs="等线"/>
          <w:color w:val="auto"/>
          <w:sz w:val="21"/>
          <w:szCs w:val="21"/>
          <w:highlight w:val="none"/>
          <w:u w:val="single"/>
        </w:rPr>
      </w:pPr>
      <w:r>
        <w:rPr>
          <w:rFonts w:hint="eastAsia" w:ascii="等线" w:hAnsi="等线" w:cs="等线"/>
          <w:color w:val="auto"/>
          <w:sz w:val="21"/>
          <w:szCs w:val="21"/>
          <w:highlight w:val="none"/>
        </w:rPr>
        <w:t xml:space="preserve">单位地址：</w:t>
      </w:r>
      <w:r>
        <w:rPr>
          <w:rFonts w:hint="eastAsia" w:ascii="等线" w:hAnsi="等线" w:cs="等线"/>
          <w:color w:val="auto"/>
          <w:sz w:val="21"/>
          <w:szCs w:val="21"/>
          <w:highlight w:val="none"/>
          <w:u w:val="single"/>
        </w:rPr>
        <w:t xml:space="preserve">                              </w:t>
      </w:r>
      <w:r/>
    </w:p>
    <w:p>
      <w:pPr>
        <w:pStyle w:val="1118"/>
        <w:ind w:firstLine="420"/>
        <w:spacing w:line="360" w:lineRule="auto"/>
        <w:rPr>
          <w:rFonts w:hint="eastAsia" w:ascii="等线" w:hAnsi="等线" w:cs="等线"/>
          <w:color w:val="auto"/>
          <w:sz w:val="21"/>
          <w:szCs w:val="21"/>
          <w:highlight w:val="none"/>
        </w:rPr>
      </w:pPr>
      <w:r>
        <w:rPr>
          <w:rFonts w:hint="eastAsia" w:ascii="等线" w:hAnsi="等线" w:cs="等线"/>
          <w:color w:val="auto"/>
          <w:sz w:val="21"/>
          <w:szCs w:val="21"/>
          <w:highlight w:val="none"/>
        </w:rPr>
        <w:t xml:space="preserve">日期：</w:t>
      </w:r>
      <w:r>
        <w:rPr>
          <w:rFonts w:hint="eastAsia" w:ascii="等线" w:hAnsi="等线" w:cs="等线"/>
          <w:color w:val="auto"/>
          <w:sz w:val="21"/>
          <w:szCs w:val="21"/>
          <w:highlight w:val="none"/>
          <w:u w:val="single"/>
        </w:rPr>
        <w:t xml:space="preserve">                                  </w:t>
      </w:r>
      <w:r>
        <w:rPr>
          <w:rFonts w:hint="eastAsia" w:ascii="等线" w:hAnsi="等线" w:cs="等线"/>
          <w:color w:val="auto"/>
          <w:sz w:val="21"/>
          <w:szCs w:val="21"/>
          <w:highlight w:val="none"/>
        </w:rPr>
        <w:t xml:space="preserve"> </w:t>
      </w:r>
      <w:r/>
    </w:p>
    <w:p>
      <w:pPr>
        <w:spacing w:line="360" w:lineRule="auto"/>
        <w:rPr>
          <w:rFonts w:hint="eastAsia" w:ascii="等线" w:hAnsi="等线" w:cs="等线"/>
          <w:bCs/>
          <w:color w:val="auto"/>
          <w:highlight w:val="none"/>
        </w:rPr>
      </w:pPr>
      <w:r>
        <w:rPr>
          <w:rFonts w:hint="eastAsia" w:ascii="等线" w:hAnsi="等线" w:cs="等线"/>
          <w:bCs/>
          <w:color w:val="auto"/>
          <w:highlight w:val="none"/>
        </w:rPr>
      </w:r>
      <w:r/>
    </w:p>
    <w:p>
      <w:pPr>
        <w:ind w:firstLine="420"/>
        <w:spacing w:line="360" w:lineRule="auto"/>
        <w:rPr>
          <w:rFonts w:ascii="等线" w:hAnsi="等线" w:cs="等线"/>
          <w:bCs/>
          <w:color w:val="auto"/>
          <w:highlight w:val="none"/>
        </w:rPr>
      </w:pPr>
      <w:r>
        <w:rPr>
          <w:rFonts w:hint="eastAsia" w:ascii="等线" w:hAnsi="等线" w:cs="等线"/>
          <w:bCs/>
          <w:color w:val="auto"/>
          <w:highlight w:val="none"/>
        </w:rPr>
        <w:t xml:space="preserve">被授权人身份证复印件</w:t>
      </w:r>
      <w:r/>
    </w:p>
    <w:p>
      <w:pPr>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lang w:val="en-US" w:eastAsia="zh-CN"/>
        </w:rPr>
        <w:t xml:space="preserve">法定代表人</w:t>
      </w:r>
      <w:r>
        <w:rPr>
          <w:rFonts w:hint="eastAsia" w:ascii="宋体" w:hAnsi="宋体"/>
          <w:bCs/>
          <w:color w:val="auto"/>
          <w:highlight w:val="none"/>
        </w:rPr>
        <w:t xml:space="preserve">身份证复</w:t>
      </w:r>
      <w:r/>
    </w:p>
    <w:p>
      <w:pPr>
        <w:pStyle w:val="875"/>
        <w:jc w:val="center"/>
        <w:spacing w:line="360" w:lineRule="auto"/>
        <w:rPr>
          <w:rFonts w:hint="eastAsia" w:ascii="等线" w:hAnsi="等线"/>
          <w:bCs w:val="0"/>
          <w:color w:val="auto"/>
          <w:highlight w:val="none"/>
        </w:rPr>
      </w:pPr>
      <w:r>
        <w:rPr>
          <w:rFonts w:hint="eastAsia" w:ascii="等线" w:hAnsi="等线"/>
          <w:bCs w:val="0"/>
          <w:color w:val="auto"/>
          <w:highlight w:val="none"/>
        </w:rPr>
        <w:t xml:space="preserve">二、符合性审查响应对照表</w:t>
      </w:r>
      <w:r/>
    </w:p>
    <w:tbl>
      <w:tblPr>
        <w:tblStyle w:val="88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367"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序号</w:t>
            </w:r>
            <w:r/>
          </w:p>
        </w:tc>
        <w:tc>
          <w:tcPr>
            <w:tcW w:w="2725"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符合性审查响应内容</w:t>
            </w:r>
            <w:r/>
          </w:p>
        </w:tc>
        <w:tc>
          <w:tcPr>
            <w:tcW w:w="1140"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是否响应</w:t>
            </w:r>
            <w:r/>
          </w:p>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（填是或者否）</w:t>
            </w:r>
            <w:r/>
          </w:p>
        </w:tc>
        <w:tc>
          <w:tcPr>
            <w:tcW w:w="766"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响应情况</w:t>
            </w:r>
            <w:r/>
          </w:p>
        </w:tc>
      </w:tr>
      <w:tr>
        <w:trPr>
          <w:trHeight w:val="585"/>
        </w:trPr>
        <w:tc>
          <w:tcPr>
            <w:tcW w:w="367"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1</w:t>
            </w:r>
            <w:r/>
          </w:p>
        </w:tc>
        <w:tc>
          <w:tcPr>
            <w:tcW w:w="2725"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iCs/>
                <w:color w:val="auto"/>
                <w:szCs w:val="21"/>
                <w:highlight w:val="none"/>
              </w:rPr>
              <w:t xml:space="preserve">采购需求中必须满足的实质性要求（即加斜体下划线内容，每条详细列出）</w:t>
            </w:r>
            <w:r/>
          </w:p>
        </w:tc>
        <w:tc>
          <w:tcPr>
            <w:tcW w:w="1140" w:type="pct"/>
            <w:vAlign w:val="center"/>
            <w:textDirection w:val="lrTb"/>
            <w:noWrap w:val="false"/>
          </w:tcPr>
          <w:p>
            <w:pP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r>
            <w:r/>
          </w:p>
        </w:tc>
        <w:tc>
          <w:tcPr>
            <w:tcW w:w="766" w:type="pct"/>
            <w:vAlign w:val="center"/>
            <w:textDirection w:val="lrTb"/>
            <w:noWrap w:val="false"/>
          </w:tcPr>
          <w:p>
            <w:pP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r>
            <w:r/>
          </w:p>
        </w:tc>
      </w:tr>
      <w:tr>
        <w:trPr>
          <w:trHeight w:val="585"/>
        </w:trPr>
        <w:tc>
          <w:tcPr>
            <w:tcW w:w="367"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2</w:t>
            </w:r>
            <w:r/>
          </w:p>
        </w:tc>
        <w:tc>
          <w:tcPr>
            <w:tcW w:w="2725"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iCs/>
                <w:color w:val="auto"/>
                <w:szCs w:val="21"/>
                <w:highlight w:val="none"/>
              </w:rPr>
            </w:r>
            <w:r/>
          </w:p>
        </w:tc>
        <w:tc>
          <w:tcPr>
            <w:tcW w:w="1140"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766"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585"/>
        </w:trPr>
        <w:tc>
          <w:tcPr>
            <w:tcW w:w="367"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3</w:t>
            </w:r>
            <w:r/>
          </w:p>
        </w:tc>
        <w:tc>
          <w:tcPr>
            <w:tcW w:w="2725"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iCs/>
                <w:color w:val="auto"/>
                <w:szCs w:val="21"/>
                <w:highlight w:val="none"/>
              </w:rPr>
            </w:r>
            <w:r/>
          </w:p>
        </w:tc>
        <w:tc>
          <w:tcPr>
            <w:tcW w:w="1140"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766"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417"/>
        </w:trPr>
        <w:tc>
          <w:tcPr>
            <w:tcW w:w="367"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4</w:t>
            </w:r>
            <w:r/>
          </w:p>
        </w:tc>
        <w:tc>
          <w:tcPr>
            <w:tcW w:w="2725"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iCs/>
                <w:color w:val="auto"/>
                <w:szCs w:val="21"/>
                <w:highlight w:val="none"/>
              </w:rPr>
            </w:r>
            <w:r/>
          </w:p>
        </w:tc>
        <w:tc>
          <w:tcPr>
            <w:tcW w:w="1140"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766"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780"/>
        </w:trPr>
        <w:tc>
          <w:tcPr>
            <w:tcW w:w="367"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5</w:t>
            </w:r>
            <w:r/>
          </w:p>
        </w:tc>
        <w:tc>
          <w:tcPr>
            <w:tcW w:w="2725"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iCs/>
                <w:color w:val="auto"/>
                <w:szCs w:val="21"/>
                <w:highlight w:val="none"/>
              </w:rPr>
              <w:t xml:space="preserve">……</w:t>
            </w:r>
            <w:r/>
          </w:p>
        </w:tc>
        <w:tc>
          <w:tcPr>
            <w:tcW w:w="1140"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766"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bl>
    <w:p>
      <w:pPr>
        <w:pStyle w:val="875"/>
        <w:jc w:val="center"/>
        <w:spacing w:line="360" w:lineRule="auto"/>
        <w:rPr>
          <w:rFonts w:hint="eastAsia" w:ascii="等线" w:hAnsi="等线"/>
          <w:bCs w:val="0"/>
          <w:color w:val="auto"/>
          <w:highlight w:val="none"/>
        </w:rPr>
      </w:pPr>
      <w:r>
        <w:rPr>
          <w:rFonts w:hint="eastAsia" w:ascii="等线" w:hAnsi="等线" w:cs="等线"/>
          <w:b w:val="0"/>
          <w:bCs w:val="0"/>
          <w:color w:val="auto"/>
          <w:highlight w:val="none"/>
        </w:rPr>
        <w:br w:type="page" w:clear="all"/>
      </w:r>
      <w:r>
        <w:rPr>
          <w:rFonts w:hint="eastAsia" w:ascii="等线" w:hAnsi="等线"/>
          <w:bCs w:val="0"/>
          <w:color w:val="auto"/>
          <w:highlight w:val="none"/>
        </w:rPr>
        <w:t xml:space="preserve">三、非实质性响应对照表</w:t>
      </w:r>
      <w:r/>
    </w:p>
    <w:tbl>
      <w:tblPr>
        <w:tblStyle w:val="88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372"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序号</w:t>
            </w:r>
            <w:r/>
          </w:p>
        </w:tc>
        <w:tc>
          <w:tcPr>
            <w:tcW w:w="2634"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非实质性响应内容</w:t>
            </w:r>
            <w:r/>
          </w:p>
        </w:tc>
        <w:tc>
          <w:tcPr>
            <w:tcW w:w="1133"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是否响应</w:t>
            </w:r>
            <w:r/>
          </w:p>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（填是或者否）</w:t>
            </w:r>
            <w:r/>
          </w:p>
        </w:tc>
        <w:tc>
          <w:tcPr>
            <w:tcW w:w="859" w:type="pct"/>
            <w:vAlign w:val="center"/>
            <w:textDirection w:val="lrTb"/>
            <w:noWrap w:val="false"/>
          </w:tcPr>
          <w:p>
            <w:pPr>
              <w:jc w:val="cente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t xml:space="preserve">响应情况</w:t>
            </w:r>
            <w:r/>
          </w:p>
        </w:tc>
      </w:tr>
      <w:tr>
        <w:trPr>
          <w:trHeight w:val="585"/>
        </w:trPr>
        <w:tc>
          <w:tcPr>
            <w:tcW w:w="372" w:type="pct"/>
            <w:vAlign w:val="center"/>
            <w:textDirection w:val="lrTb"/>
            <w:noWrap w:val="false"/>
          </w:tcPr>
          <w:p>
            <w:pPr>
              <w:jc w:val="center"/>
              <w:spacing w:line="360" w:lineRule="auto"/>
              <w:rPr>
                <w:rFonts w:hint="eastAsia" w:ascii="等线" w:hAnsi="等线" w:cs="等线"/>
                <w:bCs/>
                <w:color w:val="auto"/>
                <w:szCs w:val="21"/>
                <w:highlight w:val="none"/>
              </w:rPr>
            </w:pPr>
            <w:r>
              <w:rPr>
                <w:rFonts w:hint="eastAsia" w:ascii="等线" w:hAnsi="等线" w:cs="等线"/>
                <w:bCs/>
                <w:color w:val="auto"/>
                <w:szCs w:val="21"/>
                <w:highlight w:val="none"/>
              </w:rPr>
              <w:t xml:space="preserve">1</w:t>
            </w:r>
            <w:r/>
          </w:p>
        </w:tc>
        <w:tc>
          <w:tcPr>
            <w:tcW w:w="2634" w:type="pct"/>
            <w:vAlign w:val="center"/>
            <w:textDirection w:val="lrTb"/>
            <w:noWrap w:val="false"/>
          </w:tcPr>
          <w:p>
            <w:pPr>
              <w:spacing w:line="360" w:lineRule="auto"/>
              <w:rPr>
                <w:rFonts w:hint="eastAsia" w:ascii="等线" w:hAnsi="等线" w:cs="等线"/>
                <w:bCs/>
                <w:iCs/>
                <w:color w:val="auto"/>
                <w:szCs w:val="21"/>
                <w:highlight w:val="none"/>
              </w:rPr>
            </w:pPr>
            <w:r>
              <w:rPr>
                <w:rFonts w:hint="eastAsia" w:ascii="等线" w:hAnsi="等线" w:cs="等线"/>
                <w:bCs/>
                <w:color w:val="auto"/>
                <w:szCs w:val="21"/>
                <w:highlight w:val="none"/>
              </w:rPr>
              <w:t xml:space="preserve">《企业声明函》</w:t>
            </w:r>
            <w:r/>
          </w:p>
        </w:tc>
        <w:tc>
          <w:tcPr>
            <w:tcW w:w="1133" w:type="pct"/>
            <w:vAlign w:val="center"/>
            <w:textDirection w:val="lrTb"/>
            <w:noWrap w:val="false"/>
          </w:tcPr>
          <w:p>
            <w:pP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r>
            <w:r/>
          </w:p>
        </w:tc>
        <w:tc>
          <w:tcPr>
            <w:tcW w:w="859" w:type="pct"/>
            <w:vAlign w:val="center"/>
            <w:textDirection w:val="lrTb"/>
            <w:noWrap w:val="false"/>
          </w:tcPr>
          <w:p>
            <w:pPr>
              <w:spacing w:line="360" w:lineRule="auto"/>
              <w:rPr>
                <w:rFonts w:hint="eastAsia" w:ascii="等线" w:hAnsi="等线" w:cs="等线"/>
                <w:b/>
                <w:color w:val="auto"/>
                <w:szCs w:val="21"/>
                <w:highlight w:val="none"/>
              </w:rPr>
            </w:pPr>
            <w:r>
              <w:rPr>
                <w:rFonts w:hint="eastAsia" w:ascii="等线" w:hAnsi="等线" w:cs="等线"/>
                <w:b/>
                <w:color w:val="auto"/>
                <w:szCs w:val="21"/>
                <w:highlight w:val="none"/>
              </w:rPr>
            </w:r>
            <w:r/>
          </w:p>
        </w:tc>
      </w:tr>
      <w:tr>
        <w:trPr>
          <w:trHeight w:val="585"/>
        </w:trPr>
        <w:tc>
          <w:tcPr>
            <w:tcW w:w="372"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2</w:t>
            </w:r>
            <w:r/>
          </w:p>
        </w:tc>
        <w:tc>
          <w:tcPr>
            <w:tcW w:w="2634"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color w:val="auto"/>
                <w:szCs w:val="21"/>
                <w:highlight w:val="none"/>
              </w:rPr>
              <w:t xml:space="preserve">《残疾人福利性单位声明函》</w:t>
            </w:r>
            <w:r/>
          </w:p>
        </w:tc>
        <w:tc>
          <w:tcPr>
            <w:tcW w:w="1133"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859"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780"/>
        </w:trPr>
        <w:tc>
          <w:tcPr>
            <w:tcW w:w="372"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3</w:t>
            </w:r>
            <w:r/>
          </w:p>
        </w:tc>
        <w:tc>
          <w:tcPr>
            <w:tcW w:w="2634" w:type="pct"/>
            <w:vAlign w:val="center"/>
            <w:textDirection w:val="lrTb"/>
            <w:noWrap w:val="false"/>
          </w:tcPr>
          <w:p>
            <w:pPr>
              <w:spacing w:line="360" w:lineRule="auto"/>
              <w:rPr>
                <w:rFonts w:hint="eastAsia" w:ascii="等线" w:hAnsi="等线" w:cs="等线"/>
                <w:iCs/>
                <w:color w:val="auto"/>
                <w:szCs w:val="21"/>
                <w:highlight w:val="none"/>
              </w:rPr>
            </w:pPr>
            <w:r>
              <w:rPr>
                <w:rFonts w:hint="eastAsia" w:ascii="等线" w:hAnsi="等线" w:cs="等线"/>
                <w:iCs/>
                <w:color w:val="auto"/>
                <w:szCs w:val="21"/>
                <w:highlight w:val="none"/>
              </w:rPr>
              <w:t xml:space="preserve">……</w:t>
            </w:r>
            <w:r/>
          </w:p>
        </w:tc>
        <w:tc>
          <w:tcPr>
            <w:tcW w:w="1133"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859" w:type="pct"/>
            <w:vAlign w:val="center"/>
            <w:textDirection w:val="lrTb"/>
            <w:noWrap w:val="false"/>
          </w:tcPr>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bl>
    <w:p>
      <w:pPr>
        <w:jc w:val="left"/>
        <w:spacing w:line="360" w:lineRule="auto"/>
        <w:widowControl/>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before="312" w:after="312" w:line="360" w:lineRule="auto"/>
        <w:rPr>
          <w:rFonts w:hint="eastAsia" w:ascii="等线" w:hAnsi="等线" w:cs="等线"/>
          <w:b/>
          <w:bCs/>
          <w:color w:val="auto"/>
          <w:highlight w:val="none"/>
        </w:rPr>
      </w:pPr>
      <w:r>
        <w:rPr>
          <w:rFonts w:hint="eastAsia" w:ascii="等线" w:hAnsi="等线" w:cs="等线"/>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br w:type="page" w:clear="all"/>
      </w:r>
      <w:r/>
    </w:p>
    <w:p>
      <w:pPr>
        <w:jc w:val="center"/>
        <w:spacing w:before="312" w:after="312"/>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w:t>
      </w:r>
      <w:r>
        <w:rPr>
          <w:rFonts w:hint="eastAsia" w:ascii="宋体" w:hAnsi="宋体" w:cs="宋体"/>
          <w:b/>
          <w:bCs/>
          <w:color w:val="auto"/>
          <w:highlight w:val="none"/>
          <w:u w:val="single"/>
          <w:lang w:eastAsia="zh-CN"/>
        </w:rPr>
        <w:t xml:space="preserve">工业</w:t>
      </w:r>
      <w:r>
        <w:rPr>
          <w:rFonts w:hint="eastAsia" w:ascii="宋体" w:hAnsi="宋体" w:eastAsia="宋体" w:cs="宋体"/>
          <w:b/>
          <w:bCs/>
          <w:color w:val="auto"/>
          <w:highlight w:val="none"/>
          <w:u w:val="single"/>
        </w:rPr>
        <w:t xml:space="preserve">）行业</w:t>
      </w:r>
      <w:r>
        <w:rPr>
          <w:rFonts w:hint="eastAsia" w:ascii="宋体" w:hAnsi="宋体" w:eastAsia="宋体" w:cs="宋体"/>
          <w:color w:val="auto"/>
          <w:highlight w:val="none"/>
          <w:u w:val="single"/>
        </w:rPr>
        <w:t xml:space="preserve">（不得对行业类别修改）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w:t>
      </w:r>
      <w:r>
        <w:rPr>
          <w:rFonts w:hint="eastAsia" w:ascii="宋体" w:hAnsi="宋体" w:cs="宋体"/>
          <w:b/>
          <w:bCs/>
          <w:color w:val="auto"/>
          <w:highlight w:val="none"/>
          <w:u w:val="single"/>
          <w:lang w:eastAsia="zh-CN"/>
        </w:rPr>
        <w:t xml:space="preserve">工业</w:t>
      </w:r>
      <w:r>
        <w:rPr>
          <w:rFonts w:hint="eastAsia" w:ascii="宋体" w:hAnsi="宋体" w:eastAsia="宋体" w:cs="宋体"/>
          <w:b/>
          <w:bCs/>
          <w:color w:val="auto"/>
          <w:highlight w:val="none"/>
          <w:u w:val="single"/>
        </w:rPr>
        <w:t xml:space="preserve">）行业</w:t>
      </w:r>
      <w:r>
        <w:rPr>
          <w:rFonts w:hint="eastAsia" w:ascii="宋体" w:hAnsi="宋体" w:eastAsia="宋体" w:cs="宋体"/>
          <w:color w:val="auto"/>
          <w:highlight w:val="none"/>
          <w:u w:val="single"/>
        </w:rPr>
        <w:t xml:space="preserve">（不得对行业类别修改）；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 </w:t>
      </w:r>
      <w:r/>
    </w:p>
    <w:p>
      <w:pPr>
        <w:ind w:firstLine="420"/>
        <w:jc w:val="left"/>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从业人员（不仅指在职职工）、营业收入、资产总额填报上一年度数据，无上一年度数据的新成立企业可不填报。</w:t>
      </w:r>
      <w:r/>
    </w:p>
    <w:p>
      <w:pPr>
        <w:ind w:firstLine="420"/>
        <w:jc w:val="left"/>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《中小企业声明函》不符合要求或未提供的，作如下处理：①如本项目专门面向中小企业采购，则投标（响应）文件无效；②如本项目不专门面向中小企业采购，则价格将不做相应扣除。</w:t>
      </w:r>
      <w:r/>
    </w:p>
    <w:p>
      <w:pPr>
        <w:ind w:firstLine="422"/>
        <w:jc w:val="left"/>
        <w:spacing w:line="360" w:lineRule="auto"/>
        <w:rPr>
          <w:rFonts w:hint="eastAsia" w:ascii="宋体" w:hAnsi="宋体" w:eastAsia="宋体" w:cs="宋体"/>
          <w:b/>
          <w:bCs/>
          <w:color w:val="auto"/>
          <w:highlight w:val="none"/>
        </w:rPr>
      </w:pPr>
      <w:r>
        <w:rPr>
          <w:rFonts w:hint="eastAsia" w:ascii="宋体" w:hAnsi="宋体" w:cs="宋体"/>
          <w:b/>
          <w:bCs/>
          <w:color w:val="auto"/>
          <w:highlight w:val="none"/>
          <w:lang w:eastAsia="zh-CN"/>
        </w:rPr>
        <w:t xml:space="preserve">3.</w:t>
      </w:r>
      <w:r>
        <w:rPr>
          <w:rFonts w:hint="eastAsia" w:ascii="宋体" w:hAnsi="宋体" w:eastAsia="宋体" w:cs="宋体"/>
          <w:b/>
          <w:bCs/>
          <w:color w:val="auto"/>
          <w:highlight w:val="none"/>
        </w:rPr>
        <w:t xml:space="preserve">供应商如不提供此声明函，价格将不做相应扣除。</w:t>
      </w:r>
      <w:r/>
    </w:p>
    <w:p>
      <w:pPr>
        <w:ind w:firstLine="420"/>
        <w:jc w:val="left"/>
        <w:spacing w:line="360" w:lineRule="auto"/>
        <w:rPr>
          <w:rFonts w:hint="eastAsia" w:ascii="宋体" w:hAnsi="宋体" w:eastAsia="宋体" w:cs="宋体"/>
          <w:b/>
          <w:bCs/>
          <w:color w:val="auto"/>
          <w:highlight w:val="none"/>
        </w:rPr>
      </w:pPr>
      <w:r>
        <w:rPr>
          <w:rFonts w:hint="eastAsia" w:ascii="宋体" w:hAnsi="宋体" w:cs="宋体"/>
          <w:b/>
          <w:bCs/>
          <w:color w:val="auto"/>
          <w:highlight w:val="none"/>
          <w:lang w:eastAsia="zh-CN"/>
        </w:rPr>
        <w:t xml:space="preserve">4.</w:t>
      </w:r>
      <w:r>
        <w:rPr>
          <w:rFonts w:hint="eastAsia" w:ascii="宋体" w:hAnsi="宋体" w:eastAsia="宋体" w:cs="宋体"/>
          <w:b/>
          <w:bCs/>
          <w:color w:val="auto"/>
          <w:highlight w:val="none"/>
        </w:rPr>
        <w:t xml:space="preserve">企业声明函请完整填写，中标后将公示。</w:t>
      </w:r>
      <w:r/>
    </w:p>
    <w:p>
      <w:pPr>
        <w:ind w:firstLine="420"/>
        <w:jc w:val="left"/>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6.</w:t>
      </w:r>
      <w:r>
        <w:rPr>
          <w:rFonts w:hint="eastAsia" w:ascii="宋体" w:hAnsi="宋体" w:eastAsia="宋体" w:cs="宋体"/>
          <w:b/>
          <w:bCs/>
          <w:color w:val="auto"/>
          <w:highlight w:val="none"/>
        </w:rPr>
        <w:t xml:space="preserve">声明函请按照第四章项目需求中的采购清单并根据实际情况逐项填写，否则视为不符合要求</w:t>
      </w:r>
      <w:r>
        <w:rPr>
          <w:rFonts w:hint="eastAsia" w:ascii="宋体" w:hAnsi="宋体" w:eastAsia="宋体" w:cs="宋体"/>
          <w:b/>
          <w:bCs/>
          <w:color w:val="auto"/>
          <w:highlight w:val="none"/>
          <w:lang w:eastAsia="zh-CN"/>
        </w:rPr>
        <w:t xml:space="preserve">，</w:t>
      </w:r>
      <w:r>
        <w:rPr>
          <w:rFonts w:ascii="Times New Roman" w:hAnsi="Times New Roman" w:eastAsia="宋体"/>
          <w:b/>
          <w:bCs/>
          <w:color w:val="auto"/>
          <w:highlight w:val="none"/>
        </w:rPr>
        <w:t xml:space="preserve">价格不作扣除</w:t>
      </w:r>
      <w:r>
        <w:rPr>
          <w:rFonts w:hint="eastAsia" w:ascii="宋体" w:hAnsi="宋体" w:eastAsia="宋体" w:cs="宋体"/>
          <w:b/>
          <w:bCs/>
          <w:color w:val="auto"/>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cs="宋体"/>
          <w:color w:val="auto"/>
          <w:highlight w:val="none"/>
          <w:lang w:eastAsia="zh-CN"/>
        </w:rPr>
        <w:t xml:space="preserve">7.</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8.</w:t>
      </w:r>
      <w:r>
        <w:rPr>
          <w:rFonts w:hint="eastAsia" w:ascii="宋体" w:hAnsi="宋体" w:eastAsia="宋体" w:cs="宋体"/>
          <w:bCs/>
          <w:color w:val="auto"/>
          <w:szCs w:val="21"/>
          <w:highlight w:val="none"/>
          <w:shd w:val="clear" w:color="auto" w:fill="ffffff"/>
        </w:rPr>
        <w:t xml:space="preserve">《</w:t>
      </w:r>
      <w:r>
        <w:rPr>
          <w:rFonts w:hint="eastAsia" w:ascii="宋体" w:hAnsi="宋体" w:cs="宋体"/>
          <w:bCs/>
          <w:color w:val="auto"/>
          <w:szCs w:val="21"/>
          <w:highlight w:val="none"/>
          <w:shd w:val="clear" w:color="auto" w:fill="ffffff"/>
          <w:lang w:eastAsia="zh-CN"/>
        </w:rPr>
        <w:t xml:space="preserve">中华人民共和国政府采购法</w:t>
      </w:r>
      <w:r>
        <w:rPr>
          <w:rFonts w:hint="eastAsia" w:ascii="宋体" w:hAnsi="宋体"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jc w:val="center"/>
        <w:spacing w:line="360" w:lineRule="auto"/>
        <w:rPr>
          <w:rFonts w:ascii="等线" w:hAnsi="等线" w:cs="等线"/>
          <w:b/>
          <w:bCs/>
          <w:color w:val="auto"/>
          <w:highlight w:val="none"/>
        </w:rPr>
      </w:pPr>
      <w:r>
        <w:rPr>
          <w:rFonts w:ascii="等线" w:hAnsi="等线" w:cs="等线"/>
          <w:b/>
          <w:bCs/>
          <w:color w:val="auto"/>
          <w:highlight w:val="none"/>
        </w:rPr>
      </w:r>
      <w:r/>
    </w:p>
    <w:p>
      <w:pPr>
        <w:jc w:val="center"/>
        <w:spacing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line="360" w:lineRule="auto"/>
        <w:rPr>
          <w:rFonts w:hint="eastAsia" w:ascii="等线" w:hAnsi="等线" w:cs="等线"/>
          <w:b/>
          <w:bCs/>
          <w:color w:val="auto"/>
          <w:highlight w:val="none"/>
        </w:rPr>
      </w:pPr>
      <w:r>
        <w:rPr>
          <w:rFonts w:hint="eastAsia" w:ascii="等线" w:hAnsi="等线" w:cs="等线"/>
          <w:b/>
          <w:bCs/>
          <w:color w:val="auto"/>
          <w:highlight w:val="none"/>
        </w:rPr>
      </w:r>
      <w:r/>
    </w:p>
    <w:p>
      <w:pPr>
        <w:jc w:val="center"/>
        <w:spacing w:line="360" w:lineRule="auto"/>
        <w:rPr>
          <w:rFonts w:hint="eastAsia" w:ascii="等线" w:hAnsi="等线" w:cs="等线"/>
          <w:b/>
          <w:bCs/>
          <w:color w:val="auto"/>
          <w:highlight w:val="none"/>
        </w:rPr>
      </w:pPr>
      <w:r>
        <w:rPr>
          <w:rFonts w:hint="eastAsia" w:ascii="等线" w:hAnsi="等线" w:cs="等线"/>
          <w:b/>
          <w:bCs/>
          <w:color w:val="auto"/>
          <w:highlight w:val="none"/>
        </w:rPr>
      </w:r>
      <w:r/>
    </w:p>
    <w:p>
      <w:pPr>
        <w:rPr>
          <w:rFonts w:hint="eastAsia" w:ascii="等线" w:hAnsi="等线" w:cs="等线"/>
          <w:b/>
          <w:bCs/>
          <w:color w:val="auto"/>
          <w:highlight w:val="none"/>
        </w:rPr>
      </w:pPr>
      <w:r>
        <w:rPr>
          <w:rFonts w:hint="eastAsia" w:ascii="等线" w:hAnsi="等线" w:cs="等线"/>
          <w:b/>
          <w:bCs/>
          <w:color w:val="auto"/>
          <w:highlight w:val="none"/>
        </w:rPr>
        <w:br w:type="page" w:clear="all"/>
      </w:r>
      <w:r/>
    </w:p>
    <w:p>
      <w:pPr>
        <w:jc w:val="center"/>
        <w:spacing w:line="360" w:lineRule="auto"/>
        <w:rPr>
          <w:rFonts w:hint="eastAsia" w:ascii="等线" w:hAnsi="等线" w:cs="等线"/>
          <w:color w:val="auto"/>
          <w:highlight w:val="none"/>
        </w:rPr>
      </w:pPr>
      <w:r>
        <w:rPr>
          <w:rFonts w:hint="eastAsia" w:ascii="等线" w:hAnsi="等线" w:cs="等线"/>
          <w:b/>
          <w:bCs/>
          <w:color w:val="auto"/>
          <w:highlight w:val="none"/>
        </w:rPr>
        <w:t xml:space="preserve">残疾人福利性单位声明函</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等线" w:hAnsi="等线" w:cs="等线"/>
          <w:color w:val="auto"/>
          <w:szCs w:val="21"/>
          <w:highlight w:val="none"/>
          <w:u w:val="single"/>
        </w:rPr>
        <w:t xml:space="preserve">       </w:t>
      </w:r>
      <w:r>
        <w:rPr>
          <w:rFonts w:hint="eastAsia" w:ascii="等线" w:hAnsi="等线" w:cs="等线"/>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本单位在本次政府采购活动中提供的残疾人福利单位产品报价合计为人民币（大写）</w:t>
      </w:r>
      <w:r>
        <w:rPr>
          <w:rFonts w:hint="eastAsia" w:ascii="等线" w:hAnsi="等线" w:cs="等线"/>
          <w:color w:val="auto"/>
          <w:szCs w:val="21"/>
          <w:highlight w:val="none"/>
          <w:u w:val="single"/>
        </w:rPr>
        <w:t xml:space="preserve">      </w:t>
      </w:r>
      <w:r>
        <w:rPr>
          <w:rFonts w:hint="eastAsia" w:ascii="等线" w:hAnsi="等线" w:cs="等线"/>
          <w:color w:val="auto"/>
          <w:szCs w:val="21"/>
          <w:highlight w:val="none"/>
        </w:rPr>
        <w:t xml:space="preserve">圆整（￥：     ）。</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本单位对上述声明的真实性负责。如有虚假，将依法承担相应责任。</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等线" w:hAnsi="等线" w:cs="等线"/>
          <w:color w:val="auto"/>
          <w:spacing w:val="6"/>
          <w:szCs w:val="21"/>
          <w:highlight w:val="none"/>
        </w:rPr>
      </w:pPr>
      <w:r>
        <w:rPr>
          <w:rFonts w:hint="eastAsia" w:ascii="等线" w:hAnsi="等线" w:cs="等线"/>
          <w:color w:val="auto"/>
          <w:spacing w:val="6"/>
          <w:szCs w:val="21"/>
          <w:highlight w:val="none"/>
        </w:rPr>
      </w:r>
      <w:r/>
    </w:p>
    <w:p>
      <w:pPr>
        <w:ind w:right="1560" w:firstLine="444"/>
        <w:jc w:val="center"/>
        <w:spacing w:line="360" w:lineRule="auto"/>
        <w:tabs>
          <w:tab w:val="left" w:pos="4860" w:leader="none"/>
        </w:tabs>
        <w:rPr>
          <w:rFonts w:hint="eastAsia" w:ascii="等线" w:hAnsi="等线" w:cs="等线"/>
          <w:color w:val="auto"/>
          <w:szCs w:val="21"/>
          <w:highlight w:val="none"/>
        </w:rPr>
      </w:pPr>
      <w:r>
        <w:rPr>
          <w:rFonts w:hint="eastAsia" w:ascii="等线" w:hAnsi="等线" w:cs="等线"/>
          <w:color w:val="auto"/>
          <w:spacing w:val="6"/>
          <w:szCs w:val="21"/>
          <w:highlight w:val="none"/>
        </w:rPr>
        <w:t xml:space="preserve">             </w:t>
      </w:r>
      <w:r>
        <w:rPr>
          <w:rFonts w:hint="eastAsia" w:ascii="等线" w:hAnsi="等线" w:cs="等线"/>
          <w:color w:val="auto"/>
          <w:szCs w:val="21"/>
          <w:highlight w:val="none"/>
        </w:rPr>
        <w:t xml:space="preserve">               供应商全称（盖章）：</w:t>
      </w:r>
      <w:r/>
    </w:p>
    <w:p>
      <w:pPr>
        <w:ind w:right="1560" w:firstLine="420"/>
        <w:jc w:val="center"/>
        <w:spacing w:line="360" w:lineRule="auto"/>
        <w:tabs>
          <w:tab w:val="left" w:pos="4860" w:leader="none"/>
        </w:tabs>
        <w:rPr>
          <w:rFonts w:hint="eastAsia" w:ascii="等线" w:hAnsi="等线" w:cs="等线"/>
          <w:color w:val="auto"/>
          <w:szCs w:val="21"/>
          <w:highlight w:val="none"/>
        </w:rPr>
      </w:pPr>
      <w:r>
        <w:rPr>
          <w:rFonts w:hint="eastAsia" w:ascii="等线" w:hAnsi="等线" w:cs="等线"/>
          <w:color w:val="auto"/>
          <w:szCs w:val="21"/>
          <w:highlight w:val="none"/>
        </w:rPr>
        <w:t xml:space="preserve">                              日  期：</w:t>
      </w:r>
      <w:r/>
    </w:p>
    <w:p>
      <w:pPr>
        <w:ind w:firstLine="4620"/>
        <w:jc w:val="left"/>
        <w:spacing w:line="360" w:lineRule="auto"/>
        <w:rPr>
          <w:rFonts w:hint="eastAsia" w:ascii="等线" w:hAnsi="等线" w:cs="等线"/>
          <w:color w:val="auto"/>
          <w:highlight w:val="none"/>
        </w:rPr>
      </w:pPr>
      <w:r>
        <w:rPr>
          <w:rFonts w:hint="eastAsia" w:ascii="等线" w:hAnsi="等线" w:cs="等线"/>
          <w:color w:val="auto"/>
          <w:highlight w:val="none"/>
        </w:rPr>
      </w:r>
      <w:r/>
    </w:p>
    <w:p>
      <w:pPr>
        <w:pStyle w:val="875"/>
        <w:jc w:val="center"/>
        <w:spacing w:before="300" w:after="300" w:line="360" w:lineRule="auto"/>
        <w:widowControl/>
        <w:rPr>
          <w:rFonts w:ascii="等线" w:hAnsi="等线" w:cs="等线"/>
          <w:bCs w:val="0"/>
          <w:color w:val="auto"/>
          <w:sz w:val="21"/>
          <w:szCs w:val="21"/>
          <w:highlight w:val="none"/>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bookmarkStart w:id="37" w:name="_Toc109304977"/>
      <w:r/>
      <w:r/>
    </w:p>
    <w:p>
      <w:pPr>
        <w:jc w:val="center"/>
        <w:spacing w:line="360" w:lineRule="auto"/>
        <w:rPr>
          <w:rFonts w:hint="eastAsia" w:ascii="等线" w:hAnsi="等线" w:cs="等线"/>
          <w:b/>
          <w:bCs/>
          <w:color w:val="auto"/>
          <w:highlight w:val="none"/>
        </w:rPr>
      </w:pPr>
      <w:r>
        <w:rPr>
          <w:rFonts w:hint="eastAsia" w:ascii="等线" w:hAnsi="等线" w:cs="等线"/>
          <w:b/>
          <w:bCs/>
          <w:color w:val="auto"/>
          <w:highlight w:val="none"/>
        </w:rPr>
        <w:t xml:space="preserve">中小微企业划型标准</w:t>
      </w:r>
      <w:bookmarkEnd w:id="37"/>
      <w:r>
        <w:rPr>
          <w:rFonts w:hint="eastAsia" w:ascii="等线" w:hAnsi="等线" w:cs="等线"/>
          <w:b/>
          <w:bCs/>
          <w:color w:val="auto"/>
          <w:highlight w:val="none"/>
        </w:rPr>
        <w:t xml:space="preserve"> </w:t>
      </w:r>
      <w:r/>
    </w:p>
    <w:p>
      <w:pPr>
        <w:jc w:val="both"/>
        <w:spacing w:line="360" w:lineRule="auto"/>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中小微企业划型标准如下：</w:t>
      </w:r>
      <w:r/>
    </w:p>
    <w:tbl>
      <w:tblPr>
        <w:tblStyle w:val="884"/>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95"/>
        <w:gridCol w:w="1994"/>
        <w:gridCol w:w="767"/>
        <w:gridCol w:w="1996"/>
        <w:gridCol w:w="1688"/>
        <w:gridCol w:w="1170"/>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85"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18"/>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18"/>
              <w:jc w:val="center"/>
              <w:spacing w:line="360" w:lineRule="auto"/>
              <w:widowControl/>
              <w:rPr>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X＜10</w:t>
            </w:r>
            <w:r/>
          </w:p>
        </w:tc>
      </w:tr>
    </w:tbl>
    <w:p>
      <w:pPr>
        <w:pStyle w:val="918"/>
        <w:ind w:firstLine="420"/>
        <w:spacing w:before="300" w:after="452" w:line="360" w:lineRule="auto"/>
        <w:widowControl/>
        <w:rPr>
          <w:rStyle w:val="923"/>
          <w:rFonts w:hint="eastAsia" w:ascii="等线" w:hAnsi="等线" w:cs="等线"/>
          <w:color w:val="auto"/>
          <w:sz w:val="21"/>
          <w:szCs w:val="21"/>
          <w:highlight w:val="none"/>
        </w:rPr>
      </w:pPr>
      <w:r>
        <w:rPr>
          <w:rStyle w:val="923"/>
          <w:rFonts w:hint="eastAsia" w:ascii="等线" w:hAnsi="等线" w:cs="等线"/>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Style w:val="923"/>
          <w:rFonts w:hint="eastAsia" w:ascii="等线" w:hAnsi="等线" w:cs="等线"/>
          <w:color w:val="auto"/>
          <w:sz w:val="21"/>
          <w:szCs w:val="21"/>
          <w:highlight w:val="none"/>
        </w:rPr>
      </w:pPr>
      <w:r>
        <w:rPr>
          <w:rStyle w:val="923"/>
          <w:rFonts w:hint="eastAsia" w:ascii="等线" w:hAnsi="等线" w:cs="等线"/>
          <w:color w:val="auto"/>
          <w:sz w:val="21"/>
          <w:szCs w:val="21"/>
          <w:highlight w:val="none"/>
        </w:rPr>
        <w:br w:type="page" w:clear="all"/>
      </w:r>
      <w:r/>
    </w:p>
    <w:p>
      <w:pPr>
        <w:jc w:val="center"/>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rPr>
          <w:rFonts w:hint="eastAsia" w:ascii="方正魏碑_GBK" w:hAnsi="方正魏碑_GBK" w:cs="方正魏碑_GBK"/>
          <w:b/>
          <w:color w:val="auto"/>
          <w:sz w:val="24"/>
          <w:szCs w:val="24"/>
          <w:highlight w:val="none"/>
          <w:lang w:val="en-US" w:eastAsia="zh-CN"/>
        </w:rPr>
        <w:t xml:space="preserve">**</w:t>
      </w:r>
      <w:r>
        <w:rPr>
          <w:rFonts w:hint="eastAsia" w:ascii="方正魏碑_GBK" w:hAnsi="方正魏碑_GBK" w:eastAsia="方正魏碑_GBK" w:cs="方正魏碑_GBK"/>
          <w:b/>
          <w:color w:val="auto"/>
          <w:sz w:val="24"/>
          <w:szCs w:val="24"/>
          <w:highlight w:val="none"/>
        </w:rPr>
        <w:t xml:space="preserve">）</w:t>
      </w:r>
      <w:r/>
    </w:p>
    <w:p>
      <w:pPr>
        <w:pStyle w:val="918"/>
        <w:ind w:left="0" w:firstLine="420"/>
        <w:jc w:val="both"/>
        <w:keepLines w:val="0"/>
        <w:keepNext w:val="0"/>
        <w:spacing w:before="0" w:beforeAutospacing="0" w:after="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918"/>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918"/>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918"/>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918"/>
        <w:jc w:val="both"/>
        <w:keepLines w:val="0"/>
        <w:keepNext w:val="0"/>
        <w:spacing w:before="30" w:beforeAutospacing="0" w:after="30" w:afterAutospacing="0"/>
        <w:widowControl w:val="off"/>
        <w:rPr>
          <w:rFonts w:hint="default" w:eastAsia="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p>
    <w:p>
      <w:pPr>
        <w:pStyle w:val="918"/>
        <w:ind w:left="0" w:right="480" w:firstLine="5228"/>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918"/>
        <w:jc w:val="center"/>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w:t>
      </w:r>
      <w:r/>
    </w:p>
    <w:p>
      <w:pPr>
        <w:pStyle w:val="918"/>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918"/>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918"/>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918"/>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918"/>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918"/>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918"/>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pStyle w:val="918"/>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18"/>
        <w:spacing w:before="300" w:after="452" w:line="360" w:lineRule="auto"/>
        <w:widowControl/>
        <w:rPr>
          <w:rStyle w:val="923"/>
          <w:rFonts w:hint="eastAsia" w:ascii="等线" w:hAnsi="等线" w:cs="等线"/>
          <w:color w:val="auto"/>
          <w:sz w:val="21"/>
          <w:szCs w:val="21"/>
          <w:highlight w:val="none"/>
        </w:rPr>
      </w:pPr>
      <w:r>
        <w:rPr>
          <w:rFonts w:hint="eastAsia" w:ascii="等线" w:hAnsi="等线" w:cs="等线"/>
          <w:color w:val="auto"/>
          <w:sz w:val="21"/>
          <w:szCs w:val="21"/>
          <w:highlight w:val="none"/>
        </w:rPr>
      </w:r>
      <w:r/>
    </w:p>
    <w:p>
      <w:pPr>
        <w:pStyle w:val="875"/>
        <w:jc w:val="center"/>
        <w:spacing w:line="360" w:lineRule="auto"/>
        <w:rPr>
          <w:rFonts w:hint="default" w:ascii="等线" w:hAnsi="等线" w:eastAsia="宋体"/>
          <w:b w:val="0"/>
          <w:bCs w:val="0"/>
          <w:color w:val="auto"/>
          <w:highlight w:val="none"/>
          <w:lang w:val="en-US" w:eastAsia="zh-CN"/>
        </w:rPr>
      </w:pPr>
      <w:r>
        <w:rPr>
          <w:rStyle w:val="923"/>
          <w:rFonts w:hint="eastAsia" w:ascii="等线" w:hAnsi="等线" w:cs="等线"/>
          <w:b w:val="0"/>
          <w:color w:val="auto"/>
          <w:szCs w:val="21"/>
          <w:highlight w:val="none"/>
        </w:rPr>
        <w:br w:type="page" w:clear="all"/>
      </w:r>
      <w:r>
        <w:rPr>
          <w:rFonts w:hint="eastAsia" w:ascii="等线" w:hAnsi="等线"/>
          <w:bCs w:val="0"/>
          <w:color w:val="auto"/>
          <w:highlight w:val="none"/>
        </w:rPr>
        <w:t xml:space="preserve">四、</w:t>
      </w:r>
      <w:r>
        <w:rPr>
          <w:rFonts w:hint="eastAsia" w:ascii="等线" w:hAnsi="等线"/>
          <w:bCs w:val="0"/>
          <w:color w:val="auto"/>
          <w:highlight w:val="none"/>
          <w:lang w:val="en-US" w:eastAsia="zh-CN"/>
        </w:rPr>
        <w:t xml:space="preserve">开标一览表</w:t>
      </w:r>
      <w:r/>
    </w:p>
    <w:p>
      <w:pPr>
        <w:spacing w:line="360" w:lineRule="auto"/>
        <w:rPr>
          <w:rFonts w:hint="eastAsia" w:ascii="等线" w:hAnsi="等线"/>
          <w:color w:val="auto"/>
          <w:highlight w:val="none"/>
        </w:rPr>
      </w:pPr>
      <w:r>
        <w:rPr>
          <w:rFonts w:hint="eastAsia" w:ascii="等线" w:hAnsi="等线"/>
          <w:color w:val="auto"/>
          <w:highlight w:val="none"/>
        </w:rPr>
        <w:t xml:space="preserve">    </w:t>
      </w:r>
      <w:r/>
    </w:p>
    <w:p>
      <w:pPr>
        <w:pStyle w:val="903"/>
        <w:spacing w:line="360" w:lineRule="auto"/>
        <w:rPr>
          <w:rFonts w:hint="eastAsia" w:ascii="等线" w:hAnsi="等线"/>
          <w:color w:val="auto"/>
          <w:sz w:val="21"/>
          <w:szCs w:val="21"/>
          <w:highlight w:val="none"/>
        </w:rPr>
      </w:pPr>
      <w:r>
        <w:rPr>
          <w:rFonts w:hint="eastAsia" w:ascii="等线" w:hAnsi="等线"/>
          <w:color w:val="auto"/>
          <w:sz w:val="21"/>
          <w:szCs w:val="21"/>
          <w:highlight w:val="none"/>
        </w:rPr>
        <w:t xml:space="preserve">项目名称： </w:t>
      </w:r>
      <w:r/>
    </w:p>
    <w:p>
      <w:pPr>
        <w:spacing w:line="360" w:lineRule="auto"/>
        <w:rPr>
          <w:rFonts w:hint="eastAsia" w:ascii="等线" w:hAnsi="等线"/>
          <w:color w:val="auto"/>
          <w:highlight w:val="none"/>
        </w:rPr>
      </w:pPr>
      <w:r>
        <w:rPr>
          <w:rFonts w:hint="eastAsia" w:ascii="等线" w:hAnsi="等线"/>
          <w:color w:val="auto"/>
          <w:highlight w:val="none"/>
        </w:rPr>
        <w:t xml:space="preserve">项目编号：     </w:t>
      </w:r>
      <w:r/>
    </w:p>
    <w:p>
      <w:pPr>
        <w:spacing w:line="360" w:lineRule="auto"/>
        <w:rPr>
          <w:rFonts w:hint="eastAsia" w:ascii="等线" w:hAnsi="等线"/>
          <w:color w:val="auto"/>
          <w:highlight w:val="none"/>
        </w:rPr>
      </w:pPr>
      <w:r>
        <w:rPr>
          <w:rFonts w:hint="eastAsia" w:ascii="等线" w:hAnsi="等线"/>
          <w:color w:val="auto"/>
          <w:highlight w:val="none"/>
        </w:rPr>
        <w:t xml:space="preserve">       </w:t>
      </w:r>
      <w:r/>
    </w:p>
    <w:tbl>
      <w:tblPr>
        <w:tblStyle w:val="884"/>
        <w:tblW w:w="8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7"/>
        <w:gridCol w:w="6272"/>
      </w:tblGrid>
      <w:tr>
        <w:trPr>
          <w:cantSplit/>
          <w:trHeight w:val="1460"/>
        </w:trPr>
        <w:tc>
          <w:tcPr>
            <w:tcW w:w="2427" w:type="dxa"/>
            <w:vAlign w:val="center"/>
            <w:textDirection w:val="lrTb"/>
            <w:noWrap w:val="false"/>
          </w:tcPr>
          <w:p>
            <w:pPr>
              <w:pStyle w:val="893"/>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272"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757"/>
        </w:trPr>
        <w:tc>
          <w:tcPr>
            <w:tcW w:w="2427" w:type="dxa"/>
            <w:vAlign w:val="center"/>
            <w:textDirection w:val="lrTb"/>
            <w:noWrap w:val="false"/>
          </w:tcPr>
          <w:p>
            <w:pPr>
              <w:pStyle w:val="893"/>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72" w:type="dxa"/>
            <w:vAlign w:val="center"/>
            <w:textDirection w:val="lrTb"/>
            <w:noWrap w:val="false"/>
          </w:tcPr>
          <w:p>
            <w:pPr>
              <w:pStyle w:val="1112"/>
              <w:ind w:firstLine="42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112"/>
              <w:ind w:firstLine="42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r>
        <w:trPr>
          <w:cantSplit/>
          <w:trHeight w:val="1439"/>
        </w:trPr>
        <w:tc>
          <w:tcPr>
            <w:tcW w:w="2427" w:type="dxa"/>
            <w:vAlign w:val="center"/>
            <w:textDirection w:val="lrTb"/>
            <w:noWrap w:val="false"/>
          </w:tcPr>
          <w:p>
            <w:pPr>
              <w:pStyle w:val="893"/>
              <w:jc w:val="center"/>
              <w:spacing w:line="30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是否小微企业制造</w:t>
            </w:r>
            <w:r/>
          </w:p>
        </w:tc>
        <w:tc>
          <w:tcPr>
            <w:tcW w:w="6272" w:type="dxa"/>
            <w:vAlign w:val="center"/>
            <w:textDirection w:val="lrTb"/>
            <w:noWrap w:val="false"/>
          </w:tcPr>
          <w:p>
            <w:pPr>
              <w:pStyle w:val="893"/>
              <w:jc w:val="center"/>
              <w:spacing w:line="300" w:lineRule="auto"/>
              <w:shd w:val="clear" w:color="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□是             □否</w:t>
            </w:r>
            <w:r/>
          </w:p>
        </w:tc>
      </w:tr>
    </w:tbl>
    <w:p>
      <w:pPr>
        <w:spacing w:line="360" w:lineRule="auto"/>
        <w:rPr>
          <w:rFonts w:hint="eastAsia" w:ascii="等线" w:hAnsi="等线"/>
          <w:color w:val="auto"/>
          <w:szCs w:val="21"/>
          <w:highlight w:val="none"/>
        </w:rPr>
      </w:pPr>
      <w:r>
        <w:rPr>
          <w:rFonts w:hint="eastAsia" w:ascii="等线" w:hAnsi="等线"/>
          <w:color w:val="auto"/>
          <w:highlight w:val="none"/>
        </w:rPr>
        <w:t xml:space="preserve">                                       </w:t>
      </w:r>
      <w:r/>
    </w:p>
    <w:p>
      <w:pPr>
        <w:spacing w:line="360" w:lineRule="auto"/>
        <w:rPr>
          <w:rFonts w:hint="eastAsia" w:ascii="等线" w:hAnsi="等线"/>
          <w:color w:val="auto"/>
          <w:highlight w:val="none"/>
        </w:rPr>
      </w:pPr>
      <w:r>
        <w:rPr>
          <w:rFonts w:hint="eastAsia" w:ascii="等线" w:hAnsi="等线"/>
          <w:color w:val="auto"/>
          <w:highlight w:val="none"/>
        </w:rPr>
        <w:t xml:space="preserve">                                               </w:t>
      </w:r>
      <w:r/>
    </w:p>
    <w:p>
      <w:pPr>
        <w:jc w:val="right"/>
        <w:spacing w:line="360" w:lineRule="auto"/>
        <w:rPr>
          <w:rFonts w:hint="eastAsia" w:ascii="等线" w:hAnsi="等线"/>
          <w:color w:val="auto"/>
          <w:highlight w:val="none"/>
        </w:rPr>
      </w:pPr>
      <w:r>
        <w:rPr>
          <w:rFonts w:hint="eastAsia" w:ascii="等线" w:hAnsi="等线"/>
          <w:color w:val="auto"/>
          <w:highlight w:val="none"/>
        </w:rPr>
        <w:t xml:space="preserve">日期：    年   月    日</w:t>
      </w:r>
      <w:r/>
    </w:p>
    <w:p>
      <w:pPr>
        <w:numPr>
          <w:ilvl w:val="0"/>
          <w:numId w:val="0"/>
        </w:numPr>
        <w:jc w:val="left"/>
        <w:keepLines w:val="0"/>
        <w:keepNext w:val="0"/>
        <w:pageBreakBefore w:val="0"/>
        <w:spacing w:line="360" w:lineRule="auto"/>
        <w:widowControl w:val="off"/>
        <w:rPr>
          <w:rFonts w:hint="default" w:ascii="宋体" w:hAnsi="宋体" w:eastAsia="宋体" w:cs="宋体"/>
          <w:i w:val="0"/>
          <w:iCs w:val="0"/>
          <w:color w:val="auto"/>
          <w:sz w:val="21"/>
          <w:szCs w:val="21"/>
          <w:highlight w:val="none"/>
          <w:u w:val="none"/>
          <w:lang w:val="en-US" w:eastAsia="zh-CN" w:bidi="ar"/>
        </w:rPr>
      </w:pPr>
      <w:r>
        <w:rPr>
          <w:rFonts w:ascii="等线" w:hAnsi="等线"/>
          <w:bCs w:val="0"/>
          <w:color w:val="auto"/>
          <w:sz w:val="21"/>
          <w:szCs w:val="21"/>
          <w:highlight w:val="none"/>
        </w:rPr>
        <w:br w:type="page" w:clear="all"/>
      </w:r>
      <w:r/>
    </w:p>
    <w:p>
      <w:pPr>
        <w:numPr>
          <w:ilvl w:val="0"/>
          <w:numId w:val="5"/>
        </w:numPr>
        <w:jc w:val="center"/>
        <w:spacing w:line="360" w:lineRule="auto"/>
        <w:rPr>
          <w:rFonts w:hint="eastAsia" w:ascii="宋体" w:hAnsi="宋体" w:cs="Arial"/>
          <w:b/>
          <w:bCs/>
          <w:color w:val="auto"/>
          <w:sz w:val="32"/>
          <w:szCs w:val="44"/>
          <w:highlight w:val="none"/>
        </w:rPr>
      </w:pPr>
      <w:r/>
      <w:bookmarkStart w:id="38" w:name="_Toc109304978"/>
      <w:r>
        <w:rPr>
          <w:rFonts w:hint="eastAsia" w:ascii="宋体" w:hAnsi="宋体" w:cs="Arial"/>
          <w:b/>
          <w:bCs/>
          <w:color w:val="auto"/>
          <w:sz w:val="32"/>
          <w:szCs w:val="44"/>
          <w:highlight w:val="none"/>
        </w:rPr>
        <w:t xml:space="preserve">投标产品配置及分项报价表</w:t>
      </w:r>
      <w:r/>
    </w:p>
    <w:p>
      <w:pPr>
        <w:pStyle w:val="921"/>
        <w:numPr>
          <w:ilvl w:val="0"/>
          <w:numId w:val="0"/>
        </w:numPr>
        <w:ind w:left="840"/>
        <w:rPr>
          <w:color w:val="auto"/>
          <w:highlight w:val="none"/>
        </w:rPr>
      </w:pPr>
      <w:r>
        <w:rPr>
          <w:color w:val="auto"/>
          <w:highlight w:val="none"/>
        </w:rPr>
      </w:r>
      <w:r/>
    </w:p>
    <w:tbl>
      <w:tblPr>
        <w:tblStyle w:val="88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27"/>
        <w:gridCol w:w="1842"/>
        <w:gridCol w:w="1693"/>
        <w:gridCol w:w="1864"/>
      </w:tblGrid>
      <w:tr>
        <w:trPr>
          <w:cantSplit/>
          <w:trHeight w:val="712"/>
        </w:trPr>
        <w:tc>
          <w:tcPr>
            <w:tcW w:w="2073"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998"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W w:w="917"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单价</w:t>
            </w:r>
            <w:r/>
          </w:p>
        </w:tc>
        <w:tc>
          <w:tcPr>
            <w:tcW w:w="1010" w:type="pct"/>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备注</w:t>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color w:val="auto"/>
                <w:szCs w:val="21"/>
                <w:highlight w:val="none"/>
              </w:rPr>
              <w:t xml:space="preserve">合计</w:t>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875"/>
        <w:numPr>
          <w:ilvl w:val="0"/>
          <w:numId w:val="0"/>
        </w:numPr>
        <w:jc w:val="both"/>
        <w:spacing w:line="360" w:lineRule="auto"/>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86"/>
        <w:rPr>
          <w:rFonts w:hint="eastAsia" w:ascii="等线" w:hAnsi="等线" w:cs="等线"/>
          <w:bCs w:val="0"/>
          <w:color w:val="auto"/>
          <w:highlight w:val="none"/>
        </w:rPr>
      </w:pPr>
      <w:r>
        <w:rPr>
          <w:rFonts w:hint="eastAsia" w:ascii="等线" w:hAnsi="等线" w:cs="等线"/>
          <w:bCs w:val="0"/>
          <w:color w:val="auto"/>
          <w:highlight w:val="none"/>
        </w:rPr>
      </w:r>
      <w:r/>
    </w:p>
    <w:p>
      <w:pPr>
        <w:pStyle w:val="875"/>
        <w:numPr>
          <w:ilvl w:val="0"/>
          <w:numId w:val="0"/>
        </w:numPr>
        <w:jc w:val="center"/>
        <w:spacing w:line="360" w:lineRule="auto"/>
        <w:rPr>
          <w:rFonts w:hint="eastAsia" w:ascii="等线" w:hAnsi="等线" w:cs="等线"/>
          <w:bCs w:val="0"/>
          <w:color w:val="auto"/>
          <w:highlight w:val="none"/>
        </w:rPr>
      </w:pPr>
      <w:r>
        <w:rPr>
          <w:rFonts w:hint="eastAsia" w:ascii="等线" w:hAnsi="等线" w:cs="等线"/>
          <w:bCs w:val="0"/>
          <w:color w:val="auto"/>
          <w:highlight w:val="none"/>
          <w:lang w:val="en-US" w:eastAsia="zh-CN"/>
        </w:rPr>
        <w:t xml:space="preserve">六、</w:t>
      </w:r>
      <w:r>
        <w:rPr>
          <w:rFonts w:hint="eastAsia" w:ascii="等线" w:hAnsi="等线" w:cs="等线"/>
          <w:bCs w:val="0"/>
          <w:color w:val="auto"/>
          <w:highlight w:val="none"/>
        </w:rPr>
        <w:t xml:space="preserve">技术参数响应及偏离表</w:t>
      </w:r>
      <w:bookmarkEnd w:id="38"/>
      <w:r/>
      <w:r/>
    </w:p>
    <w:p>
      <w:pPr>
        <w:ind w:left="0" w:right="0" w:firstLine="0"/>
        <w:jc w:val="both"/>
        <w:spacing w:before="312" w:after="312"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供应商全称（公章）：</w:t>
      </w:r>
      <w:r/>
    </w:p>
    <w:p>
      <w:pPr>
        <w:ind w:right="0"/>
        <w:jc w:val="both"/>
        <w:spacing w:before="220" w:after="0"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项目编号：</w:t>
      </w:r>
      <w:r/>
    </w:p>
    <w:p>
      <w:pPr>
        <w:pStyle w:val="886"/>
        <w:numPr>
          <w:ilvl w:val="0"/>
          <w:numId w:val="0"/>
        </w:numPr>
        <w:rPr>
          <w:rFonts w:hint="eastAsia"/>
          <w:color w:val="auto"/>
          <w:highlight w:val="none"/>
        </w:rPr>
      </w:pPr>
      <w:r>
        <w:rPr>
          <w:rFonts w:hint="eastAsia"/>
          <w:color w:val="auto"/>
          <w:highlight w:val="none"/>
        </w:rPr>
      </w:r>
      <w:r/>
    </w:p>
    <w:tbl>
      <w:tblPr>
        <w:tblStyle w:val="88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2518"/>
        <w:gridCol w:w="2387"/>
        <w:gridCol w:w="2107"/>
        <w:gridCol w:w="1187"/>
      </w:tblGrid>
      <w:tr>
        <w:trPr>
          <w:cantSplit/>
          <w:trHeight w:val="694"/>
        </w:trPr>
        <w:tc>
          <w:tcPr>
            <w:tcW w:w="556"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序号</w:t>
            </w:r>
            <w:r/>
          </w:p>
        </w:tc>
        <w:tc>
          <w:tcPr>
            <w:tcW w:w="1364"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lang w:val="en-US" w:eastAsia="zh-CN"/>
              </w:rPr>
              <w:t xml:space="preserve">招标</w:t>
            </w:r>
            <w:r>
              <w:rPr>
                <w:rFonts w:hint="eastAsia" w:ascii="等线" w:hAnsi="等线" w:cs="等线"/>
                <w:color w:val="auto"/>
                <w:szCs w:val="21"/>
                <w:highlight w:val="none"/>
              </w:rPr>
              <w:t xml:space="preserve">要求</w:t>
            </w:r>
            <w:r/>
          </w:p>
        </w:tc>
        <w:tc>
          <w:tcPr>
            <w:tcW w:w="1293"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lang w:val="en-US" w:eastAsia="zh-CN"/>
              </w:rPr>
              <w:t xml:space="preserve">投标</w:t>
            </w:r>
            <w:r>
              <w:rPr>
                <w:rFonts w:hint="eastAsia" w:ascii="等线" w:hAnsi="等线" w:cs="等线"/>
                <w:color w:val="auto"/>
                <w:szCs w:val="21"/>
                <w:highlight w:val="none"/>
              </w:rPr>
              <w:t xml:space="preserve">响应</w:t>
            </w:r>
            <w:r/>
          </w:p>
        </w:tc>
        <w:tc>
          <w:tcPr>
            <w:tcW w:w="1141"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超出、符合或偏离</w:t>
            </w:r>
            <w:r/>
          </w:p>
        </w:tc>
        <w:tc>
          <w:tcPr>
            <w:tcW w:w="643" w:type="pct"/>
            <w:vAlign w:val="center"/>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证明材料</w:t>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cantSplit/>
          <w:trHeight w:val="640"/>
        </w:trPr>
        <w:tc>
          <w:tcPr>
            <w:tcW w:w="556"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364"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29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1141"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W w:w="643" w:type="pct"/>
            <w:vAlign w:val="top"/>
            <w:textDirection w:val="lrTb"/>
            <w:noWrap w:val="false"/>
          </w:tcPr>
          <w:p>
            <w:pPr>
              <w:jc w:val="center"/>
              <w:spacing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bl>
    <w:p>
      <w:pPr>
        <w:spacing w:line="360" w:lineRule="auto"/>
        <w:rPr>
          <w:rFonts w:hint="eastAsia" w:ascii="等线" w:hAnsi="等线" w:cs="等线"/>
          <w:color w:val="auto"/>
          <w:sz w:val="24"/>
          <w:szCs w:val="24"/>
          <w:highlight w:val="none"/>
        </w:rPr>
      </w:pPr>
      <w:r>
        <w:rPr>
          <w:rFonts w:hint="eastAsia" w:ascii="等线" w:hAnsi="等线" w:cs="等线"/>
          <w:color w:val="auto"/>
          <w:sz w:val="24"/>
          <w:szCs w:val="24"/>
          <w:highlight w:val="none"/>
        </w:rPr>
      </w:r>
      <w:r/>
    </w:p>
    <w:p>
      <w:pPr>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注：1、按照基本技术要求详细填列。</w:t>
      </w:r>
      <w:r/>
    </w:p>
    <w:p>
      <w:pPr>
        <w:ind w:firstLine="420"/>
        <w:spacing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2、行数不够，可自行添加。</w:t>
      </w:r>
      <w:r/>
    </w:p>
    <w:p>
      <w:pPr>
        <w:pStyle w:val="875"/>
        <w:jc w:val="center"/>
        <w:spacing w:line="360" w:lineRule="auto"/>
        <w:rPr>
          <w:rFonts w:hint="eastAsia" w:ascii="等线" w:hAnsi="等线" w:cs="等线"/>
          <w:bCs w:val="0"/>
          <w:color w:val="auto"/>
          <w:highlight w:val="none"/>
        </w:rPr>
      </w:pPr>
      <w:r/>
      <w:bookmarkStart w:id="39" w:name="_Hlt26955054"/>
      <w:r/>
      <w:bookmarkEnd w:id="39"/>
      <w:r/>
      <w:bookmarkStart w:id="40" w:name="_Toc109304979"/>
      <w:r>
        <w:rPr>
          <w:rFonts w:hint="eastAsia" w:ascii="等线" w:hAnsi="等线" w:cs="等线"/>
          <w:bCs w:val="0"/>
          <w:color w:val="auto"/>
          <w:highlight w:val="none"/>
        </w:rPr>
        <w:br w:type="page" w:clear="all"/>
      </w:r>
      <w:r>
        <w:rPr>
          <w:rFonts w:hint="eastAsia" w:ascii="等线" w:hAnsi="等线" w:cs="等线"/>
          <w:bCs w:val="0"/>
          <w:color w:val="auto"/>
          <w:highlight w:val="none"/>
          <w:lang w:val="en-US" w:eastAsia="zh-CN"/>
        </w:rPr>
        <w:t xml:space="preserve">七</w:t>
      </w:r>
      <w:r>
        <w:rPr>
          <w:rFonts w:hint="eastAsia" w:ascii="等线" w:hAnsi="等线" w:cs="等线"/>
          <w:bCs w:val="0"/>
          <w:color w:val="auto"/>
          <w:highlight w:val="none"/>
        </w:rPr>
        <w:t xml:space="preserve">、商务条款响应及偏离表</w:t>
      </w:r>
      <w:bookmarkEnd w:id="40"/>
      <w:r/>
      <w:r/>
    </w:p>
    <w:p>
      <w:pPr>
        <w:ind w:left="0" w:right="0" w:firstLine="0"/>
        <w:jc w:val="both"/>
        <w:spacing w:before="220" w:after="312"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供应商全称（公章）：</w:t>
      </w:r>
      <w:r/>
    </w:p>
    <w:p>
      <w:pPr>
        <w:ind w:left="0" w:right="0" w:firstLine="0"/>
        <w:jc w:val="both"/>
        <w:spacing w:before="220" w:after="312"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项目编号</w:t>
      </w:r>
      <w:r>
        <w:rPr>
          <w:rFonts w:hint="eastAsia" w:ascii="宋体" w:hAnsi="宋体" w:eastAsia="宋体" w:cs="宋体"/>
          <w:color w:val="auto"/>
          <w:sz w:val="22"/>
          <w:highlight w:val="none"/>
        </w:rPr>
        <w:t xml:space="preserve">：</w:t>
      </w:r>
      <w:r/>
    </w:p>
    <w:p>
      <w:pPr>
        <w:pStyle w:val="886"/>
        <w:rPr>
          <w:rFonts w:hint="eastAsia"/>
          <w:color w:val="auto"/>
          <w:highlight w:val="none"/>
        </w:rPr>
      </w:pPr>
      <w:r>
        <w:rPr>
          <w:rFonts w:hint="eastAsia"/>
          <w:color w:val="auto"/>
          <w:highlight w:val="none"/>
        </w:rPr>
      </w:r>
      <w:r/>
    </w:p>
    <w:tbl>
      <w:tblPr>
        <w:tblStyle w:val="884"/>
        <w:tblW w:w="4996"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767"/>
        <w:gridCol w:w="2702"/>
        <w:gridCol w:w="1984"/>
        <w:gridCol w:w="2770"/>
      </w:tblGrid>
      <w:tr>
        <w:trPr>
          <w:trHeight w:val="642"/>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lang w:val="en-US" w:eastAsia="zh-CN"/>
              </w:rPr>
              <w:t xml:space="preserve">招标</w:t>
            </w:r>
            <w:r>
              <w:rPr>
                <w:rFonts w:hint="eastAsia" w:ascii="等线" w:hAnsi="等线" w:cs="等线"/>
                <w:color w:val="auto"/>
                <w:szCs w:val="21"/>
                <w:highlight w:val="none"/>
              </w:rPr>
              <w:t xml:space="preserve">文件要求</w:t>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501"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lang w:val="en-US" w:eastAsia="zh-CN"/>
              </w:rPr>
              <w:t xml:space="preserve">投标人</w:t>
            </w:r>
            <w:r>
              <w:rPr>
                <w:rFonts w:hint="eastAsia" w:ascii="等线" w:hAnsi="等线" w:cs="等线"/>
                <w:color w:val="auto"/>
                <w:szCs w:val="21"/>
                <w:highlight w:val="none"/>
              </w:rPr>
              <w:t xml:space="preserve">的承诺或说明</w:t>
            </w:r>
            <w:r/>
          </w:p>
        </w:tc>
      </w:tr>
      <w:tr>
        <w:trPr>
          <w:trHeight w:val="540"/>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rPr>
                <w:rFonts w:hint="default" w:ascii="等线" w:hAnsi="等线" w:eastAsia="宋体" w:cs="等线"/>
                <w:color w:val="auto"/>
                <w:szCs w:val="21"/>
                <w:highlight w:val="none"/>
                <w:lang w:val="en-US" w:eastAsia="zh-CN"/>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501"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rPr>
                <w:rFonts w:hint="default" w:ascii="等线" w:hAnsi="等线" w:eastAsia="宋体" w:cs="等线"/>
                <w:color w:val="auto"/>
                <w:sz w:val="21"/>
                <w:szCs w:val="21"/>
                <w:highlight w:val="none"/>
                <w:lang w:val="en-US" w:eastAsia="zh-CN" w:bidi="ar-SA"/>
              </w:rPr>
            </w:pPr>
            <w:r>
              <w:rPr>
                <w:rFonts w:hint="eastAsia" w:ascii="仿宋_GB2312"/>
                <w:color w:val="auto"/>
                <w:szCs w:val="21"/>
                <w:highlight w:val="none"/>
              </w:rPr>
              <w:t xml:space="preserve">交货方式</w:t>
            </w:r>
            <w:r/>
          </w:p>
        </w:tc>
        <w:tc>
          <w:tcPr>
            <w:shd w:val="clear" w:color="auto" w:fill="auto"/>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default" w:ascii="等线" w:hAnsi="等线" w:eastAsia="宋体" w:cs="等线"/>
                <w:color w:val="auto"/>
                <w:sz w:val="21"/>
                <w:szCs w:val="21"/>
                <w:highlight w:val="none"/>
                <w:lang w:val="en-US" w:eastAsia="zh-CN" w:bidi="ar-SA"/>
              </w:rPr>
            </w:pPr>
            <w:r>
              <w:rPr>
                <w:rFonts w:hint="default" w:ascii="等线" w:hAnsi="等线" w:eastAsia="宋体" w:cs="等线"/>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501"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rPr>
                <w:rFonts w:hint="default" w:ascii="等线" w:hAnsi="等线" w:eastAsia="宋体" w:cs="等线"/>
                <w:color w:val="auto"/>
                <w:szCs w:val="21"/>
                <w:highlight w:val="none"/>
                <w:lang w:val="en-US" w:eastAsia="zh-CN"/>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501"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rPr>
                <w:rFonts w:hint="eastAsia" w:ascii="等线" w:hAnsi="等线" w:cs="等线"/>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501" w:type="pct"/>
            <w:vAlign w:val="top"/>
            <w:textDirection w:val="lrTb"/>
            <w:noWrap w:val="false"/>
          </w:tcPr>
          <w:p>
            <w:pPr>
              <w:ind w:left="43"/>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c>
          <w:tcPr>
            <w:tcBorders>
              <w:top w:val="single" w:color="auto" w:sz="4" w:space="0"/>
              <w:left w:val="single" w:color="auto" w:sz="4" w:space="0"/>
              <w:bottom w:val="single" w:color="auto" w:sz="4" w:space="0"/>
              <w:right w:val="single" w:color="auto" w:sz="4" w:space="0"/>
            </w:tcBorders>
            <w:tcW w:w="1501" w:type="pct"/>
            <w:vAlign w:val="top"/>
            <w:textDirection w:val="lrTb"/>
            <w:noWrap w:val="false"/>
          </w:tcPr>
          <w:p>
            <w:pPr>
              <w:jc w:val="center"/>
              <w:spacing w:before="156" w:line="360" w:lineRule="auto"/>
              <w:rPr>
                <w:rFonts w:hint="eastAsia" w:ascii="等线" w:hAnsi="等线" w:cs="等线"/>
                <w:color w:val="auto"/>
                <w:szCs w:val="21"/>
                <w:highlight w:val="none"/>
              </w:rPr>
            </w:pPr>
            <w:r>
              <w:rPr>
                <w:rFonts w:hint="eastAsia" w:ascii="等线" w:hAnsi="等线" w:cs="等线"/>
                <w:color w:val="auto"/>
                <w:szCs w:val="21"/>
                <w:highlight w:val="none"/>
              </w:rPr>
            </w:r>
            <w:r/>
          </w:p>
        </w:tc>
      </w:tr>
    </w:tbl>
    <w:p>
      <w:pPr>
        <w:pStyle w:val="1140"/>
        <w:rPr>
          <w:rFonts w:ascii="宋体" w:hAnsi="宋体"/>
          <w:b/>
          <w:color w:val="auto"/>
          <w:highlight w:val="none"/>
        </w:rPr>
      </w:pPr>
      <w:r/>
      <w:bookmarkStart w:id="41" w:name="_Hlt26671343"/>
      <w:r/>
      <w:bookmarkEnd w:id="41"/>
      <w:r/>
      <w:bookmarkStart w:id="42" w:name="_Hlt26955056"/>
      <w:r/>
      <w:bookmarkEnd w:id="42"/>
      <w:r/>
      <w:bookmarkStart w:id="43" w:name="_Hlt26955064"/>
      <w:r/>
      <w:bookmarkEnd w:id="43"/>
      <w:r/>
      <w:bookmarkStart w:id="44" w:name="_Hlt26609391"/>
      <w:r/>
      <w:bookmarkEnd w:id="44"/>
      <w:r/>
      <w:bookmarkStart w:id="45" w:name="_Hlt26671372"/>
      <w:r/>
      <w:bookmarkEnd w:id="45"/>
      <w:r/>
      <w:bookmarkStart w:id="46" w:name="_Hlt26782999"/>
      <w:r/>
      <w:bookmarkEnd w:id="46"/>
      <w:r/>
      <w:bookmarkStart w:id="47" w:name="_Hlt24879081"/>
      <w:r/>
      <w:bookmarkEnd w:id="47"/>
      <w:r/>
      <w:bookmarkStart w:id="48" w:name="_Hlt26580838"/>
      <w:r/>
      <w:bookmarkEnd w:id="48"/>
      <w:r/>
      <w:r/>
    </w:p>
    <w:p>
      <w:pPr>
        <w:jc w:val="center"/>
        <w:spacing w:line="360" w:lineRule="auto"/>
        <w:widowControl/>
        <w:rPr>
          <w:rFonts w:hint="eastAsia" w:ascii="等线" w:hAnsi="等线" w:cs="等线"/>
          <w:b/>
          <w:color w:val="auto"/>
          <w:highlight w:val="none"/>
        </w:rPr>
      </w:pPr>
      <w:r>
        <w:rPr>
          <w:rFonts w:hint="eastAsia" w:ascii="等线" w:hAnsi="等线" w:cs="等线"/>
          <w:b/>
          <w:color w:val="auto"/>
          <w:highlight w:val="none"/>
        </w:rPr>
        <w:br w:type="page" w:clear="all"/>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spacing w:before="220" w:after="0" w:line="253" w:lineRule="atLeast"/>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、项目方案</w:t>
      </w:r>
      <w:r/>
    </w:p>
    <w:p>
      <w:pPr>
        <w:ind w:left="0" w:right="0" w:firstLine="420"/>
        <w:jc w:val="center"/>
        <w:spacing w:before="220" w:after="0"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w:t>
      </w:r>
      <w:r>
        <w:rPr>
          <w:rFonts w:hint="eastAsia" w:ascii="宋体" w:hAnsi="宋体" w:cs="宋体"/>
          <w:color w:val="auto"/>
          <w:sz w:val="22"/>
          <w:highlight w:val="none"/>
          <w:lang w:val="en-US" w:eastAsia="zh-CN"/>
        </w:rPr>
        <w:t xml:space="preserve">按招标</w:t>
      </w:r>
      <w:r>
        <w:rPr>
          <w:rFonts w:hint="eastAsia" w:ascii="宋体" w:hAnsi="宋体" w:eastAsia="宋体" w:cs="宋体"/>
          <w:color w:val="auto"/>
          <w:sz w:val="22"/>
          <w:highlight w:val="none"/>
        </w:rPr>
        <w:t xml:space="preserve">文件中要求提供的资料及评标标准）</w:t>
      </w:r>
      <w:r/>
    </w:p>
    <w:p>
      <w:pPr>
        <w:ind w:left="0" w:right="0" w:firstLine="0"/>
        <w:jc w:val="both"/>
        <w:spacing w:before="220" w:after="0" w:line="25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 </w:t>
      </w:r>
      <w:r/>
    </w:p>
    <w:p>
      <w:pPr>
        <w:jc w:val="both"/>
        <w:spacing w:line="360" w:lineRule="auto"/>
        <w:widowControl/>
        <w:rPr>
          <w:rFonts w:hint="eastAsia" w:ascii="等线" w:hAnsi="等线" w:cs="等线"/>
          <w:b/>
          <w:color w:val="auto"/>
          <w:highlight w:val="none"/>
        </w:rPr>
      </w:pPr>
      <w:r>
        <w:rPr>
          <w:rFonts w:hint="eastAsia" w:ascii="等线" w:hAnsi="等线" w:cs="等线"/>
          <w:b/>
          <w:color w:val="auto"/>
          <w:highlight w:val="none"/>
        </w:rPr>
      </w:r>
      <w:r/>
    </w:p>
    <w:p>
      <w:pPr>
        <w:jc w:val="center"/>
        <w:spacing w:line="360" w:lineRule="auto"/>
        <w:widowControl/>
        <w:rPr>
          <w:rFonts w:hint="eastAsia" w:ascii="等线" w:hAnsi="等线" w:cs="等线"/>
          <w:b/>
          <w:color w:val="auto"/>
          <w:highlight w:val="none"/>
        </w:rPr>
      </w:pPr>
      <w:r>
        <w:rPr>
          <w:rFonts w:hint="eastAsia" w:ascii="等线" w:hAnsi="等线" w:cs="等线"/>
          <w:b/>
          <w:color w:val="auto"/>
          <w:highlight w:val="none"/>
        </w:rPr>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ind w:left="0" w:right="0" w:firstLine="0"/>
        <w:jc w:val="center"/>
        <w:spacing w:before="220" w:after="0" w:line="253" w:lineRule="atLeast"/>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九、主要标的信息（</w:t>
      </w:r>
      <w:r>
        <w:rPr>
          <w:rFonts w:hint="eastAsia" w:ascii="宋体" w:hAnsi="宋体" w:cs="宋体"/>
          <w:b/>
          <w:color w:val="auto"/>
          <w:sz w:val="28"/>
          <w:szCs w:val="28"/>
          <w:highlight w:val="none"/>
          <w:lang w:val="en-US" w:eastAsia="zh-CN"/>
        </w:rPr>
        <w:t xml:space="preserve">中标</w:t>
      </w:r>
      <w:r>
        <w:rPr>
          <w:rFonts w:hint="eastAsia" w:ascii="宋体" w:hAnsi="宋体" w:eastAsia="宋体" w:cs="宋体"/>
          <w:b/>
          <w:color w:val="auto"/>
          <w:sz w:val="28"/>
          <w:szCs w:val="28"/>
          <w:highlight w:val="none"/>
          <w:lang w:val="en-US" w:eastAsia="zh-CN"/>
        </w:rPr>
        <w:t xml:space="preserve">后将公示）</w:t>
      </w:r>
      <w:r/>
    </w:p>
    <w:p>
      <w:pPr>
        <w:spacing w:after="312" w:line="360" w:lineRule="auto"/>
        <w:rPr>
          <w:rFonts w:hint="eastAsia" w:ascii="等线" w:hAnsi="等线" w:cs="等线"/>
          <w:b/>
          <w:color w:val="auto"/>
          <w:highlight w:val="none"/>
        </w:rPr>
      </w:pPr>
      <w:r>
        <w:rPr>
          <w:rFonts w:hint="eastAsia" w:ascii="等线" w:hAnsi="等线" w:cs="等线"/>
          <w:color w:val="auto"/>
          <w:highlight w:val="none"/>
          <w:lang w:val="en-US" w:eastAsia="zh-CN"/>
        </w:rPr>
        <w:t xml:space="preserve">投标人</w:t>
      </w:r>
      <w:r>
        <w:rPr>
          <w:rFonts w:hint="eastAsia" w:ascii="等线" w:hAnsi="等线" w:cs="等线"/>
          <w:color w:val="auto"/>
          <w:highlight w:val="none"/>
        </w:rPr>
        <w:t xml:space="preserve">全称：</w:t>
      </w:r>
      <w:r>
        <w:rPr>
          <w:rFonts w:hint="eastAsia" w:ascii="宋体" w:hAnsi="宋体" w:cs="宋体"/>
          <w:color w:val="auto"/>
          <w:szCs w:val="21"/>
          <w:highlight w:val="none"/>
        </w:rPr>
        <w:t xml:space="preserve">（加盖CA电子公章）</w:t>
      </w:r>
      <w:r/>
    </w:p>
    <w:tbl>
      <w:tblPr>
        <w:tblStyle w:val="88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28"/>
      </w:tblGrid>
      <w:tr>
        <w:trPr/>
        <w:tc>
          <w:tcPr>
            <w:tcW w:w="5000" w:type="pct"/>
            <w:vAlign w:val="top"/>
            <w:textDirection w:val="lrTb"/>
            <w:noWrap w:val="false"/>
          </w:tcPr>
          <w:p>
            <w:pPr>
              <w:jc w:val="center"/>
              <w:spacing w:line="360" w:lineRule="auto"/>
              <w:rPr>
                <w:rFonts w:hint="eastAsia" w:ascii="等线" w:hAnsi="等线" w:cs="等线"/>
                <w:color w:val="auto"/>
                <w:highlight w:val="none"/>
              </w:rPr>
            </w:pPr>
            <w:r>
              <w:rPr>
                <w:rFonts w:hint="eastAsia" w:ascii="等线" w:hAnsi="等线" w:cs="等线"/>
                <w:color w:val="auto"/>
                <w:highlight w:val="none"/>
                <w:lang w:val="en-US" w:eastAsia="zh-CN"/>
              </w:rPr>
              <w:t xml:space="preserve">货物</w:t>
            </w:r>
            <w:r>
              <w:rPr>
                <w:rFonts w:hint="eastAsia" w:ascii="等线" w:hAnsi="等线" w:cs="等线"/>
                <w:color w:val="auto"/>
                <w:highlight w:val="none"/>
              </w:rPr>
              <w:t xml:space="preserve">类</w:t>
            </w:r>
            <w:r/>
          </w:p>
        </w:tc>
      </w:tr>
      <w:tr>
        <w:trPr>
          <w:trHeight w:val="2287"/>
        </w:trPr>
        <w:tc>
          <w:tcPr>
            <w:tcW w:w="5000" w:type="pct"/>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等线" w:hAnsi="等线" w:cs="等线"/>
                <w:color w:val="auto"/>
                <w:highlight w:val="none"/>
              </w:rPr>
            </w:pPr>
            <w:r>
              <w:rPr>
                <w:rFonts w:hint="eastAsia" w:ascii="宋体" w:hAnsi="宋体" w:cs="宋体"/>
                <w:color w:val="auto"/>
                <w:highlight w:val="none"/>
              </w:rPr>
              <w:t xml:space="preserve">单价：</w:t>
            </w:r>
            <w:r/>
          </w:p>
        </w:tc>
      </w:tr>
    </w:tbl>
    <w:p>
      <w:pPr>
        <w:jc w:val="left"/>
        <w:spacing w:line="360" w:lineRule="auto"/>
        <w:widowControl/>
        <w:rPr>
          <w:rFonts w:hint="eastAsia" w:ascii="等线" w:hAnsi="等线" w:cs="等线"/>
          <w:color w:val="auto"/>
          <w:sz w:val="24"/>
          <w:szCs w:val="24"/>
          <w:highlight w:val="none"/>
        </w:rPr>
      </w:pPr>
      <w:r>
        <w:rPr>
          <w:rFonts w:hint="eastAsia" w:ascii="等线" w:hAnsi="等线" w:cs="等线"/>
          <w:color w:val="auto"/>
          <w:sz w:val="24"/>
          <w:szCs w:val="24"/>
          <w:highlight w:val="none"/>
        </w:rPr>
      </w:r>
      <w:r/>
    </w:p>
    <w:p>
      <w:pPr>
        <w:pStyle w:val="1140"/>
        <w:rPr>
          <w:rFonts w:ascii="宋体" w:hAnsi="宋体"/>
          <w:b/>
          <w:color w:val="auto"/>
          <w:highlight w:val="none"/>
        </w:rPr>
      </w:pPr>
      <w:r>
        <w:rPr>
          <w:rFonts w:ascii="宋体" w:hAnsi="宋体"/>
          <w:b/>
          <w:color w:val="auto"/>
          <w:highlight w:val="none"/>
        </w:rPr>
      </w:r>
      <w:r/>
    </w:p>
    <w:p>
      <w:pPr>
        <w:pStyle w:val="1140"/>
        <w:rPr>
          <w:rFonts w:ascii="宋体" w:hAnsi="宋体"/>
          <w:b/>
          <w:color w:val="auto"/>
          <w:highlight w:val="none"/>
        </w:rPr>
      </w:pPr>
      <w:r>
        <w:rPr>
          <w:rFonts w:ascii="宋体" w:hAnsi="宋体"/>
          <w:b/>
          <w:color w:val="auto"/>
          <w:highlight w:val="none"/>
        </w:rPr>
      </w:r>
      <w:r/>
    </w:p>
    <w:p>
      <w:pPr>
        <w:pStyle w:val="1140"/>
        <w:rPr>
          <w:rFonts w:ascii="宋体" w:hAnsi="宋体"/>
          <w:b/>
          <w:color w:val="auto"/>
          <w:highlight w:val="none"/>
        </w:rPr>
      </w:pPr>
      <w:r>
        <w:rPr>
          <w:rFonts w:ascii="宋体" w:hAnsi="宋体"/>
          <w:b/>
          <w:color w:val="auto"/>
          <w:highlight w:val="none"/>
        </w:rPr>
      </w:r>
      <w:r/>
    </w:p>
    <w:p>
      <w:pPr>
        <w:pStyle w:val="1140"/>
        <w:rPr>
          <w:rFonts w:ascii="宋体" w:hAnsi="宋体"/>
          <w:b/>
          <w:color w:val="auto"/>
          <w:highlight w:val="none"/>
        </w:rPr>
      </w:pPr>
      <w:r>
        <w:rPr>
          <w:rFonts w:ascii="宋体" w:hAnsi="宋体"/>
          <w:b/>
          <w:color w:val="auto"/>
          <w:highlight w:val="none"/>
        </w:rPr>
      </w:r>
      <w:r/>
    </w:p>
    <w:p>
      <w:pPr>
        <w:pStyle w:val="1140"/>
        <w:rPr>
          <w:rFonts w:ascii="宋体" w:hAnsi="宋体"/>
          <w:b/>
          <w:color w:val="auto"/>
          <w:highlight w:val="none"/>
        </w:rPr>
      </w:pPr>
      <w:r>
        <w:rPr>
          <w:rFonts w:ascii="宋体" w:hAnsi="宋体"/>
          <w:b/>
          <w:color w:val="auto"/>
          <w:highlight w:val="none"/>
        </w:rPr>
      </w:r>
      <w:r/>
    </w:p>
    <w:p>
      <w:pPr>
        <w:pStyle w:val="1140"/>
        <w:rPr>
          <w:rFonts w:ascii="宋体" w:hAnsi="宋体"/>
          <w:b/>
          <w:color w:val="auto"/>
          <w:highlight w:val="none"/>
        </w:rPr>
      </w:pPr>
      <w:r>
        <w:rPr>
          <w:rFonts w:ascii="宋体" w:hAnsi="宋体"/>
          <w:b/>
          <w:color w:val="auto"/>
          <w:highlight w:val="none"/>
        </w:rPr>
      </w:r>
      <w:r/>
    </w:p>
    <w:p>
      <w:pPr>
        <w:pStyle w:val="1140"/>
        <w:rPr>
          <w:rFonts w:ascii="宋体" w:hAnsi="宋体"/>
          <w:b/>
          <w:bCs/>
          <w:color w:val="auto"/>
          <w:highlight w:val="none"/>
        </w:rPr>
      </w:pPr>
      <w:r>
        <w:rPr>
          <w:rFonts w:ascii="宋体" w:hAnsi="宋体"/>
          <w:b/>
          <w:bCs/>
          <w:color w:val="auto"/>
          <w:highlight w:val="none"/>
        </w:rPr>
      </w:r>
      <w:r/>
    </w:p>
    <w:p>
      <w:pPr>
        <w:pStyle w:val="1140"/>
        <w:rPr>
          <w:rFonts w:ascii="宋体" w:hAnsi="宋体"/>
          <w:b/>
          <w:bCs/>
          <w:color w:val="auto"/>
          <w:highlight w:val="none"/>
        </w:rPr>
      </w:pPr>
      <w:r>
        <w:rPr>
          <w:rFonts w:ascii="宋体" w:hAnsi="宋体"/>
          <w:b/>
          <w:bCs/>
          <w:color w:val="auto"/>
          <w:highlight w:val="none"/>
        </w:rPr>
      </w:r>
      <w:r/>
    </w:p>
    <w:p>
      <w:pPr>
        <w:pStyle w:val="1140"/>
        <w:rPr>
          <w:rFonts w:ascii="宋体" w:hAnsi="宋体"/>
          <w:b/>
          <w:bCs/>
          <w:color w:val="auto"/>
          <w:highlight w:val="none"/>
        </w:rPr>
      </w:pPr>
      <w:r>
        <w:rPr>
          <w:rFonts w:ascii="宋体" w:hAnsi="宋体"/>
          <w:b/>
          <w:bCs/>
          <w:color w:val="auto"/>
          <w:highlight w:val="none"/>
        </w:rPr>
      </w:r>
      <w:r/>
    </w:p>
    <w:p>
      <w:pPr>
        <w:pStyle w:val="1140"/>
        <w:rPr>
          <w:rFonts w:ascii="宋体" w:hAnsi="宋体"/>
          <w:b/>
          <w:bCs/>
          <w:color w:val="auto"/>
          <w:highlight w:val="none"/>
        </w:rPr>
      </w:pPr>
      <w:r>
        <w:rPr>
          <w:rFonts w:ascii="宋体" w:hAnsi="宋体"/>
          <w:b/>
          <w:bCs/>
          <w:color w:val="auto"/>
          <w:highlight w:val="none"/>
        </w:rPr>
      </w:r>
      <w:r/>
    </w:p>
    <w:p>
      <w:pPr>
        <w:pStyle w:val="1140"/>
        <w:rPr>
          <w:rFonts w:ascii="宋体" w:hAnsi="宋体"/>
          <w:b/>
          <w:bCs/>
          <w:color w:val="auto"/>
          <w:highlight w:val="none"/>
        </w:rPr>
      </w:pPr>
      <w:r>
        <w:rPr>
          <w:rFonts w:ascii="宋体" w:hAnsi="宋体"/>
          <w:b/>
          <w:bCs/>
          <w:color w:val="auto"/>
          <w:highlight w:val="none"/>
        </w:rPr>
      </w:r>
      <w:r/>
    </w:p>
    <w:p>
      <w:pPr>
        <w:pStyle w:val="1140"/>
        <w:rPr>
          <w:rFonts w:ascii="宋体" w:hAnsi="宋体"/>
          <w:b/>
          <w:bCs/>
          <w:color w:val="auto"/>
          <w:highlight w:val="none"/>
        </w:rPr>
      </w:pPr>
      <w:r>
        <w:rPr>
          <w:rFonts w:ascii="宋体" w:hAnsi="宋体"/>
          <w:b/>
          <w:bCs/>
          <w:color w:val="auto"/>
          <w:highlight w:val="none"/>
        </w:rPr>
      </w:r>
      <w:r/>
    </w:p>
    <w:p>
      <w:pPr>
        <w:pStyle w:val="1140"/>
        <w:rPr>
          <w:rFonts w:ascii="宋体" w:hAnsi="宋体"/>
          <w:b/>
          <w:bCs/>
          <w:color w:val="auto"/>
          <w:highlight w:val="none"/>
        </w:rPr>
      </w:pPr>
      <w:r>
        <w:rPr>
          <w:rFonts w:ascii="宋体" w:hAnsi="宋体"/>
          <w:b/>
          <w:bCs/>
          <w:color w:val="auto"/>
          <w:highlight w:val="none"/>
        </w:rPr>
      </w:r>
      <w:r/>
    </w:p>
    <w:p>
      <w:pPr>
        <w:pStyle w:val="1140"/>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876"/>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left="0" w:right="0" w:firstLine="0"/>
        <w:jc w:val="center"/>
        <w:spacing w:before="220" w:after="0" w:line="253" w:lineRule="atLeast"/>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十、其</w:t>
      </w:r>
      <w:r>
        <w:rPr>
          <w:rFonts w:hint="eastAsia" w:ascii="宋体" w:hAnsi="宋体" w:cs="宋体"/>
          <w:b/>
          <w:color w:val="auto"/>
          <w:sz w:val="28"/>
          <w:szCs w:val="28"/>
          <w:highlight w:val="none"/>
          <w:lang w:val="en-US" w:eastAsia="zh-CN"/>
        </w:rPr>
        <w:t xml:space="preserve">它</w:t>
      </w:r>
      <w:r>
        <w:rPr>
          <w:rFonts w:hint="eastAsia" w:ascii="宋体" w:hAnsi="宋体" w:eastAsia="宋体" w:cs="宋体"/>
          <w:b/>
          <w:color w:val="auto"/>
          <w:sz w:val="28"/>
          <w:szCs w:val="28"/>
          <w:highlight w:val="none"/>
        </w:rPr>
        <w:t xml:space="preserve">...</w:t>
      </w:r>
      <w:r/>
    </w:p>
    <w:p>
      <w:pPr>
        <w:jc w:val="both"/>
        <w:spacing w:line="360" w:lineRule="auto"/>
        <w:rPr>
          <w:rFonts w:hint="default" w:ascii="黑体" w:hAnsi="黑体" w:eastAsia="黑体" w:cs="Times New Roman"/>
          <w:i/>
          <w:color w:val="auto"/>
          <w:sz w:val="32"/>
          <w:szCs w:val="32"/>
          <w:highlight w:val="none"/>
          <w:u w:val="single"/>
          <w:lang w:val="en-US" w:eastAsia="zh-CN"/>
        </w:rPr>
      </w:pPr>
      <w:r>
        <w:rPr>
          <w:rFonts w:hint="default" w:ascii="黑体" w:hAnsi="黑体" w:eastAsia="黑体" w:cs="Times New Roman"/>
          <w:i/>
          <w:color w:val="auto"/>
          <w:sz w:val="32"/>
          <w:szCs w:val="32"/>
          <w:highlight w:val="none"/>
          <w:u w:val="single"/>
          <w:lang w:val="en-US" w:eastAsia="zh-CN"/>
        </w:rPr>
      </w:r>
      <w:r/>
    </w:p>
    <w:sectPr>
      <w:headerReference w:type="default" r:id="rId11"/>
      <w:footerReference w:type="default" r:id="rId15"/>
      <w:footnotePr/>
      <w:endnotePr/>
      <w:type w:val="nextPage"/>
      <w:pgSz w:w="11906" w:h="16838" w:orient="portrait"/>
      <w:pgMar w:top="1440" w:right="1429" w:bottom="1440" w:left="146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9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64</w:t>
                          </w:r>
                          <w:r>
                            <w:rPr>
                              <w:b/>
                              <w:bCs/>
                              <w:sz w:val="24"/>
                              <w:szCs w:val="24"/>
                            </w:rPr>
                            <w:fldChar w:fldCharType="end"/>
                          </w:r>
                          <w:r>
                            <w:rPr>
                              <w:lang w:val="zh-CN"/>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64</w:t>
                    </w:r>
                    <w:r>
                      <w:rPr>
                        <w:b/>
                        <w:bCs/>
                        <w:sz w:val="24"/>
                        <w:szCs w:val="24"/>
                      </w:rPr>
                      <w:fldChar w:fldCharType="end"/>
                    </w:r>
                    <w:r>
                      <w:rPr>
                        <w:lang w:val="zh-CN"/>
                      </w:rPr>
                      <w:t xml:space="preserve"> </w:t>
                    </w:r>
                    <w:r/>
                  </w:p>
                </w:txbxContent>
              </v:textbox>
            </v:shape>
          </w:pict>
        </mc:Fallback>
      </mc:AlternateContent>
    </w:r>
    <w:r/>
  </w:p>
  <w:p>
    <w:pPr>
      <w:pStyle w:val="90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Pr>
        <w:rFonts w:hint="eastAsia" w:ascii="宋体" w:hAnsi="宋体" w:cs="宋体"/>
        <w:highlight w:val="none"/>
        <w:lang w:val="en-US" w:eastAsia="zh-CN"/>
      </w:rPr>
      <w:t xml:space="preserve">JSZC-321092-JSWC-G2026-0035</w:t>
    </w:r>
    <w:r>
      <w:rPr>
        <w:rFonts w:hint="eastAsia" w:ascii="宋体" w:hAnsi="宋体" w:cs="宋体"/>
      </w:rPr>
      <w:t xml:space="preserve">号</w:t>
    </w:r>
    <w:r>
      <w:rPr>
        <w:rFonts w:hint="eastAsia"/>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bookmarkStart w:id="49" w:name="_Hlk69393956"/>
    <w:r/>
    <w:bookmarkStart w:id="50" w:name="_Hlk69393955"/>
    <w:r>
      <w:rPr>
        <w:rFonts w:hint="eastAsia"/>
        <w:lang w:eastAsia="zh-CN"/>
      </w:rPr>
      <w:t xml:space="preserve">JSZC-321092-JSWC-C2026-</w:t>
    </w:r>
    <w:r>
      <w:rPr>
        <w:rFonts w:hint="eastAsia"/>
        <w:lang w:val="en-US" w:eastAsia="zh-CN"/>
      </w:rPr>
      <w:t xml:space="preserve"> </w:t>
    </w:r>
    <w:r>
      <w:t xml:space="preserve">                                   </w:t>
    </w:r>
    <w:r>
      <w:rPr>
        <w:rFonts w:hint="eastAsia"/>
      </w:rPr>
      <w:t xml:space="preserve"> </w:t>
    </w:r>
    <w:r>
      <w:t xml:space="preserve">   </w:t>
    </w:r>
    <w:bookmarkEnd w:id="49"/>
    <w:r/>
    <w:bookmarkEnd w:id="50"/>
    <w:r>
      <w:rPr>
        <w:rFonts w:hint="eastAsia"/>
      </w:rPr>
      <w:t xml:space="preserve">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right"/>
      <w:pBdr>
        <w:bottom w:val="none" w:color="auto" w:sz="0" w:space="1"/>
      </w:pBdr>
    </w:pPr>
    <w:r>
      <w:t xml:space="preserve">                                       </w:t>
    </w:r>
    <w:r/>
  </w:p>
  <w:p>
    <w:pPr>
      <w:pStyle w:val="908"/>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9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5 Char"/>
    <w:basedOn w:val="883"/>
    <w:link w:val="878"/>
    <w:uiPriority w:val="9"/>
    <w:rPr>
      <w:rFonts w:ascii="Arial" w:hAnsi="Arial" w:eastAsia="Arial" w:cs="Arial"/>
      <w:b/>
      <w:bCs/>
      <w:sz w:val="24"/>
      <w:szCs w:val="24"/>
    </w:rPr>
  </w:style>
  <w:style w:type="character" w:styleId="843">
    <w:name w:val="Heading 6 Char"/>
    <w:basedOn w:val="883"/>
    <w:link w:val="879"/>
    <w:uiPriority w:val="9"/>
    <w:rPr>
      <w:rFonts w:ascii="Arial" w:hAnsi="Arial" w:eastAsia="Arial" w:cs="Arial"/>
      <w:b/>
      <w:bCs/>
      <w:sz w:val="22"/>
      <w:szCs w:val="22"/>
    </w:rPr>
  </w:style>
  <w:style w:type="character" w:styleId="844">
    <w:name w:val="Heading 7 Char"/>
    <w:basedOn w:val="883"/>
    <w:link w:val="880"/>
    <w:uiPriority w:val="9"/>
    <w:rPr>
      <w:rFonts w:ascii="Arial" w:hAnsi="Arial" w:eastAsia="Arial" w:cs="Arial"/>
      <w:b/>
      <w:bCs/>
      <w:i/>
      <w:iCs/>
      <w:sz w:val="22"/>
      <w:szCs w:val="22"/>
    </w:rPr>
  </w:style>
  <w:style w:type="character" w:styleId="845">
    <w:name w:val="Heading 8 Char"/>
    <w:basedOn w:val="883"/>
    <w:link w:val="881"/>
    <w:uiPriority w:val="9"/>
    <w:rPr>
      <w:rFonts w:ascii="Arial" w:hAnsi="Arial" w:eastAsia="Arial" w:cs="Arial"/>
      <w:i/>
      <w:iCs/>
      <w:sz w:val="22"/>
      <w:szCs w:val="22"/>
    </w:rPr>
  </w:style>
  <w:style w:type="character" w:styleId="846">
    <w:name w:val="Heading 9 Char"/>
    <w:basedOn w:val="883"/>
    <w:link w:val="882"/>
    <w:uiPriority w:val="9"/>
    <w:rPr>
      <w:rFonts w:ascii="Arial" w:hAnsi="Arial" w:eastAsia="Arial" w:cs="Arial"/>
      <w:i/>
      <w:iCs/>
      <w:sz w:val="21"/>
      <w:szCs w:val="21"/>
    </w:rPr>
  </w:style>
  <w:style w:type="character" w:styleId="847">
    <w:name w:val="Title Char"/>
    <w:basedOn w:val="883"/>
    <w:link w:val="919"/>
    <w:uiPriority w:val="10"/>
    <w:rPr>
      <w:sz w:val="48"/>
      <w:szCs w:val="48"/>
    </w:rPr>
  </w:style>
  <w:style w:type="character" w:styleId="848">
    <w:name w:val="Subtitle Char"/>
    <w:basedOn w:val="883"/>
    <w:link w:val="911"/>
    <w:uiPriority w:val="11"/>
    <w:rPr>
      <w:sz w:val="24"/>
      <w:szCs w:val="24"/>
    </w:rPr>
  </w:style>
  <w:style w:type="character" w:styleId="849">
    <w:name w:val="Quote Char"/>
    <w:link w:val="944"/>
    <w:uiPriority w:val="29"/>
    <w:rPr>
      <w:i/>
    </w:rPr>
  </w:style>
  <w:style w:type="character" w:styleId="850">
    <w:name w:val="Intense Quote Char"/>
    <w:link w:val="946"/>
    <w:uiPriority w:val="30"/>
    <w:rPr>
      <w:i/>
    </w:rPr>
  </w:style>
  <w:style w:type="table" w:styleId="851">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6">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7">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0">
    <w:name w:val="Footnote Text Char"/>
    <w:link w:val="912"/>
    <w:uiPriority w:val="99"/>
    <w:rPr>
      <w:sz w:val="18"/>
    </w:rPr>
  </w:style>
  <w:style w:type="character" w:styleId="871">
    <w:name w:val="Endnote Text Char"/>
    <w:link w:val="905"/>
    <w:uiPriority w:val="99"/>
    <w:rPr>
      <w:sz w:val="20"/>
    </w:rPr>
  </w:style>
  <w:style w:type="paragraph" w:styleId="872">
    <w:name w:val="TOC Heading"/>
    <w:uiPriority w:val="39"/>
    <w:unhideWhenUsed/>
  </w:style>
  <w:style w:type="paragraph" w:styleId="873" w:default="1">
    <w:name w:val="Normal"/>
    <w:next w:val="885"/>
    <w:link w:val="1151"/>
    <w:uiPriority w:val="0"/>
    <w:qFormat/>
    <w:pPr>
      <w:jc w:val="both"/>
      <w:widowControl w:val="off"/>
    </w:pPr>
    <w:rPr>
      <w:rFonts w:ascii="Times New Roman" w:hAnsi="Times New Roman" w:eastAsia="宋体" w:cs="Times New Roman"/>
      <w:sz w:val="21"/>
      <w:szCs w:val="22"/>
      <w:lang w:val="en-US" w:eastAsia="zh-CN" w:bidi="ar-SA"/>
    </w:rPr>
  </w:style>
  <w:style w:type="paragraph" w:styleId="874">
    <w:name w:val="Heading 1"/>
    <w:basedOn w:val="873"/>
    <w:next w:val="873"/>
    <w:link w:val="1088"/>
    <w:uiPriority w:val="99"/>
    <w:qFormat/>
    <w:pPr>
      <w:keepLines/>
      <w:keepNext/>
      <w:spacing w:line="579" w:lineRule="auto"/>
      <w:outlineLvl w:val="0"/>
    </w:pPr>
    <w:rPr>
      <w:rFonts w:ascii="Calibri" w:hAnsi="Calibri" w:eastAsia="宋体"/>
      <w:b/>
      <w:bCs/>
      <w:sz w:val="44"/>
      <w:szCs w:val="44"/>
    </w:rPr>
  </w:style>
  <w:style w:type="paragraph" w:styleId="875">
    <w:name w:val="Heading 2"/>
    <w:basedOn w:val="873"/>
    <w:next w:val="886"/>
    <w:link w:val="1089"/>
    <w:uiPriority w:val="9"/>
    <w:qFormat/>
    <w:pPr>
      <w:keepLines/>
      <w:keepNext/>
      <w:spacing w:before="260" w:after="260" w:line="416" w:lineRule="auto"/>
      <w:outlineLvl w:val="1"/>
    </w:pPr>
    <w:rPr>
      <w:rFonts w:ascii="Cambria" w:hAnsi="Cambria"/>
      <w:b/>
      <w:bCs/>
      <w:sz w:val="32"/>
      <w:szCs w:val="32"/>
    </w:rPr>
  </w:style>
  <w:style w:type="paragraph" w:styleId="876">
    <w:name w:val="Heading 3"/>
    <w:basedOn w:val="873"/>
    <w:next w:val="873"/>
    <w:link w:val="1090"/>
    <w:uiPriority w:val="0"/>
    <w:qFormat/>
    <w:pPr>
      <w:keepLines/>
      <w:keepNext/>
      <w:spacing w:before="260" w:after="260" w:line="416" w:lineRule="auto"/>
      <w:outlineLvl w:val="2"/>
    </w:pPr>
    <w:rPr>
      <w:rFonts w:ascii="Calibri" w:hAnsi="Calibri"/>
      <w:b/>
      <w:bCs/>
      <w:sz w:val="32"/>
      <w:szCs w:val="32"/>
    </w:rPr>
  </w:style>
  <w:style w:type="paragraph" w:styleId="877">
    <w:name w:val="Heading 4"/>
    <w:basedOn w:val="887"/>
    <w:next w:val="887"/>
    <w:link w:val="1091"/>
    <w:uiPriority w:val="0"/>
    <w:qFormat/>
    <w:pPr>
      <w:spacing w:before="280" w:after="290" w:line="377" w:lineRule="auto"/>
      <w:outlineLvl w:val="3"/>
    </w:pPr>
    <w:rPr>
      <w:rFonts w:ascii="Arial" w:hAnsi="Arial" w:eastAsia="黑体"/>
      <w:b/>
      <w:bCs/>
      <w:sz w:val="28"/>
      <w:szCs w:val="28"/>
    </w:rPr>
  </w:style>
  <w:style w:type="paragraph" w:styleId="878">
    <w:name w:val="Heading 5"/>
    <w:basedOn w:val="873"/>
    <w:next w:val="873"/>
    <w:link w:val="936"/>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873"/>
    <w:next w:val="873"/>
    <w:link w:val="937"/>
    <w:uiPriority w:val="9"/>
    <w:unhideWhenUsed/>
    <w:qFormat/>
    <w:pPr>
      <w:keepLines/>
      <w:keepNext/>
      <w:spacing w:before="320" w:after="200"/>
      <w:outlineLvl w:val="5"/>
    </w:pPr>
    <w:rPr>
      <w:rFonts w:ascii="Arial" w:hAnsi="Arial" w:eastAsia="Arial" w:cs="Arial"/>
      <w:b/>
      <w:bCs/>
      <w:sz w:val="22"/>
    </w:rPr>
  </w:style>
  <w:style w:type="paragraph" w:styleId="880">
    <w:name w:val="Heading 7"/>
    <w:basedOn w:val="873"/>
    <w:next w:val="873"/>
    <w:link w:val="938"/>
    <w:uiPriority w:val="9"/>
    <w:unhideWhenUsed/>
    <w:qFormat/>
    <w:pPr>
      <w:keepLines/>
      <w:keepNext/>
      <w:spacing w:before="320" w:after="200"/>
      <w:outlineLvl w:val="6"/>
    </w:pPr>
    <w:rPr>
      <w:rFonts w:ascii="Arial" w:hAnsi="Arial" w:eastAsia="Arial" w:cs="Arial"/>
      <w:b/>
      <w:bCs/>
      <w:i/>
      <w:iCs/>
      <w:sz w:val="22"/>
    </w:rPr>
  </w:style>
  <w:style w:type="paragraph" w:styleId="881">
    <w:name w:val="Heading 8"/>
    <w:basedOn w:val="873"/>
    <w:next w:val="873"/>
    <w:link w:val="939"/>
    <w:uiPriority w:val="9"/>
    <w:unhideWhenUsed/>
    <w:qFormat/>
    <w:pPr>
      <w:keepLines/>
      <w:keepNext/>
      <w:spacing w:before="320" w:after="200"/>
      <w:outlineLvl w:val="7"/>
    </w:pPr>
    <w:rPr>
      <w:rFonts w:ascii="Arial" w:hAnsi="Arial" w:eastAsia="Arial" w:cs="Arial"/>
      <w:i/>
      <w:iCs/>
      <w:sz w:val="22"/>
    </w:rPr>
  </w:style>
  <w:style w:type="paragraph" w:styleId="882">
    <w:name w:val="Heading 9"/>
    <w:basedOn w:val="873"/>
    <w:next w:val="873"/>
    <w:link w:val="940"/>
    <w:uiPriority w:val="9"/>
    <w:unhideWhenUsed/>
    <w:qFormat/>
    <w:pPr>
      <w:keepLines/>
      <w:keepNext/>
      <w:spacing w:before="320" w:after="200"/>
      <w:outlineLvl w:val="8"/>
    </w:pPr>
    <w:rPr>
      <w:rFonts w:ascii="Arial" w:hAnsi="Arial" w:eastAsia="Arial" w:cs="Arial"/>
      <w:i/>
      <w:iCs/>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customStyle="1">
    <w:name w:val="列表段落1"/>
    <w:basedOn w:val="873"/>
    <w:uiPriority w:val="99"/>
    <w:qFormat/>
    <w:pPr>
      <w:ind w:firstLine="420"/>
    </w:pPr>
    <w:rPr>
      <w:szCs w:val="20"/>
    </w:rPr>
  </w:style>
  <w:style w:type="paragraph" w:styleId="886">
    <w:name w:val="Normal Indent"/>
    <w:basedOn w:val="873"/>
    <w:uiPriority w:val="0"/>
    <w:unhideWhenUsed/>
    <w:qFormat/>
    <w:pPr>
      <w:ind w:firstLine="420"/>
    </w:pPr>
    <w:rPr>
      <w:rFonts w:ascii="Calibri" w:hAnsi="Calibri"/>
    </w:rPr>
  </w:style>
  <w:style w:type="paragraph" w:styleId="887" w:customStyle="1">
    <w:name w:val="Normal1"/>
    <w:uiPriority w:val="99"/>
    <w:qFormat/>
    <w:rPr>
      <w:rFonts w:ascii="Calibri" w:hAnsi="Calibri" w:eastAsia="宋体" w:cs="Times New Roman"/>
      <w:sz w:val="24"/>
      <w:szCs w:val="24"/>
      <w:lang w:val="en-US" w:eastAsia="zh-CN" w:bidi="ar-SA"/>
    </w:rPr>
  </w:style>
  <w:style w:type="paragraph" w:styleId="888">
    <w:name w:val="toc 7"/>
    <w:basedOn w:val="873"/>
    <w:next w:val="873"/>
    <w:uiPriority w:val="39"/>
    <w:unhideWhenUsed/>
    <w:qFormat/>
    <w:pPr>
      <w:ind w:left="1701"/>
      <w:spacing w:after="57"/>
    </w:pPr>
  </w:style>
  <w:style w:type="paragraph" w:styleId="889">
    <w:name w:val="Caption"/>
    <w:basedOn w:val="873"/>
    <w:next w:val="8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0">
    <w:name w:val="Document Map"/>
    <w:basedOn w:val="873"/>
    <w:link w:val="1092"/>
    <w:uiPriority w:val="99"/>
    <w:unhideWhenUsed/>
    <w:qFormat/>
    <w:rPr>
      <w:rFonts w:ascii="宋体"/>
      <w:sz w:val="18"/>
      <w:szCs w:val="18"/>
    </w:rPr>
  </w:style>
  <w:style w:type="paragraph" w:styleId="891">
    <w:name w:val="toa heading"/>
    <w:basedOn w:val="873"/>
    <w:next w:val="873"/>
    <w:uiPriority w:val="99"/>
    <w:unhideWhenUsed/>
    <w:qFormat/>
    <w:pPr>
      <w:spacing w:before="120"/>
    </w:pPr>
    <w:rPr>
      <w:rFonts w:ascii="Cambria" w:hAnsi="Cambria"/>
      <w:sz w:val="24"/>
    </w:rPr>
  </w:style>
  <w:style w:type="paragraph" w:styleId="892">
    <w:name w:val="annotation text"/>
    <w:basedOn w:val="873"/>
    <w:link w:val="1146"/>
    <w:uiPriority w:val="99"/>
    <w:unhideWhenUsed/>
    <w:qFormat/>
    <w:pPr>
      <w:jc w:val="left"/>
    </w:pPr>
  </w:style>
  <w:style w:type="paragraph" w:styleId="893">
    <w:name w:val="Body Text"/>
    <w:basedOn w:val="873"/>
    <w:uiPriority w:val="0"/>
    <w:qFormat/>
    <w:rPr>
      <w:rFonts w:ascii="楷体_GB2312" w:hAnsi="Arial" w:eastAsia="楷体_GB2312"/>
      <w:sz w:val="28"/>
      <w:szCs w:val="28"/>
    </w:rPr>
  </w:style>
  <w:style w:type="paragraph" w:styleId="894">
    <w:name w:val="Body Text Indent"/>
    <w:basedOn w:val="873"/>
    <w:next w:val="895"/>
    <w:uiPriority w:val="0"/>
    <w:qFormat/>
    <w:pPr>
      <w:ind w:firstLine="645"/>
    </w:pPr>
    <w:rPr>
      <w:rFonts w:ascii="楷体_GB2312" w:eastAsia="楷体_GB2312"/>
      <w:sz w:val="32"/>
      <w:szCs w:val="20"/>
    </w:rPr>
  </w:style>
  <w:style w:type="paragraph" w:styleId="895">
    <w:name w:val="envelope return"/>
    <w:basedOn w:val="873"/>
    <w:uiPriority w:val="0"/>
    <w:qFormat/>
    <w:rPr>
      <w:rFonts w:ascii="Arial" w:hAnsi="Arial"/>
    </w:rPr>
  </w:style>
  <w:style w:type="paragraph" w:styleId="896">
    <w:name w:val="Block Text"/>
    <w:basedOn w:val="873"/>
    <w:uiPriority w:val="99"/>
    <w:unhideWhenUsed/>
    <w:qFormat/>
    <w:pPr>
      <w:ind w:left="567" w:right="454" w:firstLine="498"/>
      <w:jc w:val="left"/>
    </w:pPr>
    <w:rPr>
      <w:rFonts w:ascii="仿宋_GB2312" w:eastAsia="仿宋_GB2312"/>
      <w:sz w:val="30"/>
      <w:szCs w:val="20"/>
    </w:rPr>
  </w:style>
  <w:style w:type="paragraph" w:styleId="897">
    <w:name w:val="List Bullet 2"/>
    <w:basedOn w:val="873"/>
    <w:uiPriority w:val="99"/>
    <w:semiHidden/>
    <w:unhideWhenUsed/>
    <w:qFormat/>
    <w:pPr>
      <w:numPr>
        <w:ilvl w:val="0"/>
        <w:numId w:val="1"/>
      </w:numPr>
    </w:pPr>
  </w:style>
  <w:style w:type="paragraph" w:styleId="898">
    <w:name w:val="index 4"/>
    <w:basedOn w:val="873"/>
    <w:next w:val="873"/>
    <w:uiPriority w:val="0"/>
    <w:qFormat/>
    <w:pPr>
      <w:ind w:left="600"/>
    </w:pPr>
    <w:rPr>
      <w:rFonts w:ascii="Calibri" w:hAnsi="Calibri"/>
      <w:szCs w:val="24"/>
    </w:rPr>
  </w:style>
  <w:style w:type="paragraph" w:styleId="899">
    <w:name w:val="toc 5"/>
    <w:basedOn w:val="873"/>
    <w:next w:val="873"/>
    <w:uiPriority w:val="39"/>
    <w:unhideWhenUsed/>
    <w:qFormat/>
    <w:pPr>
      <w:ind w:left="1134"/>
      <w:spacing w:after="57"/>
    </w:pPr>
  </w:style>
  <w:style w:type="paragraph" w:styleId="900">
    <w:name w:val="toc 3"/>
    <w:basedOn w:val="873"/>
    <w:next w:val="873"/>
    <w:uiPriority w:val="39"/>
    <w:unhideWhenUsed/>
    <w:qFormat/>
    <w:pPr>
      <w:ind w:left="567"/>
      <w:spacing w:after="57"/>
    </w:pPr>
  </w:style>
  <w:style w:type="paragraph" w:styleId="901">
    <w:name w:val="Plain Text"/>
    <w:basedOn w:val="873"/>
    <w:link w:val="1093"/>
    <w:uiPriority w:val="99"/>
    <w:unhideWhenUsed/>
    <w:qFormat/>
    <w:rPr>
      <w:rFonts w:ascii="宋体" w:hAnsi="Courier New"/>
      <w:sz w:val="20"/>
      <w:szCs w:val="20"/>
    </w:rPr>
  </w:style>
  <w:style w:type="paragraph" w:styleId="902">
    <w:name w:val="toc 8"/>
    <w:basedOn w:val="873"/>
    <w:next w:val="873"/>
    <w:uiPriority w:val="39"/>
    <w:unhideWhenUsed/>
    <w:qFormat/>
    <w:pPr>
      <w:ind w:left="1984"/>
      <w:spacing w:after="57"/>
    </w:pPr>
  </w:style>
  <w:style w:type="paragraph" w:styleId="903">
    <w:name w:val="Date"/>
    <w:basedOn w:val="873"/>
    <w:next w:val="873"/>
    <w:link w:val="1094"/>
    <w:uiPriority w:val="0"/>
    <w:qFormat/>
    <w:rPr>
      <w:sz w:val="24"/>
      <w:szCs w:val="20"/>
    </w:rPr>
  </w:style>
  <w:style w:type="paragraph" w:styleId="904">
    <w:name w:val="Body Text Indent 2"/>
    <w:basedOn w:val="873"/>
    <w:uiPriority w:val="99"/>
    <w:unhideWhenUsed/>
    <w:qFormat/>
    <w:pPr>
      <w:ind w:firstLine="562"/>
      <w:spacing w:line="480" w:lineRule="exact"/>
    </w:pPr>
    <w:rPr>
      <w:b/>
      <w:bCs/>
      <w:sz w:val="28"/>
      <w:szCs w:val="28"/>
    </w:rPr>
  </w:style>
  <w:style w:type="paragraph" w:styleId="905">
    <w:name w:val="endnote text"/>
    <w:basedOn w:val="873"/>
    <w:link w:val="1077"/>
    <w:uiPriority w:val="99"/>
    <w:semiHidden/>
    <w:unhideWhenUsed/>
    <w:qFormat/>
    <w:rPr>
      <w:sz w:val="20"/>
    </w:rPr>
  </w:style>
  <w:style w:type="paragraph" w:styleId="906">
    <w:name w:val="Balloon Text"/>
    <w:basedOn w:val="873"/>
    <w:link w:val="1148"/>
    <w:uiPriority w:val="99"/>
    <w:semiHidden/>
    <w:unhideWhenUsed/>
    <w:qFormat/>
    <w:rPr>
      <w:sz w:val="18"/>
      <w:szCs w:val="18"/>
    </w:rPr>
  </w:style>
  <w:style w:type="paragraph" w:styleId="907">
    <w:name w:val="Footer"/>
    <w:basedOn w:val="873"/>
    <w:link w:val="1095"/>
    <w:uiPriority w:val="99"/>
    <w:unhideWhenUsed/>
    <w:qFormat/>
    <w:pPr>
      <w:jc w:val="left"/>
      <w:tabs>
        <w:tab w:val="center" w:pos="4153" w:leader="none"/>
        <w:tab w:val="right" w:pos="8306" w:leader="none"/>
      </w:tabs>
    </w:pPr>
    <w:rPr>
      <w:sz w:val="18"/>
      <w:szCs w:val="18"/>
    </w:rPr>
  </w:style>
  <w:style w:type="paragraph" w:styleId="908">
    <w:name w:val="Header"/>
    <w:basedOn w:val="873"/>
    <w:link w:val="10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9">
    <w:name w:val="toc 1"/>
    <w:basedOn w:val="873"/>
    <w:next w:val="873"/>
    <w:uiPriority w:val="39"/>
    <w:unhideWhenUsed/>
    <w:qFormat/>
    <w:rPr>
      <w:rFonts w:ascii="Calibri" w:hAnsi="Calibri"/>
    </w:rPr>
  </w:style>
  <w:style w:type="paragraph" w:styleId="910">
    <w:name w:val="toc 4"/>
    <w:basedOn w:val="873"/>
    <w:next w:val="873"/>
    <w:uiPriority w:val="39"/>
    <w:unhideWhenUsed/>
    <w:qFormat/>
    <w:pPr>
      <w:ind w:left="850"/>
      <w:spacing w:after="57"/>
    </w:pPr>
  </w:style>
  <w:style w:type="paragraph" w:styleId="911">
    <w:name w:val="Subtitle"/>
    <w:basedOn w:val="873"/>
    <w:next w:val="873"/>
    <w:link w:val="943"/>
    <w:uiPriority w:val="11"/>
    <w:qFormat/>
    <w:pPr>
      <w:spacing w:before="200" w:after="200"/>
    </w:pPr>
    <w:rPr>
      <w:sz w:val="24"/>
      <w:szCs w:val="24"/>
    </w:rPr>
  </w:style>
  <w:style w:type="paragraph" w:styleId="912">
    <w:name w:val="footnote text"/>
    <w:basedOn w:val="873"/>
    <w:link w:val="1076"/>
    <w:uiPriority w:val="99"/>
    <w:semiHidden/>
    <w:unhideWhenUsed/>
    <w:qFormat/>
    <w:pPr>
      <w:spacing w:after="40"/>
    </w:pPr>
    <w:rPr>
      <w:sz w:val="18"/>
    </w:rPr>
  </w:style>
  <w:style w:type="paragraph" w:styleId="913">
    <w:name w:val="toc 6"/>
    <w:basedOn w:val="873"/>
    <w:next w:val="873"/>
    <w:uiPriority w:val="39"/>
    <w:unhideWhenUsed/>
    <w:qFormat/>
    <w:pPr>
      <w:ind w:left="1417"/>
      <w:spacing w:after="57"/>
    </w:pPr>
  </w:style>
  <w:style w:type="paragraph" w:styleId="914">
    <w:name w:val="table of figures"/>
    <w:basedOn w:val="873"/>
    <w:next w:val="873"/>
    <w:uiPriority w:val="99"/>
    <w:unhideWhenUsed/>
    <w:qFormat/>
  </w:style>
  <w:style w:type="paragraph" w:styleId="915">
    <w:name w:val="toc 2"/>
    <w:basedOn w:val="873"/>
    <w:next w:val="873"/>
    <w:uiPriority w:val="39"/>
    <w:unhideWhenUsed/>
    <w:qFormat/>
    <w:pPr>
      <w:ind w:left="420"/>
    </w:pPr>
  </w:style>
  <w:style w:type="paragraph" w:styleId="916">
    <w:name w:val="toc 9"/>
    <w:basedOn w:val="873"/>
    <w:next w:val="873"/>
    <w:uiPriority w:val="0"/>
    <w:qFormat/>
    <w:pPr>
      <w:ind w:left="3360"/>
    </w:pPr>
  </w:style>
  <w:style w:type="paragraph" w:styleId="917">
    <w:name w:val="Body Text 2"/>
    <w:basedOn w:val="873"/>
    <w:uiPriority w:val="0"/>
    <w:qFormat/>
    <w:pPr>
      <w:spacing w:after="120" w:line="480" w:lineRule="auto"/>
    </w:pPr>
  </w:style>
  <w:style w:type="paragraph" w:styleId="918">
    <w:name w:val="Normal (Web)"/>
    <w:basedOn w:val="873"/>
    <w:uiPriority w:val="0"/>
    <w:unhideWhenUsed/>
    <w:qFormat/>
    <w:pPr>
      <w:jc w:val="left"/>
    </w:pPr>
    <w:rPr>
      <w:rFonts w:ascii="Calibri" w:hAnsi="Calibri"/>
      <w:sz w:val="24"/>
      <w:szCs w:val="24"/>
    </w:rPr>
  </w:style>
  <w:style w:type="paragraph" w:styleId="919">
    <w:name w:val="Title"/>
    <w:basedOn w:val="873"/>
    <w:next w:val="873"/>
    <w:link w:val="942"/>
    <w:uiPriority w:val="10"/>
    <w:qFormat/>
    <w:pPr>
      <w:contextualSpacing/>
      <w:spacing w:before="300" w:after="200"/>
    </w:pPr>
    <w:rPr>
      <w:sz w:val="48"/>
      <w:szCs w:val="48"/>
    </w:rPr>
  </w:style>
  <w:style w:type="paragraph" w:styleId="920">
    <w:name w:val="annotation subject"/>
    <w:basedOn w:val="892"/>
    <w:next w:val="892"/>
    <w:link w:val="1147"/>
    <w:uiPriority w:val="99"/>
    <w:semiHidden/>
    <w:unhideWhenUsed/>
    <w:qFormat/>
    <w:rPr>
      <w:b/>
      <w:bCs/>
    </w:rPr>
  </w:style>
  <w:style w:type="paragraph" w:styleId="921">
    <w:name w:val="Body Text First Indent 2"/>
    <w:basedOn w:val="894"/>
    <w:uiPriority w:val="0"/>
    <w:qFormat/>
    <w:pPr>
      <w:ind w:firstLine="420"/>
      <w:spacing w:before="100" w:beforeAutospacing="1"/>
    </w:pPr>
    <w:rPr>
      <w:rFonts w:ascii="Times New Roman" w:eastAsia="宋体"/>
      <w:sz w:val="20"/>
      <w:szCs w:val="21"/>
    </w:rPr>
  </w:style>
  <w:style w:type="table" w:styleId="922">
    <w:name w:val="Table Grid"/>
    <w:basedOn w:val="8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3">
    <w:name w:val="Strong"/>
    <w:basedOn w:val="883"/>
    <w:uiPriority w:val="0"/>
    <w:qFormat/>
    <w:rPr>
      <w:b/>
    </w:rPr>
  </w:style>
  <w:style w:type="character" w:styleId="924">
    <w:name w:val="endnote reference"/>
    <w:basedOn w:val="883"/>
    <w:uiPriority w:val="99"/>
    <w:semiHidden/>
    <w:unhideWhenUsed/>
    <w:qFormat/>
    <w:rPr>
      <w:vertAlign w:val="superscript"/>
    </w:rPr>
  </w:style>
  <w:style w:type="character" w:styleId="925">
    <w:name w:val="page number"/>
    <w:basedOn w:val="883"/>
    <w:uiPriority w:val="0"/>
    <w:qFormat/>
  </w:style>
  <w:style w:type="character" w:styleId="926">
    <w:name w:val="Emphasis"/>
    <w:basedOn w:val="883"/>
    <w:uiPriority w:val="20"/>
    <w:qFormat/>
    <w:rPr>
      <w:i/>
    </w:rPr>
  </w:style>
  <w:style w:type="character" w:styleId="927">
    <w:name w:val="Hyperlink"/>
    <w:uiPriority w:val="99"/>
    <w:unhideWhenUsed/>
    <w:qFormat/>
    <w:rPr>
      <w:color w:val="0000ff" w:themeColor="hyperlink"/>
      <w:u w:val="single"/>
      <w14:textFill>
        <w14:solidFill>
          <w14:schemeClr w14:val="hlink"/>
        </w14:solidFill>
      </w14:textFill>
    </w:rPr>
  </w:style>
  <w:style w:type="character" w:styleId="928">
    <w:name w:val="annotation reference"/>
    <w:basedOn w:val="883"/>
    <w:uiPriority w:val="99"/>
    <w:semiHidden/>
    <w:unhideWhenUsed/>
    <w:qFormat/>
    <w:rPr>
      <w:sz w:val="21"/>
      <w:szCs w:val="21"/>
    </w:rPr>
  </w:style>
  <w:style w:type="character" w:styleId="929">
    <w:name w:val="footnote reference"/>
    <w:basedOn w:val="883"/>
    <w:uiPriority w:val="99"/>
    <w:unhideWhenUsed/>
    <w:qFormat/>
    <w:rPr>
      <w:vertAlign w:val="superscript"/>
    </w:rPr>
  </w:style>
  <w:style w:type="paragraph" w:styleId="930" w:customStyle="1">
    <w:name w:val="索引 41"/>
    <w:basedOn w:val="873"/>
    <w:next w:val="873"/>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rPr>
  </w:style>
  <w:style w:type="paragraph" w:styleId="931" w:customStyle="1">
    <w:name w:val="正文首缩两字"/>
    <w:basedOn w:val="873"/>
    <w:uiPriority w:val="0"/>
    <w:qFormat/>
    <w:pPr>
      <w:ind w:left="210" w:right="210" w:firstLine="480"/>
      <w:jc w:val="left"/>
      <w:spacing w:line="360" w:lineRule="auto"/>
    </w:pPr>
    <w:rPr>
      <w:rFonts w:ascii="宋体" w:hAnsi="宋体" w:eastAsia="仿宋_GB2312"/>
      <w:sz w:val="24"/>
    </w:rPr>
  </w:style>
  <w:style w:type="character" w:styleId="932" w:customStyle="1">
    <w:name w:val="Heading 1 Char"/>
    <w:basedOn w:val="883"/>
    <w:uiPriority w:val="9"/>
    <w:qFormat/>
    <w:rPr>
      <w:rFonts w:ascii="Arial" w:hAnsi="Arial" w:eastAsia="Arial" w:cs="Arial"/>
      <w:sz w:val="40"/>
      <w:szCs w:val="40"/>
    </w:rPr>
  </w:style>
  <w:style w:type="character" w:styleId="933" w:customStyle="1">
    <w:name w:val="Heading 2 Char"/>
    <w:basedOn w:val="883"/>
    <w:uiPriority w:val="9"/>
    <w:qFormat/>
    <w:rPr>
      <w:rFonts w:ascii="Arial" w:hAnsi="Arial" w:eastAsia="Arial" w:cs="Arial"/>
      <w:sz w:val="34"/>
    </w:rPr>
  </w:style>
  <w:style w:type="character" w:styleId="934" w:customStyle="1">
    <w:name w:val="Heading 3 Char"/>
    <w:basedOn w:val="883"/>
    <w:uiPriority w:val="9"/>
    <w:qFormat/>
    <w:rPr>
      <w:rFonts w:ascii="Arial" w:hAnsi="Arial" w:eastAsia="Arial" w:cs="Arial"/>
      <w:sz w:val="30"/>
      <w:szCs w:val="30"/>
    </w:rPr>
  </w:style>
  <w:style w:type="character" w:styleId="935" w:customStyle="1">
    <w:name w:val="Heading 4 Char"/>
    <w:basedOn w:val="883"/>
    <w:uiPriority w:val="9"/>
    <w:qFormat/>
    <w:rPr>
      <w:rFonts w:ascii="Arial" w:hAnsi="Arial" w:eastAsia="Arial" w:cs="Arial"/>
      <w:b/>
      <w:bCs/>
      <w:sz w:val="26"/>
      <w:szCs w:val="26"/>
    </w:rPr>
  </w:style>
  <w:style w:type="character" w:styleId="936" w:customStyle="1">
    <w:name w:val="标题 5 字符"/>
    <w:basedOn w:val="883"/>
    <w:link w:val="878"/>
    <w:uiPriority w:val="9"/>
    <w:qFormat/>
    <w:rPr>
      <w:rFonts w:ascii="Arial" w:hAnsi="Arial" w:eastAsia="Arial" w:cs="Arial"/>
      <w:b/>
      <w:bCs/>
      <w:sz w:val="24"/>
      <w:szCs w:val="24"/>
    </w:rPr>
  </w:style>
  <w:style w:type="character" w:styleId="937" w:customStyle="1">
    <w:name w:val="标题 6 字符"/>
    <w:basedOn w:val="883"/>
    <w:link w:val="879"/>
    <w:uiPriority w:val="9"/>
    <w:qFormat/>
    <w:rPr>
      <w:rFonts w:ascii="Arial" w:hAnsi="Arial" w:eastAsia="Arial" w:cs="Arial"/>
      <w:b/>
      <w:bCs/>
      <w:sz w:val="22"/>
      <w:szCs w:val="22"/>
    </w:rPr>
  </w:style>
  <w:style w:type="character" w:styleId="938" w:customStyle="1">
    <w:name w:val="标题 7 字符"/>
    <w:basedOn w:val="883"/>
    <w:link w:val="880"/>
    <w:uiPriority w:val="9"/>
    <w:qFormat/>
    <w:rPr>
      <w:rFonts w:ascii="Arial" w:hAnsi="Arial" w:eastAsia="Arial" w:cs="Arial"/>
      <w:b/>
      <w:bCs/>
      <w:i/>
      <w:iCs/>
      <w:sz w:val="22"/>
      <w:szCs w:val="22"/>
    </w:rPr>
  </w:style>
  <w:style w:type="character" w:styleId="939" w:customStyle="1">
    <w:name w:val="标题 8 字符"/>
    <w:basedOn w:val="883"/>
    <w:link w:val="881"/>
    <w:uiPriority w:val="9"/>
    <w:qFormat/>
    <w:rPr>
      <w:rFonts w:ascii="Arial" w:hAnsi="Arial" w:eastAsia="Arial" w:cs="Arial"/>
      <w:i/>
      <w:iCs/>
      <w:sz w:val="22"/>
      <w:szCs w:val="22"/>
    </w:rPr>
  </w:style>
  <w:style w:type="character" w:styleId="940" w:customStyle="1">
    <w:name w:val="标题 9 字符"/>
    <w:basedOn w:val="883"/>
    <w:link w:val="882"/>
    <w:uiPriority w:val="9"/>
    <w:qFormat/>
    <w:rPr>
      <w:rFonts w:ascii="Arial" w:hAnsi="Arial" w:eastAsia="Arial" w:cs="Arial"/>
      <w:i/>
      <w:iCs/>
      <w:sz w:val="21"/>
      <w:szCs w:val="21"/>
    </w:rPr>
  </w:style>
  <w:style w:type="paragraph" w:styleId="941">
    <w:name w:val="List Paragraph"/>
    <w:basedOn w:val="873"/>
    <w:uiPriority w:val="34"/>
    <w:qFormat/>
    <w:pPr>
      <w:contextualSpacing/>
      <w:ind w:left="720"/>
    </w:pPr>
  </w:style>
  <w:style w:type="character" w:styleId="942" w:customStyle="1">
    <w:name w:val="标题 字符"/>
    <w:basedOn w:val="883"/>
    <w:link w:val="919"/>
    <w:uiPriority w:val="10"/>
    <w:qFormat/>
    <w:rPr>
      <w:sz w:val="48"/>
      <w:szCs w:val="48"/>
    </w:rPr>
  </w:style>
  <w:style w:type="character" w:styleId="943" w:customStyle="1">
    <w:name w:val="副标题 字符"/>
    <w:basedOn w:val="883"/>
    <w:link w:val="911"/>
    <w:uiPriority w:val="11"/>
    <w:qFormat/>
    <w:rPr>
      <w:sz w:val="24"/>
      <w:szCs w:val="24"/>
    </w:rPr>
  </w:style>
  <w:style w:type="paragraph" w:styleId="944">
    <w:name w:val="Quote"/>
    <w:basedOn w:val="873"/>
    <w:next w:val="873"/>
    <w:link w:val="945"/>
    <w:uiPriority w:val="29"/>
    <w:qFormat/>
    <w:pPr>
      <w:ind w:left="720" w:right="720"/>
    </w:pPr>
    <w:rPr>
      <w:i/>
    </w:rPr>
  </w:style>
  <w:style w:type="character" w:styleId="945" w:customStyle="1">
    <w:name w:val="引用 字符"/>
    <w:link w:val="944"/>
    <w:uiPriority w:val="29"/>
    <w:qFormat/>
    <w:rPr>
      <w:i/>
    </w:rPr>
  </w:style>
  <w:style w:type="paragraph" w:styleId="946">
    <w:name w:val="Intense Quote"/>
    <w:basedOn w:val="873"/>
    <w:next w:val="873"/>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字符"/>
    <w:link w:val="946"/>
    <w:uiPriority w:val="30"/>
    <w:qFormat/>
    <w:rPr>
      <w:i/>
    </w:rPr>
  </w:style>
  <w:style w:type="character" w:styleId="948" w:customStyle="1">
    <w:name w:val="Header Char"/>
    <w:basedOn w:val="883"/>
    <w:uiPriority w:val="99"/>
    <w:qFormat/>
  </w:style>
  <w:style w:type="character" w:styleId="949" w:customStyle="1">
    <w:name w:val="Footer Char"/>
    <w:basedOn w:val="883"/>
    <w:uiPriority w:val="99"/>
    <w:qFormat/>
  </w:style>
  <w:style w:type="character" w:styleId="950" w:customStyle="1">
    <w:name w:val="Caption Char"/>
    <w:uiPriority w:val="99"/>
    <w:qFormat/>
  </w:style>
  <w:style w:type="table" w:styleId="951" w:customStyle="1">
    <w:name w:val="Table Grid Light"/>
    <w:basedOn w:val="8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2" w:customStyle="1">
    <w:name w:val="无格式表格 11"/>
    <w:basedOn w:val="8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无格式表格 21"/>
    <w:basedOn w:val="8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无格式表格 31"/>
    <w:basedOn w:val="8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customStyle="1">
    <w:name w:val="无格式表格 41"/>
    <w:basedOn w:val="8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customStyle="1">
    <w:name w:val="无格式表格 51"/>
    <w:basedOn w:val="8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7" w:customStyle="1">
    <w:name w:val="网格表 1 浅色1"/>
    <w:basedOn w:val="8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1"/>
    <w:basedOn w:val="8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2"/>
    <w:basedOn w:val="8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3"/>
    <w:basedOn w:val="8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4"/>
    <w:basedOn w:val="8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5"/>
    <w:basedOn w:val="8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6"/>
    <w:basedOn w:val="8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4" w:customStyle="1">
    <w:name w:val="网格表 21"/>
    <w:basedOn w:val="8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5" w:customStyle="1">
    <w:name w:val="Grid Table 2 - Accent 1"/>
    <w:basedOn w:val="8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6" w:customStyle="1">
    <w:name w:val="Grid Table 2 - Accent 2"/>
    <w:basedOn w:val="8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2 - Accent 3"/>
    <w:basedOn w:val="8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2 - Accent 4"/>
    <w:basedOn w:val="8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2 - Accent 5"/>
    <w:basedOn w:val="8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Grid Table 2 - Accent 6"/>
    <w:basedOn w:val="8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网格表 31"/>
    <w:basedOn w:val="8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1"/>
    <w:basedOn w:val="8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2"/>
    <w:basedOn w:val="8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3"/>
    <w:basedOn w:val="8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4"/>
    <w:basedOn w:val="8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5"/>
    <w:basedOn w:val="8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6"/>
    <w:basedOn w:val="8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网格表 41"/>
    <w:basedOn w:val="8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customStyle="1">
    <w:name w:val="Grid Table 4 - Accent 1"/>
    <w:basedOn w:val="88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0" w:customStyle="1">
    <w:name w:val="Grid Table 4 - Accent 2"/>
    <w:basedOn w:val="88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1" w:customStyle="1">
    <w:name w:val="Grid Table 4 - Accent 3"/>
    <w:basedOn w:val="88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2" w:customStyle="1">
    <w:name w:val="Grid Table 4 - Accent 4"/>
    <w:basedOn w:val="88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3" w:customStyle="1">
    <w:name w:val="Grid Table 4 - Accent 5"/>
    <w:basedOn w:val="88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4" w:customStyle="1">
    <w:name w:val="Grid Table 4 - Accent 6"/>
    <w:basedOn w:val="88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5" w:customStyle="1">
    <w:name w:val="网格表 5 深色1"/>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6" w:customStyle="1">
    <w:name w:val="Grid Table 5 Dark- Accent 1"/>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7" w:customStyle="1">
    <w:name w:val="Grid Table 5 Dark - Accent 2"/>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8" w:customStyle="1">
    <w:name w:val="Grid Table 5 Dark - Accent 3"/>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9" w:customStyle="1">
    <w:name w:val="Grid Table 5 Dark- Accent 4"/>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0" w:customStyle="1">
    <w:name w:val="Grid Table 5 Dark - Accent 5"/>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1" w:customStyle="1">
    <w:name w:val="Grid Table 5 Dark - Accent 6"/>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2" w:customStyle="1">
    <w:name w:val="网格表 6 彩色1"/>
    <w:basedOn w:val="8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3" w:customStyle="1">
    <w:name w:val="Grid Table 6 Colorful - Accent 1"/>
    <w:basedOn w:val="88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4" w:customStyle="1">
    <w:name w:val="Grid Table 6 Colorful - Accent 2"/>
    <w:basedOn w:val="8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5" w:customStyle="1">
    <w:name w:val="Grid Table 6 Colorful - Accent 3"/>
    <w:basedOn w:val="88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6" w:customStyle="1">
    <w:name w:val="Grid Table 6 Colorful - Accent 4"/>
    <w:basedOn w:val="8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7" w:customStyle="1">
    <w:name w:val="Grid Table 6 Colorful - Accent 5"/>
    <w:basedOn w:val="88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Grid Table 6 Colorful - Accent 6"/>
    <w:basedOn w:val="88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网格表 7 彩色1"/>
    <w:basedOn w:val="8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Grid Table 7 Colorful - Accent 1"/>
    <w:basedOn w:val="88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1" w:customStyle="1">
    <w:name w:val="Grid Table 7 Colorful - Accent 2"/>
    <w:basedOn w:val="88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Grid Table 7 Colorful - Accent 3"/>
    <w:basedOn w:val="88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3" w:customStyle="1">
    <w:name w:val="Grid Table 7 Colorful - Accent 4"/>
    <w:basedOn w:val="88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Grid Table 7 Colorful - Accent 5"/>
    <w:basedOn w:val="88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5" w:customStyle="1">
    <w:name w:val="Grid Table 7 Colorful - Accent 6"/>
    <w:basedOn w:val="88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6" w:customStyle="1">
    <w:name w:val="清单表 1 浅色1"/>
    <w:basedOn w:val="8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customStyle="1">
    <w:name w:val="List Table 1 Light - Accent 1"/>
    <w:basedOn w:val="88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1 Light - Accent 2"/>
    <w:basedOn w:val="88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9" w:customStyle="1">
    <w:name w:val="List Table 1 Light - Accent 3"/>
    <w:basedOn w:val="88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0" w:customStyle="1">
    <w:name w:val="List Table 1 Light - Accent 4"/>
    <w:basedOn w:val="88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1" w:customStyle="1">
    <w:name w:val="List Table 1 Light - Accent 5"/>
    <w:basedOn w:val="88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2" w:customStyle="1">
    <w:name w:val="List Table 1 Light - Accent 6"/>
    <w:basedOn w:val="88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3" w:customStyle="1">
    <w:name w:val="清单表 21"/>
    <w:basedOn w:val="8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4" w:customStyle="1">
    <w:name w:val="List Table 2 - Accent 1"/>
    <w:basedOn w:val="88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5" w:customStyle="1">
    <w:name w:val="List Table 2 - Accent 2"/>
    <w:basedOn w:val="88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6" w:customStyle="1">
    <w:name w:val="List Table 2 - Accent 3"/>
    <w:basedOn w:val="88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7" w:customStyle="1">
    <w:name w:val="List Table 2 - Accent 4"/>
    <w:basedOn w:val="88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8" w:customStyle="1">
    <w:name w:val="List Table 2 - Accent 5"/>
    <w:basedOn w:val="88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9" w:customStyle="1">
    <w:name w:val="List Table 2 - Accent 6"/>
    <w:basedOn w:val="88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0" w:customStyle="1">
    <w:name w:val="清单表 31"/>
    <w:basedOn w:val="8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3 - Accent 1"/>
    <w:basedOn w:val="88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2" w:customStyle="1">
    <w:name w:val="List Table 3 - Accent 2"/>
    <w:basedOn w:val="8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3" w:customStyle="1">
    <w:name w:val="List Table 3 - Accent 3"/>
    <w:basedOn w:val="88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4" w:customStyle="1">
    <w:name w:val="List Table 3 - Accent 4"/>
    <w:basedOn w:val="8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5" w:customStyle="1">
    <w:name w:val="List Table 3 - Accent 5"/>
    <w:basedOn w:val="88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6" w:customStyle="1">
    <w:name w:val="List Table 3 - Accent 6"/>
    <w:basedOn w:val="88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7" w:customStyle="1">
    <w:name w:val="清单表 41"/>
    <w:basedOn w:val="8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4 - Accent 1"/>
    <w:basedOn w:val="88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4 - Accent 2"/>
    <w:basedOn w:val="88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0" w:customStyle="1">
    <w:name w:val="List Table 4 - Accent 3"/>
    <w:basedOn w:val="88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1" w:customStyle="1">
    <w:name w:val="List Table 4 - Accent 4"/>
    <w:basedOn w:val="88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2" w:customStyle="1">
    <w:name w:val="List Table 4 - Accent 5"/>
    <w:basedOn w:val="88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3" w:customStyle="1">
    <w:name w:val="List Table 4 - Accent 6"/>
    <w:basedOn w:val="88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4" w:customStyle="1">
    <w:name w:val="清单表 5 深色1"/>
    <w:basedOn w:val="8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1"/>
    <w:basedOn w:val="88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2"/>
    <w:basedOn w:val="88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3"/>
    <w:basedOn w:val="88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4"/>
    <w:basedOn w:val="88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5"/>
    <w:basedOn w:val="88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6"/>
    <w:basedOn w:val="88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清单表 6 彩色1"/>
    <w:basedOn w:val="8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2" w:customStyle="1">
    <w:name w:val="List Table 6 Colorful - Accent 1"/>
    <w:basedOn w:val="88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3" w:customStyle="1">
    <w:name w:val="List Table 6 Colorful - Accent 2"/>
    <w:basedOn w:val="88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4" w:customStyle="1">
    <w:name w:val="List Table 6 Colorful - Accent 3"/>
    <w:basedOn w:val="88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5" w:customStyle="1">
    <w:name w:val="List Table 6 Colorful - Accent 4"/>
    <w:basedOn w:val="88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6" w:customStyle="1">
    <w:name w:val="List Table 6 Colorful - Accent 5"/>
    <w:basedOn w:val="88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7" w:customStyle="1">
    <w:name w:val="List Table 6 Colorful - Accent 6"/>
    <w:basedOn w:val="88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8" w:customStyle="1">
    <w:name w:val="清单表 7 彩色1"/>
    <w:basedOn w:val="8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9" w:customStyle="1">
    <w:name w:val="List Table 7 Colorful - Accent 1"/>
    <w:basedOn w:val="88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0" w:customStyle="1">
    <w:name w:val="List Table 7 Colorful - Accent 2"/>
    <w:basedOn w:val="88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List Table 7 Colorful - Accent 3"/>
    <w:basedOn w:val="88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2" w:customStyle="1">
    <w:name w:val="List Table 7 Colorful - Accent 4"/>
    <w:basedOn w:val="88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List Table 7 Colorful - Accent 5"/>
    <w:basedOn w:val="88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4" w:customStyle="1">
    <w:name w:val="List Table 7 Colorful - Accent 6"/>
    <w:basedOn w:val="88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5" w:customStyle="1">
    <w:name w:val="Lined - Accent"/>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Lined - Accent 1"/>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Lined - Accent 2"/>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Lined - Accent 3"/>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Lined - Accent 4"/>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Lined - Accent 5"/>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Lined - Accent 6"/>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amp; Lined - Accent"/>
    <w:basedOn w:val="88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Bordered &amp; Lined - Accent 1"/>
    <w:basedOn w:val="88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Bordered &amp; Lined - Accent 2"/>
    <w:basedOn w:val="88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Bordered &amp; Lined - Accent 3"/>
    <w:basedOn w:val="88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Bordered &amp; Lined - Accent 4"/>
    <w:basedOn w:val="88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Bordered &amp; Lined - Accent 5"/>
    <w:basedOn w:val="88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Bordered &amp; Lined - Accent 6"/>
    <w:basedOn w:val="88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w:basedOn w:val="88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0" w:customStyle="1">
    <w:name w:val="Bordered - Accent 1"/>
    <w:basedOn w:val="8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1" w:customStyle="1">
    <w:name w:val="Bordered - Accent 2"/>
    <w:basedOn w:val="8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2" w:customStyle="1">
    <w:name w:val="Bordered - Accent 3"/>
    <w:basedOn w:val="8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3" w:customStyle="1">
    <w:name w:val="Bordered - Accent 4"/>
    <w:basedOn w:val="8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4" w:customStyle="1">
    <w:name w:val="Bordered - Accent 5"/>
    <w:basedOn w:val="8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5" w:customStyle="1">
    <w:name w:val="Bordered - Accent 6"/>
    <w:basedOn w:val="8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6" w:customStyle="1">
    <w:name w:val="脚注文本 字符"/>
    <w:link w:val="912"/>
    <w:uiPriority w:val="99"/>
    <w:qFormat/>
    <w:rPr>
      <w:sz w:val="18"/>
    </w:rPr>
  </w:style>
  <w:style w:type="character" w:styleId="1077" w:customStyle="1">
    <w:name w:val="尾注文本 字符"/>
    <w:link w:val="905"/>
    <w:uiPriority w:val="99"/>
    <w:qFormat/>
    <w:rPr>
      <w:sz w:val="20"/>
    </w:rPr>
  </w:style>
  <w:style w:type="paragraph" w:styleId="1078" w:customStyle="1">
    <w:name w:val="TOC 标题1"/>
    <w:uiPriority w:val="39"/>
    <w:unhideWhenUsed/>
    <w:qFormat/>
    <w:rPr>
      <w:rFonts w:ascii="Times New Roman" w:hAnsi="Times New Roman" w:eastAsia="宋体" w:cs="Times New Roman"/>
      <w:lang w:val="en-US" w:eastAsia="zh-CN" w:bidi="ar-SA"/>
    </w:rPr>
  </w:style>
  <w:style w:type="paragraph" w:styleId="1079" w:customStyle="1">
    <w:name w:val="正文（缩进）"/>
    <w:basedOn w:val="873"/>
    <w:next w:val="1080"/>
    <w:uiPriority w:val="0"/>
    <w:qFormat/>
    <w:pPr>
      <w:ind w:firstLine="480"/>
    </w:pPr>
    <w:rPr>
      <w:rFonts w:ascii="Calibri" w:hAnsi="Calibri"/>
      <w:szCs w:val="24"/>
    </w:rPr>
  </w:style>
  <w:style w:type="paragraph" w:styleId="1080" w:customStyle="1">
    <w:name w:val="Char Char Char Char Char Char Char Char Char"/>
    <w:basedOn w:val="873"/>
    <w:next w:val="1081"/>
    <w:uiPriority w:val="0"/>
    <w:qFormat/>
    <w:pPr>
      <w:ind w:left="360" w:firstLine="5784"/>
    </w:pPr>
  </w:style>
  <w:style w:type="paragraph" w:styleId="1081" w:customStyle="1">
    <w:name w:val="正文文本 21"/>
    <w:basedOn w:val="873"/>
    <w:next w:val="1082"/>
    <w:uiPriority w:val="0"/>
    <w:qFormat/>
    <w:pPr>
      <w:ind w:left="720" w:firstLine="5680"/>
      <w:widowControl/>
    </w:pPr>
  </w:style>
  <w:style w:type="paragraph" w:styleId="1082" w:customStyle="1">
    <w:name w:val="默认段落字体 Para Char Char Char Char Char Char Char"/>
    <w:basedOn w:val="873"/>
    <w:next w:val="1083"/>
    <w:uiPriority w:val="99"/>
    <w:qFormat/>
    <w:pPr>
      <w:ind w:firstLine="200"/>
    </w:pPr>
    <w:rPr>
      <w:rFonts w:ascii="Calibri" w:hAnsi="Calibri" w:cs="Arial"/>
      <w:szCs w:val="24"/>
    </w:rPr>
  </w:style>
  <w:style w:type="paragraph" w:styleId="1083" w:customStyle="1">
    <w:name w:val="样式 首行缩进:  2 字符"/>
    <w:basedOn w:val="873"/>
    <w:next w:val="1084"/>
    <w:uiPriority w:val="0"/>
    <w:qFormat/>
    <w:pPr>
      <w:ind w:left="480" w:firstLine="5856"/>
      <w:spacing w:line="360" w:lineRule="auto"/>
    </w:pPr>
  </w:style>
  <w:style w:type="paragraph" w:styleId="1084" w:customStyle="1">
    <w:name w:val="样式 段后: 0.25 行"/>
    <w:basedOn w:val="873"/>
    <w:next w:val="1085"/>
    <w:uiPriority w:val="0"/>
    <w:qFormat/>
    <w:pPr>
      <w:ind w:left="420" w:firstLine="5796"/>
      <w:spacing w:line="300" w:lineRule="auto"/>
      <w:widowControl/>
    </w:pPr>
  </w:style>
  <w:style w:type="paragraph" w:styleId="1085" w:customStyle="1">
    <w:name w:val="正文 New New New New New New New New New New New New New New"/>
    <w:next w:val="916"/>
    <w:uiPriority w:val="0"/>
    <w:qFormat/>
    <w:pPr>
      <w:ind w:firstLine="2048"/>
      <w:jc w:val="both"/>
      <w:widowControl w:val="off"/>
    </w:pPr>
    <w:rPr>
      <w:rFonts w:ascii="Calibri" w:hAnsi="Calibri" w:eastAsia="宋体" w:cs="Times New Roman"/>
      <w:lang w:val="en-US" w:eastAsia="zh-CN" w:bidi="ar-SA"/>
    </w:rPr>
  </w:style>
  <w:style w:type="paragraph" w:styleId="1086" w:customStyle="1">
    <w:name w:val="Default"/>
    <w:next w:val="873"/>
    <w:uiPriority w:val="0"/>
    <w:qFormat/>
    <w:pPr>
      <w:widowControl w:val="off"/>
    </w:pPr>
    <w:rPr>
      <w:rFonts w:ascii="宋体" w:hAnsi="宋体" w:eastAsia="宋体" w:cs="Times New Roman"/>
      <w:color w:val="000000"/>
      <w:sz w:val="24"/>
      <w:szCs w:val="22"/>
      <w:lang w:val="en-US" w:eastAsia="zh-CN" w:bidi="ar-SA"/>
    </w:rPr>
  </w:style>
  <w:style w:type="paragraph" w:styleId="1087" w:customStyle="1">
    <w:name w:val="正文缩进1"/>
    <w:basedOn w:val="873"/>
    <w:uiPriority w:val="0"/>
    <w:qFormat/>
    <w:pPr>
      <w:ind w:firstLine="420"/>
      <w:jc w:val="left"/>
      <w:widowControl/>
    </w:pPr>
  </w:style>
  <w:style w:type="character" w:styleId="1088" w:customStyle="1">
    <w:name w:val="标题 1 字符"/>
    <w:link w:val="874"/>
    <w:uiPriority w:val="99"/>
    <w:qFormat/>
    <w:rPr>
      <w:rFonts w:ascii="Calibri" w:hAnsi="Calibri" w:eastAsia="宋体" w:cs="Times New Roman"/>
      <w:b/>
      <w:bCs/>
      <w:sz w:val="44"/>
      <w:szCs w:val="44"/>
    </w:rPr>
  </w:style>
  <w:style w:type="character" w:styleId="1089" w:customStyle="1">
    <w:name w:val="标题 2 字符"/>
    <w:link w:val="875"/>
    <w:uiPriority w:val="9"/>
    <w:qFormat/>
    <w:rPr>
      <w:rFonts w:ascii="Cambria" w:hAnsi="Cambria" w:eastAsia="宋体" w:cs="Times New Roman"/>
      <w:b/>
      <w:bCs/>
      <w:sz w:val="32"/>
      <w:szCs w:val="32"/>
    </w:rPr>
  </w:style>
  <w:style w:type="character" w:styleId="1090" w:customStyle="1">
    <w:name w:val="标题 3 字符"/>
    <w:link w:val="876"/>
    <w:uiPriority w:val="0"/>
    <w:qFormat/>
    <w:rPr>
      <w:rFonts w:ascii="Calibri" w:hAnsi="Calibri" w:eastAsia="宋体" w:cs="Times New Roman"/>
      <w:b/>
      <w:bCs/>
      <w:sz w:val="32"/>
      <w:szCs w:val="32"/>
    </w:rPr>
  </w:style>
  <w:style w:type="character" w:styleId="1091" w:customStyle="1">
    <w:name w:val="标题 4 字符"/>
    <w:link w:val="877"/>
    <w:uiPriority w:val="0"/>
    <w:qFormat/>
    <w:rPr>
      <w:rFonts w:ascii="Arial" w:hAnsi="Arial" w:eastAsia="黑体" w:cs="Times New Roman"/>
      <w:b/>
      <w:bCs/>
      <w:sz w:val="28"/>
      <w:szCs w:val="28"/>
    </w:rPr>
  </w:style>
  <w:style w:type="character" w:styleId="1092" w:customStyle="1">
    <w:name w:val="文档结构图 字符"/>
    <w:link w:val="890"/>
    <w:uiPriority w:val="99"/>
    <w:semiHidden/>
    <w:qFormat/>
    <w:rPr>
      <w:rFonts w:ascii="宋体"/>
      <w:sz w:val="18"/>
      <w:szCs w:val="18"/>
    </w:rPr>
  </w:style>
  <w:style w:type="character" w:styleId="1093" w:customStyle="1">
    <w:name w:val="纯文本 字符"/>
    <w:link w:val="901"/>
    <w:uiPriority w:val="99"/>
    <w:qFormat/>
    <w:rPr>
      <w:rFonts w:ascii="宋体" w:hAnsi="Courier New"/>
    </w:rPr>
  </w:style>
  <w:style w:type="character" w:styleId="1094" w:customStyle="1">
    <w:name w:val="日期 字符"/>
    <w:link w:val="903"/>
    <w:uiPriority w:val="0"/>
    <w:qFormat/>
    <w:rPr>
      <w:rFonts w:ascii="Times New Roman" w:hAnsi="Times New Roman"/>
      <w:sz w:val="24"/>
    </w:rPr>
  </w:style>
  <w:style w:type="character" w:styleId="1095" w:customStyle="1">
    <w:name w:val="页脚 字符"/>
    <w:link w:val="907"/>
    <w:uiPriority w:val="99"/>
    <w:qFormat/>
    <w:rPr>
      <w:sz w:val="18"/>
      <w:szCs w:val="18"/>
    </w:rPr>
  </w:style>
  <w:style w:type="character" w:styleId="1096" w:customStyle="1">
    <w:name w:val="页眉 字符"/>
    <w:link w:val="908"/>
    <w:uiPriority w:val="99"/>
    <w:qFormat/>
    <w:rPr>
      <w:sz w:val="18"/>
      <w:szCs w:val="18"/>
    </w:rPr>
  </w:style>
  <w:style w:type="character" w:styleId="1097" w:customStyle="1">
    <w:name w:val="htd0"/>
    <w:uiPriority w:val="0"/>
    <w:qFormat/>
  </w:style>
  <w:style w:type="character" w:styleId="1098" w:customStyle="1">
    <w:name w:val="页脚 Char1"/>
    <w:uiPriority w:val="99"/>
    <w:semiHidden/>
    <w:qFormat/>
    <w:rPr>
      <w:sz w:val="18"/>
      <w:szCs w:val="18"/>
    </w:rPr>
  </w:style>
  <w:style w:type="character" w:styleId="1099" w:customStyle="1">
    <w:name w:val="纯文本 Char1"/>
    <w:uiPriority w:val="99"/>
    <w:semiHidden/>
    <w:qFormat/>
    <w:rPr>
      <w:rFonts w:ascii="宋体" w:hAnsi="Courier New" w:eastAsia="宋体" w:cs="Courier New"/>
      <w:szCs w:val="21"/>
    </w:rPr>
  </w:style>
  <w:style w:type="character" w:styleId="1100" w:customStyle="1">
    <w:name w:val="批注引用1"/>
    <w:link w:val="1101"/>
    <w:uiPriority w:val="0"/>
    <w:qFormat/>
    <w:rPr>
      <w:rFonts w:ascii="Calibri" w:hAnsi="Calibri"/>
      <w:sz w:val="21"/>
      <w:szCs w:val="24"/>
      <w:lang w:val="en-US" w:eastAsia="zh-CN" w:bidi="ar-SA"/>
    </w:rPr>
  </w:style>
  <w:style w:type="paragraph" w:styleId="1101" w:customStyle="1">
    <w:name w:val="正文111"/>
    <w:next w:val="1102"/>
    <w:link w:val="1100"/>
    <w:uiPriority w:val="0"/>
    <w:qFormat/>
    <w:pPr>
      <w:jc w:val="both"/>
      <w:widowControl w:val="off"/>
    </w:pPr>
    <w:rPr>
      <w:rFonts w:ascii="Calibri" w:hAnsi="Calibri" w:eastAsia="宋体" w:cs="Times New Roman"/>
      <w:sz w:val="21"/>
      <w:szCs w:val="24"/>
      <w:lang w:val="en-US" w:eastAsia="zh-CN" w:bidi="ar-SA"/>
    </w:rPr>
  </w:style>
  <w:style w:type="paragraph" w:styleId="1102" w:customStyle="1">
    <w:name w:val="文本块1"/>
    <w:basedOn w:val="1101"/>
    <w:uiPriority w:val="0"/>
    <w:qFormat/>
    <w:pPr>
      <w:ind w:left="567" w:right="454" w:firstLine="498"/>
      <w:jc w:val="left"/>
      <w:widowControl/>
    </w:pPr>
    <w:rPr>
      <w:rFonts w:ascii="仿宋_GB2312" w:eastAsia="仿宋_GB2312"/>
      <w:sz w:val="30"/>
      <w:szCs w:val="20"/>
    </w:rPr>
  </w:style>
  <w:style w:type="character" w:styleId="1103" w:customStyle="1">
    <w:name w:val="页眉 Char1"/>
    <w:uiPriority w:val="99"/>
    <w:semiHidden/>
    <w:qFormat/>
    <w:rPr>
      <w:sz w:val="18"/>
      <w:szCs w:val="18"/>
    </w:rPr>
  </w:style>
  <w:style w:type="character" w:styleId="1104" w:customStyle="1">
    <w:name w:val="日期 Char1"/>
    <w:uiPriority w:val="99"/>
    <w:semiHidden/>
    <w:qFormat/>
  </w:style>
  <w:style w:type="paragraph" w:styleId="1105" w:customStyle="1">
    <w:name w:val="一级条标题"/>
    <w:basedOn w:val="1106"/>
    <w:next w:val="11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6" w:customStyle="1">
    <w:name w:val="章标题"/>
    <w:next w:val="87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07" w:customStyle="1">
    <w:name w:val="段"/>
    <w:basedOn w:val="1108"/>
    <w:next w:val="873"/>
    <w:uiPriority w:val="0"/>
    <w:qFormat/>
    <w:pPr>
      <w:ind w:firstLine="200"/>
      <w:widowControl/>
    </w:pPr>
    <w:rPr>
      <w:sz w:val="20"/>
    </w:rPr>
  </w:style>
  <w:style w:type="paragraph" w:styleId="1108" w:customStyle="1">
    <w:name w:val="正文1"/>
    <w:basedOn w:val="873"/>
    <w:next w:val="873"/>
    <w:uiPriority w:val="0"/>
    <w:qFormat/>
    <w:pPr>
      <w:jc w:val="left"/>
      <w:spacing w:line="360" w:lineRule="atLeast"/>
    </w:pPr>
    <w:rPr>
      <w:rFonts w:ascii="宋体" w:hAnsi="Calibri"/>
      <w:sz w:val="24"/>
      <w:szCs w:val="20"/>
    </w:rPr>
  </w:style>
  <w:style w:type="paragraph" w:styleId="1109" w:customStyle="1">
    <w:name w:val="正文文本1"/>
    <w:basedOn w:val="1108"/>
    <w:next w:val="1105"/>
    <w:uiPriority w:val="0"/>
    <w:qFormat/>
    <w:pPr>
      <w:spacing w:after="120"/>
    </w:pPr>
    <w:rPr>
      <w:lang w:eastAsia="en-US"/>
    </w:rPr>
  </w:style>
  <w:style w:type="paragraph" w:styleId="1110" w:customStyle="1">
    <w:name w:val="纯文本1"/>
    <w:basedOn w:val="1101"/>
    <w:uiPriority w:val="0"/>
    <w:qFormat/>
    <w:rPr>
      <w:rFonts w:ascii="宋体" w:hAnsi="Courier New"/>
      <w:szCs w:val="21"/>
    </w:rPr>
  </w:style>
  <w:style w:type="paragraph" w:styleId="1111" w:customStyle="1">
    <w:name w:val="页眉1"/>
    <w:basedOn w:val="1101"/>
    <w:uiPriority w:val="0"/>
    <w:qFormat/>
    <w:pPr>
      <w:jc w:val="center"/>
      <w:tabs>
        <w:tab w:val="center" w:pos="4153" w:leader="none"/>
        <w:tab w:val="right" w:pos="8306" w:leader="none"/>
      </w:tabs>
      <w:pBdr>
        <w:bottom w:val="single" w:color="000000" w:sz="6" w:space="1"/>
      </w:pBdr>
    </w:pPr>
    <w:rPr>
      <w:sz w:val="18"/>
      <w:szCs w:val="18"/>
    </w:rPr>
  </w:style>
  <w:style w:type="paragraph" w:styleId="1112" w:customStyle="1">
    <w:name w:val="普通正文"/>
    <w:basedOn w:val="1113"/>
    <w:uiPriority w:val="0"/>
    <w:qFormat/>
    <w:pPr>
      <w:ind w:firstLine="480"/>
      <w:jc w:val="left"/>
      <w:spacing w:before="120" w:after="120" w:line="360" w:lineRule="auto"/>
    </w:pPr>
    <w:rPr>
      <w:rFonts w:ascii="Arial" w:hAnsi="Arial"/>
      <w:sz w:val="24"/>
      <w:szCs w:val="24"/>
    </w:rPr>
  </w:style>
  <w:style w:type="paragraph" w:styleId="1113" w:customStyle="1">
    <w:name w:val="正文11"/>
    <w:next w:val="1114"/>
    <w:uiPriority w:val="0"/>
    <w:qFormat/>
    <w:pPr>
      <w:jc w:val="both"/>
      <w:widowControl w:val="off"/>
    </w:pPr>
    <w:rPr>
      <w:rFonts w:hint="default" w:ascii="Calibri" w:hAnsi="Calibri" w:eastAsia="宋体" w:cs="Times New Roman"/>
      <w:sz w:val="21"/>
      <w:szCs w:val="21"/>
      <w:lang w:val="en-US" w:eastAsia="zh-CN" w:bidi="ar-SA"/>
    </w:rPr>
  </w:style>
  <w:style w:type="paragraph" w:styleId="1114" w:customStyle="1">
    <w:name w:val="标题 31"/>
    <w:basedOn w:val="873"/>
    <w:next w:val="1113"/>
    <w:uiPriority w:val="0"/>
    <w:qFormat/>
    <w:pPr>
      <w:keepLines/>
      <w:keepNext/>
      <w:spacing w:before="260" w:after="260" w:line="416" w:lineRule="auto"/>
      <w:outlineLvl w:val="2"/>
    </w:pPr>
    <w:rPr>
      <w:b/>
      <w:bCs/>
      <w:sz w:val="32"/>
      <w:szCs w:val="32"/>
    </w:rPr>
  </w:style>
  <w:style w:type="paragraph" w:styleId="1115" w:customStyle="1">
    <w:name w:val="正文首行缩进 21"/>
    <w:basedOn w:val="1116"/>
    <w:uiPriority w:val="0"/>
    <w:qFormat/>
    <w:pPr>
      <w:ind w:left="0" w:firstLine="420"/>
      <w:spacing w:after="0" w:line="360" w:lineRule="auto"/>
    </w:pPr>
    <w:rPr>
      <w:rFonts w:ascii="宋体" w:hAnsi="宋体" w:eastAsia="宋体" w:cs="Times New Roman"/>
      <w:szCs w:val="20"/>
    </w:rPr>
  </w:style>
  <w:style w:type="paragraph" w:styleId="1116" w:customStyle="1">
    <w:name w:val="正文文本缩进1"/>
    <w:basedOn w:val="873"/>
    <w:next w:val="1117"/>
    <w:uiPriority w:val="0"/>
    <w:unhideWhenUsed/>
    <w:qFormat/>
    <w:pPr>
      <w:ind w:left="420"/>
      <w:spacing w:after="120"/>
    </w:pPr>
  </w:style>
  <w:style w:type="paragraph" w:styleId="1117" w:customStyle="1">
    <w:name w:val="寄信人地址1"/>
    <w:basedOn w:val="873"/>
    <w:uiPriority w:val="0"/>
    <w:qFormat/>
    <w:rPr>
      <w:rFonts w:ascii="Arial" w:hAnsi="Arial"/>
    </w:rPr>
  </w:style>
  <w:style w:type="paragraph" w:styleId="1118" w:customStyle="1">
    <w:name w:val="Char"/>
    <w:basedOn w:val="873"/>
    <w:uiPriority w:val="0"/>
    <w:qFormat/>
    <w:pPr>
      <w:ind w:firstLine="200"/>
      <w:tabs>
        <w:tab w:val="left" w:pos="360" w:leader="none"/>
      </w:tabs>
    </w:pPr>
    <w:rPr>
      <w:sz w:val="28"/>
      <w:szCs w:val="30"/>
    </w:rPr>
  </w:style>
  <w:style w:type="paragraph" w:styleId="1119">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12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21"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22" w:customStyle="1">
    <w:name w:val="页脚1"/>
    <w:basedOn w:val="1101"/>
    <w:uiPriority w:val="0"/>
    <w:qFormat/>
    <w:pPr>
      <w:jc w:val="left"/>
      <w:tabs>
        <w:tab w:val="center" w:pos="4153" w:leader="none"/>
        <w:tab w:val="right" w:pos="8306" w:leader="none"/>
      </w:tabs>
    </w:pPr>
    <w:rPr>
      <w:sz w:val="18"/>
      <w:szCs w:val="18"/>
    </w:rPr>
  </w:style>
  <w:style w:type="paragraph" w:styleId="1123" w:customStyle="1">
    <w:name w:val="列出段落1"/>
    <w:basedOn w:val="873"/>
    <w:uiPriority w:val="0"/>
    <w:qFormat/>
    <w:pPr>
      <w:contextualSpacing/>
      <w:ind w:left="720"/>
      <w:jc w:val="left"/>
      <w:widowControl/>
    </w:pPr>
    <w:rPr>
      <w:rFonts w:ascii="Calibri" w:hAnsi="Calibri"/>
      <w:sz w:val="24"/>
      <w:lang w:eastAsia="en-US" w:bidi="en-US"/>
    </w:rPr>
  </w:style>
  <w:style w:type="paragraph" w:styleId="1124" w:customStyle="1">
    <w:name w:val="179"/>
    <w:basedOn w:val="873"/>
    <w:next w:val="873"/>
    <w:uiPriority w:val="0"/>
    <w:qFormat/>
    <w:pPr>
      <w:ind w:firstLine="420"/>
    </w:pPr>
  </w:style>
  <w:style w:type="paragraph" w:styleId="1125" w:customStyle="1">
    <w:name w:val="Blockquote"/>
    <w:basedOn w:val="873"/>
    <w:uiPriority w:val="0"/>
    <w:qFormat/>
    <w:pPr>
      <w:ind w:left="360" w:right="360"/>
      <w:spacing w:before="100" w:after="100"/>
    </w:pPr>
    <w:rPr>
      <w:sz w:val="24"/>
    </w:rPr>
  </w:style>
  <w:style w:type="paragraph" w:styleId="1126" w:customStyle="1">
    <w:name w:val="批注文字1"/>
    <w:basedOn w:val="873"/>
    <w:uiPriority w:val="99"/>
    <w:unhideWhenUsed/>
    <w:qFormat/>
    <w:pPr>
      <w:jc w:val="left"/>
    </w:pPr>
  </w:style>
  <w:style w:type="paragraph" w:styleId="1127" w:customStyle="1">
    <w:name w:val="正文_2_0"/>
    <w:uiPriority w:val="0"/>
    <w:qFormat/>
    <w:rPr>
      <w:rFonts w:ascii="Times New Roman" w:hAnsi="Times New Roman" w:eastAsia="宋体" w:cs="Times New Roman"/>
      <w:lang w:val="en-US" w:eastAsia="zh-CN" w:bidi="ar-SA"/>
    </w:rPr>
  </w:style>
  <w:style w:type="paragraph" w:styleId="1128" w:customStyle="1">
    <w:name w:val="标题1"/>
    <w:basedOn w:val="873"/>
    <w:next w:val="873"/>
    <w:uiPriority w:val="0"/>
    <w:qFormat/>
    <w:pPr>
      <w:jc w:val="center"/>
      <w:spacing w:line="700" w:lineRule="atLeast"/>
      <w:tabs>
        <w:tab w:val="left" w:pos="9193" w:leader="none"/>
        <w:tab w:val="left" w:pos="9827" w:leader="none"/>
      </w:tabs>
    </w:pPr>
    <w:rPr>
      <w:rFonts w:eastAsia="方正小标宋_GBK"/>
      <w:sz w:val="44"/>
    </w:rPr>
  </w:style>
  <w:style w:type="paragraph" w:styleId="1129" w:customStyle="1">
    <w:name w:val="标题 21"/>
    <w:basedOn w:val="873"/>
    <w:next w:val="1087"/>
    <w:uiPriority w:val="9"/>
    <w:qFormat/>
    <w:pPr>
      <w:keepLines/>
      <w:keepNext/>
      <w:spacing w:before="260" w:after="260" w:line="416" w:lineRule="auto"/>
      <w:outlineLvl w:val="1"/>
    </w:pPr>
    <w:rPr>
      <w:rFonts w:ascii="Cambria" w:hAnsi="Cambria"/>
      <w:b/>
      <w:bCs/>
      <w:sz w:val="32"/>
      <w:szCs w:val="32"/>
    </w:rPr>
  </w:style>
  <w:style w:type="paragraph" w:styleId="1130" w:customStyle="1">
    <w:name w:val="纯文本11"/>
    <w:basedOn w:val="873"/>
    <w:uiPriority w:val="0"/>
    <w:unhideWhenUsed/>
    <w:qFormat/>
    <w:rPr>
      <w:rFonts w:ascii="宋体" w:hAnsi="Courier New"/>
      <w:sz w:val="20"/>
      <w:szCs w:val="20"/>
    </w:rPr>
  </w:style>
  <w:style w:type="paragraph" w:styleId="1131" w:customStyle="1">
    <w:name w:val="纯文本111"/>
    <w:basedOn w:val="873"/>
    <w:uiPriority w:val="99"/>
    <w:unhideWhenUsed/>
    <w:qFormat/>
    <w:rPr>
      <w:rFonts w:ascii="宋体" w:hAnsi="Courier New"/>
      <w:sz w:val="20"/>
      <w:szCs w:val="20"/>
    </w:rPr>
  </w:style>
  <w:style w:type="paragraph" w:styleId="1132" w:customStyle="1">
    <w:name w:val="文本块11"/>
    <w:basedOn w:val="873"/>
    <w:uiPriority w:val="99"/>
    <w:unhideWhenUsed/>
    <w:qFormat/>
    <w:pPr>
      <w:ind w:left="567" w:right="454" w:firstLine="498"/>
      <w:jc w:val="left"/>
    </w:pPr>
    <w:rPr>
      <w:rFonts w:ascii="仿宋_GB2312" w:eastAsia="仿宋_GB2312"/>
      <w:sz w:val="30"/>
      <w:szCs w:val="20"/>
    </w:rPr>
  </w:style>
  <w:style w:type="paragraph" w:styleId="1133"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135" w:customStyle="1">
    <w:name w:val="批注文字11"/>
    <w:basedOn w:val="873"/>
    <w:uiPriority w:val="99"/>
    <w:unhideWhenUsed/>
    <w:qFormat/>
    <w:pPr>
      <w:jc w:val="left"/>
    </w:pPr>
  </w:style>
  <w:style w:type="paragraph" w:styleId="1136" w:customStyle="1">
    <w:name w:val="Normal11"/>
    <w:uiPriority w:val="0"/>
    <w:qFormat/>
    <w:rPr>
      <w:rFonts w:ascii="Times New Roman" w:hAnsi="Times New Roman" w:eastAsia="宋体" w:cs="Times New Roman"/>
      <w:sz w:val="24"/>
      <w:szCs w:val="24"/>
      <w:lang w:val="en-US" w:eastAsia="zh-CN" w:bidi="ar-SA"/>
    </w:rPr>
  </w:style>
  <w:style w:type="paragraph" w:styleId="1137"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文本缩进 21"/>
    <w:basedOn w:val="873"/>
    <w:uiPriority w:val="99"/>
    <w:unhideWhenUsed/>
    <w:qFormat/>
    <w:pPr>
      <w:ind w:firstLine="562"/>
      <w:spacing w:line="480" w:lineRule="exact"/>
    </w:pPr>
    <w:rPr>
      <w:b/>
      <w:bCs/>
      <w:sz w:val="28"/>
      <w:szCs w:val="28"/>
    </w:rPr>
  </w:style>
  <w:style w:type="paragraph" w:styleId="1139" w:customStyle="1">
    <w:name w:val="普通(网站)11"/>
    <w:basedOn w:val="873"/>
    <w:uiPriority w:val="0"/>
    <w:unhideWhenUsed/>
    <w:qFormat/>
    <w:pPr>
      <w:jc w:val="left"/>
    </w:pPr>
    <w:rPr>
      <w:rFonts w:ascii="Calibri" w:hAnsi="Calibri"/>
      <w:sz w:val="24"/>
      <w:szCs w:val="24"/>
    </w:rPr>
  </w:style>
  <w:style w:type="paragraph" w:styleId="1140" w:customStyle="1">
    <w:name w:val="BodyText1"/>
    <w:basedOn w:val="873"/>
    <w:uiPriority w:val="0"/>
    <w:qFormat/>
    <w:rPr>
      <w:rFonts w:ascii="楷体_GB2312" w:hAnsi="Arial" w:eastAsia="楷体_GB2312"/>
      <w:sz w:val="28"/>
      <w:szCs w:val="28"/>
    </w:rPr>
  </w:style>
  <w:style w:type="paragraph" w:styleId="1141" w:customStyle="1">
    <w:name w:val="普通(网站)1"/>
    <w:basedOn w:val="873"/>
    <w:uiPriority w:val="0"/>
    <w:unhideWhenUsed/>
    <w:qFormat/>
    <w:pPr>
      <w:jc w:val="left"/>
    </w:pPr>
    <w:rPr>
      <w:rFonts w:ascii="Calibri" w:hAnsi="Calibri"/>
      <w:sz w:val="24"/>
      <w:szCs w:val="24"/>
    </w:rPr>
  </w:style>
  <w:style w:type="character" w:styleId="1142" w:customStyle="1">
    <w:name w:val="要点1"/>
    <w:uiPriority w:val="0"/>
    <w:qFormat/>
    <w:rPr>
      <w:rFonts w:ascii="Times New Roman" w:hAnsi="Times New Roman" w:eastAsia="宋体" w:cs="Times New Roman"/>
      <w:sz w:val="21"/>
      <w:szCs w:val="22"/>
      <w:lang w:val="en-US" w:eastAsia="zh-CN" w:bidi="ar-SA"/>
    </w:rPr>
  </w:style>
  <w:style w:type="paragraph" w:styleId="1143" w:customStyle="1">
    <w:name w:val="标题 311"/>
    <w:basedOn w:val="873"/>
    <w:next w:val="873"/>
    <w:uiPriority w:val="0"/>
    <w:qFormat/>
    <w:pPr>
      <w:keepLines/>
      <w:keepNext/>
      <w:spacing w:before="260" w:after="260" w:line="416" w:lineRule="auto"/>
      <w:outlineLvl w:val="2"/>
    </w:pPr>
    <w:rPr>
      <w:rFonts w:ascii="Calibri" w:hAnsi="Calibri"/>
      <w:b/>
      <w:bCs/>
      <w:sz w:val="32"/>
      <w:szCs w:val="32"/>
    </w:rPr>
  </w:style>
  <w:style w:type="paragraph" w:styleId="1144" w:customStyle="1">
    <w:name w:val="正文文本111"/>
    <w:basedOn w:val="873"/>
    <w:next w:val="873"/>
    <w:uiPriority w:val="0"/>
    <w:qFormat/>
    <w:rPr>
      <w:rFonts w:ascii="楷体_GB2312" w:hAnsi="Arial" w:eastAsia="楷体_GB2312"/>
      <w:sz w:val="28"/>
      <w:szCs w:val="28"/>
    </w:rPr>
  </w:style>
  <w:style w:type="paragraph" w:styleId="1145" w:customStyle="1">
    <w:name w:val="页脚11"/>
    <w:basedOn w:val="873"/>
    <w:uiPriority w:val="99"/>
    <w:unhideWhenUsed/>
    <w:qFormat/>
    <w:pPr>
      <w:jc w:val="left"/>
      <w:tabs>
        <w:tab w:val="center" w:pos="4153" w:leader="none"/>
        <w:tab w:val="right" w:pos="8306" w:leader="none"/>
      </w:tabs>
    </w:pPr>
    <w:rPr>
      <w:sz w:val="18"/>
      <w:szCs w:val="18"/>
    </w:rPr>
  </w:style>
  <w:style w:type="character" w:styleId="1146" w:customStyle="1">
    <w:name w:val="批注文字 字符"/>
    <w:basedOn w:val="883"/>
    <w:link w:val="892"/>
    <w:uiPriority w:val="99"/>
    <w:qFormat/>
    <w:rPr>
      <w:sz w:val="21"/>
      <w:szCs w:val="22"/>
    </w:rPr>
  </w:style>
  <w:style w:type="character" w:styleId="1147" w:customStyle="1">
    <w:name w:val="批注主题 字符"/>
    <w:basedOn w:val="1146"/>
    <w:link w:val="920"/>
    <w:uiPriority w:val="99"/>
    <w:semiHidden/>
    <w:qFormat/>
    <w:rPr>
      <w:b/>
      <w:bCs/>
      <w:sz w:val="21"/>
      <w:szCs w:val="22"/>
    </w:rPr>
  </w:style>
  <w:style w:type="character" w:styleId="1148" w:customStyle="1">
    <w:name w:val="批注框文本 字符"/>
    <w:basedOn w:val="883"/>
    <w:link w:val="906"/>
    <w:uiPriority w:val="99"/>
    <w:semiHidden/>
    <w:qFormat/>
    <w:rPr>
      <w:sz w:val="18"/>
      <w:szCs w:val="18"/>
    </w:rPr>
  </w:style>
  <w:style w:type="paragraph" w:styleId="1149" w:customStyle="1">
    <w:name w:val="Table Text"/>
    <w:basedOn w:val="873"/>
    <w:uiPriority w:val="0"/>
    <w:semiHidden/>
    <w:qFormat/>
    <w:rPr>
      <w:rFonts w:ascii="微软雅黑" w:hAnsi="微软雅黑" w:eastAsia="微软雅黑" w:cs="微软雅黑"/>
      <w:sz w:val="20"/>
      <w:szCs w:val="20"/>
      <w:lang w:val="en-US" w:eastAsia="en-US" w:bidi="ar-SA"/>
    </w:rPr>
  </w:style>
  <w:style w:type="character" w:styleId="1150" w:customStyle="1">
    <w:name w:val="强调11"/>
    <w:basedOn w:val="1151"/>
    <w:link w:val="873"/>
    <w:uiPriority w:val="20"/>
    <w:qFormat/>
    <w:rPr>
      <w:rFonts w:ascii="Times New Roman" w:hAnsi="Times New Roman" w:eastAsia="宋体" w:cs="Times New Roman"/>
      <w:sz w:val="21"/>
      <w:szCs w:val="22"/>
      <w:lang w:val="en-US" w:eastAsia="zh-CN" w:bidi="ar-SA"/>
    </w:rPr>
  </w:style>
  <w:style w:type="character" w:styleId="1151" w:customStyle="1">
    <w:name w:val="默认段落字体11"/>
    <w:link w:val="873"/>
    <w:uiPriority w:val="1"/>
    <w:unhideWhenUsed/>
    <w:qFormat/>
  </w:style>
  <w:style w:type="numbering" w:styleId="11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花花花花花花花</dc:creator>
  <cp:lastModifiedBy>林祖超</cp:lastModifiedBy>
  <cp:revision>12</cp:revision>
  <dcterms:created xsi:type="dcterms:W3CDTF">2023-08-08T02:31:00Z</dcterms:created>
  <dcterms:modified xsi:type="dcterms:W3CDTF">2026-10-21T09:49:44Z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7DED25566CFE4B91ADC1D4F36917AA43_13</vt:lpwstr>
  </property>
  <property fmtid="{D5CDD505-2E9C-101B-9397-08002B2CF9AE}" pid="4" name="KSOTemplateDocerSaveRecord">
    <vt:lpwstr>eyJoZGlkIjoiMzJhYTM3MDE4MzlkMTk4YWIyNjhlYjkwOGJlZTYzNTUiLCJ1c2VySWQiOiI0MTk2MzY1OTUifQ==</vt:lpwstr>
  </property>
</Properties>
</file>