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sz w:val="22"/>
          <w:szCs w:val="20"/>
          <w:highlight w:val="none"/>
        </w:rPr>
      </w:pPr>
      <w:r>
        <w:rPr>
          <w:rFonts w:ascii="宋体" w:hAnsi="宋体"/>
          <w:color w:val="auto"/>
          <w:sz w:val="22"/>
          <w:szCs w:val="20"/>
          <w:highlight w:val="none"/>
        </w:rPr>
      </w:r>
      <w:r/>
    </w:p>
    <w:p>
      <w:pPr>
        <w:jc w:val="right"/>
        <w:keepLines w:val="0"/>
        <w:keepNext w:val="0"/>
        <w:pageBreakBefore w:val="0"/>
        <w:spacing w:after="313"/>
        <w:widowControl w:val="off"/>
        <w:rPr>
          <w:rFonts w:hint="default" w:ascii="宋体" w:hAnsi="宋体"/>
          <w:b/>
          <w:bCs/>
          <w:color w:val="auto"/>
          <w:sz w:val="20"/>
          <w:szCs w:val="20"/>
          <w:highlight w:val="none"/>
          <w:lang w:val="en-US"/>
        </w:rPr>
      </w:pPr>
      <w:r>
        <w:rPr>
          <w:rFonts w:hint="eastAsia" w:ascii="宋体" w:hAnsi="宋体"/>
          <w:b/>
          <w:bCs/>
          <w:color w:val="auto"/>
          <w:sz w:val="20"/>
          <w:szCs w:val="20"/>
          <w:highlight w:val="none"/>
        </w:rPr>
        <w:t xml:space="preserve">编号：</w:t>
      </w:r>
      <w:r>
        <w:rPr>
          <w:rFonts w:hint="eastAsia" w:ascii="宋体" w:hAnsi="宋体"/>
          <w:b/>
          <w:bCs/>
          <w:color w:val="auto"/>
          <w:sz w:val="20"/>
          <w:szCs w:val="20"/>
          <w:highlight w:val="none"/>
          <w:lang w:eastAsia="zh-CN"/>
        </w:rPr>
        <w:t xml:space="preserve">JSZC-321081-BYGC-G2026-00</w:t>
      </w:r>
      <w:r>
        <w:rPr>
          <w:rFonts w:hint="eastAsia" w:ascii="宋体" w:hAnsi="宋体"/>
          <w:b/>
          <w:bCs/>
          <w:color w:val="auto"/>
          <w:sz w:val="20"/>
          <w:szCs w:val="20"/>
          <w:highlight w:val="none"/>
          <w:lang w:val="en-US" w:eastAsia="zh-CN"/>
        </w:rPr>
        <w:t xml:space="preserve">14</w:t>
      </w:r>
      <w:r/>
    </w:p>
    <w:p>
      <w:pPr>
        <w:jc w:val="center"/>
        <w:keepLines w:val="0"/>
        <w:keepNext w:val="0"/>
        <w:pageBreakBefore w:val="0"/>
        <w:spacing w:before="157" w:after="157"/>
        <w:widowControl w:val="off"/>
        <w:rPr>
          <w:rFonts w:hint="eastAsia" w:ascii="宋体" w:hAnsi="宋体" w:eastAsia="宋体" w:cs="Times New Roman"/>
          <w:b/>
          <w:bCs/>
          <w:color w:val="auto"/>
          <w:sz w:val="40"/>
          <w:szCs w:val="24"/>
          <w:highlight w:val="none"/>
          <w:lang w:eastAsia="zh-CN"/>
        </w:rPr>
      </w:pPr>
      <w:r>
        <w:rPr>
          <w:rFonts w:hint="eastAsia" w:ascii="宋体" w:hAnsi="宋体" w:cs="Times New Roman"/>
          <w:b/>
          <w:bCs/>
          <w:color w:val="auto"/>
          <w:sz w:val="40"/>
          <w:szCs w:val="24"/>
          <w:highlight w:val="none"/>
          <w:lang w:eastAsia="zh-CN"/>
        </w:rPr>
        <w:t xml:space="preserve"> 长江防洪能力提升堤防加固二期工程竣工结算审计协审服务</w:t>
      </w:r>
      <w:r/>
    </w:p>
    <w:p>
      <w:pPr>
        <w:jc w:val="center"/>
        <w:rPr>
          <w:rFonts w:hint="eastAsia" w:ascii="宋体" w:hAnsi="宋体"/>
          <w:b/>
          <w:bCs/>
          <w:color w:val="auto"/>
          <w:sz w:val="40"/>
          <w:szCs w:val="24"/>
          <w:highlight w:val="none"/>
        </w:rPr>
      </w:pPr>
      <w:r>
        <w:rPr>
          <w:rFonts w:hint="eastAsia" w:ascii="宋体" w:hAnsi="宋体"/>
          <w:b/>
          <w:bCs/>
          <w:color w:val="auto"/>
          <w:sz w:val="40"/>
          <w:szCs w:val="2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5562600" cy="4559935"/>
                <wp:effectExtent l="0" t="0" r="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562600" cy="455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0pt;height:359.0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eastAsia="宋体" w:cs="Times New Roman"/>
          <w:b/>
          <w:bCs/>
          <w:color w:val="auto"/>
          <w:sz w:val="36"/>
          <w:highlight w:val="none"/>
          <w:lang w:val="en-US" w:eastAsia="zh-CN"/>
        </w:rPr>
      </w:pPr>
      <w:r>
        <w:rPr>
          <w:rFonts w:hint="eastAsia" w:ascii="宋体" w:hAnsi="宋体" w:eastAsia="宋体" w:cs="Times New Roman"/>
          <w:b/>
          <w:bCs/>
          <w:color w:val="auto"/>
          <w:sz w:val="36"/>
          <w:highlight w:val="none"/>
          <w:lang w:val="en-US" w:eastAsia="zh-CN"/>
        </w:rPr>
      </w:r>
      <w:r/>
    </w:p>
    <w:p>
      <w:pPr>
        <w:jc w:val="center"/>
        <w:rPr>
          <w:rFonts w:ascii="宋体" w:hAnsi="宋体"/>
          <w:color w:val="auto"/>
          <w:sz w:val="22"/>
          <w:szCs w:val="16"/>
          <w:highlight w:val="none"/>
        </w:rPr>
      </w:pPr>
      <w:r>
        <w:rPr>
          <w:rFonts w:hint="eastAsia" w:ascii="宋体" w:hAnsi="宋体" w:eastAsia="宋体" w:cs="Times New Roman"/>
          <w:b/>
          <w:bCs/>
          <w:color w:val="auto"/>
          <w:sz w:val="36"/>
          <w:highlight w:val="none"/>
          <w:lang w:val="en-US" w:eastAsia="zh-CN"/>
        </w:rPr>
        <w:t xml:space="preserve">招标</w:t>
      </w:r>
      <w:r>
        <w:rPr>
          <w:rFonts w:hint="eastAsia" w:ascii="宋体" w:hAnsi="宋体" w:cs="Times New Roman"/>
          <w:b/>
          <w:bCs/>
          <w:color w:val="auto"/>
          <w:sz w:val="36"/>
          <w:highlight w:val="none"/>
          <w:lang w:val="en-US" w:eastAsia="zh-CN"/>
        </w:rPr>
        <w:t xml:space="preserve">单位</w:t>
      </w:r>
      <w:r>
        <w:rPr>
          <w:rFonts w:hint="eastAsia" w:ascii="宋体" w:hAnsi="宋体" w:eastAsia="宋体" w:cs="Times New Roman"/>
          <w:b/>
          <w:bCs/>
          <w:color w:val="auto"/>
          <w:sz w:val="36"/>
          <w:highlight w:val="none"/>
          <w:lang w:val="en-US" w:eastAsia="zh-CN"/>
        </w:rPr>
        <w:t xml:space="preserve">：</w:t>
      </w:r>
      <w:r>
        <w:rPr>
          <w:rFonts w:hint="eastAsia" w:ascii="宋体" w:hAnsi="宋体" w:cs="Times New Roman"/>
          <w:b/>
          <w:bCs/>
          <w:color w:val="auto"/>
          <w:sz w:val="36"/>
          <w:highlight w:val="none"/>
          <w:lang w:eastAsia="zh-CN"/>
        </w:rPr>
        <w:t xml:space="preserve">仪征市审计局</w:t>
      </w:r>
      <w:r/>
    </w:p>
    <w:p>
      <w:pPr>
        <w:jc w:val="center"/>
        <w:rPr>
          <w:rFonts w:hint="eastAsia" w:ascii="宋体" w:hAnsi="宋体" w:eastAsia="宋体"/>
          <w:b/>
          <w:bCs/>
          <w:color w:val="auto"/>
          <w:sz w:val="36"/>
          <w:highlight w:val="none"/>
          <w:lang w:eastAsia="zh-CN"/>
        </w:rPr>
      </w:pPr>
      <w:r>
        <w:rPr>
          <w:rFonts w:hint="eastAsia" w:ascii="宋体" w:hAnsi="宋体"/>
          <w:b/>
          <w:bCs/>
          <w:color w:val="auto"/>
          <w:sz w:val="36"/>
          <w:highlight w:val="none"/>
          <w:lang w:val="en-US" w:eastAsia="zh-CN"/>
        </w:rPr>
        <w:t xml:space="preserve">代理机构：</w:t>
      </w:r>
      <w:r>
        <w:rPr>
          <w:rFonts w:hint="eastAsia" w:ascii="宋体" w:hAnsi="宋体"/>
          <w:b/>
          <w:bCs/>
          <w:color w:val="auto"/>
          <w:sz w:val="36"/>
          <w:highlight w:val="none"/>
          <w:lang w:eastAsia="zh-CN"/>
        </w:rPr>
        <w:t xml:space="preserve">扬州博远工程咨询有限公司</w:t>
      </w:r>
      <w:r/>
    </w:p>
    <w:p>
      <w:pPr>
        <w:jc w:val="center"/>
        <w:rPr>
          <w:rFonts w:hint="eastAsia" w:ascii="宋体" w:hAnsi="宋体"/>
          <w:b/>
          <w:bCs/>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10</w:t>
      </w:r>
      <w:r>
        <w:rPr>
          <w:rFonts w:hint="eastAsia" w:ascii="宋体" w:hAnsi="宋体"/>
          <w:b/>
          <w:bCs/>
          <w:color w:val="auto"/>
          <w:sz w:val="36"/>
          <w:highlight w:val="none"/>
        </w:rPr>
        <w:t xml:space="preserve">月</w:t>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rPr>
          <w:rFonts w:hint="eastAsia" w:ascii="宋体" w:hAnsi="宋体"/>
          <w:b/>
          <w:bCs/>
          <w:color w:val="auto"/>
          <w:sz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883"/>
        <w:rPr>
          <w:rFonts w:hint="eastAsia"/>
          <w:color w:val="auto"/>
          <w:highlight w:val="none"/>
        </w:rPr>
      </w:pPr>
      <w:r>
        <w:rPr>
          <w:rFonts w:hint="eastAsia"/>
          <w:color w:val="auto"/>
          <w:highlight w:val="none"/>
        </w:rPr>
      </w:r>
      <w:r/>
    </w:p>
    <w:p>
      <w:pPr>
        <w:pStyle w:val="891"/>
        <w:tabs>
          <w:tab w:val="right" w:pos="8306" w:leader="dot"/>
        </w:tabs>
        <w:rPr>
          <w:color w:val="auto"/>
          <w:sz w:val="28"/>
          <w:szCs w:val="32"/>
          <w:highlight w:val="none"/>
        </w:rPr>
      </w:pPr>
      <w:r>
        <w:rPr>
          <w:rFonts w:ascii="宋体" w:hAnsi="宋体"/>
          <w:color w:val="auto"/>
          <w:sz w:val="40"/>
          <w:szCs w:val="32"/>
          <w:highlight w:val="none"/>
        </w:rPr>
        <w:fldChar w:fldCharType="begin"/>
      </w:r>
      <w:r>
        <w:rPr>
          <w:rFonts w:ascii="宋体" w:hAnsi="宋体"/>
          <w:color w:val="auto"/>
          <w:sz w:val="40"/>
          <w:szCs w:val="32"/>
          <w:highlight w:val="none"/>
        </w:rPr>
        <w:instrText xml:space="preserve">TOC \o "1-3" \h \u </w:instrText>
      </w:r>
      <w:r>
        <w:rPr>
          <w:rFonts w:ascii="宋体" w:hAnsi="宋体"/>
          <w:color w:val="auto"/>
          <w:sz w:val="40"/>
          <w:szCs w:val="32"/>
          <w:highlight w:val="none"/>
        </w:rPr>
        <w:fldChar w:fldCharType="separate"/>
      </w: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_Toc21730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第一章</w:t>
      </w:r>
      <w:r>
        <w:rPr>
          <w:rFonts w:ascii="宋体" w:hAnsi="宋体"/>
          <w:color w:val="auto"/>
          <w:sz w:val="28"/>
          <w:szCs w:val="32"/>
          <w:highlight w:val="none"/>
        </w:rPr>
        <w:t xml:space="preserve"> 招标公告</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_Toc21730 </w:instrText>
      </w:r>
      <w:r>
        <w:rPr>
          <w:color w:val="auto"/>
          <w:sz w:val="28"/>
          <w:szCs w:val="32"/>
          <w:highlight w:val="none"/>
        </w:rPr>
        <w:fldChar w:fldCharType="separate"/>
      </w:r>
      <w:r>
        <w:rPr>
          <w:color w:val="auto"/>
          <w:sz w:val="28"/>
          <w:szCs w:val="32"/>
          <w:highlight w:val="none"/>
        </w:rPr>
        <w:t xml:space="preserve">3</w:t>
      </w:r>
      <w:r>
        <w:rPr>
          <w:color w:val="auto"/>
          <w:sz w:val="28"/>
          <w:szCs w:val="32"/>
          <w:highlight w:val="none"/>
        </w:rPr>
        <w:fldChar w:fldCharType="end"/>
      </w:r>
      <w:r>
        <w:rPr>
          <w:rFonts w:ascii="宋体" w:hAnsi="宋体"/>
          <w:color w:val="auto"/>
          <w:sz w:val="28"/>
          <w:szCs w:val="32"/>
          <w:highlight w:val="none"/>
        </w:rPr>
        <w:fldChar w:fldCharType="end"/>
      </w:r>
      <w:r/>
    </w:p>
    <w:p>
      <w:pPr>
        <w:pStyle w:val="891"/>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_Toc9071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第二章 投标人须知</w:t>
      </w:r>
      <w:r>
        <w:rPr>
          <w:color w:val="auto"/>
          <w:sz w:val="28"/>
          <w:szCs w:val="32"/>
          <w:highlight w:val="none"/>
        </w:rPr>
        <w:tab/>
      </w:r>
      <w:r>
        <w:rPr>
          <w:rFonts w:hint="eastAsia"/>
          <w:color w:val="auto"/>
          <w:sz w:val="28"/>
          <w:szCs w:val="32"/>
          <w:highlight w:val="none"/>
          <w:lang w:val="en-US" w:eastAsia="zh-CN"/>
        </w:rPr>
        <w:t xml:space="preserve">7</w:t>
      </w:r>
      <w:r>
        <w:rPr>
          <w:rFonts w:ascii="宋体" w:hAnsi="宋体"/>
          <w:color w:val="auto"/>
          <w:sz w:val="28"/>
          <w:szCs w:val="32"/>
          <w:highlight w:val="none"/>
        </w:rPr>
        <w:fldChar w:fldCharType="end"/>
      </w:r>
      <w:r/>
    </w:p>
    <w:p>
      <w:pPr>
        <w:pStyle w:val="891"/>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_Toc22415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第三章 合同条款及格式</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_Toc22415 </w:instrText>
      </w:r>
      <w:r>
        <w:rPr>
          <w:color w:val="auto"/>
          <w:sz w:val="28"/>
          <w:szCs w:val="32"/>
          <w:highlight w:val="none"/>
        </w:rPr>
        <w:fldChar w:fldCharType="separate"/>
      </w:r>
      <w:r>
        <w:rPr>
          <w:color w:val="auto"/>
          <w:sz w:val="28"/>
          <w:szCs w:val="32"/>
          <w:highlight w:val="none"/>
        </w:rPr>
        <w:t xml:space="preserve">18</w:t>
      </w:r>
      <w:r>
        <w:rPr>
          <w:color w:val="auto"/>
          <w:sz w:val="28"/>
          <w:szCs w:val="32"/>
          <w:highlight w:val="none"/>
        </w:rPr>
        <w:fldChar w:fldCharType="end"/>
      </w:r>
      <w:r>
        <w:rPr>
          <w:rFonts w:ascii="宋体" w:hAnsi="宋体"/>
          <w:color w:val="auto"/>
          <w:sz w:val="28"/>
          <w:szCs w:val="32"/>
          <w:highlight w:val="none"/>
        </w:rPr>
        <w:fldChar w:fldCharType="end"/>
      </w:r>
      <w:r/>
    </w:p>
    <w:p>
      <w:pPr>
        <w:pStyle w:val="891"/>
        <w:tabs>
          <w:tab w:val="right" w:pos="8306" w:leader="dot"/>
        </w:tabs>
        <w:rPr>
          <w:rFonts w:hint="eastAsia" w:eastAsia="宋体"/>
          <w:color w:val="auto"/>
          <w:sz w:val="28"/>
          <w:szCs w:val="32"/>
          <w:highlight w:val="none"/>
          <w:lang w:val="en-US" w:eastAsia="zh-CN"/>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_Toc32147 </w:instrText>
      </w:r>
      <w:r>
        <w:rPr>
          <w:rFonts w:ascii="宋体" w:hAnsi="宋体"/>
          <w:color w:val="auto"/>
          <w:sz w:val="28"/>
          <w:szCs w:val="32"/>
          <w:highlight w:val="none"/>
        </w:rPr>
        <w:fldChar w:fldCharType="separate"/>
      </w:r>
      <w:r>
        <w:rPr>
          <w:rFonts w:hint="eastAsia" w:ascii="宋体" w:hAnsi="宋体"/>
          <w:bCs/>
          <w:color w:val="auto"/>
          <w:sz w:val="28"/>
          <w:szCs w:val="32"/>
          <w:highlight w:val="none"/>
        </w:rPr>
        <w:t xml:space="preserve">第四章 项目需求</w:t>
      </w:r>
      <w:r>
        <w:rPr>
          <w:color w:val="auto"/>
          <w:sz w:val="28"/>
          <w:szCs w:val="32"/>
          <w:highlight w:val="none"/>
        </w:rPr>
        <w:tab/>
      </w:r>
      <w:r>
        <w:rPr>
          <w:rFonts w:hint="eastAsia"/>
          <w:color w:val="auto"/>
          <w:sz w:val="28"/>
          <w:szCs w:val="32"/>
          <w:highlight w:val="none"/>
          <w:lang w:val="en-US" w:eastAsia="zh-CN"/>
        </w:rPr>
        <w:t xml:space="preserve">2</w:t>
      </w:r>
      <w:r>
        <w:rPr>
          <w:rFonts w:ascii="宋体" w:hAnsi="宋体"/>
          <w:color w:val="auto"/>
          <w:sz w:val="28"/>
          <w:szCs w:val="32"/>
          <w:highlight w:val="none"/>
        </w:rPr>
        <w:fldChar w:fldCharType="end"/>
      </w:r>
      <w:r>
        <w:rPr>
          <w:rFonts w:hint="default" w:ascii="Times New Roman" w:hAnsi="Times New Roman" w:cs="Times New Roman"/>
          <w:color w:val="auto"/>
          <w:sz w:val="28"/>
          <w:szCs w:val="32"/>
          <w:highlight w:val="none"/>
          <w:lang w:val="en-US" w:eastAsia="zh-CN"/>
        </w:rPr>
        <w:t xml:space="preserve">3</w:t>
      </w:r>
      <w:r/>
    </w:p>
    <w:p>
      <w:pPr>
        <w:pStyle w:val="891"/>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_Toc12363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第五章 评标方法及评标标准</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_Toc12363 </w:instrText>
      </w:r>
      <w:r>
        <w:rPr>
          <w:color w:val="auto"/>
          <w:sz w:val="28"/>
          <w:szCs w:val="32"/>
          <w:highlight w:val="none"/>
        </w:rPr>
        <w:fldChar w:fldCharType="separate"/>
      </w:r>
      <w:r>
        <w:rPr>
          <w:color w:val="auto"/>
          <w:sz w:val="28"/>
          <w:szCs w:val="32"/>
          <w:highlight w:val="none"/>
        </w:rPr>
        <w:t xml:space="preserve">35</w:t>
      </w:r>
      <w:r>
        <w:rPr>
          <w:color w:val="auto"/>
          <w:sz w:val="28"/>
          <w:szCs w:val="32"/>
          <w:highlight w:val="none"/>
        </w:rPr>
        <w:fldChar w:fldCharType="end"/>
      </w:r>
      <w:r>
        <w:rPr>
          <w:rFonts w:ascii="宋体" w:hAnsi="宋体"/>
          <w:color w:val="auto"/>
          <w:sz w:val="28"/>
          <w:szCs w:val="32"/>
          <w:highlight w:val="none"/>
        </w:rPr>
        <w:fldChar w:fldCharType="end"/>
      </w:r>
      <w:r/>
    </w:p>
    <w:p>
      <w:pPr>
        <w:pStyle w:val="891"/>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_Toc9577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第六章 投标文件格式</w:t>
      </w:r>
      <w:r>
        <w:rPr>
          <w:color w:val="auto"/>
          <w:sz w:val="28"/>
          <w:szCs w:val="32"/>
          <w:highlight w:val="none"/>
        </w:rPr>
        <w:tab/>
      </w:r>
      <w:r>
        <w:rPr>
          <w:rFonts w:hint="eastAsia"/>
          <w:color w:val="auto"/>
          <w:sz w:val="28"/>
          <w:szCs w:val="32"/>
          <w:highlight w:val="none"/>
          <w:lang w:val="en-US" w:eastAsia="zh-CN"/>
        </w:rPr>
        <w:t xml:space="preserve">41</w:t>
      </w:r>
      <w:r>
        <w:rPr>
          <w:rFonts w:ascii="宋体" w:hAnsi="宋体"/>
          <w:color w:val="auto"/>
          <w:sz w:val="28"/>
          <w:szCs w:val="32"/>
          <w:highlight w:val="none"/>
        </w:rPr>
        <w:fldChar w:fldCharType="end"/>
      </w:r>
      <w:r/>
    </w:p>
    <w:p>
      <w:pPr>
        <w:pStyle w:val="891"/>
        <w:tabs>
          <w:tab w:val="right" w:pos="8306" w:leader="dot"/>
        </w:tabs>
        <w:rPr>
          <w:rFonts w:ascii="宋体" w:hAnsi="宋体"/>
          <w:color w:val="auto"/>
          <w:sz w:val="28"/>
          <w:highlight w:val="none"/>
        </w:rPr>
      </w:pPr>
      <w:r>
        <w:rPr>
          <w:rFonts w:ascii="宋体" w:hAnsi="宋体"/>
          <w:color w:val="auto"/>
          <w:sz w:val="28"/>
          <w:szCs w:val="32"/>
          <w:highlight w:val="none"/>
        </w:rPr>
        <w:fldChar w:fldCharType="end"/>
      </w:r>
      <w:r/>
    </w:p>
    <w:p>
      <w:pPr>
        <w:pStyle w:val="891"/>
        <w:tabs>
          <w:tab w:val="right" w:pos="8306" w:leader="dot"/>
        </w:tabs>
        <w:rPr>
          <w:rFonts w:ascii="宋体" w:hAnsi="宋体"/>
          <w:color w:val="auto"/>
          <w:sz w:val="28"/>
          <w:highlight w:val="none"/>
        </w:rPr>
      </w:pPr>
      <w:r>
        <w:rPr>
          <w:rFonts w:ascii="宋体" w:hAnsi="宋体"/>
          <w:color w:val="auto"/>
          <w:sz w:val="28"/>
          <w:highlight w:val="none"/>
        </w:rPr>
      </w:r>
      <w:r/>
    </w:p>
    <w:p>
      <w:pPr>
        <w:pStyle w:val="891"/>
        <w:tabs>
          <w:tab w:val="right" w:pos="8306" w:leader="dot"/>
        </w:tabs>
        <w:rPr>
          <w:rFonts w:ascii="宋体" w:hAnsi="宋体"/>
          <w:color w:val="auto"/>
          <w:sz w:val="28"/>
          <w:highlight w:val="none"/>
        </w:rPr>
      </w:pPr>
      <w:r>
        <w:rPr>
          <w:rFonts w:ascii="宋体" w:hAnsi="宋体"/>
          <w:color w:val="auto"/>
          <w:sz w:val="28"/>
          <w:highlight w:val="none"/>
        </w:rPr>
      </w:r>
      <w:r/>
    </w:p>
    <w:p>
      <w:pPr>
        <w:pStyle w:val="891"/>
        <w:tabs>
          <w:tab w:val="right" w:pos="8306" w:leader="dot"/>
        </w:tabs>
        <w:rPr>
          <w:rFonts w:ascii="宋体" w:hAnsi="宋体"/>
          <w:color w:val="auto"/>
          <w:sz w:val="28"/>
          <w:highlight w:val="none"/>
        </w:rPr>
      </w:pPr>
      <w:r>
        <w:rPr>
          <w:rFonts w:ascii="宋体" w:hAnsi="宋体"/>
          <w:color w:val="auto"/>
          <w:sz w:val="28"/>
          <w:highlight w:val="none"/>
        </w:rPr>
      </w:r>
      <w:r/>
    </w:p>
    <w:p>
      <w:pPr>
        <w:pStyle w:val="891"/>
        <w:tabs>
          <w:tab w:val="right" w:pos="8306" w:leader="dot"/>
        </w:tabs>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8"/>
          <w:highlight w:val="none"/>
        </w:rPr>
      </w:r>
      <w:r/>
    </w:p>
    <w:p>
      <w:pPr>
        <w:numPr>
          <w:ilvl w:val="0"/>
          <w:numId w:val="0"/>
        </w:numPr>
        <w:jc w:val="center"/>
        <w:rPr>
          <w:rStyle w:val="901"/>
          <w:rFonts w:hint="eastAsia" w:ascii="Times New Roman" w:hAnsi="Times New Roman" w:eastAsia="宋体" w:cs="Times New Roman"/>
          <w:color w:val="auto"/>
          <w:sz w:val="36"/>
          <w:szCs w:val="36"/>
          <w:highlight w:val="none"/>
          <w:lang w:val="en-US" w:eastAsia="zh-CN"/>
        </w:rPr>
      </w:pPr>
      <w:r/>
      <w:bookmarkStart w:id="0" w:name="_Toc21730"/>
      <w:r/>
      <w:bookmarkStart w:id="1" w:name="_Toc512692547"/>
      <w:r/>
      <w:bookmarkStart w:id="2" w:name="_Toc534644770"/>
      <w:r/>
      <w:bookmarkStart w:id="3" w:name="_Toc976"/>
      <w:r>
        <w:rPr>
          <w:rStyle w:val="901"/>
          <w:rFonts w:hint="eastAsia" w:ascii="Times New Roman" w:hAnsi="Times New Roman" w:eastAsia="宋体" w:cs="Times New Roman"/>
          <w:color w:val="auto"/>
          <w:sz w:val="36"/>
          <w:szCs w:val="36"/>
          <w:highlight w:val="none"/>
          <w:lang w:val="en-US" w:eastAsia="zh-CN"/>
        </w:rPr>
        <w:t xml:space="preserve">第一章  招标公告</w:t>
      </w:r>
      <w:bookmarkEnd w:id="0"/>
      <w:r/>
      <w:bookmarkEnd w:id="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仪征市审计局</w:t>
      </w:r>
      <w:r>
        <w:rPr>
          <w:rFonts w:hint="eastAsia" w:ascii="宋体" w:hAnsi="宋体" w:cs="宋体"/>
          <w:color w:val="auto"/>
          <w:szCs w:val="21"/>
          <w:highlight w:val="none"/>
        </w:rPr>
        <w:t xml:space="preserve">的委托，扬州博远工程咨询有限公司就</w:t>
      </w:r>
      <w:r>
        <w:rPr>
          <w:rFonts w:hint="eastAsia" w:ascii="宋体" w:hAnsi="宋体" w:cs="宋体"/>
          <w:color w:val="auto"/>
          <w:szCs w:val="21"/>
          <w:highlight w:val="none"/>
          <w:lang w:eastAsia="zh-CN"/>
        </w:rPr>
        <w:t xml:space="preserve">长江防洪能力提升堤防加固二期工程竣工结算审计协审服务</w:t>
      </w:r>
      <w:r>
        <w:rPr>
          <w:rFonts w:hint="eastAsia" w:ascii="宋体" w:hAnsi="宋体" w:cs="宋体"/>
          <w:color w:val="auto"/>
          <w:szCs w:val="21"/>
          <w:highlight w:val="none"/>
        </w:rPr>
        <w:t xml:space="preserve">(项目编号：JSZC-321081-BYGC-G2026-00</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)进行公开招标采购，欢迎符合条件的供应商投标。</w:t>
      </w:r>
      <w:r/>
    </w:p>
    <w:p>
      <w:pPr>
        <w:ind w:firstLine="420"/>
        <w:rPr>
          <w:rFonts w:ascii="宋体" w:hAnsi="宋体" w:cs="宋体"/>
          <w:color w:val="auto"/>
          <w:szCs w:val="21"/>
          <w:highlight w:val="none"/>
          <w:u w:val="single"/>
          <w:lang w:bidi="ar"/>
        </w:rPr>
        <w:pBdr>
          <w:top w:val="single" w:color="auto" w:sz="4" w:space="1"/>
          <w:left w:val="single" w:color="auto" w:sz="4" w:space="4"/>
          <w:bottom w:val="single" w:color="auto" w:sz="4" w:space="1"/>
          <w:right w:val="single" w:color="auto" w:sz="4" w:space="4"/>
        </w:pBdr>
      </w:pPr>
      <w:r/>
      <w:bookmarkStart w:id="4" w:name="_Toc35393629"/>
      <w:r/>
      <w:bookmarkStart w:id="5" w:name="_Toc35393798"/>
      <w:r/>
      <w:bookmarkStart w:id="6" w:name="_Toc28359089"/>
      <w:r/>
      <w:bookmarkStart w:id="7" w:name="_Toc28359012"/>
      <w:r/>
      <w:bookmarkStart w:id="8" w:name="_Toc512692548"/>
      <w:r>
        <w:rPr>
          <w:rFonts w:hint="eastAsia" w:ascii="宋体" w:hAnsi="宋体" w:cs="宋体"/>
          <w:color w:val="auto"/>
          <w:szCs w:val="21"/>
          <w:highlight w:val="none"/>
          <w:lang w:bidi="ar"/>
        </w:rPr>
        <w:t xml:space="preserve">项目概况：</w:t>
      </w:r>
      <w:r/>
    </w:p>
    <w:p>
      <w:pPr>
        <w:ind w:firstLine="420"/>
        <w:jc w:val="left"/>
        <w:spacing w:before="92" w:after="150" w:line="360" w:lineRule="auto"/>
        <w:widowControl/>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bidi="ar"/>
        </w:rPr>
        <w:t xml:space="preserve">长江防洪能力提升堤防加固二期工程竣工结算审计协审服务</w:t>
      </w:r>
      <w:r>
        <w:rPr>
          <w:rFonts w:hint="eastAsia" w:ascii="宋体" w:hAnsi="宋体" w:cs="宋体"/>
          <w:color w:val="auto"/>
          <w:szCs w:val="21"/>
          <w:highlight w:val="none"/>
          <w:lang w:bidi="ar"/>
        </w:rPr>
        <w:t xml:space="preserve">的潜在投标人可在</w:t>
      </w:r>
      <w:r>
        <w:rPr>
          <w:rFonts w:hint="eastAsia" w:ascii="宋体" w:hAnsi="宋体" w:cs="宋体"/>
          <w:color w:val="auto"/>
          <w:szCs w:val="21"/>
          <w:highlight w:val="none"/>
          <w:u w:val="single"/>
        </w:rPr>
        <w:t xml:space="preserve">“仪征市政府采购网”、“扬州市政府采购网”、“</w:t>
      </w:r>
      <w:r>
        <w:rPr>
          <w:rFonts w:hint="eastAsia" w:ascii="宋体" w:hAnsi="宋体" w:cs="宋体"/>
          <w:color w:val="auto"/>
          <w:szCs w:val="21"/>
          <w:highlight w:val="none"/>
          <w:u w:val="single"/>
          <w:lang w:eastAsia="zh-CN"/>
        </w:rPr>
        <w:t xml:space="preserve">江苏政府采购网</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中国政府采购网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自行免费下载</w:t>
      </w:r>
      <w:r>
        <w:rPr>
          <w:rFonts w:hint="eastAsia" w:ascii="宋体" w:hAnsi="宋体" w:cs="宋体"/>
          <w:color w:val="auto"/>
          <w:highlight w:val="none"/>
        </w:rPr>
        <w:t xml:space="preserve">招标文件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 11 月 5  日</w:t>
      </w:r>
      <w:r>
        <w:rPr>
          <w:rFonts w:hint="eastAsia" w:ascii="宋体" w:hAnsi="宋体" w:cs="宋体"/>
          <w:color w:val="auto"/>
          <w:szCs w:val="21"/>
          <w:highlight w:val="none"/>
          <w:u w:val="single"/>
        </w:rPr>
        <w:t xml:space="preserve"> 09点</w:t>
      </w:r>
      <w:r>
        <w:rPr>
          <w:rFonts w:hint="eastAsia" w:ascii="宋体" w:hAnsi="宋体" w:cs="宋体"/>
          <w:color w:val="auto"/>
          <w:szCs w:val="21"/>
          <w:highlight w:val="none"/>
          <w:u w:val="single"/>
          <w:lang w:val="en-US" w:eastAsia="zh-CN"/>
        </w:rPr>
        <w:t xml:space="preserve">00</w:t>
      </w:r>
      <w:r>
        <w:rPr>
          <w:rFonts w:hint="eastAsia" w:ascii="宋体" w:hAnsi="宋体" w:cs="宋体"/>
          <w:color w:val="auto"/>
          <w:szCs w:val="21"/>
          <w:highlight w:val="none"/>
          <w:u w:val="single"/>
        </w:rPr>
        <w:t xml:space="preserve">分</w:t>
      </w:r>
      <w:r>
        <w:rPr>
          <w:rFonts w:hint="eastAsia" w:ascii="宋体" w:hAnsi="宋体" w:cs="宋体"/>
          <w:bCs/>
          <w:color w:val="auto"/>
          <w:szCs w:val="21"/>
          <w:highlight w:val="none"/>
        </w:rPr>
        <w:t xml:space="preserve">（北京时间）前递交</w:t>
      </w:r>
      <w:r>
        <w:rPr>
          <w:rFonts w:hint="eastAsia" w:ascii="宋体" w:hAnsi="宋体" w:cs="宋体"/>
          <w:bCs/>
          <w:color w:val="auto"/>
          <w:highlight w:val="none"/>
        </w:rPr>
        <w:t xml:space="preserve">投标文件</w:t>
      </w:r>
      <w:r>
        <w:rPr>
          <w:rFonts w:hint="eastAsia" w:ascii="宋体" w:hAnsi="宋体" w:cs="宋体"/>
          <w:color w:val="auto"/>
          <w:szCs w:val="21"/>
          <w:highlight w:val="none"/>
        </w:rPr>
        <w:t xml:space="preserve">。</w:t>
      </w:r>
      <w:bookmarkEnd w:id="4"/>
      <w:r/>
      <w:bookmarkEnd w:id="5"/>
      <w:r/>
      <w:bookmarkEnd w:id="6"/>
      <w:r/>
      <w:bookmarkEnd w:id="7"/>
      <w:r/>
      <w:r/>
    </w:p>
    <w:p>
      <w:pPr>
        <w:jc w:val="both"/>
        <w:keepLines/>
        <w:keepNext/>
        <w:spacing w:before="0" w:after="0" w:line="400" w:lineRule="exact"/>
        <w:widowControl w:val="off"/>
        <w:rPr>
          <w:rFonts w:ascii="宋体" w:hAnsi="宋体" w:eastAsia="宋体" w:cs="宋体"/>
          <w:b/>
          <w:bCs/>
          <w:color w:val="auto"/>
          <w:sz w:val="21"/>
          <w:szCs w:val="21"/>
          <w:highlight w:val="none"/>
          <w:lang w:val="en-US" w:eastAsia="zh-CN" w:bidi="ar-SA"/>
        </w:rPr>
        <w:outlineLvl w:val="1"/>
      </w:pPr>
      <w:r/>
      <w:bookmarkStart w:id="9" w:name="_Toc28359013"/>
      <w:r/>
      <w:bookmarkStart w:id="10" w:name="_Toc28359090"/>
      <w:r/>
      <w:bookmarkStart w:id="11" w:name="_Toc35393799"/>
      <w:r/>
      <w:bookmarkStart w:id="12" w:name="_Toc35393630"/>
      <w:r>
        <w:rPr>
          <w:rFonts w:hint="eastAsia" w:ascii="宋体" w:hAnsi="宋体" w:eastAsia="宋体" w:cs="宋体"/>
          <w:b/>
          <w:bCs/>
          <w:color w:val="auto"/>
          <w:sz w:val="21"/>
          <w:szCs w:val="21"/>
          <w:highlight w:val="none"/>
          <w:lang w:val="en-US" w:eastAsia="zh-CN" w:bidi="ar-SA"/>
        </w:rPr>
        <w:t xml:space="preserve">一、项目基本情况</w:t>
      </w:r>
      <w:r/>
    </w:p>
    <w:p>
      <w:pPr>
        <w:ind w:firstLine="420"/>
        <w:pageBreakBefore w:val="0"/>
        <w:spacing w:line="360" w:lineRule="auto"/>
        <w:widowControl w:val="off"/>
        <w:rPr>
          <w:rFonts w:hint="default" w:ascii="宋体" w:hAnsi="宋体" w:eastAsia="宋体" w:cs="Times New Roman"/>
          <w:color w:val="auto"/>
          <w:szCs w:val="22"/>
          <w:highlight w:val="none"/>
          <w:lang w:val="en-US"/>
        </w:rPr>
      </w:pPr>
      <w:r>
        <w:rPr>
          <w:rFonts w:hint="eastAsia" w:ascii="宋体" w:hAnsi="宋体" w:eastAsia="宋体" w:cs="Times New Roman"/>
          <w:color w:val="auto"/>
          <w:szCs w:val="22"/>
          <w:highlight w:val="none"/>
        </w:rPr>
        <w:t xml:space="preserve">1.项目编号：</w:t>
      </w:r>
      <w:r>
        <w:rPr>
          <w:rFonts w:hint="eastAsia" w:ascii="宋体" w:hAnsi="宋体" w:eastAsia="宋体" w:cs="Times New Roman"/>
          <w:color w:val="auto"/>
          <w:szCs w:val="22"/>
          <w:highlight w:val="none"/>
          <w:lang w:eastAsia="zh-CN"/>
        </w:rPr>
        <w:t xml:space="preserve">JSZC-321081-BYGC-G2026-00</w:t>
      </w:r>
      <w:r>
        <w:rPr>
          <w:rFonts w:hint="eastAsia" w:ascii="宋体" w:hAnsi="宋体" w:eastAsia="宋体" w:cs="Times New Roman"/>
          <w:color w:val="auto"/>
          <w:szCs w:val="22"/>
          <w:highlight w:val="none"/>
          <w:lang w:val="en-US" w:eastAsia="zh-CN"/>
        </w:rPr>
        <w:t xml:space="preserve">14</w:t>
      </w:r>
      <w:r/>
    </w:p>
    <w:p>
      <w:pPr>
        <w:ind w:firstLine="420"/>
        <w:pageBreakBefore w:val="0"/>
        <w:spacing w:line="360" w:lineRule="auto"/>
        <w:widowControl w:val="off"/>
        <w:rPr>
          <w:rFonts w:hint="eastAsia" w:ascii="宋体" w:hAnsi="宋体" w:eastAsia="宋体" w:cs="Times New Roman"/>
          <w:color w:val="auto"/>
          <w:szCs w:val="22"/>
          <w:highlight w:val="none"/>
          <w:u w:val="single"/>
          <w:lang w:eastAsia="zh-CN"/>
        </w:rPr>
      </w:pPr>
      <w:r>
        <w:rPr>
          <w:rFonts w:hint="eastAsia" w:ascii="宋体" w:hAnsi="宋体" w:eastAsia="宋体" w:cs="Times New Roman"/>
          <w:color w:val="auto"/>
          <w:szCs w:val="22"/>
          <w:highlight w:val="none"/>
        </w:rPr>
        <w:t xml:space="preserve">2.项目名称：</w:t>
      </w:r>
      <w:r>
        <w:rPr>
          <w:rFonts w:hint="eastAsia" w:ascii="宋体" w:hAnsi="宋体" w:eastAsia="宋体" w:cs="Times New Roman"/>
          <w:color w:val="auto"/>
          <w:szCs w:val="21"/>
          <w:highlight w:val="none"/>
          <w:lang w:eastAsia="zh-CN"/>
        </w:rPr>
        <w:t xml:space="preserve">长江防洪能力提升堤防加固二期工程竣工结算审计协审服务</w:t>
      </w:r>
      <w:r/>
    </w:p>
    <w:p>
      <w:pPr>
        <w:ind w:firstLine="420"/>
        <w:pageBreakBefore w:val="0"/>
        <w:spacing w:line="360" w:lineRule="auto"/>
        <w:widowControl w:val="off"/>
        <w:rPr>
          <w:rFonts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3.采购方式：公开招标</w:t>
      </w:r>
      <w:r/>
    </w:p>
    <w:p>
      <w:pPr>
        <w:ind w:firstLine="420"/>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 xml:space="preserve">4.本项目分5个包，分别为： </w:t>
      </w:r>
      <w:r/>
    </w:p>
    <w:p>
      <w:pPr>
        <w:ind w:firstLine="420"/>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采购</w:t>
      </w:r>
      <w:r>
        <w:rPr>
          <w:rFonts w:hint="eastAsia" w:ascii="宋体" w:hAnsi="宋体" w:eastAsia="宋体" w:cs="Times New Roman"/>
          <w:color w:val="auto"/>
          <w:szCs w:val="22"/>
          <w:highlight w:val="none"/>
        </w:rPr>
        <w:t xml:space="preserve">包1：长江防洪能力提升堤防加固二期工程竣工结算审计协审服务一标段</w:t>
      </w:r>
      <w:r/>
    </w:p>
    <w:p>
      <w:pPr>
        <w:ind w:firstLine="420"/>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采购</w:t>
      </w:r>
      <w:r>
        <w:rPr>
          <w:rFonts w:hint="eastAsia" w:ascii="宋体" w:hAnsi="宋体" w:eastAsia="宋体" w:cs="Times New Roman"/>
          <w:color w:val="auto"/>
          <w:szCs w:val="22"/>
          <w:highlight w:val="none"/>
        </w:rPr>
        <w:t xml:space="preserve">包2：长江防洪能力提升堤防加固二期工程竣工结算审计协审服务二标段</w:t>
      </w:r>
      <w:r/>
    </w:p>
    <w:p>
      <w:pPr>
        <w:ind w:firstLine="420"/>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采购</w:t>
      </w:r>
      <w:r>
        <w:rPr>
          <w:rFonts w:hint="eastAsia" w:ascii="宋体" w:hAnsi="宋体" w:eastAsia="宋体" w:cs="Times New Roman"/>
          <w:color w:val="auto"/>
          <w:szCs w:val="22"/>
          <w:highlight w:val="none"/>
        </w:rPr>
        <w:t xml:space="preserve">包3：长江防洪能力提升堤防加固二期工程竣工结算审计协审服务三标段</w:t>
      </w:r>
      <w:r/>
    </w:p>
    <w:p>
      <w:pPr>
        <w:ind w:firstLine="420"/>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采购</w:t>
      </w:r>
      <w:r>
        <w:rPr>
          <w:rFonts w:hint="eastAsia" w:ascii="宋体" w:hAnsi="宋体" w:eastAsia="宋体" w:cs="Times New Roman"/>
          <w:color w:val="auto"/>
          <w:szCs w:val="22"/>
          <w:highlight w:val="none"/>
        </w:rPr>
        <w:t xml:space="preserve">包4：长江防洪能力提升堤防加固二期工程竣工结算审计协审服务四标段</w:t>
      </w:r>
      <w:r/>
    </w:p>
    <w:p>
      <w:pPr>
        <w:ind w:firstLine="420"/>
        <w:spacing w:line="360" w:lineRule="auto"/>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采购</w:t>
      </w:r>
      <w:r>
        <w:rPr>
          <w:rFonts w:hint="eastAsia" w:ascii="宋体" w:hAnsi="宋体" w:eastAsia="宋体" w:cs="Times New Roman"/>
          <w:color w:val="auto"/>
          <w:szCs w:val="22"/>
          <w:highlight w:val="none"/>
        </w:rPr>
        <w:t xml:space="preserve">包5：长江防洪能力提升堤防加固二期工程竣工结算审计协审服务五标段</w:t>
      </w:r>
      <w:r/>
    </w:p>
    <w:p>
      <w:pPr>
        <w:ind w:firstLine="420"/>
        <w:spacing w:line="360" w:lineRule="auto"/>
        <w:rPr>
          <w:rFonts w:hint="eastAsia" w:ascii="宋体" w:hAnsi="宋体" w:eastAsia="宋体" w:cs="Times New Roman"/>
          <w:color w:val="auto"/>
          <w:szCs w:val="22"/>
          <w:highlight w:val="none"/>
          <w:lang w:val="en-US" w:eastAsia="zh-CN"/>
        </w:rPr>
      </w:pPr>
      <w:r>
        <w:rPr>
          <w:rFonts w:hint="eastAsia" w:ascii="宋体" w:hAnsi="宋体" w:eastAsia="宋体" w:cs="宋体"/>
          <w:szCs w:val="22"/>
          <w:highlight w:val="none"/>
          <w:lang w:eastAsia="zh-CN"/>
        </w:rPr>
        <w:t xml:space="preserve">投标人可同时进行</w:t>
      </w:r>
      <w:r>
        <w:rPr>
          <w:rFonts w:hint="eastAsia" w:ascii="宋体" w:hAnsi="宋体" w:eastAsia="宋体" w:cs="宋体"/>
          <w:szCs w:val="22"/>
          <w:highlight w:val="none"/>
          <w:lang w:val="en-US" w:eastAsia="zh-CN"/>
        </w:rPr>
        <w:t xml:space="preserve">五</w:t>
      </w:r>
      <w:r>
        <w:rPr>
          <w:rFonts w:hint="eastAsia" w:ascii="宋体" w:hAnsi="宋体" w:eastAsia="宋体" w:cs="宋体"/>
          <w:szCs w:val="22"/>
          <w:highlight w:val="none"/>
          <w:lang w:eastAsia="zh-CN"/>
        </w:rPr>
        <w:t xml:space="preserve">个</w:t>
      </w:r>
      <w:r>
        <w:rPr>
          <w:rFonts w:hint="eastAsia" w:ascii="宋体" w:hAnsi="宋体" w:eastAsia="宋体" w:cs="宋体"/>
          <w:szCs w:val="22"/>
          <w:highlight w:val="none"/>
          <w:lang w:val="en-US" w:eastAsia="zh-CN"/>
        </w:rPr>
        <w:t xml:space="preserve">采购</w:t>
      </w:r>
      <w:r>
        <w:rPr>
          <w:rFonts w:hint="eastAsia" w:ascii="宋体" w:hAnsi="宋体" w:eastAsia="宋体" w:cs="宋体"/>
          <w:szCs w:val="22"/>
          <w:highlight w:val="none"/>
          <w:lang w:eastAsia="zh-CN"/>
        </w:rPr>
        <w:t xml:space="preserve">包的投标，但最多只能中一个包。评标时，依开标顺序（按采购包1到采购包</w:t>
      </w:r>
      <w:r>
        <w:rPr>
          <w:rFonts w:hint="eastAsia" w:ascii="宋体" w:hAnsi="宋体" w:eastAsia="宋体" w:cs="宋体"/>
          <w:szCs w:val="22"/>
          <w:highlight w:val="none"/>
          <w:lang w:val="en-US" w:eastAsia="zh-CN"/>
        </w:rPr>
        <w:t xml:space="preserve">5</w:t>
      </w:r>
      <w:r>
        <w:rPr>
          <w:rFonts w:hint="eastAsia" w:ascii="宋体" w:hAnsi="宋体" w:eastAsia="宋体" w:cs="宋体"/>
          <w:szCs w:val="22"/>
          <w:highlight w:val="none"/>
          <w:lang w:eastAsia="zh-CN"/>
        </w:rPr>
        <w:t xml:space="preserve">自然顺序开标）</w:t>
      </w:r>
      <w:r/>
    </w:p>
    <w:p>
      <w:pPr>
        <w:ind w:firstLine="420"/>
        <w:spacing w:line="360" w:lineRule="auto"/>
        <w:rPr>
          <w:rFonts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5、</w:t>
      </w:r>
      <w:r>
        <w:rPr>
          <w:rFonts w:hint="eastAsia" w:ascii="宋体" w:hAnsi="宋体" w:eastAsia="宋体" w:cs="Times New Roman"/>
          <w:color w:val="auto"/>
          <w:szCs w:val="22"/>
          <w:highlight w:val="none"/>
        </w:rPr>
        <w:t xml:space="preserve">预算金额：</w:t>
      </w:r>
      <w:r>
        <w:rPr>
          <w:rFonts w:hint="eastAsia" w:ascii="宋体" w:hAnsi="宋体" w:eastAsia="宋体" w:cs="Times New Roman"/>
          <w:color w:val="auto"/>
          <w:szCs w:val="22"/>
          <w:highlight w:val="none"/>
          <w:lang w:val="en-US" w:eastAsia="zh-CN"/>
        </w:rPr>
        <w:t xml:space="preserve">113</w:t>
      </w:r>
      <w:r>
        <w:rPr>
          <w:rFonts w:hint="eastAsia" w:ascii="宋体" w:hAnsi="宋体" w:eastAsia="宋体" w:cs="宋体"/>
          <w:color w:val="auto"/>
          <w:szCs w:val="22"/>
          <w:highlight w:val="none"/>
        </w:rPr>
        <w:t xml:space="preserve">万元(其中</w:t>
      </w:r>
      <w:r>
        <w:rPr>
          <w:rFonts w:hint="eastAsia" w:ascii="宋体" w:hAnsi="宋体" w:eastAsia="宋体" w:cs="宋体"/>
          <w:color w:val="auto"/>
          <w:szCs w:val="22"/>
          <w:highlight w:val="none"/>
          <w:lang w:val="en-US" w:eastAsia="zh-CN"/>
        </w:rPr>
        <w:t xml:space="preserve">包1：21万元，</w:t>
      </w:r>
      <w:r>
        <w:rPr>
          <w:rFonts w:hint="eastAsia" w:ascii="宋体" w:hAnsi="宋体" w:eastAsia="宋体" w:cs="Times New Roman"/>
          <w:color w:val="auto"/>
          <w:szCs w:val="22"/>
          <w:highlight w:val="none"/>
          <w:lang w:val="en-US" w:eastAsia="zh-CN"/>
        </w:rPr>
        <w:t xml:space="preserve">采购</w:t>
      </w:r>
      <w:r>
        <w:rPr>
          <w:rFonts w:hint="eastAsia" w:ascii="宋体" w:hAnsi="宋体" w:eastAsia="宋体" w:cs="宋体"/>
          <w:color w:val="auto"/>
          <w:szCs w:val="22"/>
          <w:highlight w:val="none"/>
          <w:lang w:val="en-US" w:eastAsia="zh-CN"/>
        </w:rPr>
        <w:t xml:space="preserve">包2：24万元，包3：22万元，包4：23万元，包5：23万元</w:t>
      </w:r>
      <w:r>
        <w:rPr>
          <w:rFonts w:hint="eastAsia" w:ascii="宋体" w:hAnsi="宋体" w:eastAsia="宋体" w:cs="宋体"/>
          <w:color w:val="auto"/>
          <w:szCs w:val="22"/>
          <w:highlight w:val="none"/>
        </w:rPr>
        <w:t xml:space="preserve">)。</w:t>
      </w:r>
      <w:r/>
    </w:p>
    <w:p>
      <w:pPr>
        <w:numPr>
          <w:ilvl w:val="0"/>
          <w:numId w:val="0"/>
        </w:numPr>
        <w:ind w:firstLine="66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Times New Roman"/>
          <w:color w:val="auto"/>
          <w:szCs w:val="22"/>
          <w:highlight w:val="none"/>
          <w:lang w:val="en-US" w:eastAsia="zh-CN"/>
        </w:rPr>
        <w:t xml:space="preserve">6</w:t>
      </w:r>
      <w:r>
        <w:rPr>
          <w:rFonts w:hint="eastAsia" w:ascii="宋体" w:hAnsi="宋体" w:eastAsia="宋体" w:cs="Times New Roman"/>
          <w:color w:val="auto"/>
          <w:szCs w:val="22"/>
          <w:highlight w:val="none"/>
        </w:rPr>
        <w:t xml:space="preserve">.最高限价：</w:t>
      </w:r>
      <w:r>
        <w:rPr>
          <w:rFonts w:hint="eastAsia" w:ascii="宋体" w:hAnsi="宋体" w:eastAsia="宋体" w:cs="宋体"/>
          <w:color w:val="000000"/>
          <w:szCs w:val="21"/>
          <w:highlight w:val="none"/>
          <w:lang w:val="en-US" w:eastAsia="zh-CN"/>
        </w:rPr>
        <w:t xml:space="preserve">本项目按折扣率（%）（因“苏采云”系统原因，投标人在系统内开标一览表中填写的“优惠率”即为招标文件中的“折扣”）报价，报价超过最高限价的为无效报价，按照无效响应处理。</w:t>
      </w:r>
      <w:r/>
    </w:p>
    <w:p>
      <w:pPr>
        <w:numPr>
          <w:ilvl w:val="0"/>
          <w:numId w:val="0"/>
        </w:numPr>
        <w:ind w:firstLine="660"/>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（1）采购包1最高限价：</w:t>
      </w:r>
      <w:r>
        <w:rPr>
          <w:rFonts w:hint="eastAsia" w:ascii="宋体" w:hAnsi="宋体" w:eastAsia="宋体" w:cs="宋体"/>
          <w:color w:val="000000"/>
          <w:szCs w:val="21"/>
          <w:highlight w:val="none"/>
          <w:lang w:val="en-US" w:eastAsia="zh-CN"/>
        </w:rPr>
        <w:t xml:space="preserve">按照《江苏省建设工程造价咨询服务收费标准》（苏价服[2014]383号）收费标准*70%</w:t>
      </w:r>
      <w:r>
        <w:rPr>
          <w:rFonts w:hint="eastAsia" w:ascii="宋体" w:hAnsi="宋体" w:eastAsia="宋体" w:cs="宋体"/>
          <w:color w:val="000000"/>
          <w:sz w:val="22"/>
          <w:szCs w:val="22"/>
          <w:highlight w:val="none"/>
          <w:lang w:val="en-US" w:eastAsia="zh-CN"/>
        </w:rPr>
        <w:t xml:space="preserve">；但项目最终审计费不得超过21万元。</w:t>
      </w:r>
      <w:r/>
    </w:p>
    <w:p>
      <w:pPr>
        <w:numPr>
          <w:ilvl w:val="0"/>
          <w:numId w:val="0"/>
        </w:numPr>
        <w:ind w:firstLine="66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（2）采购包2最高限价：</w:t>
      </w:r>
      <w:r>
        <w:rPr>
          <w:rFonts w:hint="eastAsia" w:ascii="宋体" w:hAnsi="宋体" w:eastAsia="宋体" w:cs="宋体"/>
          <w:color w:val="000000"/>
          <w:szCs w:val="21"/>
          <w:highlight w:val="none"/>
          <w:lang w:val="en-US" w:eastAsia="zh-CN"/>
        </w:rPr>
        <w:t xml:space="preserve">按照《江苏省建设工程造价咨询服务收费标准》（苏价服[2014]383号）收费标准*70%</w:t>
      </w:r>
      <w:r>
        <w:rPr>
          <w:rFonts w:hint="eastAsia" w:ascii="宋体" w:hAnsi="宋体" w:eastAsia="宋体" w:cs="宋体"/>
          <w:color w:val="000000"/>
          <w:sz w:val="22"/>
          <w:szCs w:val="22"/>
          <w:highlight w:val="none"/>
          <w:lang w:val="en-US" w:eastAsia="zh-CN"/>
        </w:rPr>
        <w:t xml:space="preserve">；但项目最终审计费不得超过24万元。</w:t>
      </w:r>
      <w:r/>
    </w:p>
    <w:p>
      <w:pPr>
        <w:numPr>
          <w:ilvl w:val="0"/>
          <w:numId w:val="0"/>
        </w:numPr>
        <w:ind w:firstLine="66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（3）采购包3最高限价：</w:t>
      </w:r>
      <w:r>
        <w:rPr>
          <w:rFonts w:hint="eastAsia" w:ascii="宋体" w:hAnsi="宋体" w:eastAsia="宋体" w:cs="宋体"/>
          <w:color w:val="000000"/>
          <w:szCs w:val="21"/>
          <w:highlight w:val="none"/>
          <w:lang w:val="en-US" w:eastAsia="zh-CN"/>
        </w:rPr>
        <w:t xml:space="preserve">按照《江苏省建设工程造价咨询服务收费标准》（苏价服[2014]383号）收费标准*70%</w:t>
      </w:r>
      <w:r>
        <w:rPr>
          <w:rFonts w:hint="eastAsia" w:ascii="宋体" w:hAnsi="宋体" w:eastAsia="宋体" w:cs="宋体"/>
          <w:color w:val="000000"/>
          <w:sz w:val="22"/>
          <w:szCs w:val="22"/>
          <w:highlight w:val="none"/>
          <w:lang w:val="en-US" w:eastAsia="zh-CN"/>
        </w:rPr>
        <w:t xml:space="preserve">；但项目最终审计费不得超过22万元。</w:t>
      </w:r>
      <w:r/>
    </w:p>
    <w:p>
      <w:pPr>
        <w:numPr>
          <w:ilvl w:val="0"/>
          <w:numId w:val="0"/>
        </w:numPr>
        <w:ind w:firstLine="66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（4）采购包4最高限价：</w:t>
      </w:r>
      <w:r>
        <w:rPr>
          <w:rFonts w:hint="eastAsia" w:ascii="宋体" w:hAnsi="宋体" w:eastAsia="宋体" w:cs="宋体"/>
          <w:color w:val="000000"/>
          <w:szCs w:val="21"/>
          <w:highlight w:val="none"/>
          <w:lang w:val="en-US" w:eastAsia="zh-CN"/>
        </w:rPr>
        <w:t xml:space="preserve">按照《江苏省建设工程造价咨询服务收费标准》（苏价服[2014]383号）收费标准*70%</w:t>
      </w:r>
      <w:r>
        <w:rPr>
          <w:rFonts w:hint="eastAsia" w:ascii="宋体" w:hAnsi="宋体" w:eastAsia="宋体" w:cs="宋体"/>
          <w:color w:val="000000"/>
          <w:sz w:val="22"/>
          <w:szCs w:val="22"/>
          <w:highlight w:val="none"/>
          <w:lang w:val="en-US" w:eastAsia="zh-CN"/>
        </w:rPr>
        <w:t xml:space="preserve">；但项目最终审计费不得超过23万元。</w:t>
      </w:r>
      <w:r/>
    </w:p>
    <w:p>
      <w:pPr>
        <w:numPr>
          <w:ilvl w:val="0"/>
          <w:numId w:val="0"/>
        </w:numPr>
        <w:ind w:firstLine="660"/>
        <w:keepLines w:val="0"/>
        <w:keepNext w:val="0"/>
        <w:pageBreakBefore w:val="0"/>
        <w:spacing w:line="360" w:lineRule="auto"/>
        <w:widowControl w:val="off"/>
        <w:rPr>
          <w:rFonts w:hint="eastAsia" w:ascii="宋体" w:hAnsi="宋体" w:eastAsia="宋体" w:cs="Times New Roman"/>
          <w:color w:val="auto"/>
          <w:szCs w:val="22"/>
          <w:highlight w:val="none"/>
          <w:lang w:val="zh-CN"/>
        </w:rPr>
      </w:pPr>
      <w:r>
        <w:rPr>
          <w:rFonts w:hint="eastAsia" w:ascii="宋体" w:hAnsi="宋体" w:eastAsia="宋体" w:cs="宋体"/>
          <w:color w:val="000000"/>
          <w:sz w:val="22"/>
          <w:szCs w:val="22"/>
          <w:highlight w:val="none"/>
          <w:lang w:val="en-US" w:eastAsia="zh-CN"/>
        </w:rPr>
        <w:t xml:space="preserve">（5）采购包5最高限价：</w:t>
      </w:r>
      <w:r>
        <w:rPr>
          <w:rFonts w:hint="eastAsia" w:ascii="宋体" w:hAnsi="宋体" w:eastAsia="宋体" w:cs="宋体"/>
          <w:color w:val="000000"/>
          <w:szCs w:val="21"/>
          <w:highlight w:val="none"/>
          <w:lang w:val="en-US" w:eastAsia="zh-CN"/>
        </w:rPr>
        <w:t xml:space="preserve">按照《江苏省建设工程造价咨询服务收费标准》（苏价服[2014]383号）收费标准*70%</w:t>
      </w:r>
      <w:r>
        <w:rPr>
          <w:rFonts w:hint="eastAsia" w:ascii="宋体" w:hAnsi="宋体" w:eastAsia="宋体" w:cs="宋体"/>
          <w:color w:val="000000"/>
          <w:sz w:val="22"/>
          <w:szCs w:val="22"/>
          <w:highlight w:val="none"/>
          <w:lang w:val="en-US" w:eastAsia="zh-CN"/>
        </w:rPr>
        <w:t xml:space="preserve">；但项目最终审计费不得超过23万元。</w:t>
      </w:r>
      <w:r/>
    </w:p>
    <w:p>
      <w:pPr>
        <w:ind w:firstLine="420"/>
        <w:keepLines w:val="0"/>
        <w:keepNext w:val="0"/>
        <w:pageBreakBefore w:val="0"/>
        <w:spacing w:before="157" w:line="360" w:lineRule="auto"/>
        <w:widowControl w:val="off"/>
        <w:rPr>
          <w:rFonts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7</w:t>
      </w:r>
      <w:r>
        <w:rPr>
          <w:rFonts w:hint="eastAsia" w:ascii="宋体" w:hAnsi="宋体" w:eastAsia="宋体" w:cs="Times New Roman"/>
          <w:color w:val="auto"/>
          <w:szCs w:val="22"/>
          <w:highlight w:val="none"/>
        </w:rPr>
        <w:t xml:space="preserve">.采购需求：见招标文件第四章</w:t>
      </w:r>
      <w:r/>
    </w:p>
    <w:p>
      <w:pPr>
        <w:ind w:firstLine="420"/>
        <w:pageBreakBefore w:val="0"/>
        <w:spacing w:line="360" w:lineRule="auto"/>
        <w:widowControl w:val="off"/>
        <w:rPr>
          <w:rFonts w:hint="default"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t xml:space="preserve">8</w:t>
      </w:r>
      <w:r>
        <w:rPr>
          <w:rFonts w:hint="eastAsia" w:ascii="宋体" w:hAnsi="宋体" w:eastAsia="宋体" w:cs="Times New Roman"/>
          <w:color w:val="auto"/>
          <w:szCs w:val="22"/>
          <w:highlight w:val="none"/>
        </w:rPr>
        <w:t xml:space="preserve">.</w:t>
      </w:r>
      <w:r>
        <w:rPr>
          <w:rFonts w:hint="eastAsia" w:ascii="宋体" w:hAnsi="宋体" w:eastAsia="宋体" w:cs="Times New Roman"/>
          <w:color w:val="auto"/>
          <w:szCs w:val="22"/>
          <w:highlight w:val="none"/>
          <w:lang w:val="en-US" w:eastAsia="zh-CN"/>
        </w:rPr>
        <w:t xml:space="preserve">履行期限</w:t>
      </w:r>
      <w:r>
        <w:rPr>
          <w:rFonts w:hint="eastAsia" w:ascii="宋体" w:hAnsi="宋体" w:eastAsia="宋体" w:cs="Times New Roman"/>
          <w:color w:val="auto"/>
          <w:szCs w:val="22"/>
          <w:highlight w:val="none"/>
        </w:rPr>
        <w:t xml:space="preserve">：</w:t>
      </w:r>
      <w:r>
        <w:rPr>
          <w:rFonts w:hint="eastAsia" w:ascii="宋体" w:hAnsi="宋体" w:eastAsia="宋体" w:cs="Times New Roman"/>
          <w:color w:val="auto"/>
          <w:szCs w:val="22"/>
          <w:highlight w:val="none"/>
          <w:lang w:val="en-US" w:eastAsia="zh-CN"/>
        </w:rPr>
        <w:t xml:space="preserve">合同签订后，2026年12月10日前完成。</w:t>
      </w:r>
      <w:r/>
    </w:p>
    <w:p>
      <w:pPr>
        <w:ind w:firstLine="420"/>
        <w:pageBreakBefore w:val="0"/>
        <w:spacing w:line="360" w:lineRule="auto"/>
        <w:widowControl w:val="off"/>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9</w:t>
      </w:r>
      <w:r>
        <w:rPr>
          <w:rFonts w:hint="eastAsia" w:ascii="宋体" w:hAnsi="宋体" w:eastAsia="宋体" w:cs="Times New Roman"/>
          <w:color w:val="auto"/>
          <w:szCs w:val="22"/>
          <w:highlight w:val="none"/>
        </w:rPr>
        <w:t xml:space="preserve">.本项目</w:t>
      </w:r>
      <w:r>
        <w:rPr>
          <w:rFonts w:hint="eastAsia" w:ascii="宋体" w:hAnsi="宋体" w:eastAsia="宋体" w:cs="Times New Roman"/>
          <w:color w:val="auto"/>
          <w:szCs w:val="22"/>
          <w:highlight w:val="none"/>
          <w:u w:val="single"/>
        </w:rPr>
        <w:t xml:space="preserve">不接受</w:t>
      </w:r>
      <w:r>
        <w:rPr>
          <w:rFonts w:hint="eastAsia" w:ascii="宋体" w:hAnsi="宋体" w:eastAsia="宋体" w:cs="Times New Roman"/>
          <w:color w:val="auto"/>
          <w:szCs w:val="22"/>
          <w:highlight w:val="none"/>
        </w:rPr>
        <w:t xml:space="preserve">联合体投标</w:t>
      </w:r>
      <w:r/>
    </w:p>
    <w:p>
      <w:pPr>
        <w:ind w:firstLine="420"/>
        <w:pageBreakBefore w:val="0"/>
        <w:spacing w:line="360" w:lineRule="auto"/>
        <w:widowControl w:val="off"/>
        <w:rPr>
          <w:rFonts w:ascii="宋体" w:hAnsi="宋体" w:eastAsia="宋体" w:cs="Times New Roman"/>
          <w:color w:val="auto"/>
          <w:szCs w:val="22"/>
          <w:highlight w:val="none"/>
        </w:rPr>
      </w:pPr>
      <w:r>
        <w:rPr>
          <w:rFonts w:hint="eastAsia" w:ascii="宋体" w:hAnsi="宋体" w:eastAsia="宋体" w:cs="Times New Roman"/>
          <w:color w:val="auto"/>
          <w:szCs w:val="22"/>
          <w:highlight w:val="none"/>
          <w:lang w:val="en-US" w:eastAsia="zh-CN"/>
        </w:rPr>
        <w:t xml:space="preserve">10</w:t>
      </w:r>
      <w:r>
        <w:rPr>
          <w:rFonts w:hint="eastAsia" w:ascii="宋体" w:hAnsi="宋体" w:eastAsia="宋体" w:cs="Times New Roman"/>
          <w:color w:val="auto"/>
          <w:szCs w:val="22"/>
          <w:highlight w:val="none"/>
        </w:rPr>
        <w:t xml:space="preserve">.本项目</w:t>
      </w:r>
      <w:r>
        <w:rPr>
          <w:rFonts w:hint="eastAsia" w:ascii="宋体" w:hAnsi="宋体" w:eastAsia="宋体" w:cs="Times New Roman"/>
          <w:color w:val="auto"/>
          <w:szCs w:val="22"/>
          <w:highlight w:val="none"/>
          <w:u w:val="single"/>
        </w:rPr>
        <w:t xml:space="preserve">不接受</w:t>
      </w:r>
      <w:r>
        <w:rPr>
          <w:rFonts w:hint="eastAsia" w:ascii="宋体" w:hAnsi="宋体" w:eastAsia="宋体" w:cs="Times New Roman"/>
          <w:color w:val="auto"/>
          <w:szCs w:val="22"/>
          <w:highlight w:val="none"/>
        </w:rPr>
        <w:t xml:space="preserve">进口产品投标</w:t>
      </w:r>
      <w:r/>
    </w:p>
    <w:p>
      <w:pPr>
        <w:pStyle w:val="874"/>
        <w:keepLines/>
        <w:keepNext/>
        <w:pageBreakBefore w:val="0"/>
        <w:spacing w:before="20" w:after="2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w:t>
      </w:r>
      <w:bookmarkEnd w:id="9"/>
      <w:r/>
      <w:bookmarkEnd w:id="10"/>
      <w:r/>
      <w:bookmarkEnd w:id="11"/>
      <w:r/>
      <w:bookmarkEnd w:id="12"/>
      <w:r/>
      <w:r/>
    </w:p>
    <w:p>
      <w:pPr>
        <w:ind w:firstLine="420"/>
        <w:pageBreakBefore w:val="0"/>
        <w:spacing w:line="360" w:lineRule="auto"/>
        <w:widowControl w:val="off"/>
        <w:rPr>
          <w:rFonts w:hint="eastAsia" w:ascii="宋体" w:hAnsi="宋体" w:cs="宋体"/>
          <w:color w:val="auto"/>
          <w:szCs w:val="21"/>
          <w:highlight w:val="none"/>
        </w:rPr>
      </w:pPr>
      <w:r/>
      <w:bookmarkStart w:id="13" w:name="_Toc28359014"/>
      <w:r/>
      <w:bookmarkStart w:id="14" w:name="_Toc35393800"/>
      <w:r/>
      <w:bookmarkStart w:id="15" w:name="_Toc28359091"/>
      <w:r/>
      <w:bookmarkStart w:id="16" w:name="_Toc35393631"/>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w:t>
      </w:r>
      <w:r>
        <w:rPr>
          <w:rFonts w:hint="eastAsia" w:ascii="宋体" w:hAnsi="宋体" w:cs="宋体"/>
          <w:b/>
          <w:bCs/>
          <w:i/>
          <w:iCs/>
          <w:color w:val="auto"/>
          <w:szCs w:val="21"/>
          <w:highlight w:val="none"/>
          <w:u w:val="single"/>
          <w:lang w:val="en-US" w:eastAsia="zh-CN"/>
        </w:rPr>
        <w:t xml:space="preserve">三个月</w:t>
      </w:r>
      <w:r>
        <w:rPr>
          <w:rFonts w:hint="eastAsia" w:ascii="宋体" w:hAnsi="宋体" w:cs="宋体"/>
          <w:b/>
          <w:bCs/>
          <w:i/>
          <w:iCs/>
          <w:color w:val="auto"/>
          <w:szCs w:val="21"/>
          <w:highlight w:val="none"/>
          <w:u w:val="single"/>
        </w:rPr>
        <w:t xml:space="preserve">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 参加本次政府采购活动前3年内在经营活动中没有重大违法记录的书面声明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1.6</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auto"/>
          <w:szCs w:val="21"/>
          <w:highlight w:val="none"/>
          <w:u w:val="single"/>
        </w:rPr>
        <w:t xml:space="preserve">（</w:t>
      </w:r>
      <w:r>
        <w:rPr>
          <w:rFonts w:hint="eastAsia" w:ascii="宋体" w:hAnsi="宋体" w:cs="宋体"/>
          <w:b/>
          <w:bCs/>
          <w:i/>
          <w:iCs/>
          <w:color w:val="auto"/>
          <w:szCs w:val="21"/>
          <w:highlight w:val="none"/>
          <w:u w:val="single"/>
          <w:lang w:val="en-US" w:eastAsia="zh-CN"/>
        </w:rPr>
        <w:t xml:space="preserve">提供网页截图</w:t>
      </w:r>
      <w:r>
        <w:rPr>
          <w:rFonts w:hint="eastAsia" w:ascii="宋体" w:hAnsi="宋体" w:cs="宋体"/>
          <w:i/>
          <w:iCs/>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1.7</w:t>
      </w:r>
      <w:r>
        <w:rPr>
          <w:rFonts w:hint="eastAsia" w:ascii="宋体" w:hAnsi="宋体" w:eastAsia="宋体" w:cs="宋体"/>
          <w:i/>
          <w:iCs/>
          <w:color w:val="auto"/>
          <w:szCs w:val="21"/>
          <w:highlight w:val="none"/>
          <w:u w:val="single"/>
        </w:rPr>
        <w:t xml:space="preserve">供应商信用承诺函</w:t>
      </w:r>
      <w:r/>
    </w:p>
    <w:p>
      <w:pPr>
        <w:ind w:firstLine="420"/>
        <w:jc w:val="left"/>
        <w:spacing w:before="200" w:after="150" w:line="360" w:lineRule="auto"/>
        <w:rPr>
          <w:rFonts w:hint="eastAsia" w:ascii="宋体" w:hAnsi="宋体" w:cs="宋体"/>
          <w:b/>
          <w:bCs/>
          <w:i/>
          <w:iCs/>
          <w:color w:val="ff0000"/>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eastAsia="宋体" w:cs="宋体"/>
          <w:i/>
          <w:iCs/>
          <w:color w:val="000000"/>
          <w:szCs w:val="21"/>
          <w:u w:val="single"/>
        </w:rPr>
        <w:t xml:space="preserve">根据《政府采购促进中小企业发展管理办法》</w:t>
      </w:r>
      <w:r>
        <w:rPr>
          <w:rFonts w:hint="eastAsia" w:ascii="宋体" w:hAnsi="宋体" w:eastAsia="宋体" w:cs="宋体"/>
          <w:i/>
          <w:iCs/>
          <w:color w:val="auto"/>
          <w:szCs w:val="21"/>
          <w:highlight w:val="none"/>
          <w:u w:val="single"/>
        </w:rPr>
        <w:t xml:space="preserve">的规定，本项目专门面向中小企业采购，供应商提交响应文件时须提供《中小企业声明函》，《中小企业声明函》不符合要求或未提供的，响应文件无效。</w:t>
      </w:r>
      <w:r/>
    </w:p>
    <w:p>
      <w:pPr>
        <w:ind w:firstLine="420"/>
        <w:spacing w:line="360" w:lineRule="auto"/>
        <w:rPr>
          <w:rFonts w:hint="eastAsia" w:ascii="宋体" w:hAnsi="宋体" w:eastAsia="宋体" w:cs="宋体"/>
          <w:b/>
          <w:bCs/>
          <w:i/>
          <w:color w:val="auto"/>
          <w:szCs w:val="21"/>
          <w:highlight w:val="none"/>
          <w:u w:val="single"/>
        </w:rPr>
      </w:pPr>
      <w:r>
        <w:rPr>
          <w:rFonts w:hint="eastAsia" w:ascii="宋体" w:hAnsi="宋体" w:cs="宋体"/>
          <w:color w:val="auto"/>
          <w:szCs w:val="21"/>
          <w:highlight w:val="none"/>
        </w:rPr>
        <w:t xml:space="preserve">3.本项目的特定资格要求：</w:t>
      </w:r>
      <w:r>
        <w:rPr>
          <w:rFonts w:hint="eastAsia" w:ascii="宋体" w:hAnsi="宋体" w:eastAsia="宋体" w:cs="宋体"/>
          <w:i/>
          <w:color w:val="auto"/>
          <w:szCs w:val="21"/>
          <w:highlight w:val="none"/>
          <w:u w:val="single"/>
        </w:rPr>
        <w:t xml:space="preserve">拟投入本项目的项目负责人需具有</w:t>
      </w:r>
      <w:r>
        <w:rPr>
          <w:rFonts w:hint="eastAsia" w:ascii="宋体" w:hAnsi="宋体" w:eastAsia="宋体" w:cs="宋体"/>
          <w:i/>
          <w:strike w:val="0"/>
          <w:color w:val="auto"/>
          <w:szCs w:val="21"/>
          <w:highlight w:val="none"/>
          <w:u w:val="single"/>
        </w:rPr>
        <w:t xml:space="preserve">水利工程专业</w:t>
      </w:r>
      <w:r>
        <w:rPr>
          <w:rFonts w:hint="eastAsia" w:ascii="宋体" w:hAnsi="宋体" w:eastAsia="宋体" w:cs="宋体"/>
          <w:i/>
          <w:color w:val="auto"/>
          <w:szCs w:val="21"/>
          <w:highlight w:val="none"/>
          <w:u w:val="single"/>
        </w:rPr>
        <w:t xml:space="preserve">一级注册造价工程师资格</w:t>
      </w:r>
      <w:r>
        <w:rPr>
          <w:rFonts w:hint="eastAsia" w:ascii="宋体" w:hAnsi="宋体" w:eastAsia="宋体" w:cs="宋体"/>
          <w:b/>
          <w:bCs/>
          <w:i/>
          <w:color w:val="auto"/>
          <w:szCs w:val="21"/>
          <w:highlight w:val="none"/>
          <w:u w:val="single"/>
        </w:rPr>
        <w:t xml:space="preserve">(须提供项目负责人在有效期内的执业资格证书、注册证书及投标人近三个月内任意一个月为其缴纳的社保证明材料，原件扫描上传）</w:t>
      </w:r>
      <w:bookmarkEnd w:id="13"/>
      <w:r/>
      <w:bookmarkEnd w:id="14"/>
      <w:r/>
      <w:bookmarkEnd w:id="15"/>
      <w:r/>
      <w:bookmarkEnd w:id="16"/>
      <w:r/>
      <w:r/>
    </w:p>
    <w:p>
      <w:pPr>
        <w:ind w:firstLine="422"/>
        <w:keepLines w:val="0"/>
        <w:keepNext w:val="0"/>
        <w:pageBreakBefore w:val="0"/>
        <w:spacing w:line="360" w:lineRule="auto"/>
        <w:widowControl w:val="off"/>
        <w:rPr>
          <w:rFonts w:hint="eastAsia" w:ascii="宋体" w:hAnsi="宋体" w:cs="宋体"/>
          <w:b/>
          <w:bCs w:val="0"/>
          <w:color w:val="auto"/>
          <w:sz w:val="21"/>
          <w:szCs w:val="21"/>
          <w:highlight w:val="none"/>
        </w:rPr>
      </w:pPr>
      <w:r/>
      <w:bookmarkStart w:id="17" w:name="_Toc9071"/>
      <w:r>
        <w:rPr>
          <w:rFonts w:hint="eastAsia" w:ascii="宋体" w:hAnsi="宋体" w:cs="宋体"/>
          <w:b/>
          <w:bCs w:val="0"/>
          <w:color w:val="auto"/>
          <w:sz w:val="21"/>
          <w:szCs w:val="21"/>
          <w:highlight w:val="none"/>
        </w:rPr>
        <w:t xml:space="preserve">三、获取招标文件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bookmarkStart w:id="18" w:name="_Toc17733"/>
      <w:r/>
      <w:bookmarkStart w:id="19" w:name="_Toc14561"/>
      <w:r>
        <w:rPr>
          <w:rFonts w:hint="eastAsia" w:ascii="宋体" w:hAnsi="宋体" w:cs="宋体"/>
          <w:b w:val="0"/>
          <w:bCs w:val="0"/>
          <w:color w:val="auto"/>
          <w:highlight w:val="none"/>
        </w:rPr>
        <w:t xml:space="preserve">1.时间：自招标文件公告发布之日起5个工作日</w:t>
      </w:r>
      <w:r>
        <w:rPr>
          <w:rFonts w:hint="eastAsia" w:ascii="宋体" w:hAnsi="宋体" w:cs="宋体"/>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2.地点：</w:t>
      </w:r>
      <w:r>
        <w:rPr>
          <w:rFonts w:hint="eastAsia" w:ascii="宋体" w:hAnsi="宋体" w:cs="宋体"/>
          <w:b w:val="0"/>
          <w:bCs w:val="0"/>
          <w:color w:val="auto"/>
          <w:highlight w:val="none"/>
          <w:u w:val="single"/>
        </w:rPr>
        <w:t xml:space="preserve">“仪征市政府采购网”、“扬州市政府采购网”、“</w:t>
      </w:r>
      <w:r>
        <w:rPr>
          <w:rFonts w:hint="eastAsia" w:ascii="宋体" w:hAnsi="宋体" w:cs="宋体"/>
          <w:b w:val="0"/>
          <w:bCs w:val="0"/>
          <w:color w:val="auto"/>
          <w:highlight w:val="none"/>
          <w:u w:val="single"/>
          <w:lang w:eastAsia="zh-CN"/>
        </w:rPr>
        <w:t xml:space="preserve">江苏政府采购网</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w:t>
      </w:r>
      <w:r>
        <w:rPr>
          <w:rFonts w:hint="eastAsia" w:ascii="宋体" w:hAnsi="宋体" w:cs="宋体"/>
          <w:b w:val="0"/>
          <w:bCs w:val="0"/>
          <w:color w:val="auto"/>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3.获取方式：</w:t>
      </w:r>
      <w:r>
        <w:rPr>
          <w:rFonts w:hint="eastAsia" w:ascii="宋体" w:hAnsi="宋体" w:cs="宋体"/>
          <w:b w:val="0"/>
          <w:bCs w:val="0"/>
          <w:color w:val="auto"/>
          <w:highlight w:val="none"/>
          <w:u w:val="single"/>
        </w:rPr>
        <w:t xml:space="preserve">本项目采用网上注册登记方式。</w:t>
      </w:r>
      <w:bookmarkEnd w:id="18"/>
      <w:r/>
      <w:bookmarkEnd w:id="19"/>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400" w:lineRule="exact"/>
        <w:rPr>
          <w:rFonts w:ascii="宋体" w:hAnsi="宋体"/>
          <w:bCs/>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bCs/>
          <w:color w:val="auto"/>
          <w:szCs w:val="21"/>
          <w:highlight w:val="none"/>
          <w:u w:val="single"/>
        </w:rPr>
        <w:t xml:space="preserve">年</w:t>
      </w:r>
      <w:r>
        <w:rPr>
          <w:rFonts w:hint="eastAsia" w:ascii="宋体" w:hAnsi="宋体"/>
          <w:bCs/>
          <w:color w:val="auto"/>
          <w:szCs w:val="21"/>
          <w:highlight w:val="none"/>
          <w:u w:val="single"/>
          <w:lang w:val="en-US" w:eastAsia="zh-CN"/>
        </w:rPr>
        <w:t xml:space="preserve"> 11 </w:t>
      </w:r>
      <w:r>
        <w:rPr>
          <w:rFonts w:hint="eastAsia" w:ascii="宋体" w:hAnsi="宋体"/>
          <w:bCs/>
          <w:color w:val="auto"/>
          <w:szCs w:val="21"/>
          <w:highlight w:val="none"/>
          <w:u w:val="single"/>
        </w:rPr>
        <w:t xml:space="preserve">月</w:t>
      </w:r>
      <w:r>
        <w:rPr>
          <w:rFonts w:hint="eastAsia" w:ascii="宋体" w:hAnsi="宋体"/>
          <w:bCs/>
          <w:color w:val="auto"/>
          <w:szCs w:val="21"/>
          <w:highlight w:val="none"/>
          <w:u w:val="single"/>
          <w:lang w:val="en-US" w:eastAsia="zh-CN"/>
        </w:rPr>
        <w:t xml:space="preserve">  5  </w:t>
      </w:r>
      <w:r>
        <w:rPr>
          <w:rFonts w:hint="eastAsia" w:ascii="宋体" w:hAnsi="宋体"/>
          <w:bCs/>
          <w:color w:val="auto"/>
          <w:szCs w:val="21"/>
          <w:highlight w:val="none"/>
          <w:u w:val="single"/>
        </w:rPr>
        <w:t xml:space="preserve">日 09点 00分</w:t>
      </w:r>
      <w:r>
        <w:rPr>
          <w:rFonts w:hint="eastAsia" w:ascii="宋体" w:hAnsi="宋体" w:cs="宋体"/>
          <w:bCs/>
          <w:color w:val="auto"/>
          <w:szCs w:val="21"/>
          <w:highlight w:val="none"/>
        </w:rPr>
        <w:t xml:space="preserve">（北京时间）</w:t>
      </w:r>
      <w:r/>
    </w:p>
    <w:p>
      <w:pPr>
        <w:ind w:firstLine="420"/>
        <w:spacing w:line="400" w:lineRule="exact"/>
        <w:rPr>
          <w:rFonts w:hint="eastAsia" w:ascii="宋体" w:hAnsi="宋体" w:cs="宋体"/>
          <w:bCs/>
          <w:color w:val="auto"/>
          <w:szCs w:val="21"/>
          <w:highlight w:val="none"/>
          <w:u w:val="single"/>
        </w:rPr>
      </w:pPr>
      <w:r>
        <w:rPr>
          <w:rFonts w:hint="eastAsia" w:ascii="宋体" w:hAnsi="宋体"/>
          <w:color w:val="auto"/>
          <w:szCs w:val="21"/>
          <w:highlight w:val="none"/>
        </w:rPr>
        <w:t xml:space="preserve">2.开标地点：</w:t>
      </w:r>
      <w:r>
        <w:rPr>
          <w:rFonts w:hint="eastAsia" w:ascii="宋体" w:hAnsi="宋体"/>
          <w:b/>
          <w:color w:val="auto"/>
          <w:szCs w:val="21"/>
          <w:highlight w:val="none"/>
        </w:rPr>
        <w:t xml:space="preserve">“苏采云”系统（网址：http://jszfcg.jsczt.cn/）“开标大厅”</w:t>
      </w:r>
      <w:r/>
    </w:p>
    <w:p>
      <w:pPr>
        <w:ind w:firstLine="422"/>
        <w:spacing w:line="360" w:lineRule="auto"/>
        <w:tabs>
          <w:tab w:val="left" w:pos="266" w:leader="none"/>
        </w:tabs>
        <w:rPr>
          <w:rFonts w:ascii="宋体" w:hAnsi="宋体" w:cs="宋体"/>
          <w:b/>
          <w:bCs/>
          <w:color w:val="auto"/>
          <w:highlight w:val="none"/>
        </w:rPr>
      </w:pPr>
      <w:r/>
      <w:bookmarkStart w:id="20" w:name="_Toc35393794"/>
      <w:r/>
      <w:bookmarkStart w:id="21" w:name="_Toc38985267"/>
      <w:r/>
      <w:bookmarkStart w:id="22" w:name="_Toc35393625"/>
      <w:r/>
      <w:bookmarkStart w:id="23" w:name="_Toc28359007"/>
      <w:r/>
      <w:bookmarkStart w:id="24" w:name="_Toc28359084"/>
      <w:r>
        <w:rPr>
          <w:rFonts w:hint="eastAsia" w:ascii="宋体" w:hAnsi="宋体" w:cs="宋体"/>
          <w:b/>
          <w:bCs/>
          <w:color w:val="auto"/>
          <w:highlight w:val="none"/>
        </w:rPr>
        <w:t xml:space="preserve">五、公告期限</w:t>
      </w:r>
      <w:bookmarkEnd w:id="20"/>
      <w:r/>
      <w:bookmarkEnd w:id="21"/>
      <w:r/>
      <w:bookmarkEnd w:id="22"/>
      <w:r/>
      <w:bookmarkEnd w:id="23"/>
      <w:r/>
      <w:bookmarkEnd w:id="24"/>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spacing w:line="360" w:lineRule="auto"/>
        <w:tabs>
          <w:tab w:val="left" w:pos="266" w:leader="none"/>
        </w:tabs>
        <w:rPr>
          <w:rFonts w:ascii="宋体" w:hAnsi="宋体" w:cs="宋体"/>
          <w:b/>
          <w:bCs/>
          <w:color w:val="auto"/>
          <w:highlight w:val="none"/>
        </w:rPr>
      </w:pPr>
      <w:r/>
      <w:bookmarkStart w:id="25" w:name="_Toc24018"/>
      <w:r/>
      <w:bookmarkStart w:id="26" w:name="_Toc2469"/>
      <w:r>
        <w:rPr>
          <w:rFonts w:hint="eastAsia" w:ascii="宋体" w:hAnsi="宋体" w:cs="宋体"/>
          <w:b/>
          <w:bCs/>
          <w:color w:val="auto"/>
          <w:highlight w:val="none"/>
        </w:rPr>
        <w:t xml:space="preserve">六、其他补充事宜</w:t>
      </w:r>
      <w:bookmarkStart w:id="92" w:name="_GoBack"/>
      <w:r/>
      <w:bookmarkEnd w:id="92"/>
      <w:r/>
      <w:r/>
    </w:p>
    <w:p>
      <w:pPr>
        <w:ind w:firstLine="422"/>
        <w:jc w:val="left"/>
        <w:keepLines w:val="0"/>
        <w:keepNext w:val="0"/>
        <w:pageBreakBefore w:val="0"/>
        <w:spacing w:line="400" w:lineRule="exact"/>
        <w:widowControl/>
        <w:rPr>
          <w:rFonts w:ascii="宋体" w:hAnsi="宋体" w:cs="宋体"/>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3.潜在供应商对采购文件项目需求部分的询问、质疑请向采购人提出，由采购人负责答复。</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4.本次采购不收取投标保证金。</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hint="eastAsia"/>
          <w:color w:val="auto"/>
          <w:sz w:val="19"/>
          <w:szCs w:val="19"/>
          <w:highlight w:val="none"/>
          <w:shd w:val="clear" w:color="auto" w:fill="ffffff"/>
        </w:rPr>
        <w:t xml:space="preserve"> </w:t>
      </w:r>
      <w:r>
        <w:rPr>
          <w:rFonts w:hint="eastAsia" w:ascii="宋体" w:hAnsi="宋体" w:cs="宋体"/>
          <w:b/>
          <w:bCs/>
          <w:color w:val="auto"/>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auto"/>
          <w:szCs w:val="21"/>
          <w:highlight w:val="none"/>
          <w:lang w:eastAsia="zh-CN"/>
        </w:rPr>
        <w:t xml:space="preserve">江苏政府采购网</w:t>
      </w:r>
      <w:r>
        <w:rPr>
          <w:rFonts w:hint="eastAsia" w:ascii="宋体" w:hAnsi="宋体" w:cs="宋体"/>
          <w:b/>
          <w:bCs/>
          <w:color w:val="auto"/>
          <w:szCs w:val="21"/>
          <w:highlight w:val="none"/>
        </w:rPr>
        <w:t xml:space="preserve">（ccgp-jiangsu.gov.cn）”、“中国政府采购网（ccgp.gov.cn）”发布的信息。</w:t>
      </w:r>
      <w:r/>
    </w:p>
    <w:p>
      <w:pPr>
        <w:ind w:firstLine="422"/>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i/>
          <w:color w:val="auto"/>
          <w:szCs w:val="21"/>
          <w:highlight w:val="none"/>
          <w:u w:val="single"/>
        </w:rPr>
        <w:t xml:space="preserve">本项目采购文件中所有斜体下划线部分为实质性条款，如不满足，则为无效投标。</w:t>
      </w:r>
      <w:r/>
    </w:p>
    <w:p>
      <w:pPr>
        <w:ind w:firstLine="422"/>
        <w:jc w:val="left"/>
        <w:keepLines w:val="0"/>
        <w:keepNext w:val="0"/>
        <w:pageBreakBefore w:val="0"/>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8.潜在供应商访问政府采购管理交易系统（苏采云）的网络地址和方法：</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9.落实好政府采购履约资金扶持政策其他相关政策</w:t>
      </w:r>
      <w:r/>
    </w:p>
    <w:p>
      <w:pPr>
        <w:ind w:firstLine="422"/>
        <w:jc w:val="left"/>
        <w:keepLines w:val="0"/>
        <w:keepNext w:val="0"/>
        <w:pageBreakBefore w:val="0"/>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（1）中标/成交供应商可凭政府采购合同办理融资贷款，详见江苏政府采购网“政采贷”专栏。</w:t>
      </w:r>
      <w:r/>
    </w:p>
    <w:p>
      <w:pPr>
        <w:ind w:firstLine="422"/>
        <w:keepLines w:val="0"/>
        <w:keepNext w:val="0"/>
        <w:pageBreakBefore w:val="0"/>
        <w:spacing w:line="400" w:lineRule="exact"/>
        <w:rPr>
          <w:rFonts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25"/>
      <w:r/>
      <w:bookmarkEnd w:id="26"/>
      <w:r/>
      <w:r/>
    </w:p>
    <w:p>
      <w:pPr>
        <w:ind w:firstLine="422"/>
        <w:spacing w:line="360" w:lineRule="auto"/>
        <w:tabs>
          <w:tab w:val="left" w:pos="266" w:leader="none"/>
        </w:tabs>
        <w:rPr>
          <w:rFonts w:ascii="宋体" w:hAnsi="宋体" w:cs="宋体"/>
          <w:b/>
          <w:bCs/>
          <w:color w:val="auto"/>
          <w:highlight w:val="none"/>
        </w:rPr>
      </w:pPr>
      <w:r/>
      <w:bookmarkStart w:id="27" w:name="_Toc38985269"/>
      <w:r/>
      <w:bookmarkStart w:id="28" w:name="_Toc28359085"/>
      <w:r/>
      <w:bookmarkStart w:id="29" w:name="_Toc35393796"/>
      <w:r/>
      <w:bookmarkStart w:id="30" w:name="_Toc35393627"/>
      <w:r/>
      <w:bookmarkStart w:id="31" w:name="_Toc28359008"/>
      <w:r>
        <w:rPr>
          <w:rFonts w:hint="eastAsia" w:ascii="宋体" w:hAnsi="宋体" w:cs="宋体"/>
          <w:b/>
          <w:bCs/>
          <w:color w:val="auto"/>
          <w:highlight w:val="none"/>
        </w:rPr>
        <w:t xml:space="preserve">七、本次招标联系方式</w:t>
      </w:r>
      <w:bookmarkEnd w:id="27"/>
      <w:r/>
      <w:bookmarkEnd w:id="28"/>
      <w:r/>
      <w:bookmarkEnd w:id="29"/>
      <w:r/>
      <w:bookmarkEnd w:id="30"/>
      <w:r/>
      <w:bookmarkEnd w:id="31"/>
      <w:r/>
      <w:r/>
    </w:p>
    <w:p>
      <w:pPr>
        <w:pStyle w:val="88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886"/>
        <w:ind w:firstLine="42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名    称：</w:t>
      </w:r>
      <w:r>
        <w:rPr>
          <w:rFonts w:hint="eastAsia" w:hAnsi="宋体" w:cs="宋体"/>
          <w:color w:val="auto"/>
          <w:sz w:val="21"/>
          <w:szCs w:val="21"/>
          <w:highlight w:val="none"/>
          <w:u w:val="single"/>
          <w:lang w:eastAsia="zh-CN"/>
        </w:rPr>
        <w:t xml:space="preserve">仪征市审计局</w:t>
      </w:r>
      <w:r>
        <w:rPr>
          <w:rFonts w:hint="eastAsia" w:ascii="宋体" w:hAnsi="宋体" w:eastAsia="宋体" w:cs="宋体"/>
          <w:color w:val="auto"/>
          <w:sz w:val="21"/>
          <w:szCs w:val="21"/>
          <w:highlight w:val="none"/>
          <w:u w:val="single"/>
          <w:lang w:val="en-US" w:eastAsia="zh-CN"/>
        </w:rPr>
        <w:t xml:space="preserve"> </w:t>
      </w:r>
      <w:r/>
    </w:p>
    <w:p>
      <w:pPr>
        <w:pStyle w:val="886"/>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址：</w:t>
      </w:r>
      <w:r>
        <w:rPr>
          <w:rFonts w:hint="eastAsia" w:ascii="宋体" w:hAnsi="宋体" w:eastAsia="宋体" w:cs="宋体"/>
          <w:color w:val="auto"/>
          <w:sz w:val="21"/>
          <w:szCs w:val="21"/>
          <w:highlight w:val="none"/>
          <w:u w:val="single"/>
        </w:rPr>
        <w:t xml:space="preserve">仪征市真州镇解放西路86号</w:t>
      </w:r>
      <w:r/>
    </w:p>
    <w:p>
      <w:pPr>
        <w:pStyle w:val="886"/>
        <w:ind w:firstLine="42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u w:val="single"/>
          <w:lang w:val="en-US" w:eastAsia="zh-CN"/>
        </w:rPr>
        <w:t xml:space="preserve">尹福明</w:t>
      </w:r>
      <w:r/>
    </w:p>
    <w:p>
      <w:pPr>
        <w:pStyle w:val="886"/>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13805256486 </w:t>
      </w:r>
      <w:r/>
    </w:p>
    <w:p>
      <w:pPr>
        <w:pStyle w:val="88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886"/>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u w:val="single"/>
          <w:lang w:eastAsia="zh-CN"/>
        </w:rPr>
        <w:t xml:space="preserve">扬州博远工程咨询有限公司</w:t>
      </w:r>
      <w:r/>
    </w:p>
    <w:p>
      <w:pPr>
        <w:pStyle w:val="886"/>
        <w:ind w:firstLine="420"/>
        <w:spacing w:line="360" w:lineRule="auto"/>
        <w:rPr>
          <w:rFonts w:hint="eastAsia" w:ascii="宋体" w:hAnsi="宋体" w:eastAsia="宋体" w:cs="宋体"/>
          <w:color w:val="auto"/>
          <w:sz w:val="21"/>
          <w:szCs w:val="21"/>
          <w:highlight w:val="none"/>
        </w:rPr>
      </w:pPr>
      <w:r/>
      <w:bookmarkStart w:id="32" w:name="_Toc28359087"/>
      <w:r/>
      <w:bookmarkStart w:id="33" w:name="_Toc28359010"/>
      <w:r>
        <w:rPr>
          <w:rFonts w:hint="eastAsia" w:ascii="宋体" w:hAnsi="宋体" w:eastAsia="宋体" w:cs="宋体"/>
          <w:color w:val="auto"/>
          <w:sz w:val="21"/>
          <w:szCs w:val="21"/>
          <w:highlight w:val="none"/>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u w:val="single"/>
          <w:lang w:val="en-US" w:eastAsia="zh-CN"/>
        </w:rPr>
        <w:t xml:space="preserve">吴长亮</w:t>
      </w:r>
      <w:r/>
    </w:p>
    <w:p>
      <w:pPr>
        <w:pStyle w:val="88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仪征市万年北路163号（万年商城内东南角二楼）</w:t>
      </w:r>
      <w:r/>
    </w:p>
    <w:p>
      <w:pPr>
        <w:pStyle w:val="886"/>
        <w:ind w:firstLine="420"/>
        <w:spacing w:line="360" w:lineRule="auto"/>
        <w:rPr>
          <w:rFonts w:hint="eastAsia"/>
          <w:lang w:val="en-US" w:eastAsia="zh-CN"/>
        </w:rPr>
      </w:pPr>
      <w:r>
        <w:rPr>
          <w:rFonts w:hint="eastAsia" w:ascii="宋体" w:hAnsi="宋体" w:eastAsia="宋体" w:cs="宋体"/>
          <w:color w:val="auto"/>
          <w:sz w:val="21"/>
          <w:szCs w:val="21"/>
          <w:highlight w:val="none"/>
        </w:rPr>
        <w:t xml:space="preserve">联系方式：</w:t>
      </w:r>
      <w:bookmarkStart w:id="34" w:name="_Toc28359098"/>
      <w:r/>
      <w:bookmarkStart w:id="35" w:name="_Toc28359021"/>
      <w:r/>
      <w:bookmarkStart w:id="36" w:name="_Toc35393808"/>
      <w:r/>
      <w:bookmarkStart w:id="37" w:name="_Toc35393639"/>
      <w:r>
        <w:rPr>
          <w:rFonts w:hint="eastAsia" w:ascii="宋体" w:hAnsi="宋体" w:eastAsia="宋体" w:cs="宋体"/>
          <w:color w:val="auto"/>
          <w:sz w:val="21"/>
          <w:szCs w:val="21"/>
          <w:highlight w:val="none"/>
          <w:u w:val="single"/>
          <w:lang w:val="en-US" w:eastAsia="zh-CN"/>
        </w:rPr>
        <w:t xml:space="preserve">15380385521</w:t>
      </w:r>
      <w:bookmarkEnd w:id="8"/>
      <w:r/>
      <w:bookmarkEnd w:id="17"/>
      <w:r/>
      <w:bookmarkEnd w:id="32"/>
      <w:r/>
      <w:bookmarkEnd w:id="33"/>
      <w:r/>
      <w:bookmarkEnd w:id="34"/>
      <w:r/>
      <w:bookmarkEnd w:id="35"/>
      <w:r/>
      <w:bookmarkEnd w:id="36"/>
      <w:r/>
      <w:bookmarkEnd w:id="37"/>
      <w:r/>
      <w:bookmarkStart w:id="38" w:name="_Toc20823276"/>
      <w:r/>
      <w:bookmarkStart w:id="39" w:name="_Toc513029204"/>
      <w:r/>
      <w:bookmarkStart w:id="40" w:name="_Toc16938520"/>
      <w:r/>
      <w:bookmarkStart w:id="41" w:name="_Toc458694821"/>
      <w:r/>
      <w:r/>
    </w:p>
    <w:p>
      <w:pPr>
        <w:shd w:val="nil" w:color="auto"/>
        <w:rPr>
          <w:rFonts w:hint="default" w:ascii="宋体" w:hAnsi="宋体" w:eastAsia="宋体"/>
          <w:color w:val="auto"/>
          <w:sz w:val="36"/>
          <w:szCs w:val="36"/>
          <w:highlight w:val="none"/>
          <w:lang w:val="en-US" w:eastAsia="zh-CN"/>
        </w:rPr>
      </w:pPr>
      <w:r>
        <w:rPr>
          <w:highlight w:val="none"/>
        </w:rPr>
        <w:br w:type="page" w:clear="all"/>
      </w:r>
      <w:r>
        <w:rPr>
          <w:highlight w:val="none"/>
        </w:rPr>
      </w:r>
      <w:r/>
    </w:p>
    <w:p>
      <w:pPr>
        <w:pStyle w:val="876"/>
        <w:ind w:firstLine="723"/>
        <w:jc w:val="center"/>
        <w:keepLines w:val="0"/>
        <w:keepNext w:val="0"/>
        <w:pageBreakBefore w:val="0"/>
        <w:spacing w:before="0" w:after="0" w:line="360" w:lineRule="auto"/>
        <w:widowControl w:val="off"/>
        <w:rPr>
          <w:highlight w:val="none"/>
        </w:rPr>
      </w:pPr>
      <w:r>
        <w:rPr>
          <w:rFonts w:hint="eastAsia" w:ascii="宋体" w:hAnsi="宋体" w:eastAsia="宋体"/>
          <w:bCs w:val="0"/>
          <w:color w:val="auto"/>
          <w:sz w:val="36"/>
          <w:szCs w:val="36"/>
          <w:highlight w:val="none"/>
          <w:lang w:val="en-US" w:eastAsia="zh-CN"/>
        </w:rPr>
        <w:t xml:space="preserve">第二章 投标人须知</w:t>
      </w:r>
      <w:bookmarkEnd w:id="38"/>
      <w:r/>
      <w:bookmarkEnd w:id="39"/>
      <w:r/>
      <w:bookmarkEnd w:id="40"/>
      <w:r/>
      <w:bookmarkEnd w:id="41"/>
      <w:r/>
      <w:r/>
    </w:p>
    <w:p>
      <w:pPr>
        <w:pStyle w:val="876"/>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1、招标方式</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1.1 本次招标采取公开招标方式，本招标文件仅适用于</w:t>
      </w:r>
      <w:r>
        <w:rPr>
          <w:rFonts w:hint="eastAsia" w:ascii="宋体" w:hAnsi="宋体"/>
          <w:color w:val="auto"/>
          <w:highlight w:val="none"/>
          <w:lang w:val="en-US" w:eastAsia="zh-CN"/>
        </w:rPr>
        <w:t xml:space="preserve">招标公告中所述</w:t>
      </w:r>
      <w:r>
        <w:rPr>
          <w:rFonts w:hint="eastAsia" w:ascii="宋体" w:hAnsi="宋体"/>
          <w:color w:val="auto"/>
          <w:highlight w:val="none"/>
        </w:rPr>
        <w:t xml:space="preserve">项目。</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2、投标人</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876"/>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2.2合格的投标人</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2.2.1 </w:t>
      </w:r>
      <w:r>
        <w:rPr>
          <w:rFonts w:hint="eastAsia" w:ascii="宋体" w:hAnsi="宋体"/>
          <w:bCs/>
          <w:color w:val="auto"/>
          <w:szCs w:val="21"/>
          <w:highlight w:val="none"/>
        </w:rPr>
        <w:t xml:space="preserve">满足招标公告中供应商的资格条件要求的规定</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2.2.2 满足本文件实质性条款的规定。</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bCs/>
          <w:color w:val="auto"/>
          <w:szCs w:val="21"/>
          <w:highlight w:val="none"/>
        </w:rPr>
      </w:pPr>
      <w:r>
        <w:rPr>
          <w:rFonts w:hint="eastAsia" w:ascii="宋体" w:hAnsi="宋体"/>
          <w:b/>
          <w:bCs/>
          <w:color w:val="auto"/>
          <w:highlight w:val="none"/>
        </w:rPr>
        <w:t xml:space="preserve">4、投标费用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4.1 投标人应自行承担所有与参加投标有关的费用，无论投标过程中的做法和结果如何，</w:t>
      </w:r>
      <w:r>
        <w:rPr>
          <w:rFonts w:hint="eastAsia" w:ascii="宋体" w:hAnsi="宋体"/>
          <w:color w:val="auto"/>
          <w:highlight w:val="none"/>
          <w:lang w:eastAsia="zh-CN"/>
        </w:rPr>
        <w:t xml:space="preserve">扬州博远工程咨询有限公司</w:t>
      </w:r>
      <w:r>
        <w:rPr>
          <w:rFonts w:hint="eastAsia" w:ascii="宋体" w:hAnsi="宋体"/>
          <w:color w:val="auto"/>
          <w:highlight w:val="none"/>
        </w:rPr>
        <w:t xml:space="preserve">(以下简称代理机构)在任何情况下均无义务和责任承担这些费用。</w:t>
      </w:r>
      <w:r/>
    </w:p>
    <w:p>
      <w:pPr>
        <w:ind w:firstLine="420"/>
        <w:spacing w:after="156" w:line="50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4.2</w:t>
      </w:r>
      <w:r>
        <w:rPr>
          <w:rFonts w:hint="eastAsia" w:ascii="宋体" w:hAnsi="宋体" w:eastAsia="宋体" w:cs="宋体"/>
          <w:highlight w:val="none"/>
        </w:rPr>
        <w:t xml:space="preserve">本次采购</w:t>
      </w:r>
      <w:r>
        <w:rPr>
          <w:rFonts w:hint="eastAsia" w:ascii="宋体" w:hAnsi="宋体" w:cs="宋体"/>
          <w:highlight w:val="none"/>
          <w:lang w:val="en-US" w:eastAsia="zh-CN"/>
        </w:rPr>
        <w:t xml:space="preserve">代理费由采购人支付</w:t>
      </w:r>
      <w:r>
        <w:rPr>
          <w:rFonts w:hint="eastAsia" w:ascii="宋体" w:hAnsi="宋体" w:cs="宋体"/>
          <w:highlight w:val="none"/>
          <w:lang w:eastAsia="zh-CN"/>
        </w:rPr>
        <w:t xml:space="preserve">，</w:t>
      </w:r>
      <w:r>
        <w:rPr>
          <w:rFonts w:hint="eastAsia" w:ascii="宋体" w:hAnsi="宋体" w:eastAsia="宋体" w:cs="宋体"/>
          <w:highlight w:val="none"/>
        </w:rPr>
        <w:t xml:space="preserve">按照国家计委印发的</w:t>
      </w:r>
      <w:r>
        <w:rPr>
          <w:rFonts w:hint="eastAsia" w:ascii="宋体" w:hAnsi="宋体" w:eastAsia="宋体" w:cs="宋体"/>
          <w:color w:val="000000"/>
          <w:highlight w:val="none"/>
        </w:rPr>
        <w:t xml:space="preserve">《招标代理服务收费管理暂行办法》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计价格【2002】1980号文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服务类</w:t>
      </w:r>
      <w:r>
        <w:rPr>
          <w:rFonts w:hint="eastAsia" w:ascii="宋体" w:hAnsi="宋体" w:eastAsia="宋体" w:cs="宋体"/>
          <w:color w:val="000000"/>
          <w:highlight w:val="none"/>
        </w:rPr>
        <w:t xml:space="preserve">（货物类）</w:t>
      </w:r>
      <w:r>
        <w:rPr>
          <w:rFonts w:hint="eastAsia" w:ascii="宋体" w:hAnsi="宋体" w:eastAsia="宋体" w:cs="宋体"/>
          <w:color w:val="auto"/>
          <w:highlight w:val="none"/>
        </w:rPr>
        <w:t xml:space="preserve">的标准</w:t>
      </w:r>
      <w:r>
        <w:rPr>
          <w:rFonts w:hint="eastAsia" w:ascii="宋体" w:hAnsi="宋体" w:cs="宋体"/>
          <w:color w:val="auto"/>
          <w:highlight w:val="none"/>
          <w:lang w:val="en-US" w:eastAsia="zh-CN"/>
        </w:rPr>
        <w:t xml:space="preserve">*70%</w:t>
      </w:r>
      <w:r>
        <w:rPr>
          <w:rFonts w:hint="eastAsia" w:ascii="宋体" w:hAnsi="宋体" w:eastAsia="宋体" w:cs="宋体"/>
          <w:color w:val="auto"/>
          <w:highlight w:val="none"/>
        </w:rPr>
        <w:t xml:space="preserve">一</w:t>
      </w:r>
      <w:r>
        <w:rPr>
          <w:rFonts w:hint="eastAsia" w:ascii="宋体" w:hAnsi="宋体" w:eastAsia="宋体" w:cs="宋体"/>
          <w:color w:val="000000"/>
          <w:highlight w:val="none"/>
        </w:rPr>
        <w:t xml:space="preserve">次性支付给招标代理机构代理服务费 (不满叁仟元按叁仟元计取）。</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auto"/>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auto"/>
          <w:highlight w:val="none"/>
        </w:rPr>
        <w:t xml:space="preserve"> </w:t>
      </w:r>
      <w:r/>
    </w:p>
    <w:p>
      <w:pPr>
        <w:ind w:firstLine="420"/>
        <w:spacing w:line="360" w:lineRule="auto"/>
        <w:rPr>
          <w:rFonts w:hint="eastAsia"/>
          <w:color w:val="auto"/>
          <w:highlight w:val="none"/>
        </w:rPr>
      </w:pPr>
      <w:r>
        <w:rPr>
          <w:rFonts w:hint="eastAsia" w:ascii="宋体" w:hAnsi="宋体" w:eastAsia="宋体" w:cs="Times New Roman"/>
          <w:color w:val="auto"/>
          <w:highlight w:val="none"/>
        </w:rPr>
        <w:t xml:space="preserve">4.</w:t>
      </w:r>
      <w:r>
        <w:rPr>
          <w:rFonts w:hint="eastAsia" w:ascii="宋体" w:hAnsi="宋体" w:eastAsia="宋体" w:cs="Times New Roman"/>
          <w:color w:val="auto"/>
          <w:highlight w:val="none"/>
          <w:lang w:val="en-US" w:eastAsia="zh-CN"/>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5、招标文件的约束力</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5.1 投标人一旦参加本项目采购活动，即被认为接受了本招标文件的规定和约束。</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6、招标文件构成</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6.1 招标文件有以下部分组成：</w:t>
      </w:r>
      <w:r/>
    </w:p>
    <w:p>
      <w:pPr>
        <w:ind w:firstLine="315"/>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（1）</w:t>
      </w:r>
      <w:r>
        <w:rPr>
          <w:rFonts w:hint="eastAsia" w:ascii="宋体" w:hAnsi="宋体"/>
          <w:color w:val="auto"/>
          <w:highlight w:val="none"/>
          <w:lang w:val="en-US" w:eastAsia="zh-CN"/>
        </w:rPr>
        <w:t xml:space="preserve">招标公告</w:t>
      </w:r>
      <w:r/>
    </w:p>
    <w:p>
      <w:pPr>
        <w:ind w:firstLine="315"/>
        <w:spacing w:line="360" w:lineRule="auto"/>
        <w:rPr>
          <w:rFonts w:ascii="宋体" w:hAnsi="宋体"/>
          <w:color w:val="auto"/>
          <w:highlight w:val="none"/>
        </w:rPr>
      </w:pPr>
      <w:r>
        <w:rPr>
          <w:rFonts w:hint="eastAsia" w:ascii="宋体" w:hAnsi="宋体"/>
          <w:color w:val="auto"/>
          <w:highlight w:val="none"/>
        </w:rPr>
        <w:t xml:space="preserve">（2）投标人须知</w:t>
      </w:r>
      <w:r/>
    </w:p>
    <w:p>
      <w:pPr>
        <w:ind w:firstLine="315"/>
        <w:spacing w:line="360" w:lineRule="auto"/>
        <w:rPr>
          <w:rFonts w:ascii="宋体" w:hAnsi="宋体"/>
          <w:color w:val="auto"/>
          <w:highlight w:val="none"/>
        </w:rPr>
      </w:pPr>
      <w:r>
        <w:rPr>
          <w:rFonts w:hint="eastAsia" w:ascii="宋体" w:hAnsi="宋体"/>
          <w:color w:val="auto"/>
          <w:highlight w:val="none"/>
        </w:rPr>
        <w:t xml:space="preserve">（3）合同文本</w:t>
      </w:r>
      <w:r/>
    </w:p>
    <w:p>
      <w:pPr>
        <w:ind w:firstLine="315"/>
        <w:spacing w:line="360" w:lineRule="auto"/>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采购</w:t>
      </w:r>
      <w:r>
        <w:rPr>
          <w:rFonts w:hint="eastAsia" w:ascii="宋体" w:hAnsi="宋体"/>
          <w:color w:val="auto"/>
          <w:highlight w:val="none"/>
        </w:rPr>
        <w:t xml:space="preserve">需求</w:t>
      </w:r>
      <w:r/>
    </w:p>
    <w:p>
      <w:pPr>
        <w:ind w:firstLine="315"/>
        <w:spacing w:line="360" w:lineRule="auto"/>
        <w:rPr>
          <w:rFonts w:ascii="宋体" w:hAnsi="宋体"/>
          <w:color w:val="auto"/>
          <w:highlight w:val="none"/>
        </w:rPr>
      </w:pPr>
      <w:r>
        <w:rPr>
          <w:rFonts w:hint="eastAsia" w:ascii="宋体" w:hAnsi="宋体"/>
          <w:color w:val="auto"/>
          <w:highlight w:val="none"/>
        </w:rPr>
        <w:t xml:space="preserve">（5）评标方法与评标标准</w:t>
      </w:r>
      <w:r/>
    </w:p>
    <w:p>
      <w:pPr>
        <w:ind w:firstLine="315"/>
        <w:spacing w:line="360" w:lineRule="auto"/>
        <w:rPr>
          <w:rFonts w:ascii="宋体" w:hAnsi="宋体"/>
          <w:color w:val="auto"/>
          <w:highlight w:val="none"/>
        </w:rPr>
      </w:pPr>
      <w:r>
        <w:rPr>
          <w:rFonts w:hint="eastAsia" w:ascii="宋体" w:hAnsi="宋体"/>
          <w:color w:val="auto"/>
          <w:highlight w:val="none"/>
        </w:rPr>
        <w:t xml:space="preserve">（6）投标文件格式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请仔细检查招标文件是否齐全，如有缺漏请立即与代理机构联系解决。</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6.2 招标的最小单位是包。</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服务数量及技术要求中未分包的，</w:t>
      </w:r>
      <w:r>
        <w:rPr>
          <w:rFonts w:hint="eastAsia" w:ascii="宋体" w:hAnsi="宋体"/>
          <w:bCs/>
          <w:color w:val="auto"/>
          <w:szCs w:val="21"/>
          <w:highlight w:val="none"/>
        </w:rPr>
        <w:t xml:space="preserve">供应商</w:t>
      </w:r>
      <w:r>
        <w:rPr>
          <w:rFonts w:hint="eastAsia" w:ascii="宋体" w:hAnsi="宋体"/>
          <w:color w:val="auto"/>
          <w:highlight w:val="none"/>
        </w:rPr>
        <w:t xml:space="preserve">对要求提供的服务不得部分投标；</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服务数量及技术要求中已经分包的，应当以包为单位投标。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w:t>
      </w:r>
      <w:r>
        <w:rPr>
          <w:rFonts w:hint="eastAsia" w:ascii="宋体" w:hAnsi="宋体"/>
          <w:color w:val="auto"/>
          <w:highlight w:val="none"/>
          <w:lang w:val="en-US" w:eastAsia="zh-CN"/>
        </w:rPr>
        <w:t xml:space="preserve">3</w:t>
      </w:r>
      <w:r>
        <w:rPr>
          <w:rFonts w:hint="eastAsia" w:ascii="宋体" w:hAnsi="宋体"/>
          <w:color w:val="auto"/>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招标文件的澄清</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7.1 任何要求对招标文件进行澄清的投标人，</w:t>
      </w:r>
      <w:r>
        <w:rPr>
          <w:rFonts w:hint="eastAsia" w:ascii="宋体" w:hAnsi="宋体"/>
          <w:bCs/>
          <w:color w:val="auto"/>
          <w:szCs w:val="21"/>
          <w:highlight w:val="none"/>
        </w:rPr>
        <w:t xml:space="preserve">应在投标截止日期的十日前按招标公告中的通讯地址，以书面形式通知代理机构。</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招标文件的修改</w:t>
      </w:r>
      <w:r/>
    </w:p>
    <w:p>
      <w:pPr>
        <w:ind w:firstLine="420"/>
        <w:spacing w:line="360" w:lineRule="auto"/>
        <w:rPr>
          <w:rFonts w:hint="eastAsia" w:ascii="宋体" w:hAnsi="宋体"/>
          <w:bCs/>
          <w:color w:val="auto"/>
          <w:szCs w:val="21"/>
          <w:highlight w:val="none"/>
        </w:rPr>
      </w:pPr>
      <w:r>
        <w:rPr>
          <w:rFonts w:hint="eastAsia" w:ascii="宋体" w:hAnsi="宋体"/>
          <w:color w:val="auto"/>
          <w:highlight w:val="none"/>
        </w:rPr>
        <w:t xml:space="preserve">8.1 </w:t>
      </w:r>
      <w:r>
        <w:rPr>
          <w:rFonts w:hint="eastAsia" w:ascii="宋体" w:hAnsi="宋体"/>
          <w:bCs/>
          <w:color w:val="auto"/>
          <w:szCs w:val="21"/>
          <w:highlight w:val="none"/>
        </w:rPr>
        <w:t xml:space="preserve">在投标截止时间前，代理机构可以对招标文件进行修改。</w:t>
      </w:r>
      <w:r/>
    </w:p>
    <w:p>
      <w:pPr>
        <w:ind w:firstLine="420"/>
        <w:spacing w:line="360" w:lineRule="auto"/>
        <w:rPr>
          <w:rFonts w:hint="eastAsia"/>
          <w:color w:val="auto"/>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8.3招标文件的修改将在“仪征市政府采购网”、“扬州市政府采购网”、“</w:t>
      </w:r>
      <w:r>
        <w:rPr>
          <w:rFonts w:hint="eastAsia" w:ascii="宋体" w:hAnsi="宋体"/>
          <w:color w:val="auto"/>
          <w:highlight w:val="none"/>
          <w:lang w:eastAsia="zh-CN"/>
        </w:rPr>
        <w:t xml:space="preserve">江苏政府采购网</w:t>
      </w:r>
      <w:r>
        <w:rPr>
          <w:rFonts w:hint="eastAsia" w:ascii="宋体" w:hAnsi="宋体"/>
          <w:color w:val="auto"/>
          <w:highlight w:val="none"/>
        </w:rPr>
        <w:t xml:space="preserve">”</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中国政府采购网</w:t>
      </w:r>
      <w:r>
        <w:rPr>
          <w:rFonts w:hint="eastAsia" w:ascii="宋体" w:hAnsi="宋体"/>
          <w:color w:val="auto"/>
          <w:highlight w:val="none"/>
          <w:lang w:eastAsia="zh-CN"/>
        </w:rPr>
        <w:t xml:space="preserve">”</w:t>
      </w:r>
      <w:r>
        <w:rPr>
          <w:rFonts w:hint="eastAsia" w:ascii="宋体" w:hAnsi="宋体"/>
          <w:color w:val="auto"/>
          <w:highlight w:val="none"/>
        </w:rPr>
        <w:t xml:space="preserve">公布，补充文件将作为招标文件的组成部分，并对投标人具有约束力。</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9、投标文件的语言、度量衡单位</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9.2 除技术性能另有规定外，投标文件所使用的度量衡单位，均须采用国家法定计量单位。</w:t>
      </w:r>
      <w:r/>
    </w:p>
    <w:p>
      <w:pPr>
        <w:pStyle w:val="876"/>
        <w:numPr>
          <w:ilvl w:val="0"/>
          <w:numId w:val="2"/>
        </w:numPr>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投标文件构成</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11.1 投标人应按照法律、法规、规章和规范性文件以及招标文件要求提交证明文件，证明其及投标标的符合招标文件规定。</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11.2招标文件对证明文件无明确形式要求的，证明文件可以以文字资料、图纸和数据等形式提交。</w:t>
      </w:r>
      <w:r/>
    </w:p>
    <w:p>
      <w:pPr>
        <w:pStyle w:val="876"/>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w:t>
      </w:r>
      <w:r>
        <w:rPr>
          <w:rFonts w:hint="eastAsia" w:ascii="宋体" w:hAnsi="宋体" w:eastAsia="宋体"/>
          <w:color w:val="auto"/>
          <w:sz w:val="21"/>
          <w:szCs w:val="21"/>
          <w:highlight w:val="none"/>
          <w:lang w:val="en-US" w:eastAsia="zh-CN"/>
        </w:rPr>
        <w:t xml:space="preserve">投标</w:t>
      </w:r>
      <w:r>
        <w:rPr>
          <w:rFonts w:hint="eastAsia" w:ascii="宋体" w:hAnsi="宋体" w:eastAsia="宋体"/>
          <w:color w:val="auto"/>
          <w:sz w:val="21"/>
          <w:szCs w:val="21"/>
          <w:highlight w:val="none"/>
        </w:rPr>
        <w:t xml:space="preserve">分项报价表</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12.1 投</w:t>
      </w:r>
      <w:bookmarkStart w:id="42" w:name="_Hlt26954840"/>
      <w:r/>
      <w:bookmarkEnd w:id="42"/>
      <w:r>
        <w:rPr>
          <w:rFonts w:hint="eastAsia" w:ascii="宋体" w:hAnsi="宋体" w:eastAsia="宋体" w:cs="Times New Roman"/>
          <w:color w:val="auto"/>
          <w:highlight w:val="none"/>
        </w:rPr>
        <w:t xml:space="preserve">标人应按照招标文件规定格式填报投标分项报价表</w:t>
      </w:r>
      <w:bookmarkStart w:id="43" w:name="_Hlt26670399"/>
      <w:r/>
      <w:bookmarkEnd w:id="43"/>
      <w:r>
        <w:rPr>
          <w:rFonts w:hint="eastAsia" w:ascii="宋体" w:hAnsi="宋体" w:eastAsia="宋体" w:cs="Times New Roman"/>
          <w:color w:val="auto"/>
          <w:highlight w:val="none"/>
        </w:rPr>
        <w:t xml:space="preserve">。</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12.2投标货币。投标文件中的单价和总价无特殊规定的采用人民币报价，以元为单位标注。招标文件中另有规定的按规定执行。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13、技术要求响应及偏离表、商务要求响应及偏离表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13.1 投标人需对招标文件中的技术要求与商务要求逐项作出响应或偏离，并说明原因。</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13.2 投标人可在投标文件中提供认为需要的其他技术文件或说明。</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14、投标函和开标一览表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14.1 投标人应按照招标文件中提供的格式完整、正确填写投标函、开标一览表。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、投标有效期</w:t>
      </w:r>
      <w:r/>
    </w:p>
    <w:p>
      <w:pPr>
        <w:ind w:firstLine="420"/>
        <w:spacing w:line="360" w:lineRule="auto"/>
        <w:rPr>
          <w:rFonts w:ascii="宋体" w:hAnsi="宋体"/>
          <w:bCs/>
          <w:color w:val="auto"/>
          <w:szCs w:val="21"/>
          <w:highlight w:val="none"/>
        </w:rPr>
      </w:pPr>
      <w:r/>
      <w:bookmarkStart w:id="44" w:name="_Toc20823297"/>
      <w:r/>
      <w:bookmarkStart w:id="45" w:name="_Toc16938541"/>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.1 投标有效期为招标代理机构规定的开标之日后</w:t>
      </w:r>
      <w:r>
        <w:rPr>
          <w:rFonts w:hint="eastAsia" w:ascii="宋体" w:hAnsi="宋体"/>
          <w:b/>
          <w:bCs w:val="0"/>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。投标有效期比规定短的将被视为未实质性响应招标文件而予以拒绝。</w:t>
      </w:r>
      <w:r/>
    </w:p>
    <w:p>
      <w:pPr>
        <w:pStyle w:val="876"/>
        <w:ind w:firstLine="422"/>
        <w:spacing w:before="0" w:after="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16、投标有效期的延长</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、投标文件</w:t>
      </w:r>
      <w:bookmarkEnd w:id="44"/>
      <w:r/>
      <w:bookmarkEnd w:id="45"/>
      <w:r>
        <w:rPr>
          <w:rFonts w:hint="eastAsia" w:ascii="宋体" w:hAnsi="宋体" w:eastAsia="宋体"/>
          <w:color w:val="auto"/>
          <w:sz w:val="21"/>
          <w:szCs w:val="21"/>
          <w:highlight w:val="none"/>
        </w:rPr>
        <w:t xml:space="preserve">的递交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7</w:t>
      </w:r>
      <w:r>
        <w:rPr>
          <w:rFonts w:hint="eastAsia" w:ascii="宋体" w:hAnsi="宋体"/>
          <w:color w:val="auto"/>
          <w:highlight w:val="none"/>
        </w:rPr>
        <w:t xml:space="preserve">.1 电子投标文件的递交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投标人应当按照《操作手册》规定，在投标截止时间前制作并上传电子投标文件。</w:t>
      </w:r>
      <w:bookmarkStart w:id="46" w:name="_Toc20823298"/>
      <w:r/>
      <w:bookmarkStart w:id="47" w:name="_Toc16938542"/>
      <w:r/>
      <w:r/>
    </w:p>
    <w:p>
      <w:pPr>
        <w:pStyle w:val="932"/>
        <w:ind w:firstLine="422"/>
        <w:rPr>
          <w:rFonts w:hint="eastAsia" w:ascii="宋体" w:hAnsi="宋体"/>
          <w:bCs/>
          <w:color w:val="auto"/>
          <w:sz w:val="24"/>
          <w:highlight w:val="none"/>
        </w:rPr>
      </w:pPr>
      <w:r>
        <w:rPr>
          <w:rFonts w:hint="eastAsia" w:ascii="宋体" w:hAnsi="宋体"/>
          <w:b/>
          <w:bCs/>
          <w:color w:val="auto"/>
          <w:highlight w:val="none"/>
        </w:rPr>
        <w:t xml:space="preserve">1</w:t>
      </w:r>
      <w:r>
        <w:rPr>
          <w:rFonts w:hint="eastAsia" w:ascii="宋体" w:hAnsi="宋体"/>
          <w:b/>
          <w:bCs/>
          <w:color w:val="auto"/>
          <w:highlight w:val="none"/>
          <w:lang w:val="en-US" w:eastAsia="zh-CN"/>
        </w:rPr>
        <w:t xml:space="preserve">8</w:t>
      </w:r>
      <w:r>
        <w:rPr>
          <w:rFonts w:hint="eastAsia" w:ascii="宋体" w:hAnsi="宋体"/>
          <w:b/>
          <w:bCs/>
          <w:color w:val="auto"/>
          <w:highlight w:val="none"/>
        </w:rPr>
        <w:t xml:space="preserve">、投标截止日期</w:t>
      </w:r>
      <w:bookmarkEnd w:id="46"/>
      <w:r/>
      <w:bookmarkEnd w:id="47"/>
      <w:r/>
      <w:r/>
    </w:p>
    <w:p>
      <w:pPr>
        <w:ind w:firstLine="420"/>
        <w:spacing w:line="500" w:lineRule="exact"/>
        <w:rPr>
          <w:rFonts w:hint="eastAsia" w:ascii="宋体" w:hAnsi="宋体"/>
          <w:bCs/>
          <w:i/>
          <w:color w:val="auto"/>
          <w:szCs w:val="21"/>
          <w:highlight w:val="none"/>
          <w:u w:val="single"/>
        </w:rPr>
      </w:pPr>
      <w:r>
        <w:rPr>
          <w:rFonts w:hint="eastAsia" w:ascii="宋体" w:hAnsi="宋体"/>
          <w:i/>
          <w:color w:val="auto"/>
          <w:szCs w:val="21"/>
          <w:highlight w:val="none"/>
          <w:u w:val="single"/>
        </w:rPr>
        <w:t xml:space="preserve">18.1</w:t>
      </w:r>
      <w:r>
        <w:rPr>
          <w:rFonts w:hint="eastAsia" w:ascii="宋体" w:hAnsi="宋体"/>
          <w:bCs/>
          <w:i/>
          <w:color w:val="auto"/>
          <w:szCs w:val="21"/>
          <w:highlight w:val="none"/>
          <w:u w:val="single"/>
        </w:rPr>
        <w:t xml:space="preserve"> </w:t>
      </w:r>
      <w:r>
        <w:rPr>
          <w:rFonts w:hint="eastAsia" w:ascii="宋体" w:hAnsi="宋体"/>
          <w:bCs/>
          <w:i/>
          <w:iCs/>
          <w:color w:val="auto"/>
          <w:szCs w:val="21"/>
          <w:highlight w:val="none"/>
          <w:u w:val="single"/>
        </w:rPr>
        <w:t xml:space="preserve">投标人上传电子投标文件的时间不得迟于招标公告中规定的投标截止时间。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18.2 代理机构可以按照规定，通过修改招标文件延长投标截止日期，在此情况下，投标人的所有权利和义务以及投标人受制的截止日期均应以延长后新的截止日期为准。</w:t>
      </w:r>
      <w:r/>
    </w:p>
    <w:p>
      <w:pPr>
        <w:pStyle w:val="876"/>
        <w:ind w:firstLine="422"/>
        <w:spacing w:before="0" w:after="0" w:line="360" w:lineRule="auto"/>
        <w:rPr>
          <w:rFonts w:hint="eastAsia" w:ascii="宋体" w:hAnsi="宋体" w:eastAsia="宋体"/>
          <w:color w:val="auto"/>
          <w:sz w:val="21"/>
          <w:szCs w:val="21"/>
          <w:highlight w:val="none"/>
        </w:rPr>
      </w:pPr>
      <w:r/>
      <w:bookmarkStart w:id="48" w:name="_Toc16938543"/>
      <w:r/>
      <w:bookmarkStart w:id="49" w:name="_Toc20823299"/>
      <w:r>
        <w:rPr>
          <w:rFonts w:hint="eastAsia" w:ascii="宋体" w:hAnsi="宋体" w:eastAsia="宋体"/>
          <w:color w:val="auto"/>
          <w:sz w:val="21"/>
          <w:szCs w:val="21"/>
          <w:highlight w:val="none"/>
        </w:rPr>
        <w:t xml:space="preserve">19、投标文件</w:t>
      </w:r>
      <w:bookmarkEnd w:id="48"/>
      <w:r/>
      <w:bookmarkEnd w:id="49"/>
      <w:r>
        <w:rPr>
          <w:rFonts w:hint="eastAsia" w:ascii="宋体" w:hAnsi="宋体" w:eastAsia="宋体"/>
          <w:color w:val="auto"/>
          <w:sz w:val="21"/>
          <w:szCs w:val="21"/>
          <w:highlight w:val="none"/>
        </w:rPr>
        <w:t xml:space="preserve">的拒收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19.1代理机构拒绝接收在其规定的投标截止时间后上传的任何投标文件。</w:t>
      </w:r>
      <w:r/>
    </w:p>
    <w:p>
      <w:pPr>
        <w:pStyle w:val="876"/>
        <w:ind w:firstLine="422"/>
        <w:spacing w:before="0" w:after="0" w:line="360" w:lineRule="auto"/>
        <w:rPr>
          <w:rFonts w:hint="eastAsia" w:ascii="宋体" w:hAnsi="宋体" w:eastAsia="宋体"/>
          <w:color w:val="auto"/>
          <w:sz w:val="21"/>
          <w:szCs w:val="21"/>
          <w:highlight w:val="none"/>
        </w:rPr>
      </w:pPr>
      <w:r/>
      <w:bookmarkStart w:id="50" w:name="_Toc16938544"/>
      <w:r/>
      <w:bookmarkStart w:id="51" w:name="_Toc20823300"/>
      <w:r>
        <w:rPr>
          <w:rFonts w:hint="eastAsia" w:ascii="宋体" w:hAnsi="宋体" w:eastAsia="宋体"/>
          <w:color w:val="auto"/>
          <w:sz w:val="21"/>
          <w:szCs w:val="21"/>
          <w:highlight w:val="none"/>
        </w:rPr>
        <w:t xml:space="preserve">20、投标文件的撤回和修改</w:t>
      </w:r>
      <w:bookmarkEnd w:id="50"/>
      <w:r/>
      <w:bookmarkEnd w:id="51"/>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 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20.1.1 电子投标文件的撤回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20.1.2 投标人撤回电子投标文件，则认为其不再参与本项目投标活动。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20.2 投标文件的修改</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20.3 在投标截止时间之后，投标人不得对其电子投标文件作任何修改。</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20.4 在投标截止时间至招标文件中规定的投标有效期满之间的这段时间内，投标人不得撤回其投标。</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21.2开标仪式由</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组织。苏采云系统将自动对项目进行开标，并宣布各投标人名称和投标价格。</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21.3投标人在开标过程中涉及到的投标文件解密、开标结果确认等工作，应按照《操作手册》规定执行。</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21.4投标人如果对开标过程和开标记录有疑义，应当根据《操作手册》规定提出，如苏采云系统中《开标记录表》宣布后5分钟内未提出的，视同认可开标结果。</w:t>
      </w:r>
      <w:r/>
    </w:p>
    <w:p>
      <w:pPr>
        <w:pStyle w:val="876"/>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
          <w:bCs/>
          <w:color w:val="auto"/>
          <w:highlight w:val="none"/>
        </w:rPr>
        <w:t xml:space="preserve">  </w:t>
      </w:r>
      <w:r>
        <w:rPr>
          <w:rFonts w:hint="eastAsia" w:ascii="宋体" w:hAnsi="宋体"/>
          <w:color w:val="auto"/>
          <w:highlight w:val="none"/>
        </w:rPr>
        <w:t xml:space="preserve">  </w:t>
      </w:r>
      <w:r>
        <w:rPr>
          <w:rFonts w:hint="eastAsia" w:ascii="宋体" w:hAnsi="宋体"/>
          <w:bCs/>
          <w:color w:val="auto"/>
          <w:szCs w:val="21"/>
          <w:highlight w:val="none"/>
        </w:rPr>
        <w:t xml:space="preserve">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color w:val="auto"/>
          <w:highlight w:val="none"/>
        </w:rPr>
      </w:pPr>
      <w:r>
        <w:rPr>
          <w:rFonts w:hint="eastAsia" w:ascii="宋体" w:hAnsi="宋体"/>
          <w:bCs/>
          <w:color w:val="auto"/>
          <w:szCs w:val="21"/>
          <w:highlight w:val="none"/>
        </w:rPr>
        <w:t xml:space="preserve">    22.3评委会独立工作，负责评审所有投标文件并确定中标候选人。</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23.1凡是与审查、澄清、评价和比较投标的有关资料以及授标建议等，采购人、评委、</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23.3 </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23.4 采用综合评分法的项目，未中标的投标人可于中标结果公告期限届满之日起通过苏采云系统查看自己的评审得分及排序情况。</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24、投标</w:t>
      </w:r>
      <w:r>
        <w:rPr>
          <w:rFonts w:hint="eastAsia" w:ascii="宋体" w:hAnsi="宋体" w:eastAsia="宋体"/>
          <w:color w:val="auto"/>
          <w:sz w:val="21"/>
          <w:szCs w:val="21"/>
          <w:highlight w:val="none"/>
          <w:lang w:val="en-US" w:eastAsia="zh-CN"/>
        </w:rPr>
        <w:t xml:space="preserve">文件</w:t>
      </w:r>
      <w:r>
        <w:rPr>
          <w:rFonts w:hint="eastAsia" w:ascii="宋体" w:hAnsi="宋体" w:eastAsia="宋体"/>
          <w:color w:val="auto"/>
          <w:sz w:val="21"/>
          <w:szCs w:val="21"/>
          <w:highlight w:val="none"/>
        </w:rPr>
        <w:t xml:space="preserve">的澄清</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auto"/>
          <w:szCs w:val="21"/>
          <w:highlight w:val="none"/>
        </w:rPr>
        <w:t xml:space="preserve">24.3 接到评委会澄清、说明和补正要求的投标人如未按规定做出澄清、说明和补正，其风险由投标人自行承担。</w:t>
      </w:r>
      <w:r/>
    </w:p>
    <w:p>
      <w:pPr>
        <w:pStyle w:val="876"/>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25.</w:t>
      </w:r>
      <w:r>
        <w:rPr>
          <w:rFonts w:hint="eastAsia" w:ascii="宋体" w:hAnsi="宋体"/>
          <w:color w:val="auto"/>
          <w:highlight w:val="none"/>
          <w:lang w:val="en-US" w:eastAsia="zh-CN"/>
        </w:rPr>
        <w:t xml:space="preserve">6</w:t>
      </w:r>
      <w:r>
        <w:rPr>
          <w:rFonts w:hint="eastAsia" w:ascii="宋体" w:hAnsi="宋体"/>
          <w:color w:val="auto"/>
          <w:highlight w:val="none"/>
        </w:rPr>
        <w:t xml:space="preserve"> 投标人在开、评标全过程中应保持通讯畅通，及时登录苏采云系统查阅、答复相关信息，并安排专人与</w:t>
      </w:r>
      <w:r>
        <w:rPr>
          <w:rFonts w:hint="eastAsia" w:ascii="宋体" w:hAnsi="宋体"/>
          <w:color w:val="auto"/>
          <w:highlight w:val="none"/>
          <w:lang w:val="en-US" w:eastAsia="zh-CN"/>
        </w:rPr>
        <w:t xml:space="preserve">代理机构</w:t>
      </w:r>
      <w:r>
        <w:rPr>
          <w:rFonts w:hint="eastAsia" w:ascii="宋体" w:hAnsi="宋体"/>
          <w:color w:val="auto"/>
          <w:highlight w:val="none"/>
        </w:rPr>
        <w:t xml:space="preserve">及评标委员会联系。</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26、无效投标条款和废标条款</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26.1无效投标条款</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26.1.1 投标人在苏采云系统规定的时间内未成功解密电子投标文件的。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26.1.2 投标人未按照招标文件要求上传电子投标文件的。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26.1.3同一投标人提交两个（含两个）以上不同的投标报价的。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26.1.4投标人不具备招标文件中规定资格要求的。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26.1.5投标人的报价超过了采购预算或最高限价的。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26.1.6未通过符合性审查的。</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26.1.7不符合招标文件中规定的其他实质性要求和条件的</w:t>
      </w:r>
      <w:r>
        <w:rPr>
          <w:rFonts w:hint="eastAsia" w:ascii="宋体" w:hAnsi="宋体" w:eastAsia="宋体"/>
          <w:b w:val="0"/>
          <w:bCs w:val="0"/>
          <w:i/>
          <w:iCs/>
          <w:color w:val="auto"/>
          <w:sz w:val="21"/>
          <w:szCs w:val="21"/>
          <w:highlight w:val="none"/>
          <w:u w:val="single"/>
        </w:rPr>
        <w:t xml:space="preserve">（本招标文件中斜体且有下划线部分为实质性要求和条件）。</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被</w:t>
      </w:r>
      <w:r>
        <w:rPr>
          <w:rFonts w:hint="eastAsia" w:ascii="宋体" w:hAnsi="宋体" w:eastAsia="宋体"/>
          <w:b w:val="0"/>
          <w:bCs w:val="0"/>
          <w:color w:val="auto"/>
          <w:sz w:val="21"/>
          <w:szCs w:val="21"/>
          <w:highlight w:val="none"/>
        </w:rPr>
        <w:t xml:space="preserve">“中国政府采购网"(www.ccgp.gov.cn)</w:t>
      </w:r>
      <w:r>
        <w:rPr>
          <w:rFonts w:hint="eastAsia" w:ascii="宋体" w:hAnsi="宋体" w:eastAsia="宋体"/>
          <w:b w:val="0"/>
          <w:bCs w:val="0"/>
          <w:color w:val="auto"/>
          <w:sz w:val="21"/>
          <w:szCs w:val="21"/>
          <w:highlight w:val="none"/>
          <w:lang w:val="en-US" w:eastAsia="zh-CN"/>
        </w:rPr>
        <w:t xml:space="preserve">列入政府采购严重失信行为记录名单，</w:t>
      </w:r>
      <w:r>
        <w:rPr>
          <w:rFonts w:hint="eastAsia" w:ascii="宋体" w:hAnsi="宋体" w:eastAsia="宋体"/>
          <w:b w:val="0"/>
          <w:bCs w:val="0"/>
          <w:color w:val="auto"/>
          <w:sz w:val="21"/>
          <w:szCs w:val="21"/>
          <w:highlight w:val="none"/>
        </w:rPr>
        <w:t xml:space="preserve">或查询“信用中国”网站后发现投标人存在其他不符合《中华人民共和国政府采购法》第二十二条规定条件的信用记录。</w:t>
      </w:r>
      <w:r/>
    </w:p>
    <w:p>
      <w:pPr>
        <w:pStyle w:val="876"/>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26.1.9  投标文件含有采购人不能接受的附加条件的。</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6"/>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Cs w:val="21"/>
          <w:highlight w:val="none"/>
          <w:lang w:val="en-US" w:eastAsia="zh-CN"/>
        </w:rPr>
        <w:t xml:space="preserve">原件扫描件</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2 </w:t>
      </w:r>
      <w:r>
        <w:rPr>
          <w:rFonts w:hint="eastAsia" w:ascii="宋体" w:hAnsi="宋体"/>
          <w:bCs/>
          <w:color w:val="auto"/>
          <w:szCs w:val="21"/>
          <w:highlight w:val="none"/>
        </w:rPr>
        <w:t xml:space="preserve">投标文件未按照招标文件要求加盖</w:t>
      </w:r>
      <w:r>
        <w:rPr>
          <w:rFonts w:hint="eastAsia" w:ascii="宋体" w:hAnsi="宋体"/>
          <w:bCs/>
          <w:color w:val="auto"/>
          <w:szCs w:val="21"/>
          <w:highlight w:val="none"/>
          <w:lang w:val="en-US" w:eastAsia="zh-CN"/>
        </w:rPr>
        <w:t xml:space="preserve">CA</w:t>
      </w:r>
      <w:r>
        <w:rPr>
          <w:rFonts w:hint="eastAsia" w:ascii="宋体" w:hAnsi="宋体"/>
          <w:bCs/>
          <w:color w:val="auto"/>
          <w:szCs w:val="21"/>
          <w:highlight w:val="none"/>
        </w:rPr>
        <w:t xml:space="preserve">电子</w:t>
      </w:r>
      <w:r>
        <w:rPr>
          <w:rFonts w:hint="eastAsia" w:ascii="宋体" w:hAnsi="宋体"/>
          <w:bCs/>
          <w:color w:val="auto"/>
          <w:szCs w:val="21"/>
          <w:highlight w:val="none"/>
          <w:lang w:val="en-US" w:eastAsia="zh-CN"/>
        </w:rPr>
        <w:t xml:space="preserve">公章的</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 </w:t>
      </w:r>
      <w:r>
        <w:rPr>
          <w:rFonts w:hint="eastAsia" w:ascii="宋体" w:hAnsi="宋体"/>
          <w:bCs/>
          <w:color w:val="auto"/>
          <w:szCs w:val="21"/>
          <w:highlight w:val="none"/>
        </w:rPr>
        <w:t xml:space="preserve">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26.2.1符合专业条件的供应商或者对招标文件作实质响应的供应商不足三家的。</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pStyle w:val="876"/>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27.1中标候选人的选取原则和数量见招标文件第五章规定。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27.3代理机构将在“仪征市政府采购网”、“扬州市政府采购网”、“</w:t>
      </w:r>
      <w:r>
        <w:rPr>
          <w:rFonts w:hint="eastAsia" w:ascii="宋体" w:hAnsi="宋体"/>
          <w:bCs/>
          <w:color w:val="auto"/>
          <w:szCs w:val="21"/>
          <w:highlight w:val="none"/>
          <w:lang w:eastAsia="zh-CN"/>
        </w:rPr>
        <w:t xml:space="preserve">江苏政府采购网</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或采购人提出质疑。上述应知其权益受到损害之日，是指：</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28.2.1对采购文件提出质疑的，为收到采购文件之日或者采购文件公告期限届满之日；</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w:t>
      </w:r>
      <w:r>
        <w:rPr>
          <w:rFonts w:hint="eastAsia" w:ascii="宋体" w:hAnsi="宋体"/>
          <w:bCs/>
          <w:color w:val="auto"/>
          <w:szCs w:val="21"/>
          <w:highlight w:val="none"/>
          <w:lang w:eastAsia="zh-CN"/>
        </w:rPr>
        <w:t xml:space="preserve">；</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28.2.3对中标或者成交结果提出质疑的，为中标或者成交结果公告期限届满之日</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28.5</w:t>
      </w: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76"/>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30、签订合同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签订合同后，</w:t>
      </w:r>
      <w:r>
        <w:rPr>
          <w:rFonts w:hint="eastAsia" w:ascii="宋体" w:hAnsi="宋体"/>
          <w:bCs/>
          <w:i/>
          <w:iCs/>
          <w:color w:val="auto"/>
          <w:szCs w:val="21"/>
          <w:highlight w:val="none"/>
          <w:u w:val="single"/>
        </w:rPr>
        <w:t xml:space="preserve">中标人不得将合同标的进行转包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876"/>
        <w:ind w:firstLine="422"/>
        <w:spacing w:before="0" w:after="0"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31</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其他</w:t>
      </w:r>
      <w:r/>
    </w:p>
    <w:p>
      <w:pPr>
        <w:ind w:firstLine="420"/>
        <w:jc w:val="both"/>
        <w:keepLines w:val="0"/>
        <w:keepNext w:val="0"/>
        <w:pageBreakBefore w:val="0"/>
        <w:spacing w:line="360" w:lineRule="auto"/>
        <w:widowControl w:val="off"/>
        <w:rPr>
          <w:rFonts w:hint="eastAsia"/>
          <w:color w:val="auto"/>
          <w:highlight w:val="none"/>
        </w:rPr>
      </w:pPr>
      <w:r>
        <w:rPr>
          <w:rFonts w:hint="eastAsia" w:ascii="宋体" w:hAnsi="宋体" w:eastAsia="宋体" w:cs="Times New Roman"/>
          <w:bCs/>
          <w:color w:val="auto"/>
          <w:szCs w:val="21"/>
          <w:highlight w:val="none"/>
        </w:rPr>
        <w:t xml:space="preserve">31.1</w:t>
      </w:r>
      <w:r>
        <w:rPr>
          <w:color w:val="auto"/>
          <w:highlight w:val="none"/>
        </w:rPr>
        <w:t xml:space="preserve">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rPr>
          <w:color w:val="auto"/>
          <w:highlight w:val="none"/>
        </w:rPr>
        <w:sectPr>
          <w:footnotePr/>
          <w:endnotePr/>
          <w:type w:val="nextPage"/>
          <w:pgSz w:w="11906" w:h="16838" w:orient="portrait"/>
          <w:pgMar w:top="1440" w:right="1706" w:bottom="1440" w:left="1800" w:header="851" w:footer="992" w:gutter="0"/>
          <w:cols w:num="1" w:sep="0" w:space="720" w:equalWidth="1"/>
          <w:docGrid w:linePitch="360"/>
        </w:sectPr>
      </w:pPr>
      <w:r>
        <w:rPr>
          <w:color w:val="auto"/>
          <w:highlight w:val="none"/>
        </w:rPr>
      </w:r>
      <w:r/>
    </w:p>
    <w:p>
      <w:pPr>
        <w:pStyle w:val="873"/>
        <w:jc w:val="center"/>
        <w:rPr>
          <w:rFonts w:hint="eastAsia" w:ascii="宋体" w:hAnsi="宋体" w:eastAsia="宋体"/>
          <w:color w:val="auto"/>
          <w:sz w:val="36"/>
          <w:highlight w:val="none"/>
          <w:lang w:eastAsia="zh-CN"/>
        </w:rPr>
      </w:pPr>
      <w:r/>
      <w:bookmarkStart w:id="52" w:name="_Toc501353473"/>
      <w:r/>
      <w:bookmarkStart w:id="53" w:name="_Toc22415"/>
      <w:r>
        <w:rPr>
          <w:rFonts w:hint="eastAsia" w:ascii="宋体" w:hAnsi="宋体"/>
          <w:color w:val="auto"/>
          <w:sz w:val="36"/>
          <w:highlight w:val="none"/>
        </w:rPr>
        <w:t xml:space="preserve">第三章 合同</w:t>
      </w:r>
      <w:bookmarkEnd w:id="52"/>
      <w:r/>
      <w:bookmarkEnd w:id="53"/>
      <w:r>
        <w:rPr>
          <w:rFonts w:hint="eastAsia" w:ascii="宋体" w:hAnsi="宋体"/>
          <w:color w:val="auto"/>
          <w:sz w:val="36"/>
          <w:highlight w:val="none"/>
          <w:lang w:val="en-US" w:eastAsia="zh-CN"/>
        </w:rPr>
        <w:t xml:space="preserve">文本</w:t>
      </w:r>
      <w:r/>
    </w:p>
    <w:p>
      <w:pPr>
        <w:ind w:firstLine="420"/>
        <w:spacing w:after="156" w:line="360" w:lineRule="auto"/>
        <w:rPr>
          <w:rFonts w:ascii="宋体" w:hAnsi="宋体"/>
          <w:bCs/>
          <w:color w:val="auto"/>
          <w:szCs w:val="21"/>
          <w:highlight w:val="none"/>
        </w:rPr>
      </w:pPr>
      <w:r/>
      <w:bookmarkStart w:id="54" w:name="_Hlt16619369"/>
      <w:r/>
      <w:bookmarkEnd w:id="54"/>
      <w:r>
        <w:rPr>
          <w:rFonts w:hint="eastAsia" w:ascii="宋体" w:hAnsi="宋体"/>
          <w:bCs/>
          <w:color w:val="auto"/>
          <w:szCs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both"/>
        <w:spacing w:before="156" w:after="156"/>
        <w:rPr>
          <w:rFonts w:hint="eastAsia" w:ascii="宋体" w:hAnsi="宋体"/>
          <w:b/>
          <w:bCs/>
          <w:color w:val="auto"/>
          <w:szCs w:val="21"/>
          <w:highlight w:val="none"/>
        </w:rPr>
        <w:outlineLvl w:val="0"/>
      </w:pPr>
      <w:r>
        <w:rPr>
          <w:rFonts w:hint="eastAsia" w:ascii="宋体" w:hAnsi="宋体"/>
          <w:b/>
          <w:bCs/>
          <w:color w:val="auto"/>
          <w:szCs w:val="21"/>
          <w:highlight w:val="none"/>
        </w:rPr>
      </w:r>
      <w:r/>
    </w:p>
    <w:p>
      <w:pPr>
        <w:ind w:firstLine="422"/>
        <w:jc w:val="center"/>
        <w:spacing w:before="120" w:after="120" w:line="360" w:lineRule="auto"/>
        <w:widowControl w:val="off"/>
        <w:rPr>
          <w:rFonts w:hint="eastAsia" w:ascii="宋体" w:hAnsi="宋体" w:eastAsia="宋体" w:cs="Times New Roman"/>
          <w:b/>
          <w:bCs/>
          <w:color w:val="000000"/>
          <w:sz w:val="21"/>
          <w:szCs w:val="22"/>
          <w:highlight w:val="none"/>
          <w:lang w:val="en-US" w:eastAsia="zh-CN" w:bidi="ar-SA"/>
        </w:rPr>
      </w:pPr>
      <w:r>
        <w:rPr>
          <w:rFonts w:hint="eastAsia" w:ascii="宋体" w:hAnsi="宋体" w:eastAsia="宋体" w:cs="Times New Roman"/>
          <w:b/>
          <w:bCs/>
          <w:color w:val="000000"/>
          <w:sz w:val="21"/>
          <w:szCs w:val="22"/>
          <w:highlight w:val="none"/>
          <w:lang w:val="en-US" w:eastAsia="zh-CN" w:bidi="ar-SA"/>
        </w:rPr>
        <w:t xml:space="preserve">政府采购合同（服务）（合同编号）</w:t>
      </w:r>
      <w:r/>
    </w:p>
    <w:p>
      <w:pPr>
        <w:ind w:firstLine="420"/>
        <w:jc w:val="left"/>
        <w:spacing w:before="120" w:after="120" w:line="360" w:lineRule="auto"/>
        <w:widowControl w:val="off"/>
        <w:rPr>
          <w:rFonts w:hint="eastAsia" w:ascii="宋体" w:hAnsi="宋体" w:eastAsia="宋体" w:cs="Times New Roman"/>
          <w:color w:val="000000"/>
          <w:sz w:val="21"/>
          <w:szCs w:val="22"/>
          <w:highlight w:val="none"/>
          <w:u w:val="single"/>
          <w:lang w:val="en-US" w:eastAsia="zh-CN" w:bidi="ar-SA"/>
        </w:rPr>
      </w:pPr>
      <w:r>
        <w:rPr>
          <w:rFonts w:hint="eastAsia" w:ascii="宋体" w:hAnsi="宋体" w:eastAsia="宋体" w:cs="Times New Roman"/>
          <w:color w:val="000000"/>
          <w:sz w:val="21"/>
          <w:szCs w:val="22"/>
          <w:highlight w:val="none"/>
          <w:lang w:val="en-US" w:eastAsia="zh-CN" w:bidi="ar-SA"/>
        </w:rPr>
        <w:t xml:space="preserve">项目名称：</w:t>
      </w:r>
      <w:r>
        <w:rPr>
          <w:rFonts w:hint="eastAsia" w:ascii="宋体" w:hAnsi="宋体" w:eastAsia="宋体" w:cs="Times New Roman"/>
          <w:color w:val="000000"/>
          <w:sz w:val="21"/>
          <w:szCs w:val="22"/>
          <w:highlight w:val="none"/>
          <w:u w:val="single"/>
          <w:lang w:val="en-US" w:eastAsia="zh-CN" w:bidi="ar-SA"/>
        </w:rPr>
        <w:t xml:space="preserve">长江防洪能力提升堤防加固二期工程竣工结算审计协审服务</w:t>
      </w:r>
      <w:r/>
    </w:p>
    <w:p>
      <w:pPr>
        <w:ind w:firstLine="420"/>
        <w:jc w:val="left"/>
        <w:spacing w:before="120" w:after="120" w:line="360" w:lineRule="auto"/>
        <w:widowControl w:val="off"/>
        <w:rPr>
          <w:rFonts w:hint="eastAsia" w:ascii="宋体" w:hAnsi="宋体" w:cs="Times New Roman"/>
          <w:color w:val="000000"/>
          <w:sz w:val="21"/>
          <w:szCs w:val="22"/>
          <w:highlight w:val="none"/>
          <w:u w:val="single"/>
          <w:lang w:val="en-US" w:eastAsia="zh-CN" w:bidi="ar-SA"/>
        </w:rPr>
      </w:pPr>
      <w:r>
        <w:rPr>
          <w:rFonts w:hint="eastAsia" w:ascii="宋体" w:hAnsi="宋体" w:eastAsia="宋体" w:cs="Times New Roman"/>
          <w:color w:val="000000"/>
          <w:sz w:val="21"/>
          <w:szCs w:val="22"/>
          <w:highlight w:val="none"/>
          <w:lang w:val="en-US" w:eastAsia="zh-CN" w:bidi="ar-SA"/>
        </w:rPr>
        <w:t xml:space="preserve">项目编号：</w:t>
      </w:r>
      <w:r>
        <w:rPr>
          <w:rFonts w:hint="eastAsia" w:ascii="宋体" w:hAnsi="宋体" w:eastAsia="宋体" w:cs="Times New Roman"/>
          <w:color w:val="000000"/>
          <w:sz w:val="21"/>
          <w:szCs w:val="22"/>
          <w:highlight w:val="none"/>
          <w:u w:val="single"/>
          <w:lang w:val="en-US" w:eastAsia="zh-CN" w:bidi="ar-SA"/>
        </w:rPr>
        <w:t xml:space="preserve"> JSZC-321081-BYGC-G2026-00</w:t>
      </w:r>
      <w:r>
        <w:rPr>
          <w:rFonts w:hint="eastAsia" w:ascii="宋体" w:hAnsi="宋体" w:cs="Times New Roman"/>
          <w:color w:val="000000"/>
          <w:sz w:val="21"/>
          <w:szCs w:val="22"/>
          <w:highlight w:val="none"/>
          <w:u w:val="single"/>
          <w:lang w:val="en-US" w:eastAsia="zh-CN" w:bidi="ar-SA"/>
        </w:rPr>
        <w:t xml:space="preserve">14</w:t>
      </w:r>
      <w:r/>
    </w:p>
    <w:p>
      <w:pPr>
        <w:ind w:firstLine="420"/>
        <w:jc w:val="both"/>
        <w:spacing w:before="120" w:after="120" w:line="360" w:lineRule="auto"/>
        <w:widowControl w:val="off"/>
        <w:rPr>
          <w:rFonts w:hint="default" w:ascii="宋体" w:hAnsi="宋体" w:eastAsia="宋体" w:cs="Times New Roman"/>
          <w:color w:val="000000"/>
          <w:sz w:val="21"/>
          <w:szCs w:val="22"/>
          <w:highlight w:val="none"/>
          <w:u w:val="single"/>
          <w:lang w:val="en-US" w:eastAsia="zh-CN" w:bidi="ar-SA"/>
        </w:rPr>
      </w:pPr>
      <w:r>
        <w:rPr>
          <w:rFonts w:hint="eastAsia" w:ascii="宋体" w:hAnsi="宋体" w:eastAsia="宋体" w:cs="Times New Roman"/>
          <w:color w:val="000000"/>
          <w:sz w:val="21"/>
          <w:szCs w:val="22"/>
          <w:highlight w:val="none"/>
          <w:lang w:val="en-US" w:eastAsia="zh-CN" w:bidi="ar-SA"/>
        </w:rPr>
        <w:t xml:space="preserve">甲方：（采购人/甲方）</w:t>
      </w:r>
      <w:r>
        <w:rPr>
          <w:rFonts w:hint="eastAsia" w:ascii="宋体" w:hAnsi="宋体" w:eastAsia="宋体" w:cs="Times New Roman"/>
          <w:color w:val="000000"/>
          <w:sz w:val="21"/>
          <w:szCs w:val="22"/>
          <w:highlight w:val="none"/>
          <w:u w:val="single"/>
          <w:lang w:val="en-US" w:eastAsia="zh-CN" w:bidi="ar-SA"/>
        </w:rPr>
        <w:t xml:space="preserve">                     </w:t>
      </w:r>
      <w:r/>
    </w:p>
    <w:p>
      <w:pPr>
        <w:ind w:firstLine="420"/>
        <w:jc w:val="both"/>
        <w:spacing w:before="120" w:after="120" w:line="360" w:lineRule="auto"/>
        <w:widowControl w:val="off"/>
        <w:rPr>
          <w:rFonts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1"/>
          <w:szCs w:val="22"/>
          <w:highlight w:val="none"/>
          <w:lang w:val="en-US" w:eastAsia="zh-CN" w:bidi="ar-SA"/>
        </w:rPr>
        <w:t xml:space="preserve">乙方：（供应商/卖方）</w:t>
      </w:r>
      <w:r>
        <w:rPr>
          <w:rFonts w:hint="eastAsia" w:ascii="宋体" w:hAnsi="宋体" w:eastAsia="宋体" w:cs="Times New Roman"/>
          <w:color w:val="000000"/>
          <w:sz w:val="21"/>
          <w:szCs w:val="22"/>
          <w:highlight w:val="none"/>
          <w:u w:val="single"/>
          <w:lang w:val="en-US" w:eastAsia="zh-CN" w:bidi="ar-SA"/>
        </w:rPr>
        <w:t xml:space="preserve">                     </w:t>
      </w:r>
      <w:r>
        <w:rPr>
          <w:rFonts w:hint="eastAsia" w:ascii="宋体" w:hAnsi="宋体" w:eastAsia="宋体" w:cs="Times New Roman"/>
          <w:color w:val="000000"/>
          <w:sz w:val="21"/>
          <w:szCs w:val="22"/>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1"/>
          <w:szCs w:val="22"/>
          <w:highlight w:val="none"/>
          <w:lang w:val="en-US" w:eastAsia="zh-CN" w:bidi="ar-SA"/>
        </w:rPr>
        <w:t xml:space="preserve">甲、乙双方根据扬州博远工程咨询有限公司</w:t>
      </w:r>
      <w:r>
        <w:rPr>
          <w:rFonts w:hint="eastAsia" w:ascii="宋体" w:hAnsi="宋体" w:eastAsia="宋体" w:cs="Times New Roman"/>
          <w:color w:val="000000"/>
          <w:sz w:val="21"/>
          <w:szCs w:val="22"/>
          <w:highlight w:val="none"/>
          <w:u w:val="single"/>
          <w:lang w:val="en-US" w:eastAsia="zh-CN" w:bidi="ar-SA"/>
        </w:rPr>
        <w:t xml:space="preserve">长江防洪能力提升堤防加固二期工程竣工结算审计协审服务</w:t>
      </w:r>
      <w:r>
        <w:rPr>
          <w:rFonts w:hint="eastAsia" w:ascii="宋体" w:hAnsi="宋体" w:eastAsia="宋体" w:cs="Times New Roman"/>
          <w:color w:val="000000"/>
          <w:sz w:val="21"/>
          <w:szCs w:val="22"/>
          <w:highlight w:val="none"/>
          <w:u w:val="none"/>
          <w:lang w:val="en-US" w:eastAsia="zh-CN" w:bidi="ar-SA"/>
        </w:rPr>
        <w:t xml:space="preserve">项目</w:t>
      </w:r>
      <w:r>
        <w:rPr>
          <w:rFonts w:hint="eastAsia" w:ascii="宋体" w:hAnsi="宋体" w:eastAsia="宋体" w:cs="Times New Roman"/>
          <w:sz w:val="21"/>
          <w:szCs w:val="22"/>
          <w:highlight w:val="none"/>
          <w:lang w:val="en-US" w:eastAsia="zh-CN" w:bidi="ar-SA"/>
        </w:rPr>
        <w:t xml:space="preserve">公开招标</w:t>
      </w:r>
      <w:r>
        <w:rPr>
          <w:rFonts w:hint="eastAsia" w:ascii="宋体" w:hAnsi="宋体" w:eastAsia="宋体" w:cs="Times New Roman"/>
          <w:color w:val="000000"/>
          <w:sz w:val="21"/>
          <w:szCs w:val="22"/>
          <w:highlight w:val="none"/>
          <w:lang w:val="en-US" w:eastAsia="zh-CN" w:bidi="ar-SA"/>
        </w:rPr>
        <w:t xml:space="preserve">的结果，签署本合同。</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一、合同内容</w:t>
      </w:r>
      <w:r/>
    </w:p>
    <w:p>
      <w:pPr>
        <w:ind w:firstLine="420"/>
        <w:jc w:val="both"/>
        <w:keepLines w:val="0"/>
        <w:keepNext w:val="0"/>
        <w:pageBreakBefore w:val="0"/>
        <w:spacing w:before="120" w:after="120" w:line="360" w:lineRule="auto"/>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1.1 标的名称：</w:t>
      </w:r>
      <w:r>
        <w:rPr>
          <w:rFonts w:hint="eastAsia" w:ascii="宋体" w:hAnsi="宋体" w:eastAsia="宋体" w:cs="Times New Roman"/>
          <w:color w:val="auto"/>
          <w:sz w:val="21"/>
          <w:szCs w:val="22"/>
          <w:highlight w:val="none"/>
          <w:u w:val="single"/>
          <w:lang w:val="en-US" w:eastAsia="zh-CN" w:bidi="ar-SA"/>
        </w:rPr>
        <w:t xml:space="preserve">                 </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1.2 标的服务内容：</w:t>
      </w:r>
      <w:r>
        <w:rPr>
          <w:rFonts w:hint="eastAsia" w:ascii="宋体" w:hAnsi="宋体" w:eastAsia="宋体" w:cs="Times New Roman"/>
          <w:color w:val="auto"/>
          <w:sz w:val="21"/>
          <w:szCs w:val="22"/>
          <w:highlight w:val="none"/>
          <w:u w:val="single"/>
          <w:lang w:val="en-US" w:eastAsia="zh-CN" w:bidi="ar-SA"/>
        </w:rPr>
        <w:t xml:space="preserve">详见招标文件项目需求</w:t>
      </w:r>
      <w:r/>
    </w:p>
    <w:p>
      <w:pPr>
        <w:ind w:firstLine="420"/>
        <w:jc w:val="both"/>
        <w:keepLines w:val="0"/>
        <w:keepNext w:val="0"/>
        <w:pageBreakBefore w:val="0"/>
        <w:spacing w:before="120" w:after="120" w:line="360" w:lineRule="auto"/>
        <w:widowControl w:val="off"/>
        <w:rPr>
          <w:rFonts w:hint="default" w:ascii="宋体" w:hAnsi="宋体" w:eastAsia="宋体" w:cs="Times New Roman"/>
          <w:color w:val="auto"/>
          <w:sz w:val="21"/>
          <w:szCs w:val="22"/>
          <w:highlight w:val="none"/>
          <w:u w:val="single"/>
          <w:lang w:val="en-US" w:eastAsia="zh-CN" w:bidi="ar-SA"/>
        </w:rPr>
      </w:pPr>
      <w:r>
        <w:rPr>
          <w:rFonts w:hint="eastAsia" w:ascii="宋体" w:hAnsi="宋体" w:eastAsia="宋体" w:cs="Times New Roman"/>
          <w:color w:val="auto"/>
          <w:sz w:val="21"/>
          <w:szCs w:val="22"/>
          <w:highlight w:val="none"/>
          <w:lang w:val="en-US" w:eastAsia="zh-CN" w:bidi="ar-SA"/>
        </w:rPr>
        <w:t xml:space="preserve">1.3 履行时间（期限）：</w:t>
      </w:r>
      <w:r>
        <w:rPr>
          <w:rFonts w:hint="eastAsia" w:ascii="宋体" w:hAnsi="宋体" w:eastAsia="宋体" w:cs="Times New Roman"/>
          <w:color w:val="auto"/>
          <w:sz w:val="21"/>
          <w:szCs w:val="22"/>
          <w:highlight w:val="none"/>
          <w:u w:val="single"/>
          <w:lang w:val="en-US" w:eastAsia="zh-CN" w:bidi="ar-SA"/>
        </w:rPr>
        <w:t xml:space="preserve">    </w:t>
      </w:r>
      <w:r/>
    </w:p>
    <w:p>
      <w:pPr>
        <w:ind w:firstLine="420"/>
        <w:jc w:val="both"/>
        <w:keepLines w:val="0"/>
        <w:keepNext w:val="0"/>
        <w:pageBreakBefore w:val="0"/>
        <w:spacing w:before="120" w:after="120" w:line="360" w:lineRule="auto"/>
        <w:widowControl w:val="off"/>
        <w:rPr>
          <w:rFonts w:hint="default" w:ascii="宋体" w:hAnsi="宋体" w:eastAsia="宋体" w:cs="Times New Roman"/>
          <w:color w:val="auto"/>
          <w:sz w:val="21"/>
          <w:szCs w:val="22"/>
          <w:highlight w:val="none"/>
          <w:u w:val="single"/>
          <w:lang w:val="en-US" w:eastAsia="zh-CN" w:bidi="ar-SA"/>
        </w:rPr>
      </w:pPr>
      <w:r>
        <w:rPr>
          <w:rFonts w:hint="eastAsia" w:ascii="宋体" w:hAnsi="宋体" w:eastAsia="宋体" w:cs="Times New Roman"/>
          <w:color w:val="auto"/>
          <w:sz w:val="21"/>
          <w:szCs w:val="22"/>
          <w:highlight w:val="none"/>
          <w:lang w:val="en-US" w:eastAsia="zh-CN" w:bidi="ar-SA"/>
        </w:rPr>
        <w:t xml:space="preserve">1.4 履行地点：</w:t>
      </w:r>
      <w:r>
        <w:rPr>
          <w:rFonts w:hint="eastAsia" w:ascii="宋体" w:hAnsi="宋体" w:eastAsia="宋体" w:cs="Times New Roman"/>
          <w:color w:val="auto"/>
          <w:sz w:val="21"/>
          <w:szCs w:val="22"/>
          <w:highlight w:val="none"/>
          <w:u w:val="single"/>
          <w:lang w:val="en-US" w:eastAsia="zh-CN" w:bidi="ar-SA"/>
        </w:rPr>
        <w:t xml:space="preserve">         </w:t>
      </w:r>
      <w:r/>
    </w:p>
    <w:p>
      <w:pPr>
        <w:ind w:firstLine="420"/>
        <w:jc w:val="both"/>
        <w:keepLines w:val="0"/>
        <w:keepNext w:val="0"/>
        <w:pageBreakBefore w:val="0"/>
        <w:spacing w:before="120" w:after="120" w:line="360" w:lineRule="auto"/>
        <w:widowControl w:val="off"/>
        <w:rPr>
          <w:rFonts w:hint="default" w:ascii="宋体" w:hAnsi="宋体" w:eastAsia="宋体" w:cs="Times New Roman"/>
          <w:color w:val="auto"/>
          <w:sz w:val="21"/>
          <w:szCs w:val="22"/>
          <w:highlight w:val="none"/>
          <w:u w:val="single"/>
          <w:lang w:val="en-US" w:eastAsia="zh-CN" w:bidi="ar-SA"/>
        </w:rPr>
      </w:pPr>
      <w:r>
        <w:rPr>
          <w:rFonts w:hint="eastAsia" w:ascii="宋体" w:hAnsi="宋体" w:eastAsia="宋体" w:cs="Times New Roman"/>
          <w:color w:val="auto"/>
          <w:sz w:val="21"/>
          <w:szCs w:val="22"/>
          <w:highlight w:val="none"/>
          <w:lang w:val="en-US" w:eastAsia="zh-CN" w:bidi="ar-SA"/>
        </w:rPr>
        <w:t xml:space="preserve">1.5 履行方式：</w:t>
      </w:r>
      <w:r>
        <w:rPr>
          <w:rFonts w:hint="eastAsia" w:ascii="宋体" w:hAnsi="宋体" w:eastAsia="宋体" w:cs="Times New Roman"/>
          <w:color w:val="auto"/>
          <w:sz w:val="21"/>
          <w:szCs w:val="22"/>
          <w:highlight w:val="none"/>
          <w:u w:val="single"/>
          <w:lang w:val="en-US" w:eastAsia="zh-CN" w:bidi="ar-SA"/>
        </w:rPr>
        <w:t xml:space="preserve">         </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二、合同金额</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2.1 本合同金额为（大写）：</w:t>
      </w:r>
      <w:r>
        <w:rPr>
          <w:rFonts w:hint="eastAsia" w:ascii="宋体" w:hAnsi="宋体" w:eastAsia="宋体" w:cs="Times New Roman"/>
          <w:color w:val="auto"/>
          <w:sz w:val="21"/>
          <w:szCs w:val="22"/>
          <w:highlight w:val="none"/>
          <w:u w:val="single"/>
          <w:lang w:val="en-US" w:eastAsia="zh-CN" w:bidi="ar-SA"/>
        </w:rPr>
        <w:t xml:space="preserve">                      </w:t>
      </w:r>
      <w:r>
        <w:rPr>
          <w:rFonts w:hint="eastAsia" w:ascii="宋体" w:hAnsi="宋体" w:eastAsia="宋体" w:cs="Times New Roman"/>
          <w:color w:val="auto"/>
          <w:sz w:val="21"/>
          <w:szCs w:val="22"/>
          <w:highlight w:val="none"/>
          <w:lang w:val="en-US" w:eastAsia="zh-CN" w:bidi="ar-SA"/>
        </w:rPr>
        <w:t xml:space="preserve">圆（</w:t>
      </w:r>
      <w:r>
        <w:rPr>
          <w:rFonts w:hint="eastAsia" w:ascii="宋体" w:hAnsi="宋体" w:eastAsia="宋体" w:cs="Times New Roman"/>
          <w:color w:val="auto"/>
          <w:sz w:val="21"/>
          <w:szCs w:val="22"/>
          <w:highlight w:val="none"/>
          <w:u w:val="single"/>
          <w:lang w:val="en-US" w:eastAsia="zh-CN" w:bidi="ar-SA"/>
        </w:rPr>
        <w:t xml:space="preserve">             </w:t>
      </w:r>
      <w:r>
        <w:rPr>
          <w:rFonts w:hint="eastAsia" w:ascii="宋体" w:hAnsi="宋体" w:eastAsia="宋体" w:cs="Times New Roman"/>
          <w:color w:val="auto"/>
          <w:sz w:val="21"/>
          <w:szCs w:val="22"/>
          <w:highlight w:val="none"/>
          <w:lang w:val="en-US" w:eastAsia="zh-CN" w:bidi="ar-SA"/>
        </w:rPr>
        <w:t xml:space="preserve">元）人民币。</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三、技术资料</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3.1乙方应按招标文件规定的时间向甲方提供服务（包含与服务相关的货物）的有关技术资料。</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四、知识产权</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4.2所有提交给甲方的技术服务成果及相关资料的最后文本，包括为履行本合同所编制的图纸、计划和证明资料等，都是属于甲方的财产。</w:t>
      </w:r>
      <w:r/>
    </w:p>
    <w:p>
      <w:pPr>
        <w:ind w:firstLine="420"/>
        <w:jc w:val="both"/>
        <w:keepLines w:val="0"/>
        <w:keepNext w:val="0"/>
        <w:pageBreakBefore w:val="0"/>
        <w:spacing w:before="120" w:after="120" w:line="360" w:lineRule="auto"/>
        <w:widowControl w:val="off"/>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4.3经甲方同意，乙方可保存上述资料的复印件，包括委托方提供的资料，但未经甲方的书面同意，乙方不得将上述资料用于与本服务项目之外的任何项目。</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五、产权担保</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5.1 乙方保证所交付的服务（包含与服务相关的货物）的所有权完全属于乙方且无任何抵押、查封等产权瑕疵。</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六、履约保证金</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6.1履约保证金收取：无</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七、合同转包或分包</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7.1乙方不得将合同标的转包给他人履行。</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7.2 乙方不得将合同标的分包给他人履行。</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7.3乙方如有转包或未经甲方同意的分包行为，甲方有权解除合同。</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八、合同款项支付</w:t>
      </w:r>
      <w:r/>
    </w:p>
    <w:p>
      <w:pPr>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.1 本合同项下所有款项均以人民币支付。 </w:t>
      </w:r>
      <w:r/>
    </w:p>
    <w:p>
      <w:pPr>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.2 本合同项下的采购资金由甲方支付，付款前乙方向甲方开具发票。</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u w:val="single"/>
          <w:lang w:val="en-US" w:eastAsia="zh-CN" w:bidi="ar-SA"/>
        </w:rPr>
      </w:pPr>
      <w:r>
        <w:rPr>
          <w:rFonts w:hint="eastAsia" w:ascii="宋体" w:hAnsi="宋体" w:eastAsia="宋体" w:cs="Times New Roman"/>
          <w:color w:val="000000"/>
          <w:sz w:val="21"/>
          <w:szCs w:val="21"/>
          <w:highlight w:val="none"/>
          <w:lang w:val="en-US" w:eastAsia="zh-CN" w:bidi="ar-SA"/>
        </w:rPr>
        <w:t xml:space="preserve">8.3 </w:t>
      </w:r>
      <w:r>
        <w:rPr>
          <w:rFonts w:hint="eastAsia" w:ascii="宋体" w:hAnsi="Courier New" w:eastAsia="宋体" w:cs="Times New Roman"/>
          <w:color w:val="000000"/>
          <w:sz w:val="21"/>
          <w:szCs w:val="22"/>
          <w:highlight w:val="none"/>
          <w:lang w:val="en-US" w:eastAsia="zh-CN" w:bidi="ar-SA"/>
        </w:rPr>
        <w:t xml:space="preserve">甲方付款方式：</w:t>
      </w:r>
      <w:r>
        <w:rPr>
          <w:rFonts w:hint="eastAsia" w:ascii="宋体" w:hAnsi="宋体" w:eastAsia="宋体" w:cs="Times New Roman"/>
          <w:color w:val="auto"/>
          <w:sz w:val="21"/>
          <w:szCs w:val="22"/>
          <w:highlight w:val="none"/>
          <w:u w:val="single"/>
          <w:lang w:val="en-US" w:eastAsia="zh-CN" w:bidi="ar-SA"/>
        </w:rPr>
        <w:t xml:space="preserve">合同签订后，甲方自收到乙方开具的合规发票之日起10个工作日内，支付合同总金额的30%作为预付款；审计工作结束并考核合格后当年内甲方自收到发票后10个工作日内付清余款。</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九、税费</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9.1本合同执行中相关的一切税费均由乙方负担。</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十、项目验收</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10.1 甲方依法组织履约验收工作。</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10.3 对于实际使用人和甲方分离的项目，甲方邀请实际使用人参与验收。</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10.4 如有必要，甲方邀请参加本项目的其他供应商或第三方专业机构及专家参与验收，相关意见将作为验收书的参考资料。</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十一、违约责任</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11.1 甲方无正当理由拒绝接受乙方提供服务的，甲方向乙方偿付拒绝接受服务合同价款总值 </w:t>
      </w:r>
      <w:r>
        <w:rPr>
          <w:rFonts w:hint="eastAsia" w:ascii="宋体" w:hAnsi="宋体" w:eastAsia="宋体" w:cs="Times New Roman"/>
          <w:color w:val="auto"/>
          <w:sz w:val="21"/>
          <w:szCs w:val="22"/>
          <w:highlight w:val="none"/>
          <w:u w:val="single"/>
          <w:lang w:val="en-US" w:eastAsia="zh-CN" w:bidi="ar-SA"/>
        </w:rPr>
        <w:t xml:space="preserve">百分之五</w:t>
      </w:r>
      <w:r>
        <w:rPr>
          <w:rFonts w:hint="eastAsia" w:ascii="宋体" w:hAnsi="宋体" w:eastAsia="宋体" w:cs="Times New Roman"/>
          <w:color w:val="auto"/>
          <w:sz w:val="21"/>
          <w:szCs w:val="22"/>
          <w:highlight w:val="none"/>
          <w:lang w:val="en-US" w:eastAsia="zh-CN" w:bidi="ar-SA"/>
        </w:rPr>
        <w:t xml:space="preserve">的违约金。</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11.2 甲方无故逾期验收和办理合同款项支付手续的,甲方应按逾期付款总额</w:t>
      </w:r>
      <w:r>
        <w:rPr>
          <w:rFonts w:hint="eastAsia" w:ascii="宋体" w:hAnsi="宋体" w:eastAsia="宋体" w:cs="Times New Roman"/>
          <w:color w:val="auto"/>
          <w:sz w:val="21"/>
          <w:szCs w:val="22"/>
          <w:highlight w:val="none"/>
          <w:u w:val="single"/>
          <w:lang w:val="en-US" w:eastAsia="zh-CN" w:bidi="ar-SA"/>
        </w:rPr>
        <w:t xml:space="preserve"> 万分之五 </w:t>
      </w:r>
      <w:r>
        <w:rPr>
          <w:rFonts w:hint="eastAsia" w:ascii="宋体" w:hAnsi="宋体" w:eastAsia="宋体" w:cs="Times New Roman"/>
          <w:color w:val="auto"/>
          <w:sz w:val="21"/>
          <w:szCs w:val="22"/>
          <w:highlight w:val="none"/>
          <w:lang w:val="en-US" w:eastAsia="zh-CN" w:bidi="ar-SA"/>
        </w:rPr>
        <w:t xml:space="preserve">每日向乙方支付违约金。</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11.3 乙方逾期提供服务的，乙方应按逾期提供服务合同总额</w:t>
      </w:r>
      <w:r>
        <w:rPr>
          <w:rFonts w:hint="eastAsia" w:ascii="宋体" w:hAnsi="宋体" w:eastAsia="宋体" w:cs="Times New Roman"/>
          <w:color w:val="auto"/>
          <w:sz w:val="21"/>
          <w:szCs w:val="22"/>
          <w:highlight w:val="none"/>
          <w:u w:val="single"/>
          <w:lang w:val="en-US" w:eastAsia="zh-CN" w:bidi="ar-SA"/>
        </w:rPr>
        <w:t xml:space="preserve">每日千分之六</w:t>
      </w:r>
      <w:r>
        <w:rPr>
          <w:rFonts w:hint="eastAsia" w:ascii="宋体" w:hAnsi="宋体" w:eastAsia="宋体" w:cs="Times New Roman"/>
          <w:color w:val="auto"/>
          <w:sz w:val="21"/>
          <w:szCs w:val="22"/>
          <w:highlight w:val="none"/>
          <w:lang w:val="en-US" w:eastAsia="zh-CN" w:bidi="ar-SA"/>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 </w:t>
      </w:r>
      <w:r>
        <w:rPr>
          <w:rFonts w:hint="eastAsia" w:ascii="宋体" w:hAnsi="宋体" w:eastAsia="宋体" w:cs="Times New Roman"/>
          <w:color w:val="auto"/>
          <w:sz w:val="21"/>
          <w:szCs w:val="22"/>
          <w:highlight w:val="none"/>
          <w:u w:val="single"/>
          <w:lang w:val="en-US" w:eastAsia="zh-CN" w:bidi="ar-SA"/>
        </w:rPr>
        <w:t xml:space="preserve">百分之五 </w:t>
      </w:r>
      <w:r>
        <w:rPr>
          <w:rFonts w:hint="eastAsia" w:ascii="宋体" w:hAnsi="宋体" w:eastAsia="宋体" w:cs="Times New Roman"/>
          <w:color w:val="auto"/>
          <w:sz w:val="21"/>
          <w:szCs w:val="22"/>
          <w:highlight w:val="none"/>
          <w:lang w:val="en-US" w:eastAsia="zh-CN" w:bidi="ar-SA"/>
        </w:rPr>
        <w:t xml:space="preserve">的违约金，如造成甲方损失超过违约金的，超出部分由乙方继续承担赔偿责任。 </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11.4 乙方所提供服务的标准不符合合同规定及招标文件规定标准的，甲方有权拒绝接受服务，并可单方面解除合同。</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十二、不可抗力事件处理</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12.1 在合同有效期内，任何一方因不可抗力事件导致不能履行合同，则合同履行期可延长，其延长期与不可抗力影响期相同。</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12.2 不可抗力事件发生后，应立即通知对方，并寄送有关权威机构出具的证明。</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12.3 不可抗力事件延续120天以上，双方应通过友好协商，确定是否继续履行合同。</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十三、解决争议的方法</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13.1双方在签订、履行合同中所发生的一切争议，应通过友好协商解决。如协商不成，由甲方住所地人民法院管辖。</w:t>
      </w:r>
      <w:r/>
    </w:p>
    <w:p>
      <w:pPr>
        <w:ind w:firstLine="422"/>
        <w:jc w:val="both"/>
        <w:keepLines w:val="0"/>
        <w:keepNext w:val="0"/>
        <w:pageBreakBefore w:val="0"/>
        <w:spacing w:before="120" w:after="12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eastAsia="宋体" w:cs="Times New Roman"/>
          <w:b/>
          <w:bCs/>
          <w:color w:val="auto"/>
          <w:sz w:val="21"/>
          <w:szCs w:val="22"/>
          <w:highlight w:val="none"/>
          <w:lang w:val="en-US" w:eastAsia="zh-CN" w:bidi="ar-SA"/>
        </w:rPr>
        <w:t xml:space="preserve">十四、合同生效及其它</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14.1 合同经双方法定代表人或授权委托代表人签字及加盖单位公章，并经扬州博远工程咨询有限公司见证盖章后生效。</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14.2本合同未尽事宜，遵照《中华人民共和国民法典》、《中华人民共和国政府采购法》有关条文执行。</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14.3 本合同正本一式陆份，具有同等法律效力，甲方、乙方各执贰份，见证方及财政监管部门（仪征市财政局政府采购与部门资产管理</w:t>
      </w:r>
      <w:r>
        <w:rPr>
          <w:rFonts w:hint="eastAsia" w:ascii="宋体" w:hAnsi="宋体" w:cs="Times New Roman"/>
          <w:color w:val="auto"/>
          <w:sz w:val="21"/>
          <w:szCs w:val="22"/>
          <w:highlight w:val="none"/>
          <w:lang w:val="en-US" w:eastAsia="zh-CN" w:bidi="ar-SA"/>
        </w:rPr>
        <w:t xml:space="preserve">股</w:t>
      </w:r>
      <w:r>
        <w:rPr>
          <w:rFonts w:hint="eastAsia" w:ascii="宋体" w:hAnsi="宋体" w:eastAsia="宋体" w:cs="Times New Roman"/>
          <w:color w:val="auto"/>
          <w:sz w:val="21"/>
          <w:szCs w:val="22"/>
          <w:highlight w:val="none"/>
          <w:lang w:val="en-US" w:eastAsia="zh-CN" w:bidi="ar-SA"/>
        </w:rPr>
        <w:t xml:space="preserve">）各执壹份。  </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r>
      <w:r/>
    </w:p>
    <w:tbl>
      <w:tblPr>
        <w:tblStyle w:val="878"/>
        <w:tblW w:w="0" w:type="auto"/>
        <w:tblInd w:w="535" w:type="dxa"/>
        <w:tblLayout w:type="fixed"/>
        <w:tblCellMar>
          <w:left w:w="108" w:type="dxa"/>
          <w:top w:w="0" w:type="dxa"/>
          <w:right w:w="108" w:type="dxa"/>
          <w:bottom w:w="0" w:type="dxa"/>
        </w:tblCellMar>
        <w:tblLook w:val="04A0" w:firstRow="1" w:lastRow="0" w:firstColumn="1" w:lastColumn="0" w:noHBand="0" w:noVBand="1"/>
      </w:tblPr>
      <w:tblGrid>
        <w:gridCol w:w="4200"/>
        <w:gridCol w:w="4309"/>
      </w:tblGrid>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甲方：</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乙方：</w:t>
            </w:r>
            <w:r/>
          </w:p>
        </w:tc>
      </w:tr>
      <w:tr>
        <w:trPr/>
        <w:tc>
          <w:tcPr>
            <w:tcBorders>
              <w:top w:val="none" w:color="000000" w:sz="4" w:space="0"/>
              <w:left w:val="none" w:color="000000" w:sz="4" w:space="0"/>
              <w:bottom w:val="none" w:color="000000" w:sz="4" w:space="0"/>
              <w:right w:val="none" w:color="000000" w:sz="4" w:space="0"/>
            </w:tcBorders>
            <w:tcW w:w="4200" w:type="dxa"/>
            <w:vAlign w:val="center"/>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日期：      年    月    日</w:t>
            </w:r>
            <w:r/>
          </w:p>
        </w:tc>
      </w:tr>
    </w:tbl>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 </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见证方：扬州博远工程咨询有限公司</w:t>
      </w:r>
      <w:r/>
    </w:p>
    <w:p>
      <w:pPr>
        <w:ind w:firstLine="420"/>
        <w:jc w:val="both"/>
        <w:keepLines w:val="0"/>
        <w:keepNext w:val="0"/>
        <w:pageBreakBefore w:val="0"/>
        <w:spacing w:before="120" w:after="12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日期：     年   月   日</w:t>
      </w:r>
      <w:r/>
    </w:p>
    <w:p>
      <w:pPr>
        <w:pStyle w:val="886"/>
        <w:ind w:firstLine="420"/>
        <w:spacing w:before="120" w:after="120" w:line="360" w:lineRule="auto"/>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Times New Roman"/>
          <w:color w:val="auto"/>
          <w:sz w:val="21"/>
          <w:highlight w:val="none"/>
        </w:rPr>
        <w:t xml:space="preserve">    </w:t>
      </w:r>
      <w:r/>
    </w:p>
    <w:p>
      <w:pPr>
        <w:pStyle w:val="875"/>
        <w:numPr>
          <w:ilvl w:val="0"/>
          <w:numId w:val="0"/>
        </w:numPr>
        <w:jc w:val="center"/>
        <w:rPr>
          <w:rFonts w:hint="eastAsia"/>
          <w:b/>
          <w:bCs w:val="0"/>
          <w:color w:val="auto"/>
          <w:sz w:val="36"/>
          <w:szCs w:val="24"/>
          <w:highlight w:val="none"/>
        </w:rPr>
      </w:pPr>
      <w:r/>
      <w:bookmarkStart w:id="55" w:name="_Toc32147"/>
      <w:r/>
      <w:bookmarkStart w:id="56" w:name="_Toc512692550"/>
      <w:r>
        <w:rPr>
          <w:rFonts w:hint="eastAsia" w:ascii="Times New Roman" w:hAnsi="Times New Roman" w:eastAsia="宋体" w:cs="Times New Roman"/>
          <w:b/>
          <w:bCs w:val="0"/>
          <w:color w:val="auto"/>
          <w:sz w:val="36"/>
          <w:szCs w:val="24"/>
          <w:lang w:val="en-US" w:eastAsia="zh-CN" w:bidi="ar-SA"/>
        </w:rPr>
        <w:t xml:space="preserve">第四章</w:t>
      </w:r>
      <w:r>
        <w:rPr>
          <w:rFonts w:hint="eastAsia" w:cs="Times New Roman"/>
          <w:b/>
          <w:bCs w:val="0"/>
          <w:color w:val="auto"/>
          <w:sz w:val="36"/>
          <w:szCs w:val="24"/>
          <w:lang w:val="en-US" w:eastAsia="zh-CN" w:bidi="ar-SA"/>
        </w:rPr>
        <w:t xml:space="preserve"> </w:t>
      </w:r>
      <w:r>
        <w:rPr>
          <w:rFonts w:hint="eastAsia"/>
          <w:b/>
          <w:bCs w:val="0"/>
          <w:color w:val="auto"/>
          <w:sz w:val="36"/>
          <w:szCs w:val="24"/>
          <w:highlight w:val="none"/>
        </w:rPr>
        <w:t xml:space="preserve">项目需求</w:t>
      </w:r>
      <w:r/>
    </w:p>
    <w:p>
      <w:pPr>
        <w:ind w:firstLine="480"/>
        <w:spacing w:line="360" w:lineRule="auto"/>
        <w:rPr>
          <w:rFonts w:hint="eastAsia"/>
          <w:b/>
          <w:bCs/>
          <w:color w:val="auto"/>
          <w:sz w:val="24"/>
          <w:szCs w:val="24"/>
          <w:highlight w:val="none"/>
          <w:lang w:val="en-US" w:eastAsia="zh-CN"/>
        </w:rPr>
      </w:pPr>
      <w:r>
        <w:rPr>
          <w:rFonts w:hint="eastAsia"/>
          <w:color w:val="auto"/>
          <w:sz w:val="24"/>
          <w:szCs w:val="24"/>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hint="eastAsia"/>
          <w:color w:val="auto"/>
          <w:sz w:val="24"/>
          <w:szCs w:val="24"/>
          <w:highlight w:val="none"/>
          <w:lang w:eastAsia="zh-CN"/>
        </w:rPr>
        <w:t xml:space="preserve">“</w:t>
      </w:r>
      <w:r>
        <w:rPr>
          <w:rFonts w:hint="eastAsia"/>
          <w:color w:val="auto"/>
          <w:sz w:val="24"/>
          <w:szCs w:val="24"/>
          <w:highlight w:val="none"/>
        </w:rPr>
        <w:t xml:space="preserve">符合证明文件格式</w:t>
      </w:r>
      <w:r>
        <w:rPr>
          <w:rFonts w:hint="eastAsia"/>
          <w:color w:val="auto"/>
          <w:sz w:val="24"/>
          <w:szCs w:val="24"/>
          <w:highlight w:val="none"/>
          <w:lang w:eastAsia="zh-CN"/>
        </w:rPr>
        <w:t xml:space="preserve">”</w:t>
      </w:r>
      <w:r>
        <w:rPr>
          <w:rFonts w:hint="eastAsia"/>
          <w:color w:val="auto"/>
          <w:sz w:val="24"/>
          <w:szCs w:val="24"/>
          <w:highlight w:val="none"/>
        </w:rPr>
        <w:t xml:space="preserve">中准确填写或上传。</w:t>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w:t>
      </w:r>
      <w:r>
        <w:rPr>
          <w:rFonts w:hint="eastAsia" w:asciiTheme="minorEastAsia" w:hAnsiTheme="minorEastAsia" w:eastAsiaTheme="minorEastAsia" w:cstheme="minorEastAsia"/>
          <w:b/>
          <w:bCs/>
          <w:color w:val="auto"/>
          <w:sz w:val="24"/>
          <w:szCs w:val="24"/>
          <w:highlight w:val="none"/>
        </w:rPr>
        <w:t xml:space="preserve">项目属性:</w:t>
      </w:r>
      <w:r>
        <w:rPr>
          <w:rFonts w:hint="eastAsia" w:asciiTheme="minorEastAsia" w:hAnsiTheme="minorEastAsia" w:eastAsiaTheme="minorEastAsia" w:cstheme="minorEastAsia"/>
          <w:b/>
          <w:bCs/>
          <w:color w:val="auto"/>
          <w:sz w:val="24"/>
          <w:szCs w:val="24"/>
          <w:highlight w:val="none"/>
          <w:lang w:val="en-US" w:eastAsia="zh-CN"/>
        </w:rPr>
        <w:t xml:space="preserve">服务</w:t>
      </w:r>
      <w:r>
        <w:rPr>
          <w:rFonts w:hint="eastAsia" w:asciiTheme="minorEastAsia" w:hAnsiTheme="minorEastAsia" w:eastAsiaTheme="minorEastAsia" w:cstheme="minorEastAsia"/>
          <w:b/>
          <w:bCs/>
          <w:color w:val="auto"/>
          <w:sz w:val="24"/>
          <w:szCs w:val="24"/>
          <w:highlight w:val="none"/>
        </w:rPr>
        <w:t xml:space="preserve">类项目</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1</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如本项目采购产品被财政部、国家发改委、生态环境部等列入“节能产品</w:t>
      </w:r>
      <w:r>
        <w:rPr>
          <w:rFonts w:hint="eastAsia" w:asciiTheme="minorEastAsia" w:hAnsiTheme="minorEastAsia" w:eastAsiaTheme="minorEastAsia" w:cstheme="minorEastAsia"/>
          <w:bCs/>
          <w:iCs/>
          <w:sz w:val="24"/>
          <w:szCs w:val="24"/>
          <w:lang w:val="en-US" w:eastAsia="zh-CN"/>
        </w:rPr>
        <w:t xml:space="preserve">政府采购</w:t>
      </w:r>
      <w:r>
        <w:rPr>
          <w:rFonts w:hint="eastAsia" w:asciiTheme="minorEastAsia" w:hAnsiTheme="minorEastAsia" w:eastAsiaTheme="minorEastAsia" w:cstheme="minorEastAsia"/>
          <w:bCs/>
          <w:iCs/>
          <w:sz w:val="24"/>
          <w:szCs w:val="24"/>
        </w:rPr>
        <w:t xml:space="preserve">品目清单”强制采购范围，投标文件中必须提供国家确定的认证机构出具的、处于有效期之内的该节能产品认证证书。本项目强制节能产品：</w:t>
      </w:r>
      <w:r>
        <w:rPr>
          <w:rFonts w:hint="eastAsia" w:asciiTheme="minorEastAsia" w:hAnsiTheme="minorEastAsia" w:eastAsiaTheme="minorEastAsia" w:cstheme="minorEastAsia"/>
          <w:bCs/>
          <w:iCs/>
          <w:sz w:val="24"/>
          <w:szCs w:val="24"/>
          <w:u w:val="single"/>
          <w:lang w:val="en-US" w:eastAsia="zh-CN"/>
        </w:rPr>
        <w:t xml:space="preserve"> 无 </w:t>
      </w:r>
      <w:r>
        <w:rPr>
          <w:rFonts w:hint="eastAsia" w:asciiTheme="minorEastAsia" w:hAnsiTheme="minorEastAsia" w:eastAsiaTheme="minorEastAsia" w:cstheme="minorEastAsia"/>
          <w:bCs/>
          <w:iCs/>
          <w:sz w:val="24"/>
          <w:szCs w:val="24"/>
          <w:lang w:eastAsia="zh-CN"/>
        </w:rPr>
        <w:t xml:space="preserve">。</w:t>
      </w:r>
      <w:r/>
    </w:p>
    <w:p>
      <w:pPr>
        <w:ind w:firstLine="480"/>
        <w:jc w:val="left"/>
        <w:keepLines w:val="0"/>
        <w:keepNext w:val="0"/>
        <w:spacing w:line="360" w:lineRule="auto"/>
        <w:widowControl/>
        <w:rPr>
          <w:rFonts w:hint="eastAsia" w:asciiTheme="minorEastAsia" w:hAnsiTheme="minorEastAsia" w:eastAsiaTheme="minorEastAsia" w:cstheme="minorEastAsia"/>
          <w:bCs/>
          <w:iCs/>
          <w:sz w:val="24"/>
          <w:szCs w:val="24"/>
        </w:rPr>
        <w:suppressLineNumbers w:val="0"/>
      </w:pPr>
      <w:r>
        <w:rPr>
          <w:rFonts w:hint="eastAsia" w:asciiTheme="minorEastAsia" w:hAnsiTheme="minorEastAsia" w:eastAsiaTheme="minorEastAsia" w:cstheme="minorEastAsia"/>
          <w:bCs/>
          <w:iCs/>
          <w:sz w:val="24"/>
          <w:szCs w:val="24"/>
        </w:rPr>
        <w:t xml:space="preserve">2</w:t>
      </w:r>
      <w:r>
        <w:rPr>
          <w:rFonts w:hint="eastAsia" w:asciiTheme="minorEastAsia" w:hAnsiTheme="minorEastAsia" w:eastAsiaTheme="minorEastAsia" w:cstheme="minorEastAsia"/>
          <w:bCs/>
          <w:iCs/>
          <w:sz w:val="24"/>
          <w:szCs w:val="24"/>
          <w:lang w:eastAsia="zh-CN"/>
        </w:rPr>
        <w:t xml:space="preserve">、</w:t>
      </w:r>
      <w:r>
        <w:rPr>
          <w:rFonts w:hint="eastAsia" w:asciiTheme="minorEastAsia" w:hAnsiTheme="minorEastAsia" w:eastAsiaTheme="minorEastAsia" w:cstheme="minor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采购标的清单</w:t>
      </w:r>
      <w:r/>
    </w:p>
    <w:p>
      <w:pPr>
        <w:numPr>
          <w:ilvl w:val="0"/>
          <w:numId w:val="0"/>
        </w:numPr>
        <w:jc w:val="center"/>
        <w:keepLines w:val="0"/>
        <w:keepNext w:val="0"/>
        <w:pageBreakBefore w:val="0"/>
        <w:spacing w:before="161" w:line="360" w:lineRule="auto"/>
        <w:widowControl w:val="off"/>
        <w:rPr>
          <w:rFonts w:hint="eastAsia"/>
          <w:b/>
          <w:bCs w:val="0"/>
          <w:iCs/>
          <w:color w:val="000000"/>
          <w:sz w:val="24"/>
          <w:szCs w:val="24"/>
          <w:highlight w:val="none"/>
          <w:lang w:val="en-US" w:eastAsia="zh-CN"/>
        </w:rPr>
      </w:pPr>
      <w:r>
        <w:rPr>
          <w:rFonts w:hint="eastAsia"/>
          <w:b/>
          <w:bCs w:val="0"/>
          <w:iCs/>
          <w:color w:val="000000"/>
          <w:sz w:val="24"/>
          <w:szCs w:val="24"/>
          <w:highlight w:val="none"/>
          <w:lang w:val="en-US" w:eastAsia="zh-CN"/>
        </w:rPr>
        <w:t xml:space="preserve">采购标的对应的中小企业划分标准所属行业一览表</w:t>
      </w:r>
      <w:r/>
    </w:p>
    <w:tbl>
      <w:tblPr>
        <w:tblStyle w:val="878"/>
        <w:tblW w:w="8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3465"/>
        <w:gridCol w:w="3559"/>
      </w:tblGrid>
      <w:tr>
        <w:trPr>
          <w:cantSplit/>
          <w:jc w:val="center"/>
          <w:trHeight w:val="456"/>
        </w:trPr>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采购包号</w:t>
            </w:r>
            <w:r/>
          </w:p>
        </w:tc>
        <w:tc>
          <w:tcPr>
            <w:tcW w:w="346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采购标的</w:t>
            </w:r>
            <w:r/>
          </w:p>
        </w:tc>
        <w:tc>
          <w:tcPr>
            <w:tcW w:w="355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对应中小企业划分标准所属行业</w:t>
            </w:r>
            <w:r/>
          </w:p>
        </w:tc>
      </w:tr>
      <w:tr>
        <w:trPr>
          <w:cantSplit/>
          <w:jc w:val="center"/>
          <w:trHeight w:val="291"/>
        </w:trPr>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465" w:type="dxa"/>
            <w:vAlign w:val="center"/>
            <w:textDirection w:val="lrTb"/>
            <w:noWrap w:val="false"/>
          </w:tcPr>
          <w:p>
            <w:pPr>
              <w:jc w:val="center"/>
              <w:spacing w:after="0" w:line="520" w:lineRule="exact"/>
              <w:rPr>
                <w:rFonts w:ascii="宋体" w:hAnsi="宋体"/>
                <w:sz w:val="24"/>
                <w:szCs w:val="24"/>
              </w:rPr>
            </w:pPr>
            <w:r>
              <w:rPr>
                <w:rFonts w:hint="eastAsia" w:asciiTheme="minorEastAsia" w:hAnsiTheme="minorEastAsia" w:eastAsiaTheme="minorEastAsia" w:cstheme="minorEastAsia"/>
                <w:color w:val="000000"/>
                <w:sz w:val="21"/>
                <w:szCs w:val="21"/>
              </w:rPr>
              <w:t xml:space="preserve">长江防洪能力提升堤防加固二期工程竣工结算审计协审服务一标段</w:t>
            </w:r>
            <w:r/>
          </w:p>
        </w:tc>
        <w:tc>
          <w:tcPr>
            <w:tcW w:w="3559" w:type="dxa"/>
            <w:vAlign w:val="center"/>
            <w:textDirection w:val="lrTb"/>
            <w:noWrap w:val="false"/>
          </w:tcPr>
          <w:p>
            <w:pPr>
              <w:jc w:val="center"/>
              <w:spacing w:after="0" w:line="520" w:lineRule="exact"/>
              <w:rPr>
                <w:rFonts w:ascii="宋体" w:hAnsi="宋体"/>
                <w:sz w:val="24"/>
                <w:szCs w:val="24"/>
              </w:rPr>
            </w:pPr>
            <w:r>
              <w:rPr>
                <w:rFonts w:hint="eastAsia" w:asciiTheme="minorEastAsia" w:hAnsiTheme="minorEastAsia" w:eastAsiaTheme="minorEastAsia" w:cstheme="minorEastAsia"/>
                <w:color w:val="000000"/>
                <w:sz w:val="24"/>
              </w:rPr>
              <w:t xml:space="preserve">租赁和商务服务业</w:t>
            </w:r>
            <w:r/>
          </w:p>
        </w:tc>
      </w:tr>
      <w:tr>
        <w:trPr>
          <w:cantSplit/>
          <w:jc w:val="center"/>
          <w:trHeight w:val="222"/>
        </w:trPr>
        <w:tc>
          <w:tcPr>
            <w:tcW w:w="1240"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2</w:t>
            </w:r>
            <w:r/>
          </w:p>
        </w:tc>
        <w:tc>
          <w:tcPr>
            <w:tcW w:w="3465"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1"/>
                <w:szCs w:val="21"/>
              </w:rPr>
              <w:t xml:space="preserve">长江防洪能力提升堤防加固二期工程竣工结算审计协审服务</w:t>
            </w:r>
            <w:r>
              <w:rPr>
                <w:rFonts w:hint="eastAsia" w:asciiTheme="minorEastAsia" w:hAnsiTheme="minorEastAsia" w:eastAsiaTheme="minorEastAsia" w:cstheme="minorEastAsia"/>
                <w:color w:val="000000"/>
                <w:sz w:val="21"/>
                <w:szCs w:val="21"/>
                <w:lang w:val="en-US" w:eastAsia="zh-CN"/>
              </w:rPr>
              <w:t xml:space="preserve">二</w:t>
            </w:r>
            <w:r>
              <w:rPr>
                <w:rFonts w:hint="eastAsia" w:asciiTheme="minorEastAsia" w:hAnsiTheme="minorEastAsia" w:eastAsiaTheme="minorEastAsia" w:cstheme="minorEastAsia"/>
                <w:color w:val="000000"/>
                <w:sz w:val="21"/>
                <w:szCs w:val="21"/>
              </w:rPr>
              <w:t xml:space="preserve">标段</w:t>
            </w:r>
            <w:r/>
          </w:p>
        </w:tc>
        <w:tc>
          <w:tcPr>
            <w:tcW w:w="3559"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租赁和商务服务业</w:t>
            </w:r>
            <w:r/>
          </w:p>
        </w:tc>
      </w:tr>
      <w:tr>
        <w:trPr>
          <w:cantSplit/>
          <w:jc w:val="center"/>
          <w:trHeight w:val="222"/>
        </w:trPr>
        <w:tc>
          <w:tcPr>
            <w:tcW w:w="1240"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3</w:t>
            </w:r>
            <w:r/>
          </w:p>
        </w:tc>
        <w:tc>
          <w:tcPr>
            <w:tcW w:w="3465"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1"/>
                <w:szCs w:val="21"/>
              </w:rPr>
              <w:t xml:space="preserve">长江防洪能力提升堤防加固二期工程竣工结算审计协审服务</w:t>
            </w:r>
            <w:r>
              <w:rPr>
                <w:rFonts w:hint="eastAsia" w:asciiTheme="minorEastAsia" w:hAnsiTheme="minorEastAsia" w:eastAsiaTheme="minorEastAsia" w:cstheme="minorEastAsia"/>
                <w:color w:val="000000"/>
                <w:sz w:val="21"/>
                <w:szCs w:val="21"/>
                <w:lang w:val="en-US" w:eastAsia="zh-CN"/>
              </w:rPr>
              <w:t xml:space="preserve">三</w:t>
            </w:r>
            <w:r>
              <w:rPr>
                <w:rFonts w:hint="eastAsia" w:asciiTheme="minorEastAsia" w:hAnsiTheme="minorEastAsia" w:eastAsiaTheme="minorEastAsia" w:cstheme="minorEastAsia"/>
                <w:color w:val="000000"/>
                <w:sz w:val="21"/>
                <w:szCs w:val="21"/>
              </w:rPr>
              <w:t xml:space="preserve">标段</w:t>
            </w:r>
            <w:r/>
          </w:p>
        </w:tc>
        <w:tc>
          <w:tcPr>
            <w:tcW w:w="3559"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租赁和商务服务业</w:t>
            </w:r>
            <w:r/>
          </w:p>
        </w:tc>
      </w:tr>
      <w:tr>
        <w:trPr>
          <w:cantSplit/>
          <w:jc w:val="center"/>
          <w:trHeight w:val="222"/>
        </w:trPr>
        <w:tc>
          <w:tcPr>
            <w:tcW w:w="1240"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4</w:t>
            </w:r>
            <w:r/>
          </w:p>
        </w:tc>
        <w:tc>
          <w:tcPr>
            <w:tcW w:w="3465"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1"/>
                <w:szCs w:val="21"/>
              </w:rPr>
              <w:t xml:space="preserve">长江防洪能力提升堤防加固二期工程竣工结算审计协审服务</w:t>
            </w:r>
            <w:r>
              <w:rPr>
                <w:rFonts w:hint="eastAsia" w:asciiTheme="minorEastAsia" w:hAnsiTheme="minorEastAsia" w:eastAsiaTheme="minorEastAsia" w:cstheme="minorEastAsia"/>
                <w:color w:val="000000"/>
                <w:sz w:val="21"/>
                <w:szCs w:val="21"/>
                <w:lang w:val="en-US" w:eastAsia="zh-CN"/>
              </w:rPr>
              <w:t xml:space="preserve">四</w:t>
            </w:r>
            <w:r>
              <w:rPr>
                <w:rFonts w:hint="eastAsia" w:asciiTheme="minorEastAsia" w:hAnsiTheme="minorEastAsia" w:eastAsiaTheme="minorEastAsia" w:cstheme="minorEastAsia"/>
                <w:color w:val="000000"/>
                <w:sz w:val="21"/>
                <w:szCs w:val="21"/>
              </w:rPr>
              <w:t xml:space="preserve">标段</w:t>
            </w:r>
            <w:r/>
          </w:p>
        </w:tc>
        <w:tc>
          <w:tcPr>
            <w:tcW w:w="3559"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租赁和商务服务业</w:t>
            </w:r>
            <w:r/>
          </w:p>
        </w:tc>
      </w:tr>
      <w:tr>
        <w:trPr>
          <w:cantSplit/>
          <w:jc w:val="center"/>
          <w:trHeight w:val="222"/>
        </w:trPr>
        <w:tc>
          <w:tcPr>
            <w:tcW w:w="1240" w:type="dxa"/>
            <w:vAlign w:val="center"/>
            <w:textDirection w:val="lrTb"/>
            <w:noWrap w:val="false"/>
          </w:tcPr>
          <w:p>
            <w:pPr>
              <w:jc w:val="center"/>
              <w:spacing w:line="0" w:lineRule="atLeast"/>
              <w:rPr>
                <w:rFonts w:hint="default" w:ascii="宋体" w:hAnsi="宋体"/>
                <w:sz w:val="24"/>
                <w:szCs w:val="24"/>
                <w:lang w:val="en-US" w:eastAsia="zh-CN"/>
              </w:rPr>
            </w:pPr>
            <w:r>
              <w:rPr>
                <w:rFonts w:hint="eastAsia" w:ascii="宋体" w:hAnsi="宋体"/>
                <w:sz w:val="24"/>
                <w:szCs w:val="24"/>
                <w:lang w:val="en-US" w:eastAsia="zh-CN"/>
              </w:rPr>
              <w:t xml:space="preserve">5</w:t>
            </w:r>
            <w:r/>
          </w:p>
        </w:tc>
        <w:tc>
          <w:tcPr>
            <w:tcW w:w="3465"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1"/>
                <w:szCs w:val="21"/>
              </w:rPr>
              <w:t xml:space="preserve">长江防洪能力提升堤防加固二期工程竣工结算审计协审服务</w:t>
            </w:r>
            <w:r>
              <w:rPr>
                <w:rFonts w:hint="eastAsia" w:asciiTheme="minorEastAsia" w:hAnsiTheme="minorEastAsia" w:eastAsiaTheme="minorEastAsia" w:cstheme="minorEastAsia"/>
                <w:color w:val="000000"/>
                <w:sz w:val="21"/>
                <w:szCs w:val="21"/>
                <w:lang w:val="en-US" w:eastAsia="zh-CN"/>
              </w:rPr>
              <w:t xml:space="preserve">五</w:t>
            </w:r>
            <w:r>
              <w:rPr>
                <w:rFonts w:hint="eastAsia" w:asciiTheme="minorEastAsia" w:hAnsiTheme="minorEastAsia" w:eastAsiaTheme="minorEastAsia" w:cstheme="minorEastAsia"/>
                <w:color w:val="000000"/>
                <w:sz w:val="21"/>
                <w:szCs w:val="21"/>
              </w:rPr>
              <w:t xml:space="preserve">标段</w:t>
            </w:r>
            <w:r/>
          </w:p>
        </w:tc>
        <w:tc>
          <w:tcPr>
            <w:tcW w:w="3559" w:type="dxa"/>
            <w:vAlign w:val="center"/>
            <w:textDirection w:val="lrTb"/>
            <w:noWrap w:val="false"/>
          </w:tcPr>
          <w:p>
            <w:pPr>
              <w:jc w:val="center"/>
              <w:spacing w:after="0" w:line="52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租赁和商务服务业</w:t>
            </w:r>
            <w:r/>
          </w:p>
        </w:tc>
      </w:tr>
    </w:tbl>
    <w:p>
      <w:pPr>
        <w:pStyle w:val="900"/>
        <w:rPr>
          <w:rFonts w:hint="eastAsia"/>
          <w:lang w:val="en-US" w:eastAsia="zh-CN"/>
        </w:rPr>
      </w:pPr>
      <w:r>
        <w:rPr>
          <w:rFonts w:hint="eastAsia"/>
          <w:lang w:val="en-US" w:eastAsia="zh-CN"/>
        </w:rPr>
      </w:r>
      <w:r/>
    </w:p>
    <w:p>
      <w:pPr>
        <w:keepLines w:val="0"/>
        <w:keepNext w:val="0"/>
        <w:pageBreakBefore w:val="0"/>
        <w:spacing w:line="360" w:lineRule="auto"/>
        <w:widowControl w:val="off"/>
        <w:rPr>
          <w:rFonts w:hint="eastAsia" w:ascii="宋体" w:hAnsi="宋体" w:eastAsia="宋体" w:cs="Times New Roman"/>
          <w:b/>
          <w:bCs/>
          <w:sz w:val="24"/>
          <w:szCs w:val="24"/>
          <w:lang w:eastAsia="zh-CN"/>
        </w:rPr>
      </w:pPr>
      <w:r>
        <w:rPr>
          <w:rFonts w:hint="eastAsia" w:ascii="宋体"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w:t>
      </w:r>
      <w:r>
        <w:rPr>
          <w:rFonts w:hint="eastAsia" w:ascii="宋体" w:hAnsi="宋体" w:eastAsia="宋体" w:cs="Times New Roman"/>
          <w:b/>
          <w:bCs/>
          <w:sz w:val="24"/>
          <w:szCs w:val="24"/>
        </w:rPr>
        <w:t xml:space="preserve">项目概况</w:t>
      </w:r>
      <w:r/>
    </w:p>
    <w:p>
      <w:pPr>
        <w:contextualSpacing/>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lang w:val="en-US" w:eastAsia="zh-CN"/>
        </w:rPr>
        <w:t xml:space="preserve">为全面提升江堤防御洪潮能力，彻底解决堤防及沿线构筑物安全隐患，经扬州市发改委《关于扬州市长江防洪能力提升堤防加固二期工程初步设计的批复》（扬改发许发〔2019〕168号）批复，并经扬州市水利局《关于扬州市长江防洪能力提升堤防加固二期工程（仪征段）初步设计及概算的批复》（扬水基〔2019〕97号）批复，工程所需资金来源为省市级补助及地方自筹。其中仪征段</w:t>
      </w:r>
      <w:r>
        <w:rPr>
          <w:rFonts w:hint="eastAsia" w:ascii="宋体" w:hAnsi="宋体" w:eastAsia="宋体" w:cs="宋体"/>
          <w:sz w:val="24"/>
          <w:szCs w:val="24"/>
          <w:lang w:val="en-US" w:eastAsia="zh-CN"/>
        </w:rPr>
        <w:t xml:space="preserve">主要建设</w:t>
      </w:r>
      <w:r>
        <w:rPr>
          <w:rFonts w:hint="eastAsia" w:ascii="宋体" w:hAnsi="宋体" w:cs="宋体"/>
          <w:sz w:val="24"/>
          <w:szCs w:val="24"/>
          <w:lang w:val="en-US" w:eastAsia="zh-CN"/>
        </w:rPr>
        <w:t xml:space="preserve">内容包</w:t>
      </w:r>
      <w:r>
        <w:rPr>
          <w:rFonts w:hint="eastAsia" w:ascii="宋体" w:hAnsi="宋体" w:cs="宋体"/>
          <w:sz w:val="24"/>
          <w:szCs w:val="24"/>
          <w:highlight w:val="none"/>
          <w:lang w:val="en-US" w:eastAsia="zh-CN"/>
        </w:rPr>
        <w:t xml:space="preserve">括</w:t>
      </w:r>
      <w:r>
        <w:rPr>
          <w:rFonts w:hint="eastAsia" w:ascii="宋体" w:hAnsi="宋体" w:eastAsia="宋体" w:cs="宋体"/>
          <w:sz w:val="24"/>
          <w:szCs w:val="24"/>
          <w:highlight w:val="none"/>
          <w:lang w:val="en-US" w:eastAsia="zh-CN"/>
        </w:rPr>
        <w:t xml:space="preserve">堤防加固 27.17km，新建护12.46km、翻建护坡6.89km、修复接7.55km，除险加固建筑物18座，以及相应堤段的堤顶道路等管理设施。工程涉及土建施工标、金属结构、水泵电机、电气设备采购标，自动化工程，智慧管理设施标及相应附属工程等。二期工程概算批复16.27亿元，其中工程部分6.31亿元</w:t>
      </w:r>
      <w:r>
        <w:rPr>
          <w:rFonts w:hint="eastAsia" w:ascii="宋体" w:hAnsi="宋体" w:cs="宋体"/>
          <w:sz w:val="24"/>
          <w:szCs w:val="24"/>
          <w:highlight w:val="none"/>
          <w:lang w:val="en-US" w:eastAsia="zh-CN"/>
        </w:rPr>
        <w:t xml:space="preserve">。该项目于</w:t>
      </w:r>
      <w:r>
        <w:rPr>
          <w:rFonts w:hint="eastAsia" w:ascii="宋体" w:hAnsi="宋体" w:eastAsia="宋体" w:cs="宋体"/>
          <w:sz w:val="24"/>
          <w:szCs w:val="24"/>
          <w:highlight w:val="none"/>
          <w:lang w:val="en-US" w:eastAsia="zh-CN"/>
        </w:rPr>
        <w:t xml:space="preserve">201</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年1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月经公开招标，</w:t>
      </w:r>
      <w:r>
        <w:rPr>
          <w:rFonts w:hint="eastAsia" w:ascii="宋体" w:hAnsi="宋体" w:cs="宋体"/>
          <w:sz w:val="24"/>
          <w:szCs w:val="24"/>
          <w:highlight w:val="none"/>
          <w:lang w:val="en-US" w:eastAsia="zh-CN"/>
        </w:rPr>
        <w:t xml:space="preserve">陆续开始了各子项标段施工</w:t>
      </w:r>
      <w:r>
        <w:rPr>
          <w:rFonts w:hint="eastAsia" w:ascii="宋体" w:hAnsi="宋体" w:eastAsia="宋体" w:cs="宋体"/>
          <w:sz w:val="24"/>
          <w:szCs w:val="24"/>
          <w:highlight w:val="none"/>
          <w:lang w:val="en-US" w:eastAsia="zh-CN"/>
        </w:rPr>
        <w:t xml:space="preserve">，20</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lang w:val="en-US" w:eastAsia="zh-CN"/>
        </w:rPr>
        <w:t xml:space="preserve">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月</w:t>
      </w:r>
      <w:r>
        <w:rPr>
          <w:rFonts w:hint="eastAsia" w:ascii="宋体" w:hAnsi="宋体" w:cs="宋体"/>
          <w:sz w:val="24"/>
          <w:szCs w:val="24"/>
          <w:highlight w:val="none"/>
          <w:lang w:val="en-US" w:eastAsia="zh-CN"/>
        </w:rPr>
        <w:t xml:space="preserve">全部完工验收</w:t>
      </w:r>
      <w:r>
        <w:rPr>
          <w:rFonts w:hint="eastAsia" w:ascii="宋体" w:hAnsi="宋体" w:eastAsia="宋体" w:cs="宋体"/>
          <w:sz w:val="24"/>
          <w:szCs w:val="24"/>
          <w:highlight w:val="none"/>
          <w:lang w:val="en-US" w:eastAsia="zh-CN"/>
        </w:rPr>
        <w:t xml:space="preserve">。</w:t>
      </w:r>
      <w:r/>
    </w:p>
    <w:p>
      <w:pPr>
        <w:contextualSpacing/>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目前，</w:t>
      </w:r>
      <w:r>
        <w:rPr>
          <w:rFonts w:hint="eastAsia" w:ascii="宋体" w:hAnsi="宋体" w:cs="宋体"/>
          <w:sz w:val="24"/>
          <w:szCs w:val="24"/>
          <w:lang w:val="en-US" w:eastAsia="zh-CN"/>
        </w:rPr>
        <w:t xml:space="preserve">该</w:t>
      </w:r>
      <w:r>
        <w:rPr>
          <w:rFonts w:hint="eastAsia" w:ascii="宋体" w:hAnsi="宋体" w:eastAsia="宋体" w:cs="宋体"/>
          <w:sz w:val="24"/>
          <w:szCs w:val="24"/>
          <w:lang w:val="en-US" w:eastAsia="zh-CN"/>
        </w:rPr>
        <w:t xml:space="preserve">项目已委托中介公司</w:t>
      </w:r>
      <w:r>
        <w:rPr>
          <w:rFonts w:hint="eastAsia" w:ascii="宋体" w:hAnsi="宋体" w:cs="宋体"/>
          <w:sz w:val="24"/>
          <w:szCs w:val="24"/>
          <w:lang w:val="en-US" w:eastAsia="zh-CN"/>
        </w:rPr>
        <w:t xml:space="preserve">进行一审，一审</w:t>
      </w:r>
      <w:r>
        <w:rPr>
          <w:rFonts w:hint="eastAsia" w:ascii="宋体" w:hAnsi="宋体" w:eastAsia="宋体" w:cs="宋体"/>
          <w:sz w:val="24"/>
          <w:szCs w:val="24"/>
          <w:lang w:val="en-US" w:eastAsia="zh-CN"/>
        </w:rPr>
        <w:t xml:space="preserve">结算金额合计</w:t>
      </w:r>
      <w:r>
        <w:rPr>
          <w:rFonts w:hint="eastAsia" w:ascii="宋体" w:hAnsi="宋体" w:cs="宋体"/>
          <w:sz w:val="24"/>
          <w:szCs w:val="24"/>
          <w:lang w:val="en-US" w:eastAsia="zh-CN"/>
        </w:rPr>
        <w:t xml:space="preserve">57431</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6万元，项目基本情况如下：</w:t>
      </w:r>
      <w:r/>
    </w:p>
    <w:tbl>
      <w:tblPr>
        <w:tblStyle w:val="878"/>
        <w:tblW w:w="50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945"/>
        <w:gridCol w:w="5001"/>
        <w:gridCol w:w="2246"/>
      </w:tblGrid>
      <w:tr>
        <w:trPr>
          <w:trHeight w:val="624"/>
        </w:trPr>
        <w:tc>
          <w:tcPr>
            <w:gridSpan w:val="4"/>
            <w:shd w:val="clear" w:color="ffffff" w:fill="ffffff"/>
            <w:tcW w:w="8628" w:type="dxa"/>
            <w:vAlign w:val="center"/>
            <w:textDirection w:val="lrTb"/>
            <w:noWrap w:val="false"/>
          </w:tcPr>
          <w:p>
            <w:pPr>
              <w:jc w:val="center"/>
              <w:pageBreakBefore w:val="0"/>
              <w:spacing w:line="360" w:lineRule="auto"/>
              <w:widowControl/>
              <w:rPr>
                <w:rFonts w:hint="eastAsia" w:ascii="宋体" w:hAnsi="宋体" w:eastAsia="宋体" w:cs="宋体"/>
                <w:b/>
                <w:bCs/>
                <w:color w:val="000000"/>
                <w:sz w:val="21"/>
                <w:szCs w:val="21"/>
                <w:highlight w:val="none"/>
                <w:lang w:eastAsia="zh-CN" w:bidi="ar"/>
              </w:rPr>
            </w:pPr>
            <w:r>
              <w:rPr>
                <w:rFonts w:hint="eastAsia" w:ascii="宋体" w:hAnsi="宋体" w:eastAsia="宋体" w:cs="宋体"/>
                <w:b/>
                <w:bCs/>
                <w:color w:val="000000"/>
                <w:sz w:val="21"/>
                <w:szCs w:val="21"/>
                <w:highlight w:val="none"/>
                <w:lang w:eastAsia="zh-CN" w:bidi="ar"/>
              </w:rPr>
              <w:t xml:space="preserve">长江防洪能力提升堤防加固二期工程竣工结算审计协审服务</w:t>
            </w:r>
            <w:r>
              <w:rPr>
                <w:rFonts w:hint="eastAsia" w:ascii="宋体" w:hAnsi="宋体" w:eastAsia="宋体" w:cs="宋体"/>
                <w:b/>
                <w:bCs/>
                <w:color w:val="000000"/>
                <w:sz w:val="21"/>
                <w:szCs w:val="21"/>
                <w:highlight w:val="none"/>
                <w:lang w:bidi="ar"/>
              </w:rPr>
              <w:t xml:space="preserve">汇总表</w:t>
            </w:r>
            <w:r/>
          </w:p>
        </w:tc>
      </w:tr>
      <w:tr>
        <w:trPr>
          <w:trHeight w:val="624"/>
        </w:trPr>
        <w:tc>
          <w:tcPr>
            <w:shd w:val="clear" w:color="ffffff" w:fill="ffffff"/>
            <w:tcW w:w="43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shd w:val="clear" w:color="ffffff" w:fill="ffffff"/>
            <w:tcW w:w="945"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采购标段划分</w:t>
            </w:r>
            <w:r/>
          </w:p>
        </w:tc>
        <w:tc>
          <w:tcPr>
            <w:shd w:val="clear" w:color="ffffff" w:fill="ffffff"/>
            <w:tcW w:w="500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工程项目</w:t>
            </w:r>
            <w:r/>
          </w:p>
        </w:tc>
        <w:tc>
          <w:tcPr>
            <w:shd w:val="clear" w:color="ffffff" w:fill="ffffff"/>
            <w:tcW w:w="22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一审结算审定金额</w:t>
            </w:r>
            <w:r/>
          </w:p>
          <w:p>
            <w:pPr>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（万元）</w:t>
            </w:r>
            <w:r/>
          </w:p>
        </w:tc>
      </w:tr>
      <w:tr>
        <w:trPr>
          <w:trHeight w:val="624"/>
        </w:trPr>
        <w:tc>
          <w:tcPr>
            <w:tcW w:w="436" w:type="dxa"/>
            <w:vAlign w:val="center"/>
            <w:textDirection w:val="lrTb"/>
            <w:noWrap w:val="false"/>
          </w:tcPr>
          <w:p>
            <w:pPr>
              <w:jc w:val="center"/>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p>
        </w:tc>
        <w:tc>
          <w:tcPr>
            <w:tcW w:w="945" w:type="dxa"/>
            <w:vAlign w:val="center"/>
            <w:vMerge w:val="restart"/>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一标段</w:t>
            </w:r>
            <w:r/>
          </w:p>
        </w:tc>
        <w:tc>
          <w:tcPr>
            <w:tcW w:w="5001"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iCs w:val="0"/>
                <w:color w:val="000000"/>
                <w:sz w:val="21"/>
                <w:szCs w:val="21"/>
                <w:u w:val="none"/>
                <w:lang w:val="en-US" w:eastAsia="zh-CN" w:bidi="ar"/>
              </w:rPr>
              <w:t xml:space="preserve">十二圩闸站工程施工I标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6582.37 </w:t>
            </w:r>
            <w:r/>
          </w:p>
        </w:tc>
      </w:tr>
      <w:tr>
        <w:trPr>
          <w:trHeight w:val="624"/>
        </w:trPr>
        <w:tc>
          <w:tcPr>
            <w:tcW w:w="436"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十二圩闸站工程施工II标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2414.56 </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十二圩闸站工程水泵电机</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500.83 </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十二圩闸站工程金属结构</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744.85 </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十二圩闸站工程电气设备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284.63 </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十二圩闸站工程自动化</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192.81 </w:t>
            </w:r>
            <w:r/>
          </w:p>
        </w:tc>
      </w:tr>
      <w:tr>
        <w:trPr>
          <w:trHeight w:val="624"/>
        </w:trPr>
        <w:tc>
          <w:tcPr>
            <w:gridSpan w:val="3"/>
            <w:tcW w:w="6382"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小计</w:t>
            </w:r>
            <w:r/>
          </w:p>
        </w:tc>
        <w:tc>
          <w:tcPr>
            <w:shd w:val="clear" w:color="auto" w:fill="auto"/>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10720.05  </w:t>
            </w:r>
            <w:r/>
          </w:p>
        </w:tc>
      </w:tr>
      <w:tr>
        <w:trPr>
          <w:trHeight w:val="624"/>
        </w:trPr>
        <w:tc>
          <w:tcPr>
            <w:tcW w:w="436"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p>
        </w:tc>
        <w:tc>
          <w:tcPr>
            <w:tcW w:w="945" w:type="dxa"/>
            <w:vAlign w:val="center"/>
            <w:vMerge w:val="restart"/>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二标段</w:t>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lang w:bidi="ar"/>
              </w:rPr>
              <w:t xml:space="preserve">江堤加固二期工程施工II标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3501.12 </w:t>
            </w:r>
            <w:r/>
          </w:p>
        </w:tc>
      </w:tr>
      <w:tr>
        <w:trPr>
          <w:trHeight w:val="624"/>
        </w:trPr>
        <w:tc>
          <w:tcPr>
            <w:tcW w:w="436"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lang w:bidi="ar"/>
              </w:rPr>
              <w:t xml:space="preserve">江堤加固二期工程施工IV标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5945.39 </w:t>
            </w:r>
            <w:r/>
          </w:p>
        </w:tc>
      </w:tr>
      <w:tr>
        <w:trPr>
          <w:trHeight w:val="624"/>
        </w:trPr>
        <w:tc>
          <w:tcPr>
            <w:tcW w:w="436"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lang w:bidi="ar"/>
              </w:rPr>
              <w:t xml:space="preserve">江堤加固二期工程施工V标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2777.31 </w:t>
            </w:r>
            <w:r/>
          </w:p>
        </w:tc>
      </w:tr>
      <w:tr>
        <w:trPr>
          <w:trHeight w:val="624"/>
        </w:trPr>
        <w:tc>
          <w:tcPr>
            <w:gridSpan w:val="3"/>
            <w:tcW w:w="6382"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小计</w:t>
            </w:r>
            <w:r/>
          </w:p>
        </w:tc>
        <w:tc>
          <w:tcPr>
            <w:shd w:val="clear" w:color="auto" w:fill="auto"/>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12223.83</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p>
        </w:tc>
        <w:tc>
          <w:tcPr>
            <w:tcW w:w="945" w:type="dxa"/>
            <w:vAlign w:val="center"/>
            <w:vMerge w:val="restart"/>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三标段</w:t>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lang w:bidi="ar"/>
              </w:rPr>
              <w:t xml:space="preserve">江堤加固二期工程施工VII标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4758.36</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lang w:bidi="ar"/>
              </w:rPr>
              <w:t xml:space="preserve">江堤加固二期工程施工VIII标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1566.83</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lang w:bidi="ar"/>
              </w:rPr>
              <w:t xml:space="preserve">江堤加固二期工程施工X标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1028.84</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lang w:bidi="ar"/>
              </w:rPr>
              <w:t xml:space="preserve">城南泵站拆建及周边堤顶道路改造工程施工标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847.28</w:t>
            </w:r>
            <w:r/>
          </w:p>
        </w:tc>
      </w:tr>
      <w:tr>
        <w:trPr>
          <w:trHeight w:val="624"/>
        </w:trPr>
        <w:tc>
          <w:tcPr>
            <w:tcW w:w="436"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4</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lang w:bidi="ar"/>
              </w:rPr>
              <w:t xml:space="preserve">扬州市长江防洪能力提升堤防加固二期工程(仪征段)泗源沟节制闸除险加固工程</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1"/>
                <w:szCs w:val="21"/>
                <w:lang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2615.00</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5</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扬州市长江防洪能力提升堤防加固二期工程(仪征段)仪征市泗源沟节制闸应急措施围堰工程</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260.21</w:t>
            </w:r>
            <w:r/>
          </w:p>
        </w:tc>
      </w:tr>
      <w:tr>
        <w:trPr>
          <w:trHeight w:val="624"/>
        </w:trPr>
        <w:tc>
          <w:tcPr>
            <w:gridSpan w:val="3"/>
            <w:tcW w:w="6382"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小计</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11076.53</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w:t>
            </w:r>
            <w:r/>
          </w:p>
        </w:tc>
        <w:tc>
          <w:tcPr>
            <w:tcW w:w="945" w:type="dxa"/>
            <w:vAlign w:val="center"/>
            <w:vMerge w:val="restart"/>
            <w:textDirection w:val="lrTb"/>
            <w:noWrap w:val="false"/>
          </w:tcPr>
          <w:p>
            <w:pPr>
              <w:jc w:val="center"/>
              <w:spacing w:line="360" w:lineRule="auto"/>
              <w:widowControl/>
              <w:rPr>
                <w:rFonts w:hint="default"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四标段</w:t>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江堤加固二期工程施工VI标</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8215.86</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17</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江堤加固二期工程潘家河自动化工程</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91.65</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18</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江堤加固二期工程金斗河闸站自动化工程</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184.72</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19</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江堤智慧管理设施项目</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511.42</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金斗河堤顶道路工程</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339.36</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扬耿路、沿山河路、农歌公路工程</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2289.45</w:t>
            </w:r>
            <w:r/>
          </w:p>
        </w:tc>
      </w:tr>
      <w:tr>
        <w:trPr>
          <w:trHeight w:val="624"/>
        </w:trPr>
        <w:tc>
          <w:tcPr>
            <w:gridSpan w:val="3"/>
            <w:tcW w:w="6382"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小计</w:t>
            </w:r>
            <w:r/>
          </w:p>
        </w:tc>
        <w:tc>
          <w:tcPr>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1"/>
                <w:szCs w:val="21"/>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11632.45</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22</w:t>
            </w:r>
            <w:r/>
          </w:p>
        </w:tc>
        <w:tc>
          <w:tcPr>
            <w:tcW w:w="945" w:type="dxa"/>
            <w:vAlign w:val="center"/>
            <w:vMerge w:val="restart"/>
            <w:textDirection w:val="lrTb"/>
            <w:noWrap w:val="false"/>
          </w:tcPr>
          <w:p>
            <w:pPr>
              <w:jc w:val="center"/>
              <w:spacing w:line="360" w:lineRule="auto"/>
              <w:widowControl/>
              <w:rPr>
                <w:rFonts w:hint="default"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五标段</w:t>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江堤加固二期工程施工I标工程款</w:t>
            </w:r>
            <w:r/>
          </w:p>
        </w:tc>
        <w:tc>
          <w:tcPr>
            <w:tcW w:w="2246"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 xml:space="preserve">5988.4</w:t>
            </w:r>
            <w:r>
              <w:rPr>
                <w:rFonts w:hint="eastAsia" w:asciiTheme="minorEastAsia" w:hAnsiTheme="minorEastAsia" w:eastAsiaTheme="minorEastAsia" w:cstheme="minorEastAsia"/>
                <w:color w:val="000000"/>
                <w:sz w:val="21"/>
                <w:szCs w:val="21"/>
                <w:lang w:val="en-US" w:eastAsia="zh-CN" w:bidi="ar"/>
              </w:rPr>
              <w:t xml:space="preserve">0</w:t>
            </w:r>
            <w:r/>
          </w:p>
        </w:tc>
      </w:tr>
      <w:tr>
        <w:trPr>
          <w:trHeight w:val="624"/>
        </w:trPr>
        <w:tc>
          <w:tcPr>
            <w:tcW w:w="436" w:type="dxa"/>
            <w:vAlign w:val="center"/>
            <w:textDirection w:val="lrTb"/>
            <w:noWrap w:val="false"/>
          </w:tcPr>
          <w:p>
            <w:pPr>
              <w:jc w:val="center"/>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w:t>
            </w:r>
            <w:r/>
          </w:p>
        </w:tc>
        <w:tc>
          <w:tcPr>
            <w:tcW w:w="945" w:type="dxa"/>
            <w:vAlign w:val="center"/>
            <w:vMerge w:val="continue"/>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W w:w="5001" w:type="dxa"/>
            <w:vAlign w:val="center"/>
            <w:textDirection w:val="lrTb"/>
            <w:noWrap w:val="false"/>
          </w:tcPr>
          <w:p>
            <w:pPr>
              <w:jc w:val="center"/>
              <w:spacing w:line="36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江堤加固二期工程施工Ⅲ标</w:t>
            </w:r>
            <w:r/>
          </w:p>
        </w:tc>
        <w:tc>
          <w:tcPr>
            <w:tcW w:w="2246" w:type="dxa"/>
            <w:vAlign w:val="center"/>
            <w:textDirection w:val="lrTb"/>
            <w:noWrap w:val="false"/>
          </w:tcPr>
          <w:p>
            <w:pPr>
              <w:jc w:val="center"/>
              <w:spacing w:line="36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5790.11</w:t>
            </w:r>
            <w:r/>
          </w:p>
        </w:tc>
      </w:tr>
      <w:tr>
        <w:trPr>
          <w:trHeight w:val="624"/>
        </w:trPr>
        <w:tc>
          <w:tcPr>
            <w:gridSpan w:val="3"/>
            <w:tcW w:w="6382" w:type="dxa"/>
            <w:vAlign w:val="center"/>
            <w:textDirection w:val="lrTb"/>
            <w:noWrap w:val="false"/>
          </w:tcPr>
          <w:p>
            <w:pPr>
              <w:jc w:val="center"/>
              <w:spacing w:line="360" w:lineRule="auto"/>
              <w:widowControl/>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val="en-US" w:eastAsia="zh-CN" w:bidi="ar"/>
              </w:rPr>
              <w:t xml:space="preserve">小计</w:t>
            </w:r>
            <w:r/>
          </w:p>
        </w:tc>
        <w:tc>
          <w:tcPr>
            <w:shd w:val="clear" w:color="auto" w:fill="auto"/>
            <w:tcW w:w="224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11778.51 </w:t>
            </w:r>
            <w:r/>
          </w:p>
        </w:tc>
      </w:tr>
    </w:tbl>
    <w:p>
      <w:pPr>
        <w:numPr>
          <w:ilvl w:val="1"/>
          <w:numId w:val="0"/>
        </w:numPr>
        <w:jc w:val="left"/>
        <w:keepLines/>
        <w:keepNext/>
        <w:pageBreakBefore w:val="0"/>
        <w:spacing w:before="0" w:after="0" w:line="360" w:lineRule="auto"/>
        <w:widowControl w:val="off"/>
        <w:rPr>
          <w:rFonts w:hint="eastAsia" w:ascii="宋体" w:hAnsi="宋体" w:eastAsia="宋体" w:cs="宋体"/>
          <w:b/>
          <w:bCs/>
          <w:sz w:val="24"/>
          <w:szCs w:val="24"/>
          <w:highlight w:val="none"/>
          <w:u w:val="none"/>
          <w:lang w:val="en-US" w:eastAsia="zh-CN" w:bidi="ar-SA"/>
        </w:rPr>
        <w:outlineLvl w:val="1"/>
      </w:pPr>
      <w:r/>
      <w:bookmarkStart w:id="57" w:name="_Toc1256"/>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u w:val="none"/>
          <w:lang w:val="en-US" w:eastAsia="zh-CN" w:bidi="ar-SA"/>
        </w:rPr>
        <w:t xml:space="preserve">、服务内容</w:t>
      </w:r>
      <w:bookmarkEnd w:id="57"/>
      <w:r/>
      <w:r/>
    </w:p>
    <w:p>
      <w:pPr>
        <w:ind w:firstLine="422"/>
        <w:spacing w:before="120" w:after="120" w:line="360" w:lineRule="auto"/>
        <w:rPr>
          <w:rFonts w:ascii="宋体" w:hAnsi="宋体" w:eastAsia="宋体" w:cs="宋体"/>
          <w:b/>
          <w:bCs w:val="0"/>
          <w:i/>
          <w:iCs/>
          <w:sz w:val="24"/>
          <w:szCs w:val="24"/>
          <w:highlight w:val="none"/>
          <w:u w:val="single"/>
        </w:rPr>
      </w:pPr>
      <w:r>
        <w:rPr>
          <w:rFonts w:hint="eastAsia" w:ascii="宋体" w:hAnsi="宋体" w:eastAsia="宋体" w:cs="宋体"/>
          <w:b/>
          <w:bCs w:val="0"/>
          <w:i/>
          <w:iCs/>
          <w:sz w:val="24"/>
          <w:szCs w:val="24"/>
          <w:highlight w:val="none"/>
          <w:u w:val="single"/>
        </w:rPr>
        <w:t xml:space="preserve">竣工结算审计服务内容为：在审计部门的监督和指导下，主要对工程竣工结算情况进行复核，同时协助对建设管理情况进行审计，包括：质量控制、进度控制、投资控制等事项执行情况，重点关注概算编制情况、工程设计阶段造价控制、工程发包阶段造价控制、工程施工阶段造价控制等关键环节。</w:t>
      </w:r>
      <w:r/>
    </w:p>
    <w:p>
      <w:pPr>
        <w:numPr>
          <w:ilvl w:val="1"/>
          <w:numId w:val="0"/>
        </w:numPr>
        <w:jc w:val="left"/>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四、服务期限</w:t>
      </w:r>
      <w:r/>
    </w:p>
    <w:p>
      <w:pPr>
        <w:ind w:firstLine="420"/>
        <w:spacing w:before="12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合同签订后，2026年12月10日前完成。</w:t>
      </w:r>
      <w:r/>
    </w:p>
    <w:p>
      <w:pPr>
        <w:ind w:firstLine="42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投标人应当在采购人限定的时间内完成全部工作，遇有特殊情况不能按时完成，应向采购人书面告知原因。</w:t>
      </w:r>
      <w:r>
        <w:rPr>
          <w:rFonts w:hint="eastAsia" w:ascii="宋体" w:hAnsi="宋体" w:eastAsia="宋体" w:cs="宋体"/>
          <w:color w:val="000000"/>
          <w:sz w:val="24"/>
          <w:szCs w:val="24"/>
        </w:rPr>
        <w:t xml:space="preserve">根据《仪征市审计局采购协审服务工作管理办法》规定，未经采购人同意</w:t>
      </w:r>
      <w:r>
        <w:rPr>
          <w:rFonts w:hint="eastAsia" w:ascii="宋体" w:hAnsi="宋体" w:eastAsia="宋体" w:cs="宋体"/>
          <w:sz w:val="24"/>
          <w:szCs w:val="24"/>
        </w:rPr>
        <w:t xml:space="preserve">，无故拖延审核时间，每延期1天扣1分；无故拖延情节严重的扣10分；延期10天（不含）以上未能完成的，采购人有权取消该审核项目委托并且无需支付该项目审计服务费，同时采购人可以根据评委推荐中标次序选择后一名次单位承担。</w:t>
      </w:r>
      <w:r/>
    </w:p>
    <w:p>
      <w:pPr>
        <w:numPr>
          <w:ilvl w:val="1"/>
          <w:numId w:val="0"/>
        </w:numPr>
        <w:jc w:val="left"/>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五、项目组人员要求</w:t>
      </w:r>
      <w:r/>
    </w:p>
    <w:p>
      <w:pPr>
        <w:ind w:firstLine="480"/>
        <w:jc w:val="both"/>
        <w:pageBreakBefore w:val="0"/>
        <w:spacing w:line="360" w:lineRule="auto"/>
        <w:widowControl w:val="off"/>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lang w:val="en-US" w:eastAsia="zh-CN" w:bidi="ar-SA"/>
        </w:rPr>
        <w:t xml:space="preserve">拟派审计专业人员名单、岗位职责、专业领域清晰完整，完全覆盖所有送审水利工程及</w:t>
      </w:r>
      <w:r>
        <w:rPr>
          <w:rFonts w:hint="eastAsia" w:ascii="宋体" w:hAnsi="宋体" w:eastAsia="宋体" w:cs="宋体"/>
          <w:sz w:val="24"/>
          <w:szCs w:val="24"/>
          <w:lang w:val="en-US" w:eastAsia="zh-CN" w:bidi="ar-SA"/>
        </w:rPr>
        <w:t xml:space="preserve">土木建筑、安装等核心专业，人员专业背景与结算审计需求高度契合，</w:t>
      </w:r>
      <w:r>
        <w:rPr>
          <w:rFonts w:hint="eastAsia" w:ascii="宋体" w:hAnsi="宋体" w:eastAsia="宋体" w:cs="宋体"/>
          <w:sz w:val="24"/>
          <w:szCs w:val="24"/>
          <w:highlight w:val="none"/>
          <w:lang w:val="en-US" w:eastAsia="zh-CN" w:bidi="ar-SA"/>
        </w:rPr>
        <w:t xml:space="preserve">分工明确高效，关键岗位配置到位。</w:t>
      </w:r>
      <w:r/>
    </w:p>
    <w:p>
      <w:pPr>
        <w:ind w:firstLine="420"/>
        <w:jc w:val="both"/>
        <w:pageBreakBefore w:val="0"/>
        <w:spacing w:line="360" w:lineRule="auto"/>
        <w:widowControl w:val="off"/>
        <w:rPr>
          <w:rFonts w:hint="default"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1、项目负责人要求</w:t>
      </w:r>
      <w:r/>
    </w:p>
    <w:p>
      <w:pPr>
        <w:ind w:firstLine="420"/>
        <w:jc w:val="both"/>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（1）具有有效的一级造价工程师注册证书（水利工程专业）。</w:t>
      </w:r>
      <w:r/>
    </w:p>
    <w:p>
      <w:pPr>
        <w:ind w:left="479" w:firstLine="0"/>
        <w:jc w:val="both"/>
        <w:pageBreakBefore w:val="0"/>
        <w:spacing w:line="360" w:lineRule="auto"/>
        <w:widowControl w:val="off"/>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u w:val="none"/>
          <w:lang w:val="en-US" w:eastAsia="zh-CN" w:bidi="ar-SA"/>
        </w:rPr>
        <w:t xml:space="preserve">（2）按时参加项目各类会议，并对存在或出现的问题出具审计建议或意见。（3）参与重要工作，按要求做好对项目流程的控制及驻场人员的指挥；加强对项目驻场人员的管理和指导，保证驻场人员发挥其应有的工作质量和效率。</w:t>
      </w:r>
      <w:r/>
    </w:p>
    <w:p>
      <w:pPr>
        <w:ind w:firstLine="420"/>
        <w:jc w:val="both"/>
        <w:pageBreakBefore w:val="0"/>
        <w:spacing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2、驻场人员及服务团队成员要求</w:t>
      </w:r>
      <w:r/>
    </w:p>
    <w:p>
      <w:pPr>
        <w:ind w:firstLine="420"/>
        <w:jc w:val="both"/>
        <w:pageBreakBefore w:val="0"/>
        <w:spacing w:line="360" w:lineRule="auto"/>
        <w:widowControl w:val="off"/>
        <w:rPr>
          <w:rFonts w:hint="eastAsia" w:ascii="宋体" w:hAnsi="宋体" w:eastAsia="宋体" w:cs="宋体"/>
          <w:b/>
          <w:bCs/>
          <w:i/>
          <w:iCs/>
          <w:sz w:val="24"/>
          <w:szCs w:val="24"/>
          <w:highlight w:val="none"/>
          <w:u w:val="single"/>
          <w:lang w:val="en-US" w:eastAsia="zh-CN" w:bidi="ar-SA"/>
        </w:rPr>
      </w:pPr>
      <w:r>
        <w:rPr>
          <w:rFonts w:hint="eastAsia" w:ascii="宋体" w:hAnsi="宋体" w:eastAsia="宋体" w:cs="宋体"/>
          <w:i w:val="0"/>
          <w:iCs w:val="0"/>
          <w:sz w:val="24"/>
          <w:szCs w:val="24"/>
          <w:highlight w:val="none"/>
          <w:u w:val="none"/>
          <w:lang w:val="en-US" w:eastAsia="zh-CN" w:bidi="ar-SA"/>
        </w:rPr>
        <w:t xml:space="preserve">（1）</w:t>
      </w:r>
      <w:r>
        <w:rPr>
          <w:rFonts w:hint="eastAsia" w:ascii="宋体" w:hAnsi="宋体" w:eastAsia="宋体" w:cs="宋体"/>
          <w:i/>
          <w:iCs/>
          <w:sz w:val="24"/>
          <w:szCs w:val="24"/>
          <w:highlight w:val="none"/>
          <w:u w:val="single"/>
          <w:lang w:val="en-US" w:eastAsia="zh-CN" w:bidi="ar-SA"/>
        </w:rPr>
        <w:t xml:space="preserve">为确保项目顺利进行，投标人需承诺：合同签订后按投标文件内的项目组人员数量进行驻场服务，驻场时间每周不少于5个工作日。若未按照响应文件内的项目组人员提供驻场服务，采购人可单方面解约且无须支付任何费用。</w:t>
      </w:r>
      <w:r>
        <w:rPr>
          <w:rFonts w:hint="eastAsia" w:ascii="宋体" w:hAnsi="宋体" w:eastAsia="宋体" w:cs="宋体"/>
          <w:b/>
          <w:bCs/>
          <w:i/>
          <w:iCs/>
          <w:sz w:val="24"/>
          <w:szCs w:val="24"/>
          <w:highlight w:val="none"/>
          <w:u w:val="single"/>
          <w:lang w:val="en-US" w:eastAsia="zh-CN" w:bidi="ar-SA"/>
        </w:rPr>
        <w:t xml:space="preserve">（须提供承诺函</w:t>
      </w:r>
      <w:r>
        <w:rPr>
          <w:rFonts w:hint="eastAsia" w:ascii="宋体" w:hAnsi="宋体" w:cs="宋体"/>
          <w:b/>
          <w:bCs/>
          <w:i/>
          <w:iCs/>
          <w:sz w:val="24"/>
          <w:szCs w:val="24"/>
          <w:highlight w:val="none"/>
          <w:u w:val="single"/>
          <w:lang w:val="en-US" w:eastAsia="zh-CN" w:bidi="ar-SA"/>
        </w:rPr>
        <w:t xml:space="preserve">，原件扫描上传</w:t>
      </w:r>
      <w:r>
        <w:rPr>
          <w:rFonts w:hint="eastAsia" w:ascii="宋体" w:hAnsi="宋体" w:eastAsia="宋体" w:cs="宋体"/>
          <w:b/>
          <w:bCs/>
          <w:i/>
          <w:iCs/>
          <w:sz w:val="24"/>
          <w:szCs w:val="24"/>
          <w:highlight w:val="none"/>
          <w:u w:val="single"/>
          <w:lang w:val="en-US" w:eastAsia="zh-CN" w:bidi="ar-SA"/>
        </w:rPr>
        <w:t xml:space="preserve">，格式自拟）</w:t>
      </w:r>
      <w:r/>
    </w:p>
    <w:p>
      <w:pPr>
        <w:ind w:firstLine="42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u w:val="none"/>
          <w:lang w:val="en-US" w:eastAsia="zh-CN" w:bidi="ar-SA"/>
        </w:rPr>
        <w:t xml:space="preserve">（2）驻场人员须做好每日审核工作，及时做好与项目负责人的请示汇报工作，完成项目负责人布置的任务；如遇紧急、特殊或异常情况，及时做好与项目负责人等</w:t>
      </w:r>
      <w:r>
        <w:rPr>
          <w:rFonts w:hint="eastAsia" w:ascii="宋体" w:hAnsi="宋体" w:eastAsia="宋体" w:cs="宋体"/>
          <w:sz w:val="24"/>
          <w:szCs w:val="24"/>
          <w:highlight w:val="none"/>
          <w:lang w:val="en-US" w:eastAsia="zh-CN" w:bidi="ar-SA"/>
        </w:rPr>
        <w:t xml:space="preserve">多方的通知、汇报和沟通工作；完成委托方提出的合同范围内的其他要求。</w:t>
      </w:r>
      <w:r/>
    </w:p>
    <w:p>
      <w:pPr>
        <w:ind w:firstLine="440"/>
        <w:pageBreakBefore w:val="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3）中标人拟投入项目组人员(含项目负责人)名单必须和实际开展工作的人员完全一致；除人员离职、生病等特殊情况不能承担此工作外，一律不得变更；如遇上述情况确有人员需要变更，需在变更前2日内书面报采购人审批；如招标人提出需更换驻场人员，则该驻场人员所在单位需落实同条件驻场人员及时到位。</w:t>
      </w:r>
      <w:r/>
    </w:p>
    <w:p>
      <w:pPr>
        <w:ind w:firstLine="440"/>
        <w:pageBreakBefore w:val="0"/>
        <w:spacing w:line="360" w:lineRule="auto"/>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w:t>
      </w:r>
      <w:r>
        <w:rPr>
          <w:rFonts w:hint="eastAsia" w:ascii="宋体" w:hAnsi="宋体" w:cs="宋体"/>
          <w:i/>
          <w:iCs/>
          <w:sz w:val="24"/>
          <w:szCs w:val="24"/>
          <w:highlight w:val="none"/>
          <w:u w:val="single"/>
          <w:lang w:val="en-US" w:eastAsia="zh-CN"/>
        </w:rPr>
        <w:t xml:space="preserve">4</w:t>
      </w:r>
      <w:r>
        <w:rPr>
          <w:rFonts w:hint="eastAsia" w:ascii="宋体" w:hAnsi="宋体" w:eastAsia="宋体" w:cs="宋体"/>
          <w:i/>
          <w:iCs/>
          <w:sz w:val="24"/>
          <w:szCs w:val="24"/>
          <w:highlight w:val="none"/>
          <w:u w:val="single"/>
          <w:lang w:val="en-US" w:eastAsia="zh-CN"/>
        </w:rPr>
        <w:t xml:space="preserve">）</w:t>
      </w:r>
      <w:r>
        <w:rPr>
          <w:rFonts w:hint="eastAsia" w:ascii="宋体" w:hAnsi="宋体" w:cs="宋体"/>
          <w:i/>
          <w:iCs/>
          <w:sz w:val="24"/>
          <w:szCs w:val="24"/>
          <w:highlight w:val="none"/>
          <w:u w:val="single"/>
          <w:lang w:val="en-US" w:eastAsia="zh-CN"/>
        </w:rPr>
        <w:t xml:space="preserve">投标</w:t>
      </w:r>
      <w:r>
        <w:rPr>
          <w:rFonts w:hint="eastAsia" w:ascii="宋体" w:hAnsi="宋体" w:eastAsia="宋体" w:cs="宋体"/>
          <w:i/>
          <w:iCs/>
          <w:sz w:val="24"/>
          <w:szCs w:val="24"/>
          <w:highlight w:val="none"/>
          <w:u w:val="single"/>
          <w:lang w:val="en-US" w:eastAsia="zh-CN"/>
        </w:rPr>
        <w:t xml:space="preserve">文件中必须提交拟派审计人员名单（包含但不限于姓名、年龄、职务、文化程度、专业、从业年限，在本单位任职时间、证书名称等）。</w:t>
      </w:r>
      <w:r/>
    </w:p>
    <w:p>
      <w:pPr>
        <w:ind w:firstLine="420"/>
        <w:jc w:val="both"/>
        <w:pageBreakBefore w:val="0"/>
        <w:spacing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3、保密措施</w:t>
      </w:r>
      <w:r/>
    </w:p>
    <w:p>
      <w:pPr>
        <w:ind w:firstLine="44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1、结合本项目特点，制定保密管理制度，明确资料保密范围。责任主体及保密期限，建立全流程人员保管管理机制。</w:t>
      </w:r>
      <w:r/>
    </w:p>
    <w:p>
      <w:pPr>
        <w:ind w:firstLine="420"/>
        <w:jc w:val="both"/>
        <w:pageBreakBefore w:val="0"/>
        <w:spacing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4、内控制度</w:t>
      </w:r>
      <w:r/>
    </w:p>
    <w:p>
      <w:pPr>
        <w:ind w:firstLine="44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1、责任控制制度：单位内部各部门、层次及人员之间的内部管理制度。</w:t>
      </w:r>
      <w:r/>
    </w:p>
    <w:p>
      <w:pPr>
        <w:ind w:firstLine="44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2、业务处理程序控制制度：制定标准程序及实施相关要求。</w:t>
      </w:r>
      <w:r/>
    </w:p>
    <w:p>
      <w:pPr>
        <w:ind w:firstLine="44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3、对该项目工程计量、项目特征描述、材料价格等有明确内控管理制度、全面质量管理制度，能够严格把控造价咨询服务质量的。</w:t>
      </w:r>
      <w:r/>
    </w:p>
    <w:p>
      <w:pPr>
        <w:numPr>
          <w:ilvl w:val="0"/>
          <w:numId w:val="0"/>
        </w:numPr>
        <w:ind w:firstLine="442"/>
        <w:jc w:val="left"/>
        <w:keepLines w:val="0"/>
        <w:keepNext w:val="0"/>
        <w:pageBreakBefore w:val="0"/>
        <w:spacing w:line="360" w:lineRule="auto"/>
        <w:widowControl/>
        <w:rPr>
          <w:rFonts w:hint="eastAsia" w:ascii="宋体" w:hAnsi="宋体" w:eastAsia="宋体" w:cs="宋体"/>
          <w:b/>
          <w:bCs/>
          <w:i w:val="0"/>
          <w:iCs w:val="0"/>
          <w:caps w:val="0"/>
          <w:color w:val="333333"/>
          <w:spacing w:val="0"/>
          <w:sz w:val="24"/>
          <w:szCs w:val="24"/>
          <w:shd w:val="clear" w:color="auto" w:fill="ffffff"/>
          <w:lang w:val="en-US" w:eastAsia="zh-CN" w:bidi="ar-SA"/>
        </w:rPr>
      </w:pPr>
      <w:r>
        <w:rPr>
          <w:rFonts w:hint="eastAsia" w:ascii="宋体" w:hAnsi="宋体" w:eastAsia="宋体" w:cs="宋体"/>
          <w:b/>
          <w:bCs/>
          <w:i w:val="0"/>
          <w:iCs w:val="0"/>
          <w:caps w:val="0"/>
          <w:color w:val="333333"/>
          <w:spacing w:val="0"/>
          <w:sz w:val="24"/>
          <w:szCs w:val="24"/>
          <w:shd w:val="clear" w:color="auto" w:fill="ffffff"/>
          <w:lang w:val="en-US" w:eastAsia="zh-CN" w:bidi="ar-SA"/>
        </w:rPr>
        <w:t xml:space="preserve">5、廉政风险控制措施</w:t>
      </w:r>
      <w:r/>
    </w:p>
    <w:p>
      <w:pPr>
        <w:ind w:firstLine="44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color w:val="000000"/>
          <w:sz w:val="24"/>
          <w:szCs w:val="24"/>
        </w:rPr>
        <w:t xml:space="preserve">结合本项目审计工作特点，制定专项管理制度及禁止性规定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针对风险点制定具体防控手段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建立严格的违规调查流程和明确处罚标准</w:t>
      </w:r>
      <w:r>
        <w:rPr>
          <w:rFonts w:hint="eastAsia" w:ascii="宋体" w:hAnsi="宋体" w:eastAsia="宋体" w:cs="宋体"/>
          <w:color w:val="000000"/>
          <w:sz w:val="24"/>
          <w:szCs w:val="24"/>
          <w:lang w:eastAsia="zh-CN"/>
        </w:rPr>
        <w:t xml:space="preserve">。</w:t>
      </w:r>
      <w:r/>
    </w:p>
    <w:p>
      <w:pPr>
        <w:spacing w:before="120" w:after="120"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899"/>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899"/>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spacing w:before="120" w:after="120"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spacing w:before="120" w:after="120"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pStyle w:val="899"/>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spacing w:before="120" w:after="120"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、考核管理办法</w:t>
      </w:r>
      <w:r/>
    </w:p>
    <w:p>
      <w:pPr>
        <w:ind w:left="563" w:right="315" w:hanging="280"/>
        <w:jc w:val="both"/>
        <w:spacing w:line="1600" w:lineRule="exact"/>
        <w:rPr>
          <w:rFonts w:hint="eastAsia" w:ascii="宋体" w:hAnsi="宋体" w:eastAsia="宋体" w:cs="宋体"/>
          <w:color w:val="ff0000"/>
          <w:sz w:val="100"/>
          <w:szCs w:val="100"/>
        </w:rPr>
      </w:pPr>
      <w:r>
        <w:rPr>
          <w:rFonts w:hint="eastAsia" w:ascii="宋体" w:hAnsi="宋体" w:eastAsia="宋体" w:cs="宋体"/>
          <w:color w:val="ff0000"/>
          <w:spacing w:val="-20"/>
          <w:sz w:val="144"/>
          <w:szCs w:val="132"/>
        </w:rPr>
        <w:t xml:space="preserve">仪征市审计局文件</w:t>
      </w:r>
      <w:r/>
    </w:p>
    <w:p>
      <w:pPr>
        <w:rPr>
          <w:rFonts w:hint="eastAsia" w:ascii="宋体" w:hAnsi="宋体" w:eastAsia="宋体" w:cs="宋体"/>
          <w:sz w:val="32"/>
          <w:szCs w:val="32"/>
        </w:rPr>
      </w:pPr>
      <w:r>
        <w:rPr>
          <w:rFonts w:hint="eastAsia" w:ascii="宋体" w:hAnsi="宋体" w:eastAsia="宋体" w:cs="宋体"/>
          <w:sz w:val="32"/>
          <w:szCs w:val="32"/>
        </w:rPr>
      </w:r>
      <w:r/>
    </w:p>
    <w:p>
      <w:pPr>
        <w:jc w:val="center"/>
        <w:spacing w:line="570" w:lineRule="exact"/>
        <w:rPr>
          <w:rFonts w:hint="eastAsia" w:ascii="宋体" w:hAnsi="宋体" w:eastAsia="宋体" w:cs="宋体"/>
          <w:bCs/>
          <w:sz w:val="32"/>
          <w:szCs w:val="32"/>
        </w:rPr>
      </w:pPr>
      <w:r>
        <w:rPr>
          <w:rFonts w:hint="eastAsia" w:ascii="宋体" w:hAnsi="宋体" w:eastAsia="宋体" w:cs="宋体"/>
          <w:bCs/>
          <w:sz w:val="32"/>
          <w:szCs w:val="32"/>
        </w:rPr>
        <w:t xml:space="preserve">仪审发〔202</w:t>
      </w:r>
      <w:r>
        <w:rPr>
          <w:rFonts w:hint="eastAsia" w:ascii="宋体" w:hAnsi="宋体" w:eastAsia="宋体" w:cs="宋体"/>
          <w:bCs/>
          <w:sz w:val="32"/>
          <w:szCs w:val="32"/>
          <w:lang w:val="en-US" w:eastAsia="zh-CN"/>
        </w:rPr>
        <w:t xml:space="preserve">4</w:t>
      </w:r>
      <w:r>
        <w:rPr>
          <w:rFonts w:hint="eastAsia" w:ascii="宋体" w:hAnsi="宋体" w:eastAsia="宋体" w:cs="宋体"/>
          <w:bCs/>
          <w:sz w:val="32"/>
          <w:szCs w:val="32"/>
        </w:rPr>
        <w:t xml:space="preserve">〕</w:t>
      </w:r>
      <w:r>
        <w:rPr>
          <w:rFonts w:hint="eastAsia" w:ascii="宋体" w:hAnsi="宋体" w:eastAsia="宋体" w:cs="宋体"/>
          <w:bCs/>
          <w:sz w:val="32"/>
          <w:szCs w:val="32"/>
          <w:lang w:val="en-US" w:eastAsia="zh-CN"/>
        </w:rPr>
        <w:t xml:space="preserve">17</w:t>
      </w:r>
      <w:r>
        <w:rPr>
          <w:rFonts w:hint="eastAsia" w:ascii="宋体" w:hAnsi="宋体" w:eastAsia="宋体" w:cs="宋体"/>
          <w:bCs/>
          <w:sz w:val="32"/>
          <w:szCs w:val="32"/>
        </w:rPr>
        <w:t xml:space="preserve">号</w:t>
      </w:r>
      <w:r/>
    </w:p>
    <w:p>
      <w:pPr>
        <w:jc w:val="left"/>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p>
      <w:pPr>
        <w:jc w:val="center"/>
        <w:spacing w:line="760" w:lineRule="exact"/>
        <w:rPr>
          <w:rFonts w:hint="eastAsia" w:ascii="宋体" w:hAnsi="宋体" w:eastAsia="宋体" w:cs="宋体"/>
          <w:sz w:val="44"/>
          <w:szCs w:val="44"/>
        </w:rPr>
      </w:pPr>
      <w:r>
        <w:rPr>
          <w:rFonts w:hint="eastAsia" w:ascii="宋体" w:hAnsi="宋体" w:eastAsia="宋体" w:cs="宋体"/>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center</wp:align>
                </wp:positionH>
                <wp:positionV relativeFrom="paragraph">
                  <wp:posOffset>95885</wp:posOffset>
                </wp:positionV>
                <wp:extent cx="5615940" cy="0"/>
                <wp:effectExtent l="0" t="12700" r="3810" b="15875"/>
                <wp:wrapNone/>
                <wp:docPr id="2" name="直接连接符 3"/>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ln w="25400" cap="flat" cmpd="sng">
                          <a:solidFill>
                            <a:srgbClr val="FF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7.5pt" to="442.2pt,7.5pt" filled="f" strokecolor="#FF0000" strokeweight="2.00pt">
                <v:stroke dashstyle="solid"/>
              </v:line>
            </w:pict>
          </mc:Fallback>
        </mc:AlternateContent>
      </w:r>
      <w:r/>
    </w:p>
    <w:p>
      <w:pPr>
        <w:jc w:val="center"/>
        <w:spacing w:line="0" w:lineRule="atLeast"/>
        <w:rPr>
          <w:rFonts w:hint="eastAsia" w:ascii="宋体" w:hAnsi="宋体" w:eastAsia="宋体" w:cs="宋体"/>
          <w:sz w:val="44"/>
          <w:szCs w:val="44"/>
        </w:rPr>
      </w:pPr>
      <w:r>
        <w:rPr>
          <w:rFonts w:hint="eastAsia" w:ascii="宋体" w:hAnsi="宋体" w:eastAsia="宋体" w:cs="宋体"/>
          <w:sz w:val="44"/>
        </w:rPr>
        <w:t xml:space="preserve">印发《</w:t>
      </w:r>
      <w:r>
        <w:rPr>
          <w:rFonts w:hint="eastAsia" w:ascii="宋体" w:hAnsi="宋体" w:eastAsia="宋体" w:cs="宋体"/>
          <w:sz w:val="44"/>
          <w:szCs w:val="44"/>
        </w:rPr>
        <w:t xml:space="preserve">仪征市审计局采购协审服务工作管理</w:t>
      </w:r>
      <w:r/>
    </w:p>
    <w:p>
      <w:pPr>
        <w:jc w:val="center"/>
        <w:spacing w:line="0" w:lineRule="atLeast"/>
        <w:rPr>
          <w:rFonts w:hint="eastAsia" w:ascii="宋体" w:hAnsi="宋体" w:eastAsia="宋体" w:cs="宋体"/>
          <w:sz w:val="44"/>
        </w:rPr>
      </w:pPr>
      <w:r>
        <w:rPr>
          <w:rFonts w:hint="eastAsia" w:ascii="宋体" w:hAnsi="宋体" w:eastAsia="宋体" w:cs="宋体"/>
          <w:sz w:val="44"/>
          <w:szCs w:val="44"/>
        </w:rPr>
        <w:t xml:space="preserve">办法</w:t>
      </w:r>
      <w:r>
        <w:rPr>
          <w:rFonts w:hint="eastAsia" w:ascii="宋体" w:hAnsi="宋体" w:eastAsia="宋体" w:cs="宋体"/>
          <w:sz w:val="44"/>
        </w:rPr>
        <w:t xml:space="preserve">》的通知</w:t>
      </w:r>
      <w:r/>
    </w:p>
    <w:p>
      <w:pPr>
        <w:spacing w:line="240" w:lineRule="atLeast"/>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t xml:space="preserve">各科室、中心：</w:t>
      </w:r>
      <w:r/>
    </w:p>
    <w:p>
      <w:pPr>
        <w:ind w:firstLine="640"/>
        <w:rPr>
          <w:rFonts w:hint="eastAsia" w:ascii="宋体" w:hAnsi="宋体" w:eastAsia="宋体" w:cs="宋体"/>
          <w:sz w:val="32"/>
          <w:szCs w:val="32"/>
        </w:rPr>
      </w:pPr>
      <w:r>
        <w:rPr>
          <w:rFonts w:hint="eastAsia" w:ascii="宋体" w:hAnsi="宋体" w:eastAsia="宋体" w:cs="宋体"/>
          <w:sz w:val="32"/>
          <w:szCs w:val="32"/>
        </w:rPr>
        <w:t xml:space="preserve">《仪征市审计局采购协审服务工作管理办法》已经局党组会议讨论通过，现印发给你们，请遵照执行。</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ind w:left="420" w:firstLine="420"/>
        <w:jc w:val="both"/>
        <w:spacing w:after="120"/>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ind w:right="158" w:firstLine="5440"/>
        <w:jc w:val="left"/>
        <w:tabs>
          <w:tab w:val="left" w:pos="7313" w:leader="none"/>
          <w:tab w:val="left" w:pos="7622" w:leader="none"/>
        </w:tabs>
        <w:rPr>
          <w:rFonts w:hint="eastAsia" w:ascii="宋体" w:hAnsi="宋体" w:eastAsia="宋体" w:cs="宋体"/>
          <w:sz w:val="32"/>
          <w:szCs w:val="32"/>
        </w:rPr>
      </w:pPr>
      <w:r>
        <w:rPr>
          <w:rFonts w:hint="eastAsia" w:ascii="宋体" w:hAnsi="宋体" w:eastAsia="宋体" w:cs="宋体"/>
          <w:sz w:val="32"/>
          <w:szCs w:val="32"/>
        </w:rPr>
        <w:t xml:space="preserve">仪征市审计局        </w:t>
      </w:r>
      <w:r/>
    </w:p>
    <w:p>
      <w:pPr>
        <w:jc w:val="center"/>
        <w:spacing w:line="0" w:lineRule="atLeast"/>
        <w:rPr>
          <w:rFonts w:hint="eastAsia" w:ascii="宋体" w:hAnsi="宋体" w:eastAsia="宋体" w:cs="宋体"/>
          <w:sz w:val="32"/>
          <w:szCs w:val="32"/>
        </w:rPr>
      </w:pPr>
      <w:r>
        <w:rPr>
          <w:rFonts w:hint="eastAsia" w:ascii="宋体" w:hAnsi="宋体" w:eastAsia="宋体" w:cs="宋体"/>
          <w:sz w:val="32"/>
          <w:szCs w:val="32"/>
        </w:rPr>
        <w:t xml:space="preserve">                         202</w:t>
      </w:r>
      <w:r>
        <w:rPr>
          <w:rFonts w:hint="eastAsia" w:ascii="宋体" w:hAnsi="宋体" w:eastAsia="宋体" w:cs="宋体"/>
          <w:sz w:val="32"/>
          <w:szCs w:val="32"/>
          <w:lang w:val="en-US" w:eastAsia="zh-CN"/>
        </w:rPr>
        <w:t xml:space="preserve">4</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12</w:t>
      </w:r>
      <w:r>
        <w:rPr>
          <w:rFonts w:hint="eastAsia" w:ascii="宋体" w:hAnsi="宋体" w:eastAsia="宋体" w:cs="宋体"/>
          <w:sz w:val="32"/>
          <w:szCs w:val="32"/>
        </w:rPr>
        <w:t xml:space="preserve">月</w:t>
      </w:r>
      <w:r>
        <w:rPr>
          <w:rFonts w:hint="eastAsia" w:ascii="宋体" w:hAnsi="宋体" w:eastAsia="宋体" w:cs="宋体"/>
          <w:sz w:val="32"/>
          <w:szCs w:val="32"/>
          <w:lang w:val="en-US" w:eastAsia="zh-CN"/>
        </w:rPr>
        <w:t xml:space="preserve">27</w:t>
      </w:r>
      <w:r>
        <w:rPr>
          <w:rFonts w:hint="eastAsia" w:ascii="宋体" w:hAnsi="宋体" w:eastAsia="宋体" w:cs="宋体"/>
          <w:sz w:val="32"/>
          <w:szCs w:val="32"/>
        </w:rPr>
        <w:t xml:space="preserve">日  </w:t>
      </w:r>
      <w:r/>
    </w:p>
    <w:p>
      <w:pPr>
        <w:jc w:val="center"/>
        <w:spacing w:line="0" w:lineRule="atLeast"/>
        <w:rPr>
          <w:rFonts w:hint="eastAsia" w:ascii="宋体" w:hAnsi="宋体" w:eastAsia="宋体" w:cs="宋体"/>
        </w:rPr>
      </w:pPr>
      <w:r>
        <w:rPr>
          <w:rFonts w:hint="eastAsia" w:ascii="宋体" w:hAnsi="宋体" w:eastAsia="宋体" w:cs="宋体"/>
          <w:sz w:val="32"/>
          <w:szCs w:val="32"/>
        </w:rPr>
        <w:t xml:space="preserve"> </w:t>
      </w:r>
      <w:r/>
    </w:p>
    <w:p>
      <w:pPr>
        <w:jc w:val="center"/>
        <w:spacing w:line="570" w:lineRule="exact"/>
        <w:rPr>
          <w:rFonts w:hint="eastAsia" w:ascii="宋体" w:hAnsi="宋体" w:eastAsia="宋体" w:cs="宋体"/>
          <w:sz w:val="44"/>
          <w:szCs w:val="44"/>
        </w:rPr>
      </w:pPr>
      <w:r>
        <w:rPr>
          <w:rFonts w:hint="eastAsia" w:ascii="宋体" w:hAnsi="宋体" w:eastAsia="宋体" w:cs="宋体"/>
          <w:sz w:val="44"/>
          <w:szCs w:val="44"/>
        </w:rPr>
      </w:r>
      <w:r/>
    </w:p>
    <w:p>
      <w:pPr>
        <w:pStyle w:val="900"/>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pStyle w:val="900"/>
        <w:rPr>
          <w:rFonts w:hint="eastAsia"/>
        </w:rPr>
      </w:pPr>
      <w:r>
        <w:rPr>
          <w:rFonts w:hint="eastAsia"/>
        </w:rPr>
      </w:r>
      <w:r/>
    </w:p>
    <w:p>
      <w:pPr>
        <w:jc w:val="center"/>
        <w:spacing w:line="570" w:lineRule="exact"/>
        <w:rPr>
          <w:rFonts w:hint="eastAsia" w:ascii="宋体" w:hAnsi="宋体" w:eastAsia="宋体" w:cs="宋体"/>
          <w:sz w:val="44"/>
          <w:szCs w:val="44"/>
        </w:rPr>
      </w:pPr>
      <w:r>
        <w:rPr>
          <w:rFonts w:hint="eastAsia" w:ascii="宋体" w:hAnsi="宋体" w:eastAsia="宋体" w:cs="宋体"/>
          <w:sz w:val="44"/>
          <w:szCs w:val="44"/>
        </w:rPr>
      </w:r>
      <w:r/>
    </w:p>
    <w:p>
      <w:pPr>
        <w:jc w:val="center"/>
        <w:spacing w:line="570" w:lineRule="exact"/>
        <w:rPr>
          <w:rFonts w:hint="eastAsia" w:ascii="宋体" w:hAnsi="宋体" w:eastAsia="宋体" w:cs="宋体"/>
          <w:sz w:val="44"/>
          <w:szCs w:val="44"/>
        </w:rPr>
      </w:pPr>
      <w:r>
        <w:rPr>
          <w:rFonts w:hint="eastAsia" w:ascii="宋体" w:hAnsi="宋体" w:eastAsia="宋体" w:cs="宋体"/>
          <w:sz w:val="44"/>
          <w:szCs w:val="44"/>
        </w:rPr>
        <w:t xml:space="preserve">仪征市审计局采购协审服务工作管理办法</w:t>
      </w:r>
      <w:r/>
    </w:p>
    <w:p>
      <w:pPr>
        <w:ind w:firstLine="640"/>
        <w:spacing w:line="570" w:lineRule="exact"/>
        <w:rPr>
          <w:rFonts w:hint="eastAsia" w:ascii="宋体" w:hAnsi="宋体" w:eastAsia="宋体" w:cs="宋体"/>
          <w:sz w:val="32"/>
          <w:szCs w:val="32"/>
        </w:rPr>
      </w:pPr>
      <w:r>
        <w:rPr>
          <w:rFonts w:hint="eastAsia" w:ascii="宋体" w:hAnsi="宋体" w:eastAsia="宋体" w:cs="宋体"/>
          <w:sz w:val="32"/>
          <w:szCs w:val="32"/>
        </w:rPr>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第一条 </w:t>
      </w:r>
      <w:r>
        <w:rPr>
          <w:rFonts w:hint="eastAsia" w:ascii="宋体" w:hAnsi="宋体" w:eastAsia="宋体" w:cs="宋体"/>
          <w:sz w:val="28"/>
          <w:szCs w:val="28"/>
        </w:rPr>
        <w:t xml:space="preserve">为规范本局采购协审服务工作，充分履行审计职能，促进审计效能、审计质量提升，降低审计风险，根据《中华人民共和国审计法》《中华人民共和国政府采购法》和《政府购买服务管理办法》（财政部令第102号）等法律法规及规定，结合我局工作实际制定本办法。</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第二条 </w:t>
      </w:r>
      <w:r>
        <w:rPr>
          <w:rFonts w:hint="eastAsia" w:ascii="宋体" w:hAnsi="宋体" w:eastAsia="宋体" w:cs="宋体"/>
          <w:sz w:val="28"/>
          <w:szCs w:val="28"/>
        </w:rPr>
        <w:t xml:space="preserve">本办法所称协审服务是指本局在实施计划安排、市委市政府及上级审计机关交办的审计（调查）项目时，因审计工作需要、专业业务需求等原因，聘请财务审计、工程造价咨询服务、大数据审计服务等专业技术人员参与审计项目。</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第三条 </w:t>
      </w:r>
      <w:r>
        <w:rPr>
          <w:rFonts w:hint="eastAsia" w:ascii="宋体" w:hAnsi="宋体" w:eastAsia="宋体" w:cs="宋体"/>
          <w:sz w:val="28"/>
          <w:szCs w:val="28"/>
        </w:rPr>
        <w:t xml:space="preserve">根据审计工作实际需要，按照“统筹管理、保障重点，合理安排、注重绩效”原则，本局可以从社会中介机构采购协审服务。协审人员不能参与涉及国家秘密、商业秘密且不宜让审计机关以外人员知悉的审计项目或审计事项，不能担任审计组（含审计小组）组长、主审，不能独立开展外部调查，不能承担现场廉政监督、经费管理、涉密资料保管等工作。</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第十二条 </w:t>
      </w:r>
      <w:r>
        <w:rPr>
          <w:rFonts w:hint="eastAsia" w:ascii="宋体" w:hAnsi="宋体" w:eastAsia="宋体" w:cs="宋体"/>
          <w:sz w:val="28"/>
          <w:szCs w:val="28"/>
        </w:rPr>
        <w:t xml:space="preserve">对协审工作质量，本局采取项目主审、业务科室、法制科三级复核进行质量控制。在复审、复核过程中，协审机构、协审人员应根据需要及时提供与该项目相关的纸质资料和电子文档，不得推诿、拖延。</w:t>
      </w:r>
      <w:r>
        <w:rPr>
          <w:rFonts w:hint="eastAsia" w:ascii="宋体" w:hAnsi="宋体" w:eastAsia="宋体" w:cs="宋体"/>
          <w:sz w:val="28"/>
          <w:szCs w:val="28"/>
        </w:rPr>
        <w:t xml:space="preserve"> </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市政府交办的工程类一审项目或是协审工作明显有质量瑕疵的，可以采用第三方复核模式，一般要求协审机构派出具有专业执业能力、工作经验丰富的专家对协审报告进行重点事项抽查；确有需要的进行全面复核。</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第十三条 </w:t>
      </w:r>
      <w:r>
        <w:rPr>
          <w:rFonts w:hint="eastAsia" w:ascii="宋体" w:hAnsi="宋体" w:eastAsia="宋体" w:cs="宋体"/>
          <w:sz w:val="28"/>
          <w:szCs w:val="28"/>
        </w:rPr>
        <w:t xml:space="preserve">在审计项目完成后，协审人员应当及时整理并移交审计实施过程中获得的所有纸质、电子资料和电子数据及相关技术文档，不得违规复制和留存，严禁将参与审计工作获取的相关信息用于与所审计事项无关的目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第十四条 </w:t>
      </w:r>
      <w:r>
        <w:rPr>
          <w:rFonts w:hint="eastAsia" w:ascii="宋体" w:hAnsi="宋体" w:eastAsia="宋体" w:cs="宋体"/>
          <w:sz w:val="28"/>
          <w:szCs w:val="28"/>
        </w:rPr>
        <w:t xml:space="preserve">受聘的协审机构有下列情形之一的，三年内不得在本局承接相关业务，同时将相关行为通告行业主管部门予以处理，依法追究其相关责任，涉嫌犯罪的移送司法部门处理。</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（一）弄虚作假、徇私舞弊或滥用职权造成审计结果严重失实以及发生其他重大过失、违约等情况的；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（二）重大违纪违规问题应当披露而未披露的；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（三）利用受聘工作从被审计单位或施工单位等获取非法利益的；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（四）将审计结果用于与审计事项无关事项的；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（五）将受聘审计项目转包或分包给其他单位的；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（六）违反保密纪律或回避制度的；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（七）拒绝接受审计机关指导和监督的；</w:t>
      </w:r>
      <w:r/>
    </w:p>
    <w:p>
      <w:pPr>
        <w:ind w:left="630"/>
        <w:spacing w:line="550" w:lineRule="exact"/>
        <w:rPr>
          <w:rFonts w:hint="eastAsia" w:ascii="宋体" w:hAnsi="宋体" w:eastAsia="宋体" w:cs="宋体"/>
          <w:sz w:val="28"/>
          <w:szCs w:val="28"/>
        </w:rPr>
      </w:pPr>
      <w:r>
        <w:rPr>
          <w:rFonts w:hint="eastAsia" w:ascii="宋体" w:hAnsi="宋体" w:eastAsia="宋体" w:cs="宋体"/>
          <w:sz w:val="28"/>
          <w:szCs w:val="28"/>
        </w:rPr>
        <w:t xml:space="preserve">（八）其他违反法律法规或严重违反合同约定情形的。</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第十五条 </w:t>
      </w:r>
      <w:r>
        <w:rPr>
          <w:rFonts w:hint="eastAsia" w:ascii="宋体" w:hAnsi="宋体" w:eastAsia="宋体" w:cs="宋体"/>
          <w:sz w:val="28"/>
          <w:szCs w:val="28"/>
        </w:rPr>
        <w:t xml:space="preserve">本局对协审服务实行日常考核和综合考核。日常考核由审计组组长或者主审于出具审计报告后5个工作日内完成，《仪征市审计局协审服务考核评分表》经业务科室负责人审核、分管领导审定后作为支付协审费用的重要依据；综合考核以法制科和投资科为主，每年年终根据日常考核结果进行汇总。</w:t>
      </w:r>
      <w:r/>
    </w:p>
    <w:p>
      <w:pPr>
        <w:numPr>
          <w:ilvl w:val="0"/>
          <w:numId w:val="0"/>
        </w:numPr>
        <w:ind w:firstLine="560"/>
        <w:spacing w:line="550" w:lineRule="exact"/>
        <w:tabs>
          <w:tab w:val="left" w:pos="2173" w:leader="none"/>
        </w:tabs>
        <w:rPr>
          <w:rFonts w:hint="eastAsia" w:ascii="宋体" w:hAnsi="宋体" w:eastAsia="宋体" w:cs="宋体"/>
          <w:sz w:val="28"/>
          <w:szCs w:val="28"/>
        </w:rPr>
      </w:pPr>
      <w:r>
        <w:rPr>
          <w:rFonts w:hint="eastAsia" w:ascii="宋体" w:hAnsi="宋体" w:eastAsia="宋体" w:cs="宋体"/>
          <w:sz w:val="28"/>
          <w:szCs w:val="28"/>
        </w:rPr>
        <w:t xml:space="preserve">第十六条 </w:t>
      </w:r>
      <w:r>
        <w:rPr>
          <w:rFonts w:hint="eastAsia" w:ascii="宋体" w:hAnsi="宋体" w:eastAsia="宋体" w:cs="宋体"/>
          <w:sz w:val="28"/>
          <w:szCs w:val="28"/>
        </w:rPr>
        <w:t xml:space="preserve">协审机构日常考核主要考核组织管理、协审质量、协审进度三方面，另设置协审成效加分项。</w:t>
      </w:r>
      <w:r/>
    </w:p>
    <w:p>
      <w:pPr>
        <w:numPr>
          <w:ilvl w:val="0"/>
          <w:numId w:val="0"/>
        </w:numPr>
        <w:ind w:firstLine="560"/>
        <w:spacing w:line="550" w:lineRule="exact"/>
        <w:tabs>
          <w:tab w:val="left" w:pos="2173" w:leader="none"/>
        </w:tabs>
        <w:rPr>
          <w:rFonts w:hint="eastAsia" w:ascii="宋体" w:hAnsi="宋体" w:eastAsia="宋体" w:cs="宋体"/>
          <w:sz w:val="28"/>
          <w:szCs w:val="28"/>
        </w:rPr>
      </w:pPr>
      <w:r>
        <w:rPr>
          <w:rFonts w:hint="eastAsia" w:ascii="宋体" w:hAnsi="宋体" w:eastAsia="宋体" w:cs="宋体"/>
          <w:sz w:val="28"/>
          <w:szCs w:val="28"/>
        </w:rPr>
        <w:t xml:space="preserve">项目考核结果与费用结算挂钩，分值/100作为结算考核系数，最终费用以合同约定金额或实际发生金额*考核系数进行支付。若考核得分超过 90分，则考核系数为1；若考核得分在80分至90分之间，则考核系数为0.9至1；若考核得分在70分至80分之间，则考核系数为0.7至0.9；若考核得分在70分以下（不含70分），则不支付审计费用，且三年内不得在本局承接相关业务。</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第十八条  </w:t>
      </w:r>
      <w:r>
        <w:rPr>
          <w:rFonts w:hint="eastAsia" w:ascii="宋体" w:hAnsi="宋体" w:eastAsia="宋体" w:cs="宋体"/>
          <w:sz w:val="28"/>
          <w:szCs w:val="28"/>
        </w:rPr>
        <w:t xml:space="preserve">本办法由仪征市审计局法制科负责解释。</w:t>
      </w:r>
      <w:r/>
    </w:p>
    <w:p>
      <w:pPr>
        <w:ind w:firstLine="560"/>
        <w:spacing w:line="550" w:lineRule="exact"/>
        <w:rPr>
          <w:rFonts w:hint="eastAsia" w:ascii="宋体" w:hAnsi="宋体" w:eastAsia="宋体" w:cs="宋体"/>
          <w:sz w:val="28"/>
          <w:szCs w:val="28"/>
        </w:rPr>
      </w:pPr>
      <w:r>
        <w:rPr>
          <w:rFonts w:hint="eastAsia" w:ascii="宋体" w:hAnsi="宋体" w:eastAsia="宋体" w:cs="宋体"/>
          <w:sz w:val="28"/>
          <w:szCs w:val="28"/>
        </w:rPr>
        <w:t xml:space="preserve">第十九条  </w:t>
      </w:r>
      <w:r>
        <w:rPr>
          <w:rFonts w:hint="eastAsia" w:ascii="宋体" w:hAnsi="宋体" w:eastAsia="宋体" w:cs="宋体"/>
          <w:sz w:val="28"/>
          <w:szCs w:val="28"/>
        </w:rPr>
        <w:t xml:space="preserve">本办法自2025年1月1日起施行，同时废止《关于印发〈仪征市审计局采购协审服务工作管理办法（试行）〉的通知》（仪审发〔2021〕13号）。</w:t>
      </w:r>
      <w:r/>
    </w:p>
    <w:p>
      <w:pPr>
        <w:spacing w:line="55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jc w:val="both"/>
        <w:spacing w:line="312" w:lineRule="atLeast"/>
        <w:widowControl w:val="off"/>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r>
      <w:r/>
    </w:p>
    <w:p>
      <w:pPr>
        <w:jc w:val="both"/>
        <w:spacing w:after="120" w:line="312" w:lineRule="atLeast"/>
        <w:widowControl w:val="off"/>
        <w:rPr>
          <w:rFonts w:hint="eastAsia" w:ascii="方正仿宋_GBK" w:hAnsi="方正仿宋_GBK" w:eastAsia="方正仿宋_GBK" w:cs="方正仿宋_GBK"/>
          <w:sz w:val="32"/>
          <w:szCs w:val="32"/>
          <w:lang w:val="en-US" w:eastAsia="en-US" w:bidi="ar-SA"/>
        </w:rPr>
      </w:pPr>
      <w:r>
        <w:rPr>
          <w:rFonts w:hint="eastAsia" w:ascii="方正仿宋_GBK" w:hAnsi="方正仿宋_GBK" w:eastAsia="方正仿宋_GBK" w:cs="方正仿宋_GBK"/>
          <w:sz w:val="32"/>
          <w:szCs w:val="32"/>
          <w:lang w:val="en-US" w:eastAsia="en-US" w:bidi="ar-SA"/>
        </w:rPr>
      </w:r>
      <w:r/>
    </w:p>
    <w:p>
      <w:pPr>
        <w:ind w:left="907" w:hanging="907"/>
        <w:jc w:val="both"/>
        <w:spacing w:before="0" w:after="0"/>
        <w:tabs>
          <w:tab w:val="left" w:pos="810" w:leader="none"/>
          <w:tab w:val="left" w:pos="907" w:leader="none"/>
          <w:tab w:val="left" w:pos="1265" w:leader="none"/>
        </w:tabs>
        <w:rPr>
          <w:rFonts w:hint="eastAsia" w:ascii="方正仿宋_GBK" w:hAnsi="方正仿宋_GBK" w:eastAsia="方正仿宋_GBK" w:cs="方正仿宋_GBK"/>
          <w:sz w:val="32"/>
          <w:szCs w:val="32"/>
          <w:lang w:val="en-US" w:eastAsia="zh-CN" w:bidi="ar-SA"/>
        </w:rPr>
        <w:outlineLvl w:val="2"/>
      </w:pPr>
      <w:r>
        <w:rPr>
          <w:rFonts w:hint="eastAsia" w:ascii="方正仿宋_GBK" w:hAnsi="方正仿宋_GBK" w:eastAsia="方正仿宋_GBK" w:cs="方正仿宋_GBK"/>
          <w:sz w:val="32"/>
          <w:szCs w:val="32"/>
          <w:lang w:val="en-US" w:eastAsia="zh-CN" w:bidi="ar-SA"/>
        </w:rPr>
      </w:r>
      <w:r/>
    </w:p>
    <w:p>
      <w:pPr>
        <w:ind w:firstLine="200"/>
        <w:jc w:val="both"/>
        <w:spacing w:line="312" w:lineRule="atLeast"/>
        <w:widowControl/>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r>
      <w:r/>
    </w:p>
    <w:p>
      <w:pP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jc w:val="both"/>
        <w:spacing w:line="312" w:lineRule="atLeast"/>
        <w:widowControl w:val="off"/>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r>
      <w:r/>
    </w:p>
    <w:p>
      <w:pPr>
        <w:jc w:val="both"/>
        <w:spacing w:after="120" w:line="312" w:lineRule="atLeast"/>
        <w:widowControl w:val="off"/>
        <w:rPr>
          <w:rFonts w:hint="eastAsia" w:ascii="方正仿宋_GBK" w:hAnsi="方正仿宋_GBK" w:eastAsia="方正仿宋_GBK" w:cs="方正仿宋_GBK"/>
          <w:sz w:val="32"/>
          <w:szCs w:val="32"/>
          <w:lang w:val="en-US" w:eastAsia="en-US" w:bidi="ar-SA"/>
        </w:rPr>
      </w:pPr>
      <w:r>
        <w:rPr>
          <w:rFonts w:hint="eastAsia" w:ascii="方正仿宋_GBK" w:hAnsi="方正仿宋_GBK" w:eastAsia="方正仿宋_GBK" w:cs="方正仿宋_GBK"/>
          <w:sz w:val="32"/>
          <w:szCs w:val="32"/>
          <w:lang w:val="en-US" w:eastAsia="en-US" w:bidi="ar-SA"/>
        </w:rPr>
      </w:r>
      <w:r/>
    </w:p>
    <w:p>
      <w:pPr>
        <w:ind w:left="907" w:hanging="907"/>
        <w:jc w:val="both"/>
        <w:spacing w:before="0" w:after="0"/>
        <w:tabs>
          <w:tab w:val="left" w:pos="810" w:leader="none"/>
          <w:tab w:val="left" w:pos="907" w:leader="none"/>
          <w:tab w:val="left" w:pos="1265" w:leader="none"/>
        </w:tabs>
        <w:rPr>
          <w:rFonts w:hint="eastAsia" w:ascii="方正仿宋_GBK" w:hAnsi="方正仿宋_GBK" w:eastAsia="方正仿宋_GBK" w:cs="方正仿宋_GBK"/>
          <w:sz w:val="32"/>
          <w:szCs w:val="32"/>
          <w:lang w:val="en-US" w:eastAsia="zh-CN" w:bidi="ar-SA"/>
        </w:rPr>
        <w:outlineLvl w:val="2"/>
      </w:pPr>
      <w:r>
        <w:rPr>
          <w:rFonts w:hint="eastAsia" w:ascii="方正仿宋_GBK" w:hAnsi="方正仿宋_GBK" w:eastAsia="方正仿宋_GBK" w:cs="方正仿宋_GBK"/>
          <w:sz w:val="32"/>
          <w:szCs w:val="32"/>
          <w:lang w:val="en-US" w:eastAsia="zh-CN" w:bidi="ar-SA"/>
        </w:rPr>
      </w:r>
      <w:r/>
    </w:p>
    <w:p>
      <w:pPr>
        <w:ind w:firstLine="200"/>
        <w:jc w:val="both"/>
        <w:spacing w:line="312" w:lineRule="atLeast"/>
        <w:widowControl/>
        <w:rPr>
          <w:rFonts w:hint="eastAsia" w:ascii="方正仿宋_GBK" w:hAnsi="方正仿宋_GBK" w:eastAsia="方正仿宋_GBK" w:cs="方正仿宋_GBK"/>
          <w:sz w:val="32"/>
          <w:szCs w:val="32"/>
          <w:lang w:val="en-US" w:eastAsia="zh-CN" w:bidi="ar-SA"/>
        </w:rPr>
      </w:pPr>
      <w:r>
        <w:rPr>
          <w:rFonts w:hint="eastAsia" w:ascii="方正仿宋_GBK" w:hAnsi="方正仿宋_GBK" w:eastAsia="方正仿宋_GBK" w:cs="方正仿宋_GBK"/>
          <w:sz w:val="32"/>
          <w:szCs w:val="32"/>
          <w:lang w:val="en-US" w:eastAsia="zh-CN" w:bidi="ar-SA"/>
        </w:rPr>
      </w:r>
      <w:r/>
    </w:p>
    <w:p>
      <w:pP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ind w:left="0" w:firstLine="0"/>
        <w:jc w:val="both"/>
        <w:spacing w:line="312" w:lineRule="atLeast"/>
        <w:widowControl/>
        <w:rPr>
          <w:rFonts w:hint="eastAsia" w:ascii="Times New Roman" w:hAnsi="Times New Roman" w:eastAsia="宋体" w:cs="Times New Roman"/>
          <w:sz w:val="20"/>
          <w:szCs w:val="20"/>
          <w:lang w:val="en-US" w:eastAsia="zh-CN" w:bidi="ar-SA"/>
        </w:rPr>
      </w:pPr>
      <w:r>
        <w:rPr>
          <w:rFonts w:hint="eastAsia" w:ascii="Times New Roman" w:hAnsi="Times New Roman" w:eastAsia="宋体" w:cs="Times New Roman"/>
          <w:sz w:val="20"/>
          <w:szCs w:val="20"/>
          <w:lang w:val="en-US" w:eastAsia="zh-CN" w:bidi="ar-SA"/>
        </w:rPr>
      </w:r>
      <w:r/>
    </w:p>
    <w:p>
      <w:pPr>
        <w:ind w:left="0" w:firstLine="0"/>
        <w:jc w:val="both"/>
        <w:spacing w:line="312" w:lineRule="atLeast"/>
        <w:widowControl/>
        <w:rPr>
          <w:rFonts w:hint="eastAsia" w:ascii="Times New Roman" w:hAnsi="Times New Roman" w:eastAsia="宋体" w:cs="Times New Roman"/>
          <w:sz w:val="20"/>
          <w:szCs w:val="20"/>
          <w:lang w:val="en-US" w:eastAsia="zh-CN" w:bidi="ar-SA"/>
        </w:rPr>
      </w:pPr>
      <w:r>
        <w:rPr>
          <w:rFonts w:hint="eastAsia" w:ascii="Times New Roman" w:hAnsi="Times New Roman" w:eastAsia="宋体" w:cs="Times New Roman"/>
          <w:sz w:val="20"/>
          <w:szCs w:val="20"/>
          <w:lang w:val="en-US" w:eastAsia="zh-CN" w:bidi="ar-SA"/>
        </w:rPr>
      </w:r>
      <w:r/>
    </w:p>
    <w:p>
      <w:pPr>
        <w:ind w:left="0" w:firstLine="0"/>
        <w:jc w:val="both"/>
        <w:spacing w:line="312" w:lineRule="atLeast"/>
        <w:widowControl/>
        <w:rPr>
          <w:rFonts w:hint="eastAsia" w:ascii="Times New Roman" w:hAnsi="Times New Roman" w:eastAsia="宋体" w:cs="Times New Roman"/>
          <w:sz w:val="20"/>
          <w:szCs w:val="20"/>
          <w:lang w:val="en-US" w:eastAsia="zh-CN" w:bidi="ar-SA"/>
        </w:rPr>
      </w:pPr>
      <w:r>
        <w:rPr>
          <w:rFonts w:hint="eastAsia" w:ascii="Times New Roman" w:hAnsi="Times New Roman" w:eastAsia="宋体" w:cs="Times New Roman"/>
          <w:sz w:val="20"/>
          <w:szCs w:val="20"/>
          <w:lang w:val="en-US" w:eastAsia="zh-CN" w:bidi="ar-SA"/>
        </w:rPr>
      </w:r>
      <w:r/>
    </w:p>
    <w:p>
      <w:pPr>
        <w:ind w:left="0" w:firstLine="0"/>
        <w:jc w:val="both"/>
        <w:spacing w:line="312" w:lineRule="atLeast"/>
        <w:widowControl/>
        <w:rPr>
          <w:rFonts w:hint="eastAsia" w:ascii="Times New Roman" w:hAnsi="Times New Roman" w:eastAsia="宋体" w:cs="Times New Roman"/>
          <w:sz w:val="20"/>
          <w:szCs w:val="20"/>
          <w:lang w:val="en-US" w:eastAsia="zh-CN" w:bidi="ar-SA"/>
        </w:rPr>
      </w:pPr>
      <w:r>
        <w:rPr>
          <w:rFonts w:hint="eastAsia" w:ascii="Times New Roman" w:hAnsi="Times New Roman" w:eastAsia="宋体" w:cs="Times New Roman"/>
          <w:sz w:val="20"/>
          <w:szCs w:val="20"/>
          <w:lang w:val="en-US" w:eastAsia="zh-CN" w:bidi="ar-SA"/>
        </w:rPr>
      </w:r>
      <w:r/>
    </w:p>
    <w:p>
      <w:pPr>
        <w:ind w:left="0" w:firstLine="0"/>
        <w:jc w:val="both"/>
        <w:spacing w:line="312" w:lineRule="atLeast"/>
        <w:widowControl/>
        <w:rPr>
          <w:rFonts w:hint="eastAsia" w:ascii="Times New Roman" w:hAnsi="Times New Roman" w:eastAsia="宋体" w:cs="Times New Roman"/>
          <w:sz w:val="20"/>
          <w:szCs w:val="20"/>
          <w:lang w:val="en-US" w:eastAsia="zh-CN" w:bidi="ar-SA"/>
        </w:rPr>
      </w:pPr>
      <w:r>
        <w:rPr>
          <w:rFonts w:hint="eastAsia" w:ascii="Times New Roman" w:hAnsi="Times New Roman" w:eastAsia="宋体" w:cs="Times New Roman"/>
          <w:sz w:val="20"/>
          <w:szCs w:val="20"/>
          <w:lang w:val="en-US" w:eastAsia="zh-CN" w:bidi="ar-SA"/>
        </w:rPr>
      </w:r>
      <w:r/>
    </w:p>
    <w:p>
      <w:pPr>
        <w:rPr>
          <w:rFonts w:hint="eastAsia" w:ascii="Times New Roman" w:hAnsi="Times New Roman" w:eastAsia="宋体" w:cs="Times New Roman"/>
        </w:rPr>
      </w:pPr>
      <w:r>
        <w:rPr>
          <w:rFonts w:hint="eastAsia" w:ascii="Times New Roman" w:hAnsi="Times New Roman" w:eastAsia="宋体" w:cs="Times New Roman"/>
        </w:rPr>
      </w:r>
      <w:r/>
    </w:p>
    <w:p>
      <w:pPr>
        <w:spacing w:line="550" w:lineRule="exact"/>
        <w:rPr>
          <w:rFonts w:ascii="Times New Roman" w:hAnsi="Times New Roman" w:eastAsia="宋体" w:cs="Times New Roman"/>
        </w:rPr>
      </w:pPr>
      <w:r>
        <w:rPr>
          <w:rFonts w:hint="eastAsia" w:ascii="方正仿宋_GBK" w:hAnsi="方正仿宋_GBK" w:eastAsia="方正仿宋_GBK" w:cs="方正仿宋_GBK"/>
          <w:sz w:val="32"/>
          <w:szCs w:val="32"/>
        </w:rPr>
        <w:t xml:space="preserve">附件</w:t>
      </w:r>
      <w:r>
        <w:rPr>
          <w:rFonts w:hint="eastAsia" w:ascii="方正仿宋_GBK" w:hAnsi="方正仿宋_GBK" w:eastAsia="方正仿宋_GBK" w:cs="方正仿宋_GBK"/>
          <w:sz w:val="32"/>
          <w:szCs w:val="32"/>
          <w:lang w:eastAsia="zh-CN"/>
        </w:rPr>
        <w:t xml:space="preserve">：</w:t>
      </w:r>
      <w:r/>
    </w:p>
    <w:tbl>
      <w:tblPr>
        <w:tblStyle w:val="878"/>
        <w:tblW w:w="9680" w:type="dxa"/>
        <w:jc w:val="center"/>
        <w:tblLayout w:type="autofit"/>
        <w:tblCellMar>
          <w:left w:w="108" w:type="dxa"/>
          <w:top w:w="0" w:type="dxa"/>
          <w:right w:w="108" w:type="dxa"/>
          <w:bottom w:w="0" w:type="dxa"/>
        </w:tblCellMar>
        <w:tblLook w:val="04A0" w:firstRow="1" w:lastRow="0" w:firstColumn="1" w:lastColumn="0" w:noHBand="0" w:noVBand="1"/>
      </w:tblPr>
      <w:tblGrid>
        <w:gridCol w:w="643"/>
        <w:gridCol w:w="2371"/>
        <w:gridCol w:w="840"/>
        <w:gridCol w:w="5025"/>
        <w:gridCol w:w="801"/>
      </w:tblGrid>
      <w:tr>
        <w:trPr>
          <w:jc w:val="center"/>
          <w:trHeight w:val="1118"/>
        </w:trPr>
        <w:tc>
          <w:tcPr>
            <w:gridSpan w:val="5"/>
            <w:tcBorders>
              <w:top w:val="none" w:color="000000" w:sz="4" w:space="0"/>
              <w:left w:val="none" w:color="000000" w:sz="4" w:space="0"/>
              <w:bottom w:val="none" w:color="000000" w:sz="4" w:space="0"/>
              <w:right w:val="none" w:color="000000" w:sz="4" w:space="0"/>
            </w:tcBorders>
            <w:tcW w:w="9680" w:type="dxa"/>
            <w:vAlign w:val="center"/>
            <w:textDirection w:val="lrTb"/>
            <w:noWrap w:val="false"/>
          </w:tcPr>
          <w:p>
            <w:pPr>
              <w:jc w:val="center"/>
              <w:keepLines w:val="0"/>
              <w:keepNext w:val="0"/>
              <w:pageBreakBefore w:val="0"/>
              <w:spacing w:line="560" w:lineRule="exact"/>
              <w:widowControl/>
              <w:rPr>
                <w:rFonts w:hint="eastAsia" w:ascii="方正小标宋_GBK" w:hAnsi="方正小标宋_GBK" w:eastAsia="方正小标宋_GBK" w:cs="方正小标宋_GBK"/>
                <w:b w:val="0"/>
                <w:bCs w:val="0"/>
                <w:color w:val="000000"/>
                <w:sz w:val="44"/>
                <w:szCs w:val="44"/>
                <w:lang w:bidi="ar"/>
              </w:rPr>
            </w:pPr>
            <w:r>
              <w:rPr>
                <w:rFonts w:hint="eastAsia" w:ascii="方正小标宋_GBK" w:hAnsi="方正小标宋_GBK" w:eastAsia="方正小标宋_GBK" w:cs="方正小标宋_GBK"/>
                <w:b w:val="0"/>
                <w:bCs w:val="0"/>
                <w:color w:val="000000"/>
                <w:sz w:val="44"/>
                <w:szCs w:val="44"/>
                <w:lang w:bidi="ar"/>
              </w:rPr>
              <w:t xml:space="preserve">仪征市审计局协审服务考核评分表</w:t>
            </w:r>
            <w:r/>
          </w:p>
          <w:p>
            <w:pPr>
              <w:jc w:val="center"/>
              <w:keepLines w:val="0"/>
              <w:keepNext w:val="0"/>
              <w:pageBreakBefore w:val="0"/>
              <w:spacing w:line="560" w:lineRule="exact"/>
              <w:widowControl/>
              <w:rPr>
                <w:rFonts w:hint="eastAsia" w:ascii="宋体" w:hAnsi="宋体" w:eastAsia="宋体" w:cs="宋体"/>
                <w:b/>
                <w:bCs/>
                <w:color w:val="000000"/>
                <w:sz w:val="32"/>
                <w:szCs w:val="32"/>
              </w:rPr>
            </w:pPr>
            <w:r>
              <w:rPr>
                <w:rFonts w:hint="eastAsia" w:ascii="方正小标宋_GBK" w:hAnsi="方正小标宋_GBK" w:eastAsia="方正小标宋_GBK" w:cs="方正小标宋_GBK"/>
                <w:b w:val="0"/>
                <w:bCs w:val="0"/>
                <w:color w:val="000000"/>
                <w:sz w:val="44"/>
                <w:szCs w:val="44"/>
                <w:lang w:bidi="ar"/>
              </w:rPr>
              <w:t xml:space="preserve">（工程类项目-招标控制价审核及结算审核）</w:t>
            </w:r>
            <w:r/>
          </w:p>
        </w:tc>
      </w:tr>
      <w:tr>
        <w:trPr>
          <w:jc w:val="center"/>
          <w:trHeight w:val="312"/>
        </w:trPr>
        <w:tc>
          <w:tcPr>
            <w:gridSpan w:val="2"/>
            <w:tcBorders>
              <w:top w:val="none" w:color="000000" w:sz="4" w:space="0"/>
              <w:left w:val="none" w:color="000000" w:sz="4" w:space="0"/>
              <w:bottom w:val="none" w:color="000000" w:sz="4" w:space="0"/>
              <w:right w:val="none" w:color="000000" w:sz="4" w:space="0"/>
            </w:tcBorders>
            <w:tcW w:w="301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项目名称：</w:t>
            </w:r>
            <w:r/>
          </w:p>
        </w:tc>
        <w:tc>
          <w:tcPr>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5025"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年   月</w:t>
            </w:r>
            <w:r/>
          </w:p>
        </w:tc>
        <w:tc>
          <w:tcPr>
            <w:tcBorders>
              <w:top w:val="none" w:color="000000" w:sz="4" w:space="0"/>
              <w:left w:val="none" w:color="000000" w:sz="4" w:space="0"/>
              <w:bottom w:val="none" w:color="000000" w:sz="4" w:space="0"/>
              <w:right w:val="none" w:color="000000" w:sz="4" w:space="0"/>
            </w:tcBorders>
            <w:tcW w:w="8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考评分值</w:t>
            </w:r>
            <w:r/>
          </w:p>
        </w:tc>
      </w:tr>
      <w:tr>
        <w:trPr>
          <w:jc w:val="center"/>
          <w:trHeight w:val="33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一</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组织管理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审计人员数量、专业结构、执业资格</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审计过程中人员发生不到位、变更、不到岗等情况，每人次扣2分；协审人员与报名摇号人员不一致，直接退场。</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协审负责人及时与审计组进行沟通、联系</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协审负责人未主动向主审清单式汇报项目进展及重要事项，每周未汇报一次扣2分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71" w:type="dxa"/>
            <w:vAlign w:val="center"/>
            <w:vMerge w:val="restart"/>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协审规范要求</w:t>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不按约定时间参加或无故迟到30分钟以上的，每发生一次扣0.5分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33"/>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71" w:type="dxa"/>
            <w:vAlign w:val="center"/>
            <w:vMerge w:val="continue"/>
            <w:textDirection w:val="lrTb"/>
            <w:noWrap w:val="false"/>
          </w:tcPr>
          <w:p>
            <w:pPr>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不在审计组安排的场所对账的，每发生一次扣1分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71" w:type="dxa"/>
            <w:vAlign w:val="center"/>
            <w:vMerge w:val="continue"/>
            <w:textDirection w:val="lrTb"/>
            <w:noWrap w:val="false"/>
          </w:tcPr>
          <w:p>
            <w:pPr>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协审单位在接收资料后，未在三个工作日内提交协审方案及合同协议的，每延后一天扣1分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71" w:type="dxa"/>
            <w:vAlign w:val="center"/>
            <w:vMerge w:val="continue"/>
            <w:textDirection w:val="lrTb"/>
            <w:noWrap w:val="false"/>
          </w:tcPr>
          <w:p>
            <w:pPr>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未经同意，单独与建设、施工单位接触，每发现一次扣2分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371" w:type="dxa"/>
            <w:vAlign w:val="center"/>
            <w:vMerge w:val="restart"/>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资料保管及归还</w:t>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因保管不严导致审计资料丢失，扣2分；无法弥补产生不良影响的，扣5分，因此造成的损失由相关协审人员或协审中介承担</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71" w:type="dxa"/>
            <w:vAlign w:val="center"/>
            <w:vMerge w:val="continue"/>
            <w:textDirection w:val="lrTb"/>
            <w:noWrap w:val="false"/>
          </w:tcPr>
          <w:p>
            <w:pPr>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资料应以装订完整档案形式归还，不完好或不完整扣2分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“一二三”工作落实程度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未按要求及时报送一日志、两清单、三张表的，每发生一次扣1分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3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二</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协审质量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jc w:val="center"/>
          <w:trHeight w:val="635"/>
        </w:trPr>
        <w:tc>
          <w:tcPr>
            <w:tcBorders>
              <w:top w:val="single" w:color="000000" w:sz="4" w:space="0"/>
              <w:left w:val="single" w:color="000000" w:sz="4" w:space="0"/>
              <w:bottom w:val="non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审计结果准确率</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审计结果经复核或抽查，审核误差率在±1%-±2%之间的，扣5分；误差率在±2%及以上的，扣10分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协审方案质量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协审方案套模板，未突出本项目专业特征，无针对性的，扣5分；其他情况由主审酌情扣分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3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协审方案落实程度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未按协审方案落实审计事项的，每少一项扣1分。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371" w:type="dxa"/>
            <w:vAlign w:val="center"/>
            <w:vMerge w:val="restart"/>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审核报告复合规范要求</w:t>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出具的审核报告、跟踪审计报告等文书不完整，每发生一次扣2分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71" w:type="dxa"/>
            <w:vAlign w:val="center"/>
            <w:vMerge w:val="continue"/>
            <w:textDirection w:val="lrTb"/>
            <w:noWrap w:val="false"/>
          </w:tcPr>
          <w:p>
            <w:pPr>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出具的审核报告、跟踪审计报告等文书有关描述不准确或数字</w:t>
            </w:r>
            <w:r>
              <w:rPr>
                <w:rFonts w:hint="eastAsia" w:ascii="宋体" w:hAnsi="宋体" w:eastAsia="宋体" w:cs="宋体"/>
                <w:color w:val="000000"/>
                <w:sz w:val="21"/>
                <w:szCs w:val="21"/>
                <w:lang w:eastAsia="zh-CN" w:bidi="ar"/>
              </w:rPr>
              <w:t xml:space="preserve">钩稽</w:t>
            </w:r>
            <w:r>
              <w:rPr>
                <w:rFonts w:hint="eastAsia" w:ascii="宋体" w:hAnsi="宋体" w:eastAsia="宋体" w:cs="宋体"/>
                <w:color w:val="000000"/>
                <w:sz w:val="21"/>
                <w:szCs w:val="21"/>
                <w:lang w:bidi="ar"/>
              </w:rPr>
              <w:t xml:space="preserve">关系不对，扣2分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371" w:type="dxa"/>
            <w:vAlign w:val="center"/>
            <w:vMerge w:val="continue"/>
            <w:textDirection w:val="lrTb"/>
            <w:noWrap w:val="false"/>
          </w:tcPr>
          <w:p>
            <w:pPr>
              <w:jc w:val="left"/>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bidi="ar"/>
              </w:rPr>
              <w:t xml:space="preserve">出具的审核报告、跟踪审计报告等文书所附证据的要素不全、不规范或内容不准确、不真实，每发生一次扣1分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序号</w:t>
            </w:r>
            <w:r/>
          </w:p>
        </w:tc>
        <w:tc>
          <w:tcPr>
            <w:tcBorders>
              <w:top w:val="single" w:color="000000" w:sz="4" w:space="0"/>
              <w:left w:val="single" w:color="000000" w:sz="4" w:space="0"/>
              <w:bottom w:val="single" w:color="auto" w:sz="4" w:space="0"/>
              <w:right w:val="single" w:color="000000" w:sz="4" w:space="0"/>
            </w:tcBorders>
            <w:tcW w:w="237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考核内容</w:t>
            </w:r>
            <w:r/>
          </w:p>
        </w:tc>
        <w:tc>
          <w:tcPr>
            <w:tcBorders>
              <w:top w:val="single" w:color="000000" w:sz="4" w:space="0"/>
              <w:left w:val="single" w:color="000000" w:sz="4" w:space="0"/>
              <w:bottom w:val="single" w:color="auto"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分值</w:t>
            </w:r>
            <w:r/>
          </w:p>
        </w:tc>
        <w:tc>
          <w:tcPr>
            <w:tcBorders>
              <w:top w:val="single" w:color="000000" w:sz="4" w:space="0"/>
              <w:left w:val="single" w:color="000000" w:sz="4" w:space="0"/>
              <w:bottom w:val="single" w:color="auto" w:sz="4" w:space="0"/>
              <w:right w:val="single" w:color="000000" w:sz="4" w:space="0"/>
            </w:tcBorders>
            <w:tcW w:w="50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考评分值</w:t>
            </w:r>
            <w:r/>
          </w:p>
        </w:tc>
      </w:tr>
      <w:tr>
        <w:trPr>
          <w:jc w:val="center"/>
          <w:trHeight w:val="635"/>
        </w:trPr>
        <w:tc>
          <w:tcPr>
            <w:tcBorders>
              <w:top w:val="single" w:color="000000" w:sz="4" w:space="0"/>
              <w:left w:val="single" w:color="000000" w:sz="4" w:space="0"/>
              <w:bottom w:val="single" w:color="000000" w:sz="4" w:space="0"/>
              <w:right w:val="single" w:color="auto"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“一二三”工作质量</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一日志、两清单、三张表报送质量不高，每发生一次扣2分</w:t>
            </w:r>
            <w:r/>
          </w:p>
        </w:tc>
        <w:tc>
          <w:tcPr>
            <w:tcBorders>
              <w:top w:val="single" w:color="000000" w:sz="4" w:space="0"/>
              <w:left w:val="single" w:color="auto"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3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三</w:t>
            </w:r>
            <w:r/>
          </w:p>
        </w:tc>
        <w:tc>
          <w:tcPr>
            <w:tcBorders>
              <w:top w:val="single" w:color="auto"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协审进度</w:t>
            </w:r>
            <w:r/>
          </w:p>
        </w:tc>
        <w:tc>
          <w:tcPr>
            <w:tcBorders>
              <w:top w:val="single" w:color="auto"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25</w:t>
            </w:r>
            <w:r/>
          </w:p>
        </w:tc>
        <w:tc>
          <w:tcPr>
            <w:tcBorders>
              <w:top w:val="single" w:color="auto"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jc w:val="center"/>
          <w:trHeight w:val="125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协审单位接受任务后，应在3天内对送审资料进行梳理，反馈资料完备情况，并提交审计实施方案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协审单位在接收资料后，未在三个工作日内对资料进行梳理、形成所缺资料清单的，每延后一天扣1分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初审结果提交</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初步审核结果提交时，只提交争议问题，未提交争议问题解决方案的，每有一项扣1分；不主动推动问题解决的，扣5分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2171"/>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审计进度符合要求</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滞后1天，扣1分；无故拖延情节严重的，扣10分。具体标准：从接到完整的竣工结算资料之日起，3000万元及以下项目审计期限为20天，3000万元-1亿元之间审计期限为40天，1亿元及以上的，根据项目实际情况研究确定。审计期限指提交初审结果报告时间；项目较特殊导致审计工程量过大的，由协审单位申请，经批准后可适当调整</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0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四</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协审成效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加分项</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方案合理问题</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建设方案、图纸设计中发现存在不科学、不合理导致项目投资不经济、成本虚高情况的，加5分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关键环节问题</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在概算执行、招投标、工程变更等关键环节，发现有价值问题的，加5分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查明质量问题</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查明施工单位、材料（设备）供货商存在弄虚作假、以次充好、偷工减料等不良行为，或较明显的质量问题，经查属实的，加5分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42"/>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预算或结算问题</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对重要部位、金额较大、专项施工等审计时，发现设计方案不合理、成本控制不严、施工不到位等造成工程造价偏高不实的，加5分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发现案件线索并移送有关部门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发现案件线索并移送有关部门的，加10分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5"/>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理论研究工作</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结合实际问题开展工作研究，形成理论成果或提出工作建议的，加10分</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3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5025"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jc w:val="center"/>
          <w:trHeight w:val="250"/>
        </w:trPr>
        <w:tc>
          <w:tcPr>
            <w:tcBorders>
              <w:top w:val="none" w:color="000000" w:sz="4" w:space="0"/>
              <w:left w:val="none" w:color="000000" w:sz="4" w:space="0"/>
              <w:bottom w:val="none" w:color="000000" w:sz="4" w:space="0"/>
              <w:right w:val="none" w:color="000000" w:sz="4" w:space="0"/>
            </w:tcBorders>
            <w:tcW w:w="643"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2371" w:type="dxa"/>
            <w:vAlign w:val="center"/>
            <w:textDirection w:val="lrTb"/>
            <w:noWrap w:val="false"/>
          </w:tcPr>
          <w:p>
            <w:pPr>
              <w:jc w:val="left"/>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840"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5025" w:type="dxa"/>
            <w:vAlign w:val="center"/>
            <w:textDirection w:val="lrTb"/>
            <w:noWrap w:val="false"/>
          </w:tcPr>
          <w:p>
            <w:pPr>
              <w:jc w:val="left"/>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none" w:color="000000" w:sz="4" w:space="0"/>
              <w:left w:val="none" w:color="000000" w:sz="4" w:space="0"/>
              <w:bottom w:val="none" w:color="000000" w:sz="4" w:space="0"/>
              <w:right w:val="none" w:color="000000" w:sz="4" w:space="0"/>
            </w:tcBorders>
            <w:tcW w:w="801" w:type="dxa"/>
            <w:vAlign w:val="center"/>
            <w:textDirection w:val="lrTb"/>
            <w:noWrap w:val="false"/>
          </w:tcPr>
          <w:p>
            <w:pPr>
              <w:jc w:val="center"/>
              <w:keepLines w:val="0"/>
              <w:keepNext w:val="0"/>
              <w:pageBreakBefore w:val="0"/>
              <w:spacing w:line="24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bl>
    <w:p>
      <w:pPr>
        <w:numPr>
          <w:ilvl w:val="1"/>
          <w:numId w:val="0"/>
        </w:numPr>
        <w:jc w:val="left"/>
        <w:keepLines/>
        <w:keepNext/>
        <w:pageBreakBefore w:val="0"/>
        <w:spacing w:before="0" w:after="0" w:line="360" w:lineRule="auto"/>
        <w:widowControl w:val="off"/>
        <w:rPr>
          <w:rFonts w:hint="eastAsia" w:ascii="宋体" w:hAnsi="宋体" w:eastAsia="宋体" w:cs="宋体"/>
          <w:b w:val="0"/>
          <w:bCs w:val="0"/>
          <w:sz w:val="21"/>
          <w:szCs w:val="21"/>
          <w:highlight w:val="none"/>
          <w:lang w:val="en-US" w:eastAsia="zh-CN" w:bidi="ar-SA"/>
        </w:rPr>
        <w:outlineLvl w:val="1"/>
      </w:pPr>
      <w:r>
        <w:rPr>
          <w:rFonts w:hint="eastAsia" w:ascii="宋体" w:hAnsi="宋体" w:eastAsia="宋体" w:cs="宋体"/>
          <w:b w:val="0"/>
          <w:bCs w:val="0"/>
          <w:sz w:val="21"/>
          <w:szCs w:val="21"/>
          <w:highlight w:val="none"/>
          <w:lang w:val="en-US" w:eastAsia="zh-CN" w:bidi="ar-SA"/>
        </w:rPr>
        <w:t xml:space="preserve">主审（签名）：</w:t>
      </w:r>
      <w:r>
        <w:rPr>
          <w:rFonts w:hint="eastAsia" w:ascii="宋体" w:hAnsi="宋体" w:eastAsia="宋体" w:cs="宋体"/>
          <w:b w:val="0"/>
          <w:bCs w:val="0"/>
          <w:sz w:val="21"/>
          <w:szCs w:val="21"/>
          <w:highlight w:val="none"/>
          <w:lang w:val="en-US" w:eastAsia="zh-CN" w:bidi="ar-SA"/>
        </w:rPr>
        <w:tab/>
      </w:r>
      <w:r>
        <w:rPr>
          <w:rFonts w:hint="eastAsia" w:ascii="宋体" w:hAnsi="宋体" w:eastAsia="宋体" w:cs="宋体"/>
          <w:b w:val="0"/>
          <w:bCs w:val="0"/>
          <w:sz w:val="21"/>
          <w:szCs w:val="21"/>
          <w:highlight w:val="none"/>
          <w:lang w:val="en-US" w:eastAsia="zh-CN" w:bidi="ar-SA"/>
        </w:rPr>
        <w:tab/>
      </w:r>
      <w:r>
        <w:rPr>
          <w:rFonts w:hint="eastAsia" w:ascii="宋体" w:hAnsi="宋体" w:eastAsia="宋体" w:cs="宋体"/>
          <w:b w:val="0"/>
          <w:bCs w:val="0"/>
          <w:sz w:val="21"/>
          <w:szCs w:val="21"/>
          <w:highlight w:val="none"/>
          <w:lang w:val="en-US" w:eastAsia="zh-CN" w:bidi="ar-SA"/>
        </w:rPr>
        <w:t xml:space="preserve">                                          填表时间：</w:t>
      </w:r>
      <w:r>
        <w:rPr>
          <w:rFonts w:hint="eastAsia" w:ascii="宋体" w:hAnsi="宋体" w:eastAsia="宋体" w:cs="宋体"/>
          <w:b w:val="0"/>
          <w:bCs w:val="0"/>
          <w:sz w:val="21"/>
          <w:szCs w:val="21"/>
          <w:highlight w:val="none"/>
          <w:lang w:val="en-US" w:eastAsia="zh-CN" w:bidi="ar-SA"/>
        </w:rPr>
        <w:tab/>
      </w:r>
      <w:r/>
    </w:p>
    <w:p>
      <w:pPr>
        <w:numPr>
          <w:ilvl w:val="1"/>
          <w:numId w:val="0"/>
        </w:numPr>
        <w:jc w:val="left"/>
        <w:keepLines/>
        <w:keepNext/>
        <w:pageBreakBefore w:val="0"/>
        <w:spacing w:before="0" w:after="0" w:line="360" w:lineRule="auto"/>
        <w:widowControl w:val="off"/>
        <w:rPr>
          <w:rFonts w:hint="eastAsia" w:ascii="宋体" w:hAnsi="宋体" w:eastAsia="宋体" w:cs="宋体"/>
          <w:b w:val="0"/>
          <w:bCs w:val="0"/>
          <w:sz w:val="21"/>
          <w:szCs w:val="21"/>
          <w:highlight w:val="none"/>
          <w:lang w:val="en-US" w:eastAsia="zh-CN" w:bidi="ar-SA"/>
        </w:rPr>
        <w:outlineLvl w:val="1"/>
      </w:pPr>
      <w:r>
        <w:rPr>
          <w:rFonts w:hint="eastAsia" w:ascii="宋体" w:hAnsi="宋体" w:eastAsia="宋体" w:cs="宋体"/>
          <w:b w:val="0"/>
          <w:bCs w:val="0"/>
          <w:sz w:val="21"/>
          <w:szCs w:val="21"/>
          <w:highlight w:val="none"/>
          <w:lang w:val="en-US" w:eastAsia="zh-CN" w:bidi="ar-SA"/>
        </w:rPr>
        <w:t xml:space="preserve">业务科室负责人（签名）：</w:t>
      </w:r>
      <w:r>
        <w:rPr>
          <w:rFonts w:hint="eastAsia" w:ascii="宋体" w:hAnsi="宋体" w:eastAsia="宋体" w:cs="宋体"/>
          <w:b w:val="0"/>
          <w:bCs w:val="0"/>
          <w:sz w:val="21"/>
          <w:szCs w:val="21"/>
          <w:highlight w:val="none"/>
          <w:lang w:val="en-US" w:eastAsia="zh-CN" w:bidi="ar-SA"/>
        </w:rPr>
        <w:tab/>
      </w:r>
      <w:r>
        <w:rPr>
          <w:rFonts w:hint="eastAsia" w:ascii="宋体" w:hAnsi="宋体" w:eastAsia="宋体" w:cs="宋体"/>
          <w:b w:val="0"/>
          <w:bCs w:val="0"/>
          <w:sz w:val="21"/>
          <w:szCs w:val="21"/>
          <w:highlight w:val="none"/>
          <w:lang w:val="en-US" w:eastAsia="zh-CN" w:bidi="ar-SA"/>
        </w:rPr>
        <w:tab/>
      </w:r>
      <w:r>
        <w:rPr>
          <w:rFonts w:hint="eastAsia" w:ascii="宋体" w:hAnsi="宋体" w:eastAsia="宋体" w:cs="宋体"/>
          <w:b w:val="0"/>
          <w:bCs w:val="0"/>
          <w:sz w:val="21"/>
          <w:szCs w:val="21"/>
          <w:highlight w:val="none"/>
          <w:lang w:val="en-US" w:eastAsia="zh-CN" w:bidi="ar-SA"/>
        </w:rPr>
        <w:tab/>
      </w:r>
      <w:r/>
    </w:p>
    <w:p>
      <w:pPr>
        <w:numPr>
          <w:ilvl w:val="1"/>
          <w:numId w:val="0"/>
        </w:numPr>
        <w:jc w:val="left"/>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val="0"/>
          <w:bCs w:val="0"/>
          <w:sz w:val="21"/>
          <w:szCs w:val="21"/>
          <w:highlight w:val="none"/>
          <w:lang w:val="en-US" w:eastAsia="zh-CN" w:bidi="ar-SA"/>
        </w:rPr>
        <w:t xml:space="preserve">分管领导（签名）：</w:t>
      </w:r>
      <w:r>
        <w:rPr>
          <w:rFonts w:hint="eastAsia" w:ascii="宋体" w:hAnsi="宋体" w:eastAsia="宋体" w:cs="宋体"/>
          <w:b w:val="0"/>
          <w:bCs w:val="0"/>
          <w:sz w:val="21"/>
          <w:szCs w:val="21"/>
          <w:highlight w:val="none"/>
          <w:lang w:val="en-US" w:eastAsia="zh-CN" w:bidi="ar-SA"/>
        </w:rPr>
        <w:tab/>
      </w:r>
      <w:r>
        <w:rPr>
          <w:rFonts w:hint="eastAsia" w:ascii="宋体" w:hAnsi="宋体" w:eastAsia="宋体" w:cs="宋体"/>
          <w:b w:val="0"/>
          <w:bCs w:val="0"/>
          <w:sz w:val="24"/>
          <w:szCs w:val="24"/>
          <w:highlight w:val="none"/>
          <w:lang w:val="en-US" w:eastAsia="zh-CN" w:bidi="ar-SA"/>
        </w:rPr>
        <w:tab/>
      </w:r>
      <w:r>
        <w:rPr>
          <w:rFonts w:hint="eastAsia" w:ascii="宋体" w:hAnsi="宋体" w:eastAsia="宋体" w:cs="宋体"/>
          <w:b/>
          <w:bCs/>
          <w:sz w:val="24"/>
          <w:szCs w:val="24"/>
          <w:highlight w:val="none"/>
          <w:lang w:val="en-US" w:eastAsia="zh-CN" w:bidi="ar-SA"/>
        </w:rPr>
        <w:tab/>
      </w:r>
      <w:r/>
    </w:p>
    <w:p>
      <w:pP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jc w:val="both"/>
        <w:spacing w:line="312" w:lineRule="atLeast"/>
        <w:widowControl w:val="off"/>
        <w:rPr>
          <w:rFonts w:hint="eastAsia" w:ascii="Times New Roman" w:hAnsi="Times New Roman" w:eastAsia="宋体" w:cs="Times New Roman"/>
          <w:sz w:val="34"/>
          <w:szCs w:val="34"/>
          <w:lang w:val="en-US" w:eastAsia="zh-CN" w:bidi="ar-SA"/>
        </w:rPr>
      </w:pPr>
      <w:r>
        <w:rPr>
          <w:rFonts w:hint="eastAsia" w:ascii="Times New Roman" w:hAnsi="Times New Roman" w:eastAsia="宋体" w:cs="Times New Roman"/>
          <w:sz w:val="34"/>
          <w:szCs w:val="34"/>
          <w:lang w:val="en-US" w:eastAsia="zh-CN" w:bidi="ar-SA"/>
        </w:rPr>
      </w:r>
      <w:r/>
    </w:p>
    <w:p>
      <w:pPr>
        <w:numPr>
          <w:ilvl w:val="1"/>
          <w:numId w:val="0"/>
        </w:numPr>
        <w:jc w:val="left"/>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七、违约处理</w:t>
      </w:r>
      <w:r/>
    </w:p>
    <w:p>
      <w:pPr>
        <w:ind w:firstLine="420"/>
        <w:spacing w:before="120" w:after="120" w:line="360" w:lineRule="exact"/>
        <w:rPr>
          <w:rFonts w:hint="eastAsia" w:ascii="宋体" w:hAnsi="宋体" w:eastAsia="宋体" w:cs="宋体"/>
          <w:sz w:val="24"/>
          <w:szCs w:val="24"/>
        </w:rPr>
      </w:pPr>
      <w:r>
        <w:rPr>
          <w:rFonts w:hint="eastAsia" w:ascii="宋体" w:hAnsi="宋体" w:eastAsia="宋体" w:cs="宋体"/>
          <w:sz w:val="24"/>
          <w:szCs w:val="24"/>
        </w:rPr>
        <w:t xml:space="preserve">在服务合同执行过程中，中标人有下列行为之一的，采购人可向中标人书面下达整改通知，并要求中标人2日内限期整改。对整改后仍达不到要求的，采购人有权解除合同且不支付审计服务费，中标人须如数归还项目资料；具体包括但不限于以下内容：</w:t>
      </w:r>
      <w:r/>
    </w:p>
    <w:p>
      <w:pPr>
        <w:ind w:firstLine="420"/>
        <w:spacing w:before="120" w:after="120" w:line="360" w:lineRule="exact"/>
        <w:rPr>
          <w:rFonts w:hint="eastAsia" w:ascii="宋体" w:hAnsi="宋体" w:eastAsia="宋体" w:cs="宋体"/>
          <w:sz w:val="24"/>
          <w:szCs w:val="24"/>
        </w:rPr>
      </w:pPr>
      <w:r>
        <w:rPr>
          <w:rFonts w:hint="eastAsia" w:ascii="宋体" w:hAnsi="宋体" w:eastAsia="宋体" w:cs="宋体"/>
          <w:sz w:val="24"/>
          <w:szCs w:val="24"/>
        </w:rPr>
        <w:t xml:space="preserve">1、中标人未达到招标文件规定的服务要求和投标承诺的；</w:t>
      </w:r>
      <w:r/>
    </w:p>
    <w:p>
      <w:pPr>
        <w:ind w:firstLine="422"/>
        <w:spacing w:before="120" w:after="120" w:line="360" w:lineRule="exact"/>
        <w:rPr>
          <w:rFonts w:hint="eastAsia" w:ascii="宋体" w:hAnsi="宋体" w:eastAsia="宋体" w:cs="宋体"/>
          <w:sz w:val="24"/>
          <w:szCs w:val="24"/>
        </w:rPr>
      </w:pPr>
      <w:r>
        <w:rPr>
          <w:rFonts w:hint="eastAsia" w:ascii="宋体" w:hAnsi="宋体" w:eastAsia="宋体" w:cs="宋体"/>
          <w:b w:val="0"/>
          <w:bCs/>
          <w:sz w:val="24"/>
          <w:szCs w:val="24"/>
        </w:rPr>
        <w:t xml:space="preserve">2、</w:t>
      </w:r>
      <w:r>
        <w:rPr>
          <w:rFonts w:hint="eastAsia" w:ascii="宋体" w:hAnsi="宋体" w:eastAsia="宋体" w:cs="宋体"/>
          <w:sz w:val="24"/>
          <w:szCs w:val="24"/>
        </w:rPr>
        <w:t xml:space="preserve">中标人未经采购人同意任意更改项目负责人和项目组成员的；</w:t>
      </w:r>
      <w:r/>
    </w:p>
    <w:p>
      <w:pPr>
        <w:ind w:firstLine="420"/>
        <w:spacing w:before="120" w:after="120" w:line="360" w:lineRule="exact"/>
        <w:rPr>
          <w:rFonts w:hint="eastAsia" w:ascii="宋体" w:hAnsi="宋体" w:eastAsia="宋体" w:cs="宋体"/>
          <w:sz w:val="24"/>
          <w:szCs w:val="24"/>
        </w:rPr>
      </w:pPr>
      <w:r>
        <w:rPr>
          <w:rFonts w:hint="eastAsia" w:ascii="宋体" w:hAnsi="宋体" w:eastAsia="宋体" w:cs="宋体"/>
          <w:sz w:val="24"/>
          <w:szCs w:val="24"/>
        </w:rPr>
        <w:t xml:space="preserve">3、中标人未在承诺的服务时限内完成经办服务，情节严重的；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4、中标人的审计人员在参与一系列活动时（包括不限于勘察现场、核对造价、审计协调等）须为中标时的项目组人员，如擅自更改视为违约；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5、中标人的审计人员在进行该项目一系列活动（包括但不限于核对造价、审计协调会）不按采购人要求集中办公的视为违约；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6、无故缺勤累计达到3次的视为违约；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7、中标人的审计人员发现重大违纪违规问题应当报告而未报告的；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中标人的审计人员工作中，凡发生违法违纪行为；隐瞒审计发现的问题或者与被审计单位串通舞弊；从被审计单位获取不正当利益，泄露工程审计数据；私自与施工单位、建设单位接触；拒绝接受审计机关监督；不履行协审流程及要求规定的；违反审计纪律、保密规定等。</w:t>
      </w:r>
      <w:r/>
    </w:p>
    <w:p>
      <w:pPr>
        <w:numPr>
          <w:ilvl w:val="1"/>
          <w:numId w:val="0"/>
        </w:numPr>
        <w:jc w:val="left"/>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八、其他说明</w:t>
      </w:r>
      <w:r/>
    </w:p>
    <w:p>
      <w:pPr>
        <w:ind w:firstLine="420"/>
        <w:spacing w:before="120" w:after="120" w:line="360" w:lineRule="auto"/>
        <w:rPr>
          <w:rFonts w:hint="eastAsia" w:ascii="宋体" w:hAnsi="宋体" w:eastAsia="宋体" w:cs="宋体"/>
          <w:color w:val="000000"/>
          <w:sz w:val="24"/>
          <w:szCs w:val="24"/>
          <w:highlight w:val="none"/>
          <w:lang w:val="en-US" w:eastAsia="en-US"/>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、已</w:t>
      </w:r>
      <w:r>
        <w:rPr>
          <w:rFonts w:hint="eastAsia" w:ascii="宋体" w:hAnsi="宋体" w:eastAsia="宋体" w:cs="宋体"/>
          <w:sz w:val="24"/>
          <w:szCs w:val="24"/>
          <w:highlight w:val="none"/>
          <w:lang w:val="en-US" w:eastAsia="zh-CN"/>
        </w:rPr>
        <w:t xml:space="preserve">为本项目</w:t>
      </w:r>
      <w:r>
        <w:rPr>
          <w:rFonts w:hint="eastAsia" w:ascii="宋体" w:hAnsi="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的立项批复中的实施内容提供服务（包括但不限于项目管理、造价咨询、招标代理、工程监理等）的供应商，不得再参加该</w:t>
      </w:r>
      <w:r>
        <w:rPr>
          <w:rFonts w:hint="eastAsia" w:ascii="宋体" w:hAnsi="宋体" w:eastAsia="宋体" w:cs="宋体"/>
          <w:sz w:val="24"/>
          <w:szCs w:val="24"/>
          <w:highlight w:val="none"/>
          <w:lang w:val="en-US" w:eastAsia="zh-CN"/>
        </w:rPr>
        <w:t xml:space="preserve">项目</w:t>
      </w:r>
      <w:r>
        <w:rPr>
          <w:rFonts w:hint="eastAsia" w:ascii="宋体" w:hAnsi="宋体" w:cs="宋体"/>
          <w:sz w:val="24"/>
          <w:szCs w:val="24"/>
          <w:highlight w:val="none"/>
          <w:lang w:val="en-US" w:eastAsia="zh-CN"/>
        </w:rPr>
        <w:t xml:space="preserve">对应采购包</w:t>
      </w:r>
      <w:r>
        <w:rPr>
          <w:rFonts w:hint="eastAsia" w:ascii="宋体" w:hAnsi="宋体" w:eastAsia="宋体" w:cs="宋体"/>
          <w:sz w:val="24"/>
          <w:szCs w:val="24"/>
          <w:highlight w:val="none"/>
        </w:rPr>
        <w:t xml:space="preserve">的采购活动。若隐瞒事实，中标结果无效，同时承担相应后果。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工程项目审计中，凡因工作需要察看施工现场，与建设、施工单位商谈工程审计相关问题，必须向审计组长或主审报告，由采购人派员共同进行，不得私自与被审计单位交换意见。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、审计过程中，认真记录工程量计算底稿、填写相关表格、做好核减核增工程造价的原因分析，并在规定时间内，将初步结果以书面形式连同电子文档一并报送采购人进行复核。 </w:t>
      </w:r>
      <w:r/>
    </w:p>
    <w:p>
      <w:pPr>
        <w:ind w:firstLine="420"/>
        <w:jc w:val="left"/>
        <w:spacing w:after="120" w:line="36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在实施审计过程中，要严格执行审计纪律，实事求是，客观公正，并负有对审计资料的保管及保密责任，凡遇有与被审计单位或者审计事项有利害关系等应当回避的情况时，应主动提出回避。妥善保管审计资料，审计过程中不得将资料私自处理；审计结束后，及时整理、归档、移送相关资料。</w:t>
      </w:r>
      <w:r/>
    </w:p>
    <w:p>
      <w:pPr>
        <w:ind w:firstLine="525"/>
        <w:jc w:val="left"/>
        <w:spacing w:after="120" w:line="360"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、中标人确定后3个工作日内，应主动向审计部门报审审计协议及协审方案，接受审计组日常管理，并严格执行“一日志、两清单、三张表”（见</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文附件）做法。</w:t>
      </w:r>
      <w:r/>
    </w:p>
    <w:p>
      <w:pPr>
        <w:ind w:firstLine="525"/>
        <w:jc w:val="left"/>
        <w:spacing w:after="120" w:line="36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6、若中标人自动放弃中标，报请相关主管部门依法处理并承担给采购人带来的损失，同时报请财政部门进行不良行为公示。采购人可以根据评委推荐中标次序选择后一名次单位作为递补。</w:t>
      </w:r>
      <w:r/>
    </w:p>
    <w:p>
      <w:pPr>
        <w:ind w:firstLine="525"/>
        <w:jc w:val="left"/>
        <w:spacing w:after="120" w:line="36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7、若中标人中途退出，审计服务费用不支付，同时承担相应处罚，并报相关主管部门依法处理。采购人可以根据评委推荐中标次序选择后一名次单位作为递补。</w:t>
      </w:r>
      <w:r/>
    </w:p>
    <w:p>
      <w:pPr>
        <w:ind w:firstLine="525"/>
        <w:jc w:val="left"/>
        <w:spacing w:after="120" w:line="36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8、项目需求中内容及要求，如有与考核管理办法中产生矛盾的，以项目需求表述为准。</w:t>
      </w:r>
      <w:r/>
    </w:p>
    <w:p>
      <w:pPr>
        <w:pStyle w:val="883"/>
        <w:rPr>
          <w:rFonts w:hint="eastAsia"/>
          <w:b/>
          <w:color w:val="auto"/>
          <w:sz w:val="24"/>
          <w:szCs w:val="24"/>
          <w:highlight w:val="none"/>
          <w:lang w:val="en-US" w:eastAsia="zh-CN"/>
        </w:rPr>
      </w:pPr>
      <w:r>
        <w:rPr>
          <w:rFonts w:hint="eastAsia"/>
          <w:b/>
          <w:color w:val="auto"/>
          <w:sz w:val="24"/>
          <w:szCs w:val="24"/>
          <w:highlight w:val="none"/>
          <w:lang w:val="en-US" w:eastAsia="zh-CN"/>
        </w:rPr>
      </w:r>
      <w:r/>
    </w:p>
    <w:p>
      <w:pPr>
        <w:pStyle w:val="883"/>
        <w:rPr>
          <w:b/>
          <w:color w:val="auto"/>
          <w:sz w:val="24"/>
          <w:szCs w:val="24"/>
          <w:highlight w:val="none"/>
        </w:rPr>
      </w:pPr>
      <w:r>
        <w:rPr>
          <w:rFonts w:hint="eastAsia"/>
          <w:b/>
          <w:color w:val="auto"/>
          <w:sz w:val="24"/>
          <w:szCs w:val="24"/>
          <w:highlight w:val="none"/>
          <w:lang w:val="en-US" w:eastAsia="zh-CN"/>
        </w:rPr>
        <w:t xml:space="preserve">九</w:t>
      </w:r>
      <w:r>
        <w:rPr>
          <w:rFonts w:hint="eastAsia"/>
          <w:b/>
          <w:color w:val="auto"/>
          <w:sz w:val="24"/>
          <w:szCs w:val="24"/>
          <w:highlight w:val="none"/>
          <w:lang w:eastAsia="zh-CN"/>
        </w:rPr>
        <w:t xml:space="preserve">、</w:t>
      </w:r>
      <w:r>
        <w:rPr>
          <w:rFonts w:hint="eastAsia"/>
          <w:b/>
          <w:color w:val="auto"/>
          <w:sz w:val="24"/>
          <w:szCs w:val="24"/>
          <w:highlight w:val="none"/>
        </w:rPr>
        <w:t xml:space="preserve">付款方式</w:t>
      </w:r>
      <w:bookmarkEnd w:id="55"/>
      <w:r/>
      <w:bookmarkEnd w:id="56"/>
      <w:r/>
      <w:r/>
    </w:p>
    <w:p>
      <w:pPr>
        <w:numPr>
          <w:ilvl w:val="0"/>
          <w:numId w:val="0"/>
        </w:numPr>
        <w:ind w:firstLine="480"/>
        <w:spacing w:after="156" w:line="480" w:lineRule="auto"/>
        <w:rPr>
          <w:rFonts w:hint="eastAsia" w:ascii="宋体" w:hAnsi="宋体"/>
          <w:bCs/>
          <w:color w:val="auto"/>
          <w:sz w:val="24"/>
          <w:szCs w:val="24"/>
          <w:highlight w:val="none"/>
          <w:u w:val="single"/>
          <w:lang w:eastAsia="zh-CN"/>
        </w:rPr>
      </w:pPr>
      <w:r>
        <w:rPr>
          <w:rFonts w:hint="eastAsia" w:ascii="宋体" w:hAnsi="宋体"/>
          <w:bCs/>
          <w:color w:val="auto"/>
          <w:sz w:val="24"/>
          <w:szCs w:val="24"/>
          <w:highlight w:val="none"/>
          <w:u w:val="single"/>
          <w:lang w:eastAsia="zh-CN"/>
        </w:rPr>
        <w:t xml:space="preserve">合同签订后，甲方自收到乙方开具的合规发票之日起10个工作日内，支付合同总金额的30%作为预付款；审计工作结束并考核合格后当年内甲方自收到发票后10个工作日内付清余款。</w:t>
      </w:r>
      <w:r/>
    </w:p>
    <w:p>
      <w:pPr>
        <w:numPr>
          <w:ilvl w:val="0"/>
          <w:numId w:val="0"/>
        </w:numPr>
        <w:ind w:firstLine="480"/>
        <w:spacing w:after="156" w:line="360" w:lineRule="auto"/>
        <w:rPr>
          <w:rFonts w:hint="eastAsia" w:ascii="宋体" w:hAnsi="宋体"/>
          <w:bCs/>
          <w:color w:val="auto"/>
          <w:sz w:val="24"/>
          <w:szCs w:val="24"/>
          <w:highlight w:val="none"/>
          <w:u w:val="none"/>
          <w:lang w:eastAsia="zh-CN"/>
        </w:rPr>
      </w:pPr>
      <w:r>
        <w:rPr>
          <w:rFonts w:hint="eastAsia" w:ascii="宋体" w:hAnsi="宋体"/>
          <w:bCs/>
          <w:color w:val="auto"/>
          <w:sz w:val="24"/>
          <w:szCs w:val="24"/>
          <w:highlight w:val="none"/>
          <w:u w:val="none"/>
          <w:lang w:eastAsia="zh-CN"/>
        </w:rPr>
        <w:t xml:space="preserve">注：</w:t>
      </w:r>
      <w:r>
        <w:rPr>
          <w:rFonts w:hint="eastAsia" w:ascii="宋体" w:hAnsi="宋体"/>
          <w:bCs/>
          <w:color w:val="auto"/>
          <w:sz w:val="24"/>
          <w:szCs w:val="24"/>
          <w:highlight w:val="none"/>
          <w:u w:val="single"/>
          <w:lang w:eastAsia="zh-CN"/>
        </w:rPr>
        <w:t xml:space="preserve">付款时成乙方须提供正规发票（因发票问题而导致无法正常付款的，责任由乙方自行承担）。</w:t>
      </w:r>
      <w:r/>
    </w:p>
    <w:p>
      <w:pPr>
        <w:numPr>
          <w:ilvl w:val="0"/>
          <w:numId w:val="0"/>
        </w:numPr>
        <w:ind w:firstLine="482"/>
        <w:spacing w:after="156" w:line="400" w:lineRule="exact"/>
        <w:rPr>
          <w:color w:val="auto"/>
          <w:sz w:val="24"/>
          <w:szCs w:val="24"/>
          <w:highlight w:val="none"/>
        </w:rPr>
      </w:pPr>
      <w:r>
        <w:rPr>
          <w:rFonts w:hint="eastAsia" w:ascii="宋体" w:hAnsi="宋体" w:cs="Times New Roman"/>
          <w:b/>
          <w:bCs/>
          <w:color w:val="auto"/>
          <w:sz w:val="24"/>
          <w:szCs w:val="24"/>
          <w:highlight w:val="none"/>
          <w:lang w:val="en-US" w:eastAsia="zh-CN"/>
        </w:rPr>
        <w:t xml:space="preserve">十、</w:t>
      </w:r>
      <w:r>
        <w:rPr>
          <w:rFonts w:hint="eastAsia" w:ascii="宋体" w:hAnsi="宋体" w:eastAsia="宋体" w:cs="Times New Roman"/>
          <w:b/>
          <w:bCs/>
          <w:color w:val="auto"/>
          <w:sz w:val="24"/>
          <w:szCs w:val="24"/>
          <w:highlight w:val="none"/>
          <w:lang w:val="en-US" w:eastAsia="zh-CN"/>
        </w:rPr>
        <w:t xml:space="preserve">其他：</w:t>
      </w:r>
      <w:r>
        <w:rPr>
          <w:rFonts w:hint="eastAsia" w:ascii="宋体" w:hAnsi="宋体"/>
          <w:b/>
          <w:color w:val="auto"/>
          <w:sz w:val="24"/>
          <w:szCs w:val="24"/>
          <w:highlight w:val="none"/>
        </w:rPr>
        <w:t xml:space="preserve">本</w:t>
      </w:r>
      <w:r>
        <w:rPr>
          <w:rFonts w:hint="eastAsia" w:ascii="宋体" w:hAnsi="宋体" w:eastAsia="宋体" w:cs="Times New Roman"/>
          <w:b/>
          <w:bCs/>
          <w:color w:val="auto"/>
          <w:sz w:val="24"/>
          <w:szCs w:val="24"/>
          <w:highlight w:val="none"/>
          <w:lang w:val="en-US" w:eastAsia="zh-CN" w:bidi="ar-SA"/>
        </w:rPr>
        <w:t xml:space="preserve">项目为电子投标，中标单位在领取成交通知书时需递交二份完整的投标书。</w:t>
      </w:r>
      <w:r/>
    </w:p>
    <w:p>
      <w:pPr>
        <w:pStyle w:val="875"/>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pStyle w:val="873"/>
        <w:jc w:val="center"/>
        <w:rPr>
          <w:rFonts w:hint="eastAsia" w:ascii="宋体" w:hAnsi="宋体"/>
          <w:color w:val="auto"/>
          <w:sz w:val="36"/>
          <w:highlight w:val="none"/>
        </w:rPr>
      </w:pPr>
      <w:r/>
      <w:bookmarkStart w:id="58" w:name="_Toc501353475"/>
      <w:r/>
      <w:bookmarkStart w:id="59" w:name="_Toc12363"/>
      <w:r/>
      <w:bookmarkStart w:id="60" w:name="_Hlk525739388"/>
      <w:r>
        <w:rPr>
          <w:rFonts w:hint="eastAsia" w:ascii="宋体" w:hAnsi="宋体"/>
          <w:color w:val="auto"/>
          <w:sz w:val="36"/>
          <w:highlight w:val="none"/>
        </w:rPr>
        <w:t xml:space="preserve">第五章 评标方法及评标标准</w:t>
      </w:r>
      <w:bookmarkEnd w:id="58"/>
      <w:r/>
      <w:bookmarkEnd w:id="59"/>
      <w:r/>
      <w:r/>
    </w:p>
    <w:p>
      <w:pPr>
        <w:pStyle w:val="921"/>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一、评标方法</w:t>
      </w:r>
      <w:r/>
    </w:p>
    <w:p>
      <w:pPr>
        <w:ind w:firstLine="420"/>
        <w:spacing w:line="360" w:lineRule="auto"/>
        <w:rPr>
          <w:rFonts w:ascii="宋体" w:hAnsi="宋体"/>
          <w:color w:val="000000"/>
          <w:sz w:val="21"/>
          <w:szCs w:val="21"/>
        </w:rPr>
      </w:pPr>
      <w:r>
        <w:rPr>
          <w:rFonts w:ascii="宋体" w:hAnsi="宋体"/>
          <w:color w:val="000000"/>
          <w:sz w:val="21"/>
          <w:szCs w:val="21"/>
        </w:rPr>
        <w:t xml:space="preserve">采用综合评分法的，评标结果按评审后得分由高到低顺序排列。得分相同的，按投标报价由低到高顺序排列。得分且投标报价相同的并列。</w:t>
      </w:r>
      <w:r/>
    </w:p>
    <w:tbl>
      <w:tblPr>
        <w:tblStyle w:val="878"/>
        <w:tblW w:w="8758"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1910"/>
        <w:gridCol w:w="4891"/>
      </w:tblGrid>
      <w:tr>
        <w:trPr>
          <w:trHeight w:val="947"/>
        </w:trPr>
        <w:tc>
          <w:tcPr>
            <w:tcW w:w="1957"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采购包号</w:t>
            </w:r>
            <w:r/>
          </w:p>
        </w:tc>
        <w:tc>
          <w:tcPr>
            <w:tcW w:w="1910"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选取</w:t>
            </w:r>
            <w:r>
              <w:rPr>
                <w:rFonts w:ascii="宋体" w:hAnsi="宋体"/>
                <w:sz w:val="21"/>
                <w:szCs w:val="21"/>
              </w:rPr>
              <w:t xml:space="preserve">中标候选人数量</w:t>
            </w:r>
            <w:r/>
          </w:p>
        </w:tc>
        <w:tc>
          <w:tcPr>
            <w:tcW w:w="4891"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选取</w:t>
            </w:r>
            <w:r>
              <w:rPr>
                <w:rFonts w:ascii="宋体" w:hAnsi="宋体"/>
                <w:sz w:val="21"/>
                <w:szCs w:val="21"/>
              </w:rPr>
              <w:t xml:space="preserve">中标候选人的原则</w:t>
            </w:r>
            <w:r/>
          </w:p>
        </w:tc>
      </w:tr>
      <w:tr>
        <w:trPr>
          <w:trHeight w:val="1001"/>
        </w:trPr>
        <w:tc>
          <w:tcPr>
            <w:tcW w:w="1957"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1</w:t>
            </w:r>
            <w:r/>
          </w:p>
        </w:tc>
        <w:tc>
          <w:tcPr>
            <w:tcW w:w="1910" w:type="dxa"/>
            <w:vAlign w:val="center"/>
            <w:textDirection w:val="lrTb"/>
            <w:noWrap w:val="false"/>
          </w:tcPr>
          <w:p>
            <w:pPr>
              <w:jc w:val="center"/>
              <w:spacing w:line="360" w:lineRule="auto"/>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1</w:t>
            </w:r>
            <w:r/>
          </w:p>
        </w:tc>
        <w:tc>
          <w:tcPr>
            <w:tcW w:w="4891" w:type="dxa"/>
            <w:vAlign w:val="center"/>
            <w:textDirection w:val="lrTb"/>
            <w:noWrap w:val="false"/>
          </w:tcPr>
          <w:p>
            <w:pPr>
              <w:jc w:val="center"/>
              <w:spacing w:line="360" w:lineRule="auto"/>
              <w:rPr>
                <w:rFonts w:hint="eastAsia" w:ascii="宋体" w:hAnsi="宋体"/>
                <w:sz w:val="21"/>
                <w:szCs w:val="21"/>
              </w:rPr>
            </w:pPr>
            <w:r/>
            <w:bookmarkStart w:id="61" w:name="OLE_LINK7"/>
            <w:r>
              <w:rPr>
                <w:rFonts w:hint="eastAsia" w:ascii="宋体" w:hAnsi="宋体"/>
                <w:sz w:val="21"/>
                <w:szCs w:val="21"/>
              </w:rPr>
              <w:t xml:space="preserve">满足招标文件全部实质性要求，且按照评审因素的量化指标评审得分最高的投标人为中标候选人。</w:t>
            </w:r>
            <w:bookmarkEnd w:id="61"/>
            <w:r/>
            <w:r/>
          </w:p>
        </w:tc>
      </w:tr>
      <w:tr>
        <w:trPr>
          <w:trHeight w:val="941"/>
        </w:trPr>
        <w:tc>
          <w:tcPr>
            <w:tcW w:w="1957"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2</w:t>
            </w:r>
            <w:r/>
          </w:p>
        </w:tc>
        <w:tc>
          <w:tcPr>
            <w:tcW w:w="1910" w:type="dxa"/>
            <w:vAlign w:val="center"/>
            <w:textDirection w:val="lrTb"/>
            <w:noWrap w:val="false"/>
          </w:tcPr>
          <w:p>
            <w:pPr>
              <w:jc w:val="center"/>
              <w:spacing w:line="360" w:lineRule="auto"/>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1</w:t>
            </w:r>
            <w:r/>
          </w:p>
        </w:tc>
        <w:tc>
          <w:tcPr>
            <w:tcW w:w="4891"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满足招标文件全部实质性要求，且按照评审因素的量化指标评审得分最高的投标人为中标候选人。</w:t>
            </w:r>
            <w:r/>
          </w:p>
        </w:tc>
      </w:tr>
      <w:tr>
        <w:trPr>
          <w:trHeight w:val="986"/>
        </w:trPr>
        <w:tc>
          <w:tcPr>
            <w:tcW w:w="1957" w:type="dxa"/>
            <w:vAlign w:val="center"/>
            <w:textDirection w:val="lrTb"/>
            <w:noWrap w:val="false"/>
          </w:tcPr>
          <w:p>
            <w:pPr>
              <w:jc w:val="center"/>
              <w:spacing w:line="360" w:lineRule="auto"/>
              <w:rPr>
                <w:rFonts w:hint="eastAsia" w:ascii="宋体" w:hAnsi="宋体" w:eastAsia="宋体"/>
                <w:sz w:val="21"/>
                <w:szCs w:val="21"/>
                <w:lang w:eastAsia="zh-CN"/>
              </w:rPr>
            </w:pPr>
            <w:r/>
            <w:bookmarkStart w:id="62" w:name="_Toc449017024"/>
            <w:r/>
            <w:bookmarkStart w:id="63" w:name="_Toc449016388"/>
            <w:r>
              <w:rPr>
                <w:rFonts w:hint="eastAsia" w:ascii="宋体" w:hAnsi="宋体"/>
                <w:sz w:val="21"/>
                <w:szCs w:val="21"/>
                <w:lang w:val="en-US" w:eastAsia="zh-CN"/>
              </w:rPr>
              <w:t xml:space="preserve">3</w:t>
            </w:r>
            <w:r/>
          </w:p>
        </w:tc>
        <w:tc>
          <w:tcPr>
            <w:tcW w:w="1910" w:type="dxa"/>
            <w:vAlign w:val="center"/>
            <w:textDirection w:val="lrTb"/>
            <w:noWrap w:val="false"/>
          </w:tcPr>
          <w:p>
            <w:pPr>
              <w:jc w:val="center"/>
              <w:spacing w:line="360" w:lineRule="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w:t>
            </w:r>
            <w:r/>
          </w:p>
        </w:tc>
        <w:tc>
          <w:tcPr>
            <w:tcW w:w="4891"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满足招标文件全部实质性要求，且按照评审因素的量化指标评审得分最高的投标人为中标候选人。</w:t>
            </w:r>
            <w:r/>
          </w:p>
        </w:tc>
      </w:tr>
      <w:tr>
        <w:trPr>
          <w:trHeight w:val="1031"/>
        </w:trPr>
        <w:tc>
          <w:tcPr>
            <w:tcW w:w="1957" w:type="dxa"/>
            <w:vAlign w:val="center"/>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sz w:val="21"/>
                <w:szCs w:val="21"/>
                <w:lang w:val="en-US" w:eastAsia="zh-CN"/>
              </w:rPr>
              <w:t xml:space="preserve">4</w:t>
            </w:r>
            <w:r/>
          </w:p>
        </w:tc>
        <w:tc>
          <w:tcPr>
            <w:tcW w:w="1910" w:type="dxa"/>
            <w:vAlign w:val="center"/>
            <w:textDirection w:val="lrTb"/>
            <w:noWrap w:val="false"/>
          </w:tcPr>
          <w:p>
            <w:pPr>
              <w:jc w:val="center"/>
              <w:spacing w:line="360" w:lineRule="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w:t>
            </w:r>
            <w:r/>
          </w:p>
        </w:tc>
        <w:tc>
          <w:tcPr>
            <w:tcW w:w="4891"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满足招标文件全部实质性要求，且按照评审因素的量化指标评审得分最高的投标人为中标候选人。</w:t>
            </w:r>
            <w:r/>
          </w:p>
        </w:tc>
      </w:tr>
      <w:tr>
        <w:trPr>
          <w:trHeight w:val="1111"/>
        </w:trPr>
        <w:tc>
          <w:tcPr>
            <w:tcW w:w="1957" w:type="dxa"/>
            <w:vAlign w:val="center"/>
            <w:textDirection w:val="lrTb"/>
            <w:noWrap w:val="false"/>
          </w:tcPr>
          <w:p>
            <w:pPr>
              <w:jc w:val="center"/>
              <w:spacing w:line="360" w:lineRule="auto"/>
              <w:rPr>
                <w:rFonts w:hint="eastAsia" w:ascii="宋体" w:hAnsi="宋体" w:eastAsia="宋体"/>
                <w:sz w:val="21"/>
                <w:szCs w:val="21"/>
                <w:lang w:eastAsia="zh-CN"/>
              </w:rPr>
            </w:pPr>
            <w:r>
              <w:rPr>
                <w:rFonts w:hint="eastAsia" w:ascii="宋体" w:hAnsi="宋体"/>
                <w:sz w:val="21"/>
                <w:szCs w:val="21"/>
                <w:lang w:val="en-US" w:eastAsia="zh-CN"/>
              </w:rPr>
              <w:t xml:space="preserve">5</w:t>
            </w:r>
            <w:r/>
          </w:p>
        </w:tc>
        <w:tc>
          <w:tcPr>
            <w:tcW w:w="1910" w:type="dxa"/>
            <w:vAlign w:val="center"/>
            <w:textDirection w:val="lrTb"/>
            <w:noWrap w:val="false"/>
          </w:tcPr>
          <w:p>
            <w:pPr>
              <w:jc w:val="center"/>
              <w:spacing w:line="360" w:lineRule="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w:t>
            </w:r>
            <w:r/>
          </w:p>
        </w:tc>
        <w:tc>
          <w:tcPr>
            <w:tcW w:w="4891" w:type="dxa"/>
            <w:vAlign w:val="center"/>
            <w:textDirection w:val="lrTb"/>
            <w:noWrap w:val="false"/>
          </w:tcPr>
          <w:p>
            <w:pPr>
              <w:jc w:val="center"/>
              <w:spacing w:line="360" w:lineRule="auto"/>
              <w:rPr>
                <w:rFonts w:hint="eastAsia" w:ascii="宋体" w:hAnsi="宋体"/>
                <w:sz w:val="21"/>
                <w:szCs w:val="21"/>
              </w:rPr>
            </w:pPr>
            <w:r>
              <w:rPr>
                <w:rFonts w:hint="eastAsia" w:ascii="宋体" w:hAnsi="宋体"/>
                <w:sz w:val="21"/>
                <w:szCs w:val="21"/>
              </w:rPr>
              <w:t xml:space="preserve">满足招标文件全部实质性要求，且按照评审因素的量化指标评审得分最高的投标人为中标候选人。</w:t>
            </w:r>
            <w:r/>
          </w:p>
        </w:tc>
      </w:tr>
    </w:tbl>
    <w:p>
      <w:pPr>
        <w:ind w:firstLine="422"/>
        <w:spacing w:before="120" w:after="120" w:line="360" w:lineRule="auto"/>
        <w:rPr>
          <w:rFonts w:hint="eastAsia" w:ascii="宋体" w:hAnsi="宋体"/>
          <w:b/>
          <w:color w:val="auto"/>
          <w:szCs w:val="21"/>
          <w:highlight w:val="none"/>
        </w:rPr>
      </w:pPr>
      <w:r>
        <w:rPr>
          <w:rFonts w:hint="eastAsia" w:ascii="宋体" w:hAnsi="宋体"/>
          <w:b/>
          <w:color w:val="auto"/>
          <w:szCs w:val="21"/>
          <w:highlight w:val="none"/>
        </w:rPr>
        <w:t xml:space="preserve">二、政府采购政策功能落实</w:t>
      </w:r>
      <w:bookmarkEnd w:id="62"/>
      <w:r/>
      <w:bookmarkEnd w:id="63"/>
      <w:r/>
      <w:r/>
    </w:p>
    <w:p>
      <w:pPr>
        <w:pStyle w:val="921"/>
        <w:ind w:firstLine="42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w:t>
      </w:r>
      <w:r>
        <w:rPr>
          <w:rFonts w:ascii="宋体" w:hAnsi="宋体"/>
          <w:color w:val="auto"/>
          <w:szCs w:val="21"/>
          <w:highlight w:val="none"/>
        </w:rPr>
        <w:t xml:space="preserve">20</w:t>
      </w:r>
      <w:r>
        <w:rPr>
          <w:rFonts w:hint="eastAsia" w:ascii="宋体" w:hAnsi="宋体"/>
          <w:color w:val="auto"/>
          <w:szCs w:val="21"/>
          <w:highlight w:val="none"/>
        </w:rPr>
        <w:t xml:space="preserve">%的扣除价格，用扣除后的价格参与评审。</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w:t>
      </w:r>
      <w:r>
        <w:rPr>
          <w:rFonts w:ascii="宋体" w:hAnsi="宋体"/>
          <w:color w:val="auto"/>
          <w:szCs w:val="21"/>
          <w:highlight w:val="none"/>
        </w:rPr>
        <w:t xml:space="preserve">20</w:t>
      </w:r>
      <w:r>
        <w:rPr>
          <w:rFonts w:hint="eastAsia" w:ascii="宋体" w:hAnsi="宋体"/>
          <w:color w:val="auto"/>
          <w:szCs w:val="21"/>
          <w:highlight w:val="none"/>
        </w:rPr>
        <w:t xml:space="preserve">%的价格扣除，用扣除</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不做相应扣除。</w:t>
      </w:r>
      <w:r/>
    </w:p>
    <w:p>
      <w:pPr>
        <w:numPr>
          <w:ilvl w:val="0"/>
          <w:numId w:val="3"/>
        </w:numPr>
        <w:ind w:left="420"/>
        <w:jc w:val="left"/>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监狱企业标准请参照《关于政府采购支持监狱企业发展有关问题的通知》（财库</w:t>
      </w:r>
      <w:r/>
    </w:p>
    <w:p>
      <w:pPr>
        <w:numPr>
          <w:ilvl w:val="0"/>
          <w:numId w:val="0"/>
        </w:num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[2014]68号）。</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疾人福利单位、监狱企业）的协议合同金额占到联合体协议合同总金额30%以上的，给予联</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合体6%的价格扣除，用扣除后的价格参与评审。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ind w:left="420" w:hanging="420"/>
        <w:jc w:val="left"/>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numPr>
          <w:ilvl w:val="0"/>
          <w:numId w:val="0"/>
        </w:num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r>
      <w:r/>
    </w:p>
    <w:p>
      <w:pPr>
        <w:numPr>
          <w:ilvl w:val="0"/>
          <w:numId w:val="0"/>
        </w:num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r>
      <w:r/>
    </w:p>
    <w:p>
      <w:pPr>
        <w:numPr>
          <w:ilvl w:val="0"/>
          <w:numId w:val="0"/>
        </w:num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r>
      <w:r/>
    </w:p>
    <w:p>
      <w:pPr>
        <w:numPr>
          <w:ilvl w:val="0"/>
          <w:numId w:val="0"/>
        </w:num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r>
      <w:r/>
    </w:p>
    <w:p>
      <w:pPr>
        <w:numPr>
          <w:ilvl w:val="0"/>
          <w:numId w:val="0"/>
        </w:num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r>
      <w:r/>
    </w:p>
    <w:p>
      <w:pPr>
        <w:numPr>
          <w:ilvl w:val="0"/>
          <w:numId w:val="0"/>
        </w:num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r>
      <w:r/>
    </w:p>
    <w:p>
      <w:pPr>
        <w:numPr>
          <w:ilvl w:val="0"/>
          <w:numId w:val="0"/>
        </w:numPr>
        <w:spacing w:line="36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r>
      <w:r/>
    </w:p>
    <w:p>
      <w:pPr>
        <w:numPr>
          <w:ilvl w:val="0"/>
          <w:numId w:val="0"/>
        </w:numPr>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三、</w:t>
      </w:r>
      <w:r>
        <w:rPr>
          <w:rFonts w:hint="eastAsia" w:ascii="宋体" w:hAnsi="宋体"/>
          <w:b/>
          <w:color w:val="auto"/>
          <w:szCs w:val="21"/>
          <w:highlight w:val="none"/>
        </w:rPr>
        <w:t xml:space="preserve">评标标准</w:t>
      </w:r>
      <w:bookmarkEnd w:id="60"/>
      <w:r/>
      <w:bookmarkStart w:id="64" w:name="_Toc9577"/>
      <w:r/>
      <w:r/>
    </w:p>
    <w:tbl>
      <w:tblPr>
        <w:tblStyle w:val="878"/>
        <w:tblpPr w:horzAnchor="page" w:tblpXSpec="center" w:vertAnchor="text" w:tblpY="168" w:leftFromText="180" w:topFromText="0" w:rightFromText="180" w:bottomFromText="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250"/>
        <w:gridCol w:w="8308"/>
      </w:tblGrid>
      <w:tr>
        <w:trPr>
          <w:jc w:val="center"/>
          <w:trHeight w:val="354"/>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893"/>
              <w:jc w:val="center"/>
              <w:spacing w:before="0" w:beforeAutospacing="0" w:after="0" w:afterAutospacing="0"/>
              <w:rPr>
                <w:rFonts w:hint="eastAsia" w:eastAsia="宋体"/>
                <w:b/>
                <w:bCs w:val="0"/>
                <w:color w:val="auto"/>
                <w:highlight w:val="none"/>
                <w:lang w:eastAsia="zh-CN"/>
              </w:rPr>
            </w:pPr>
            <w:r>
              <w:rPr>
                <w:rFonts w:hint="eastAsia"/>
                <w:b/>
                <w:bCs w:val="0"/>
                <w:color w:val="auto"/>
                <w:highlight w:val="none"/>
                <w:lang w:val="en-US" w:eastAsia="zh-CN"/>
              </w:rPr>
              <w:t xml:space="preserve">评分因素</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pStyle w:val="893"/>
              <w:jc w:val="center"/>
              <w:spacing w:before="0" w:beforeAutospacing="0" w:after="0" w:afterAutospacing="0"/>
              <w:rPr>
                <w:rFonts w:hint="eastAsia"/>
                <w:b/>
                <w:bCs w:val="0"/>
                <w:color w:val="auto"/>
                <w:highlight w:val="none"/>
              </w:rPr>
            </w:pPr>
            <w:r>
              <w:rPr>
                <w:rFonts w:hint="eastAsia"/>
                <w:b/>
                <w:bCs w:val="0"/>
                <w:color w:val="auto"/>
                <w:highlight w:val="none"/>
              </w:rPr>
              <w:t xml:space="preserve">评分标准</w:t>
            </w:r>
            <w:r/>
          </w:p>
        </w:tc>
      </w:tr>
      <w:tr>
        <w:trPr>
          <w:jc w:val="center"/>
          <w:trHeight w:val="1420"/>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价格分</w:t>
            </w:r>
            <w:r/>
          </w:p>
          <w:p>
            <w:pPr>
              <w:jc w:val="center"/>
              <w:rPr>
                <w:rFonts w:hint="eastAsia" w:ascii="宋体" w:hAnsi="宋体"/>
                <w:b/>
                <w:bCs/>
                <w:color w:val="auto"/>
                <w:sz w:val="21"/>
                <w:szCs w:val="21"/>
                <w:highlight w:val="none"/>
                <w:lang w:val="en-US" w:eastAsia="zh-CN"/>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w:t>
            </w:r>
            <w:r>
              <w:rPr>
                <w:rFonts w:hint="eastAsia" w:ascii="宋体" w:hAnsi="宋体" w:cs="宋体"/>
                <w:sz w:val="21"/>
                <w:szCs w:val="21"/>
                <w:highlight w:val="none"/>
                <w:lang w:val="en-US" w:eastAsia="zh-CN"/>
              </w:rPr>
              <w:t xml:space="preserve">折扣率</w:t>
            </w:r>
            <w:r>
              <w:rPr>
                <w:rFonts w:hint="eastAsia" w:ascii="宋体" w:hAnsi="宋体" w:eastAsia="宋体" w:cs="宋体"/>
                <w:sz w:val="21"/>
                <w:szCs w:val="21"/>
                <w:highlight w:val="none"/>
              </w:rPr>
              <w:t xml:space="preserve">最低的有效投标报价为评标基准价，其价格分为满分。其他投标人的价格分统一按照下列公式计算：</w:t>
            </w:r>
            <w:r/>
          </w:p>
          <w:p>
            <w:pPr>
              <w:spacing w:line="360" w:lineRule="auto"/>
              <w:rPr>
                <w:rFonts w:hint="eastAsia" w:ascii="宋体" w:hAnsi="宋体" w:cs="宋体"/>
                <w:color w:val="auto"/>
                <w:sz w:val="22"/>
                <w:szCs w:val="22"/>
                <w:highlight w:val="none"/>
              </w:rPr>
            </w:pPr>
            <w:r>
              <w:rPr>
                <w:rFonts w:hint="eastAsia" w:ascii="宋体" w:hAnsi="宋体" w:eastAsia="宋体" w:cs="宋体"/>
                <w:sz w:val="21"/>
                <w:szCs w:val="21"/>
                <w:highlight w:val="none"/>
              </w:rPr>
              <w:t xml:space="preserve">投标报价得分=（评标基准价／投标报价)×1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。（小数点保留两位）</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审计方案及工作流程</w:t>
            </w:r>
            <w:r/>
          </w:p>
          <w:p>
            <w:pPr>
              <w:ind w:right="0"/>
              <w:jc w:val="center"/>
              <w:keepLines w:val="0"/>
              <w:keepNext w:val="0"/>
              <w:pageBreakBefore w:val="0"/>
              <w:spacing w:before="0" w:beforeAutospacing="0" w:after="0" w:afterAutospacing="0" w:line="360" w:lineRule="auto"/>
              <w:widowControl w:val="off"/>
              <w:rPr>
                <w:rFonts w:hint="eastAsia" w:ascii="宋体" w:hAnsi="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bidi="ar"/>
              </w:rPr>
              <w:t xml:space="preserve">（</w:t>
            </w:r>
            <w:r>
              <w:rPr>
                <w:rFonts w:hint="eastAsia" w:ascii="宋体" w:hAnsi="宋体" w:cs="宋体"/>
                <w:b/>
                <w:bCs/>
                <w:color w:val="auto"/>
                <w:sz w:val="21"/>
                <w:szCs w:val="21"/>
                <w:highlight w:val="none"/>
                <w:lang w:val="en-US" w:eastAsia="zh-CN" w:bidi="ar"/>
              </w:rPr>
              <w:t xml:space="preserve">9</w:t>
            </w:r>
            <w:r>
              <w:rPr>
                <w:rFonts w:hint="eastAsia" w:ascii="宋体" w:hAnsi="宋体" w:eastAsia="宋体" w:cs="宋体"/>
                <w:b/>
                <w:bCs/>
                <w:color w:val="auto"/>
                <w:sz w:val="21"/>
                <w:szCs w:val="21"/>
                <w:highlight w:val="none"/>
                <w:lang w:val="en-US" w:eastAsia="zh-CN" w:bidi="ar"/>
              </w:rPr>
              <w:t xml:space="preserve">分）</w:t>
            </w:r>
            <w:r/>
          </w:p>
        </w:tc>
        <w:tc>
          <w:tcPr>
            <w:tcBorders>
              <w:left w:val="single" w:color="auto" w:sz="4" w:space="0"/>
              <w:right w:val="single" w:color="auto" w:sz="4" w:space="0"/>
            </w:tcBorders>
            <w:tcW w:w="8308" w:type="dxa"/>
            <w:vAlign w:val="center"/>
            <w:textDirection w:val="lrTb"/>
            <w:noWrap w:val="false"/>
          </w:tcPr>
          <w:p>
            <w:pPr>
              <w:jc w:val="left"/>
              <w:spacing w:line="360" w:lineRule="auto"/>
              <w:widowControl/>
              <w:rPr>
                <w:rFonts w:hint="eastAsia" w:ascii="宋体" w:hAnsi="宋体" w:eastAsia="宋体" w:cs="宋体"/>
                <w:sz w:val="21"/>
                <w:szCs w:val="21"/>
                <w:lang w:eastAsia="zh-CN"/>
              </w:rPr>
            </w:pPr>
            <w:r>
              <w:rPr>
                <w:rFonts w:hint="eastAsia"/>
              </w:rPr>
              <w:t xml:space="preserve">根据各</w:t>
            </w:r>
            <w:r>
              <w:rPr>
                <w:rFonts w:hint="eastAsia"/>
                <w:lang w:val="en-US" w:eastAsia="zh-CN"/>
              </w:rPr>
              <w:t xml:space="preserve">投标人</w:t>
            </w:r>
            <w:r>
              <w:rPr>
                <w:rFonts w:hint="eastAsia"/>
              </w:rPr>
              <w:t xml:space="preserve">针对本项目提供的审计方案及工作流程进行打分</w:t>
            </w:r>
            <w:r>
              <w:rPr>
                <w:rFonts w:hint="eastAsia" w:ascii="宋体" w:hAnsi="宋体" w:eastAsia="宋体" w:cs="宋体"/>
                <w:sz w:val="21"/>
                <w:szCs w:val="21"/>
                <w:lang w:eastAsia="zh-CN"/>
              </w:rPr>
              <w:t xml:space="preserve">：</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方案内容完整、组织严谨、详细具体、科学合理、措施可靠、针对性强的得</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分；</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方案内容较完整、组织较严谨、针对性较强的得</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方案内容不全面、措施基本可行、针对性一般、内容基本完整的得</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分；</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方案内容较差，可行性低的得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未提供不得分。</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重难点分析及对应措施（</w:t>
            </w:r>
            <w:r>
              <w:rPr>
                <w:rFonts w:hint="eastAsia" w:ascii="宋体" w:hAnsi="宋体" w:cs="宋体"/>
                <w:b/>
                <w:bCs/>
                <w:color w:val="auto"/>
                <w:sz w:val="21"/>
                <w:szCs w:val="21"/>
                <w:highlight w:val="none"/>
                <w:lang w:val="en-US" w:eastAsia="zh-CN" w:bidi="ar"/>
              </w:rPr>
              <w:t xml:space="preserve">9</w:t>
            </w:r>
            <w:r>
              <w:rPr>
                <w:rFonts w:hint="eastAsia" w:ascii="宋体" w:hAnsi="宋体" w:eastAsia="宋体" w:cs="宋体"/>
                <w:b/>
                <w:bCs/>
                <w:color w:val="auto"/>
                <w:sz w:val="21"/>
                <w:szCs w:val="21"/>
                <w:highlight w:val="none"/>
                <w:lang w:val="en-US" w:eastAsia="zh-CN" w:bidi="ar"/>
              </w:rPr>
              <w:t xml:space="preserve">分）</w:t>
            </w:r>
            <w:r/>
          </w:p>
        </w:tc>
        <w:tc>
          <w:tcPr>
            <w:tcBorders>
              <w:left w:val="single" w:color="auto" w:sz="4" w:space="0"/>
              <w:right w:val="single" w:color="auto" w:sz="4" w:space="0"/>
            </w:tcBorders>
            <w:tcW w:w="8308" w:type="dxa"/>
            <w:vAlign w:val="center"/>
            <w:textDirection w:val="lrTb"/>
            <w:noWrap w:val="false"/>
          </w:tcPr>
          <w:p>
            <w:pPr>
              <w:jc w:val="left"/>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根据</w:t>
            </w:r>
            <w:r>
              <w:rPr>
                <w:rFonts w:hint="eastAsia"/>
              </w:rPr>
              <w:t xml:space="preserve">各</w:t>
            </w:r>
            <w:r>
              <w:rPr>
                <w:rFonts w:hint="eastAsia" w:ascii="Times New Roman" w:eastAsia="宋体"/>
                <w:lang w:val="en-US" w:eastAsia="zh-CN"/>
              </w:rPr>
              <w:t xml:space="preserve">投标人</w:t>
            </w:r>
            <w:r>
              <w:rPr>
                <w:rFonts w:hint="eastAsia" w:ascii="宋体" w:hAnsi="宋体" w:eastAsia="宋体" w:cs="宋体"/>
                <w:sz w:val="21"/>
                <w:szCs w:val="21"/>
              </w:rPr>
              <w:t xml:space="preserve">针对本项目提供的项目重难点分析及对应措施进行打分</w:t>
            </w:r>
            <w:r>
              <w:rPr>
                <w:rFonts w:hint="eastAsia" w:ascii="宋体" w:hAnsi="宋体" w:cs="宋体"/>
                <w:sz w:val="21"/>
                <w:szCs w:val="21"/>
                <w:lang w:eastAsia="zh-CN"/>
              </w:rPr>
              <w:t xml:space="preserve">：</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重难点分析及措施科学、严密、合理，描述详细且具有针对性的得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重难点分析及措施较合理、严密、描述较为详细，针对性较强的得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重难点分析及措施基本合理、描述一般、针对性一般的得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重难点分析及措施不合理、描述欠缺、可行性低的得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未提供不得分。</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 项目的进度安排及保证措施</w:t>
            </w:r>
            <w:r/>
          </w:p>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w:t>
            </w:r>
            <w:r>
              <w:rPr>
                <w:rFonts w:hint="eastAsia" w:ascii="宋体" w:hAnsi="宋体" w:cs="宋体"/>
                <w:b/>
                <w:bCs/>
                <w:color w:val="auto"/>
                <w:sz w:val="21"/>
                <w:szCs w:val="21"/>
                <w:highlight w:val="none"/>
                <w:lang w:val="en-US" w:eastAsia="zh-CN" w:bidi="ar"/>
              </w:rPr>
              <w:t xml:space="preserve">8</w:t>
            </w:r>
            <w:r>
              <w:rPr>
                <w:rFonts w:hint="eastAsia" w:ascii="宋体" w:hAnsi="宋体" w:eastAsia="宋体" w:cs="宋体"/>
                <w:b/>
                <w:bCs/>
                <w:color w:val="auto"/>
                <w:sz w:val="21"/>
                <w:szCs w:val="21"/>
                <w:highlight w:val="none"/>
                <w:lang w:val="en-US" w:eastAsia="zh-CN" w:bidi="ar"/>
              </w:rPr>
              <w:t xml:space="preserve">分）</w:t>
            </w:r>
            <w:r/>
          </w:p>
        </w:tc>
        <w:tc>
          <w:tcPr>
            <w:tcBorders>
              <w:left w:val="single" w:color="auto" w:sz="4" w:space="0"/>
              <w:right w:val="single" w:color="auto" w:sz="4" w:space="0"/>
            </w:tcBorders>
            <w:tcW w:w="8308" w:type="dxa"/>
            <w:vAlign w:val="center"/>
            <w:textDirection w:val="lrTb"/>
            <w:noWrap w:val="false"/>
          </w:tcPr>
          <w:p>
            <w:pPr>
              <w:jc w:val="left"/>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rPr>
              <w:t xml:space="preserve">根据</w:t>
            </w:r>
            <w:r>
              <w:rPr>
                <w:rFonts w:hint="eastAsia"/>
              </w:rPr>
              <w:t xml:space="preserve">各</w:t>
            </w:r>
            <w:r>
              <w:rPr>
                <w:rFonts w:hint="eastAsia" w:ascii="Times New Roman" w:eastAsia="宋体"/>
                <w:lang w:val="en-US" w:eastAsia="zh-CN"/>
              </w:rPr>
              <w:t xml:space="preserve">投标人</w:t>
            </w:r>
            <w:r>
              <w:rPr>
                <w:rFonts w:hint="eastAsia" w:ascii="宋体" w:hAnsi="宋体" w:eastAsia="宋体" w:cs="宋体"/>
                <w:sz w:val="21"/>
                <w:szCs w:val="21"/>
              </w:rPr>
              <w:t xml:space="preserve">针对本项目提供的</w:t>
            </w:r>
            <w:r>
              <w:rPr>
                <w:rFonts w:hint="eastAsia" w:ascii="宋体" w:hAnsi="宋体" w:cs="宋体"/>
                <w:sz w:val="21"/>
                <w:szCs w:val="21"/>
                <w:lang w:val="en-US" w:eastAsia="zh-CN"/>
              </w:rPr>
              <w:t xml:space="preserve">项目</w:t>
            </w:r>
            <w:r>
              <w:rPr>
                <w:rFonts w:hint="eastAsia" w:ascii="宋体" w:hAnsi="宋体" w:eastAsia="宋体" w:cs="宋体"/>
                <w:sz w:val="21"/>
                <w:szCs w:val="21"/>
              </w:rPr>
              <w:t xml:space="preserve">进度安排及保证措施进行打分</w:t>
            </w:r>
            <w:r>
              <w:rPr>
                <w:rFonts w:hint="eastAsia" w:ascii="宋体" w:hAnsi="宋体" w:cs="宋体"/>
                <w:sz w:val="21"/>
                <w:szCs w:val="21"/>
                <w:lang w:eastAsia="zh-CN"/>
              </w:rPr>
              <w:t xml:space="preserve">：</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进度安排进度计划详实可靠、进度安排合理，进度保证措施具体、可行的，得</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进度保证措施可行的，得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进度保证措施尚可的，得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进度安排和进度保证措施阐述简单、不完整的得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未提供不得分。</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项目质量保证措施</w:t>
            </w:r>
            <w:r/>
          </w:p>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w:t>
            </w:r>
            <w:r>
              <w:rPr>
                <w:rFonts w:hint="eastAsia" w:ascii="宋体" w:hAnsi="宋体" w:cs="宋体"/>
                <w:b/>
                <w:bCs/>
                <w:color w:val="auto"/>
                <w:sz w:val="21"/>
                <w:szCs w:val="21"/>
                <w:highlight w:val="none"/>
                <w:lang w:val="en-US" w:eastAsia="zh-CN" w:bidi="ar"/>
              </w:rPr>
              <w:t xml:space="preserve">8</w:t>
            </w:r>
            <w:r>
              <w:rPr>
                <w:rFonts w:hint="eastAsia" w:ascii="宋体" w:hAnsi="宋体" w:eastAsia="宋体" w:cs="宋体"/>
                <w:b/>
                <w:bCs/>
                <w:color w:val="auto"/>
                <w:sz w:val="21"/>
                <w:szCs w:val="21"/>
                <w:highlight w:val="none"/>
                <w:lang w:val="en-US" w:eastAsia="zh-CN" w:bidi="ar"/>
              </w:rPr>
              <w:t xml:space="preserve">分）</w:t>
            </w:r>
            <w:r/>
          </w:p>
        </w:tc>
        <w:tc>
          <w:tcPr>
            <w:tcBorders>
              <w:left w:val="single" w:color="auto" w:sz="4" w:space="0"/>
              <w:right w:val="single" w:color="auto" w:sz="4" w:space="0"/>
            </w:tcBorders>
            <w:tcW w:w="8308" w:type="dxa"/>
            <w:vAlign w:val="center"/>
            <w:textDirection w:val="lrTb"/>
            <w:noWrap w:val="false"/>
          </w:tcPr>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rPr>
              <w:t xml:space="preserve">根据</w:t>
            </w:r>
            <w:r>
              <w:rPr>
                <w:rFonts w:hint="eastAsia"/>
              </w:rPr>
              <w:t xml:space="preserve">各</w:t>
            </w:r>
            <w:r>
              <w:rPr>
                <w:rFonts w:hint="eastAsia" w:ascii="Times New Roman" w:eastAsia="宋体"/>
                <w:lang w:val="en-US" w:eastAsia="zh-CN"/>
              </w:rPr>
              <w:t xml:space="preserve">投标人</w:t>
            </w:r>
            <w:r>
              <w:rPr>
                <w:rFonts w:hint="eastAsia" w:ascii="宋体" w:hAnsi="宋体" w:eastAsia="宋体" w:cs="宋体"/>
                <w:sz w:val="21"/>
                <w:szCs w:val="21"/>
              </w:rPr>
              <w:t xml:space="preserve">针对本项目提供的</w:t>
            </w:r>
            <w:r>
              <w:rPr>
                <w:rFonts w:hint="eastAsia" w:ascii="宋体" w:hAnsi="宋体" w:cs="宋体"/>
                <w:sz w:val="21"/>
                <w:szCs w:val="21"/>
                <w:lang w:val="en-US" w:eastAsia="zh-CN"/>
              </w:rPr>
              <w:t xml:space="preserve">项目质量保证措施</w:t>
            </w:r>
            <w:r>
              <w:rPr>
                <w:rFonts w:hint="eastAsia" w:ascii="宋体" w:hAnsi="宋体" w:eastAsia="宋体" w:cs="宋体"/>
                <w:sz w:val="21"/>
                <w:szCs w:val="21"/>
              </w:rPr>
              <w:t xml:space="preserve">进行打分</w:t>
            </w:r>
            <w:r>
              <w:rPr>
                <w:rFonts w:hint="eastAsia" w:ascii="宋体" w:hAnsi="宋体" w:cs="宋体"/>
                <w:sz w:val="21"/>
                <w:szCs w:val="21"/>
                <w:lang w:eastAsia="zh-CN"/>
              </w:rPr>
              <w:t xml:space="preserve">：</w:t>
            </w:r>
            <w:r/>
          </w:p>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lang w:bidi="en-US"/>
              </w:rPr>
              <w:t xml:space="preserve">质量控制科学合理、措施得当，质量保证措施可靠的得</w:t>
            </w:r>
            <w:r>
              <w:rPr>
                <w:rFonts w:hint="eastAsia" w:ascii="宋体" w:hAnsi="宋体" w:cs="宋体"/>
                <w:sz w:val="21"/>
                <w:szCs w:val="21"/>
                <w:lang w:val="en-US" w:eastAsia="zh-CN" w:bidi="en-US"/>
              </w:rPr>
              <w:t xml:space="preserve">8</w:t>
            </w:r>
            <w:r>
              <w:rPr>
                <w:rFonts w:hint="eastAsia" w:ascii="宋体" w:hAnsi="宋体" w:eastAsia="宋体" w:cs="宋体"/>
                <w:sz w:val="21"/>
                <w:szCs w:val="21"/>
                <w:lang w:bidi="en-US"/>
              </w:rPr>
              <w:t xml:space="preserve">分；</w:t>
            </w:r>
            <w:r/>
          </w:p>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lang w:bidi="en-US"/>
              </w:rPr>
              <w:t xml:space="preserve">质量保证措施比较符合采购特点的得</w:t>
            </w:r>
            <w:r>
              <w:rPr>
                <w:rFonts w:hint="eastAsia" w:ascii="宋体" w:hAnsi="宋体" w:cs="宋体"/>
                <w:sz w:val="21"/>
                <w:szCs w:val="21"/>
                <w:lang w:val="en-US" w:eastAsia="zh-CN" w:bidi="en-US"/>
              </w:rPr>
              <w:t xml:space="preserve">5</w:t>
            </w:r>
            <w:r>
              <w:rPr>
                <w:rFonts w:hint="eastAsia" w:ascii="宋体" w:hAnsi="宋体" w:eastAsia="宋体" w:cs="宋体"/>
                <w:sz w:val="21"/>
                <w:szCs w:val="21"/>
                <w:lang w:bidi="en-US"/>
              </w:rPr>
              <w:t xml:space="preserve">分；</w:t>
            </w:r>
            <w:r/>
          </w:p>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lang w:bidi="en-US"/>
              </w:rPr>
              <w:t xml:space="preserve">质量控制较为合理、措施一般，质量保证措施较为完善的得3分；</w:t>
            </w:r>
            <w:r/>
          </w:p>
          <w:p>
            <w:pPr>
              <w:jc w:val="left"/>
              <w:spacing w:line="360" w:lineRule="auto"/>
              <w:widowControl/>
              <w:rPr>
                <w:rFonts w:hint="eastAsia" w:ascii="宋体" w:hAnsi="宋体" w:cs="宋体"/>
                <w:sz w:val="21"/>
                <w:szCs w:val="21"/>
                <w:lang w:eastAsia="zh-CN" w:bidi="en-US"/>
              </w:rPr>
            </w:pPr>
            <w:r>
              <w:rPr>
                <w:rFonts w:hint="eastAsia" w:ascii="宋体" w:hAnsi="宋体" w:eastAsia="宋体" w:cs="宋体"/>
                <w:sz w:val="21"/>
                <w:szCs w:val="21"/>
                <w:lang w:bidi="en-US"/>
              </w:rPr>
              <w:t xml:space="preserve">质量控制阐述简单、不完整的得1分</w:t>
            </w:r>
            <w:r>
              <w:rPr>
                <w:rFonts w:hint="eastAsia" w:ascii="宋体" w:hAnsi="宋体" w:cs="宋体"/>
                <w:sz w:val="21"/>
                <w:szCs w:val="21"/>
                <w:lang w:eastAsia="zh-CN" w:bidi="en-US"/>
              </w:rPr>
              <w:t xml:space="preserve">；</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en-US"/>
              </w:rPr>
              <w:t xml:space="preserve">未提供不得分。</w:t>
            </w:r>
            <w:r/>
          </w:p>
        </w:tc>
      </w:tr>
      <w:tr>
        <w:trPr>
          <w:jc w:val="center"/>
          <w:trHeight w:val="394"/>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合理化建议</w:t>
            </w:r>
            <w:r/>
          </w:p>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w:t>
            </w:r>
            <w:r>
              <w:rPr>
                <w:rFonts w:hint="eastAsia" w:ascii="宋体" w:hAnsi="宋体" w:cs="宋体"/>
                <w:b/>
                <w:bCs/>
                <w:color w:val="auto"/>
                <w:sz w:val="21"/>
                <w:szCs w:val="21"/>
                <w:highlight w:val="none"/>
                <w:lang w:val="en-US" w:eastAsia="zh-CN" w:bidi="ar"/>
              </w:rPr>
              <w:t xml:space="preserve">8</w:t>
            </w:r>
            <w:r>
              <w:rPr>
                <w:rFonts w:hint="eastAsia" w:ascii="宋体" w:hAnsi="宋体" w:eastAsia="宋体" w:cs="宋体"/>
                <w:b/>
                <w:bCs/>
                <w:color w:val="auto"/>
                <w:sz w:val="21"/>
                <w:szCs w:val="21"/>
                <w:highlight w:val="none"/>
                <w:lang w:val="en-US" w:eastAsia="zh-CN" w:bidi="ar"/>
              </w:rPr>
              <w:t xml:space="preserve">分）</w:t>
            </w:r>
            <w:r/>
          </w:p>
        </w:tc>
        <w:tc>
          <w:tcPr>
            <w:tcBorders>
              <w:left w:val="single" w:color="auto" w:sz="4" w:space="0"/>
              <w:right w:val="single" w:color="auto" w:sz="4" w:space="0"/>
            </w:tcBorders>
            <w:tcW w:w="8308" w:type="dxa"/>
            <w:vAlign w:val="center"/>
            <w:textDirection w:val="lrTb"/>
            <w:noWrap w:val="false"/>
          </w:tcPr>
          <w:p>
            <w:pPr>
              <w:jc w:val="left"/>
              <w:spacing w:line="360" w:lineRule="auto"/>
              <w:widowControl/>
              <w:rPr>
                <w:rFonts w:hint="eastAsia" w:ascii="宋体" w:hAnsi="宋体" w:eastAsia="宋体" w:cs="宋体"/>
                <w:sz w:val="21"/>
                <w:szCs w:val="21"/>
                <w:lang w:eastAsia="zh-CN" w:bidi="en-US"/>
              </w:rPr>
            </w:pPr>
            <w:r>
              <w:rPr>
                <w:rFonts w:hint="eastAsia" w:ascii="宋体" w:hAnsi="宋体" w:eastAsia="宋体" w:cs="宋体"/>
                <w:sz w:val="21"/>
                <w:szCs w:val="21"/>
              </w:rPr>
              <w:t xml:space="preserve">根据</w:t>
            </w:r>
            <w:r>
              <w:rPr>
                <w:rFonts w:hint="eastAsia"/>
              </w:rPr>
              <w:t xml:space="preserve">各</w:t>
            </w:r>
            <w:r>
              <w:rPr>
                <w:rFonts w:hint="eastAsia" w:ascii="Times New Roman" w:eastAsia="宋体"/>
                <w:lang w:val="en-US" w:eastAsia="zh-CN"/>
              </w:rPr>
              <w:t xml:space="preserve">投标人</w:t>
            </w:r>
            <w:r>
              <w:rPr>
                <w:rFonts w:hint="eastAsia" w:ascii="宋体" w:hAnsi="宋体" w:eastAsia="宋体" w:cs="宋体"/>
                <w:sz w:val="21"/>
                <w:szCs w:val="21"/>
              </w:rPr>
              <w:t xml:space="preserve">针对</w:t>
            </w:r>
            <w:r>
              <w:rPr>
                <w:rFonts w:hint="eastAsia" w:ascii="宋体" w:hAnsi="宋体" w:eastAsia="宋体" w:cs="宋体"/>
                <w:sz w:val="21"/>
                <w:szCs w:val="21"/>
                <w:lang w:bidi="en-US"/>
              </w:rPr>
              <w:t xml:space="preserve">本项目审计工作提出的合理化建议进行打分</w:t>
            </w:r>
            <w:r>
              <w:rPr>
                <w:rFonts w:hint="eastAsia" w:ascii="宋体" w:hAnsi="宋体" w:cs="宋体"/>
                <w:sz w:val="21"/>
                <w:szCs w:val="21"/>
                <w:lang w:eastAsia="zh-CN" w:bidi="en-US"/>
              </w:rPr>
              <w:t xml:space="preserve">：</w:t>
            </w:r>
            <w:r/>
          </w:p>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lang w:bidi="en-US"/>
              </w:rPr>
              <w:t xml:space="preserve">合理化建议科学、严密、合理，描述详细且具有针对性的得8分；</w:t>
            </w:r>
            <w:r/>
          </w:p>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lang w:bidi="en-US"/>
              </w:rPr>
              <w:t xml:space="preserve">合理化建议较为合理的得</w:t>
            </w:r>
            <w:r>
              <w:rPr>
                <w:rFonts w:hint="eastAsia" w:ascii="宋体" w:hAnsi="宋体" w:cs="宋体"/>
                <w:sz w:val="21"/>
                <w:szCs w:val="21"/>
                <w:lang w:val="en-US" w:eastAsia="zh-CN" w:bidi="en-US"/>
              </w:rPr>
              <w:t xml:space="preserve">5</w:t>
            </w:r>
            <w:r>
              <w:rPr>
                <w:rFonts w:hint="eastAsia" w:ascii="宋体" w:hAnsi="宋体" w:eastAsia="宋体" w:cs="宋体"/>
                <w:sz w:val="21"/>
                <w:szCs w:val="21"/>
                <w:lang w:bidi="en-US"/>
              </w:rPr>
              <w:t xml:space="preserve">分；</w:t>
            </w:r>
            <w:r/>
          </w:p>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lang w:bidi="en-US"/>
              </w:rPr>
              <w:t xml:space="preserve">合理化建议基本合理、描述一般、针对性一般的得</w:t>
            </w:r>
            <w:r>
              <w:rPr>
                <w:rFonts w:hint="eastAsia" w:ascii="宋体" w:hAnsi="宋体" w:cs="宋体"/>
                <w:sz w:val="21"/>
                <w:szCs w:val="21"/>
                <w:lang w:val="en-US" w:eastAsia="zh-CN" w:bidi="en-US"/>
              </w:rPr>
              <w:t xml:space="preserve">3</w:t>
            </w:r>
            <w:r>
              <w:rPr>
                <w:rFonts w:hint="eastAsia" w:ascii="宋体" w:hAnsi="宋体" w:eastAsia="宋体" w:cs="宋体"/>
                <w:sz w:val="21"/>
                <w:szCs w:val="21"/>
                <w:lang w:bidi="en-US"/>
              </w:rPr>
              <w:t xml:space="preserve">分；</w:t>
            </w:r>
            <w:r/>
          </w:p>
          <w:p>
            <w:pPr>
              <w:jc w:val="left"/>
              <w:spacing w:line="360" w:lineRule="auto"/>
              <w:widowControl/>
              <w:rPr>
                <w:rFonts w:hint="eastAsia" w:ascii="宋体" w:hAnsi="宋体" w:eastAsia="宋体" w:cs="宋体"/>
                <w:sz w:val="21"/>
                <w:szCs w:val="21"/>
                <w:lang w:bidi="en-US"/>
              </w:rPr>
            </w:pPr>
            <w:r>
              <w:rPr>
                <w:rFonts w:hint="eastAsia" w:ascii="宋体" w:hAnsi="宋体" w:eastAsia="宋体" w:cs="宋体"/>
                <w:sz w:val="21"/>
                <w:szCs w:val="21"/>
                <w:lang w:bidi="en-US"/>
              </w:rPr>
              <w:t xml:space="preserve">合理化建议不合理、描述欠缺、可行性低的得1分；</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en-US"/>
              </w:rPr>
              <w:t xml:space="preserve">未提供不得分。</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人员管理、计划与分工</w:t>
            </w:r>
            <w:r/>
          </w:p>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w:t>
            </w:r>
            <w:r>
              <w:rPr>
                <w:rFonts w:hint="eastAsia" w:ascii="宋体" w:hAnsi="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val="en-US" w:eastAsia="zh-CN" w:bidi="ar"/>
              </w:rPr>
              <w:t xml:space="preserve">分）</w:t>
            </w:r>
            <w:r/>
          </w:p>
        </w:tc>
        <w:tc>
          <w:tcPr>
            <w:tcBorders>
              <w:left w:val="single" w:color="auto" w:sz="4" w:space="0"/>
              <w:right w:val="single" w:color="auto" w:sz="4" w:space="0"/>
            </w:tcBorders>
            <w:tcW w:w="8308" w:type="dxa"/>
            <w:vAlign w:val="center"/>
            <w:textDirection w:val="lrTb"/>
            <w:noWrap w:val="false"/>
          </w:tcPr>
          <w:p>
            <w:pPr>
              <w:jc w:val="left"/>
              <w:spacing w:line="360" w:lineRule="auto"/>
              <w:widowControl/>
              <w:rPr>
                <w:rFonts w:hint="eastAsia" w:ascii="宋体" w:hAnsi="宋体" w:eastAsia="宋体" w:cs="宋体"/>
                <w:sz w:val="21"/>
                <w:szCs w:val="21"/>
                <w:lang w:eastAsia="zh-CN" w:bidi="en-US"/>
              </w:rPr>
            </w:pPr>
            <w:r>
              <w:rPr>
                <w:rFonts w:hint="eastAsia" w:ascii="宋体" w:hAnsi="宋体" w:eastAsia="宋体" w:cs="宋体"/>
                <w:sz w:val="21"/>
                <w:szCs w:val="21"/>
                <w:lang w:bidi="en-US"/>
              </w:rPr>
              <w:t xml:space="preserve">根据</w:t>
            </w:r>
            <w:r>
              <w:rPr>
                <w:rFonts w:hint="eastAsia" w:ascii="宋体" w:hAnsi="宋体" w:cs="宋体"/>
                <w:sz w:val="21"/>
                <w:szCs w:val="21"/>
                <w:lang w:val="en-US" w:eastAsia="zh-CN" w:bidi="en-US"/>
              </w:rPr>
              <w:t xml:space="preserve">各</w:t>
            </w:r>
            <w:r>
              <w:rPr>
                <w:rFonts w:hint="eastAsia" w:ascii="宋体" w:hAnsi="宋体" w:eastAsia="宋体" w:cs="宋体"/>
                <w:sz w:val="21"/>
                <w:szCs w:val="21"/>
                <w:lang w:bidi="en-US"/>
              </w:rPr>
              <w:t xml:space="preserve">投标人</w:t>
            </w:r>
            <w:r>
              <w:rPr>
                <w:rFonts w:hint="eastAsia" w:ascii="宋体" w:hAnsi="宋体" w:eastAsia="宋体" w:cs="宋体"/>
                <w:sz w:val="21"/>
                <w:szCs w:val="21"/>
              </w:rPr>
              <w:t xml:space="preserve">针对</w:t>
            </w:r>
            <w:r>
              <w:rPr>
                <w:rFonts w:hint="eastAsia" w:ascii="宋体" w:hAnsi="宋体" w:eastAsia="宋体" w:cs="宋体"/>
                <w:sz w:val="21"/>
                <w:szCs w:val="21"/>
                <w:lang w:bidi="en-US"/>
              </w:rPr>
              <w:t xml:space="preserve">本项目咨询期内的人员管理、计划与分工进行</w:t>
            </w:r>
            <w:r>
              <w:rPr>
                <w:rFonts w:hint="eastAsia" w:ascii="宋体" w:hAnsi="宋体" w:cs="宋体"/>
                <w:sz w:val="21"/>
                <w:szCs w:val="21"/>
                <w:lang w:val="en-US" w:eastAsia="zh-CN" w:bidi="en-US"/>
              </w:rPr>
              <w:t xml:space="preserve">打分</w:t>
            </w:r>
            <w:r>
              <w:rPr>
                <w:rFonts w:hint="eastAsia" w:ascii="宋体" w:hAnsi="宋体" w:eastAsia="宋体" w:cs="宋体"/>
                <w:sz w:val="21"/>
                <w:szCs w:val="21"/>
                <w:lang w:eastAsia="zh-CN" w:bidi="en-US"/>
              </w:rPr>
              <w:t xml:space="preserve">：</w:t>
            </w:r>
            <w:r/>
          </w:p>
          <w:p>
            <w:pPr>
              <w:jc w:val="left"/>
              <w:spacing w:line="360" w:lineRule="auto"/>
              <w:widowControl/>
              <w:rPr>
                <w:rFonts w:hint="eastAsia" w:ascii="宋体" w:hAnsi="宋体" w:eastAsia="宋体" w:cs="宋体"/>
                <w:sz w:val="21"/>
                <w:szCs w:val="21"/>
                <w:lang w:eastAsia="zh-CN" w:bidi="en-US"/>
              </w:rPr>
            </w:pPr>
            <w:r>
              <w:rPr>
                <w:rFonts w:hint="eastAsia" w:ascii="宋体" w:hAnsi="宋体" w:eastAsia="宋体" w:cs="宋体"/>
                <w:sz w:val="21"/>
                <w:szCs w:val="21"/>
                <w:lang w:bidi="en-US"/>
              </w:rPr>
              <w:t xml:space="preserve">人员管理体系健全，计划完善、分工明确得</w:t>
            </w:r>
            <w:r>
              <w:rPr>
                <w:rFonts w:hint="eastAsia" w:ascii="宋体" w:hAnsi="宋体" w:cs="宋体"/>
                <w:sz w:val="21"/>
                <w:szCs w:val="21"/>
                <w:lang w:val="en-US" w:eastAsia="zh-CN" w:bidi="en-US"/>
              </w:rPr>
              <w:t xml:space="preserve">3</w:t>
            </w:r>
            <w:r>
              <w:rPr>
                <w:rFonts w:hint="eastAsia" w:ascii="宋体" w:hAnsi="宋体" w:eastAsia="宋体" w:cs="宋体"/>
                <w:sz w:val="21"/>
                <w:szCs w:val="21"/>
                <w:lang w:bidi="en-US"/>
              </w:rPr>
              <w:t xml:space="preserve">分</w:t>
            </w:r>
            <w:r>
              <w:rPr>
                <w:rFonts w:hint="eastAsia" w:ascii="宋体" w:hAnsi="宋体" w:cs="宋体"/>
                <w:sz w:val="21"/>
                <w:szCs w:val="21"/>
                <w:lang w:eastAsia="zh-CN" w:bidi="en-US"/>
              </w:rPr>
              <w:t xml:space="preserve">；</w:t>
            </w:r>
            <w:r/>
          </w:p>
          <w:p>
            <w:pPr>
              <w:jc w:val="left"/>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bidi="en-US"/>
              </w:rPr>
              <w:t xml:space="preserve">人员管理体系较健全，计划较完善，分工较明确得</w:t>
            </w:r>
            <w:r>
              <w:rPr>
                <w:rFonts w:hint="eastAsia" w:ascii="宋体" w:hAnsi="宋体" w:cs="宋体"/>
                <w:sz w:val="21"/>
                <w:szCs w:val="21"/>
                <w:lang w:val="en-US" w:eastAsia="zh-CN" w:bidi="en-US"/>
              </w:rPr>
              <w:t xml:space="preserve">2</w:t>
            </w:r>
            <w:r>
              <w:rPr>
                <w:rFonts w:hint="eastAsia" w:ascii="宋体" w:hAnsi="宋体" w:eastAsia="宋体" w:cs="宋体"/>
                <w:sz w:val="21"/>
                <w:szCs w:val="21"/>
                <w:lang w:bidi="en-US"/>
              </w:rPr>
              <w:t xml:space="preserve">分</w:t>
            </w:r>
            <w:r>
              <w:rPr>
                <w:rFonts w:hint="eastAsia" w:ascii="宋体" w:hAnsi="宋体" w:cs="宋体"/>
                <w:sz w:val="21"/>
                <w:szCs w:val="21"/>
                <w:lang w:eastAsia="zh-CN" w:bidi="en-US"/>
              </w:rPr>
              <w:t xml:space="preserve">；</w:t>
            </w:r>
            <w:r/>
          </w:p>
          <w:p>
            <w:pPr>
              <w:jc w:val="left"/>
              <w:spacing w:line="360" w:lineRule="auto"/>
              <w:widowControl/>
              <w:rPr>
                <w:rFonts w:hint="eastAsia" w:ascii="宋体" w:hAnsi="宋体" w:eastAsia="宋体" w:cs="宋体"/>
                <w:sz w:val="21"/>
                <w:szCs w:val="21"/>
                <w:lang w:eastAsia="zh-CN" w:bidi="en-US"/>
              </w:rPr>
            </w:pPr>
            <w:r>
              <w:rPr>
                <w:rFonts w:hint="eastAsia" w:ascii="宋体" w:hAnsi="宋体" w:eastAsia="宋体" w:cs="宋体"/>
                <w:sz w:val="21"/>
                <w:szCs w:val="21"/>
                <w:lang w:bidi="en-US"/>
              </w:rPr>
              <w:t xml:space="preserve">人员管理体系基本健全，计划基本完善、分工基本明确得</w:t>
            </w:r>
            <w:r>
              <w:rPr>
                <w:rFonts w:hint="eastAsia" w:ascii="宋体" w:hAnsi="宋体" w:cs="宋体"/>
                <w:sz w:val="21"/>
                <w:szCs w:val="21"/>
                <w:lang w:val="en-US" w:eastAsia="zh-CN" w:bidi="en-US"/>
              </w:rPr>
              <w:t xml:space="preserve">1</w:t>
            </w:r>
            <w:r>
              <w:rPr>
                <w:rFonts w:hint="eastAsia" w:ascii="宋体" w:hAnsi="宋体" w:eastAsia="宋体" w:cs="宋体"/>
                <w:sz w:val="21"/>
                <w:szCs w:val="21"/>
                <w:lang w:bidi="en-US"/>
              </w:rPr>
              <w:t xml:space="preserve">分</w:t>
            </w:r>
            <w:r>
              <w:rPr>
                <w:rFonts w:hint="eastAsia" w:ascii="宋体" w:hAnsi="宋体" w:cs="宋体"/>
                <w:sz w:val="21"/>
                <w:szCs w:val="21"/>
                <w:lang w:eastAsia="zh-CN" w:bidi="en-US"/>
              </w:rPr>
              <w:t xml:space="preserve">；</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lang w:bidi="en-US"/>
              </w:rPr>
              <w:t xml:space="preserve">其他不得分。</w:t>
            </w:r>
            <w:r/>
          </w:p>
        </w:tc>
      </w:tr>
      <w:tr>
        <w:trPr>
          <w:jc w:val="center"/>
          <w:trHeight w:val="90"/>
        </w:trPr>
        <w:tc>
          <w:tcPr>
            <w:tcBorders>
              <w:left w:val="single" w:color="auto" w:sz="4" w:space="0"/>
              <w:right w:val="single" w:color="auto" w:sz="4" w:space="0"/>
            </w:tcBorders>
            <w:tcW w:w="1250"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售后服务</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及承诺</w:t>
            </w:r>
            <w:r/>
          </w:p>
          <w:p>
            <w:pPr>
              <w:jc w:val="center"/>
              <w:spacing w:line="360" w:lineRule="auto"/>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分）</w:t>
            </w:r>
            <w:r/>
          </w:p>
        </w:tc>
        <w:tc>
          <w:tcPr>
            <w:tcBorders>
              <w:left w:val="single" w:color="auto" w:sz="4" w:space="0"/>
              <w:right w:val="single" w:color="auto" w:sz="4" w:space="0"/>
            </w:tcBorders>
            <w:tcW w:w="8308" w:type="dxa"/>
            <w:vAlign w:val="center"/>
            <w:textDirection w:val="lrTb"/>
            <w:noWrap w:val="false"/>
          </w:tcPr>
          <w:p>
            <w:pPr>
              <w:jc w:val="left"/>
              <w:spacing w:line="360" w:lineRule="auto"/>
              <w:rPr>
                <w:rFonts w:hint="eastAsia" w:ascii="宋体" w:hAnsi="宋体"/>
                <w:szCs w:val="21"/>
                <w:highlight w:val="none"/>
                <w:lang w:bidi="en-US"/>
              </w:rPr>
            </w:pPr>
            <w:r>
              <w:rPr>
                <w:rFonts w:hint="eastAsia" w:ascii="宋体" w:hAnsi="宋体"/>
                <w:szCs w:val="21"/>
                <w:highlight w:val="none"/>
                <w:lang w:bidi="en-US"/>
              </w:rPr>
              <w:t xml:space="preserve">响应时间承诺：针对本项目有突发紧急情况下，</w:t>
            </w:r>
            <w:r>
              <w:rPr>
                <w:rFonts w:hint="eastAsia" w:ascii="宋体" w:hAnsi="宋体"/>
                <w:szCs w:val="21"/>
                <w:highlight w:val="none"/>
                <w:lang w:val="en-US" w:eastAsia="zh-CN" w:bidi="en-US"/>
              </w:rPr>
              <w:t xml:space="preserve">投标人</w:t>
            </w:r>
            <w:r>
              <w:rPr>
                <w:rFonts w:hint="eastAsia" w:ascii="宋体" w:hAnsi="宋体"/>
                <w:szCs w:val="21"/>
                <w:highlight w:val="none"/>
                <w:lang w:bidi="en-US"/>
              </w:rPr>
              <w:t xml:space="preserve">承诺，项目负责人或主要成员在接到通知后，2小时内到达现场处理的得</w:t>
            </w:r>
            <w:r>
              <w:rPr>
                <w:rFonts w:hint="eastAsia" w:ascii="宋体" w:hAnsi="宋体"/>
                <w:szCs w:val="21"/>
                <w:highlight w:val="none"/>
                <w:lang w:val="en-US" w:eastAsia="zh-CN" w:bidi="en-US"/>
              </w:rPr>
              <w:t xml:space="preserve">3</w:t>
            </w:r>
            <w:r>
              <w:rPr>
                <w:rFonts w:hint="eastAsia" w:ascii="宋体" w:hAnsi="宋体"/>
                <w:szCs w:val="21"/>
                <w:highlight w:val="none"/>
                <w:lang w:bidi="en-US"/>
              </w:rPr>
              <w:t xml:space="preserve">分，3小时内到达现场处理的得</w:t>
            </w:r>
            <w:r>
              <w:rPr>
                <w:rFonts w:hint="eastAsia" w:ascii="宋体" w:hAnsi="宋体"/>
                <w:szCs w:val="21"/>
                <w:highlight w:val="none"/>
                <w:lang w:val="en-US" w:eastAsia="zh-CN" w:bidi="en-US"/>
              </w:rPr>
              <w:t xml:space="preserve">1</w:t>
            </w:r>
            <w:r>
              <w:rPr>
                <w:rFonts w:hint="eastAsia" w:ascii="宋体" w:hAnsi="宋体"/>
                <w:szCs w:val="21"/>
                <w:highlight w:val="none"/>
                <w:lang w:bidi="en-US"/>
              </w:rPr>
              <w:t xml:space="preserve">分，超过</w:t>
            </w:r>
            <w:r>
              <w:rPr>
                <w:rFonts w:hint="eastAsia" w:ascii="宋体" w:hAnsi="宋体"/>
                <w:szCs w:val="21"/>
                <w:highlight w:val="none"/>
                <w:lang w:val="en-US" w:eastAsia="zh-CN" w:bidi="en-US"/>
              </w:rPr>
              <w:t xml:space="preserve">3</w:t>
            </w:r>
            <w:r>
              <w:rPr>
                <w:rFonts w:hint="eastAsia" w:ascii="宋体" w:hAnsi="宋体"/>
                <w:szCs w:val="21"/>
                <w:highlight w:val="none"/>
                <w:lang w:bidi="en-US"/>
              </w:rPr>
              <w:t xml:space="preserve">小时不得分。</w:t>
            </w:r>
            <w:r/>
          </w:p>
          <w:p>
            <w:pPr>
              <w:jc w:val="left"/>
              <w:spacing w:line="360" w:lineRule="auto"/>
              <w:rPr>
                <w:rFonts w:hint="eastAsia" w:ascii="宋体" w:hAnsi="宋体" w:eastAsia="宋体" w:cs="宋体"/>
                <w:sz w:val="21"/>
                <w:szCs w:val="21"/>
                <w:lang w:bidi="en-US"/>
              </w:rPr>
            </w:pPr>
            <w:r>
              <w:rPr>
                <w:rFonts w:hint="eastAsia" w:ascii="宋体" w:hAnsi="宋体" w:eastAsia="宋体"/>
                <w:b/>
                <w:szCs w:val="21"/>
                <w:highlight w:val="none"/>
                <w:lang w:eastAsia="zh-CN" w:bidi="en-US"/>
              </w:rPr>
              <w:t xml:space="preserve">（</w:t>
            </w:r>
            <w:r>
              <w:rPr>
                <w:rFonts w:hint="eastAsia" w:ascii="宋体" w:hAnsi="宋体" w:eastAsia="宋体" w:cs="宋体"/>
                <w:b/>
                <w:bCs/>
                <w:color w:val="auto"/>
                <w:sz w:val="21"/>
                <w:szCs w:val="21"/>
                <w:highlight w:val="none"/>
                <w:lang w:val="en-US" w:eastAsia="zh-CN"/>
              </w:rPr>
              <w:t xml:space="preserve">提供承诺函，原件扫描上传，格式自拟</w:t>
            </w:r>
            <w:r>
              <w:rPr>
                <w:rFonts w:hint="eastAsia" w:ascii="宋体" w:hAnsi="宋体" w:eastAsia="宋体"/>
                <w:b/>
                <w:szCs w:val="21"/>
                <w:highlight w:val="none"/>
                <w:lang w:eastAsia="zh-CN" w:bidi="en-US"/>
              </w:rPr>
              <w:t xml:space="preserve">）</w:t>
            </w:r>
            <w:r/>
          </w:p>
        </w:tc>
      </w:tr>
      <w:tr>
        <w:trPr>
          <w:jc w:val="center"/>
          <w:trHeight w:val="1289"/>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项目负责人</w:t>
            </w:r>
            <w:r/>
          </w:p>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（1</w:t>
            </w:r>
            <w:r>
              <w:rPr>
                <w:rFonts w:hint="eastAsia" w:ascii="宋体" w:hAnsi="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val="en-US" w:eastAsia="zh-CN" w:bidi="ar"/>
              </w:rPr>
              <w:t xml:space="preserve">分）</w:t>
            </w:r>
            <w:r/>
          </w:p>
        </w:tc>
        <w:tc>
          <w:tcPr>
            <w:tcBorders>
              <w:left w:val="single" w:color="auto" w:sz="4" w:space="0"/>
              <w:right w:val="single" w:color="auto" w:sz="4" w:space="0"/>
            </w:tcBorders>
            <w:tcW w:w="8308" w:type="dxa"/>
            <w:vAlign w:val="center"/>
            <w:textDirection w:val="lrTb"/>
            <w:noWrap w:val="false"/>
          </w:tcPr>
          <w:p>
            <w:pPr>
              <w:numPr>
                <w:ilvl w:val="0"/>
                <w:numId w:val="0"/>
              </w:numPr>
              <w:ind w:left="0" w:firstLine="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拟派</w:t>
            </w:r>
            <w:r>
              <w:rPr>
                <w:rFonts w:hint="eastAsia" w:ascii="宋体" w:hAnsi="宋体" w:eastAsia="宋体" w:cs="宋体"/>
                <w:sz w:val="21"/>
                <w:szCs w:val="21"/>
                <w:highlight w:val="none"/>
                <w:lang w:val="en-US" w:eastAsia="zh-CN"/>
              </w:rPr>
              <w:t xml:space="preserve">项目负责人在具有一级造价工程师</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水利工程</w:t>
            </w:r>
            <w:r>
              <w:rPr>
                <w:rFonts w:hint="eastAsia" w:ascii="宋体" w:hAnsi="宋体" w:cs="宋体"/>
                <w:sz w:val="21"/>
                <w:szCs w:val="21"/>
                <w:highlight w:val="none"/>
                <w:lang w:val="en-US" w:eastAsia="zh-CN"/>
              </w:rPr>
              <w:t xml:space="preserve">专业）</w:t>
            </w:r>
            <w:r>
              <w:rPr>
                <w:rFonts w:hint="eastAsia" w:ascii="宋体" w:hAnsi="宋体" w:eastAsia="宋体" w:cs="宋体"/>
                <w:sz w:val="21"/>
                <w:szCs w:val="21"/>
                <w:highlight w:val="none"/>
                <w:lang w:val="en-US" w:eastAsia="zh-CN"/>
              </w:rPr>
              <w:t xml:space="preserve">的基础上，同时具备一级造价工程师（土木建筑工程专业）的得4分；</w:t>
            </w:r>
            <w:r/>
          </w:p>
          <w:p>
            <w:pPr>
              <w:numPr>
                <w:ilvl w:val="0"/>
                <w:numId w:val="0"/>
              </w:numPr>
              <w:ind w:left="0" w:firstLine="0"/>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2、拟派</w:t>
            </w:r>
            <w:r>
              <w:rPr>
                <w:rFonts w:hint="eastAsia" w:ascii="宋体" w:hAnsi="宋体" w:eastAsia="宋体" w:cs="宋体"/>
                <w:sz w:val="21"/>
                <w:szCs w:val="21"/>
                <w:highlight w:val="none"/>
                <w:lang w:val="en-US" w:eastAsia="zh-CN"/>
              </w:rPr>
              <w:t xml:space="preserve">项目负责人具有工程类</w:t>
            </w:r>
            <w:r>
              <w:rPr>
                <w:rFonts w:hint="eastAsia" w:ascii="宋体" w:hAnsi="宋体" w:cs="宋体"/>
                <w:sz w:val="21"/>
                <w:szCs w:val="21"/>
                <w:highlight w:val="none"/>
                <w:lang w:val="en-US" w:eastAsia="zh-CN"/>
              </w:rPr>
              <w:t xml:space="preserve">高</w:t>
            </w:r>
            <w:r>
              <w:rPr>
                <w:rFonts w:hint="eastAsia" w:ascii="宋体" w:hAnsi="宋体" w:eastAsia="宋体" w:cs="宋体"/>
                <w:sz w:val="21"/>
                <w:szCs w:val="21"/>
                <w:highlight w:val="none"/>
                <w:lang w:val="en-US" w:eastAsia="zh-CN"/>
              </w:rPr>
              <w:t xml:space="preserve">级</w:t>
            </w:r>
            <w:r>
              <w:rPr>
                <w:rFonts w:hint="eastAsia" w:ascii="宋体" w:hAnsi="宋体" w:cs="宋体"/>
                <w:sz w:val="21"/>
                <w:szCs w:val="21"/>
                <w:highlight w:val="none"/>
                <w:lang w:val="en-US" w:eastAsia="zh-CN"/>
              </w:rPr>
              <w:t xml:space="preserve">及以上</w:t>
            </w:r>
            <w:r>
              <w:rPr>
                <w:rFonts w:hint="eastAsia" w:ascii="宋体" w:hAnsi="宋体" w:eastAsia="宋体" w:cs="宋体"/>
                <w:sz w:val="21"/>
                <w:szCs w:val="21"/>
                <w:highlight w:val="none"/>
                <w:lang w:val="en-US" w:eastAsia="zh-CN"/>
              </w:rPr>
              <w:t xml:space="preserve">职称的得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p>
          <w:p>
            <w:pPr>
              <w:numPr>
                <w:ilvl w:val="0"/>
                <w:numId w:val="0"/>
              </w:numPr>
              <w:ind w:left="0" w:firstLine="0"/>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拟派</w:t>
            </w:r>
            <w:r>
              <w:rPr>
                <w:rFonts w:hint="eastAsia" w:ascii="宋体" w:hAnsi="宋体" w:eastAsia="宋体" w:cs="宋体"/>
                <w:sz w:val="21"/>
                <w:szCs w:val="21"/>
                <w:highlight w:val="none"/>
                <w:lang w:val="en-US" w:eastAsia="zh-CN"/>
              </w:rPr>
              <w:t xml:space="preserve">项目负责人有5年以上（不含5年）造价咨询工作经验的得3分，每增加2年得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本项</w:t>
            </w:r>
            <w:r>
              <w:rPr>
                <w:rFonts w:hint="eastAsia" w:ascii="宋体" w:hAnsi="宋体" w:eastAsia="宋体" w:cs="宋体"/>
                <w:sz w:val="21"/>
                <w:szCs w:val="21"/>
                <w:highlight w:val="none"/>
                <w:lang w:val="en-US" w:eastAsia="zh-CN"/>
              </w:rPr>
              <w:t xml:space="preserve">满分5分。</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年限时间以资格证书签发/批准日期为准</w:t>
            </w:r>
            <w:r>
              <w:rPr>
                <w:rFonts w:hint="eastAsia" w:ascii="宋体" w:hAnsi="宋体" w:cs="宋体"/>
                <w:b/>
                <w:bCs/>
                <w:sz w:val="21"/>
                <w:szCs w:val="21"/>
                <w:highlight w:val="none"/>
                <w:lang w:val="en-US" w:eastAsia="zh-CN"/>
              </w:rPr>
              <w:t xml:space="preserve">）</w:t>
            </w:r>
            <w:r/>
          </w:p>
          <w:p>
            <w:pPr>
              <w:numPr>
                <w:ilvl w:val="0"/>
                <w:numId w:val="0"/>
              </w:numPr>
              <w:ind w:left="0" w:firstLine="0"/>
              <w:jc w:val="left"/>
              <w:spacing w:line="360" w:lineRule="auto"/>
              <w:rPr>
                <w:rFonts w:hint="eastAsia" w:ascii="宋体" w:hAnsi="宋体" w:eastAsia="宋体" w:cs="宋体"/>
                <w:sz w:val="21"/>
                <w:szCs w:val="21"/>
                <w:highlight w:val="none"/>
                <w:lang w:bidi="en-US"/>
              </w:rPr>
            </w:pPr>
            <w:r>
              <w:rPr>
                <w:rFonts w:hint="eastAsia" w:ascii="宋体" w:hAnsi="宋体" w:eastAsia="宋体" w:cs="宋体"/>
                <w:b/>
                <w:bCs/>
                <w:sz w:val="21"/>
                <w:szCs w:val="21"/>
                <w:highlight w:val="none"/>
                <w:lang w:val="en-US" w:eastAsia="zh-CN"/>
              </w:rPr>
              <w:t xml:space="preserve">（须提供</w:t>
            </w:r>
            <w:r>
              <w:rPr>
                <w:rFonts w:hint="eastAsia" w:ascii="宋体" w:hAnsi="宋体" w:cs="宋体"/>
                <w:b/>
                <w:bCs/>
                <w:sz w:val="21"/>
                <w:szCs w:val="21"/>
                <w:highlight w:val="none"/>
                <w:lang w:val="en-US" w:eastAsia="zh-CN"/>
              </w:rPr>
              <w:t xml:space="preserve">拟派项目负责人</w:t>
            </w:r>
            <w:r>
              <w:rPr>
                <w:rFonts w:hint="eastAsia" w:ascii="宋体" w:hAnsi="宋体" w:eastAsia="宋体" w:cs="宋体"/>
                <w:b/>
                <w:bCs/>
                <w:sz w:val="21"/>
                <w:szCs w:val="21"/>
                <w:highlight w:val="none"/>
                <w:lang w:val="en-US" w:eastAsia="zh-CN"/>
              </w:rPr>
              <w:t xml:space="preserve">在有效期内的执业资格证书、注册证书</w:t>
            </w:r>
            <w:r>
              <w:rPr>
                <w:rFonts w:hint="eastAsia" w:ascii="宋体" w:hAnsi="宋体" w:cs="宋体"/>
                <w:b/>
                <w:bCs/>
                <w:sz w:val="21"/>
                <w:szCs w:val="21"/>
                <w:highlight w:val="none"/>
                <w:lang w:val="en-US" w:eastAsia="zh-CN"/>
              </w:rPr>
              <w:t xml:space="preserve">、职称证书</w:t>
            </w:r>
            <w:r>
              <w:rPr>
                <w:rFonts w:hint="eastAsia" w:ascii="宋体" w:hAnsi="宋体" w:eastAsia="宋体" w:cs="宋体"/>
                <w:b/>
                <w:bCs/>
                <w:sz w:val="21"/>
                <w:szCs w:val="21"/>
                <w:highlight w:val="none"/>
                <w:lang w:val="en-US" w:eastAsia="zh-CN"/>
              </w:rPr>
              <w:t xml:space="preserve">及投标人近三个月内任意一个月为其缴纳的社保证明材料，原件扫描上传）</w:t>
            </w:r>
            <w:r/>
          </w:p>
        </w:tc>
      </w:tr>
      <w:tr>
        <w:trPr>
          <w:jc w:val="center"/>
          <w:trHeight w:val="364"/>
        </w:trPr>
        <w:tc>
          <w:tcPr>
            <w:tcBorders>
              <w:left w:val="single" w:color="auto" w:sz="4" w:space="0"/>
              <w:right w:val="single" w:color="auto" w:sz="4" w:space="0"/>
            </w:tcBorders>
            <w:tcW w:w="1250" w:type="dxa"/>
            <w:vAlign w:val="center"/>
            <w:textDirection w:val="lrTb"/>
            <w:noWrap w:val="false"/>
          </w:tcPr>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项目组成员</w:t>
            </w:r>
            <w:r>
              <w:rPr>
                <w:rFonts w:hint="eastAsia" w:ascii="宋体" w:hAnsi="宋体" w:eastAsia="宋体" w:cs="宋体"/>
                <w:b/>
                <w:bCs/>
                <w:color w:val="auto"/>
                <w:sz w:val="21"/>
                <w:szCs w:val="21"/>
                <w:highlight w:val="none"/>
                <w:lang w:val="en-US" w:eastAsia="zh-CN" w:bidi="ar"/>
              </w:rPr>
              <w:br/>
            </w:r>
            <w:r>
              <w:rPr>
                <w:rFonts w:hint="eastAsia" w:ascii="宋体" w:hAnsi="宋体" w:eastAsia="宋体" w:cs="宋体"/>
                <w:b/>
                <w:bCs/>
                <w:color w:val="auto"/>
                <w:sz w:val="21"/>
                <w:szCs w:val="21"/>
                <w:highlight w:val="none"/>
                <w:lang w:val="en-US" w:eastAsia="zh-CN" w:bidi="ar"/>
              </w:rPr>
              <w:t xml:space="preserve">（</w:t>
            </w:r>
            <w:r>
              <w:rPr>
                <w:rFonts w:hint="eastAsia" w:ascii="宋体" w:hAnsi="宋体" w:cs="宋体"/>
                <w:b/>
                <w:bCs/>
                <w:color w:val="auto"/>
                <w:sz w:val="21"/>
                <w:szCs w:val="21"/>
                <w:highlight w:val="none"/>
                <w:lang w:val="en-US" w:eastAsia="zh-CN" w:bidi="ar"/>
              </w:rPr>
              <w:t xml:space="preserve">1</w:t>
            </w:r>
            <w:r>
              <w:rPr>
                <w:rFonts w:hint="eastAsia" w:ascii="宋体" w:hAnsi="宋体" w:eastAsia="宋体" w:cs="宋体"/>
                <w:b/>
                <w:bCs/>
                <w:color w:val="auto"/>
                <w:sz w:val="21"/>
                <w:szCs w:val="21"/>
                <w:highlight w:val="none"/>
                <w:lang w:val="en-US" w:eastAsia="zh-CN" w:bidi="ar"/>
              </w:rPr>
              <w:t xml:space="preserve">4分）</w:t>
            </w:r>
            <w:r/>
          </w:p>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r>
            <w:r/>
          </w:p>
        </w:tc>
        <w:tc>
          <w:tcPr>
            <w:tcBorders>
              <w:left w:val="single" w:color="auto" w:sz="4" w:space="0"/>
              <w:right w:val="single" w:color="auto" w:sz="4" w:space="0"/>
            </w:tcBorders>
            <w:tcW w:w="8308" w:type="dxa"/>
            <w:vAlign w:val="center"/>
            <w:textDirection w:val="lrTb"/>
            <w:noWrap w:val="false"/>
          </w:tcPr>
          <w:p>
            <w:pPr>
              <w:pStyle w:val="90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1、除项目负责人外，</w:t>
            </w:r>
            <w:r>
              <w:rPr>
                <w:rFonts w:hint="eastAsia" w:hAnsi="宋体" w:cs="宋体"/>
                <w:b w:val="0"/>
                <w:bCs w:val="0"/>
                <w:color w:val="000000"/>
                <w:sz w:val="21"/>
                <w:szCs w:val="21"/>
                <w:highlight w:val="none"/>
                <w:lang w:val="en-US" w:eastAsia="zh-CN" w:bidi="ar-SA"/>
              </w:rPr>
              <w:t xml:space="preserve">拟派</w:t>
            </w:r>
            <w:r>
              <w:rPr>
                <w:rFonts w:hint="eastAsia" w:ascii="宋体" w:hAnsi="宋体" w:eastAsia="宋体" w:cs="宋体"/>
                <w:b w:val="0"/>
                <w:bCs w:val="0"/>
                <w:color w:val="000000"/>
                <w:sz w:val="21"/>
                <w:szCs w:val="21"/>
                <w:highlight w:val="none"/>
                <w:lang w:val="en-US" w:eastAsia="zh-CN" w:bidi="ar-SA"/>
              </w:rPr>
              <w:t xml:space="preserve">项目组成员中具有一级造价工程师（水利工程</w:t>
            </w:r>
            <w:r>
              <w:rPr>
                <w:rFonts w:hint="eastAsia" w:hAnsi="宋体" w:cs="宋体"/>
                <w:b w:val="0"/>
                <w:bCs w:val="0"/>
                <w:color w:val="000000"/>
                <w:sz w:val="21"/>
                <w:szCs w:val="21"/>
                <w:highlight w:val="none"/>
                <w:lang w:val="en-US" w:eastAsia="zh-CN" w:bidi="ar-SA"/>
              </w:rPr>
              <w:t xml:space="preserve">专业</w:t>
            </w:r>
            <w:r>
              <w:rPr>
                <w:rFonts w:hint="eastAsia" w:ascii="宋体" w:hAnsi="宋体" w:eastAsia="宋体" w:cs="宋体"/>
                <w:b w:val="0"/>
                <w:bCs w:val="0"/>
                <w:color w:val="000000"/>
                <w:sz w:val="21"/>
                <w:szCs w:val="21"/>
                <w:highlight w:val="none"/>
                <w:lang w:val="en-US" w:eastAsia="zh-CN" w:bidi="ar-SA"/>
              </w:rPr>
              <w:t xml:space="preserve">或安装工程</w:t>
            </w:r>
            <w:r>
              <w:rPr>
                <w:rFonts w:hint="eastAsia" w:hAnsi="宋体" w:cs="宋体"/>
                <w:b w:val="0"/>
                <w:bCs w:val="0"/>
                <w:color w:val="000000"/>
                <w:sz w:val="21"/>
                <w:szCs w:val="21"/>
                <w:highlight w:val="none"/>
                <w:lang w:val="en-US" w:eastAsia="zh-CN" w:bidi="ar-SA"/>
              </w:rPr>
              <w:t xml:space="preserve">专业</w:t>
            </w:r>
            <w:r>
              <w:rPr>
                <w:rFonts w:hint="eastAsia" w:ascii="宋体" w:hAnsi="宋体" w:eastAsia="宋体" w:cs="宋体"/>
                <w:b w:val="0"/>
                <w:bCs w:val="0"/>
                <w:color w:val="000000"/>
                <w:sz w:val="21"/>
                <w:szCs w:val="21"/>
                <w:highlight w:val="none"/>
                <w:lang w:val="en-US" w:eastAsia="zh-CN" w:bidi="ar-SA"/>
              </w:rPr>
              <w:t xml:space="preserve">）证书</w:t>
            </w:r>
            <w:r>
              <w:rPr>
                <w:rFonts w:hint="eastAsia" w:hAnsi="宋体" w:cs="宋体"/>
                <w:b w:val="0"/>
                <w:bCs w:val="0"/>
                <w:color w:val="000000"/>
                <w:sz w:val="21"/>
                <w:szCs w:val="21"/>
                <w:highlight w:val="none"/>
                <w:lang w:val="en-US" w:eastAsia="zh-CN" w:bidi="ar-SA"/>
              </w:rPr>
              <w:t xml:space="preserve">的</w:t>
            </w:r>
            <w:r>
              <w:rPr>
                <w:rFonts w:hint="eastAsia" w:ascii="宋体" w:hAnsi="宋体" w:eastAsia="宋体" w:cs="宋体"/>
                <w:b w:val="0"/>
                <w:bCs w:val="0"/>
                <w:color w:val="000000"/>
                <w:sz w:val="21"/>
                <w:szCs w:val="21"/>
                <w:highlight w:val="none"/>
                <w:lang w:val="en-US" w:eastAsia="zh-CN" w:bidi="ar-SA"/>
              </w:rPr>
              <w:t xml:space="preserve">，每</w:t>
            </w:r>
            <w:r>
              <w:rPr>
                <w:rFonts w:hint="eastAsia" w:hAnsi="宋体" w:cs="宋体"/>
                <w:b w:val="0"/>
                <w:bCs w:val="0"/>
                <w:color w:val="000000"/>
                <w:sz w:val="21"/>
                <w:szCs w:val="21"/>
                <w:highlight w:val="none"/>
                <w:lang w:val="en-US" w:eastAsia="zh-CN" w:bidi="ar-SA"/>
              </w:rPr>
              <w:t xml:space="preserve">提供1个</w:t>
            </w:r>
            <w:r>
              <w:rPr>
                <w:rFonts w:hint="eastAsia" w:ascii="宋体" w:hAnsi="宋体" w:eastAsia="宋体" w:cs="宋体"/>
                <w:b w:val="0"/>
                <w:bCs w:val="0"/>
                <w:color w:val="000000"/>
                <w:sz w:val="21"/>
                <w:szCs w:val="21"/>
                <w:highlight w:val="none"/>
                <w:lang w:val="en-US" w:eastAsia="zh-CN" w:bidi="ar-SA"/>
              </w:rPr>
              <w:t xml:space="preserve">得</w:t>
            </w:r>
            <w:r>
              <w:rPr>
                <w:rFonts w:hint="eastAsia" w:hAnsi="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t xml:space="preserve">分，本项满分</w:t>
            </w:r>
            <w:r>
              <w:rPr>
                <w:rFonts w:hint="eastAsia" w:hAnsi="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t xml:space="preserve">分。</w:t>
            </w:r>
            <w:r/>
          </w:p>
          <w:p>
            <w:pPr>
              <w:pStyle w:val="90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2、除项目负责人外，</w:t>
            </w:r>
            <w:r>
              <w:rPr>
                <w:rFonts w:hint="eastAsia" w:hAnsi="宋体" w:cs="宋体"/>
                <w:b w:val="0"/>
                <w:bCs w:val="0"/>
                <w:color w:val="000000"/>
                <w:sz w:val="21"/>
                <w:szCs w:val="21"/>
                <w:highlight w:val="none"/>
                <w:lang w:val="en-US" w:eastAsia="zh-CN" w:bidi="ar-SA"/>
              </w:rPr>
              <w:t xml:space="preserve">拟派</w:t>
            </w:r>
            <w:r>
              <w:rPr>
                <w:rFonts w:hint="eastAsia" w:ascii="宋体" w:hAnsi="宋体" w:eastAsia="宋体" w:cs="宋体"/>
                <w:b w:val="0"/>
                <w:bCs w:val="0"/>
                <w:color w:val="000000"/>
                <w:sz w:val="21"/>
                <w:szCs w:val="21"/>
                <w:highlight w:val="none"/>
                <w:lang w:val="en-US" w:eastAsia="zh-CN" w:bidi="ar-SA"/>
              </w:rPr>
              <w:t xml:space="preserve">项目组成员</w:t>
            </w:r>
            <w:r>
              <w:rPr>
                <w:rFonts w:hint="eastAsia" w:hAnsi="宋体" w:cs="宋体"/>
                <w:b w:val="0"/>
                <w:bCs w:val="0"/>
                <w:color w:val="000000"/>
                <w:sz w:val="21"/>
                <w:szCs w:val="21"/>
                <w:highlight w:val="none"/>
                <w:lang w:val="en-US" w:eastAsia="zh-CN" w:bidi="ar-SA"/>
              </w:rPr>
              <w:t xml:space="preserve">中</w:t>
            </w:r>
            <w:r>
              <w:rPr>
                <w:rFonts w:hint="eastAsia" w:ascii="宋体" w:hAnsi="宋体" w:eastAsia="宋体" w:cs="宋体"/>
                <w:b w:val="0"/>
                <w:bCs w:val="0"/>
                <w:color w:val="000000"/>
                <w:sz w:val="21"/>
                <w:szCs w:val="21"/>
                <w:highlight w:val="none"/>
                <w:lang w:val="en-US" w:eastAsia="zh-CN" w:bidi="ar-SA"/>
              </w:rPr>
              <w:t xml:space="preserve">具有工程类高级</w:t>
            </w:r>
            <w:r>
              <w:rPr>
                <w:rFonts w:hint="eastAsia" w:hAnsi="宋体" w:cs="宋体"/>
                <w:b w:val="0"/>
                <w:bCs w:val="0"/>
                <w:color w:val="000000"/>
                <w:sz w:val="21"/>
                <w:szCs w:val="21"/>
                <w:highlight w:val="none"/>
                <w:lang w:val="en-US" w:eastAsia="zh-CN" w:bidi="ar-SA"/>
              </w:rPr>
              <w:t xml:space="preserve">及以上</w:t>
            </w:r>
            <w:r>
              <w:rPr>
                <w:rFonts w:hint="eastAsia" w:ascii="宋体" w:hAnsi="宋体" w:eastAsia="宋体" w:cs="宋体"/>
                <w:b w:val="0"/>
                <w:bCs w:val="0"/>
                <w:color w:val="000000"/>
                <w:sz w:val="21"/>
                <w:szCs w:val="21"/>
                <w:highlight w:val="none"/>
                <w:lang w:val="en-US" w:eastAsia="zh-CN" w:bidi="ar-SA"/>
              </w:rPr>
              <w:t xml:space="preserve">职称的</w:t>
            </w:r>
            <w:r>
              <w:rPr>
                <w:rFonts w:hint="eastAsia" w:hAnsi="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每</w:t>
            </w:r>
            <w:r>
              <w:rPr>
                <w:rFonts w:hint="eastAsia" w:hAnsi="宋体" w:cs="宋体"/>
                <w:b w:val="0"/>
                <w:bCs w:val="0"/>
                <w:color w:val="000000"/>
                <w:sz w:val="21"/>
                <w:szCs w:val="21"/>
                <w:highlight w:val="none"/>
                <w:lang w:val="en-US" w:eastAsia="zh-CN" w:bidi="ar-SA"/>
              </w:rPr>
              <w:t xml:space="preserve">提供1个</w:t>
            </w:r>
            <w:r>
              <w:rPr>
                <w:rFonts w:hint="eastAsia" w:ascii="宋体" w:hAnsi="宋体" w:eastAsia="宋体" w:cs="宋体"/>
                <w:b w:val="0"/>
                <w:bCs w:val="0"/>
                <w:color w:val="000000"/>
                <w:sz w:val="21"/>
                <w:szCs w:val="21"/>
                <w:highlight w:val="none"/>
                <w:lang w:val="en-US" w:eastAsia="zh-CN" w:bidi="ar-SA"/>
              </w:rPr>
              <w:t xml:space="preserve">得</w:t>
            </w:r>
            <w:r>
              <w:rPr>
                <w:rFonts w:hint="eastAsia" w:hAnsi="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分，</w:t>
            </w:r>
            <w:r>
              <w:rPr>
                <w:rFonts w:hint="eastAsia" w:hAnsi="宋体" w:cs="宋体"/>
                <w:b w:val="0"/>
                <w:bCs w:val="0"/>
                <w:color w:val="000000"/>
                <w:sz w:val="21"/>
                <w:szCs w:val="21"/>
                <w:highlight w:val="none"/>
                <w:lang w:val="en-US" w:eastAsia="zh-CN" w:bidi="ar-SA"/>
              </w:rPr>
              <w:t xml:space="preserve">具有</w:t>
            </w:r>
            <w:r>
              <w:rPr>
                <w:rFonts w:hint="eastAsia" w:ascii="宋体" w:hAnsi="宋体" w:eastAsia="宋体" w:cs="宋体"/>
                <w:b w:val="0"/>
                <w:bCs w:val="0"/>
                <w:color w:val="000000"/>
                <w:sz w:val="21"/>
                <w:szCs w:val="21"/>
                <w:highlight w:val="none"/>
                <w:lang w:val="en-US" w:eastAsia="zh-CN" w:bidi="ar-SA"/>
              </w:rPr>
              <w:t xml:space="preserve">中级职称的每人得1分，本项满分</w:t>
            </w:r>
            <w:r>
              <w:rPr>
                <w:rFonts w:hint="eastAsia" w:hAnsi="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t xml:space="preserve">分。</w:t>
            </w:r>
            <w:r/>
          </w:p>
          <w:p>
            <w:pPr>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i w:val="0"/>
                <w:iCs w:val="0"/>
                <w:sz w:val="21"/>
                <w:szCs w:val="21"/>
                <w:highlight w:val="none"/>
                <w:u w:val="none"/>
                <w:lang w:val="en-US" w:eastAsia="zh-CN"/>
              </w:rPr>
              <w:t xml:space="preserve">(须提供上述</w:t>
            </w:r>
            <w:r>
              <w:rPr>
                <w:rFonts w:hint="eastAsia" w:ascii="宋体" w:hAnsi="宋体" w:cs="宋体"/>
                <w:b/>
                <w:bCs/>
                <w:i w:val="0"/>
                <w:iCs w:val="0"/>
                <w:sz w:val="21"/>
                <w:szCs w:val="21"/>
                <w:highlight w:val="none"/>
                <w:u w:val="none"/>
                <w:lang w:val="en-US" w:eastAsia="zh-CN"/>
              </w:rPr>
              <w:t xml:space="preserve">1-2</w:t>
            </w:r>
            <w:r>
              <w:rPr>
                <w:rFonts w:hint="eastAsia" w:ascii="宋体" w:hAnsi="宋体" w:eastAsia="宋体" w:cs="宋体"/>
                <w:b/>
                <w:bCs/>
                <w:i w:val="0"/>
                <w:iCs w:val="0"/>
                <w:sz w:val="21"/>
                <w:szCs w:val="21"/>
                <w:highlight w:val="none"/>
                <w:u w:val="none"/>
                <w:lang w:val="en-US" w:eastAsia="zh-CN"/>
              </w:rPr>
              <w:t xml:space="preserve">所有人员在有效期内的执业资格证书、注册证书、职称证书及投标人近三个月内任意一个月为其缴纳的社保证明材料，原件扫描上传）</w:t>
            </w:r>
            <w:r/>
          </w:p>
        </w:tc>
      </w:tr>
      <w:tr>
        <w:trPr>
          <w:jc w:val="center"/>
          <w:trHeight w:val="415"/>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类似业绩</w:t>
            </w:r>
            <w:r/>
          </w:p>
          <w:p>
            <w:pPr>
              <w:jc w:val="center"/>
              <w:spacing w:line="400" w:lineRule="exact"/>
              <w:rPr>
                <w:rFonts w:hint="eastAsia" w:ascii="宋体" w:hAnsi="宋体"/>
                <w:color w:val="auto"/>
                <w:sz w:val="21"/>
                <w:szCs w:val="21"/>
                <w:highlight w:val="none"/>
                <w:lang w:val="en-US" w:eastAsia="zh-CN"/>
              </w:rPr>
            </w:pPr>
            <w:r>
              <w:rPr>
                <w:rFonts w:hint="eastAsia" w:ascii="宋体" w:hAnsi="宋体"/>
                <w:b/>
                <w:bCs/>
                <w:color w:val="auto"/>
                <w:sz w:val="21"/>
                <w:szCs w:val="21"/>
                <w:highlight w:val="none"/>
                <w:lang w:val="en-US" w:eastAsia="zh-CN"/>
              </w:rPr>
              <w:t xml:space="preserve">（15分）</w:t>
            </w:r>
            <w:r/>
          </w:p>
        </w:tc>
        <w:tc>
          <w:tcPr>
            <w:tcBorders>
              <w:left w:val="single" w:color="auto" w:sz="4" w:space="0"/>
              <w:right w:val="single" w:color="auto" w:sz="4" w:space="0"/>
            </w:tcBorders>
            <w:tcW w:w="8308"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w:t>
            </w:r>
            <w:r>
              <w:rPr>
                <w:rFonts w:hint="eastAsia" w:ascii="宋体" w:hAnsi="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lang w:val="en-US" w:eastAsia="zh-CN"/>
              </w:rPr>
              <w:t xml:space="preserve">2021年1月1日以来（以合同签订时间为准），承担过的类似项目业绩，有一个得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w:t>
            </w:r>
            <w:r/>
          </w:p>
          <w:p>
            <w:pPr>
              <w:ind w:firstLine="211"/>
              <w:jc w:val="left"/>
              <w:spacing w:line="360" w:lineRule="auto"/>
              <w:rPr>
                <w:rFonts w:hint="eastAsia" w:hAnsi="宋体"/>
                <w:b/>
                <w:bCs/>
                <w:color w:val="000000" w:themeColor="text1"/>
                <w:highlight w:val="none"/>
                <w14:textFill>
                  <w14:solidFill>
                    <w14:schemeClr w14:val="tx1"/>
                  </w14:solidFill>
                </w14:textFill>
              </w:rPr>
            </w:pPr>
            <w:r>
              <w:rPr>
                <w:rFonts w:hint="eastAsia" w:ascii="宋体" w:hAnsi="宋体" w:eastAsia="宋体" w:cs="宋体"/>
                <w:b/>
                <w:bCs/>
                <w:sz w:val="21"/>
                <w:szCs w:val="21"/>
                <w:highlight w:val="none"/>
                <w:lang w:val="en-US" w:eastAsia="zh-CN"/>
              </w:rPr>
              <w:t xml:space="preserve">（以合同签订时间为准，提供合同原件并扫描上传）</w:t>
            </w:r>
            <w:r/>
          </w:p>
        </w:tc>
      </w:tr>
    </w:tbl>
    <w:p>
      <w:pPr>
        <w:rPr>
          <w:rFonts w:hint="eastAsia"/>
        </w:rPr>
      </w:pPr>
      <w:r>
        <w:rPr>
          <w:rFonts w:hint="eastAsia"/>
        </w:rPr>
      </w:r>
      <w:r/>
    </w:p>
    <w:p>
      <w:pPr>
        <w:pStyle w:val="900"/>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2"/>
      <w:r/>
      <w:bookmarkEnd w:id="3"/>
      <w:r/>
      <w:bookmarkEnd w:id="64"/>
      <w:r/>
      <w:r/>
    </w:p>
    <w:p>
      <w:pPr>
        <w:pStyle w:val="873"/>
        <w:jc w:val="center"/>
        <w:rPr>
          <w:rFonts w:ascii="宋体" w:hAnsi="宋体"/>
          <w:color w:val="auto"/>
          <w:highlight w:val="none"/>
        </w:rPr>
      </w:pPr>
      <w:r>
        <w:rPr>
          <w:rStyle w:val="901"/>
          <w:rFonts w:hint="eastAsia" w:ascii="Times New Roman" w:hAnsi="Times New Roman" w:eastAsia="宋体" w:cs="Times New Roman"/>
          <w:b/>
          <w:bCs/>
          <w:color w:val="auto"/>
          <w:sz w:val="36"/>
          <w:szCs w:val="36"/>
          <w:highlight w:val="none"/>
          <w:lang w:val="en-US" w:eastAsia="zh-CN" w:bidi="ar-SA"/>
        </w:rPr>
        <w:t xml:space="preserve">第六章 投标文件格式</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（加盖CA电子公章）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一、</w:t>
      </w: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二、</w:t>
      </w:r>
      <w:r>
        <w:rPr>
          <w:rFonts w:hint="eastAsia" w:ascii="宋体" w:hAnsi="宋体" w:cs="宋体"/>
          <w:i/>
          <w:iCs/>
          <w:color w:val="auto"/>
          <w:sz w:val="24"/>
          <w:szCs w:val="24"/>
          <w:highlight w:val="none"/>
          <w:u w:val="single"/>
        </w:rPr>
        <w:t xml:space="preserve"> 依法缴纳税收和社会保障资金的相关材料</w:t>
      </w:r>
      <w:r>
        <w:rPr>
          <w:rFonts w:hint="eastAsia" w:ascii="宋体" w:hAnsi="宋体" w:cs="宋体"/>
          <w:b/>
          <w:bCs/>
          <w:i/>
          <w:iCs/>
          <w:color w:val="auto"/>
          <w:sz w:val="24"/>
          <w:szCs w:val="24"/>
          <w:highlight w:val="none"/>
          <w:u w:val="single"/>
        </w:rPr>
        <w:t xml:space="preserve">（提供提交投标文件截止时间前</w:t>
      </w:r>
      <w:r>
        <w:rPr>
          <w:rFonts w:hint="eastAsia" w:ascii="宋体" w:hAnsi="宋体" w:cs="宋体"/>
          <w:b/>
          <w:bCs/>
          <w:i/>
          <w:iCs/>
          <w:color w:val="auto"/>
          <w:sz w:val="24"/>
          <w:szCs w:val="24"/>
          <w:highlight w:val="none"/>
          <w:u w:val="single"/>
          <w:lang w:val="en-US" w:eastAsia="zh-CN"/>
        </w:rPr>
        <w:t xml:space="preserve">三个月</w:t>
      </w:r>
      <w:r>
        <w:rPr>
          <w:rFonts w:hint="eastAsia" w:ascii="宋体" w:hAnsi="宋体" w:cs="宋体"/>
          <w:b/>
          <w:bCs/>
          <w:i/>
          <w:iCs/>
          <w:color w:val="auto"/>
          <w:sz w:val="24"/>
          <w:szCs w:val="24"/>
          <w:highlight w:val="none"/>
          <w:u w:val="single"/>
        </w:rPr>
        <w:t xml:space="preserve">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三、</w:t>
      </w:r>
      <w:r>
        <w:rPr>
          <w:rFonts w:hint="eastAsia" w:ascii="宋体" w:hAnsi="宋体" w:cs="宋体"/>
          <w:i/>
          <w:iCs/>
          <w:color w:val="auto"/>
          <w:sz w:val="24"/>
          <w:szCs w:val="24"/>
          <w:highlight w:val="none"/>
          <w:u w:val="single"/>
        </w:rPr>
        <w:t xml:space="preserve"> 上一年度的财务报告情况</w:t>
      </w:r>
      <w:r>
        <w:rPr>
          <w:rFonts w:hint="eastAsia" w:ascii="宋体" w:hAnsi="宋体" w:cs="宋体"/>
          <w:b/>
          <w:bCs/>
          <w:i/>
          <w:iCs/>
          <w:color w:val="auto"/>
          <w:sz w:val="24"/>
          <w:szCs w:val="24"/>
          <w:highlight w:val="none"/>
          <w:u w:val="single"/>
        </w:rPr>
        <w:t xml:space="preserve">（成立不满一年不需提供）</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四、</w:t>
      </w:r>
      <w:r>
        <w:rPr>
          <w:rFonts w:hint="eastAsia" w:ascii="宋体" w:hAnsi="宋体" w:cs="宋体"/>
          <w:i/>
          <w:iCs/>
          <w:color w:val="auto"/>
          <w:sz w:val="24"/>
          <w:szCs w:val="24"/>
          <w:highlight w:val="none"/>
          <w:u w:val="single"/>
        </w:rPr>
        <w:t xml:space="preserve"> 具备履行合同所必需的设备和专业技术能力的书面声明</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五、</w:t>
      </w:r>
      <w:r>
        <w:rPr>
          <w:rFonts w:hint="eastAsia" w:ascii="宋体" w:hAnsi="宋体" w:cs="宋体"/>
          <w:i/>
          <w:iCs/>
          <w:color w:val="auto"/>
          <w:sz w:val="24"/>
          <w:szCs w:val="24"/>
          <w:highlight w:val="none"/>
          <w:u w:val="single"/>
        </w:rPr>
        <w:t xml:space="preserve"> 参加本次政府采购活动前3年内在经营活动中没有重大违法记录的书面声明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 w:val="24"/>
          <w:szCs w:val="24"/>
          <w:highlight w:val="none"/>
          <w:u w:val="single"/>
          <w:lang w:val="en-US" w:eastAsia="zh-CN"/>
        </w:rPr>
        <w:t xml:space="preserve">（提供网页截图）</w:t>
      </w:r>
      <w:r/>
    </w:p>
    <w:p>
      <w:pPr>
        <w:ind w:left="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供应商信用承诺函</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p>
    <w:p>
      <w:pPr>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val="0"/>
          <w:iCs w:val="0"/>
          <w:color w:val="000000"/>
          <w:sz w:val="24"/>
          <w:szCs w:val="24"/>
          <w:highlight w:val="none"/>
          <w:u w:val="none"/>
        </w:rPr>
        <w:t xml:space="preserve">中小企业声明函、</w:t>
      </w:r>
      <w:r>
        <w:rPr>
          <w:rFonts w:hint="eastAsia" w:ascii="宋体" w:hAnsi="宋体"/>
          <w:color w:val="000000"/>
          <w:sz w:val="24"/>
          <w:szCs w:val="24"/>
          <w:highlight w:val="none"/>
          <w:u w:val="none"/>
        </w:rPr>
        <w:t xml:space="preserve">残疾人福利性单位声明函）</w:t>
      </w:r>
      <w:r/>
    </w:p>
    <w:p>
      <w:pPr>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p>
    <w:p>
      <w:pPr>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p>
    <w:p>
      <w:pPr>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十九、</w:t>
      </w:r>
      <w:r>
        <w:rPr>
          <w:rFonts w:hint="eastAsia" w:ascii="宋体" w:hAnsi="宋体"/>
          <w:color w:val="auto"/>
          <w:sz w:val="24"/>
          <w:highlight w:val="none"/>
        </w:rPr>
        <w:t xml:space="preserve">其他 （投标人认为有必要提供的声明和文件，如有自拟并自行添加）</w:t>
      </w:r>
      <w:r/>
    </w:p>
    <w:p>
      <w:pPr>
        <w:numPr>
          <w:ilvl w:val="0"/>
          <w:numId w:val="0"/>
        </w:numPr>
        <w:jc w:val="left"/>
        <w:keepLines/>
        <w:keepNext/>
        <w:pageBreakBefore w:val="0"/>
        <w:spacing w:after="480" w:line="360" w:lineRule="auto"/>
        <w:widowControl w:val="off"/>
        <w:rPr>
          <w:sz w:val="32"/>
          <w:szCs w:val="32"/>
          <w:highlight w:val="none"/>
        </w:rPr>
        <w:outlineLvl w:val="1"/>
      </w:pPr>
      <w:r>
        <w:rPr>
          <w:rFonts w:hint="eastAsia" w:ascii="宋体" w:hAnsi="宋体"/>
          <w:b/>
          <w:bCs/>
          <w:color w:val="auto"/>
          <w:highlight w:val="none"/>
        </w:rPr>
        <w:br w:type="page" w:clear="all"/>
      </w:r>
      <w:r>
        <w:rPr>
          <w:rFonts w:hint="eastAsia" w:ascii="宋体" w:hAnsi="宋体"/>
          <w:b/>
          <w:bCs/>
          <w:i/>
          <w:iCs/>
          <w:color w:val="auto"/>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p>
    <w:p>
      <w:pPr>
        <w:jc w:val="left"/>
        <w:keepLines/>
        <w:keepNext/>
        <w:spacing w:before="260" w:line="415" w:lineRule="auto"/>
        <w:rPr>
          <w:rFonts w:hint="eastAsia" w:ascii="宋体" w:hAnsi="宋体" w:cs="宋体"/>
          <w:b/>
          <w:bCs/>
          <w:i/>
          <w:sz w:val="24"/>
          <w:szCs w:val="24"/>
          <w:highlight w:val="none"/>
          <w:u w:val="single"/>
        </w:rPr>
        <w:outlineLvl w:val="1"/>
      </w:pPr>
      <w:r/>
      <w:bookmarkStart w:id="65" w:name="OLE_LINK2"/>
      <w:r/>
      <w:bookmarkStart w:id="66" w:name="OLE_LINK1"/>
      <w:r>
        <w:rPr>
          <w:rFonts w:hint="eastAsia" w:ascii="宋体" w:hAnsi="宋体" w:cs="宋体"/>
          <w:b/>
          <w:bCs/>
          <w:i/>
          <w:sz w:val="24"/>
          <w:szCs w:val="24"/>
          <w:highlight w:val="none"/>
          <w:u w:val="single"/>
        </w:rPr>
        <w:t xml:space="preserve">二、依法缴纳税收和社会保障资金的相关材料</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65"/>
      <w:r/>
      <w:bookmarkEnd w:id="66"/>
      <w:r/>
      <w:bookmarkStart w:id="67" w:name="OLE_LINK4"/>
      <w:r/>
      <w:bookmarkStart w:id="68" w:name="OLE_LINK3"/>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三、上一年度的财务状况报告</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投标人成立不满一年不需提供</w:t>
      </w:r>
      <w:bookmarkEnd w:id="67"/>
      <w:r/>
      <w:bookmarkEnd w:id="68"/>
      <w:r/>
      <w:bookmarkStart w:id="69" w:name="OLE_LINK6"/>
      <w:r/>
      <w:bookmarkStart w:id="70" w:name="OLE_LINK5"/>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p>
    <w:p>
      <w:pPr>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bookmarkEnd w:id="69"/>
      <w:r/>
      <w:bookmarkEnd w:id="70"/>
      <w:r/>
      <w:r/>
    </w:p>
    <w:p>
      <w:pPr>
        <w:jc w:val="left"/>
        <w:keepLines/>
        <w:keepNext/>
        <w:pageBreakBefore w:val="0"/>
        <w:spacing w:line="416" w:lineRule="auto"/>
        <w:widowControl w:val="off"/>
        <w:rPr>
          <w:rFonts w:hint="eastAsia" w:ascii="宋体" w:hAnsi="宋体" w:cs="宋体"/>
          <w:b/>
          <w:bCs/>
          <w:i/>
          <w:sz w:val="24"/>
          <w:szCs w:val="24"/>
          <w:highlight w:val="none"/>
          <w:u w:val="single"/>
        </w:rPr>
        <w:outlineLvl w:val="1"/>
      </w:pPr>
      <w:r>
        <w:rPr>
          <w:rFonts w:hint="eastAsia" w:ascii="宋体" w:hAnsi="宋体" w:cs="宋体"/>
          <w:b/>
          <w:bCs/>
          <w:i/>
          <w:sz w:val="24"/>
          <w:szCs w:val="24"/>
          <w:highlight w:val="none"/>
          <w:u w:val="single"/>
        </w:rPr>
      </w:r>
      <w:r/>
    </w:p>
    <w:p>
      <w:pPr>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p>
    <w:p>
      <w:pPr>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p>
    <w:p>
      <w:pPr>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p>
    <w:p>
      <w:pPr>
        <w:jc w:val="center"/>
        <w:spacing w:line="500" w:lineRule="exact"/>
        <w:rPr>
          <w:rFonts w:ascii="方正仿宋_GBK"/>
          <w:color w:val="auto"/>
          <w:szCs w:val="32"/>
          <w:highlight w:val="none"/>
        </w:rPr>
      </w:pPr>
      <w:r>
        <w:rPr>
          <w:rFonts w:hint="eastAsia" w:ascii="宋体" w:hAnsi="宋体"/>
          <w:b/>
          <w:color w:val="auto"/>
          <w:szCs w:val="21"/>
          <w:highlight w:val="none"/>
        </w:rPr>
        <w:t xml:space="preserve">供应商信用承诺书</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auto"/>
          <w:sz w:val="21"/>
          <w:szCs w:val="21"/>
          <w:highlight w:val="none"/>
        </w:rPr>
        <w:t xml:space="preserve">：</w:t>
      </w:r>
      <w:r>
        <w:rPr>
          <w:rFonts w:hint="eastAsia" w:ascii="宋体" w:hAnsi="宋体"/>
          <w:color w:val="auto"/>
          <w:szCs w:val="21"/>
          <w:highlight w:val="none"/>
        </w:rPr>
        <w:t xml:space="preserve">           </w:t>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pStyle w:val="875"/>
        <w:jc w:val="right"/>
        <w:rPr>
          <w:rFonts w:hint="eastAsia" w:ascii="宋体" w:hAnsi="宋体" w:eastAsia="宋体" w:cs="Times New Roman"/>
          <w:b w:val="0"/>
          <w:bCs w:val="0"/>
          <w:color w:val="auto"/>
          <w:sz w:val="21"/>
          <w:szCs w:val="21"/>
          <w:highlight w:val="none"/>
          <w:lang w:val="en-US" w:eastAsia="zh-CN" w:bidi="ar-SA"/>
        </w:rPr>
      </w:pPr>
      <w:r/>
      <w:bookmarkStart w:id="71" w:name="_Toc20792"/>
      <w:r>
        <w:rPr>
          <w:rFonts w:hint="eastAsia" w:ascii="宋体" w:hAnsi="宋体" w:eastAsia="宋体" w:cs="Times New Roman"/>
          <w:b w:val="0"/>
          <w:bCs w:val="0"/>
          <w:color w:val="auto"/>
          <w:sz w:val="21"/>
          <w:szCs w:val="21"/>
          <w:highlight w:val="none"/>
          <w:lang w:val="en-US" w:eastAsia="zh-CN" w:bidi="ar-SA"/>
        </w:rPr>
        <w:t xml:space="preserve">年    月    日</w:t>
      </w:r>
      <w:bookmarkEnd w:id="71"/>
      <w:r/>
      <w:r/>
    </w:p>
    <w:p>
      <w:pPr>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p>
    <w:p>
      <w:pPr>
        <w:pStyle w:val="928"/>
        <w:ind w:left="0" w:firstLine="0"/>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2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2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28"/>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p>
    <w:p>
      <w:pPr>
        <w:pStyle w:val="92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2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（加盖CA电子公章）</w:t>
      </w:r>
      <w:r/>
    </w:p>
    <w:p>
      <w:pPr>
        <w:pStyle w:val="92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28"/>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p>
    <w:p>
      <w:pPr>
        <w:spacing w:line="460" w:lineRule="exact"/>
        <w:rPr>
          <w:rFonts w:ascii="宋体" w:hAnsi="宋体"/>
          <w:bCs/>
          <w:color w:val="auto"/>
          <w:highlight w:val="none"/>
        </w:rPr>
      </w:pPr>
      <w:r>
        <w:rPr>
          <w:rFonts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ind w:firstLine="640"/>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p>
    <w:p>
      <w:pPr>
        <w:jc w:val="center"/>
        <w:spacing w:line="360" w:lineRule="auto"/>
        <w:rPr>
          <w:rFonts w:hint="eastAsia" w:ascii="宋体" w:hAnsi="宋体"/>
          <w:b/>
          <w:color w:val="auto"/>
          <w:highlight w:val="none"/>
        </w:rPr>
      </w:pPr>
      <w:r>
        <w:rPr>
          <w:rFonts w:hint="eastAsia" w:ascii="宋体" w:hAnsi="宋体"/>
          <w:b/>
          <w:color w:val="auto"/>
          <w:highlight w:val="none"/>
        </w:rPr>
        <w:t xml:space="preserve">投标函</w:t>
      </w:r>
      <w:r/>
    </w:p>
    <w:p>
      <w:pPr>
        <w:pStyle w:val="928"/>
        <w:ind w:left="0" w:firstLine="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u w:val="single"/>
          <w:lang w:eastAsia="zh-CN"/>
        </w:rPr>
        <w:t xml:space="preserve">扬州博远工程咨询有限公司</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）号</w:t>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21"/>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1"/>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1"/>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21"/>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ind w:firstLine="420"/>
        <w:spacing w:line="360" w:lineRule="auto"/>
        <w:rPr>
          <w:rFonts w:hint="eastAsia" w:ascii="宋体" w:hAnsi="宋体"/>
          <w:b/>
          <w:bCs/>
          <w:color w:val="auto"/>
          <w:highlight w:val="none"/>
        </w:rPr>
      </w:pPr>
      <w:r>
        <w:rPr>
          <w:rFonts w:hint="eastAsia" w:ascii="宋体" w:hAnsi="宋体"/>
          <w:color w:val="auto"/>
          <w:sz w:val="21"/>
          <w:szCs w:val="21"/>
          <w:highlight w:val="none"/>
        </w:rPr>
        <w:t xml:space="preserve">日 期：________年____月____日</w:t>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十一、</w:t>
      </w:r>
      <w:r>
        <w:rPr>
          <w:rFonts w:hint="eastAsia" w:ascii="宋体" w:hAnsi="宋体" w:eastAsia="宋体" w:cs="宋体"/>
          <w:b/>
          <w:bCs/>
          <w:i/>
          <w:sz w:val="24"/>
          <w:szCs w:val="24"/>
          <w:highlight w:val="none"/>
          <w:u w:val="single"/>
        </w:rPr>
        <w:t xml:space="preserve">中小企业声明函（</w:t>
      </w:r>
      <w:r>
        <w:rPr>
          <w:rFonts w:hint="eastAsia" w:ascii="宋体" w:hAnsi="宋体" w:cs="宋体"/>
          <w:b/>
          <w:bCs/>
          <w:i/>
          <w:sz w:val="24"/>
          <w:szCs w:val="24"/>
          <w:highlight w:val="none"/>
          <w:u w:val="single"/>
          <w:lang w:val="en-US" w:eastAsia="zh-CN"/>
        </w:rPr>
        <w:t xml:space="preserve">服务</w:t>
      </w:r>
      <w:r>
        <w:rPr>
          <w:rFonts w:hint="eastAsia" w:ascii="宋体" w:hAnsi="宋体" w:eastAsia="宋体" w:cs="宋体"/>
          <w:b/>
          <w:bCs/>
          <w:i/>
          <w:sz w:val="24"/>
          <w:szCs w:val="24"/>
          <w:highlight w:val="none"/>
          <w:u w:val="single"/>
        </w:rPr>
        <w:t xml:space="preserve">）</w:t>
      </w:r>
      <w:r/>
    </w:p>
    <w:p>
      <w:pPr>
        <w:jc w:val="center"/>
        <w:spacing w:before="312" w:after="312" w:line="360" w:lineRule="auto"/>
        <w:rPr>
          <w:rFonts w:hint="eastAsia" w:ascii="Calibri" w:hAnsi="Calibri" w:eastAsia="宋体" w:cs="Times New Roman"/>
          <w:b/>
          <w:bCs/>
          <w:color w:val="auto"/>
          <w:highlight w:val="none"/>
        </w:rPr>
      </w:pPr>
      <w:r>
        <w:rPr>
          <w:rFonts w:hint="eastAsia" w:ascii="Calibri" w:hAnsi="Calibri" w:eastAsia="宋体" w:cs="Times New Roman"/>
          <w:b/>
          <w:bCs/>
          <w:color w:val="auto"/>
          <w:highlight w:val="none"/>
        </w:rPr>
        <w:t xml:space="preserve">中小企业声明函（服务）</w:t>
      </w:r>
      <w:r/>
    </w:p>
    <w:p>
      <w:pPr>
        <w:ind w:firstLine="420"/>
        <w:jc w:val="left"/>
        <w:spacing w:line="360" w:lineRule="auto"/>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本公司（联合体）郑重声明，根据《政府采购促进中小企业发展管理办法》（财库﹝2020﹞46 号）的规定，本公司（联合体）参加</w:t>
      </w:r>
      <w:r>
        <w:rPr>
          <w:rFonts w:hint="eastAsia" w:ascii="Calibri" w:hAnsi="Calibri" w:eastAsia="宋体" w:cs="Times New Roman"/>
          <w:color w:val="auto"/>
          <w:highlight w:val="none"/>
          <w:u w:val="single"/>
        </w:rPr>
        <w:t xml:space="preserve">（单位名称）</w:t>
      </w:r>
      <w:r>
        <w:rPr>
          <w:rFonts w:hint="eastAsia" w:ascii="Calibri" w:hAnsi="Calibri" w:eastAsia="宋体" w:cs="Times New Roman"/>
          <w:color w:val="auto"/>
          <w:highlight w:val="none"/>
        </w:rPr>
        <w:t xml:space="preserve">的</w:t>
      </w:r>
      <w:r>
        <w:rPr>
          <w:rFonts w:hint="eastAsia" w:ascii="Calibri" w:hAnsi="Calibri" w:eastAsia="宋体" w:cs="Times New Roman"/>
          <w:color w:val="auto"/>
          <w:highlight w:val="none"/>
          <w:u w:val="single"/>
        </w:rPr>
        <w:t xml:space="preserve">（项目名称）</w:t>
      </w:r>
      <w:r>
        <w:rPr>
          <w:rFonts w:hint="eastAsia" w:ascii="Calibri" w:hAnsi="Calibri" w:eastAsia="宋体" w:cs="Times New Roman"/>
          <w:color w:val="auto"/>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p>
    <w:p>
      <w:pPr>
        <w:ind w:firstLine="420"/>
        <w:jc w:val="left"/>
        <w:spacing w:line="360" w:lineRule="auto"/>
        <w:rPr>
          <w:rFonts w:hint="eastAsia" w:ascii="Calibri" w:hAnsi="Calibri" w:eastAsia="宋体" w:cs="Times New Roman"/>
          <w:color w:val="auto"/>
          <w:highlight w:val="none"/>
          <w:u w:val="single"/>
        </w:rPr>
      </w:pPr>
      <w:r>
        <w:rPr>
          <w:rFonts w:hint="eastAsia" w:ascii="Calibri" w:hAnsi="Calibri" w:eastAsia="宋体" w:cs="Times New Roman"/>
          <w:color w:val="auto"/>
          <w:highlight w:val="none"/>
        </w:rPr>
        <w:t xml:space="preserve">1. </w:t>
      </w:r>
      <w:r>
        <w:rPr>
          <w:rFonts w:hint="eastAsia" w:ascii="Calibri" w:hAnsi="Calibri" w:eastAsia="宋体" w:cs="Times New Roman"/>
          <w:color w:val="auto"/>
          <w:highlight w:val="none"/>
          <w:u w:val="single"/>
        </w:rPr>
        <w:t xml:space="preserve">（标的名称） </w:t>
      </w:r>
      <w:r>
        <w:rPr>
          <w:rFonts w:hint="eastAsia" w:ascii="Calibri" w:hAnsi="Calibri" w:eastAsia="宋体" w:cs="Times New Roman"/>
          <w:color w:val="auto"/>
          <w:highlight w:val="none"/>
        </w:rPr>
        <w:t xml:space="preserve">，属于</w:t>
      </w:r>
      <w:r>
        <w:rPr>
          <w:rFonts w:hint="eastAsia" w:ascii="Calibri" w:hAnsi="Calibri" w:eastAsia="宋体" w:cs="Times New Roman"/>
          <w:color w:val="auto"/>
          <w:highlight w:val="none"/>
          <w:u w:val="single"/>
        </w:rPr>
        <w:t xml:space="preserve">（</w:t>
      </w:r>
      <w:r>
        <w:rPr>
          <w:rFonts w:hint="eastAsia" w:ascii="Calibri" w:hAnsi="Calibri" w:eastAsia="宋体" w:cs="Times New Roman"/>
          <w:b/>
          <w:bCs/>
          <w:color w:val="ff0000"/>
          <w:highlight w:val="none"/>
          <w:u w:val="single"/>
        </w:rPr>
        <w:t xml:space="preserve">租赁和商务服务业</w:t>
      </w:r>
      <w:r>
        <w:rPr>
          <w:rFonts w:hint="eastAsia" w:ascii="Calibri" w:hAnsi="Calibri"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（不得对行业类别修改）</w:t>
      </w:r>
      <w:r>
        <w:rPr>
          <w:rFonts w:hint="eastAsia" w:ascii="Calibri" w:hAnsi="Calibri" w:eastAsia="宋体" w:cs="Times New Roman"/>
          <w:color w:val="auto"/>
          <w:highlight w:val="none"/>
        </w:rPr>
        <w:t xml:space="preserve">；承建（承接）企业为</w:t>
      </w:r>
      <w:r>
        <w:rPr>
          <w:rFonts w:hint="eastAsia" w:ascii="Calibri" w:hAnsi="Calibri" w:eastAsia="宋体" w:cs="Times New Roman"/>
          <w:color w:val="auto"/>
          <w:highlight w:val="none"/>
          <w:u w:val="single"/>
        </w:rPr>
        <w:t xml:space="preserve">（企业名称）</w:t>
      </w:r>
      <w:r>
        <w:rPr>
          <w:rFonts w:hint="eastAsia" w:ascii="Calibri" w:hAnsi="Calibri" w:eastAsia="宋体" w:cs="Times New Roman"/>
          <w:color w:val="auto"/>
          <w:highlight w:val="none"/>
        </w:rPr>
        <w:t xml:space="preserve">，从业人员</w:t>
      </w:r>
      <w:r>
        <w:rPr>
          <w:rFonts w:hint="eastAsia" w:ascii="Calibri" w:hAnsi="Calibri" w:eastAsia="宋体" w:cs="Times New Roman"/>
          <w:color w:val="auto"/>
          <w:highlight w:val="none"/>
          <w:u w:val="single"/>
        </w:rPr>
        <w:t xml:space="preserve">      </w:t>
      </w:r>
      <w:r>
        <w:rPr>
          <w:rFonts w:hint="eastAsia" w:ascii="Calibri" w:hAnsi="Calibri" w:eastAsia="宋体" w:cs="Times New Roman"/>
          <w:color w:val="auto"/>
          <w:highlight w:val="none"/>
        </w:rPr>
        <w:t xml:space="preserve">人，营业收入为</w:t>
      </w:r>
      <w:r>
        <w:rPr>
          <w:rFonts w:hint="eastAsia" w:ascii="Calibri" w:hAnsi="Calibri" w:eastAsia="宋体" w:cs="Times New Roman"/>
          <w:color w:val="auto"/>
          <w:highlight w:val="none"/>
          <w:u w:val="single"/>
        </w:rPr>
        <w:t xml:space="preserve">      </w:t>
      </w:r>
      <w:r>
        <w:rPr>
          <w:rFonts w:hint="eastAsia" w:ascii="Calibri" w:hAnsi="Calibri" w:eastAsia="宋体" w:cs="Times New Roman"/>
          <w:color w:val="auto"/>
          <w:highlight w:val="none"/>
        </w:rPr>
        <w:t xml:space="preserve">万元，资产总额为</w:t>
      </w:r>
      <w:r>
        <w:rPr>
          <w:rFonts w:hint="eastAsia" w:ascii="Calibri" w:hAnsi="Calibri" w:eastAsia="宋体" w:cs="Times New Roman"/>
          <w:color w:val="auto"/>
          <w:highlight w:val="none"/>
          <w:u w:val="single"/>
        </w:rPr>
        <w:t xml:space="preserve">       </w:t>
      </w:r>
      <w:r>
        <w:rPr>
          <w:rFonts w:hint="eastAsia" w:ascii="Calibri" w:hAnsi="Calibri" w:eastAsia="宋体" w:cs="Times New Roman"/>
          <w:color w:val="auto"/>
          <w:highlight w:val="none"/>
        </w:rPr>
        <w:t xml:space="preserve">万元</w:t>
      </w:r>
      <w:r>
        <w:rPr>
          <w:rFonts w:ascii="Calibri" w:hAnsi="Calibri" w:eastAsia="宋体" w:cs="Times New Roman"/>
          <w:color w:val="auto"/>
          <w:highlight w:val="none"/>
          <w:lang w:eastAsia="en-US"/>
        </w:rPr>
        <w:fldChar w:fldCharType="begin"/>
      </w:r>
      <w:r>
        <w:rPr>
          <w:rFonts w:ascii="仿宋" w:hAnsi="Calibri" w:eastAsia="Times New Roman" w:cs="Times New Roman"/>
          <w:color w:val="auto"/>
          <w:spacing w:val="-1"/>
          <w:highlight w:val="none"/>
          <w:vertAlign w:val="superscript"/>
        </w:rPr>
        <w:instrText xml:space="preserve"> HYPERLINK \l "br1" </w:instrText>
      </w:r>
      <w:r>
        <w:rPr>
          <w:rFonts w:ascii="Calibri" w:hAnsi="Calibri" w:eastAsia="宋体" w:cs="Times New Roman"/>
          <w:color w:val="auto"/>
          <w:highlight w:val="none"/>
          <w:lang w:eastAsia="en-US"/>
        </w:rPr>
        <w:fldChar w:fldCharType="separate"/>
      </w:r>
      <w:r>
        <w:rPr>
          <w:rFonts w:ascii="仿宋" w:hAnsi="Calibri" w:eastAsia="Times New Roman" w:cs="Times New Roman"/>
          <w:color w:val="auto"/>
          <w:spacing w:val="-1"/>
          <w:highlight w:val="none"/>
          <w:vertAlign w:val="superscript"/>
        </w:rPr>
        <w:t xml:space="preserve">1</w:t>
      </w:r>
      <w:r>
        <w:rPr>
          <w:rFonts w:ascii="Calibri" w:hAnsi="Calibri" w:eastAsia="宋体" w:cs="Times New Roman"/>
          <w:color w:val="auto"/>
          <w:highlight w:val="none"/>
          <w:lang w:eastAsia="en-US"/>
        </w:rPr>
        <w:fldChar w:fldCharType="end"/>
      </w:r>
      <w:r>
        <w:rPr>
          <w:rFonts w:hint="eastAsia" w:ascii="Calibri" w:hAnsi="Calibri" w:eastAsia="宋体" w:cs="Times New Roman"/>
          <w:color w:val="auto"/>
          <w:highlight w:val="none"/>
        </w:rPr>
        <w:t xml:space="preserve">，属于</w:t>
      </w:r>
      <w:r>
        <w:rPr>
          <w:rFonts w:hint="eastAsia" w:ascii="Calibri" w:hAnsi="Calibri" w:eastAsia="宋体" w:cs="Times New Roman"/>
          <w:color w:val="auto"/>
          <w:highlight w:val="none"/>
          <w:u w:val="single"/>
        </w:rPr>
        <w:t xml:space="preserve">（中型企业、小型企业、微型企业）；</w:t>
      </w:r>
      <w:r/>
    </w:p>
    <w:p>
      <w:pPr>
        <w:ind w:firstLine="420"/>
        <w:jc w:val="left"/>
        <w:spacing w:line="360" w:lineRule="auto"/>
        <w:rPr>
          <w:rFonts w:hint="eastAsia" w:ascii="Calibri" w:hAnsi="Calibri" w:eastAsia="宋体" w:cs="Times New Roman"/>
          <w:color w:val="auto"/>
          <w:highlight w:val="none"/>
          <w:u w:val="single"/>
        </w:rPr>
      </w:pPr>
      <w:r>
        <w:rPr>
          <w:rFonts w:hint="eastAsia" w:ascii="Calibri" w:hAnsi="Calibri" w:eastAsia="宋体" w:cs="Times New Roman"/>
          <w:color w:val="auto"/>
          <w:highlight w:val="none"/>
        </w:rPr>
        <w:t xml:space="preserve">2. </w:t>
      </w:r>
      <w:r>
        <w:rPr>
          <w:rFonts w:hint="eastAsia" w:ascii="Calibri" w:hAnsi="Calibri" w:eastAsia="宋体" w:cs="Times New Roman"/>
          <w:color w:val="auto"/>
          <w:highlight w:val="none"/>
          <w:u w:val="single"/>
        </w:rPr>
        <w:t xml:space="preserve">（标的名称）</w:t>
      </w:r>
      <w:r>
        <w:rPr>
          <w:rFonts w:hint="eastAsia" w:ascii="Calibri" w:hAnsi="Calibri" w:eastAsia="宋体" w:cs="Times New Roman"/>
          <w:color w:val="auto"/>
          <w:highlight w:val="none"/>
        </w:rPr>
        <w:t xml:space="preserve"> ，属于</w:t>
      </w:r>
      <w:r>
        <w:rPr>
          <w:rFonts w:hint="eastAsia" w:ascii="Calibri" w:hAnsi="Calibri" w:eastAsia="宋体" w:cs="Times New Roman"/>
          <w:color w:val="auto"/>
          <w:highlight w:val="none"/>
          <w:u w:val="single"/>
        </w:rPr>
        <w:t xml:space="preserve">（</w:t>
      </w:r>
      <w:r>
        <w:rPr>
          <w:rFonts w:hint="eastAsia" w:ascii="Calibri" w:hAnsi="Calibri" w:eastAsia="宋体" w:cs="Times New Roman"/>
          <w:b/>
          <w:bCs/>
          <w:color w:val="ff0000"/>
          <w:highlight w:val="none"/>
          <w:u w:val="single"/>
        </w:rPr>
        <w:t xml:space="preserve">租赁和商务服务业</w:t>
      </w:r>
      <w:r>
        <w:rPr>
          <w:rFonts w:hint="eastAsia" w:ascii="Calibri" w:hAnsi="Calibri"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（不得对行业类别修改）</w:t>
      </w:r>
      <w:r>
        <w:rPr>
          <w:rFonts w:hint="eastAsia" w:ascii="Calibri" w:hAnsi="Calibri" w:eastAsia="宋体" w:cs="Times New Roman"/>
          <w:color w:val="auto"/>
          <w:highlight w:val="none"/>
        </w:rPr>
        <w:t xml:space="preserve">；承建（承接）企业为</w:t>
      </w:r>
      <w:r>
        <w:rPr>
          <w:rFonts w:hint="eastAsia" w:ascii="Calibri" w:hAnsi="Calibri" w:eastAsia="宋体" w:cs="Times New Roman"/>
          <w:color w:val="auto"/>
          <w:highlight w:val="none"/>
          <w:u w:val="single"/>
        </w:rPr>
        <w:t xml:space="preserve">（企业名称）</w:t>
      </w:r>
      <w:r>
        <w:rPr>
          <w:rFonts w:hint="eastAsia" w:ascii="Calibri" w:hAnsi="Calibri" w:eastAsia="宋体" w:cs="Times New Roman"/>
          <w:color w:val="auto"/>
          <w:highlight w:val="none"/>
        </w:rPr>
        <w:t xml:space="preserve">，从业人员</w:t>
      </w:r>
      <w:r>
        <w:rPr>
          <w:rFonts w:hint="eastAsia" w:ascii="Calibri" w:hAnsi="Calibri" w:eastAsia="宋体" w:cs="Times New Roman"/>
          <w:color w:val="auto"/>
          <w:highlight w:val="none"/>
          <w:u w:val="single"/>
        </w:rPr>
        <w:t xml:space="preserve">      </w:t>
      </w:r>
      <w:r>
        <w:rPr>
          <w:rFonts w:hint="eastAsia" w:ascii="Calibri" w:hAnsi="Calibri" w:eastAsia="宋体" w:cs="Times New Roman"/>
          <w:color w:val="auto"/>
          <w:highlight w:val="none"/>
        </w:rPr>
        <w:t xml:space="preserve">人，营业收入为</w:t>
      </w:r>
      <w:r>
        <w:rPr>
          <w:rFonts w:hint="eastAsia" w:ascii="Calibri" w:hAnsi="Calibri" w:eastAsia="宋体" w:cs="Times New Roman"/>
          <w:color w:val="auto"/>
          <w:highlight w:val="none"/>
          <w:u w:val="single"/>
        </w:rPr>
        <w:t xml:space="preserve">      </w:t>
      </w:r>
      <w:r>
        <w:rPr>
          <w:rFonts w:hint="eastAsia" w:ascii="Calibri" w:hAnsi="Calibri" w:eastAsia="宋体" w:cs="Times New Roman"/>
          <w:color w:val="auto"/>
          <w:highlight w:val="none"/>
        </w:rPr>
        <w:t xml:space="preserve">万元，资产总额为</w:t>
      </w:r>
      <w:r>
        <w:rPr>
          <w:rFonts w:hint="eastAsia" w:ascii="Calibri" w:hAnsi="Calibri" w:eastAsia="宋体" w:cs="Times New Roman"/>
          <w:color w:val="auto"/>
          <w:highlight w:val="none"/>
          <w:u w:val="single"/>
        </w:rPr>
        <w:t xml:space="preserve">       </w:t>
      </w:r>
      <w:r>
        <w:rPr>
          <w:rFonts w:hint="eastAsia" w:ascii="Calibri" w:hAnsi="Calibri" w:eastAsia="宋体" w:cs="Times New Roman"/>
          <w:color w:val="auto"/>
          <w:highlight w:val="none"/>
        </w:rPr>
        <w:t xml:space="preserve">万元，属于</w:t>
      </w:r>
      <w:r>
        <w:rPr>
          <w:rFonts w:hint="eastAsia" w:ascii="Calibri" w:hAnsi="Calibri" w:eastAsia="宋体" w:cs="Times New Roman"/>
          <w:color w:val="auto"/>
          <w:highlight w:val="none"/>
          <w:u w:val="single"/>
        </w:rPr>
        <w:t xml:space="preserve">（中型企业、小型企业、微型企业）；</w:t>
      </w:r>
      <w:r/>
    </w:p>
    <w:p>
      <w:pPr>
        <w:ind w:firstLine="420"/>
        <w:jc w:val="left"/>
        <w:spacing w:line="360" w:lineRule="auto"/>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w:t>
      </w:r>
      <w:r/>
    </w:p>
    <w:p>
      <w:pPr>
        <w:ind w:firstLine="420"/>
        <w:jc w:val="left"/>
        <w:spacing w:line="360" w:lineRule="auto"/>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本企业对上述声明内容的真实性负责。如有虚假，将依法承担相应责任。</w:t>
      </w:r>
      <w:r/>
    </w:p>
    <w:p>
      <w:pPr>
        <w:ind w:firstLine="420"/>
        <w:jc w:val="left"/>
        <w:spacing w:line="360" w:lineRule="auto"/>
        <w:rPr>
          <w:rFonts w:hint="eastAsia" w:ascii="Calibri" w:hAnsi="Calibri" w:eastAsia="宋体" w:cs="Times New Roman"/>
          <w:color w:val="auto"/>
          <w:highlight w:val="none"/>
        </w:rPr>
      </w:pPr>
      <w:r>
        <w:rPr>
          <w:rFonts w:hint="eastAsia" w:ascii="Calibri" w:hAnsi="Calibri" w:eastAsia="宋体" w:cs="Times New Roman"/>
          <w:color w:val="auto"/>
          <w:highlight w:val="none"/>
        </w:rPr>
      </w:r>
      <w:r/>
    </w:p>
    <w:p>
      <w:pPr>
        <w:rPr>
          <w:rFonts w:ascii="宋体" w:hAnsi="宋体" w:eastAsia="宋体" w:cs="Times New Roman"/>
          <w:color w:val="auto"/>
          <w:highlight w:val="none"/>
        </w:rPr>
      </w:pPr>
      <w:r>
        <w:rPr>
          <w:rFonts w:hint="eastAsia" w:ascii="宋体" w:hAnsi="宋体" w:eastAsia="宋体" w:cs="Times New Roman"/>
          <w:color w:val="auto"/>
          <w:highlight w:val="none"/>
        </w:rPr>
        <w:t xml:space="preserve">注：1、</w:t>
      </w:r>
      <w:r>
        <w:rPr>
          <w:rFonts w:hint="eastAsia" w:ascii="Calibri" w:hAnsi="Calibri" w:eastAsia="宋体" w:cs="Times New Roman"/>
          <w:color w:val="auto"/>
          <w:highlight w:val="none"/>
        </w:rPr>
        <w:t xml:space="preserve">从业人员（不仅指在职职工）、营业收入、资产总额填报上一年度数据，无上一年度数据的新成立企业可不填报。</w:t>
      </w:r>
      <w:r/>
    </w:p>
    <w:p>
      <w:pPr>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、企业声明函请完整填写，中标后将公示。</w:t>
      </w:r>
      <w:r/>
    </w:p>
    <w:p>
      <w:pPr>
        <w:ind w:firstLine="42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lang w:val="en-US" w:eastAsia="zh-CN"/>
        </w:rPr>
        <w:t xml:space="preserve">3</w:t>
      </w:r>
      <w:r>
        <w:rPr>
          <w:rFonts w:hint="eastAsia" w:ascii="Calibri" w:hAnsi="Calibri" w:eastAsia="宋体" w:cs="Times New Roman"/>
          <w:color w:val="auto"/>
          <w:highlight w:val="none"/>
        </w:rPr>
        <w:t xml:space="preserve">、投标人应当对其出具的《中小企业声明函》真实性负责，投标人出具的《中小企业声明函》内容不实的，属于提供虚假材料谋取中标。</w:t>
      </w:r>
      <w:r/>
    </w:p>
    <w:p>
      <w:pPr>
        <w:ind w:firstLine="42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lang w:val="en-US" w:eastAsia="zh-CN"/>
        </w:rPr>
        <w:t xml:space="preserve">4</w:t>
      </w:r>
      <w:r>
        <w:rPr>
          <w:rFonts w:hint="eastAsia" w:ascii="Calibri" w:hAnsi="Calibri" w:eastAsia="宋体" w:cs="Times New Roman"/>
          <w:color w:val="auto"/>
          <w:highlight w:val="none"/>
        </w:rPr>
        <w:t xml:space="preserve">、中小企业不得属于大企业的分支机构，不得存在控股股东为大企业的情形，不得存在与大企业的负责人为同一人的情形。</w:t>
      </w:r>
      <w:r/>
    </w:p>
    <w:p>
      <w:pPr>
        <w:ind w:firstLine="420"/>
        <w:jc w:val="left"/>
        <w:rPr>
          <w:rFonts w:ascii="Calibri" w:hAnsi="Calibri" w:eastAsia="宋体" w:cs="Times New Roman"/>
          <w:color w:val="auto"/>
          <w:highlight w:val="none"/>
        </w:rPr>
      </w:pPr>
      <w:r>
        <w:rPr>
          <w:rFonts w:hint="eastAsia" w:ascii="Calibri" w:hAnsi="Calibri" w:eastAsia="宋体" w:cs="Times New Roman"/>
          <w:color w:val="auto"/>
          <w:highlight w:val="none"/>
          <w:lang w:val="en-US" w:eastAsia="zh-CN"/>
        </w:rPr>
        <w:t xml:space="preserve">5</w:t>
      </w:r>
      <w:r>
        <w:rPr>
          <w:rFonts w:hint="eastAsia" w:ascii="Calibri" w:hAnsi="Calibri" w:eastAsia="宋体" w:cs="Times New Roman"/>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2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rPr>
      </w:r>
      <w:r/>
    </w:p>
    <w:p>
      <w:pPr>
        <w:ind w:firstLine="42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rPr>
      </w:r>
      <w:r/>
    </w:p>
    <w:p>
      <w:pPr>
        <w:ind w:firstLine="462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企业名称（加盖CA电子公章）：</w:t>
      </w:r>
      <w:r/>
    </w:p>
    <w:p>
      <w:pPr>
        <w:ind w:firstLine="4620"/>
        <w:jc w:val="left"/>
        <w:rPr>
          <w:rFonts w:hint="eastAsia" w:ascii="Calibri" w:hAnsi="Calibri" w:eastAsia="宋体" w:cs="Times New Roman"/>
          <w:color w:val="auto"/>
          <w:highlight w:val="none"/>
        </w:rPr>
      </w:pPr>
      <w:r>
        <w:rPr>
          <w:rFonts w:hint="eastAsia" w:ascii="Calibri" w:hAnsi="Calibri" w:eastAsia="宋体" w:cs="Times New Roman"/>
          <w:color w:val="auto"/>
          <w:highlight w:val="none"/>
        </w:rPr>
        <w:t xml:space="preserve">日 期：</w:t>
      </w:r>
      <w:r/>
    </w:p>
    <w:p>
      <w:pPr>
        <w:pStyle w:val="874"/>
        <w:jc w:val="center"/>
        <w:pageBreakBefore w:val="0"/>
        <w:spacing w:before="0" w:beforeAutospacing="0" w:after="300" w:line="300" w:lineRule="exact"/>
        <w:widowControl/>
        <w:rPr>
          <w:rFonts w:ascii="宋体" w:hAnsi="宋体"/>
          <w:color w:val="auto"/>
          <w:sz w:val="21"/>
          <w:szCs w:val="21"/>
          <w:highlight w:val="none"/>
        </w:rPr>
      </w:pPr>
      <w:r>
        <w:rPr>
          <w:rFonts w:hint="eastAsia" w:ascii="宋体" w:hAnsi="宋体"/>
          <w:b w:val="0"/>
          <w:bCs w:val="0"/>
          <w:color w:val="auto"/>
          <w:highlight w:val="none"/>
        </w:rPr>
        <w:br w:type="page" w:clear="all"/>
      </w:r>
      <w:bookmarkStart w:id="72" w:name="_Toc19241"/>
      <w:r/>
      <w:bookmarkStart w:id="73" w:name="_Toc22620"/>
      <w:r/>
      <w:bookmarkStart w:id="74" w:name="_Toc13394"/>
      <w:r/>
      <w:bookmarkStart w:id="75" w:name="_Toc91061195"/>
      <w:r/>
      <w:bookmarkStart w:id="76" w:name="_Toc19182"/>
      <w:r/>
      <w:bookmarkStart w:id="77" w:name="_Toc19691"/>
      <w:r>
        <w:rPr>
          <w:rFonts w:hint="eastAsia" w:ascii="宋体" w:hAnsi="宋体" w:cs="微软雅黑"/>
          <w:bCs w:val="0"/>
          <w:color w:val="auto"/>
          <w:sz w:val="21"/>
          <w:szCs w:val="21"/>
          <w:highlight w:val="none"/>
        </w:rPr>
        <w:t xml:space="preserve">中小微企业划型标准</w:t>
      </w:r>
      <w:bookmarkEnd w:id="72"/>
      <w:r/>
      <w:bookmarkEnd w:id="73"/>
      <w:r/>
      <w:bookmarkEnd w:id="74"/>
      <w:r/>
      <w:bookmarkEnd w:id="75"/>
      <w:r/>
      <w:bookmarkEnd w:id="76"/>
      <w:r/>
      <w:bookmarkEnd w:id="77"/>
      <w:r/>
      <w:r/>
    </w:p>
    <w:p>
      <w:pPr>
        <w:pStyle w:val="893"/>
        <w:pageBreakBefore w:val="0"/>
        <w:spacing w:before="0" w:beforeAutospacing="0" w:after="452" w:line="300" w:lineRule="exact"/>
        <w:widowControl/>
        <w:rPr>
          <w:rStyle w:val="896"/>
          <w:rFonts w:hint="eastAsia" w:ascii="宋体" w:hAnsi="宋体" w:cs="仿宋"/>
          <w:color w:val="auto"/>
          <w:sz w:val="21"/>
          <w:szCs w:val="21"/>
          <w:highlight w:val="none"/>
        </w:rPr>
      </w:pPr>
      <w:r>
        <w:rPr>
          <w:rStyle w:val="896"/>
          <w:rFonts w:hint="eastAsia" w:ascii="宋体" w:hAnsi="宋体" w:cs="仿宋"/>
          <w:color w:val="auto"/>
          <w:sz w:val="21"/>
          <w:szCs w:val="21"/>
          <w:highlight w:val="none"/>
        </w:rPr>
        <w:t xml:space="preserve">中小微企业划型标准如下：</w:t>
      </w:r>
      <w:r/>
    </w:p>
    <w:tbl>
      <w:tblPr>
        <w:tblStyle w:val="878"/>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行业名称</w:t>
            </w:r>
            <w:r/>
          </w:p>
        </w:tc>
        <w:tc>
          <w:tcPr>
            <w:tcW w:w="1558" w:type="dxa"/>
            <w:vAlign w:val="center"/>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指标名称</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计量单位</w:t>
            </w:r>
            <w:r/>
          </w:p>
        </w:tc>
        <w:tc>
          <w:tcPr>
            <w:tcW w:w="1886" w:type="dxa"/>
            <w:vAlign w:val="center"/>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中型</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小型</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农、林、牧、渔</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500≤Y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50≤Y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工业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300≤X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20≤X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2000≤Y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40000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300≤Y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建筑业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6000≤Y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80000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300≤Y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6000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资产总额（</w:t>
            </w:r>
            <w:r>
              <w:rPr>
                <w:rStyle w:val="937"/>
                <w:rFonts w:hint="eastAsia" w:ascii="宋体" w:hAnsi="宋体" w:cs="仿宋"/>
                <w:sz w:val="21"/>
                <w:highlight w:val="none"/>
              </w:rPr>
              <w:t xml:space="preserve">Z</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5000≤Z</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80000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300≤Z</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Z</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批发业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20≤X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5≤X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5000≤Y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40000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零售业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50≤X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500≤Y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交通运输业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300≤X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20≤X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3000≤Y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200≤Y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仓储业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20≤X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邮政业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300≤X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20≤X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2000≤Y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住宿业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2000≤Y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餐饮业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2000≤Y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信息传输业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软件和信息技术服务业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50≤Y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房地产开发经营</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资产总额（</w:t>
            </w:r>
            <w:r>
              <w:rPr>
                <w:rStyle w:val="937"/>
                <w:rFonts w:hint="eastAsia" w:ascii="宋体" w:hAnsi="宋体" w:cs="仿宋"/>
                <w:sz w:val="21"/>
                <w:highlight w:val="none"/>
              </w:rPr>
              <w:t xml:space="preserve">Z</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5000≤Z</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2000≤Y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物业管理</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300≤X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营业收入（</w:t>
            </w: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500≤Y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租赁和商务服务业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资产总额（</w:t>
            </w:r>
            <w:r>
              <w:rPr>
                <w:rStyle w:val="937"/>
                <w:rFonts w:hint="eastAsia" w:ascii="宋体" w:hAnsi="宋体" w:cs="仿宋"/>
                <w:sz w:val="21"/>
                <w:highlight w:val="none"/>
              </w:rPr>
              <w:t xml:space="preserve">Z</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万元</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8000≤Z</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120000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100≤Z</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8000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Y</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936"/>
              <w:jc w:val="center"/>
              <w:rPr>
                <w:rFonts w:ascii="宋体" w:hAnsi="宋体"/>
                <w:sz w:val="21"/>
                <w:highlight w:val="none"/>
              </w:rPr>
            </w:pPr>
            <w:r>
              <w:rPr>
                <w:rStyle w:val="937"/>
                <w:rFonts w:hint="eastAsia" w:ascii="宋体" w:hAnsi="宋体" w:cs="宋体"/>
                <w:sz w:val="21"/>
                <w:highlight w:val="none"/>
              </w:rPr>
              <w:t xml:space="preserve">其他未列明行业</w:t>
            </w:r>
            <w:r/>
          </w:p>
        </w:tc>
        <w:tc>
          <w:tcPr>
            <w:tcW w:w="1558"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从业人员（</w:t>
            </w: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p>
        </w:tc>
        <w:tc>
          <w:tcPr>
            <w:tcW w:w="907" w:type="dxa"/>
            <w:vAlign w:val="center"/>
            <w:textDirection w:val="lrTb"/>
            <w:noWrap w:val="false"/>
          </w:tcPr>
          <w:p>
            <w:pPr>
              <w:pStyle w:val="936"/>
              <w:rPr>
                <w:rFonts w:ascii="宋体" w:hAnsi="宋体"/>
                <w:sz w:val="21"/>
                <w:highlight w:val="none"/>
              </w:rPr>
            </w:pPr>
            <w:r>
              <w:rPr>
                <w:rStyle w:val="937"/>
                <w:rFonts w:hint="eastAsia" w:ascii="宋体" w:hAnsi="宋体" w:cs="宋体"/>
                <w:sz w:val="21"/>
                <w:highlight w:val="none"/>
              </w:rPr>
              <w:t xml:space="preserve">人</w:t>
            </w:r>
            <w:r/>
          </w:p>
        </w:tc>
        <w:tc>
          <w:tcPr>
            <w:tcW w:w="1886"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100≤X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300</w:t>
            </w:r>
            <w:r/>
          </w:p>
        </w:tc>
        <w:tc>
          <w:tcPr>
            <w:tcW w:w="1792" w:type="dxa"/>
            <w:vAlign w:val="center"/>
            <w:textDirection w:val="lrTb"/>
            <w:noWrap w:val="false"/>
          </w:tcPr>
          <w:p>
            <w:pPr>
              <w:pStyle w:val="936"/>
              <w:jc w:val="center"/>
              <w:rPr>
                <w:rFonts w:ascii="宋体" w:hAnsi="宋体"/>
                <w:sz w:val="21"/>
                <w:highlight w:val="none"/>
              </w:rPr>
            </w:pPr>
            <w:r>
              <w:rPr>
                <w:rStyle w:val="937"/>
                <w:rFonts w:hint="eastAsia" w:ascii="宋体" w:hAnsi="宋体" w:cs="仿宋"/>
                <w:sz w:val="21"/>
                <w:highlight w:val="none"/>
              </w:rPr>
              <w:t xml:space="preserve">10≤X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100</w:t>
            </w:r>
            <w:r/>
          </w:p>
        </w:tc>
        <w:tc>
          <w:tcPr>
            <w:tcW w:w="1054" w:type="dxa"/>
            <w:vAlign w:val="center"/>
            <w:textDirection w:val="lrTb"/>
            <w:noWrap w:val="false"/>
          </w:tcPr>
          <w:p>
            <w:pPr>
              <w:pStyle w:val="936"/>
              <w:rPr>
                <w:rFonts w:ascii="宋体" w:hAnsi="宋体"/>
                <w:sz w:val="21"/>
                <w:highlight w:val="none"/>
              </w:rPr>
            </w:pPr>
            <w:r>
              <w:rPr>
                <w:rStyle w:val="937"/>
                <w:rFonts w:hint="eastAsia" w:ascii="宋体" w:hAnsi="宋体" w:cs="仿宋"/>
                <w:sz w:val="21"/>
                <w:highlight w:val="none"/>
              </w:rPr>
              <w:t xml:space="preserve">X</w:t>
            </w:r>
            <w:r>
              <w:rPr>
                <w:rStyle w:val="937"/>
                <w:rFonts w:hint="eastAsia" w:ascii="宋体" w:hAnsi="宋体" w:cs="宋体"/>
                <w:sz w:val="21"/>
                <w:highlight w:val="none"/>
              </w:rPr>
              <w:t xml:space="preserve">＜</w:t>
            </w:r>
            <w:r>
              <w:rPr>
                <w:rStyle w:val="937"/>
                <w:rFonts w:hint="eastAsia" w:ascii="宋体" w:hAnsi="宋体" w:cs="仿宋"/>
                <w:sz w:val="21"/>
                <w:highlight w:val="none"/>
              </w:rPr>
              <w:t xml:space="preserve">10</w:t>
            </w:r>
            <w:r/>
          </w:p>
        </w:tc>
      </w:tr>
    </w:tbl>
    <w:p>
      <w:pPr>
        <w:keepLines w:val="0"/>
        <w:keepNext w:val="0"/>
        <w:pageBreakBefore w:val="0"/>
        <w:spacing w:line="240" w:lineRule="auto"/>
        <w:widowControl w:val="off"/>
        <w:rPr>
          <w:rStyle w:val="896"/>
          <w:rFonts w:hint="eastAsia" w:ascii="宋体" w:hAnsi="宋体" w:cs="仿宋"/>
          <w:color w:val="auto"/>
          <w:sz w:val="21"/>
          <w:szCs w:val="21"/>
          <w:highlight w:val="none"/>
        </w:rPr>
      </w:pPr>
      <w:r>
        <w:rPr>
          <w:rStyle w:val="896"/>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keepLines w:val="0"/>
        <w:keepNext w:val="0"/>
        <w:pageBreakBefore w:val="0"/>
        <w:spacing w:line="360" w:lineRule="auto"/>
        <w:widowControl w:val="off"/>
        <w:rPr>
          <w:rFonts w:hint="eastAsia" w:ascii="黑体" w:hAnsi="黑体" w:eastAsia="黑体"/>
          <w:b/>
          <w:sz w:val="32"/>
          <w:szCs w:val="32"/>
          <w:highlight w:val="none"/>
        </w:rPr>
      </w:pPr>
      <w:r>
        <w:rPr>
          <w:rStyle w:val="896"/>
          <w:rFonts w:hint="eastAsia" w:ascii="宋体" w:hAnsi="宋体" w:cs="仿宋"/>
          <w:color w:val="auto"/>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p>
    <w:p>
      <w:pPr>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p>
    <w:p>
      <w:pPr>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p>
    <w:p>
      <w:pPr>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p>
    <w:p>
      <w:pPr>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p>
    <w:p>
      <w:pPr>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p>
    <w:p>
      <w:pPr>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p>
    <w:p>
      <w:pPr>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p>
    <w:p>
      <w:pPr>
        <w:jc w:val="left"/>
        <w:spacing w:line="360" w:lineRule="auto"/>
        <w:rPr>
          <w:rFonts w:hint="eastAsia" w:ascii="宋体" w:hAnsi="宋体"/>
          <w:b/>
          <w:bCs/>
          <w:color w:val="auto"/>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p>
    <w:p>
      <w:pPr>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符合性审查响应对照表（采购包号：**）</w:t>
      </w:r>
      <w:r/>
    </w:p>
    <w:tbl>
      <w:tblPr>
        <w:tblStyle w:val="878"/>
        <w:tblW w:w="8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jc w:val="center"/>
          <w:trHeight w:val="876"/>
        </w:trPr>
        <w:tc>
          <w:tcPr>
            <w:tcW w:w="840"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4993"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p>
        </w:tc>
        <w:tc>
          <w:tcPr>
            <w:tcW w:w="1794"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c>
          <w:tcPr>
            <w:tcW w:w="1186"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1</w:t>
            </w:r>
            <w:r/>
          </w:p>
        </w:tc>
        <w:tc>
          <w:tcPr>
            <w:tcW w:w="4993" w:type="dxa"/>
            <w:vAlign w:val="center"/>
            <w:textDirection w:val="lrTb"/>
            <w:noWrap w:val="false"/>
          </w:tcPr>
          <w:p>
            <w:pPr>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794"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2</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3</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4</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5</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bl>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1.投标人必须对采购需求中的实质性要求（</w:t>
      </w:r>
      <w:r>
        <w:rPr>
          <w:rFonts w:hint="eastAsia" w:ascii="宋体" w:hAnsi="宋体" w:eastAsia="宋体" w:cs="Times New Roman"/>
          <w:i/>
          <w:iCs/>
          <w:strike w:val="0"/>
          <w:color w:val="auto"/>
          <w:sz w:val="21"/>
          <w:szCs w:val="21"/>
          <w:highlight w:val="none"/>
          <w:u w:val="single"/>
        </w:rPr>
        <w:t xml:space="preserve">斜体且有下划线部分</w:t>
      </w:r>
      <w:r>
        <w:rPr>
          <w:rFonts w:hint="eastAsia" w:ascii="宋体" w:hAnsi="宋体" w:eastAsia="宋体" w:cs="Times New Roman"/>
          <w:color w:val="auto"/>
          <w:sz w:val="21"/>
          <w:szCs w:val="21"/>
          <w:highlight w:val="none"/>
        </w:rPr>
        <w:t xml:space="preserve">）逐条做出明确响应。</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2.如果招标文件要求提供证明材料，投标人必须将证明材料列于该表之下。</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作无效投标处理。</w:t>
      </w:r>
      <w:r/>
    </w:p>
    <w:p>
      <w:pPr>
        <w:jc w:val="left"/>
        <w:keepLines w:val="0"/>
        <w:keepNext w:val="0"/>
        <w:pageBreakBefore w:val="0"/>
        <w:spacing w:line="360" w:lineRule="auto"/>
        <w:widowControl w:val="off"/>
        <w:rPr>
          <w:rFonts w:hint="eastAsia" w:ascii="宋体" w:hAnsi="宋体"/>
          <w:bCs/>
          <w:color w:val="auto"/>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p>
    <w:p>
      <w:pPr>
        <w:jc w:val="center"/>
        <w:pageBreakBefore w:val="0"/>
        <w:spacing w:line="360" w:lineRule="auto"/>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投标分项报价表（采购包号：***）</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W w:w="948" w:type="dxa"/>
            <w:vAlign w:val="center"/>
            <w:vMerge w:val="restart"/>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488"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p>
        </w:tc>
        <w:tc>
          <w:tcPr>
            <w:tcW w:w="112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p>
        </w:tc>
        <w:tc>
          <w:tcPr>
            <w:tcW w:w="1320"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4</w:t>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5</w:t>
            </w:r>
            <w:r/>
          </w:p>
        </w:tc>
        <w:tc>
          <w:tcPr>
            <w:tcW w:w="1622"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p>
        </w:tc>
      </w:tr>
      <w:tr>
        <w:trPr>
          <w:cantSplit/>
          <w:trHeight w:val="294"/>
        </w:trPr>
        <w:tc>
          <w:tcPr>
            <w:tcW w:w="948" w:type="dxa"/>
            <w:vAlign w:val="center"/>
            <w:vMerge w:val="continue"/>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88"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分项服务名称</w:t>
            </w:r>
            <w:r/>
          </w:p>
        </w:tc>
        <w:tc>
          <w:tcPr>
            <w:tcW w:w="112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交付期</w:t>
            </w:r>
            <w:r/>
          </w:p>
        </w:tc>
        <w:tc>
          <w:tcPr>
            <w:tcW w:w="1320"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分项单位</w:t>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分项单价</w:t>
            </w:r>
            <w:r/>
          </w:p>
        </w:tc>
        <w:tc>
          <w:tcPr>
            <w:tcW w:w="1622"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分项总价</w:t>
            </w:r>
            <w:r/>
          </w:p>
        </w:tc>
      </w:tr>
      <w:tr>
        <w:trPr>
          <w:cantSplit/>
          <w:trHeight w:val="654"/>
        </w:trPr>
        <w:tc>
          <w:tcPr>
            <w:tcW w:w="948"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p>
        </w:tc>
        <w:tc>
          <w:tcPr>
            <w:tcW w:w="1488" w:type="dxa"/>
            <w:vAlign w:val="center"/>
            <w:textDirection w:val="lrTb"/>
            <w:noWrap w:val="false"/>
          </w:tcPr>
          <w:p>
            <w:pPr>
              <w:jc w:val="center"/>
              <w:pageBreakBefore w:val="0"/>
              <w:spacing w:line="360" w:lineRule="auto"/>
              <w:rPr>
                <w:rFonts w:hint="eastAsia" w:ascii="Calibri" w:hAnsi="Calibri" w:cs="Times New Roman"/>
                <w:lang w:eastAsia="zh-CN"/>
              </w:rPr>
            </w:pPr>
            <w:r>
              <w:rPr>
                <w:rFonts w:hint="eastAsia" w:ascii="Calibri" w:hAnsi="Calibri" w:cs="Times New Roman"/>
                <w:lang w:eastAsia="zh-CN"/>
              </w:rPr>
            </w:r>
            <w:r/>
          </w:p>
        </w:tc>
        <w:tc>
          <w:tcPr>
            <w:tcW w:w="112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320"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654"/>
        </w:trPr>
        <w:tc>
          <w:tcPr>
            <w:tcW w:w="948"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p>
        </w:tc>
        <w:tc>
          <w:tcPr>
            <w:tcW w:w="1488" w:type="dxa"/>
            <w:vAlign w:val="center"/>
            <w:textDirection w:val="lrTb"/>
            <w:noWrap w:val="false"/>
          </w:tcPr>
          <w:p>
            <w:pPr>
              <w:jc w:val="center"/>
              <w:pageBreakBefore w:val="0"/>
              <w:spacing w:line="360" w:lineRule="auto"/>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tc>
        <w:tc>
          <w:tcPr>
            <w:tcW w:w="112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320"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654"/>
        </w:trPr>
        <w:tc>
          <w:tcPr>
            <w:tcW w:w="948"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p>
        </w:tc>
        <w:tc>
          <w:tcPr>
            <w:tcW w:w="1488" w:type="dxa"/>
            <w:vAlign w:val="center"/>
            <w:textDirection w:val="lrTb"/>
            <w:noWrap w:val="false"/>
          </w:tcPr>
          <w:p>
            <w:pPr>
              <w:jc w:val="center"/>
              <w:pageBreakBefore w:val="0"/>
              <w:spacing w:line="360" w:lineRule="auto"/>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eastAsia="zh-CN"/>
              </w:rPr>
            </w:r>
            <w:r/>
          </w:p>
        </w:tc>
        <w:tc>
          <w:tcPr>
            <w:tcW w:w="112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320"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654"/>
        </w:trPr>
        <w:tc>
          <w:tcPr>
            <w:tcW w:w="948"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ascii="宋体" w:hAnsi="宋体" w:cs="Times New Roman"/>
                <w:sz w:val="21"/>
                <w:szCs w:val="21"/>
                <w:highlight w:val="none"/>
              </w:rPr>
              <w:t xml:space="preserve">……</w:t>
            </w:r>
            <w:r/>
          </w:p>
        </w:tc>
        <w:tc>
          <w:tcPr>
            <w:tcW w:w="1488"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ascii="宋体" w:hAnsi="宋体" w:cs="Times New Roman"/>
                <w:sz w:val="21"/>
                <w:szCs w:val="21"/>
                <w:highlight w:val="none"/>
              </w:rPr>
              <w:t xml:space="preserve">……</w:t>
            </w:r>
            <w:r/>
          </w:p>
        </w:tc>
        <w:tc>
          <w:tcPr>
            <w:tcW w:w="112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320"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275"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trHeight w:val="487"/>
        </w:trPr>
        <w:tc>
          <w:tcPr>
            <w:gridSpan w:val="6"/>
            <w:tcW w:w="7431" w:type="dxa"/>
            <w:vAlign w:val="center"/>
            <w:textDirection w:val="lrTb"/>
            <w:noWrap w:val="false"/>
          </w:tcPr>
          <w:p>
            <w:pPr>
              <w:jc w:val="cente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投标总报价（</w:t>
            </w:r>
            <w:r>
              <w:rPr>
                <w:rFonts w:hint="eastAsia" w:ascii="宋体" w:hAnsi="宋体" w:cs="Times New Roman"/>
                <w:sz w:val="21"/>
                <w:szCs w:val="21"/>
                <w:highlight w:val="none"/>
                <w:lang w:val="en-US" w:eastAsia="zh-CN"/>
              </w:rPr>
              <w:t xml:space="preserve">折扣率：%</w:t>
            </w:r>
            <w:r>
              <w:rPr>
                <w:rFonts w:hint="eastAsia" w:ascii="宋体" w:hAnsi="宋体" w:cs="Times New Roman"/>
                <w:sz w:val="21"/>
                <w:szCs w:val="21"/>
                <w:highlight w:val="none"/>
              </w:rPr>
              <w:t xml:space="preserve">）</w:t>
            </w:r>
            <w:r/>
          </w:p>
        </w:tc>
        <w:tc>
          <w:tcPr>
            <w:tcW w:w="1622" w:type="dxa"/>
            <w:vAlign w:val="top"/>
            <w:textDirection w:val="lrTb"/>
            <w:noWrap w:val="false"/>
          </w:tcPr>
          <w:p>
            <w:pPr>
              <w:pageBreakBefore w:val="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备</w:t>
      </w:r>
      <w:r>
        <w:rPr>
          <w:rFonts w:hint="eastAsia" w:ascii="宋体" w:hAnsi="宋体" w:eastAsia="宋体" w:cs="Times New Roman"/>
          <w:color w:val="auto"/>
          <w:sz w:val="21"/>
          <w:szCs w:val="21"/>
          <w:highlight w:val="none"/>
        </w:rPr>
        <w:t xml:space="preserve">注：</w:t>
      </w:r>
      <w:r/>
    </w:p>
    <w:p>
      <w:pPr>
        <w:numPr>
          <w:ilvl w:val="0"/>
          <w:numId w:val="0"/>
        </w:numPr>
        <w:spacing w:line="360" w:lineRule="auto"/>
        <w:rPr>
          <w:rFonts w:hint="eastAsia" w:ascii="宋体" w:hAnsi="宋体" w:eastAsia="宋体" w:cs="Times New Roman"/>
          <w:color w:val="auto"/>
          <w:sz w:val="21"/>
          <w:szCs w:val="21"/>
          <w:highlight w:val="none"/>
        </w:rPr>
      </w:pPr>
      <w:r/>
      <w:bookmarkStart w:id="78" w:name="_Toc18185"/>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rPr>
        <w:t xml:space="preserve">投标报价采用总承包方式，</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投标总报价</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numPr>
          <w:ilvl w:val="0"/>
          <w:numId w:val="0"/>
        </w:num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投标分项报价表</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中</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投标总报价</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数额应当与</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开标一览表</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中</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投标总报价</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数额一致。</w:t>
      </w:r>
      <w:r/>
    </w:p>
    <w:p>
      <w:pPr>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olor w:val="auto"/>
          <w:highlight w:val="none"/>
        </w:rPr>
        <w:br w:type="page" w:clear="all"/>
      </w:r>
      <w:bookmarkEnd w:id="78"/>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p>
    <w:p>
      <w:pPr>
        <w:pStyle w:val="874"/>
        <w:jc w:val="center"/>
        <w:rPr>
          <w:rFonts w:hint="eastAsia" w:ascii="宋体" w:hAnsi="宋体"/>
          <w:color w:val="auto"/>
          <w:sz w:val="28"/>
          <w:szCs w:val="28"/>
          <w:highlight w:val="none"/>
        </w:rPr>
      </w:pPr>
      <w:r/>
      <w:bookmarkStart w:id="79" w:name="_Toc12761"/>
      <w:r>
        <w:rPr>
          <w:rFonts w:hint="eastAsia" w:ascii="宋体" w:hAnsi="宋体"/>
          <w:color w:val="auto"/>
          <w:sz w:val="28"/>
          <w:szCs w:val="28"/>
          <w:highlight w:val="none"/>
        </w:rPr>
        <w:t xml:space="preserve">技术要求响应及偏离表</w:t>
      </w:r>
      <w:bookmarkEnd w:id="79"/>
      <w:r>
        <w:rPr>
          <w:rFonts w:hint="eastAsia" w:ascii="宋体" w:hAnsi="宋体"/>
          <w:color w:val="auto"/>
          <w:sz w:val="28"/>
          <w:szCs w:val="28"/>
          <w:highlight w:val="none"/>
        </w:rPr>
        <w:t xml:space="preserve">（采购包号：***）</w:t>
      </w:r>
      <w:r/>
    </w:p>
    <w:p>
      <w:pPr>
        <w:rPr>
          <w:highlight w:val="none"/>
        </w:rPr>
      </w:pPr>
      <w:r>
        <w:rPr>
          <w:highlight w:val="none"/>
        </w:rPr>
      </w:r>
      <w:r/>
    </w:p>
    <w:tbl>
      <w:tblPr>
        <w:tblStyle w:val="878"/>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招标文件要求</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投标响应情况</w:t>
            </w:r>
            <w:r/>
          </w:p>
        </w:tc>
        <w:tc>
          <w:tcPr>
            <w:tcW w:w="1232"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超出、符合或偏离</w:t>
            </w:r>
            <w:r/>
          </w:p>
        </w:tc>
        <w:tc>
          <w:tcPr>
            <w:tcW w:w="1105" w:type="dxa"/>
            <w:vAlign w:val="center"/>
            <w:textDirection w:val="lrTb"/>
            <w:noWrap w:val="false"/>
          </w:tcPr>
          <w:p>
            <w:pPr>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p>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材料</w:t>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5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注：行数不够，可自行添加</w:t>
      </w:r>
      <w:r>
        <w:rPr>
          <w:rFonts w:hint="eastAsia" w:ascii="宋体" w:hAnsi="宋体"/>
          <w:color w:val="auto"/>
          <w:sz w:val="21"/>
          <w:szCs w:val="21"/>
          <w:highlight w:val="none"/>
          <w:lang w:eastAsia="zh-CN"/>
        </w:rPr>
        <w:t xml:space="preserve">；</w:t>
      </w:r>
      <w:r/>
    </w:p>
    <w:p>
      <w:pPr>
        <w:pStyle w:val="875"/>
        <w:rPr>
          <w:highlight w:val="none"/>
        </w:rPr>
      </w:pPr>
      <w:r>
        <w:rPr>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p>
    <w:p>
      <w:pPr>
        <w:pStyle w:val="874"/>
        <w:jc w:val="center"/>
        <w:rPr>
          <w:rFonts w:hint="eastAsia" w:ascii="宋体" w:hAnsi="宋体"/>
          <w:bCs w:val="0"/>
          <w:color w:val="auto"/>
          <w:sz w:val="28"/>
          <w:szCs w:val="28"/>
          <w:highlight w:val="none"/>
        </w:rPr>
      </w:pPr>
      <w:r/>
      <w:bookmarkStart w:id="80" w:name="_Toc11513"/>
      <w:r/>
      <w:bookmarkStart w:id="81" w:name="_Toc113352363"/>
      <w:r/>
      <w:bookmarkStart w:id="82" w:name="_Toc11043"/>
      <w:r/>
      <w:bookmarkStart w:id="83" w:name="_Toc14047"/>
      <w:r/>
      <w:bookmarkStart w:id="84" w:name="_Toc15565"/>
      <w:r>
        <w:rPr>
          <w:rFonts w:hint="eastAsia" w:ascii="宋体" w:hAnsi="宋体"/>
          <w:bCs w:val="0"/>
          <w:color w:val="auto"/>
          <w:sz w:val="28"/>
          <w:szCs w:val="28"/>
          <w:highlight w:val="none"/>
        </w:rPr>
        <w:t xml:space="preserve">商务</w:t>
      </w:r>
      <w:r>
        <w:rPr>
          <w:rFonts w:hint="eastAsia" w:ascii="宋体" w:hAnsi="宋体"/>
          <w:bCs w:val="0"/>
          <w:color w:val="auto"/>
          <w:sz w:val="28"/>
          <w:szCs w:val="28"/>
          <w:highlight w:val="none"/>
          <w:lang w:val="en-US" w:eastAsia="zh-CN"/>
        </w:rPr>
        <w:t xml:space="preserve">要求</w:t>
      </w:r>
      <w:r>
        <w:rPr>
          <w:rFonts w:hint="eastAsia" w:ascii="宋体" w:hAnsi="宋体"/>
          <w:bCs w:val="0"/>
          <w:color w:val="auto"/>
          <w:sz w:val="28"/>
          <w:szCs w:val="28"/>
          <w:highlight w:val="none"/>
        </w:rPr>
        <w:t xml:space="preserve">响应及偏离表</w:t>
      </w:r>
      <w:bookmarkEnd w:id="80"/>
      <w:r/>
      <w:bookmarkEnd w:id="81"/>
      <w:r/>
      <w:bookmarkEnd w:id="82"/>
      <w:r/>
      <w:bookmarkEnd w:id="83"/>
      <w:r/>
      <w:bookmarkEnd w:id="84"/>
      <w:r>
        <w:rPr>
          <w:rFonts w:hint="eastAsia" w:ascii="宋体" w:hAnsi="宋体"/>
          <w:bCs w:val="0"/>
          <w:color w:val="auto"/>
          <w:sz w:val="28"/>
          <w:szCs w:val="28"/>
          <w:highlight w:val="none"/>
          <w:lang w:val="en-US" w:eastAsia="zh-CN"/>
        </w:rPr>
        <w:t xml:space="preserve">（采购包号：***）</w:t>
      </w:r>
      <w:r/>
    </w:p>
    <w:p>
      <w:pPr>
        <w:rPr>
          <w:highlight w:val="none"/>
        </w:rPr>
      </w:pPr>
      <w:r>
        <w:rPr>
          <w:highlight w:val="none"/>
        </w:rPr>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序号</w:t>
            </w:r>
            <w:r/>
          </w:p>
        </w:tc>
        <w:tc>
          <w:tcPr>
            <w:tcW w:w="3015"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p>
        </w:tc>
        <w:tc>
          <w:tcPr>
            <w:tcW w:w="2852"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p>
        </w:tc>
        <w:tc>
          <w:tcPr>
            <w:tcW w:w="1308"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p>
        </w:tc>
        <w:tc>
          <w:tcPr>
            <w:tcW w:w="1173"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证明</w:t>
            </w:r>
            <w:r/>
          </w:p>
          <w:p>
            <w:pPr>
              <w:jc w:val="center"/>
              <w:rPr>
                <w:rFonts w:ascii="宋体" w:hAnsi="宋体" w:cs="宋体"/>
                <w:sz w:val="21"/>
                <w:szCs w:val="21"/>
                <w:highlight w:val="none"/>
              </w:rPr>
            </w:pPr>
            <w:r>
              <w:rPr>
                <w:rFonts w:hint="eastAsia" w:ascii="宋体" w:hAnsi="宋体" w:cs="宋体"/>
                <w:sz w:val="21"/>
                <w:szCs w:val="21"/>
                <w:highlight w:val="none"/>
              </w:rPr>
              <w:t xml:space="preserve">材料</w:t>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w:t>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bl>
    <w:p>
      <w:pPr>
        <w:pStyle w:val="893"/>
        <w:spacing w:before="300" w:after="452" w:line="360" w:lineRule="auto"/>
        <w:widowControl/>
        <w:rPr>
          <w:rStyle w:val="896"/>
          <w:rFonts w:hint="eastAsia" w:ascii="宋体" w:hAnsi="宋体" w:cs="仿宋"/>
          <w:color w:val="auto"/>
          <w:sz w:val="21"/>
          <w:szCs w:val="21"/>
          <w:highlight w:val="none"/>
        </w:rPr>
      </w:pPr>
      <w:r>
        <w:rPr>
          <w:rFonts w:hint="eastAsia" w:ascii="宋体" w:hAnsi="宋体" w:cs="宋体"/>
          <w:sz w:val="21"/>
          <w:szCs w:val="21"/>
          <w:highlight w:val="none"/>
        </w:rPr>
        <w:t xml:space="preserve">注： 行数不够，可自行添加。</w:t>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jc w:val="center"/>
        <w:spacing w:line="360" w:lineRule="auto"/>
        <w:rPr>
          <w:rFonts w:hint="eastAsia" w:ascii="宋体" w:hAnsi="宋体"/>
          <w:b/>
          <w:bCs/>
          <w:color w:val="auto"/>
          <w:highlight w:val="none"/>
        </w:rPr>
      </w:pPr>
      <w:r>
        <w:rPr>
          <w:rFonts w:hint="eastAsia" w:ascii="宋体" w:hAnsi="宋体"/>
          <w:b/>
          <w:bCs/>
          <w:color w:val="auto"/>
          <w:highlight w:val="none"/>
        </w:rPr>
      </w:r>
      <w:r/>
    </w:p>
    <w:p>
      <w:pPr>
        <w:pStyle w:val="874"/>
        <w:jc w:val="left"/>
        <w:keepLines/>
        <w:keepNext/>
        <w:pageBreakBefore w:val="0"/>
        <w:spacing w:before="0" w:after="0" w:line="360" w:lineRule="auto"/>
        <w:widowControl w:val="off"/>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 </w:t>
      </w:r>
      <w:bookmarkStart w:id="85" w:name="_Toc8938"/>
      <w:r/>
      <w:bookmarkStart w:id="86" w:name="_Toc4311"/>
      <w:r/>
      <w:bookmarkStart w:id="87" w:name="_Toc6924"/>
      <w:r/>
      <w:bookmarkStart w:id="88" w:name="_Toc14628"/>
      <w:r/>
      <w:r/>
    </w:p>
    <w:p>
      <w:pPr>
        <w:jc w:val="left"/>
        <w:keepLines w:val="0"/>
        <w:keepNext w:val="0"/>
        <w:pageBreakBefore w:val="0"/>
        <w:spacing w:line="360" w:lineRule="auto"/>
        <w:widowControl w:val="off"/>
        <w:rPr>
          <w:rFonts w:hint="eastAsia" w:ascii="宋体" w:hAnsi="宋体"/>
          <w:b w:val="0"/>
          <w:bCs w:val="0"/>
          <w:color w:val="auto"/>
          <w:sz w:val="28"/>
          <w:szCs w:val="28"/>
          <w:highlight w:val="none"/>
        </w:rPr>
      </w:pPr>
      <w:r>
        <w:rPr>
          <w:rFonts w:hint="eastAsia" w:ascii="宋体" w:hAnsi="宋体"/>
          <w:b w:val="0"/>
          <w:bCs w:val="0"/>
          <w:color w:val="auto"/>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85"/>
      <w:r/>
      <w:r/>
    </w:p>
    <w:p>
      <w:pPr>
        <w:pStyle w:val="874"/>
        <w:jc w:val="center"/>
        <w:spacing w:line="360" w:lineRule="auto"/>
        <w:rPr>
          <w:rFonts w:eastAsia="仿宋_GB2312"/>
          <w:color w:val="auto"/>
          <w:sz w:val="28"/>
          <w:szCs w:val="28"/>
          <w:highlight w:val="none"/>
        </w:rPr>
      </w:pPr>
      <w:r/>
      <w:bookmarkStart w:id="89" w:name="_Toc3814"/>
      <w:r>
        <w:rPr>
          <w:rFonts w:hint="eastAsia" w:ascii="宋体" w:hAnsi="宋体"/>
          <w:color w:val="auto"/>
          <w:sz w:val="28"/>
          <w:szCs w:val="28"/>
          <w:highlight w:val="none"/>
        </w:rPr>
        <w:t xml:space="preserve">开标一览表</w:t>
      </w:r>
      <w:bookmarkEnd w:id="86"/>
      <w:r/>
      <w:bookmarkEnd w:id="87"/>
      <w:r/>
      <w:bookmarkEnd w:id="88"/>
      <w:r/>
      <w:bookmarkEnd w:id="89"/>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p>
    <w:p>
      <w:pPr>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r>
      <w:r/>
    </w:p>
    <w:tbl>
      <w:tblPr>
        <w:tblStyle w:val="878"/>
        <w:tblW w:w="9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0"/>
      </w:tblGrid>
      <w:tr>
        <w:trPr>
          <w:cantSplit/>
          <w:trHeight w:val="920"/>
        </w:trPr>
        <w:tc>
          <w:tcPr>
            <w:tcW w:w="9200" w:type="dxa"/>
            <w:vAlign w:val="center"/>
            <w:textDirection w:val="lrTb"/>
            <w:noWrap w:val="false"/>
          </w:tcPr>
          <w:p>
            <w:pPr>
              <w:jc w:val="center"/>
              <w:rPr>
                <w:rFonts w:hint="default" w:ascii="宋体" w:hAnsi="宋体" w:eastAsia="宋体" w:cs="Times New Roman"/>
                <w:sz w:val="24"/>
                <w:szCs w:val="24"/>
                <w:lang w:val="en-US" w:eastAsia="zh-CN"/>
              </w:rPr>
            </w:pPr>
            <w:r>
              <w:rPr>
                <w:rFonts w:hint="eastAsia" w:ascii="宋体" w:hAnsi="宋体" w:eastAsia="宋体" w:cs="Times New Roman"/>
                <w:sz w:val="24"/>
                <w:szCs w:val="24"/>
              </w:rPr>
              <w:t xml:space="preserve">投标报价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折扣率</w:t>
            </w:r>
            <w:r>
              <w:rPr>
                <w:rFonts w:hint="eastAsia" w:ascii="宋体" w:hAnsi="宋体" w:eastAsia="宋体" w:cs="Times New Roman"/>
                <w:sz w:val="24"/>
                <w:szCs w:val="24"/>
                <w:lang w:eastAsia="zh-CN"/>
              </w:rPr>
              <w:t xml:space="preserve">）</w:t>
            </w:r>
            <w:r/>
          </w:p>
        </w:tc>
      </w:tr>
      <w:tr>
        <w:trPr>
          <w:trHeight w:val="791"/>
        </w:trPr>
        <w:tc>
          <w:tcPr>
            <w:tcW w:w="9200" w:type="dxa"/>
            <w:vAlign w:val="center"/>
            <w:textDirection w:val="lrTb"/>
            <w:noWrap w:val="false"/>
          </w:tcPr>
          <w:p>
            <w:pPr>
              <w:ind w:firstLine="0"/>
              <w:jc w:val="center"/>
              <w:spacing w:before="0" w:after="0" w:line="50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tc>
      </w:tr>
    </w:tbl>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w:t>
      </w:r>
      <w:r/>
    </w:p>
    <w:p>
      <w:pPr>
        <w:ind w:firstLine="480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pStyle w:val="874"/>
        <w:ind w:firstLine="3202"/>
        <w:rPr>
          <w:rFonts w:ascii="宋体" w:hAnsi="宋体"/>
          <w:bCs w:val="0"/>
          <w:color w:val="auto"/>
          <w:highlight w:val="none"/>
        </w:rPr>
      </w:pPr>
      <w:r>
        <w:rPr>
          <w:rFonts w:ascii="宋体" w:hAnsi="宋体"/>
          <w:bCs w:val="0"/>
          <w:color w:val="auto"/>
          <w:highlight w:val="none"/>
        </w:rPr>
      </w:r>
      <w:r/>
    </w:p>
    <w:p>
      <w:pPr>
        <w:pStyle w:val="880"/>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jc w:val="left"/>
        <w:keepLines w:val="0"/>
        <w:keepNext w:val="0"/>
        <w:pageBreakBefore w:val="0"/>
        <w:spacing w:line="360" w:lineRule="auto"/>
        <w:widowControl w:val="off"/>
        <w:rPr>
          <w:rFonts w:ascii="宋体" w:hAnsi="宋体"/>
          <w:color w:val="auto"/>
          <w:sz w:val="24"/>
          <w:highlight w:val="none"/>
        </w:rPr>
      </w:pPr>
      <w:r/>
      <w:bookmarkStart w:id="90" w:name="_Toc32648"/>
      <w:r/>
      <w:bookmarkStart w:id="91" w:name="_Toc113352361"/>
      <w:r>
        <w:rPr>
          <w:rFonts w:hint="eastAsia" w:ascii="宋体" w:hAnsi="宋体"/>
          <w:bCs/>
          <w:color w:val="auto"/>
          <w:highlight w:val="none"/>
        </w:rPr>
        <w:br w:type="page" w:clear="all"/>
      </w:r>
      <w:bookmarkEnd w:id="90"/>
      <w:r/>
      <w:bookmarkEnd w:id="91"/>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p>
    <w:p>
      <w:pPr>
        <w:jc w:val="center"/>
        <w:spacing w:before="312" w:line="360" w:lineRule="auto"/>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投标人全称：</w:t>
      </w:r>
      <w:r/>
    </w:p>
    <w:tbl>
      <w:tblPr>
        <w:tblStyle w:val="878"/>
        <w:tblW w:w="91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2670"/>
        </w:trPr>
        <w:tc>
          <w:tcPr>
            <w:tcW w:w="915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pageBreakBefore w:val="0"/>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rPr>
          <w:color w:val="auto"/>
          <w:highlight w:val="none"/>
        </w:rPr>
      </w:pPr>
      <w:r>
        <w:rPr>
          <w:color w:val="auto"/>
          <w:highlight w:val="none"/>
        </w:rPr>
      </w:r>
      <w:r/>
    </w:p>
    <w:sectPr>
      <w:headerReference w:type="default" r:id="rId10"/>
      <w:footerReference w:type="default" r:id="rId12"/>
      <w:footnotePr/>
      <w:endnotePr/>
      <w:type w:val="nextPage"/>
      <w:pgSz w:w="11906" w:h="16838" w:orient="portrait"/>
      <w:pgMar w:top="1440" w:right="1800" w:bottom="1440" w:left="1800" w:header="56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微软雅黑">
    <w:panose1 w:val="020B0503020204020204"/>
  </w:font>
  <w:font w:name="方正仿宋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等线 Light">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Fonts w:hint="eastAsia"/>
      </w:rPr>
    </w:pPr>
    <w:r>
      <w:rPr>
        <w:rFonts w:hint="eastAsia"/>
        <w:lang w:eastAsia="zh-CN"/>
      </w:rPr>
      <w:t xml:space="preserve">JSZC-321081-BYGC-G2026-00</w:t>
    </w:r>
    <w:r>
      <w:rPr>
        <w:rFonts w:hint="eastAsia"/>
        <w:lang w:val="en-US" w:eastAsia="zh-CN"/>
      </w:rPr>
      <w:t xml:space="preserve">14</w:t>
    </w:r>
    <w:r>
      <w:rPr>
        <w:rFonts w:hint="eastAsia"/>
      </w:rPr>
      <w:t xml:space="preserve">                </w:t>
    </w:r>
    <w:r>
      <w:t xml:space="preserve">    </w:t>
    </w:r>
    <w:r>
      <w:rPr>
        <w:rFonts w:hint="eastAsia"/>
        <w:lang w:val="en-US" w:eastAsia="zh-CN"/>
      </w:rPr>
      <w:t xml:space="preserve">       </w:t>
    </w:r>
    <w:r>
      <w:rPr>
        <w:rFonts w:hint="eastAsia"/>
      </w:rPr>
      <w:t xml:space="preserve">             </w:t>
    </w:r>
    <w:r>
      <w:rPr>
        <w:rFonts w:hint="eastAsia"/>
        <w:lang w:eastAsia="zh-CN"/>
      </w:rPr>
      <w:t xml:space="preserve">扬州博远工程咨询有限公司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both"/>
      <w:rPr>
        <w:rFonts w:hint="eastAsia"/>
        <w:lang w:val="en-US" w:eastAsia="zh-CN"/>
      </w:rPr>
    </w:pPr>
    <w:r>
      <w:rPr>
        <w:rFonts w:hint="eastAsia"/>
        <w:lang w:val="en-US" w:eastAsia="zh-CN"/>
      </w:rPr>
    </w:r>
    <w:r/>
  </w:p>
  <w:p>
    <w:pPr>
      <w:pStyle w:val="890"/>
      <w:jc w:val="right"/>
    </w:pPr>
    <w:r>
      <w:rPr>
        <w:rFonts w:hint="eastAsia"/>
        <w:lang w:eastAsia="zh-CN"/>
      </w:rPr>
      <w:t xml:space="preserve">JSZC-321081-BYGC-G2026-00</w:t>
    </w:r>
    <w:r>
      <w:rPr>
        <w:rFonts w:hint="eastAsia"/>
        <w:lang w:val="en-US" w:eastAsia="zh-CN"/>
      </w:rPr>
      <w:t xml:space="preserve">14</w:t>
    </w:r>
    <w:r>
      <w:rPr>
        <w:rFonts w:hint="eastAsia"/>
      </w:rPr>
      <w:t xml:space="preserve">                                   </w:t>
    </w:r>
    <w:r>
      <w:rPr>
        <w:rFonts w:hint="eastAsia"/>
        <w:sz w:val="16"/>
        <w:szCs w:val="16"/>
      </w:rPr>
      <w:t xml:space="preserve"> </w:t>
    </w:r>
    <w:r>
      <w:rPr>
        <w:rFonts w:hint="eastAsia" w:ascii="宋体" w:hAnsi="宋体"/>
        <w:sz w:val="20"/>
        <w:szCs w:val="20"/>
      </w:rPr>
      <w:t xml:space="preserve">扬州博远工程咨询有限公司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7"/>
    <w:link w:val="873"/>
    <w:uiPriority w:val="9"/>
    <w:rPr>
      <w:rFonts w:ascii="Arial" w:hAnsi="Arial" w:eastAsia="Arial" w:cs="Arial"/>
      <w:sz w:val="40"/>
      <w:szCs w:val="40"/>
    </w:rPr>
  </w:style>
  <w:style w:type="character" w:styleId="707">
    <w:name w:val="Heading 2 Char"/>
    <w:basedOn w:val="877"/>
    <w:link w:val="874"/>
    <w:uiPriority w:val="9"/>
    <w:rPr>
      <w:rFonts w:ascii="Arial" w:hAnsi="Arial" w:eastAsia="Arial" w:cs="Arial"/>
      <w:sz w:val="34"/>
    </w:rPr>
  </w:style>
  <w:style w:type="character" w:styleId="708">
    <w:name w:val="Heading 3 Char"/>
    <w:basedOn w:val="877"/>
    <w:link w:val="875"/>
    <w:uiPriority w:val="9"/>
    <w:rPr>
      <w:rFonts w:ascii="Arial" w:hAnsi="Arial" w:eastAsia="Arial" w:cs="Arial"/>
      <w:sz w:val="30"/>
      <w:szCs w:val="30"/>
    </w:rPr>
  </w:style>
  <w:style w:type="character" w:styleId="709">
    <w:name w:val="Heading 4 Char"/>
    <w:basedOn w:val="877"/>
    <w:link w:val="876"/>
    <w:uiPriority w:val="9"/>
    <w:rPr>
      <w:rFonts w:ascii="Arial" w:hAnsi="Arial" w:eastAsia="Arial" w:cs="Arial"/>
      <w:b/>
      <w:bCs/>
      <w:sz w:val="26"/>
      <w:szCs w:val="26"/>
    </w:rPr>
  </w:style>
  <w:style w:type="paragraph" w:styleId="710">
    <w:name w:val="Heading 5"/>
    <w:basedOn w:val="872"/>
    <w:next w:val="872"/>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7"/>
    <w:link w:val="710"/>
    <w:uiPriority w:val="9"/>
    <w:rPr>
      <w:rFonts w:ascii="Arial" w:hAnsi="Arial" w:eastAsia="Arial" w:cs="Arial"/>
      <w:b/>
      <w:bCs/>
      <w:sz w:val="24"/>
      <w:szCs w:val="24"/>
    </w:rPr>
  </w:style>
  <w:style w:type="paragraph" w:styleId="712">
    <w:name w:val="Heading 6"/>
    <w:basedOn w:val="872"/>
    <w:next w:val="872"/>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7"/>
    <w:link w:val="712"/>
    <w:uiPriority w:val="9"/>
    <w:rPr>
      <w:rFonts w:ascii="Arial" w:hAnsi="Arial" w:eastAsia="Arial" w:cs="Arial"/>
      <w:b/>
      <w:bCs/>
      <w:sz w:val="22"/>
      <w:szCs w:val="22"/>
    </w:rPr>
  </w:style>
  <w:style w:type="paragraph" w:styleId="714">
    <w:name w:val="Heading 7"/>
    <w:basedOn w:val="872"/>
    <w:next w:val="872"/>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7"/>
    <w:link w:val="714"/>
    <w:uiPriority w:val="9"/>
    <w:rPr>
      <w:rFonts w:ascii="Arial" w:hAnsi="Arial" w:eastAsia="Arial" w:cs="Arial"/>
      <w:b/>
      <w:bCs/>
      <w:i/>
      <w:iCs/>
      <w:sz w:val="22"/>
      <w:szCs w:val="22"/>
    </w:rPr>
  </w:style>
  <w:style w:type="paragraph" w:styleId="716">
    <w:name w:val="Heading 8"/>
    <w:basedOn w:val="872"/>
    <w:next w:val="872"/>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7"/>
    <w:link w:val="716"/>
    <w:uiPriority w:val="9"/>
    <w:rPr>
      <w:rFonts w:ascii="Arial" w:hAnsi="Arial" w:eastAsia="Arial" w:cs="Arial"/>
      <w:i/>
      <w:iCs/>
      <w:sz w:val="22"/>
      <w:szCs w:val="22"/>
    </w:rPr>
  </w:style>
  <w:style w:type="paragraph" w:styleId="718">
    <w:name w:val="Heading 9"/>
    <w:basedOn w:val="872"/>
    <w:next w:val="872"/>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7"/>
    <w:link w:val="718"/>
    <w:uiPriority w:val="9"/>
    <w:rPr>
      <w:rFonts w:ascii="Arial" w:hAnsi="Arial" w:eastAsia="Arial" w:cs="Arial"/>
      <w:i/>
      <w:iCs/>
      <w:sz w:val="21"/>
      <w:szCs w:val="21"/>
    </w:rPr>
  </w:style>
  <w:style w:type="paragraph" w:styleId="720">
    <w:name w:val="Title"/>
    <w:basedOn w:val="872"/>
    <w:next w:val="872"/>
    <w:link w:val="721"/>
    <w:uiPriority w:val="10"/>
    <w:qFormat/>
    <w:pPr>
      <w:contextualSpacing/>
      <w:spacing w:before="300" w:after="200"/>
    </w:pPr>
    <w:rPr>
      <w:sz w:val="48"/>
      <w:szCs w:val="48"/>
    </w:rPr>
  </w:style>
  <w:style w:type="character" w:styleId="721">
    <w:name w:val="Title Char"/>
    <w:basedOn w:val="877"/>
    <w:link w:val="720"/>
    <w:uiPriority w:val="10"/>
    <w:rPr>
      <w:sz w:val="48"/>
      <w:szCs w:val="48"/>
    </w:rPr>
  </w:style>
  <w:style w:type="character" w:styleId="722">
    <w:name w:val="Subtitle Char"/>
    <w:basedOn w:val="877"/>
    <w:link w:val="892"/>
    <w:uiPriority w:val="11"/>
    <w:rPr>
      <w:sz w:val="24"/>
      <w:szCs w:val="24"/>
    </w:rPr>
  </w:style>
  <w:style w:type="paragraph" w:styleId="723">
    <w:name w:val="Quote"/>
    <w:basedOn w:val="872"/>
    <w:next w:val="872"/>
    <w:link w:val="724"/>
    <w:uiPriority w:val="29"/>
    <w:qFormat/>
    <w:pPr>
      <w:ind w:left="720" w:right="720"/>
    </w:pPr>
    <w:rPr>
      <w:i/>
    </w:rPr>
  </w:style>
  <w:style w:type="character" w:styleId="724">
    <w:name w:val="Quote Char"/>
    <w:link w:val="723"/>
    <w:uiPriority w:val="29"/>
    <w:rPr>
      <w:i/>
    </w:rPr>
  </w:style>
  <w:style w:type="paragraph" w:styleId="725">
    <w:name w:val="Intense Quote"/>
    <w:basedOn w:val="872"/>
    <w:next w:val="872"/>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7"/>
    <w:link w:val="890"/>
    <w:uiPriority w:val="99"/>
  </w:style>
  <w:style w:type="character" w:styleId="728">
    <w:name w:val="Footer Char"/>
    <w:basedOn w:val="877"/>
    <w:link w:val="889"/>
    <w:uiPriority w:val="99"/>
  </w:style>
  <w:style w:type="paragraph" w:styleId="729">
    <w:name w:val="Caption"/>
    <w:basedOn w:val="872"/>
    <w:next w:val="872"/>
    <w:uiPriority w:val="35"/>
    <w:semiHidden/>
    <w:unhideWhenUsed/>
    <w:qFormat/>
    <w:pPr>
      <w:spacing w:line="276" w:lineRule="auto"/>
    </w:pPr>
    <w:rPr>
      <w:b/>
      <w:bCs/>
      <w:color w:val="4f81bd" w:themeColor="accent1"/>
      <w:sz w:val="18"/>
      <w:szCs w:val="18"/>
    </w:rPr>
  </w:style>
  <w:style w:type="character" w:styleId="730">
    <w:name w:val="Caption Char"/>
    <w:basedOn w:val="729"/>
    <w:link w:val="889"/>
    <w:uiPriority w:val="99"/>
  </w:style>
  <w:style w:type="table" w:styleId="731">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72"/>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7"/>
    <w:uiPriority w:val="99"/>
    <w:unhideWhenUsed/>
    <w:rPr>
      <w:vertAlign w:val="superscript"/>
    </w:rPr>
  </w:style>
  <w:style w:type="paragraph" w:styleId="859">
    <w:name w:val="endnote text"/>
    <w:basedOn w:val="872"/>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7"/>
    <w:uiPriority w:val="99"/>
    <w:semiHidden/>
    <w:unhideWhenUsed/>
    <w:rPr>
      <w:vertAlign w:val="superscript"/>
    </w:r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3">
    <w:name w:val="Heading 1"/>
    <w:basedOn w:val="872"/>
    <w:next w:val="872"/>
    <w:link w:val="901"/>
    <w:uiPriority w:val="9"/>
    <w:qFormat/>
    <w:pPr>
      <w:keepLines/>
      <w:keepNext/>
      <w:spacing w:before="340" w:after="330" w:line="578" w:lineRule="auto"/>
      <w:outlineLvl w:val="0"/>
    </w:pPr>
    <w:rPr>
      <w:b/>
      <w:bCs/>
      <w:sz w:val="44"/>
      <w:szCs w:val="44"/>
    </w:rPr>
  </w:style>
  <w:style w:type="paragraph" w:styleId="874">
    <w:name w:val="Heading 2"/>
    <w:basedOn w:val="872"/>
    <w:next w:val="872"/>
    <w:link w:val="902"/>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875">
    <w:name w:val="Heading 3"/>
    <w:basedOn w:val="872"/>
    <w:next w:val="872"/>
    <w:uiPriority w:val="0"/>
    <w:qFormat/>
    <w:pPr>
      <w:keepLines/>
      <w:keepNext/>
      <w:spacing w:before="260" w:after="260" w:line="413" w:lineRule="auto"/>
      <w:outlineLvl w:val="2"/>
    </w:pPr>
    <w:rPr>
      <w:b/>
      <w:sz w:val="32"/>
    </w:rPr>
  </w:style>
  <w:style w:type="paragraph" w:styleId="876">
    <w:name w:val="Heading 4"/>
    <w:basedOn w:val="872"/>
    <w:next w:val="872"/>
    <w:link w:val="904"/>
    <w:uiPriority w:val="0"/>
    <w:qFormat/>
    <w:pPr>
      <w:spacing w:before="280" w:after="290" w:line="377" w:lineRule="auto"/>
      <w:outlineLvl w:val="3"/>
    </w:pPr>
    <w:rPr>
      <w:rFonts w:ascii="Arial" w:hAnsi="Arial" w:eastAsia="黑体"/>
      <w:b/>
      <w:bCs/>
      <w:sz w:val="28"/>
      <w:szCs w:val="28"/>
    </w:rPr>
  </w:style>
  <w:style w:type="character" w:styleId="877" w:default="1">
    <w:name w:val="Default Paragraph Font"/>
    <w:uiPriority w:val="1"/>
    <w:unhideWhenUsed/>
    <w:qFormat/>
  </w:style>
  <w:style w:type="table" w:styleId="878" w:default="1">
    <w:name w:val="Normal Table"/>
    <w:uiPriority w:val="99"/>
    <w:unhideWhenUsed/>
    <w:qFormat/>
    <w:tblPr>
      <w:tblCellMar>
        <w:left w:w="108" w:type="dxa"/>
        <w:top w:w="0" w:type="dxa"/>
        <w:right w:w="108" w:type="dxa"/>
        <w:bottom w:w="0" w:type="dxa"/>
      </w:tblCellMar>
    </w:tblPr>
  </w:style>
  <w:style w:type="paragraph" w:styleId="879">
    <w:name w:val="table of authorities"/>
    <w:basedOn w:val="872"/>
    <w:next w:val="872"/>
    <w:uiPriority w:val="0"/>
    <w:qFormat/>
    <w:pPr>
      <w:ind w:left="420" w:firstLine="200"/>
      <w:spacing w:line="360" w:lineRule="auto"/>
    </w:pPr>
    <w:rPr>
      <w:rFonts w:ascii="Times New Roman" w:hAnsi="Times New Roman"/>
      <w:sz w:val="24"/>
      <w:szCs w:val="24"/>
    </w:rPr>
  </w:style>
  <w:style w:type="paragraph" w:styleId="880">
    <w:name w:val="Normal Indent"/>
    <w:basedOn w:val="872"/>
    <w:link w:val="903"/>
    <w:uiPriority w:val="0"/>
    <w:unhideWhenUsed/>
    <w:qFormat/>
    <w:pPr>
      <w:ind w:firstLine="420"/>
    </w:pPr>
  </w:style>
  <w:style w:type="paragraph" w:styleId="881">
    <w:name w:val="annotation text"/>
    <w:basedOn w:val="872"/>
    <w:link w:val="905"/>
    <w:uiPriority w:val="0"/>
    <w:qFormat/>
    <w:pPr>
      <w:jc w:val="left"/>
    </w:pPr>
  </w:style>
  <w:style w:type="paragraph" w:styleId="882">
    <w:name w:val="Body Text"/>
    <w:basedOn w:val="872"/>
    <w:link w:val="906"/>
    <w:uiPriority w:val="0"/>
    <w:qFormat/>
    <w:rPr>
      <w:rFonts w:ascii="楷体_GB2312" w:hAnsi="Arial" w:eastAsia="楷体_GB2312"/>
      <w:sz w:val="28"/>
      <w:szCs w:val="28"/>
    </w:rPr>
  </w:style>
  <w:style w:type="paragraph" w:styleId="883">
    <w:name w:val="Body Text Indent"/>
    <w:basedOn w:val="872"/>
    <w:link w:val="907"/>
    <w:uiPriority w:val="99"/>
    <w:unhideWhenUsed/>
    <w:qFormat/>
    <w:pPr>
      <w:ind w:left="420"/>
      <w:spacing w:after="120"/>
    </w:pPr>
  </w:style>
  <w:style w:type="paragraph" w:styleId="884">
    <w:name w:val="Block Text"/>
    <w:basedOn w:val="872"/>
    <w:uiPriority w:val="0"/>
    <w:qFormat/>
    <w:pPr>
      <w:ind w:left="1440" w:right="1440"/>
      <w:spacing w:after="120"/>
    </w:pPr>
  </w:style>
  <w:style w:type="paragraph" w:styleId="885">
    <w:name w:val="index 4"/>
    <w:basedOn w:val="872"/>
    <w:next w:val="872"/>
    <w:uiPriority w:val="0"/>
    <w:qFormat/>
    <w:pPr>
      <w:ind w:left="600"/>
    </w:pPr>
  </w:style>
  <w:style w:type="paragraph" w:styleId="886">
    <w:name w:val="Plain Text"/>
    <w:basedOn w:val="872"/>
    <w:link w:val="908"/>
    <w:uiPriority w:val="0"/>
    <w:qFormat/>
    <w:rPr>
      <w:rFonts w:ascii="宋体" w:hAnsi="Courier New"/>
      <w:sz w:val="20"/>
      <w:szCs w:val="21"/>
    </w:rPr>
  </w:style>
  <w:style w:type="paragraph" w:styleId="887">
    <w:name w:val="Date"/>
    <w:basedOn w:val="872"/>
    <w:next w:val="872"/>
    <w:link w:val="909"/>
    <w:uiPriority w:val="99"/>
    <w:unhideWhenUsed/>
    <w:qFormat/>
    <w:pPr>
      <w:ind w:left="100"/>
    </w:pPr>
  </w:style>
  <w:style w:type="paragraph" w:styleId="888">
    <w:name w:val="Balloon Text"/>
    <w:basedOn w:val="872"/>
    <w:link w:val="910"/>
    <w:uiPriority w:val="99"/>
    <w:unhideWhenUsed/>
    <w:qFormat/>
    <w:rPr>
      <w:sz w:val="18"/>
      <w:szCs w:val="18"/>
    </w:rPr>
  </w:style>
  <w:style w:type="paragraph" w:styleId="889">
    <w:name w:val="Footer"/>
    <w:basedOn w:val="872"/>
    <w:link w:val="911"/>
    <w:uiPriority w:val="99"/>
    <w:unhideWhenUsed/>
    <w:qFormat/>
    <w:pPr>
      <w:jc w:val="left"/>
      <w:tabs>
        <w:tab w:val="center" w:pos="4153" w:leader="none"/>
        <w:tab w:val="right" w:pos="8306" w:leader="none"/>
      </w:tabs>
    </w:pPr>
    <w:rPr>
      <w:sz w:val="18"/>
      <w:szCs w:val="18"/>
    </w:rPr>
  </w:style>
  <w:style w:type="paragraph" w:styleId="890">
    <w:name w:val="Header"/>
    <w:basedOn w:val="872"/>
    <w:link w:val="9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72"/>
    <w:next w:val="872"/>
    <w:uiPriority w:val="39"/>
    <w:unhideWhenUsed/>
    <w:qFormat/>
  </w:style>
  <w:style w:type="paragraph" w:styleId="892">
    <w:name w:val="Subtitle"/>
    <w:basedOn w:val="872"/>
    <w:next w:val="872"/>
    <w:uiPriority w:val="11"/>
    <w:qFormat/>
    <w:pPr>
      <w:jc w:val="center"/>
      <w:spacing w:before="240" w:after="60" w:line="312" w:lineRule="auto"/>
      <w:outlineLvl w:val="1"/>
    </w:pPr>
    <w:rPr>
      <w:rFonts w:ascii="Cambria" w:hAnsi="Cambria"/>
      <w:b/>
      <w:bCs/>
      <w:sz w:val="32"/>
      <w:szCs w:val="32"/>
    </w:rPr>
  </w:style>
  <w:style w:type="paragraph" w:styleId="893">
    <w:name w:val="Normal (Web)"/>
    <w:basedOn w:val="872"/>
    <w:uiPriority w:val="99"/>
    <w:unhideWhenUsed/>
    <w:qFormat/>
    <w:pPr>
      <w:jc w:val="left"/>
      <w:spacing w:before="100" w:beforeAutospacing="1" w:after="100" w:afterAutospacing="1"/>
      <w:widowControl/>
    </w:pPr>
    <w:rPr>
      <w:rFonts w:ascii="宋体" w:hAnsi="宋体" w:cs="宋体"/>
      <w:sz w:val="24"/>
      <w:szCs w:val="24"/>
    </w:rPr>
  </w:style>
  <w:style w:type="paragraph" w:styleId="894">
    <w:name w:val="Body Text First Indent 2"/>
    <w:basedOn w:val="883"/>
    <w:uiPriority w:val="0"/>
    <w:qFormat/>
    <w:pPr>
      <w:ind w:firstLine="420"/>
    </w:pPr>
  </w:style>
  <w:style w:type="table" w:styleId="895">
    <w:name w:val="Table Grid"/>
    <w:basedOn w:val="8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uiPriority w:val="0"/>
    <w:qFormat/>
    <w:rPr>
      <w:b/>
      <w:bCs/>
    </w:rPr>
  </w:style>
  <w:style w:type="character" w:styleId="897">
    <w:name w:val="Emphasis"/>
    <w:uiPriority w:val="0"/>
    <w:qFormat/>
    <w:rPr>
      <w:i/>
    </w:rPr>
  </w:style>
  <w:style w:type="character" w:styleId="898">
    <w:name w:val="Hyperlink"/>
    <w:basedOn w:val="877"/>
    <w:uiPriority w:val="99"/>
    <w:semiHidden/>
    <w:unhideWhenUsed/>
    <w:qFormat/>
    <w:rPr>
      <w:color w:val="0000ff"/>
      <w:u w:val="single"/>
    </w:rPr>
  </w:style>
  <w:style w:type="paragraph" w:styleId="899" w:customStyle="1">
    <w:name w:val="标题 31"/>
    <w:basedOn w:val="872"/>
    <w:next w:val="872"/>
    <w:uiPriority w:val="0"/>
    <w:qFormat/>
    <w:pPr>
      <w:keepLines/>
      <w:keepNext/>
      <w:spacing w:before="260" w:after="260" w:line="416" w:lineRule="auto"/>
      <w:outlineLvl w:val="2"/>
    </w:pPr>
    <w:rPr>
      <w:b/>
      <w:bCs/>
      <w:sz w:val="32"/>
      <w:szCs w:val="32"/>
    </w:rPr>
  </w:style>
  <w:style w:type="paragraph" w:styleId="900" w:customStyle="1">
    <w:name w:val="Default"/>
    <w:next w:val="872"/>
    <w:uiPriority w:val="0"/>
    <w:qFormat/>
    <w:pPr>
      <w:widowControl w:val="off"/>
    </w:pPr>
    <w:rPr>
      <w:rFonts w:ascii="宋体" w:hAnsi="Times New Roman" w:eastAsia="宋体" w:cs="宋体"/>
      <w:color w:val="000000"/>
      <w:sz w:val="24"/>
      <w:szCs w:val="24"/>
      <w:lang w:val="en-US" w:eastAsia="zh-CN" w:bidi="ar-SA"/>
    </w:rPr>
  </w:style>
  <w:style w:type="character" w:styleId="901" w:customStyle="1">
    <w:name w:val="标题 1 字符"/>
    <w:link w:val="873"/>
    <w:uiPriority w:val="9"/>
    <w:qFormat/>
    <w:rPr>
      <w:b/>
      <w:bCs/>
      <w:sz w:val="44"/>
      <w:szCs w:val="44"/>
    </w:rPr>
  </w:style>
  <w:style w:type="character" w:styleId="902" w:customStyle="1">
    <w:name w:val="标题 2 字符"/>
    <w:link w:val="874"/>
    <w:uiPriority w:val="9"/>
    <w:semiHidden/>
    <w:qFormat/>
    <w:rPr>
      <w:rFonts w:ascii="等线 Light" w:hAnsi="等线 Light" w:eastAsia="等线 Light" w:cs="Times New Roman"/>
      <w:b/>
      <w:bCs/>
      <w:sz w:val="32"/>
      <w:szCs w:val="32"/>
    </w:rPr>
  </w:style>
  <w:style w:type="character" w:styleId="903" w:customStyle="1">
    <w:name w:val="正文缩进 字符"/>
    <w:link w:val="880"/>
    <w:uiPriority w:val="0"/>
    <w:qFormat/>
  </w:style>
  <w:style w:type="character" w:styleId="904" w:customStyle="1">
    <w:name w:val="标题 4 字符"/>
    <w:link w:val="876"/>
    <w:uiPriority w:val="0"/>
    <w:qFormat/>
    <w:rPr>
      <w:rFonts w:ascii="Arial" w:hAnsi="Arial" w:eastAsia="黑体" w:cs="Times New Roman"/>
      <w:b/>
      <w:bCs/>
      <w:sz w:val="28"/>
      <w:szCs w:val="28"/>
    </w:rPr>
  </w:style>
  <w:style w:type="character" w:styleId="905" w:customStyle="1">
    <w:name w:val="批注文字 字符"/>
    <w:link w:val="881"/>
    <w:uiPriority w:val="0"/>
    <w:qFormat/>
    <w:rPr>
      <w:sz w:val="21"/>
      <w:szCs w:val="22"/>
    </w:rPr>
  </w:style>
  <w:style w:type="character" w:styleId="906" w:customStyle="1">
    <w:name w:val="正文文本 字符"/>
    <w:link w:val="882"/>
    <w:uiPriority w:val="0"/>
    <w:qFormat/>
    <w:rPr>
      <w:rFonts w:ascii="楷体_GB2312" w:hAnsi="Arial" w:eastAsia="楷体_GB2312" w:cs="Times New Roman"/>
      <w:sz w:val="28"/>
      <w:szCs w:val="28"/>
    </w:rPr>
  </w:style>
  <w:style w:type="character" w:styleId="907" w:customStyle="1">
    <w:name w:val="正文文本缩进 Char"/>
    <w:link w:val="883"/>
    <w:uiPriority w:val="99"/>
    <w:qFormat/>
    <w:rPr>
      <w:sz w:val="21"/>
      <w:szCs w:val="22"/>
    </w:rPr>
  </w:style>
  <w:style w:type="character" w:styleId="908" w:customStyle="1">
    <w:name w:val="纯文本 字符"/>
    <w:link w:val="886"/>
    <w:uiPriority w:val="0"/>
    <w:qFormat/>
    <w:rPr>
      <w:rFonts w:ascii="宋体" w:hAnsi="Courier New" w:eastAsia="宋体" w:cs="Times New Roman"/>
      <w:szCs w:val="21"/>
    </w:rPr>
  </w:style>
  <w:style w:type="character" w:styleId="909" w:customStyle="1">
    <w:name w:val="日期 字符"/>
    <w:link w:val="887"/>
    <w:uiPriority w:val="99"/>
    <w:semiHidden/>
    <w:qFormat/>
    <w:rPr>
      <w:sz w:val="21"/>
      <w:szCs w:val="22"/>
    </w:rPr>
  </w:style>
  <w:style w:type="character" w:styleId="910" w:customStyle="1">
    <w:name w:val="批注框文本 字符"/>
    <w:link w:val="888"/>
    <w:uiPriority w:val="99"/>
    <w:semiHidden/>
    <w:qFormat/>
    <w:rPr>
      <w:sz w:val="18"/>
      <w:szCs w:val="18"/>
    </w:rPr>
  </w:style>
  <w:style w:type="character" w:styleId="911" w:customStyle="1">
    <w:name w:val="页脚 字符"/>
    <w:link w:val="889"/>
    <w:uiPriority w:val="99"/>
    <w:qFormat/>
    <w:rPr>
      <w:sz w:val="18"/>
      <w:szCs w:val="18"/>
    </w:rPr>
  </w:style>
  <w:style w:type="character" w:styleId="912" w:customStyle="1">
    <w:name w:val="页眉 字符"/>
    <w:link w:val="890"/>
    <w:uiPriority w:val="99"/>
    <w:qFormat/>
    <w:rPr>
      <w:sz w:val="18"/>
      <w:szCs w:val="18"/>
    </w:rPr>
  </w:style>
  <w:style w:type="paragraph" w:styleId="913" w:customStyle="1">
    <w:name w:val="列表项目符号 21"/>
    <w:basedOn w:val="872"/>
    <w:uiPriority w:val="99"/>
    <w:unhideWhenUsed/>
    <w:qFormat/>
    <w:pPr>
      <w:numPr>
        <w:ilvl w:val="0"/>
        <w:numId w:val="1"/>
      </w:numPr>
    </w:pPr>
  </w:style>
  <w:style w:type="character" w:styleId="914" w:customStyle="1">
    <w:name w:val="NormalCharacter"/>
    <w:uiPriority w:val="0"/>
    <w:semiHidden/>
    <w:qFormat/>
    <w:rPr>
      <w:sz w:val="21"/>
      <w:szCs w:val="22"/>
      <w:lang w:val="en-US" w:eastAsia="zh-CN" w:bidi="ar-SA"/>
    </w:rPr>
  </w:style>
  <w:style w:type="character" w:styleId="915" w:customStyle="1">
    <w:name w:val="列出段落 Char"/>
    <w:link w:val="916"/>
    <w:uiPriority w:val="0"/>
    <w:qFormat/>
    <w:rPr>
      <w:sz w:val="24"/>
      <w:szCs w:val="24"/>
      <w:lang w:eastAsia="en-US" w:bidi="en-US"/>
    </w:rPr>
  </w:style>
  <w:style w:type="paragraph" w:styleId="916" w:customStyle="1">
    <w:name w:val="列出段落1"/>
    <w:basedOn w:val="872"/>
    <w:link w:val="915"/>
    <w:uiPriority w:val="0"/>
    <w:qFormat/>
    <w:pPr>
      <w:contextualSpacing/>
      <w:ind w:left="720"/>
      <w:jc w:val="left"/>
      <w:widowControl/>
    </w:pPr>
    <w:rPr>
      <w:sz w:val="24"/>
      <w:szCs w:val="24"/>
      <w:lang w:eastAsia="en-US" w:bidi="en-US"/>
    </w:rPr>
  </w:style>
  <w:style w:type="character" w:styleId="917" w:customStyle="1">
    <w:name w:val="font61"/>
    <w:uiPriority w:val="0"/>
    <w:qFormat/>
    <w:rPr>
      <w:rFonts w:hint="eastAsia" w:ascii="宋体" w:hAnsi="宋体" w:eastAsia="宋体" w:cs="宋体"/>
      <w:color w:val="000000"/>
      <w:sz w:val="24"/>
      <w:szCs w:val="24"/>
      <w:u w:val="none"/>
    </w:rPr>
  </w:style>
  <w:style w:type="character" w:styleId="918" w:customStyle="1">
    <w:name w:val="font21"/>
    <w:uiPriority w:val="0"/>
    <w:qFormat/>
    <w:rPr>
      <w:rFonts w:hint="default" w:ascii="Times New Roman" w:hAnsi="Times New Roman" w:cs="Times New Roman"/>
      <w:color w:val="000000"/>
      <w:sz w:val="24"/>
      <w:szCs w:val="24"/>
      <w:u w:val="none"/>
    </w:rPr>
  </w:style>
  <w:style w:type="character" w:styleId="919" w:customStyle="1">
    <w:name w:val="font71"/>
    <w:uiPriority w:val="0"/>
    <w:qFormat/>
    <w:rPr>
      <w:rFonts w:hint="eastAsia" w:ascii="宋体" w:hAnsi="宋体" w:eastAsia="宋体" w:cs="宋体"/>
      <w:color w:val="000000"/>
      <w:sz w:val="21"/>
      <w:szCs w:val="21"/>
      <w:u w:val="none"/>
    </w:rPr>
  </w:style>
  <w:style w:type="character" w:styleId="920" w:customStyle="1">
    <w:name w:val="font101"/>
    <w:uiPriority w:val="0"/>
    <w:qFormat/>
    <w:rPr>
      <w:rFonts w:hint="default" w:ascii="Times New Roman" w:hAnsi="Times New Roman" w:cs="Times New Roman"/>
      <w:color w:val="000000"/>
      <w:sz w:val="24"/>
      <w:szCs w:val="24"/>
      <w:u w:val="none"/>
    </w:rPr>
  </w:style>
  <w:style w:type="paragraph" w:styleId="921" w:customStyle="1">
    <w:name w:val="普通正文"/>
    <w:basedOn w:val="922"/>
    <w:uiPriority w:val="0"/>
    <w:qFormat/>
    <w:pPr>
      <w:ind w:firstLine="480"/>
      <w:jc w:val="left"/>
      <w:spacing w:before="120" w:after="120" w:line="360" w:lineRule="auto"/>
    </w:pPr>
    <w:rPr>
      <w:rFonts w:ascii="Arial" w:hAnsi="Arial" w:eastAsia="宋体" w:cs="Times New Roman"/>
      <w:sz w:val="24"/>
      <w:szCs w:val="24"/>
    </w:rPr>
  </w:style>
  <w:style w:type="paragraph" w:styleId="922" w:customStyle="1">
    <w:name w:val="正文1"/>
    <w:basedOn w:val="923"/>
    <w:next w:val="924"/>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23" w:customStyle="1">
    <w:name w:val="正文缩进1"/>
    <w:basedOn w:val="872"/>
    <w:uiPriority w:val="0"/>
    <w:unhideWhenUsed/>
    <w:qFormat/>
    <w:pPr>
      <w:ind w:firstLine="420"/>
    </w:pPr>
  </w:style>
  <w:style w:type="paragraph" w:styleId="924" w:customStyle="1">
    <w:name w:val="正文文本1"/>
    <w:basedOn w:val="922"/>
    <w:next w:val="925"/>
    <w:uiPriority w:val="0"/>
    <w:qFormat/>
    <w:pPr>
      <w:spacing w:after="120"/>
    </w:pPr>
    <w:rPr>
      <w:lang w:val="en-US" w:eastAsia="en-US"/>
    </w:rPr>
  </w:style>
  <w:style w:type="paragraph" w:styleId="925" w:customStyle="1">
    <w:name w:val="一级条标题"/>
    <w:basedOn w:val="926"/>
    <w:next w:val="9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6" w:customStyle="1">
    <w:name w:val="章标题"/>
    <w:next w:val="87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7" w:customStyle="1">
    <w:name w:val="段"/>
    <w:basedOn w:val="922"/>
    <w:next w:val="872"/>
    <w:uiPriority w:val="0"/>
    <w:qFormat/>
    <w:pPr>
      <w:ind w:firstLine="200"/>
      <w:widowControl/>
    </w:pPr>
    <w:rPr>
      <w:rFonts w:ascii="宋体"/>
      <w:sz w:val="20"/>
      <w:szCs w:val="20"/>
    </w:rPr>
  </w:style>
  <w:style w:type="paragraph" w:styleId="928" w:customStyle="1">
    <w:name w:val="Char"/>
    <w:basedOn w:val="872"/>
    <w:uiPriority w:val="0"/>
    <w:qFormat/>
    <w:pPr>
      <w:ind w:firstLine="200"/>
      <w:tabs>
        <w:tab w:val="left" w:pos="360" w:leader="none"/>
      </w:tabs>
    </w:pPr>
    <w:rPr>
      <w:rFonts w:ascii="Times New Roman" w:hAnsi="Times New Roman" w:eastAsia="宋体" w:cs="Times New Roman"/>
      <w:sz w:val="28"/>
      <w:szCs w:val="30"/>
    </w:rPr>
  </w:style>
  <w:style w:type="paragraph" w:styleId="929" w:customStyle="1">
    <w:name w:val="p0"/>
    <w:basedOn w:val="872"/>
    <w:uiPriority w:val="0"/>
    <w:qFormat/>
    <w:pPr>
      <w:widowControl/>
    </w:pPr>
    <w:rPr>
      <w:rFonts w:ascii="Times New Roman" w:hAnsi="Times New Roman" w:eastAsia="宋体" w:cs="Times New Roman"/>
      <w:szCs w:val="21"/>
    </w:rPr>
  </w:style>
  <w:style w:type="character" w:styleId="930" w:customStyle="1">
    <w:name w:val="纯文本 字符1"/>
    <w:uiPriority w:val="0"/>
    <w:qFormat/>
    <w:rPr>
      <w:rFonts w:ascii="宋体" w:hAnsi="Courier New" w:eastAsia="宋体" w:cs="Times New Roman"/>
      <w:sz w:val="20"/>
      <w:szCs w:val="21"/>
    </w:rPr>
  </w:style>
  <w:style w:type="paragraph" w:styleId="931">
    <w:name w:val="List Paragraph"/>
    <w:basedOn w:val="872"/>
    <w:uiPriority w:val="34"/>
    <w:qFormat/>
    <w:pPr>
      <w:ind w:firstLine="420"/>
    </w:pPr>
    <w:rPr>
      <w:rFonts w:ascii="Calibri" w:hAnsi="Calibri"/>
    </w:rPr>
  </w:style>
  <w:style w:type="paragraph" w:styleId="93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3"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34" w:customStyle="1">
    <w:name w:val="UserStyle_0"/>
    <w:basedOn w:val="872"/>
    <w:uiPriority w:val="0"/>
    <w:qFormat/>
    <w:pPr>
      <w:ind w:firstLine="420"/>
      <w:jc w:val="both"/>
    </w:pPr>
    <w:rPr>
      <w:rFonts w:ascii="Calibri" w:hAnsi="Calibri" w:eastAsia="宋体"/>
      <w:sz w:val="21"/>
      <w:szCs w:val="21"/>
      <w:lang w:val="en-US" w:eastAsia="zh-CN" w:bidi="ar-SA"/>
    </w:rPr>
  </w:style>
  <w:style w:type="paragraph" w:styleId="935" w:customStyle="1">
    <w:name w:val="样式 首行缩进:  0 字符"/>
    <w:basedOn w:val="872"/>
    <w:uiPriority w:val="0"/>
    <w:qFormat/>
    <w:pPr>
      <w:ind w:firstLine="200"/>
      <w:spacing w:after="0" w:line="360" w:lineRule="auto"/>
    </w:pPr>
    <w:rPr>
      <w:sz w:val="24"/>
    </w:rPr>
  </w:style>
  <w:style w:type="paragraph" w:styleId="936" w:customStyle="1">
    <w:name w:val="普通(网站)1"/>
    <w:basedOn w:val="872"/>
    <w:uiPriority w:val="0"/>
    <w:qFormat/>
    <w:rPr>
      <w:rFonts w:ascii="Times New Roman" w:hAnsi="Times New Roman"/>
      <w:sz w:val="24"/>
    </w:rPr>
  </w:style>
  <w:style w:type="character" w:styleId="937" w:customStyle="1">
    <w:name w:val="要点1"/>
    <w:uiPriority w:val="0"/>
    <w:qFormat/>
    <w:rPr>
      <w:rFonts w:ascii="Calibri" w:hAnsi="Calibri"/>
      <w:sz w:val="21"/>
      <w:szCs w:val="22"/>
      <w:lang w:val="en-US" w:eastAsia="zh-CN" w:bidi="ar-SA"/>
    </w:rPr>
  </w:style>
  <w:style w:type="character" w:styleId="938" w:customStyle="1">
    <w:name w:val="font01"/>
    <w:basedOn w:val="877"/>
    <w:uiPriority w:val="0"/>
    <w:qFormat/>
    <w:rPr>
      <w:rFonts w:hint="eastAsia" w:ascii="宋体" w:hAnsi="宋体" w:eastAsia="宋体" w:cs="宋体"/>
      <w:color w:val="000000"/>
      <w:sz w:val="22"/>
      <w:szCs w:val="22"/>
      <w:u w:val="none"/>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王美玲</cp:lastModifiedBy>
  <cp:revision>40</cp:revision>
  <dcterms:created xsi:type="dcterms:W3CDTF">2023-02-08T07:47:00Z</dcterms:created>
  <dcterms:modified xsi:type="dcterms:W3CDTF">2026-10-15T06:49:07Z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ADC6FFA1A8764F89ABD7D9F018CAD06D_13</vt:lpwstr>
  </property>
  <property fmtid="{D5CDD505-2E9C-101B-9397-08002B2CF9AE}" pid="4" name="KSOTemplateDocerSaveRecord">
    <vt:lpwstr>eyJoZGlkIjoiNTQ1NTIwYTQ3YjEzOTg0NjM0MDFkZmJlMTFmNDA4NzkiLCJ1c2VySWQiOiIzMDUxODA3NjcifQ==</vt:lpwstr>
  </property>
</Properties>
</file>