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99020F">
      <w:pPr>
        <w:spacing w:line="360" w:lineRule="auto"/>
        <w:jc w:val="right"/>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编号：</w:t>
      </w:r>
      <w:r>
        <w:rPr>
          <w:rFonts w:hint="eastAsia" w:ascii="宋体" w:hAnsi="宋体" w:cs="宋体"/>
          <w:color w:val="000000" w:themeColor="text1"/>
          <w:sz w:val="32"/>
          <w:szCs w:val="32"/>
          <w:lang w:val="en-US" w:eastAsia="zh-CN"/>
          <w14:textFill>
            <w14:solidFill>
              <w14:schemeClr w14:val="tx1"/>
            </w14:solidFill>
          </w14:textFill>
        </w:rPr>
        <w:t>JSZC-321084-</w:t>
      </w:r>
      <w:r>
        <w:rPr>
          <w:rFonts w:hint="eastAsia" w:ascii="宋体" w:hAnsi="宋体" w:cs="宋体"/>
          <w:color w:val="auto"/>
          <w:sz w:val="32"/>
          <w:szCs w:val="32"/>
        </w:rPr>
        <w:t>YZCY-</w:t>
      </w:r>
      <w:r>
        <w:rPr>
          <w:rFonts w:hint="eastAsia" w:ascii="宋体" w:hAnsi="宋体" w:cs="宋体"/>
          <w:color w:val="auto"/>
          <w:sz w:val="32"/>
          <w:szCs w:val="32"/>
          <w:lang w:val="en-US" w:eastAsia="zh-CN"/>
        </w:rPr>
        <w:t>G</w:t>
      </w:r>
      <w:r>
        <w:rPr>
          <w:rFonts w:hint="eastAsia" w:ascii="宋体" w:hAnsi="宋体" w:cs="宋体"/>
          <w:color w:val="auto"/>
          <w:sz w:val="32"/>
          <w:szCs w:val="32"/>
        </w:rPr>
        <w:t>2026</w:t>
      </w:r>
      <w:r>
        <w:rPr>
          <w:rFonts w:hint="eastAsia" w:ascii="宋体" w:hAnsi="宋体" w:cs="宋体"/>
          <w:color w:val="auto"/>
          <w:sz w:val="32"/>
          <w:szCs w:val="32"/>
          <w:lang w:val="en-US" w:eastAsia="zh-CN"/>
        </w:rPr>
        <w:t>-00</w:t>
      </w:r>
      <w:r>
        <w:rPr>
          <w:rFonts w:hint="eastAsia" w:ascii="宋体" w:hAnsi="宋体" w:cs="宋体"/>
          <w:color w:val="auto"/>
          <w:sz w:val="32"/>
          <w:szCs w:val="32"/>
        </w:rPr>
        <w:t>01</w:t>
      </w:r>
      <w:r>
        <w:rPr>
          <w:rFonts w:hint="eastAsia" w:ascii="宋体" w:hAnsi="宋体" w:cs="宋体"/>
          <w:color w:val="000000" w:themeColor="text1"/>
          <w:sz w:val="32"/>
          <w:szCs w:val="32"/>
          <w14:textFill>
            <w14:solidFill>
              <w14:schemeClr w14:val="tx1"/>
            </w14:solidFill>
          </w14:textFill>
        </w:rPr>
        <w:t xml:space="preserve"> </w:t>
      </w:r>
    </w:p>
    <w:p w14:paraId="161FCC36">
      <w:pPr>
        <w:spacing w:line="360" w:lineRule="auto"/>
        <w:jc w:val="right"/>
        <w:rPr>
          <w:rFonts w:ascii="宋体" w:hAnsi="宋体" w:cs="宋体"/>
          <w:color w:val="000000" w:themeColor="text1"/>
          <w:sz w:val="32"/>
          <w:szCs w:val="32"/>
          <w14:textFill>
            <w14:solidFill>
              <w14:schemeClr w14:val="tx1"/>
            </w14:solidFill>
          </w14:textFill>
        </w:rPr>
      </w:pPr>
    </w:p>
    <w:p w14:paraId="4226A9F1">
      <w:pPr>
        <w:spacing w:line="480" w:lineRule="auto"/>
        <w:jc w:val="center"/>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高邮市公安局交管大队警用无人车采购及运营服务项目</w:t>
      </w:r>
    </w:p>
    <w:p w14:paraId="1428BCEA">
      <w:pPr>
        <w:spacing w:line="480" w:lineRule="auto"/>
        <w:rPr>
          <w:rFonts w:ascii="宋体" w:hAnsi="宋体" w:cs="宋体"/>
          <w:color w:val="000000" w:themeColor="text1"/>
          <w:sz w:val="72"/>
          <w:szCs w:val="72"/>
          <w14:textFill>
            <w14:solidFill>
              <w14:schemeClr w14:val="tx1"/>
            </w14:solidFill>
          </w14:textFill>
        </w:rPr>
      </w:pPr>
    </w:p>
    <w:p w14:paraId="284211E2">
      <w:pPr>
        <w:pStyle w:val="6"/>
        <w:rPr>
          <w:rFonts w:ascii="宋体" w:hAnsi="宋体" w:cs="宋体"/>
          <w:color w:val="000000" w:themeColor="text1"/>
          <w:sz w:val="72"/>
          <w:szCs w:val="72"/>
          <w14:textFill>
            <w14:solidFill>
              <w14:schemeClr w14:val="tx1"/>
            </w14:solidFill>
          </w14:textFill>
        </w:rPr>
      </w:pPr>
    </w:p>
    <w:p w14:paraId="14759953">
      <w:pPr>
        <w:rPr>
          <w:rFonts w:ascii="宋体" w:hAnsi="宋体" w:cs="宋体"/>
          <w:color w:val="000000" w:themeColor="text1"/>
          <w:sz w:val="72"/>
          <w:szCs w:val="72"/>
          <w14:textFill>
            <w14:solidFill>
              <w14:schemeClr w14:val="tx1"/>
            </w14:solidFill>
          </w14:textFill>
        </w:rPr>
      </w:pPr>
    </w:p>
    <w:p w14:paraId="27C19E80">
      <w:pPr>
        <w:pStyle w:val="6"/>
      </w:pPr>
    </w:p>
    <w:p w14:paraId="0D11D360">
      <w:pPr>
        <w:spacing w:line="480" w:lineRule="auto"/>
        <w:jc w:val="center"/>
        <w:rPr>
          <w:rFonts w:ascii="宋体" w:hAnsi="宋体" w:cs="宋体"/>
          <w:color w:val="000000" w:themeColor="text1"/>
          <w:sz w:val="36"/>
          <w14:textFill>
            <w14:solidFill>
              <w14:schemeClr w14:val="tx1"/>
            </w14:solidFill>
          </w14:textFill>
        </w:rPr>
      </w:pPr>
      <w:r>
        <w:rPr>
          <w:rFonts w:hint="eastAsia" w:ascii="宋体" w:hAnsi="宋体" w:cs="宋体"/>
          <w:b/>
          <w:bCs/>
          <w:color w:val="000000" w:themeColor="text1"/>
          <w:sz w:val="72"/>
          <w:szCs w:val="72"/>
          <w:lang w:eastAsia="zh-CN"/>
          <w14:textFill>
            <w14:solidFill>
              <w14:schemeClr w14:val="tx1"/>
            </w14:solidFill>
          </w14:textFill>
        </w:rPr>
        <w:t>招标</w:t>
      </w:r>
      <w:r>
        <w:rPr>
          <w:rFonts w:hint="eastAsia" w:ascii="宋体" w:hAnsi="宋体" w:cs="宋体"/>
          <w:b/>
          <w:bCs/>
          <w:color w:val="000000" w:themeColor="text1"/>
          <w:sz w:val="72"/>
          <w:szCs w:val="72"/>
          <w14:textFill>
            <w14:solidFill>
              <w14:schemeClr w14:val="tx1"/>
            </w14:solidFill>
          </w14:textFill>
        </w:rPr>
        <w:t>文件</w:t>
      </w:r>
    </w:p>
    <w:p w14:paraId="16DDF0EC">
      <w:pPr>
        <w:spacing w:line="360" w:lineRule="auto"/>
        <w:rPr>
          <w:rFonts w:ascii="宋体" w:hAnsi="宋体" w:cs="宋体"/>
          <w:color w:val="000000" w:themeColor="text1"/>
          <w:sz w:val="36"/>
          <w14:textFill>
            <w14:solidFill>
              <w14:schemeClr w14:val="tx1"/>
            </w14:solidFill>
          </w14:textFill>
        </w:rPr>
      </w:pPr>
    </w:p>
    <w:p w14:paraId="696D1EF2">
      <w:pPr>
        <w:spacing w:line="360" w:lineRule="auto"/>
        <w:rPr>
          <w:rFonts w:ascii="宋体" w:hAnsi="宋体" w:cs="宋体"/>
          <w:color w:val="000000" w:themeColor="text1"/>
          <w:sz w:val="36"/>
          <w14:textFill>
            <w14:solidFill>
              <w14:schemeClr w14:val="tx1"/>
            </w14:solidFill>
          </w14:textFill>
        </w:rPr>
      </w:pPr>
    </w:p>
    <w:p w14:paraId="5286CBE7">
      <w:pPr>
        <w:spacing w:line="360" w:lineRule="auto"/>
        <w:rPr>
          <w:rFonts w:ascii="宋体" w:hAnsi="宋体" w:cs="宋体"/>
          <w:color w:val="000000" w:themeColor="text1"/>
          <w:sz w:val="36"/>
          <w14:textFill>
            <w14:solidFill>
              <w14:schemeClr w14:val="tx1"/>
            </w14:solidFill>
          </w14:textFill>
        </w:rPr>
      </w:pPr>
    </w:p>
    <w:p w14:paraId="3079B17C">
      <w:pPr>
        <w:spacing w:line="360" w:lineRule="auto"/>
        <w:rPr>
          <w:rFonts w:ascii="宋体" w:hAnsi="宋体" w:cs="宋体"/>
          <w:color w:val="000000" w:themeColor="text1"/>
          <w:sz w:val="36"/>
          <w14:textFill>
            <w14:solidFill>
              <w14:schemeClr w14:val="tx1"/>
            </w14:solidFill>
          </w14:textFill>
        </w:rPr>
      </w:pPr>
    </w:p>
    <w:p w14:paraId="127DAF4D">
      <w:pPr>
        <w:spacing w:line="360" w:lineRule="auto"/>
        <w:rPr>
          <w:rFonts w:hint="eastAsia" w:ascii="宋体" w:hAnsi="宋体" w:cs="宋体"/>
          <w:color w:val="000000" w:themeColor="text1"/>
          <w:sz w:val="36"/>
          <w14:textFill>
            <w14:solidFill>
              <w14:schemeClr w14:val="tx1"/>
            </w14:solidFill>
          </w14:textFill>
        </w:rPr>
      </w:pPr>
    </w:p>
    <w:p w14:paraId="6EF59614">
      <w:pPr>
        <w:spacing w:line="360" w:lineRule="auto"/>
        <w:ind w:right="120" w:firstLine="1880" w:firstLineChars="650"/>
        <w:rPr>
          <w:rFonts w:hint="eastAsia" w:ascii="宋体" w:hAnsi="宋体" w:eastAsia="宋体" w:cs="宋体"/>
          <w:b/>
          <w:bCs/>
          <w:color w:val="000000"/>
          <w:w w:val="90"/>
          <w:kern w:val="0"/>
          <w:sz w:val="32"/>
          <w:szCs w:val="32"/>
          <w:lang w:eastAsia="zh-CN"/>
        </w:rPr>
      </w:pPr>
      <w:r>
        <w:rPr>
          <w:rFonts w:hint="eastAsia" w:ascii="宋体" w:hAnsi="宋体" w:cs="宋体"/>
          <w:b/>
          <w:bCs/>
          <w:color w:val="000000"/>
          <w:w w:val="90"/>
          <w:kern w:val="0"/>
          <w:sz w:val="32"/>
          <w:szCs w:val="32"/>
        </w:rPr>
        <w:t>采   购   人：</w:t>
      </w:r>
      <w:r>
        <w:rPr>
          <w:rFonts w:hint="eastAsia" w:ascii="宋体" w:hAnsi="宋体" w:cs="宋体"/>
          <w:b/>
          <w:bCs/>
          <w:color w:val="000000"/>
          <w:w w:val="90"/>
          <w:kern w:val="0"/>
          <w:sz w:val="32"/>
          <w:szCs w:val="32"/>
          <w:lang w:eastAsia="zh-CN"/>
        </w:rPr>
        <w:t>高邮市公安局</w:t>
      </w:r>
    </w:p>
    <w:p w14:paraId="2C080CCD">
      <w:pPr>
        <w:spacing w:line="360" w:lineRule="auto"/>
        <w:ind w:firstLine="1845" w:firstLineChars="638"/>
        <w:rPr>
          <w:rFonts w:hint="eastAsia" w:ascii="宋体" w:hAnsi="宋体" w:eastAsia="宋体" w:cs="宋体"/>
          <w:b/>
          <w:bCs/>
          <w:color w:val="000000"/>
          <w:w w:val="90"/>
          <w:kern w:val="0"/>
          <w:sz w:val="32"/>
          <w:szCs w:val="32"/>
          <w:lang w:eastAsia="zh-CN"/>
        </w:rPr>
      </w:pPr>
      <w:r>
        <w:rPr>
          <w:rFonts w:hint="eastAsia" w:ascii="宋体" w:hAnsi="宋体" w:cs="宋体"/>
          <w:b/>
          <w:bCs/>
          <w:color w:val="000000"/>
          <w:w w:val="90"/>
          <w:kern w:val="0"/>
          <w:sz w:val="32"/>
          <w:szCs w:val="32"/>
        </w:rPr>
        <w:t>采购代理机构：</w:t>
      </w:r>
      <w:r>
        <w:rPr>
          <w:rFonts w:hint="eastAsia" w:ascii="宋体" w:hAnsi="宋体" w:cs="宋体"/>
          <w:b/>
          <w:bCs/>
          <w:color w:val="000000"/>
          <w:w w:val="90"/>
          <w:kern w:val="0"/>
          <w:sz w:val="32"/>
          <w:szCs w:val="32"/>
          <w:lang w:eastAsia="zh-CN"/>
        </w:rPr>
        <w:t>扬州宸宇工程咨询有限公司</w:t>
      </w:r>
    </w:p>
    <w:p w14:paraId="284BBA0A">
      <w:pPr>
        <w:pStyle w:val="25"/>
        <w:tabs>
          <w:tab w:val="right" w:leader="dot" w:pos="8296"/>
        </w:tabs>
        <w:spacing w:line="360" w:lineRule="auto"/>
        <w:ind w:left="-13" w:leftChars="-6" w:firstLine="1937" w:firstLineChars="643"/>
        <w:rPr>
          <w:rFonts w:hint="default" w:ascii="宋体" w:hAnsi="宋体" w:eastAsia="宋体" w:cs="宋体"/>
          <w:b/>
          <w:color w:val="000000"/>
          <w:sz w:val="32"/>
          <w:szCs w:val="32"/>
          <w:lang w:val="en-US" w:eastAsia="zh-CN"/>
        </w:rPr>
        <w:sectPr>
          <w:headerReference r:id="rId3" w:type="default"/>
          <w:pgSz w:w="11906" w:h="16838"/>
          <w:pgMar w:top="1440" w:right="1134" w:bottom="1440" w:left="1134" w:header="851" w:footer="992" w:gutter="0"/>
          <w:cols w:space="720" w:num="1"/>
          <w:docGrid w:type="lines" w:linePitch="312" w:charSpace="0"/>
        </w:sectPr>
      </w:pPr>
      <w:r>
        <w:rPr>
          <w:rFonts w:hint="eastAsia" w:ascii="宋体" w:hAnsi="宋体" w:cs="宋体"/>
          <w:b/>
          <w:bCs/>
          <w:color w:val="000000"/>
          <w:spacing w:val="6"/>
          <w:w w:val="90"/>
          <w:kern w:val="0"/>
          <w:sz w:val="32"/>
          <w:szCs w:val="32"/>
        </w:rPr>
        <w:t>发 放 日 期</w:t>
      </w:r>
      <w:r>
        <w:rPr>
          <w:rFonts w:hint="eastAsia" w:ascii="宋体" w:hAnsi="宋体" w:cs="宋体"/>
          <w:b/>
          <w:bCs/>
          <w:color w:val="000000"/>
          <w:w w:val="90"/>
          <w:kern w:val="0"/>
          <w:sz w:val="32"/>
          <w:szCs w:val="32"/>
        </w:rPr>
        <w:t>：</w:t>
      </w:r>
      <w:bookmarkStart w:id="0" w:name="EB59c3faf64f2a4bd092a206fb1d0c3c03"/>
      <w:r>
        <w:rPr>
          <w:rFonts w:hint="eastAsia" w:ascii="宋体" w:hAnsi="宋体" w:cs="宋体"/>
          <w:b/>
          <w:bCs/>
          <w:color w:val="000000"/>
          <w:w w:val="90"/>
          <w:kern w:val="0"/>
          <w:sz w:val="32"/>
          <w:szCs w:val="32"/>
        </w:rPr>
        <w:t>2026年</w:t>
      </w:r>
      <w:bookmarkEnd w:id="0"/>
      <w:r>
        <w:rPr>
          <w:rFonts w:hint="eastAsia" w:ascii="宋体" w:hAnsi="宋体" w:cs="宋体"/>
          <w:b/>
          <w:bCs/>
          <w:color w:val="000000"/>
          <w:w w:val="90"/>
          <w:kern w:val="0"/>
          <w:sz w:val="32"/>
          <w:szCs w:val="32"/>
          <w:lang w:val="en-US" w:eastAsia="zh-CN"/>
        </w:rPr>
        <w:t>10月</w:t>
      </w:r>
    </w:p>
    <w:p w14:paraId="4CA95F37">
      <w:pPr>
        <w:jc w:val="both"/>
        <w:rPr>
          <w:rStyle w:val="197"/>
          <w:rFonts w:hint="eastAsia"/>
        </w:rPr>
      </w:pPr>
    </w:p>
    <w:sdt>
      <w:sdtPr>
        <w:rPr>
          <w:rFonts w:ascii="宋体" w:hAnsi="宋体" w:eastAsia="宋体" w:cs="Times New Roman"/>
          <w:b/>
          <w:bCs/>
          <w:sz w:val="32"/>
          <w:szCs w:val="32"/>
          <w:lang w:val="en-US" w:eastAsia="zh-CN" w:bidi="ar-SA"/>
        </w:rPr>
        <w:id w:val="147468039"/>
        <w15:color w:val="DBDBDB"/>
        <w:docPartObj>
          <w:docPartGallery w:val="Table of Contents"/>
          <w:docPartUnique/>
        </w:docPartObj>
      </w:sdtPr>
      <w:sdtEndPr>
        <w:rPr>
          <w:rFonts w:hint="eastAsia" w:ascii="Times New Roman" w:hAnsi="Times New Roman" w:eastAsia="宋体" w:cs="Times New Roman"/>
          <w:b/>
          <w:bCs/>
          <w:sz w:val="21"/>
          <w:szCs w:val="22"/>
          <w:lang w:val="en-US" w:eastAsia="zh-CN" w:bidi="ar-SA"/>
        </w:rPr>
      </w:sdtEndPr>
      <w:sdtContent>
        <w:p w14:paraId="66E9ED85">
          <w:pPr>
            <w:spacing w:before="0" w:beforeLines="0" w:after="0" w:afterLines="0" w:line="240" w:lineRule="auto"/>
            <w:ind w:left="0" w:leftChars="0" w:right="0" w:rightChars="0" w:firstLine="0" w:firstLineChars="0"/>
            <w:jc w:val="center"/>
            <w:rPr>
              <w:b/>
              <w:bCs/>
              <w:sz w:val="32"/>
              <w:szCs w:val="32"/>
            </w:rPr>
          </w:pPr>
          <w:r>
            <w:rPr>
              <w:rFonts w:ascii="宋体" w:hAnsi="宋体" w:eastAsia="宋体"/>
              <w:b/>
              <w:bCs/>
              <w:sz w:val="32"/>
              <w:szCs w:val="32"/>
            </w:rPr>
            <w:t>目录</w:t>
          </w:r>
        </w:p>
        <w:p w14:paraId="6BD0F343">
          <w:pPr>
            <w:pStyle w:val="25"/>
            <w:tabs>
              <w:tab w:val="right" w:leader="dot" w:pos="8306"/>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_Toc13469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第一章 </w:t>
          </w:r>
          <w:r>
            <w:rPr>
              <w:rFonts w:hint="eastAsia" w:ascii="宋体" w:hAnsi="宋体" w:eastAsia="宋体" w:cs="宋体"/>
              <w:sz w:val="28"/>
              <w:szCs w:val="28"/>
              <w:lang w:eastAsia="zh-CN"/>
            </w:rPr>
            <w:t>招标</w:t>
          </w:r>
          <w:r>
            <w:rPr>
              <w:rFonts w:hint="eastAsia" w:ascii="宋体" w:hAnsi="宋体" w:eastAsia="宋体" w:cs="宋体"/>
              <w:sz w:val="28"/>
              <w:szCs w:val="28"/>
            </w:rPr>
            <w:t>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_Toc13469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61B66CE0">
          <w:pPr>
            <w:pStyle w:val="25"/>
            <w:tabs>
              <w:tab w:val="right" w:leader="dot" w:pos="8306"/>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_Toc4919 </w:instrText>
          </w:r>
          <w:r>
            <w:rPr>
              <w:rFonts w:hint="eastAsia" w:ascii="宋体" w:hAnsi="宋体" w:eastAsia="宋体" w:cs="宋体"/>
              <w:sz w:val="28"/>
              <w:szCs w:val="28"/>
            </w:rPr>
            <w:fldChar w:fldCharType="separate"/>
          </w:r>
          <w:r>
            <w:rPr>
              <w:rFonts w:hint="eastAsia" w:ascii="宋体" w:hAnsi="宋体" w:eastAsia="宋体" w:cs="宋体"/>
              <w:sz w:val="28"/>
              <w:szCs w:val="28"/>
            </w:rPr>
            <w:t>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_Toc4919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2895056A">
          <w:pPr>
            <w:pStyle w:val="25"/>
            <w:tabs>
              <w:tab w:val="right" w:leader="dot" w:pos="8306"/>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_Toc21925 </w:instrText>
          </w:r>
          <w:r>
            <w:rPr>
              <w:rFonts w:hint="eastAsia" w:ascii="宋体" w:hAnsi="宋体" w:eastAsia="宋体" w:cs="宋体"/>
              <w:sz w:val="28"/>
              <w:szCs w:val="28"/>
            </w:rPr>
            <w:fldChar w:fldCharType="separate"/>
          </w:r>
          <w:r>
            <w:rPr>
              <w:rFonts w:hint="eastAsia" w:ascii="宋体" w:hAnsi="宋体" w:eastAsia="宋体" w:cs="宋体"/>
              <w:sz w:val="28"/>
              <w:szCs w:val="28"/>
              <w:lang w:val="en-US" w:eastAsia="zh-CN"/>
            </w:rPr>
            <w:t>第三章</w:t>
          </w:r>
          <w:r>
            <w:rPr>
              <w:rFonts w:hint="eastAsia" w:ascii="宋体" w:hAnsi="宋体" w:eastAsia="宋体" w:cs="宋体"/>
              <w:sz w:val="28"/>
              <w:szCs w:val="28"/>
            </w:rPr>
            <w:t xml:space="preserve"> 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_Toc21925 \h </w:instrText>
          </w:r>
          <w:r>
            <w:rPr>
              <w:rFonts w:hint="eastAsia" w:ascii="宋体" w:hAnsi="宋体" w:eastAsia="宋体" w:cs="宋体"/>
              <w:sz w:val="28"/>
              <w:szCs w:val="28"/>
            </w:rPr>
            <w:fldChar w:fldCharType="separate"/>
          </w:r>
          <w:r>
            <w:rPr>
              <w:rFonts w:hint="eastAsia" w:ascii="宋体" w:hAnsi="宋体" w:eastAsia="宋体" w:cs="宋体"/>
              <w:sz w:val="28"/>
              <w:szCs w:val="28"/>
            </w:rPr>
            <w:t>16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2BEFA8BC">
          <w:pPr>
            <w:pStyle w:val="25"/>
            <w:tabs>
              <w:tab w:val="right" w:leader="dot" w:pos="8306"/>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_Toc4119 </w:instrText>
          </w:r>
          <w:r>
            <w:rPr>
              <w:rFonts w:hint="eastAsia" w:ascii="宋体" w:hAnsi="宋体" w:eastAsia="宋体" w:cs="宋体"/>
              <w:sz w:val="28"/>
              <w:szCs w:val="28"/>
            </w:rPr>
            <w:fldChar w:fldCharType="separate"/>
          </w:r>
          <w:r>
            <w:rPr>
              <w:rFonts w:hint="eastAsia" w:ascii="宋体" w:hAnsi="宋体" w:eastAsia="宋体" w:cs="宋体"/>
              <w:sz w:val="28"/>
              <w:szCs w:val="28"/>
            </w:rPr>
            <w:t>第四章 项目需求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_Toc4119 \h </w:instrText>
          </w:r>
          <w:r>
            <w:rPr>
              <w:rFonts w:hint="eastAsia" w:ascii="宋体" w:hAnsi="宋体" w:eastAsia="宋体" w:cs="宋体"/>
              <w:sz w:val="28"/>
              <w:szCs w:val="28"/>
            </w:rPr>
            <w:fldChar w:fldCharType="separate"/>
          </w:r>
          <w:r>
            <w:rPr>
              <w:rFonts w:hint="eastAsia" w:ascii="宋体" w:hAnsi="宋体" w:eastAsia="宋体" w:cs="宋体"/>
              <w:sz w:val="28"/>
              <w:szCs w:val="28"/>
            </w:rPr>
            <w:t>20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42BCEC95">
          <w:pPr>
            <w:pStyle w:val="25"/>
            <w:tabs>
              <w:tab w:val="right" w:leader="dot" w:pos="8306"/>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_Toc17983 </w:instrText>
          </w:r>
          <w:r>
            <w:rPr>
              <w:rFonts w:hint="eastAsia" w:ascii="宋体" w:hAnsi="宋体" w:eastAsia="宋体" w:cs="宋体"/>
              <w:sz w:val="28"/>
              <w:szCs w:val="28"/>
            </w:rPr>
            <w:fldChar w:fldCharType="separate"/>
          </w:r>
          <w:r>
            <w:rPr>
              <w:rFonts w:hint="eastAsia" w:ascii="宋体" w:hAnsi="宋体" w:eastAsia="宋体" w:cs="宋体"/>
              <w:sz w:val="28"/>
              <w:szCs w:val="28"/>
            </w:rPr>
            <w:t>第五章 评审方法及评审标准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_Toc17983 \h </w:instrText>
          </w:r>
          <w:r>
            <w:rPr>
              <w:rFonts w:hint="eastAsia" w:ascii="宋体" w:hAnsi="宋体" w:eastAsia="宋体" w:cs="宋体"/>
              <w:sz w:val="28"/>
              <w:szCs w:val="28"/>
            </w:rPr>
            <w:fldChar w:fldCharType="separate"/>
          </w:r>
          <w:r>
            <w:rPr>
              <w:rFonts w:hint="eastAsia" w:ascii="宋体" w:hAnsi="宋体" w:eastAsia="宋体" w:cs="宋体"/>
              <w:sz w:val="28"/>
              <w:szCs w:val="28"/>
            </w:rPr>
            <w:t>25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384612A6">
          <w:pPr>
            <w:pStyle w:val="25"/>
            <w:tabs>
              <w:tab w:val="right" w:leader="dot" w:pos="8306"/>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_Toc29498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第六章 </w:t>
          </w:r>
          <w:r>
            <w:rPr>
              <w:rFonts w:hint="eastAsia" w:ascii="宋体" w:hAnsi="宋体" w:eastAsia="宋体" w:cs="宋体"/>
              <w:sz w:val="28"/>
              <w:szCs w:val="28"/>
              <w:lang w:val="en-US" w:eastAsia="zh-CN"/>
            </w:rPr>
            <w:t>投标</w:t>
          </w:r>
          <w:r>
            <w:rPr>
              <w:rFonts w:hint="eastAsia" w:ascii="宋体" w:hAnsi="宋体" w:eastAsia="宋体" w:cs="宋体"/>
              <w:sz w:val="28"/>
              <w:szCs w:val="28"/>
            </w:rPr>
            <w:t>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_Toc29498 \h </w:instrText>
          </w:r>
          <w:r>
            <w:rPr>
              <w:rFonts w:hint="eastAsia" w:ascii="宋体" w:hAnsi="宋体" w:eastAsia="宋体" w:cs="宋体"/>
              <w:sz w:val="28"/>
              <w:szCs w:val="28"/>
            </w:rPr>
            <w:fldChar w:fldCharType="separate"/>
          </w:r>
          <w:r>
            <w:rPr>
              <w:rFonts w:hint="eastAsia" w:ascii="宋体" w:hAnsi="宋体" w:eastAsia="宋体" w:cs="宋体"/>
              <w:sz w:val="28"/>
              <w:szCs w:val="28"/>
            </w:rPr>
            <w:t>29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14:paraId="31FBF8A3">
          <w:pPr>
            <w:rPr>
              <w:rFonts w:hint="eastAsia" w:ascii="Times New Roman" w:hAnsi="Times New Roman" w:eastAsia="宋体" w:cs="Times New Roman"/>
              <w:sz w:val="21"/>
              <w:szCs w:val="22"/>
              <w:lang w:val="en-US" w:eastAsia="zh-CN" w:bidi="ar-SA"/>
            </w:rPr>
          </w:pPr>
          <w:r>
            <w:rPr>
              <w:rFonts w:hint="eastAsia" w:ascii="宋体" w:hAnsi="宋体" w:eastAsia="宋体" w:cs="宋体"/>
              <w:sz w:val="28"/>
              <w:szCs w:val="28"/>
            </w:rPr>
            <w:fldChar w:fldCharType="end"/>
          </w:r>
        </w:p>
      </w:sdtContent>
    </w:sdt>
    <w:p w14:paraId="3412A0D6">
      <w:pPr>
        <w:rPr>
          <w:rFonts w:hint="eastAsia" w:ascii="Times New Roman" w:hAnsi="Times New Roman" w:eastAsia="宋体" w:cs="Times New Roman"/>
          <w:sz w:val="21"/>
          <w:szCs w:val="22"/>
          <w:lang w:val="en-US" w:eastAsia="zh-CN" w:bidi="ar-SA"/>
        </w:rPr>
      </w:pPr>
    </w:p>
    <w:p w14:paraId="69346A99">
      <w:pPr>
        <w:pStyle w:val="2"/>
        <w:jc w:val="both"/>
        <w:rPr>
          <w:rFonts w:hint="eastAsia"/>
          <w:sz w:val="30"/>
          <w:szCs w:val="30"/>
        </w:rPr>
      </w:pPr>
    </w:p>
    <w:p w14:paraId="069B9D94">
      <w:pPr>
        <w:rPr>
          <w:rFonts w:hint="eastAsia"/>
          <w:sz w:val="30"/>
          <w:szCs w:val="30"/>
        </w:rPr>
      </w:pPr>
    </w:p>
    <w:p w14:paraId="12962517">
      <w:pPr>
        <w:rPr>
          <w:rFonts w:hint="eastAsia"/>
          <w:sz w:val="30"/>
          <w:szCs w:val="30"/>
        </w:rPr>
      </w:pPr>
    </w:p>
    <w:p w14:paraId="550A2810">
      <w:pPr>
        <w:rPr>
          <w:rFonts w:hint="eastAsia"/>
          <w:sz w:val="30"/>
          <w:szCs w:val="30"/>
        </w:rPr>
      </w:pPr>
    </w:p>
    <w:p w14:paraId="467ECDA2">
      <w:pPr>
        <w:rPr>
          <w:rFonts w:hint="eastAsia"/>
          <w:sz w:val="30"/>
          <w:szCs w:val="30"/>
        </w:rPr>
      </w:pPr>
    </w:p>
    <w:p w14:paraId="3164FB6E">
      <w:pPr>
        <w:rPr>
          <w:rFonts w:hint="eastAsia"/>
          <w:sz w:val="30"/>
          <w:szCs w:val="30"/>
        </w:rPr>
      </w:pPr>
    </w:p>
    <w:p w14:paraId="7586A9D8">
      <w:pPr>
        <w:rPr>
          <w:rFonts w:hint="eastAsia"/>
          <w:sz w:val="30"/>
          <w:szCs w:val="30"/>
        </w:rPr>
      </w:pPr>
    </w:p>
    <w:p w14:paraId="643C90B4">
      <w:pPr>
        <w:rPr>
          <w:rFonts w:hint="eastAsia"/>
          <w:sz w:val="30"/>
          <w:szCs w:val="30"/>
        </w:rPr>
      </w:pPr>
    </w:p>
    <w:p w14:paraId="75FABA88">
      <w:pPr>
        <w:rPr>
          <w:rFonts w:hint="eastAsia"/>
          <w:sz w:val="30"/>
          <w:szCs w:val="30"/>
        </w:rPr>
      </w:pPr>
    </w:p>
    <w:p w14:paraId="5DA544D5">
      <w:pPr>
        <w:rPr>
          <w:rFonts w:hint="eastAsia"/>
          <w:sz w:val="30"/>
          <w:szCs w:val="30"/>
        </w:rPr>
      </w:pPr>
    </w:p>
    <w:p w14:paraId="4D993F0E">
      <w:pPr>
        <w:rPr>
          <w:rFonts w:hint="eastAsia"/>
          <w:sz w:val="30"/>
          <w:szCs w:val="30"/>
        </w:rPr>
      </w:pPr>
    </w:p>
    <w:p w14:paraId="1BABC720">
      <w:pPr>
        <w:rPr>
          <w:rFonts w:hint="eastAsia"/>
          <w:sz w:val="30"/>
          <w:szCs w:val="30"/>
        </w:rPr>
      </w:pPr>
    </w:p>
    <w:p w14:paraId="676D030B">
      <w:pPr>
        <w:rPr>
          <w:rFonts w:hint="eastAsia"/>
          <w:sz w:val="30"/>
          <w:szCs w:val="30"/>
        </w:rPr>
      </w:pPr>
    </w:p>
    <w:p w14:paraId="7697B0F1">
      <w:pPr>
        <w:rPr>
          <w:rFonts w:hint="eastAsia"/>
          <w:sz w:val="30"/>
          <w:szCs w:val="30"/>
        </w:rPr>
      </w:pPr>
    </w:p>
    <w:p w14:paraId="5FA3E478">
      <w:pPr>
        <w:rPr>
          <w:rFonts w:hint="eastAsia"/>
          <w:sz w:val="30"/>
          <w:szCs w:val="30"/>
        </w:rPr>
      </w:pPr>
    </w:p>
    <w:p w14:paraId="45F53AE3">
      <w:pPr>
        <w:rPr>
          <w:rFonts w:hint="eastAsia"/>
          <w:sz w:val="30"/>
          <w:szCs w:val="30"/>
        </w:rPr>
      </w:pPr>
    </w:p>
    <w:p w14:paraId="05EF2BE6">
      <w:pPr>
        <w:rPr>
          <w:rFonts w:hint="eastAsia"/>
          <w:sz w:val="30"/>
          <w:szCs w:val="30"/>
        </w:rPr>
      </w:pPr>
    </w:p>
    <w:p w14:paraId="4E96667C">
      <w:pPr>
        <w:rPr>
          <w:rFonts w:hint="eastAsia"/>
          <w:sz w:val="30"/>
          <w:szCs w:val="30"/>
        </w:rPr>
      </w:pPr>
    </w:p>
    <w:p w14:paraId="2CB5791B">
      <w:pPr>
        <w:pStyle w:val="2"/>
        <w:rPr>
          <w:rFonts w:hint="eastAsia"/>
          <w:sz w:val="30"/>
          <w:szCs w:val="30"/>
        </w:rPr>
        <w:sectPr>
          <w:pgSz w:w="11906" w:h="16838"/>
          <w:pgMar w:top="1440" w:right="1800" w:bottom="1440" w:left="1800" w:header="851" w:footer="992" w:gutter="0"/>
          <w:pgNumType w:fmt="decimal"/>
          <w:cols w:space="425" w:num="1"/>
          <w:docGrid w:linePitch="360" w:charSpace="0"/>
        </w:sectPr>
      </w:pPr>
      <w:bookmarkStart w:id="1" w:name="_Toc25394"/>
    </w:p>
    <w:p w14:paraId="0778EE6F">
      <w:pPr>
        <w:pStyle w:val="2"/>
        <w:rPr>
          <w:sz w:val="30"/>
          <w:szCs w:val="30"/>
        </w:rPr>
      </w:pPr>
      <w:bookmarkStart w:id="2" w:name="_Toc13469"/>
      <w:r>
        <w:rPr>
          <w:rFonts w:hint="eastAsia"/>
          <w:sz w:val="30"/>
          <w:szCs w:val="30"/>
        </w:rPr>
        <w:t xml:space="preserve">第一章 高邮市公安局交管大队警用无人车采购及运营服务项目 </w:t>
      </w:r>
      <w:r>
        <w:rPr>
          <w:rFonts w:hint="eastAsia"/>
          <w:sz w:val="30"/>
          <w:szCs w:val="30"/>
          <w:lang w:eastAsia="zh-CN"/>
        </w:rPr>
        <w:t>招标</w:t>
      </w:r>
      <w:r>
        <w:rPr>
          <w:rFonts w:hint="eastAsia"/>
          <w:sz w:val="30"/>
          <w:szCs w:val="30"/>
        </w:rPr>
        <w:t>公告</w:t>
      </w:r>
      <w:bookmarkEnd w:id="1"/>
      <w:bookmarkEnd w:id="2"/>
    </w:p>
    <w:p w14:paraId="4056030C">
      <w:pPr>
        <w:widowControl/>
        <w:spacing w:line="360" w:lineRule="auto"/>
        <w:ind w:firstLine="48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受高邮市公安局的委托，扬州宸宇工程咨询有限公司就高邮市公安局交管大队警用无人车采购及运营服务项目实施政府采购，本次采购采用</w:t>
      </w:r>
      <w:r>
        <w:rPr>
          <w:rFonts w:hint="eastAsia" w:ascii="宋体" w:hAnsi="宋体" w:cs="宋体"/>
          <w:color w:val="000000" w:themeColor="text1"/>
          <w:szCs w:val="21"/>
          <w:lang w:eastAsia="zh-CN"/>
          <w14:textFill>
            <w14:solidFill>
              <w14:schemeClr w14:val="tx1"/>
            </w14:solidFill>
          </w14:textFill>
        </w:rPr>
        <w:t>公开招标</w:t>
      </w:r>
      <w:r>
        <w:rPr>
          <w:rFonts w:hint="eastAsia" w:ascii="宋体" w:hAnsi="宋体" w:cs="宋体"/>
          <w:color w:val="000000" w:themeColor="text1"/>
          <w:szCs w:val="21"/>
          <w14:textFill>
            <w14:solidFill>
              <w14:schemeClr w14:val="tx1"/>
            </w14:solidFill>
          </w14:textFill>
        </w:rPr>
        <w:t>方式，欢迎符合条件的</w:t>
      </w:r>
      <w:r>
        <w:rPr>
          <w:rFonts w:hint="eastAsia" w:ascii="宋体" w:hAnsi="宋体" w:cs="宋体"/>
          <w:color w:val="000000" w:themeColor="text1"/>
          <w:szCs w:val="21"/>
          <w:lang w:val="en-US" w:eastAsia="zh-CN"/>
          <w14:textFill>
            <w14:solidFill>
              <w14:schemeClr w14:val="tx1"/>
            </w14:solidFill>
          </w14:textFill>
        </w:rPr>
        <w:t>供应商</w:t>
      </w:r>
      <w:r>
        <w:rPr>
          <w:rFonts w:hint="eastAsia" w:ascii="宋体" w:hAnsi="宋体" w:cs="宋体"/>
          <w:color w:val="000000" w:themeColor="text1"/>
          <w:szCs w:val="21"/>
          <w14:textFill>
            <w14:solidFill>
              <w14:schemeClr w14:val="tx1"/>
            </w14:solidFill>
          </w14:textFill>
        </w:rPr>
        <w:t>参加</w:t>
      </w:r>
      <w:r>
        <w:rPr>
          <w:rFonts w:hint="eastAsia" w:ascii="宋体" w:hAnsi="宋体" w:cs="宋体"/>
          <w:color w:val="000000" w:themeColor="text1"/>
          <w:szCs w:val="21"/>
          <w:lang w:val="en-US" w:eastAsia="zh-CN"/>
          <w14:textFill>
            <w14:solidFill>
              <w14:schemeClr w14:val="tx1"/>
            </w14:solidFill>
          </w14:textFill>
        </w:rPr>
        <w:t>投标</w:t>
      </w:r>
      <w:r>
        <w:rPr>
          <w:rFonts w:hint="eastAsia" w:ascii="宋体" w:hAnsi="宋体" w:cs="宋体"/>
          <w:color w:val="000000" w:themeColor="text1"/>
          <w:szCs w:val="21"/>
          <w14:textFill>
            <w14:solidFill>
              <w14:schemeClr w14:val="tx1"/>
            </w14:solidFill>
          </w14:textFill>
        </w:rPr>
        <w:t>。</w:t>
      </w:r>
    </w:p>
    <w:p w14:paraId="61FBBFC2">
      <w:pPr>
        <w:pBdr>
          <w:top w:val="single" w:color="auto" w:sz="4" w:space="1"/>
          <w:left w:val="single" w:color="auto" w:sz="4" w:space="4"/>
          <w:bottom w:val="single" w:color="auto" w:sz="4" w:space="1"/>
          <w:right w:val="single" w:color="auto" w:sz="4" w:space="4"/>
        </w:pBdr>
        <w:spacing w:line="360" w:lineRule="auto"/>
        <w:ind w:firstLine="482"/>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项目概况：</w:t>
      </w:r>
      <w:r>
        <w:rPr>
          <w:rFonts w:hint="eastAsia" w:ascii="宋体" w:hAnsi="宋体" w:cs="宋体"/>
          <w:color w:val="000000" w:themeColor="text1"/>
          <w:szCs w:val="21"/>
          <w14:textFill>
            <w14:solidFill>
              <w14:schemeClr w14:val="tx1"/>
            </w14:solidFill>
          </w14:textFill>
        </w:rPr>
        <w:t>高邮市公安局交管大队警用无人车采购及运营服务项目的</w:t>
      </w:r>
      <w:r>
        <w:rPr>
          <w:rFonts w:hint="eastAsia" w:ascii="宋体" w:hAnsi="宋体" w:cs="宋体"/>
          <w:color w:val="000000" w:themeColor="text1"/>
          <w:szCs w:val="21"/>
          <w:lang w:eastAsia="zh-CN"/>
          <w14:textFill>
            <w14:solidFill>
              <w14:schemeClr w14:val="tx1"/>
            </w14:solidFill>
          </w14:textFill>
        </w:rPr>
        <w:t>潜在供应商</w:t>
      </w:r>
      <w:r>
        <w:rPr>
          <w:rFonts w:hint="eastAsia" w:ascii="宋体" w:hAnsi="宋体" w:cs="宋体"/>
          <w:color w:val="000000" w:themeColor="text1"/>
          <w:szCs w:val="21"/>
          <w14:textFill>
            <w14:solidFill>
              <w14:schemeClr w14:val="tx1"/>
            </w14:solidFill>
          </w14:textFill>
        </w:rPr>
        <w:t>可在</w:t>
      </w:r>
      <w:r>
        <w:rPr>
          <w:rFonts w:hint="eastAsia" w:ascii="宋体" w:hAnsi="宋体" w:cs="宋体"/>
          <w:color w:val="000000" w:themeColor="text1"/>
          <w:szCs w:val="21"/>
          <w:u w:val="single"/>
          <w14:textFill>
            <w14:solidFill>
              <w14:schemeClr w14:val="tx1"/>
            </w14:solidFill>
          </w14:textFill>
        </w:rPr>
        <w:t>“扬州市政府采购网”、“江苏省政府采购网”</w:t>
      </w:r>
      <w:r>
        <w:rPr>
          <w:rFonts w:hint="eastAsia" w:ascii="宋体" w:hAnsi="宋体" w:cs="宋体"/>
          <w:color w:val="000000" w:themeColor="text1"/>
          <w:szCs w:val="21"/>
          <w14:textFill>
            <w14:solidFill>
              <w14:schemeClr w14:val="tx1"/>
            </w14:solidFill>
          </w14:textFill>
        </w:rPr>
        <w:t>自行免费下载采购文件，并于</w:t>
      </w:r>
      <w:bookmarkStart w:id="3" w:name="XMTBJSR_1"/>
      <w:r>
        <w:rPr>
          <w:rFonts w:hint="eastAsia" w:ascii="宋体" w:hAnsi="宋体" w:cs="宋体"/>
          <w:bCs/>
          <w:color w:val="auto"/>
          <w:szCs w:val="21"/>
          <w:u w:val="single"/>
        </w:rPr>
        <w:t>2026年</w:t>
      </w:r>
      <w:r>
        <w:rPr>
          <w:rFonts w:hint="eastAsia" w:ascii="宋体" w:hAnsi="宋体" w:cs="宋体"/>
          <w:bCs/>
          <w:color w:val="auto"/>
          <w:szCs w:val="21"/>
          <w:u w:val="single"/>
          <w:lang w:val="en-US" w:eastAsia="zh-CN"/>
        </w:rPr>
        <w:t>11</w:t>
      </w:r>
      <w:r>
        <w:rPr>
          <w:rFonts w:hint="eastAsia" w:ascii="宋体" w:hAnsi="宋体" w:cs="宋体"/>
          <w:bCs/>
          <w:color w:val="auto"/>
          <w:szCs w:val="21"/>
          <w:u w:val="single"/>
        </w:rPr>
        <w:t xml:space="preserve"> 月 </w:t>
      </w:r>
      <w:r>
        <w:rPr>
          <w:rFonts w:hint="eastAsia" w:ascii="宋体" w:hAnsi="宋体" w:cs="宋体"/>
          <w:bCs/>
          <w:color w:val="auto"/>
          <w:szCs w:val="21"/>
          <w:u w:val="single"/>
          <w:lang w:val="en-US" w:eastAsia="zh-CN"/>
        </w:rPr>
        <w:t>02</w:t>
      </w:r>
      <w:r>
        <w:rPr>
          <w:rFonts w:hint="eastAsia" w:ascii="宋体" w:hAnsi="宋体" w:cs="宋体"/>
          <w:bCs/>
          <w:color w:val="auto"/>
          <w:szCs w:val="21"/>
          <w:u w:val="single"/>
        </w:rPr>
        <w:t xml:space="preserve"> 日 </w:t>
      </w:r>
      <w:r>
        <w:rPr>
          <w:rFonts w:hint="eastAsia" w:ascii="宋体" w:hAnsi="宋体" w:cs="宋体"/>
          <w:bCs/>
          <w:color w:val="auto"/>
          <w:szCs w:val="21"/>
          <w:u w:val="single"/>
          <w:lang w:val="en-US" w:eastAsia="zh-CN"/>
        </w:rPr>
        <w:t>15</w:t>
      </w:r>
      <w:r>
        <w:rPr>
          <w:rFonts w:hint="eastAsia" w:ascii="宋体" w:hAnsi="宋体" w:cs="宋体"/>
          <w:bCs/>
          <w:color w:val="auto"/>
          <w:szCs w:val="21"/>
          <w:u w:val="single"/>
        </w:rPr>
        <w:t xml:space="preserve"> 点 </w:t>
      </w:r>
      <w:r>
        <w:rPr>
          <w:rFonts w:hint="eastAsia" w:ascii="宋体" w:hAnsi="宋体" w:cs="宋体"/>
          <w:bCs/>
          <w:color w:val="auto"/>
          <w:szCs w:val="21"/>
          <w:u w:val="single"/>
          <w:lang w:val="en-US" w:eastAsia="zh-CN"/>
        </w:rPr>
        <w:t>00</w:t>
      </w:r>
      <w:r>
        <w:rPr>
          <w:rFonts w:hint="eastAsia" w:ascii="宋体" w:hAnsi="宋体" w:cs="宋体"/>
          <w:bCs/>
          <w:color w:val="auto"/>
          <w:szCs w:val="21"/>
          <w:u w:val="single"/>
        </w:rPr>
        <w:t xml:space="preserve"> 分</w:t>
      </w:r>
      <w:bookmarkEnd w:id="3"/>
      <w:r>
        <w:rPr>
          <w:rFonts w:hint="eastAsia" w:ascii="宋体" w:hAnsi="宋体" w:cs="宋体"/>
          <w:bCs/>
          <w:color w:val="auto"/>
          <w:szCs w:val="21"/>
        </w:rPr>
        <w:t>（北京时间）</w:t>
      </w:r>
      <w:r>
        <w:rPr>
          <w:rFonts w:hint="eastAsia" w:ascii="宋体" w:hAnsi="宋体" w:cs="宋体"/>
          <w:bCs/>
          <w:color w:val="000000" w:themeColor="text1"/>
          <w:szCs w:val="21"/>
          <w14:textFill>
            <w14:solidFill>
              <w14:schemeClr w14:val="tx1"/>
            </w14:solidFill>
          </w14:textFill>
        </w:rPr>
        <w:t>前提交</w:t>
      </w:r>
      <w:r>
        <w:rPr>
          <w:rFonts w:hint="eastAsia" w:ascii="宋体" w:hAnsi="宋体" w:cs="宋体"/>
          <w:bCs/>
          <w:color w:val="000000" w:themeColor="text1"/>
          <w:szCs w:val="21"/>
          <w:lang w:eastAsia="zh-CN"/>
          <w14:textFill>
            <w14:solidFill>
              <w14:schemeClr w14:val="tx1"/>
            </w14:solidFill>
          </w14:textFill>
        </w:rPr>
        <w:t>投标文件</w:t>
      </w:r>
      <w:r>
        <w:rPr>
          <w:rFonts w:hint="eastAsia" w:ascii="宋体" w:hAnsi="宋体" w:cs="宋体"/>
          <w:color w:val="000000" w:themeColor="text1"/>
          <w:szCs w:val="21"/>
          <w14:textFill>
            <w14:solidFill>
              <w14:schemeClr w14:val="tx1"/>
            </w14:solidFill>
          </w14:textFill>
        </w:rPr>
        <w:t>。</w:t>
      </w:r>
    </w:p>
    <w:p w14:paraId="5A5F5729">
      <w:pPr>
        <w:pStyle w:val="3"/>
        <w:rPr>
          <w:sz w:val="21"/>
          <w:szCs w:val="21"/>
        </w:rPr>
      </w:pPr>
      <w:bookmarkStart w:id="4" w:name="_Toc109304963"/>
      <w:r>
        <w:rPr>
          <w:rFonts w:hint="eastAsia"/>
          <w:sz w:val="21"/>
          <w:szCs w:val="21"/>
        </w:rPr>
        <w:t>一、项目基本情况</w:t>
      </w:r>
      <w:bookmarkEnd w:id="4"/>
    </w:p>
    <w:p w14:paraId="5DBA61E4">
      <w:pPr>
        <w:spacing w:line="360" w:lineRule="auto"/>
        <w:ind w:firstLine="480"/>
        <w:rPr>
          <w:rFonts w:ascii="宋体" w:hAnsi="宋体" w:cs="宋体"/>
          <w:szCs w:val="21"/>
        </w:rPr>
      </w:pPr>
      <w:r>
        <w:rPr>
          <w:rFonts w:hint="eastAsia" w:ascii="宋体" w:hAnsi="宋体" w:cs="宋体"/>
          <w:szCs w:val="21"/>
        </w:rPr>
        <w:t>1.项目编号：</w:t>
      </w:r>
      <w:r>
        <w:rPr>
          <w:rFonts w:hint="eastAsia" w:ascii="宋体" w:hAnsi="宋体" w:cs="宋体"/>
          <w:szCs w:val="21"/>
          <w:lang w:val="en-US" w:eastAsia="zh-CN"/>
        </w:rPr>
        <w:t>JSZC-321084-</w:t>
      </w:r>
      <w:r>
        <w:rPr>
          <w:rFonts w:hint="eastAsia" w:ascii="宋体" w:hAnsi="宋体" w:cs="宋体"/>
          <w:szCs w:val="21"/>
        </w:rPr>
        <w:t>YZCY-</w:t>
      </w:r>
      <w:r>
        <w:rPr>
          <w:rFonts w:hint="eastAsia" w:ascii="宋体" w:hAnsi="宋体" w:cs="宋体"/>
          <w:szCs w:val="21"/>
          <w:lang w:val="en-US" w:eastAsia="zh-CN"/>
        </w:rPr>
        <w:t>G</w:t>
      </w:r>
      <w:r>
        <w:rPr>
          <w:rFonts w:hint="eastAsia" w:ascii="宋体" w:hAnsi="宋体" w:cs="宋体"/>
          <w:szCs w:val="21"/>
        </w:rPr>
        <w:t>2026</w:t>
      </w:r>
      <w:r>
        <w:rPr>
          <w:rFonts w:hint="eastAsia" w:ascii="宋体" w:hAnsi="宋体" w:cs="宋体"/>
          <w:szCs w:val="21"/>
          <w:lang w:val="en-US" w:eastAsia="zh-CN"/>
        </w:rPr>
        <w:t>-00</w:t>
      </w:r>
      <w:r>
        <w:rPr>
          <w:rFonts w:hint="eastAsia" w:ascii="宋体" w:hAnsi="宋体" w:cs="宋体"/>
          <w:szCs w:val="21"/>
        </w:rPr>
        <w:t>01</w:t>
      </w:r>
      <w:bookmarkStart w:id="63" w:name="_GoBack"/>
      <w:bookmarkEnd w:id="63"/>
    </w:p>
    <w:p w14:paraId="6C7E7831">
      <w:pPr>
        <w:spacing w:line="360" w:lineRule="auto"/>
        <w:ind w:firstLine="480"/>
        <w:rPr>
          <w:rFonts w:ascii="宋体" w:hAnsi="宋体" w:cs="宋体"/>
          <w:color w:val="000000" w:themeColor="text1"/>
          <w:szCs w:val="21"/>
          <w:highlight w:val="yellow"/>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2.项目名称：</w:t>
      </w:r>
      <w:r>
        <w:rPr>
          <w:rFonts w:hint="eastAsia" w:ascii="宋体" w:hAnsi="宋体" w:cs="宋体"/>
          <w:color w:val="000000" w:themeColor="text1"/>
          <w:szCs w:val="21"/>
          <w:highlight w:val="none"/>
          <w14:textFill>
            <w14:solidFill>
              <w14:schemeClr w14:val="tx1"/>
            </w14:solidFill>
          </w14:textFill>
        </w:rPr>
        <w:t>高邮市公安局交管大队警用无人车采购及运营服务项目</w:t>
      </w:r>
    </w:p>
    <w:p w14:paraId="492D86AE">
      <w:pPr>
        <w:spacing w:line="360" w:lineRule="auto"/>
        <w:ind w:firstLine="48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3.采购方式：</w:t>
      </w:r>
      <w:r>
        <w:rPr>
          <w:rFonts w:hint="eastAsia" w:ascii="宋体" w:hAnsi="宋体" w:cs="宋体"/>
          <w:color w:val="000000" w:themeColor="text1"/>
          <w:szCs w:val="21"/>
          <w:lang w:eastAsia="zh-CN"/>
          <w14:textFill>
            <w14:solidFill>
              <w14:schemeClr w14:val="tx1"/>
            </w14:solidFill>
          </w14:textFill>
        </w:rPr>
        <w:t>公开招标</w:t>
      </w:r>
    </w:p>
    <w:p w14:paraId="198CDC4B">
      <w:pPr>
        <w:spacing w:line="360" w:lineRule="auto"/>
        <w:ind w:firstLine="48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4.预算金额：</w:t>
      </w:r>
      <w:r>
        <w:rPr>
          <w:rFonts w:hint="eastAsia" w:ascii="宋体" w:hAnsi="宋体" w:cs="宋体"/>
          <w:color w:val="000000" w:themeColor="text1"/>
          <w:szCs w:val="21"/>
          <w:lang w:val="en-US" w:eastAsia="zh-CN"/>
          <w14:textFill>
            <w14:solidFill>
              <w14:schemeClr w14:val="tx1"/>
            </w14:solidFill>
          </w14:textFill>
        </w:rPr>
        <w:t>163</w:t>
      </w:r>
      <w:r>
        <w:rPr>
          <w:rFonts w:hint="eastAsia" w:ascii="宋体" w:hAnsi="宋体" w:cs="宋体"/>
          <w:color w:val="000000" w:themeColor="text1"/>
          <w:szCs w:val="21"/>
          <w14:textFill>
            <w14:solidFill>
              <w14:schemeClr w14:val="tx1"/>
            </w14:solidFill>
          </w14:textFill>
        </w:rPr>
        <w:t>万元；</w:t>
      </w:r>
      <w:r>
        <w:rPr>
          <w:rFonts w:hint="eastAsia" w:ascii="宋体" w:hAnsi="宋体" w:cs="宋体"/>
          <w:color w:val="000000" w:themeColor="text1"/>
          <w:szCs w:val="21"/>
          <w:highlight w:val="none"/>
          <w14:textFill>
            <w14:solidFill>
              <w14:schemeClr w14:val="tx1"/>
            </w14:solidFill>
          </w14:textFill>
        </w:rPr>
        <w:t>最高投标限价：</w:t>
      </w:r>
      <w:r>
        <w:rPr>
          <w:rFonts w:hint="eastAsia" w:ascii="宋体" w:hAnsi="宋体" w:cs="宋体"/>
          <w:color w:val="000000" w:themeColor="text1"/>
          <w:szCs w:val="21"/>
          <w:highlight w:val="none"/>
          <w:lang w:val="en-US" w:eastAsia="zh-CN"/>
          <w14:textFill>
            <w14:solidFill>
              <w14:schemeClr w14:val="tx1"/>
            </w14:solidFill>
          </w14:textFill>
        </w:rPr>
        <w:t>163</w:t>
      </w:r>
      <w:r>
        <w:rPr>
          <w:rFonts w:hint="eastAsia" w:ascii="宋体" w:hAnsi="宋体" w:cs="宋体"/>
          <w:color w:val="000000" w:themeColor="text1"/>
          <w:szCs w:val="21"/>
          <w:highlight w:val="none"/>
          <w14:textFill>
            <w14:solidFill>
              <w14:schemeClr w14:val="tx1"/>
            </w14:solidFill>
          </w14:textFill>
        </w:rPr>
        <w:t>万元（投标报价不得高于总价最高限价及各项最高限价）</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其中设备最高限价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120</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万元；运营及配备</w:t>
      </w:r>
      <w:r>
        <w:rPr>
          <w:rFonts w:hint="eastAsia" w:ascii="宋体" w:hAnsi="宋体" w:cs="宋体"/>
          <w:color w:val="000000" w:themeColor="text1"/>
          <w:szCs w:val="21"/>
          <w14:textFill>
            <w14:solidFill>
              <w14:schemeClr w14:val="tx1"/>
            </w14:solidFill>
          </w14:textFill>
        </w:rPr>
        <w:t>无人装备协同</w:t>
      </w:r>
      <w:r>
        <w:rPr>
          <w:rFonts w:hint="eastAsia" w:ascii="宋体" w:hAnsi="宋体" w:cs="宋体"/>
          <w:color w:val="000000" w:themeColor="text1"/>
          <w:szCs w:val="21"/>
          <w:lang w:val="en-US" w:eastAsia="zh-CN"/>
          <w14:textFill>
            <w14:solidFill>
              <w14:schemeClr w14:val="tx1"/>
            </w14:solidFill>
          </w14:textFill>
        </w:rPr>
        <w:t>作战</w:t>
      </w:r>
      <w:r>
        <w:rPr>
          <w:rFonts w:hint="eastAsia" w:ascii="宋体" w:hAnsi="宋体" w:cs="宋体"/>
          <w:color w:val="000000" w:themeColor="text1"/>
          <w:szCs w:val="21"/>
          <w14:textFill>
            <w14:solidFill>
              <w14:schemeClr w14:val="tx1"/>
            </w14:solidFill>
          </w14:textFill>
        </w:rPr>
        <w:t>平台</w:t>
      </w:r>
      <w:r>
        <w:rPr>
          <w:rFonts w:hint="eastAsia" w:ascii="宋体" w:hAnsi="宋体" w:cs="宋体"/>
          <w:color w:val="000000" w:themeColor="text1"/>
          <w:szCs w:val="21"/>
          <w:highlight w:val="none"/>
          <w14:textFill>
            <w14:solidFill>
              <w14:schemeClr w14:val="tx1"/>
            </w14:solidFill>
          </w14:textFill>
        </w:rPr>
        <w:t>服务（5年）最高限价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43</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万元。</w:t>
      </w:r>
    </w:p>
    <w:p w14:paraId="42382730">
      <w:pPr>
        <w:spacing w:line="360" w:lineRule="auto"/>
        <w:ind w:firstLine="48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5.采购需求：为深入推进智慧交通警务建设，创新路面管控模式，缓解当前警力不足、夜间及重点路段管控薄弱等问题，拟采购警用无人车及其运营和配备无人装备协同</w:t>
      </w:r>
      <w:r>
        <w:rPr>
          <w:rFonts w:hint="eastAsia" w:ascii="宋体" w:hAnsi="宋体" w:cs="宋体"/>
          <w:color w:val="000000" w:themeColor="text1"/>
          <w:szCs w:val="21"/>
          <w:lang w:val="en-US" w:eastAsia="zh-CN"/>
          <w14:textFill>
            <w14:solidFill>
              <w14:schemeClr w14:val="tx1"/>
            </w14:solidFill>
          </w14:textFill>
        </w:rPr>
        <w:t>作战</w:t>
      </w:r>
      <w:r>
        <w:rPr>
          <w:rFonts w:hint="eastAsia" w:ascii="宋体" w:hAnsi="宋体" w:cs="宋体"/>
          <w:color w:val="000000" w:themeColor="text1"/>
          <w:szCs w:val="21"/>
          <w14:textFill>
            <w14:solidFill>
              <w14:schemeClr w14:val="tx1"/>
            </w14:solidFill>
          </w14:textFill>
        </w:rPr>
        <w:t>平台服务。结合公安日常工作实际，共拟采购4台警用无人车，其中小型无人车3台，大型无人车1台，具体详见</w:t>
      </w:r>
      <w:r>
        <w:rPr>
          <w:rFonts w:hint="eastAsia" w:ascii="宋体" w:hAnsi="宋体" w:cs="宋体"/>
          <w:color w:val="000000" w:themeColor="text1"/>
          <w:szCs w:val="21"/>
          <w:lang w:val="en-US" w:eastAsia="zh-CN"/>
          <w14:textFill>
            <w14:solidFill>
              <w14:schemeClr w14:val="tx1"/>
            </w14:solidFill>
          </w14:textFill>
        </w:rPr>
        <w:t>招标</w:t>
      </w:r>
      <w:r>
        <w:rPr>
          <w:rFonts w:hint="eastAsia" w:ascii="宋体" w:hAnsi="宋体" w:cs="宋体"/>
          <w:color w:val="000000" w:themeColor="text1"/>
          <w:szCs w:val="21"/>
          <w14:textFill>
            <w14:solidFill>
              <w14:schemeClr w14:val="tx1"/>
            </w14:solidFill>
          </w14:textFill>
        </w:rPr>
        <w:t>文件第四章采购项目需求。</w:t>
      </w:r>
    </w:p>
    <w:p w14:paraId="4B5EEE9B">
      <w:pPr>
        <w:spacing w:line="360" w:lineRule="auto"/>
        <w:ind w:firstLine="480"/>
        <w:rPr>
          <w:rFonts w:ascii="宋体" w:hAnsi="宋体" w:cs="宋体"/>
          <w:color w:val="auto"/>
          <w:szCs w:val="21"/>
          <w:highlight w:val="none"/>
        </w:rPr>
      </w:pPr>
      <w:r>
        <w:rPr>
          <w:rFonts w:hint="eastAsia" w:ascii="宋体" w:hAnsi="宋体" w:cs="宋体"/>
          <w:color w:val="auto"/>
          <w:szCs w:val="21"/>
          <w:highlight w:val="none"/>
        </w:rPr>
        <w:t>6.服务期限：合同签订后3</w:t>
      </w:r>
      <w:r>
        <w:rPr>
          <w:rFonts w:ascii="宋体" w:hAnsi="宋体" w:cs="宋体"/>
          <w:color w:val="auto"/>
          <w:szCs w:val="21"/>
          <w:highlight w:val="none"/>
        </w:rPr>
        <w:t>0</w:t>
      </w:r>
      <w:r>
        <w:rPr>
          <w:rFonts w:hint="eastAsia" w:ascii="宋体" w:hAnsi="宋体" w:cs="宋体"/>
          <w:color w:val="auto"/>
          <w:szCs w:val="21"/>
          <w:highlight w:val="none"/>
        </w:rPr>
        <w:t>日内必须全部配备齐全、运输到场并验收合格；运营及协同</w:t>
      </w:r>
      <w:r>
        <w:rPr>
          <w:rFonts w:hint="eastAsia" w:ascii="宋体" w:hAnsi="宋体" w:cs="宋体"/>
          <w:color w:val="auto"/>
          <w:szCs w:val="21"/>
          <w:highlight w:val="none"/>
          <w:lang w:val="en-US" w:eastAsia="zh-CN"/>
        </w:rPr>
        <w:t>作战</w:t>
      </w:r>
      <w:r>
        <w:rPr>
          <w:rFonts w:hint="eastAsia" w:ascii="宋体" w:hAnsi="宋体" w:cs="宋体"/>
          <w:color w:val="auto"/>
          <w:szCs w:val="21"/>
          <w:highlight w:val="none"/>
        </w:rPr>
        <w:t>平台服务等伴随服务期限5年。</w:t>
      </w:r>
    </w:p>
    <w:p w14:paraId="7EBAE59B">
      <w:pPr>
        <w:spacing w:line="360" w:lineRule="auto"/>
        <w:ind w:firstLine="48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 本项目不接受联合体</w:t>
      </w:r>
      <w:r>
        <w:rPr>
          <w:rFonts w:hint="eastAsia" w:ascii="宋体" w:hAnsi="宋体" w:cs="宋体"/>
          <w:color w:val="000000" w:themeColor="text1"/>
          <w:szCs w:val="21"/>
          <w:lang w:val="en-US" w:eastAsia="zh-CN"/>
          <w14:textFill>
            <w14:solidFill>
              <w14:schemeClr w14:val="tx1"/>
            </w14:solidFill>
          </w14:textFill>
        </w:rPr>
        <w:t>投标</w:t>
      </w:r>
      <w:r>
        <w:rPr>
          <w:rFonts w:hint="eastAsia" w:ascii="宋体" w:hAnsi="宋体" w:cs="宋体"/>
          <w:color w:val="000000" w:themeColor="text1"/>
          <w:szCs w:val="21"/>
          <w14:textFill>
            <w14:solidFill>
              <w14:schemeClr w14:val="tx1"/>
            </w14:solidFill>
          </w14:textFill>
        </w:rPr>
        <w:t>。</w:t>
      </w:r>
    </w:p>
    <w:p w14:paraId="3C8A7490">
      <w:pPr>
        <w:spacing w:line="360" w:lineRule="auto"/>
        <w:ind w:firstLine="48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 本项目不接受进口产品</w:t>
      </w:r>
      <w:r>
        <w:rPr>
          <w:rFonts w:hint="eastAsia" w:ascii="宋体" w:hAnsi="宋体" w:cs="宋体"/>
          <w:color w:val="000000" w:themeColor="text1"/>
          <w:szCs w:val="21"/>
          <w:lang w:val="en-US" w:eastAsia="zh-CN"/>
          <w14:textFill>
            <w14:solidFill>
              <w14:schemeClr w14:val="tx1"/>
            </w14:solidFill>
          </w14:textFill>
        </w:rPr>
        <w:t>投标</w:t>
      </w:r>
      <w:r>
        <w:rPr>
          <w:rFonts w:hint="eastAsia" w:ascii="宋体" w:hAnsi="宋体" w:cs="宋体"/>
          <w:color w:val="000000" w:themeColor="text1"/>
          <w:szCs w:val="21"/>
          <w14:textFill>
            <w14:solidFill>
              <w14:schemeClr w14:val="tx1"/>
            </w14:solidFill>
          </w14:textFill>
        </w:rPr>
        <w:t>。</w:t>
      </w:r>
    </w:p>
    <w:p w14:paraId="3D8B9E4A">
      <w:pPr>
        <w:pStyle w:val="3"/>
        <w:rPr>
          <w:sz w:val="21"/>
          <w:szCs w:val="21"/>
        </w:rPr>
      </w:pPr>
      <w:bookmarkStart w:id="5" w:name="_Toc109304964"/>
      <w:r>
        <w:rPr>
          <w:rFonts w:hint="eastAsia"/>
          <w:sz w:val="21"/>
          <w:szCs w:val="21"/>
        </w:rPr>
        <w:t>二、申请人的资格要求：</w:t>
      </w:r>
      <w:bookmarkEnd w:id="5"/>
    </w:p>
    <w:p w14:paraId="538C7141">
      <w:pPr>
        <w:spacing w:line="360" w:lineRule="auto"/>
        <w:ind w:firstLine="48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1.满足《中华人民共和国政府采购法》第二十二条规定，并提供下列材料：</w:t>
      </w:r>
    </w:p>
    <w:p w14:paraId="03849CA0">
      <w:pPr>
        <w:spacing w:line="360" w:lineRule="auto"/>
        <w:ind w:firstLine="48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1.1法人或者其他组织的营业执照等证明文件，自然人的身份证明；</w:t>
      </w:r>
    </w:p>
    <w:p w14:paraId="11FEAA4D">
      <w:pPr>
        <w:spacing w:line="360" w:lineRule="auto"/>
        <w:ind w:firstLine="48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1.2 依法缴纳职工社会保障资金的证明材料</w:t>
      </w:r>
      <w:r>
        <w:rPr>
          <w:rFonts w:hint="eastAsia" w:ascii="宋体" w:hAnsi="宋体" w:cs="宋体"/>
          <w:b/>
          <w:bCs/>
          <w:i/>
          <w:iCs/>
          <w:color w:val="000000" w:themeColor="text1"/>
          <w:szCs w:val="21"/>
          <w:u w:val="single"/>
          <w14:textFill>
            <w14:solidFill>
              <w14:schemeClr w14:val="tx1"/>
            </w14:solidFill>
          </w14:textFill>
        </w:rPr>
        <w:t>(税务、银行或社会保险基金管理部门出具的近三个月内任意一个月缴纳职工社会保障资金的缴款凭证或缴款证明)（</w:t>
      </w:r>
      <w:r>
        <w:rPr>
          <w:rFonts w:hint="eastAsia" w:ascii="宋体" w:hAnsi="宋体" w:cs="宋体"/>
          <w:b/>
          <w:bCs/>
          <w:i/>
          <w:iCs/>
          <w:color w:val="000000" w:themeColor="text1"/>
          <w:szCs w:val="21"/>
          <w:u w:val="single"/>
          <w:lang w:eastAsia="zh-CN"/>
          <w14:textFill>
            <w14:solidFill>
              <w14:schemeClr w14:val="tx1"/>
            </w14:solidFill>
          </w14:textFill>
        </w:rPr>
        <w:t>投标人</w:t>
      </w:r>
      <w:r>
        <w:rPr>
          <w:rFonts w:hint="eastAsia" w:ascii="宋体" w:hAnsi="宋体" w:cs="宋体"/>
          <w:b/>
          <w:bCs/>
          <w:i/>
          <w:iCs/>
          <w:color w:val="000000" w:themeColor="text1"/>
          <w:szCs w:val="21"/>
          <w:u w:val="single"/>
          <w14:textFill>
            <w14:solidFill>
              <w14:schemeClr w14:val="tx1"/>
            </w14:solidFill>
          </w14:textFill>
        </w:rPr>
        <w:t>依法享受缓缴、免缴的提供证明材料）；</w:t>
      </w:r>
    </w:p>
    <w:p w14:paraId="00E6DF65">
      <w:pPr>
        <w:spacing w:line="360" w:lineRule="auto"/>
        <w:ind w:firstLine="480"/>
        <w:rPr>
          <w:rFonts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 xml:space="preserve">1.3 </w:t>
      </w:r>
      <w:r>
        <w:rPr>
          <w:rFonts w:hint="eastAsia" w:ascii="宋体" w:hAnsi="宋体" w:cs="宋体"/>
          <w:i/>
          <w:iCs/>
          <w:color w:val="000000" w:themeColor="text1"/>
          <w:szCs w:val="21"/>
          <w:u w:val="single"/>
          <w:lang w:eastAsia="zh-CN"/>
          <w14:textFill>
            <w14:solidFill>
              <w14:schemeClr w14:val="tx1"/>
            </w14:solidFill>
          </w14:textFill>
        </w:rPr>
        <w:t>投标人</w:t>
      </w:r>
      <w:r>
        <w:rPr>
          <w:rFonts w:hint="eastAsia" w:ascii="宋体" w:hAnsi="宋体" w:cs="宋体"/>
          <w:i/>
          <w:iCs/>
          <w:color w:val="000000" w:themeColor="text1"/>
          <w:szCs w:val="21"/>
          <w:u w:val="single"/>
          <w14:textFill>
            <w14:solidFill>
              <w14:schemeClr w14:val="tx1"/>
            </w14:solidFill>
          </w14:textFill>
        </w:rPr>
        <w:t>近三个月内任意一份依法纳税的缴款凭证</w:t>
      </w:r>
      <w:r>
        <w:rPr>
          <w:rFonts w:hint="eastAsia" w:ascii="宋体" w:hAnsi="宋体" w:cs="宋体"/>
          <w:b/>
          <w:bCs/>
          <w:i/>
          <w:iCs/>
          <w:color w:val="000000" w:themeColor="text1"/>
          <w:szCs w:val="21"/>
          <w:u w:val="single"/>
          <w14:textFill>
            <w14:solidFill>
              <w14:schemeClr w14:val="tx1"/>
            </w14:solidFill>
          </w14:textFill>
        </w:rPr>
        <w:t>（</w:t>
      </w:r>
      <w:r>
        <w:rPr>
          <w:rFonts w:hint="eastAsia" w:ascii="宋体" w:hAnsi="宋体" w:cs="宋体"/>
          <w:b/>
          <w:bCs/>
          <w:i/>
          <w:iCs/>
          <w:color w:val="000000" w:themeColor="text1"/>
          <w:szCs w:val="21"/>
          <w:u w:val="single"/>
          <w:lang w:eastAsia="zh-CN"/>
          <w14:textFill>
            <w14:solidFill>
              <w14:schemeClr w14:val="tx1"/>
            </w14:solidFill>
          </w14:textFill>
        </w:rPr>
        <w:t>投标人</w:t>
      </w:r>
      <w:r>
        <w:rPr>
          <w:rFonts w:hint="eastAsia" w:ascii="宋体" w:hAnsi="宋体" w:cs="宋体"/>
          <w:b/>
          <w:bCs/>
          <w:i/>
          <w:iCs/>
          <w:color w:val="000000" w:themeColor="text1"/>
          <w:szCs w:val="21"/>
          <w:u w:val="single"/>
          <w14:textFill>
            <w14:solidFill>
              <w14:schemeClr w14:val="tx1"/>
            </w14:solidFill>
          </w14:textFill>
        </w:rPr>
        <w:t>依法享受缓缴、免缴的提供证明材料）；</w:t>
      </w:r>
    </w:p>
    <w:p w14:paraId="1B2A7B1F">
      <w:pPr>
        <w:spacing w:line="360" w:lineRule="auto"/>
        <w:ind w:firstLine="480"/>
        <w:rPr>
          <w:rFonts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1.4 上一年度的财务报告情况</w:t>
      </w:r>
      <w:r>
        <w:rPr>
          <w:rFonts w:hint="eastAsia" w:ascii="宋体" w:hAnsi="宋体" w:cs="宋体"/>
          <w:b/>
          <w:bCs/>
          <w:i/>
          <w:iCs/>
          <w:color w:val="000000" w:themeColor="text1"/>
          <w:szCs w:val="21"/>
          <w:u w:val="single"/>
          <w14:textFill>
            <w14:solidFill>
              <w14:schemeClr w14:val="tx1"/>
            </w14:solidFill>
          </w14:textFill>
        </w:rPr>
        <w:t>（成立不满一年不需提供）；</w:t>
      </w:r>
    </w:p>
    <w:p w14:paraId="3819A4BE">
      <w:pPr>
        <w:spacing w:line="360" w:lineRule="auto"/>
        <w:ind w:firstLine="48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1.5 具备履行合同所必需的设备和专业技术能力的证明材料；</w:t>
      </w:r>
    </w:p>
    <w:p w14:paraId="133EDE85">
      <w:pPr>
        <w:spacing w:line="360" w:lineRule="auto"/>
        <w:ind w:firstLine="48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1.6 参加本次政府采购活动前3年内在经营活动中没有重大违法记录的书面声明；</w:t>
      </w:r>
    </w:p>
    <w:p w14:paraId="10745800">
      <w:pPr>
        <w:spacing w:line="360" w:lineRule="auto"/>
        <w:ind w:firstLine="480"/>
        <w:rPr>
          <w:rFonts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1.7 未被“信用中国”网站（www.creditchina.gov.cn）、“中国政府采购网"(www.ccgp.gov.cn)列入失信被执行人、重大税收违法案件当事人名单、政府采购严重违法失信行为记录名单；</w:t>
      </w:r>
    </w:p>
    <w:p w14:paraId="772187B5">
      <w:pPr>
        <w:spacing w:line="360" w:lineRule="auto"/>
        <w:ind w:firstLine="48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1.8</w:t>
      </w:r>
      <w:r>
        <w:rPr>
          <w:rFonts w:hint="eastAsia" w:ascii="宋体" w:hAnsi="宋体" w:cs="宋体"/>
          <w:i/>
          <w:iCs/>
          <w:color w:val="000000" w:themeColor="text1"/>
          <w:szCs w:val="21"/>
          <w:u w:val="single"/>
          <w:lang w:eastAsia="zh-CN"/>
          <w14:textFill>
            <w14:solidFill>
              <w14:schemeClr w14:val="tx1"/>
            </w14:solidFill>
          </w14:textFill>
        </w:rPr>
        <w:t>投标人</w:t>
      </w:r>
      <w:r>
        <w:rPr>
          <w:rFonts w:hint="eastAsia" w:ascii="宋体" w:hAnsi="宋体" w:cs="宋体"/>
          <w:i/>
          <w:iCs/>
          <w:color w:val="000000" w:themeColor="text1"/>
          <w:szCs w:val="21"/>
          <w:u w:val="single"/>
          <w14:textFill>
            <w14:solidFill>
              <w14:schemeClr w14:val="tx1"/>
            </w14:solidFill>
          </w14:textFill>
        </w:rPr>
        <w:t>信用承诺函。</w:t>
      </w:r>
    </w:p>
    <w:p w14:paraId="3DAA6C5D">
      <w:pPr>
        <w:numPr>
          <w:ilvl w:val="0"/>
          <w:numId w:val="1"/>
        </w:numPr>
        <w:spacing w:line="360" w:lineRule="auto"/>
        <w:ind w:firstLine="480"/>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14:textFill>
            <w14:solidFill>
              <w14:schemeClr w14:val="tx1"/>
            </w14:solidFill>
          </w14:textFill>
        </w:rPr>
        <w:t>落实政府采购政策需满足的资格要求：</w:t>
      </w:r>
      <w:r>
        <w:rPr>
          <w:rFonts w:hint="eastAsia" w:ascii="宋体" w:hAnsi="宋体" w:cs="宋体"/>
          <w:i/>
          <w:iCs/>
          <w:color w:val="000000" w:themeColor="text1"/>
          <w:szCs w:val="21"/>
          <w:highlight w:val="none"/>
          <w:u w:val="single"/>
          <w14:textFill>
            <w14:solidFill>
              <w14:schemeClr w14:val="tx1"/>
            </w14:solidFill>
          </w14:textFill>
        </w:rPr>
        <w:t>本项目</w:t>
      </w:r>
      <w:r>
        <w:rPr>
          <w:rFonts w:hint="eastAsia" w:ascii="宋体" w:hAnsi="宋体" w:cs="宋体"/>
          <w:i/>
          <w:iCs/>
          <w:color w:val="000000" w:themeColor="text1"/>
          <w:szCs w:val="21"/>
          <w:highlight w:val="none"/>
          <w:u w:val="single"/>
          <w:lang w:val="en-US" w:eastAsia="zh-CN"/>
          <w14:textFill>
            <w14:solidFill>
              <w14:schemeClr w14:val="tx1"/>
            </w14:solidFill>
          </w14:textFill>
        </w:rPr>
        <w:t>属于</w:t>
      </w:r>
      <w:r>
        <w:rPr>
          <w:rFonts w:hint="eastAsia" w:ascii="宋体" w:hAnsi="宋体" w:cs="宋体"/>
          <w:i/>
          <w:iCs/>
          <w:color w:val="000000" w:themeColor="text1"/>
          <w:szCs w:val="21"/>
          <w:highlight w:val="none"/>
          <w:u w:val="single"/>
          <w14:textFill>
            <w14:solidFill>
              <w14:schemeClr w14:val="tx1"/>
            </w14:solidFill>
          </w14:textFill>
        </w:rPr>
        <w:t>非预留份额的采购项目或采购包，执行价格扣除优惠政策，给予小微型企业、监狱企业或残疾人福利性单位报价</w:t>
      </w:r>
      <w:r>
        <w:rPr>
          <w:rFonts w:hint="eastAsia" w:ascii="宋体" w:hAnsi="宋体" w:cs="宋体"/>
          <w:i/>
          <w:iCs/>
          <w:color w:val="000000" w:themeColor="text1"/>
          <w:szCs w:val="21"/>
          <w:highlight w:val="none"/>
          <w:u w:val="single"/>
          <w:lang w:val="en-US" w:eastAsia="zh-CN"/>
          <w14:textFill>
            <w14:solidFill>
              <w14:schemeClr w14:val="tx1"/>
            </w14:solidFill>
          </w14:textFill>
        </w:rPr>
        <w:t>1</w:t>
      </w:r>
      <w:r>
        <w:rPr>
          <w:rFonts w:hint="eastAsia" w:ascii="宋体" w:hAnsi="宋体" w:cs="宋体"/>
          <w:i/>
          <w:iCs/>
          <w:color w:val="000000" w:themeColor="text1"/>
          <w:szCs w:val="21"/>
          <w:highlight w:val="none"/>
          <w:u w:val="single"/>
          <w14:textFill>
            <w14:solidFill>
              <w14:schemeClr w14:val="tx1"/>
            </w14:solidFill>
          </w14:textFill>
        </w:rPr>
        <w:t>0%的扣除，用扣除后的价格参加评审。价格扣除比例对小型企业和微型企业同等对待，不作区分。监狱企业、残疾人福利单位属于小型、微型企业的，不重复享受政策。本项目采购标的按中小企业划分标准所属行业区分为工业。</w:t>
      </w:r>
    </w:p>
    <w:p w14:paraId="0592C939">
      <w:pPr>
        <w:numPr>
          <w:ilvl w:val="0"/>
          <w:numId w:val="1"/>
        </w:numPr>
        <w:spacing w:line="360" w:lineRule="auto"/>
        <w:ind w:firstLine="48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14:textFill>
            <w14:solidFill>
              <w14:schemeClr w14:val="tx1"/>
            </w14:solidFill>
          </w14:textFill>
        </w:rPr>
        <w:t>特定资格条件：</w:t>
      </w:r>
      <w:r>
        <w:rPr>
          <w:rFonts w:hint="eastAsia" w:ascii="宋体" w:hAnsi="宋体" w:cs="宋体"/>
          <w:i/>
          <w:iCs/>
          <w:color w:val="000000" w:themeColor="text1"/>
          <w:szCs w:val="21"/>
          <w:u w:val="single"/>
          <w14:textFill>
            <w14:solidFill>
              <w14:schemeClr w14:val="tx1"/>
            </w14:solidFill>
          </w14:textFill>
        </w:rPr>
        <w:t>无。</w:t>
      </w:r>
    </w:p>
    <w:p w14:paraId="3B7C739D">
      <w:pPr>
        <w:pStyle w:val="3"/>
        <w:rPr>
          <w:sz w:val="21"/>
          <w:szCs w:val="21"/>
        </w:rPr>
      </w:pPr>
      <w:r>
        <w:rPr>
          <w:rFonts w:hint="eastAsia"/>
          <w:sz w:val="21"/>
          <w:szCs w:val="21"/>
        </w:rPr>
        <w:t>三、获取采购文件</w:t>
      </w:r>
    </w:p>
    <w:p w14:paraId="3C892BEE">
      <w:pPr>
        <w:pStyle w:val="33"/>
        <w:shd w:val="clear" w:color="auto" w:fill="FFFFFF"/>
        <w:spacing w:before="0" w:beforeAutospacing="0" w:after="0" w:afterAutospacing="0" w:line="360" w:lineRule="auto"/>
        <w:ind w:firstLine="480"/>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1.时间：自</w:t>
      </w:r>
      <w:r>
        <w:rPr>
          <w:rFonts w:hint="eastAsia" w:ascii="宋体" w:hAnsi="宋体" w:cs="宋体"/>
          <w:b/>
          <w:bCs/>
          <w:color w:val="000000" w:themeColor="text1"/>
          <w:sz w:val="21"/>
          <w:szCs w:val="21"/>
          <w:lang w:val="en-US" w:eastAsia="zh-CN"/>
          <w14:textFill>
            <w14:solidFill>
              <w14:schemeClr w14:val="tx1"/>
            </w14:solidFill>
          </w14:textFill>
        </w:rPr>
        <w:t>招标</w:t>
      </w:r>
      <w:r>
        <w:rPr>
          <w:rFonts w:hint="eastAsia" w:ascii="宋体" w:hAnsi="宋体" w:cs="宋体"/>
          <w:b/>
          <w:bCs/>
          <w:color w:val="000000" w:themeColor="text1"/>
          <w:sz w:val="21"/>
          <w:szCs w:val="21"/>
          <w14:textFill>
            <w14:solidFill>
              <w14:schemeClr w14:val="tx1"/>
            </w14:solidFill>
          </w14:textFill>
        </w:rPr>
        <w:t>公告发布之日起5个工作日。5个工作日后仍可下载采购文件，但不作为</w:t>
      </w:r>
      <w:r>
        <w:rPr>
          <w:rFonts w:hint="eastAsia" w:ascii="宋体" w:hAnsi="宋体" w:cs="宋体"/>
          <w:b/>
          <w:bCs/>
          <w:color w:val="000000" w:themeColor="text1"/>
          <w:sz w:val="21"/>
          <w:szCs w:val="21"/>
          <w:lang w:eastAsia="zh-CN"/>
          <w14:textFill>
            <w14:solidFill>
              <w14:schemeClr w14:val="tx1"/>
            </w14:solidFill>
          </w14:textFill>
        </w:rPr>
        <w:t>投标人</w:t>
      </w:r>
      <w:r>
        <w:rPr>
          <w:rFonts w:hint="eastAsia" w:ascii="宋体" w:hAnsi="宋体" w:cs="宋体"/>
          <w:b/>
          <w:bCs/>
          <w:color w:val="000000" w:themeColor="text1"/>
          <w:sz w:val="21"/>
          <w:szCs w:val="21"/>
          <w14:textFill>
            <w14:solidFill>
              <w14:schemeClr w14:val="tx1"/>
            </w14:solidFill>
          </w14:textFill>
        </w:rPr>
        <w:t>权益受到损害的证明材料和依据。</w:t>
      </w:r>
    </w:p>
    <w:p w14:paraId="28486D4D">
      <w:pPr>
        <w:pStyle w:val="33"/>
        <w:shd w:val="clear" w:color="auto" w:fill="FFFFFF"/>
        <w:spacing w:before="0" w:beforeAutospacing="0" w:after="0" w:afterAutospacing="0" w:line="360" w:lineRule="auto"/>
        <w:ind w:firstLine="480"/>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2.获取方式：本项目采用网上注册登记方式。</w:t>
      </w:r>
    </w:p>
    <w:p w14:paraId="259A352C">
      <w:pPr>
        <w:pStyle w:val="33"/>
        <w:shd w:val="clear" w:color="auto" w:fill="FFFFFF"/>
        <w:spacing w:before="0" w:beforeAutospacing="0" w:after="0" w:afterAutospacing="0" w:line="360" w:lineRule="auto"/>
        <w:ind w:firstLine="480"/>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3.</w:t>
      </w:r>
      <w:r>
        <w:rPr>
          <w:rFonts w:hint="eastAsia" w:ascii="宋体" w:hAnsi="宋体" w:cs="宋体"/>
          <w:b/>
          <w:bCs/>
          <w:color w:val="000000" w:themeColor="text1"/>
          <w:sz w:val="21"/>
          <w:szCs w:val="21"/>
          <w:lang w:eastAsia="zh-CN"/>
          <w14:textFill>
            <w14:solidFill>
              <w14:schemeClr w14:val="tx1"/>
            </w14:solidFill>
          </w14:textFill>
        </w:rPr>
        <w:t>潜在供应商</w:t>
      </w:r>
      <w:r>
        <w:rPr>
          <w:rFonts w:hint="eastAsia" w:ascii="宋体" w:hAnsi="宋体" w:cs="宋体"/>
          <w:b/>
          <w:bCs/>
          <w:color w:val="000000" w:themeColor="text1"/>
          <w:sz w:val="21"/>
          <w:szCs w:val="21"/>
          <w14:textFill>
            <w14:solidFill>
              <w14:schemeClr w14:val="tx1"/>
            </w14:solidFill>
          </w14:textFill>
        </w:rPr>
        <w:t>访问政府采购管理交易系统（苏采云）的网络地址和方法：</w:t>
      </w:r>
    </w:p>
    <w:p w14:paraId="460A7D80">
      <w:pPr>
        <w:pStyle w:val="33"/>
        <w:shd w:val="clear" w:color="auto" w:fill="FFFFFF"/>
        <w:spacing w:before="0" w:beforeAutospacing="0" w:after="0" w:afterAutospacing="0" w:line="360" w:lineRule="auto"/>
        <w:ind w:firstLine="480"/>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（1）</w:t>
      </w:r>
      <w:r>
        <w:rPr>
          <w:rFonts w:hint="eastAsia" w:ascii="宋体" w:hAnsi="宋体" w:cs="宋体"/>
          <w:b/>
          <w:bCs/>
          <w:color w:val="000000" w:themeColor="text1"/>
          <w:sz w:val="21"/>
          <w:szCs w:val="21"/>
          <w:lang w:eastAsia="zh-CN"/>
          <w14:textFill>
            <w14:solidFill>
              <w14:schemeClr w14:val="tx1"/>
            </w14:solidFill>
          </w14:textFill>
        </w:rPr>
        <w:t>潜在供应商</w:t>
      </w:r>
      <w:r>
        <w:rPr>
          <w:rFonts w:hint="eastAsia" w:ascii="宋体" w:hAnsi="宋体" w:cs="宋体"/>
          <w:b/>
          <w:bCs/>
          <w:color w:val="000000" w:themeColor="text1"/>
          <w:sz w:val="21"/>
          <w:szCs w:val="21"/>
          <w14:textFill>
            <w14:solidFill>
              <w14:schemeClr w14:val="tx1"/>
            </w14:solidFill>
          </w14:textFill>
        </w:rPr>
        <w:t>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68A7398">
      <w:pPr>
        <w:pStyle w:val="33"/>
        <w:shd w:val="clear" w:color="auto" w:fill="FFFFFF"/>
        <w:spacing w:before="0" w:beforeAutospacing="0" w:after="0" w:afterAutospacing="0" w:line="360" w:lineRule="auto"/>
        <w:ind w:firstLine="480"/>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（2）“CA数字证书”的获取：</w:t>
      </w:r>
      <w:r>
        <w:rPr>
          <w:rFonts w:hint="eastAsia" w:ascii="宋体" w:hAnsi="宋体" w:cs="宋体"/>
          <w:b/>
          <w:bCs/>
          <w:color w:val="000000" w:themeColor="text1"/>
          <w:sz w:val="21"/>
          <w:szCs w:val="21"/>
          <w:lang w:eastAsia="zh-CN"/>
          <w14:textFill>
            <w14:solidFill>
              <w14:schemeClr w14:val="tx1"/>
            </w14:solidFill>
          </w14:textFill>
        </w:rPr>
        <w:t>投标人</w:t>
      </w:r>
      <w:r>
        <w:rPr>
          <w:rFonts w:hint="eastAsia" w:ascii="宋体" w:hAnsi="宋体" w:cs="宋体"/>
          <w:b/>
          <w:bCs/>
          <w:color w:val="000000" w:themeColor="text1"/>
          <w:sz w:val="21"/>
          <w:szCs w:val="21"/>
          <w14:textFill>
            <w14:solidFill>
              <w14:schemeClr w14:val="tx1"/>
            </w14:solidFill>
          </w14:textFill>
        </w:rPr>
        <w:t>需办理CA锁，“苏采云”系统目前仅支持“苏采云”系统下的政务CA，省内各地区办理的“苏采云”系统下的政务CA全省通用。</w:t>
      </w:r>
    </w:p>
    <w:p w14:paraId="08175441">
      <w:pPr>
        <w:pStyle w:val="33"/>
        <w:shd w:val="clear" w:color="auto" w:fill="FFFFFF"/>
        <w:spacing w:before="0" w:beforeAutospacing="0" w:after="0" w:afterAutospacing="0" w:line="360" w:lineRule="auto"/>
        <w:ind w:firstLine="480"/>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（3）“CA数字证书”的办理材料以及</w:t>
      </w:r>
      <w:r>
        <w:rPr>
          <w:rFonts w:hint="eastAsia" w:ascii="宋体" w:hAnsi="宋体" w:cs="宋体"/>
          <w:b/>
          <w:bCs/>
          <w:color w:val="000000" w:themeColor="text1"/>
          <w:sz w:val="21"/>
          <w:szCs w:val="21"/>
          <w:lang w:eastAsia="zh-CN"/>
          <w14:textFill>
            <w14:solidFill>
              <w14:schemeClr w14:val="tx1"/>
            </w14:solidFill>
          </w14:textFill>
        </w:rPr>
        <w:t>投标人</w:t>
      </w:r>
      <w:r>
        <w:rPr>
          <w:rFonts w:hint="eastAsia" w:ascii="宋体" w:hAnsi="宋体" w:cs="宋体"/>
          <w:b/>
          <w:bCs/>
          <w:color w:val="000000" w:themeColor="text1"/>
          <w:sz w:val="21"/>
          <w:szCs w:val="21"/>
          <w14:textFill>
            <w14:solidFill>
              <w14:schemeClr w14:val="tx1"/>
            </w14:solidFill>
          </w14:textFill>
        </w:rPr>
        <w:t>操作手册详见：</w:t>
      </w:r>
    </w:p>
    <w:p w14:paraId="00B262E3">
      <w:pPr>
        <w:pStyle w:val="33"/>
        <w:shd w:val="clear" w:color="auto" w:fill="FFFFFF"/>
        <w:spacing w:before="0" w:beforeAutospacing="0" w:after="0" w:afterAutospacing="0" w:line="360" w:lineRule="auto"/>
        <w:ind w:firstLine="480"/>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http://zfcg.yangzhou.gov.cn/zfcg/xzzx/202309/4d7de1f7865f4a2894fc22bc452f94d8.shtml。</w:t>
      </w:r>
    </w:p>
    <w:p w14:paraId="4290B247">
      <w:pPr>
        <w:pStyle w:val="33"/>
        <w:shd w:val="clear" w:color="auto" w:fill="FFFFFF"/>
        <w:spacing w:before="0" w:beforeAutospacing="0" w:after="0" w:afterAutospacing="0" w:line="360" w:lineRule="auto"/>
        <w:ind w:firstLine="480"/>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（4）</w:t>
      </w:r>
      <w:r>
        <w:rPr>
          <w:rFonts w:hint="eastAsia" w:ascii="宋体" w:hAnsi="宋体" w:cs="宋体"/>
          <w:b/>
          <w:bCs/>
          <w:color w:val="000000" w:themeColor="text1"/>
          <w:sz w:val="21"/>
          <w:szCs w:val="21"/>
          <w:lang w:eastAsia="zh-CN"/>
          <w14:textFill>
            <w14:solidFill>
              <w14:schemeClr w14:val="tx1"/>
            </w14:solidFill>
          </w14:textFill>
        </w:rPr>
        <w:t>潜在供应商</w:t>
      </w:r>
      <w:r>
        <w:rPr>
          <w:rFonts w:hint="eastAsia" w:ascii="宋体" w:hAnsi="宋体" w:cs="宋体"/>
          <w:b/>
          <w:bCs/>
          <w:color w:val="000000" w:themeColor="text1"/>
          <w:sz w:val="21"/>
          <w:szCs w:val="21"/>
          <w14:textFill>
            <w14:solidFill>
              <w14:schemeClr w14:val="tx1"/>
            </w14:solidFill>
          </w14:textFill>
        </w:rPr>
        <w:t>访问“苏采云”系统的网络地址和方法：“苏采云”系统的网址：http://jszfcg.jsczt.cn/。</w:t>
      </w:r>
    </w:p>
    <w:p w14:paraId="59395ADA">
      <w:pPr>
        <w:pStyle w:val="33"/>
        <w:shd w:val="clear" w:color="auto" w:fill="FFFFFF"/>
        <w:spacing w:before="0" w:beforeAutospacing="0" w:after="0" w:afterAutospacing="0" w:line="360" w:lineRule="auto"/>
        <w:ind w:firstLine="480"/>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（5）采购文件（后缀名为“.kedt”）、</w:t>
      </w:r>
      <w:r>
        <w:rPr>
          <w:rFonts w:hint="eastAsia" w:ascii="宋体" w:hAnsi="宋体" w:cs="宋体"/>
          <w:b/>
          <w:bCs/>
          <w:color w:val="000000" w:themeColor="text1"/>
          <w:sz w:val="21"/>
          <w:szCs w:val="21"/>
          <w:lang w:eastAsia="zh-CN"/>
          <w14:textFill>
            <w14:solidFill>
              <w14:schemeClr w14:val="tx1"/>
            </w14:solidFill>
          </w14:textFill>
        </w:rPr>
        <w:t>投标人</w:t>
      </w:r>
      <w:r>
        <w:rPr>
          <w:rFonts w:hint="eastAsia" w:ascii="宋体" w:hAnsi="宋体" w:cs="宋体"/>
          <w:b/>
          <w:bCs/>
          <w:color w:val="000000" w:themeColor="text1"/>
          <w:sz w:val="21"/>
          <w:szCs w:val="21"/>
          <w14:textFill>
            <w14:solidFill>
              <w14:schemeClr w14:val="tx1"/>
            </w14:solidFill>
          </w14:textFill>
        </w:rPr>
        <w:t>操作手册及政府采购客户端工具也可通过“苏采云”系统--已报名项目--报名详情页面内相应链接进行下载。</w:t>
      </w:r>
    </w:p>
    <w:p w14:paraId="2FEB4404">
      <w:pPr>
        <w:pStyle w:val="33"/>
        <w:shd w:val="clear" w:color="auto" w:fill="FFFFFF"/>
        <w:spacing w:before="0" w:beforeAutospacing="0" w:after="0" w:afterAutospacing="0" w:line="360" w:lineRule="auto"/>
        <w:ind w:firstLine="480"/>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（6）招标代理机构（采购代理机构）将数据电文形式的采购文件加载至“苏采云”系统，供</w:t>
      </w:r>
      <w:r>
        <w:rPr>
          <w:rFonts w:hint="eastAsia" w:ascii="宋体" w:hAnsi="宋体" w:cs="宋体"/>
          <w:b/>
          <w:bCs/>
          <w:color w:val="000000" w:themeColor="text1"/>
          <w:sz w:val="21"/>
          <w:szCs w:val="21"/>
          <w:lang w:eastAsia="zh-CN"/>
          <w14:textFill>
            <w14:solidFill>
              <w14:schemeClr w14:val="tx1"/>
            </w14:solidFill>
          </w14:textFill>
        </w:rPr>
        <w:t>潜在供应商</w:t>
      </w:r>
      <w:r>
        <w:rPr>
          <w:rFonts w:hint="eastAsia" w:ascii="宋体" w:hAnsi="宋体" w:cs="宋体"/>
          <w:b/>
          <w:bCs/>
          <w:color w:val="000000" w:themeColor="text1"/>
          <w:sz w:val="21"/>
          <w:szCs w:val="21"/>
          <w14:textFill>
            <w14:solidFill>
              <w14:schemeClr w14:val="tx1"/>
            </w14:solidFill>
          </w14:textFill>
        </w:rPr>
        <w:t>下载或者查阅。     </w:t>
      </w:r>
    </w:p>
    <w:p w14:paraId="7F4CE994">
      <w:pPr>
        <w:pStyle w:val="33"/>
        <w:shd w:val="clear" w:color="auto" w:fill="FFFFFF"/>
        <w:spacing w:before="0" w:beforeAutospacing="0" w:after="0" w:afterAutospacing="0" w:line="360" w:lineRule="auto"/>
        <w:ind w:firstLine="480"/>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（7）苏采云系统使用谷歌浏览器参与不见面开标。</w:t>
      </w:r>
    </w:p>
    <w:p w14:paraId="661C5241">
      <w:pPr>
        <w:pStyle w:val="3"/>
        <w:spacing w:before="0" w:after="0" w:line="360" w:lineRule="auto"/>
        <w:rPr>
          <w:rFonts w:hint="default" w:ascii="宋体" w:hAnsi="宋体" w:cs="宋体"/>
          <w:bCs w:val="0"/>
          <w:color w:val="000000"/>
          <w:sz w:val="21"/>
          <w:szCs w:val="21"/>
          <w:lang w:val="en-US"/>
        </w:rPr>
      </w:pPr>
      <w:r>
        <w:rPr>
          <w:rFonts w:hint="eastAsia" w:ascii="宋体" w:hAnsi="宋体" w:cs="宋体"/>
          <w:bCs w:val="0"/>
          <w:color w:val="000000"/>
          <w:sz w:val="21"/>
          <w:szCs w:val="21"/>
        </w:rPr>
        <w:t>四、</w:t>
      </w:r>
      <w:r>
        <w:rPr>
          <w:rFonts w:hint="eastAsia" w:cs="宋体"/>
          <w:bCs w:val="0"/>
          <w:color w:val="000000"/>
          <w:sz w:val="21"/>
          <w:szCs w:val="21"/>
          <w:lang w:val="en-US" w:eastAsia="zh-CN"/>
        </w:rPr>
        <w:t>响应文件提交</w:t>
      </w:r>
    </w:p>
    <w:p w14:paraId="2520655C">
      <w:pPr>
        <w:spacing w:line="360" w:lineRule="auto"/>
        <w:ind w:firstLine="420" w:firstLineChars="200"/>
        <w:rPr>
          <w:rFonts w:ascii="宋体" w:hAnsi="宋体" w:cs="宋体"/>
          <w:bCs/>
          <w:color w:val="000000"/>
          <w:szCs w:val="21"/>
          <w:u w:val="single"/>
        </w:rPr>
      </w:pPr>
      <w:r>
        <w:rPr>
          <w:rFonts w:hint="eastAsia" w:ascii="宋体" w:hAnsi="宋体" w:cs="宋体"/>
          <w:color w:val="000000"/>
          <w:szCs w:val="21"/>
        </w:rPr>
        <w:t>1.截止时间：</w:t>
      </w:r>
      <w:bookmarkStart w:id="6" w:name="XMTBJSR_2"/>
      <w:r>
        <w:rPr>
          <w:rFonts w:hint="eastAsia" w:ascii="宋体" w:hAnsi="宋体" w:cs="宋体"/>
          <w:bCs/>
          <w:color w:val="auto"/>
          <w:szCs w:val="21"/>
          <w:u w:val="single"/>
          <w:lang w:eastAsia="zh-CN"/>
        </w:rPr>
        <w:t>2026年</w:t>
      </w:r>
      <w:r>
        <w:rPr>
          <w:rFonts w:hint="eastAsia" w:ascii="宋体" w:hAnsi="宋体" w:cs="宋体"/>
          <w:bCs/>
          <w:color w:val="auto"/>
          <w:szCs w:val="21"/>
          <w:u w:val="single"/>
          <w:lang w:val="en-US" w:eastAsia="zh-CN"/>
        </w:rPr>
        <w:t>11</w:t>
      </w:r>
      <w:r>
        <w:rPr>
          <w:rFonts w:hint="eastAsia" w:ascii="宋体" w:hAnsi="宋体" w:cs="宋体"/>
          <w:bCs/>
          <w:color w:val="auto"/>
          <w:szCs w:val="21"/>
          <w:u w:val="single"/>
          <w:lang w:eastAsia="zh-CN"/>
        </w:rPr>
        <w:t>月</w:t>
      </w:r>
      <w:r>
        <w:rPr>
          <w:rFonts w:hint="eastAsia" w:ascii="宋体" w:hAnsi="宋体" w:cs="宋体"/>
          <w:bCs/>
          <w:color w:val="auto"/>
          <w:szCs w:val="21"/>
          <w:u w:val="single"/>
          <w:lang w:val="en-US" w:eastAsia="zh-CN"/>
        </w:rPr>
        <w:t>02</w:t>
      </w:r>
      <w:r>
        <w:rPr>
          <w:rFonts w:hint="eastAsia" w:ascii="宋体" w:hAnsi="宋体" w:cs="宋体"/>
          <w:bCs/>
          <w:color w:val="auto"/>
          <w:szCs w:val="21"/>
          <w:u w:val="single"/>
          <w:lang w:eastAsia="zh-CN"/>
        </w:rPr>
        <w:t xml:space="preserve">日 </w:t>
      </w:r>
      <w:r>
        <w:rPr>
          <w:rFonts w:hint="eastAsia" w:ascii="宋体" w:hAnsi="宋体" w:cs="宋体"/>
          <w:bCs/>
          <w:color w:val="auto"/>
          <w:szCs w:val="21"/>
          <w:u w:val="single"/>
          <w:lang w:val="en-US" w:eastAsia="zh-CN"/>
        </w:rPr>
        <w:t>15时</w:t>
      </w:r>
      <w:r>
        <w:rPr>
          <w:rFonts w:hint="eastAsia" w:ascii="宋体" w:hAnsi="宋体" w:cs="宋体"/>
          <w:bCs/>
          <w:color w:val="auto"/>
          <w:szCs w:val="21"/>
          <w:u w:val="single"/>
        </w:rPr>
        <w:t>00分</w:t>
      </w:r>
      <w:bookmarkEnd w:id="6"/>
      <w:r>
        <w:rPr>
          <w:rFonts w:hint="eastAsia" w:ascii="宋体" w:hAnsi="宋体" w:cs="宋体"/>
          <w:bCs/>
          <w:color w:val="auto"/>
          <w:szCs w:val="21"/>
        </w:rPr>
        <w:t>（北京时间）</w:t>
      </w:r>
    </w:p>
    <w:p w14:paraId="79AC5149">
      <w:pPr>
        <w:spacing w:line="360" w:lineRule="auto"/>
        <w:ind w:firstLine="420" w:firstLineChars="200"/>
        <w:rPr>
          <w:rFonts w:hint="eastAsia" w:ascii="宋体" w:hAnsi="宋体" w:cs="宋体"/>
          <w:b/>
          <w:bCs/>
          <w:color w:val="000000"/>
          <w:szCs w:val="21"/>
        </w:rPr>
      </w:pPr>
      <w:bookmarkStart w:id="7" w:name="_Toc109304967"/>
      <w:r>
        <w:rPr>
          <w:rFonts w:hint="eastAsia" w:ascii="宋体" w:hAnsi="宋体" w:cs="宋体"/>
          <w:b w:val="0"/>
          <w:bCs w:val="0"/>
          <w:color w:val="000000"/>
          <w:szCs w:val="21"/>
        </w:rPr>
        <w:t>2.地点：</w:t>
      </w:r>
      <w:r>
        <w:rPr>
          <w:rFonts w:hint="eastAsia" w:ascii="宋体" w:hAnsi="宋体" w:cs="宋体"/>
          <w:b/>
          <w:bCs/>
          <w:color w:val="000000"/>
          <w:szCs w:val="21"/>
        </w:rPr>
        <w:t xml:space="preserve">“苏采云”系统（网址： </w:t>
      </w:r>
      <w:r>
        <w:rPr>
          <w:rFonts w:hint="eastAsia" w:ascii="宋体" w:hAnsi="宋体" w:cs="宋体"/>
          <w:b/>
          <w:bCs/>
          <w:color w:val="000000"/>
          <w:szCs w:val="21"/>
        </w:rPr>
        <w:fldChar w:fldCharType="begin"/>
      </w:r>
      <w:r>
        <w:rPr>
          <w:rFonts w:hint="eastAsia" w:ascii="宋体" w:hAnsi="宋体" w:cs="宋体"/>
          <w:b/>
          <w:bCs/>
          <w:color w:val="000000"/>
          <w:szCs w:val="21"/>
        </w:rPr>
        <w:instrText xml:space="preserve"> HYPERLINK "https://jszfcg.jsczt.cn/）" </w:instrText>
      </w:r>
      <w:r>
        <w:rPr>
          <w:rFonts w:hint="eastAsia" w:ascii="宋体" w:hAnsi="宋体" w:cs="宋体"/>
          <w:b/>
          <w:bCs/>
          <w:color w:val="000000"/>
          <w:szCs w:val="21"/>
        </w:rPr>
        <w:fldChar w:fldCharType="separate"/>
      </w:r>
      <w:r>
        <w:rPr>
          <w:rStyle w:val="42"/>
          <w:rFonts w:hint="eastAsia" w:ascii="宋体" w:hAnsi="宋体" w:cs="宋体"/>
          <w:b/>
          <w:bCs/>
          <w:szCs w:val="21"/>
        </w:rPr>
        <w:t>http</w:t>
      </w:r>
      <w:r>
        <w:rPr>
          <w:rStyle w:val="42"/>
          <w:rFonts w:hint="eastAsia" w:ascii="宋体" w:hAnsi="宋体" w:cs="宋体"/>
          <w:b/>
          <w:bCs/>
          <w:szCs w:val="21"/>
          <w:lang w:val="en-US" w:eastAsia="zh-CN"/>
        </w:rPr>
        <w:t>s</w:t>
      </w:r>
      <w:r>
        <w:rPr>
          <w:rStyle w:val="42"/>
          <w:rFonts w:hint="eastAsia" w:ascii="宋体" w:hAnsi="宋体" w:cs="宋体"/>
          <w:b/>
          <w:bCs/>
          <w:szCs w:val="21"/>
        </w:rPr>
        <w:t>://jszfcg.jsczt.cn/）</w:t>
      </w:r>
      <w:r>
        <w:rPr>
          <w:rFonts w:hint="eastAsia" w:ascii="宋体" w:hAnsi="宋体" w:cs="宋体"/>
          <w:b/>
          <w:bCs/>
          <w:color w:val="000000"/>
          <w:szCs w:val="21"/>
        </w:rPr>
        <w:fldChar w:fldCharType="end"/>
      </w:r>
    </w:p>
    <w:p w14:paraId="00A1AAE9">
      <w:pPr>
        <w:pStyle w:val="3"/>
        <w:spacing w:before="0" w:after="0" w:line="360" w:lineRule="auto"/>
        <w:rPr>
          <w:rFonts w:hint="eastAsia" w:cs="宋体"/>
          <w:bCs w:val="0"/>
          <w:color w:val="000000"/>
          <w:sz w:val="21"/>
          <w:szCs w:val="21"/>
          <w:lang w:val="en-US" w:eastAsia="zh-CN"/>
        </w:rPr>
      </w:pPr>
      <w:r>
        <w:rPr>
          <w:rFonts w:hint="eastAsia" w:ascii="宋体" w:hAnsi="宋体" w:cs="宋体"/>
          <w:bCs w:val="0"/>
          <w:color w:val="000000"/>
          <w:sz w:val="21"/>
          <w:szCs w:val="21"/>
          <w:lang w:val="en-US" w:eastAsia="zh-CN"/>
        </w:rPr>
        <w:t>五、</w:t>
      </w:r>
      <w:r>
        <w:rPr>
          <w:rFonts w:hint="eastAsia" w:cs="宋体"/>
          <w:bCs w:val="0"/>
          <w:color w:val="000000"/>
          <w:sz w:val="21"/>
          <w:szCs w:val="21"/>
          <w:lang w:val="en-US" w:eastAsia="zh-CN"/>
        </w:rPr>
        <w:t>开启</w:t>
      </w:r>
    </w:p>
    <w:p w14:paraId="0E680CC7">
      <w:pPr>
        <w:spacing w:line="360" w:lineRule="auto"/>
        <w:ind w:firstLine="420" w:firstLineChars="200"/>
        <w:rPr>
          <w:rFonts w:ascii="宋体" w:hAnsi="宋体" w:cs="宋体"/>
          <w:bCs/>
          <w:color w:val="000000"/>
          <w:szCs w:val="21"/>
          <w:u w:val="single"/>
        </w:rPr>
      </w:pPr>
      <w:r>
        <w:rPr>
          <w:rFonts w:hint="eastAsia" w:ascii="宋体" w:hAnsi="宋体" w:cs="宋体"/>
          <w:color w:val="000000"/>
          <w:szCs w:val="21"/>
        </w:rPr>
        <w:t>1.时间：</w:t>
      </w:r>
      <w:r>
        <w:rPr>
          <w:rFonts w:hint="eastAsia" w:ascii="宋体" w:hAnsi="宋体" w:cs="宋体"/>
          <w:bCs/>
          <w:color w:val="auto"/>
          <w:szCs w:val="21"/>
          <w:u w:val="single"/>
          <w:lang w:eastAsia="zh-CN"/>
        </w:rPr>
        <w:t>2026年</w:t>
      </w:r>
      <w:r>
        <w:rPr>
          <w:rFonts w:hint="eastAsia" w:ascii="宋体" w:hAnsi="宋体" w:cs="宋体"/>
          <w:bCs/>
          <w:color w:val="auto"/>
          <w:szCs w:val="21"/>
          <w:u w:val="single"/>
          <w:lang w:val="en-US" w:eastAsia="zh-CN"/>
        </w:rPr>
        <w:t>11</w:t>
      </w:r>
      <w:r>
        <w:rPr>
          <w:rFonts w:hint="eastAsia" w:ascii="宋体" w:hAnsi="宋体" w:cs="宋体"/>
          <w:bCs/>
          <w:color w:val="auto"/>
          <w:szCs w:val="21"/>
          <w:u w:val="single"/>
          <w:lang w:eastAsia="zh-CN"/>
        </w:rPr>
        <w:t>月</w:t>
      </w:r>
      <w:r>
        <w:rPr>
          <w:rFonts w:hint="eastAsia" w:ascii="宋体" w:hAnsi="宋体" w:cs="宋体"/>
          <w:bCs/>
          <w:color w:val="auto"/>
          <w:szCs w:val="21"/>
          <w:u w:val="single"/>
          <w:lang w:val="en-US" w:eastAsia="zh-CN"/>
        </w:rPr>
        <w:t>02</w:t>
      </w:r>
      <w:r>
        <w:rPr>
          <w:rFonts w:hint="eastAsia" w:ascii="宋体" w:hAnsi="宋体" w:cs="宋体"/>
          <w:bCs/>
          <w:color w:val="auto"/>
          <w:szCs w:val="21"/>
          <w:u w:val="single"/>
          <w:lang w:eastAsia="zh-CN"/>
        </w:rPr>
        <w:t xml:space="preserve">日 </w:t>
      </w:r>
      <w:r>
        <w:rPr>
          <w:rFonts w:hint="eastAsia" w:ascii="宋体" w:hAnsi="宋体" w:cs="宋体"/>
          <w:bCs/>
          <w:color w:val="auto"/>
          <w:szCs w:val="21"/>
          <w:u w:val="single"/>
          <w:lang w:val="en-US" w:eastAsia="zh-CN"/>
        </w:rPr>
        <w:t>15时</w:t>
      </w:r>
      <w:r>
        <w:rPr>
          <w:rFonts w:hint="eastAsia" w:ascii="宋体" w:hAnsi="宋体" w:cs="宋体"/>
          <w:bCs/>
          <w:color w:val="auto"/>
          <w:szCs w:val="21"/>
          <w:u w:val="single"/>
        </w:rPr>
        <w:t>00分</w:t>
      </w:r>
      <w:r>
        <w:rPr>
          <w:rFonts w:hint="eastAsia" w:ascii="宋体" w:hAnsi="宋体" w:cs="宋体"/>
          <w:bCs/>
          <w:color w:val="auto"/>
          <w:szCs w:val="21"/>
        </w:rPr>
        <w:t>（北京时间）</w:t>
      </w:r>
    </w:p>
    <w:p w14:paraId="47809AEB">
      <w:pPr>
        <w:spacing w:line="360" w:lineRule="auto"/>
        <w:ind w:firstLine="420" w:firstLineChars="200"/>
        <w:rPr>
          <w:rFonts w:hint="eastAsia"/>
          <w:lang w:val="en-US" w:eastAsia="zh-CN"/>
        </w:rPr>
      </w:pPr>
      <w:r>
        <w:rPr>
          <w:rFonts w:hint="eastAsia" w:ascii="宋体" w:hAnsi="宋体" w:cs="宋体"/>
          <w:b w:val="0"/>
          <w:bCs w:val="0"/>
          <w:color w:val="000000"/>
          <w:szCs w:val="21"/>
        </w:rPr>
        <w:t>2.地点：</w:t>
      </w:r>
      <w:r>
        <w:rPr>
          <w:rFonts w:hint="eastAsia" w:ascii="宋体" w:hAnsi="宋体" w:cs="宋体"/>
          <w:b/>
          <w:bCs/>
          <w:color w:val="000000"/>
          <w:szCs w:val="21"/>
        </w:rPr>
        <w:t xml:space="preserve">“苏采云”系统（网址： </w:t>
      </w:r>
      <w:r>
        <w:rPr>
          <w:rFonts w:hint="eastAsia" w:ascii="宋体" w:hAnsi="宋体" w:cs="宋体"/>
          <w:b/>
          <w:bCs/>
          <w:color w:val="000000"/>
          <w:szCs w:val="21"/>
        </w:rPr>
        <w:fldChar w:fldCharType="begin"/>
      </w:r>
      <w:r>
        <w:rPr>
          <w:rFonts w:hint="eastAsia" w:ascii="宋体" w:hAnsi="宋体" w:cs="宋体"/>
          <w:b/>
          <w:bCs/>
          <w:color w:val="000000"/>
          <w:szCs w:val="21"/>
        </w:rPr>
        <w:instrText xml:space="preserve"> HYPERLINK "https://jszfcg.jsczt.cn/）" </w:instrText>
      </w:r>
      <w:r>
        <w:rPr>
          <w:rFonts w:hint="eastAsia" w:ascii="宋体" w:hAnsi="宋体" w:cs="宋体"/>
          <w:b/>
          <w:bCs/>
          <w:color w:val="000000"/>
          <w:szCs w:val="21"/>
        </w:rPr>
        <w:fldChar w:fldCharType="separate"/>
      </w:r>
      <w:r>
        <w:rPr>
          <w:rStyle w:val="42"/>
          <w:rFonts w:hint="eastAsia" w:ascii="宋体" w:hAnsi="宋体" w:cs="宋体"/>
          <w:b/>
          <w:bCs/>
          <w:szCs w:val="21"/>
        </w:rPr>
        <w:t>http</w:t>
      </w:r>
      <w:r>
        <w:rPr>
          <w:rStyle w:val="42"/>
          <w:rFonts w:hint="eastAsia" w:ascii="宋体" w:hAnsi="宋体" w:cs="宋体"/>
          <w:b/>
          <w:bCs/>
          <w:szCs w:val="21"/>
          <w:lang w:val="en-US" w:eastAsia="zh-CN"/>
        </w:rPr>
        <w:t>s</w:t>
      </w:r>
      <w:r>
        <w:rPr>
          <w:rStyle w:val="42"/>
          <w:rFonts w:hint="eastAsia" w:ascii="宋体" w:hAnsi="宋体" w:cs="宋体"/>
          <w:b/>
          <w:bCs/>
          <w:szCs w:val="21"/>
        </w:rPr>
        <w:t>://jszfcg.jsczt.cn/）</w:t>
      </w:r>
      <w:r>
        <w:rPr>
          <w:rFonts w:hint="eastAsia" w:ascii="宋体" w:hAnsi="宋体" w:cs="宋体"/>
          <w:b/>
          <w:bCs/>
          <w:color w:val="000000"/>
          <w:szCs w:val="21"/>
        </w:rPr>
        <w:fldChar w:fldCharType="end"/>
      </w:r>
      <w:r>
        <w:rPr>
          <w:rFonts w:hint="eastAsia" w:ascii="宋体" w:hAnsi="宋体" w:cs="宋体"/>
          <w:b/>
          <w:bCs/>
          <w:color w:val="000000"/>
          <w:szCs w:val="21"/>
          <w:lang w:eastAsia="zh-CN"/>
        </w:rPr>
        <w:t>“开标大厅”开标室</w:t>
      </w:r>
    </w:p>
    <w:bookmarkEnd w:id="7"/>
    <w:p w14:paraId="76B610A3">
      <w:pPr>
        <w:pStyle w:val="3"/>
        <w:spacing w:before="0" w:after="0" w:line="360" w:lineRule="auto"/>
        <w:rPr>
          <w:rFonts w:ascii="宋体" w:hAnsi="宋体" w:cs="宋体"/>
          <w:bCs w:val="0"/>
          <w:color w:val="000000"/>
          <w:sz w:val="21"/>
          <w:szCs w:val="21"/>
        </w:rPr>
      </w:pPr>
      <w:bookmarkStart w:id="8" w:name="_Toc109304968"/>
      <w:r>
        <w:rPr>
          <w:rFonts w:hint="eastAsia" w:cs="宋体"/>
          <w:bCs w:val="0"/>
          <w:color w:val="000000"/>
          <w:sz w:val="21"/>
          <w:szCs w:val="21"/>
          <w:lang w:eastAsia="zh-CN"/>
        </w:rPr>
        <w:t>六</w:t>
      </w:r>
      <w:r>
        <w:rPr>
          <w:rFonts w:hint="eastAsia" w:ascii="宋体" w:hAnsi="宋体" w:cs="宋体"/>
          <w:bCs w:val="0"/>
          <w:color w:val="000000"/>
          <w:sz w:val="21"/>
          <w:szCs w:val="21"/>
        </w:rPr>
        <w:t>、公告期限</w:t>
      </w:r>
      <w:bookmarkEnd w:id="8"/>
    </w:p>
    <w:p w14:paraId="2D04F7F2">
      <w:pPr>
        <w:spacing w:line="360" w:lineRule="auto"/>
        <w:ind w:firstLine="420" w:firstLineChars="200"/>
        <w:rPr>
          <w:rFonts w:ascii="宋体" w:hAnsi="宋体" w:cs="宋体"/>
          <w:bCs/>
          <w:color w:val="000000"/>
          <w:kern w:val="0"/>
          <w:szCs w:val="21"/>
        </w:rPr>
      </w:pPr>
      <w:r>
        <w:rPr>
          <w:rFonts w:hint="eastAsia" w:ascii="宋体" w:hAnsi="宋体" w:cs="宋体"/>
          <w:bCs/>
          <w:color w:val="000000"/>
          <w:kern w:val="0"/>
          <w:szCs w:val="21"/>
        </w:rPr>
        <w:t>自本公告发布之日起5个工作日。</w:t>
      </w:r>
      <w:bookmarkStart w:id="9" w:name="_Toc109304969"/>
    </w:p>
    <w:p w14:paraId="625201DD">
      <w:pPr>
        <w:pStyle w:val="3"/>
        <w:spacing w:before="0" w:after="0" w:line="360" w:lineRule="auto"/>
        <w:rPr>
          <w:rFonts w:hint="eastAsia" w:ascii="宋体" w:hAnsi="宋体" w:cs="宋体"/>
          <w:bCs w:val="0"/>
          <w:color w:val="000000"/>
          <w:sz w:val="21"/>
          <w:szCs w:val="21"/>
          <w:lang w:val="en-US" w:eastAsia="zh-CN"/>
        </w:rPr>
      </w:pPr>
      <w:r>
        <w:rPr>
          <w:rFonts w:hint="eastAsia" w:cs="宋体"/>
          <w:bCs w:val="0"/>
          <w:color w:val="000000"/>
          <w:sz w:val="21"/>
          <w:szCs w:val="21"/>
          <w:lang w:val="en-US" w:eastAsia="zh-CN"/>
        </w:rPr>
        <w:t>七</w:t>
      </w:r>
      <w:r>
        <w:rPr>
          <w:rFonts w:hint="eastAsia" w:ascii="宋体" w:hAnsi="宋体" w:cs="宋体"/>
          <w:bCs w:val="0"/>
          <w:color w:val="000000"/>
          <w:sz w:val="21"/>
          <w:szCs w:val="21"/>
          <w:lang w:val="en-US" w:eastAsia="zh-CN"/>
        </w:rPr>
        <w:t>、其他补充事宜</w:t>
      </w:r>
      <w:bookmarkEnd w:id="9"/>
    </w:p>
    <w:p w14:paraId="062DE6DD">
      <w:pPr>
        <w:spacing w:line="360" w:lineRule="auto"/>
        <w:ind w:firstLine="480"/>
        <w:rPr>
          <w:rFonts w:ascii="宋体" w:hAnsi="宋体" w:eastAsia="宋体"/>
          <w:sz w:val="21"/>
          <w:szCs w:val="21"/>
        </w:rPr>
      </w:pPr>
      <w:bookmarkStart w:id="10" w:name="_Toc109304970"/>
      <w:r>
        <w:rPr>
          <w:rFonts w:hint="eastAsia" w:ascii="宋体" w:hAnsi="宋体" w:eastAsia="宋体"/>
          <w:sz w:val="21"/>
          <w:szCs w:val="21"/>
        </w:rPr>
        <w:t>关于本次招标的事项若存在变动或修改，敬请及时关注“扬州市政府采购网”、“江苏省政府采购网”发布的信息。</w:t>
      </w:r>
    </w:p>
    <w:p w14:paraId="6EEBEC2D">
      <w:pPr>
        <w:pStyle w:val="3"/>
        <w:spacing w:before="0" w:after="0" w:line="360" w:lineRule="auto"/>
        <w:rPr>
          <w:rFonts w:ascii="宋体" w:hAnsi="宋体" w:cs="宋体"/>
          <w:bCs w:val="0"/>
          <w:color w:val="000000"/>
          <w:sz w:val="21"/>
          <w:szCs w:val="21"/>
        </w:rPr>
      </w:pPr>
      <w:r>
        <w:rPr>
          <w:rFonts w:hint="eastAsia" w:cs="宋体"/>
          <w:bCs w:val="0"/>
          <w:color w:val="000000"/>
          <w:sz w:val="21"/>
          <w:szCs w:val="21"/>
          <w:lang w:val="en-US" w:eastAsia="zh-CN"/>
        </w:rPr>
        <w:t>八</w:t>
      </w:r>
      <w:r>
        <w:rPr>
          <w:rFonts w:hint="eastAsia" w:ascii="宋体" w:hAnsi="宋体" w:cs="宋体"/>
          <w:bCs w:val="0"/>
          <w:color w:val="000000"/>
          <w:sz w:val="21"/>
          <w:szCs w:val="21"/>
        </w:rPr>
        <w:t>、本次</w:t>
      </w:r>
      <w:r>
        <w:rPr>
          <w:rFonts w:hint="eastAsia" w:ascii="宋体" w:hAnsi="宋体" w:cs="宋体"/>
          <w:bCs w:val="0"/>
          <w:color w:val="000000"/>
          <w:sz w:val="21"/>
          <w:szCs w:val="21"/>
          <w:lang w:val="en-US" w:eastAsia="zh-CN"/>
        </w:rPr>
        <w:t>招标</w:t>
      </w:r>
      <w:r>
        <w:rPr>
          <w:rFonts w:hint="eastAsia" w:ascii="宋体" w:hAnsi="宋体" w:cs="宋体"/>
          <w:bCs w:val="0"/>
          <w:color w:val="000000"/>
          <w:sz w:val="21"/>
          <w:szCs w:val="21"/>
        </w:rPr>
        <w:t>联系方式</w:t>
      </w:r>
      <w:bookmarkEnd w:id="10"/>
    </w:p>
    <w:p w14:paraId="40D928EF">
      <w:pPr>
        <w:pStyle w:val="19"/>
        <w:spacing w:line="360" w:lineRule="auto"/>
        <w:ind w:firstLine="420" w:firstLineChars="200"/>
        <w:rPr>
          <w:rFonts w:hAnsi="宋体" w:cs="宋体"/>
          <w:color w:val="000000"/>
          <w:kern w:val="2"/>
          <w:sz w:val="21"/>
          <w:szCs w:val="22"/>
        </w:rPr>
      </w:pPr>
      <w:r>
        <w:rPr>
          <w:rFonts w:hint="eastAsia" w:hAnsi="宋体" w:cs="宋体"/>
          <w:color w:val="000000"/>
          <w:kern w:val="2"/>
          <w:sz w:val="21"/>
          <w:szCs w:val="22"/>
        </w:rPr>
        <w:t>1.采购人信息</w:t>
      </w:r>
    </w:p>
    <w:p w14:paraId="0949501C">
      <w:pPr>
        <w:pStyle w:val="19"/>
        <w:spacing w:line="360" w:lineRule="auto"/>
        <w:ind w:firstLine="420" w:firstLineChars="200"/>
        <w:rPr>
          <w:rFonts w:hint="eastAsia" w:hAnsi="宋体" w:eastAsia="宋体" w:cs="宋体"/>
          <w:color w:val="000000"/>
          <w:kern w:val="2"/>
          <w:sz w:val="21"/>
          <w:szCs w:val="22"/>
          <w:lang w:eastAsia="zh-CN"/>
        </w:rPr>
      </w:pPr>
      <w:r>
        <w:rPr>
          <w:rFonts w:hint="eastAsia" w:hAnsi="宋体" w:cs="宋体"/>
          <w:color w:val="000000"/>
          <w:kern w:val="2"/>
          <w:sz w:val="21"/>
          <w:szCs w:val="22"/>
        </w:rPr>
        <w:t>名称：</w:t>
      </w:r>
      <w:r>
        <w:rPr>
          <w:rFonts w:hint="eastAsia" w:hAnsi="宋体" w:cs="宋体"/>
          <w:color w:val="000000"/>
          <w:kern w:val="2"/>
          <w:sz w:val="21"/>
          <w:szCs w:val="22"/>
          <w:lang w:eastAsia="zh-CN"/>
        </w:rPr>
        <w:t>高邮市公安局</w:t>
      </w:r>
    </w:p>
    <w:p w14:paraId="64D6F489">
      <w:pPr>
        <w:pStyle w:val="19"/>
        <w:spacing w:line="360" w:lineRule="auto"/>
        <w:ind w:firstLine="420" w:firstLineChars="200"/>
        <w:rPr>
          <w:rFonts w:hint="eastAsia" w:hAnsi="宋体" w:eastAsia="宋体" w:cs="宋体"/>
          <w:color w:val="000000"/>
          <w:kern w:val="2"/>
          <w:sz w:val="21"/>
          <w:szCs w:val="22"/>
          <w:lang w:eastAsia="zh-CN"/>
        </w:rPr>
      </w:pPr>
      <w:r>
        <w:rPr>
          <w:rFonts w:hint="eastAsia" w:hAnsi="宋体" w:cs="宋体"/>
          <w:color w:val="000000"/>
          <w:kern w:val="2"/>
          <w:sz w:val="21"/>
          <w:szCs w:val="22"/>
        </w:rPr>
        <w:t>地址：</w:t>
      </w:r>
      <w:r>
        <w:rPr>
          <w:rFonts w:hint="eastAsia" w:hAnsi="宋体" w:cs="宋体"/>
          <w:color w:val="000000"/>
          <w:kern w:val="2"/>
          <w:sz w:val="21"/>
          <w:szCs w:val="22"/>
          <w:lang w:eastAsia="zh-CN"/>
        </w:rPr>
        <w:t>高邮市海潮东路66号</w:t>
      </w:r>
    </w:p>
    <w:p w14:paraId="76E1A01E">
      <w:pPr>
        <w:pStyle w:val="19"/>
        <w:spacing w:line="360" w:lineRule="auto"/>
        <w:ind w:firstLine="420" w:firstLineChars="200"/>
        <w:rPr>
          <w:rFonts w:hint="eastAsia" w:hAnsi="宋体" w:eastAsia="宋体" w:cs="宋体"/>
          <w:color w:val="000000"/>
          <w:kern w:val="2"/>
          <w:sz w:val="21"/>
          <w:szCs w:val="22"/>
          <w:lang w:eastAsia="zh-CN"/>
        </w:rPr>
      </w:pPr>
      <w:r>
        <w:rPr>
          <w:rFonts w:hint="eastAsia" w:hAnsi="宋体" w:cs="宋体"/>
          <w:color w:val="000000"/>
          <w:kern w:val="2"/>
          <w:sz w:val="21"/>
          <w:szCs w:val="22"/>
        </w:rPr>
        <w:t>联系人：</w:t>
      </w:r>
      <w:r>
        <w:rPr>
          <w:rFonts w:hint="eastAsia" w:hAnsi="宋体" w:cs="宋体"/>
          <w:color w:val="000000"/>
          <w:kern w:val="2"/>
          <w:sz w:val="21"/>
          <w:szCs w:val="22"/>
          <w:lang w:eastAsia="zh-CN"/>
        </w:rPr>
        <w:t>李辉</w:t>
      </w:r>
    </w:p>
    <w:p w14:paraId="15B0B87E">
      <w:pPr>
        <w:pStyle w:val="19"/>
        <w:spacing w:line="360" w:lineRule="auto"/>
        <w:ind w:firstLine="420" w:firstLineChars="200"/>
        <w:rPr>
          <w:rFonts w:hint="eastAsia" w:hAnsi="宋体" w:eastAsia="宋体" w:cs="宋体"/>
          <w:color w:val="000000"/>
          <w:kern w:val="2"/>
          <w:sz w:val="21"/>
          <w:szCs w:val="22"/>
          <w:lang w:eastAsia="zh-CN"/>
        </w:rPr>
      </w:pPr>
      <w:bookmarkStart w:id="11" w:name="_Toc35393638"/>
      <w:bookmarkStart w:id="12" w:name="_Toc35393807"/>
      <w:bookmarkStart w:id="13" w:name="_Toc28359020"/>
      <w:bookmarkStart w:id="14" w:name="_Toc28359097"/>
      <w:r>
        <w:rPr>
          <w:rFonts w:hint="eastAsia" w:hAnsi="宋体" w:cs="宋体"/>
          <w:color w:val="000000"/>
          <w:kern w:val="2"/>
          <w:sz w:val="21"/>
          <w:szCs w:val="22"/>
        </w:rPr>
        <w:t>联系电话：</w:t>
      </w:r>
      <w:r>
        <w:rPr>
          <w:rFonts w:hint="eastAsia" w:hAnsi="宋体" w:cs="宋体"/>
          <w:color w:val="000000"/>
          <w:kern w:val="2"/>
          <w:sz w:val="21"/>
          <w:szCs w:val="22"/>
          <w:lang w:eastAsia="zh-CN"/>
        </w:rPr>
        <w:t>15262207235</w:t>
      </w:r>
    </w:p>
    <w:p w14:paraId="5958B0F6">
      <w:pPr>
        <w:pStyle w:val="19"/>
        <w:spacing w:line="360" w:lineRule="auto"/>
        <w:ind w:firstLine="420" w:firstLineChars="200"/>
        <w:rPr>
          <w:rFonts w:hAnsi="宋体" w:cs="宋体"/>
          <w:color w:val="000000"/>
          <w:kern w:val="2"/>
          <w:sz w:val="21"/>
          <w:szCs w:val="22"/>
        </w:rPr>
      </w:pPr>
      <w:r>
        <w:rPr>
          <w:rFonts w:hint="eastAsia" w:hAnsi="宋体" w:cs="宋体"/>
          <w:color w:val="000000"/>
          <w:kern w:val="2"/>
          <w:sz w:val="21"/>
          <w:szCs w:val="22"/>
        </w:rPr>
        <w:t>2.采购代理机构信息</w:t>
      </w:r>
      <w:bookmarkEnd w:id="11"/>
      <w:bookmarkEnd w:id="12"/>
      <w:bookmarkEnd w:id="13"/>
      <w:bookmarkEnd w:id="14"/>
    </w:p>
    <w:p w14:paraId="2B1BA61F">
      <w:pPr>
        <w:pStyle w:val="19"/>
        <w:spacing w:line="360" w:lineRule="auto"/>
        <w:ind w:firstLine="420" w:firstLineChars="200"/>
        <w:rPr>
          <w:rFonts w:hint="eastAsia" w:hAnsi="宋体" w:eastAsia="宋体" w:cs="宋体"/>
          <w:color w:val="000000"/>
          <w:kern w:val="2"/>
          <w:sz w:val="21"/>
          <w:szCs w:val="22"/>
          <w:lang w:eastAsia="zh-CN"/>
        </w:rPr>
      </w:pPr>
      <w:r>
        <w:rPr>
          <w:rFonts w:hint="eastAsia" w:hAnsi="宋体" w:cs="宋体"/>
          <w:color w:val="000000"/>
          <w:kern w:val="2"/>
          <w:sz w:val="21"/>
          <w:szCs w:val="22"/>
        </w:rPr>
        <w:t>名称：</w:t>
      </w:r>
      <w:r>
        <w:rPr>
          <w:rFonts w:hint="eastAsia" w:hAnsi="宋体" w:cs="宋体"/>
          <w:color w:val="000000"/>
          <w:kern w:val="2"/>
          <w:sz w:val="21"/>
          <w:szCs w:val="22"/>
          <w:lang w:eastAsia="zh-CN"/>
        </w:rPr>
        <w:t>扬州宸宇工程咨询有限公司</w:t>
      </w:r>
    </w:p>
    <w:p w14:paraId="2783ADA1">
      <w:pPr>
        <w:pStyle w:val="19"/>
        <w:spacing w:line="360" w:lineRule="auto"/>
        <w:ind w:firstLine="420" w:firstLineChars="200"/>
        <w:rPr>
          <w:rFonts w:hint="eastAsia" w:hAnsi="宋体" w:eastAsia="宋体" w:cs="宋体"/>
          <w:color w:val="000000"/>
          <w:kern w:val="2"/>
          <w:sz w:val="21"/>
          <w:szCs w:val="22"/>
          <w:lang w:eastAsia="zh-CN"/>
        </w:rPr>
      </w:pPr>
      <w:r>
        <w:rPr>
          <w:rFonts w:hint="eastAsia" w:hAnsi="宋体" w:cs="宋体"/>
          <w:color w:val="000000"/>
          <w:kern w:val="2"/>
          <w:sz w:val="21"/>
          <w:szCs w:val="22"/>
        </w:rPr>
        <w:t>地址：</w:t>
      </w:r>
      <w:r>
        <w:rPr>
          <w:rFonts w:hint="eastAsia" w:hAnsi="宋体" w:cs="宋体"/>
          <w:color w:val="000000"/>
          <w:kern w:val="2"/>
          <w:sz w:val="21"/>
          <w:szCs w:val="22"/>
          <w:lang w:val="en" w:eastAsia="zh-CN"/>
        </w:rPr>
        <w:t>高邮市通湖路203号</w:t>
      </w:r>
    </w:p>
    <w:p w14:paraId="65D96CEC">
      <w:pPr>
        <w:pStyle w:val="19"/>
        <w:spacing w:line="360" w:lineRule="auto"/>
        <w:ind w:firstLine="420" w:firstLineChars="200"/>
        <w:rPr>
          <w:rFonts w:hint="eastAsia" w:hAnsi="宋体" w:eastAsia="宋体" w:cs="宋体"/>
          <w:color w:val="000000"/>
          <w:kern w:val="2"/>
          <w:sz w:val="21"/>
          <w:szCs w:val="22"/>
          <w:lang w:eastAsia="zh-CN"/>
        </w:rPr>
      </w:pPr>
      <w:r>
        <w:rPr>
          <w:rFonts w:hint="eastAsia" w:hAnsi="宋体" w:cs="宋体"/>
          <w:color w:val="000000"/>
          <w:kern w:val="2"/>
          <w:sz w:val="21"/>
          <w:szCs w:val="22"/>
        </w:rPr>
        <w:t>联系人：</w:t>
      </w:r>
      <w:r>
        <w:rPr>
          <w:rFonts w:hint="eastAsia" w:hAnsi="宋体" w:cs="宋体"/>
          <w:color w:val="000000"/>
          <w:kern w:val="2"/>
          <w:sz w:val="21"/>
          <w:szCs w:val="22"/>
          <w:lang w:eastAsia="zh-CN"/>
        </w:rPr>
        <w:t>曹工</w:t>
      </w:r>
    </w:p>
    <w:p w14:paraId="45BCB99B">
      <w:pPr>
        <w:pStyle w:val="19"/>
        <w:spacing w:line="360" w:lineRule="auto"/>
        <w:ind w:firstLine="420" w:firstLineChars="200"/>
        <w:rPr>
          <w:rFonts w:hint="eastAsia" w:hAnsi="宋体" w:cs="宋体"/>
          <w:color w:val="000000"/>
          <w:kern w:val="2"/>
          <w:sz w:val="21"/>
          <w:szCs w:val="22"/>
          <w:lang w:eastAsia="zh-CN"/>
        </w:rPr>
      </w:pPr>
      <w:r>
        <w:rPr>
          <w:rFonts w:hint="eastAsia" w:hAnsi="宋体" w:cs="宋体"/>
          <w:color w:val="000000"/>
          <w:kern w:val="2"/>
          <w:sz w:val="21"/>
          <w:szCs w:val="22"/>
        </w:rPr>
        <w:t>联系电话：</w:t>
      </w:r>
      <w:r>
        <w:rPr>
          <w:rFonts w:hint="eastAsia" w:hAnsi="宋体" w:cs="宋体"/>
          <w:color w:val="000000"/>
          <w:kern w:val="2"/>
          <w:sz w:val="21"/>
          <w:szCs w:val="22"/>
          <w:lang w:eastAsia="zh-CN"/>
        </w:rPr>
        <w:t>19725148398</w:t>
      </w:r>
    </w:p>
    <w:p w14:paraId="2CED326A">
      <w:pPr>
        <w:pStyle w:val="3"/>
        <w:spacing w:before="0" w:after="0" w:line="360" w:lineRule="auto"/>
        <w:rPr>
          <w:rFonts w:hint="eastAsia" w:ascii="宋体" w:hAnsi="宋体" w:cs="宋体"/>
          <w:bCs w:val="0"/>
          <w:color w:val="000000"/>
          <w:sz w:val="21"/>
          <w:szCs w:val="21"/>
          <w:lang w:val="en-US" w:eastAsia="zh-CN"/>
        </w:rPr>
      </w:pPr>
      <w:r>
        <w:rPr>
          <w:rFonts w:hint="eastAsia" w:cs="宋体"/>
          <w:bCs w:val="0"/>
          <w:color w:val="000000"/>
          <w:sz w:val="21"/>
          <w:szCs w:val="21"/>
          <w:lang w:val="en-US" w:eastAsia="zh-CN"/>
        </w:rPr>
        <w:t>九</w:t>
      </w:r>
      <w:r>
        <w:rPr>
          <w:rFonts w:hint="eastAsia" w:ascii="宋体" w:hAnsi="宋体" w:cs="宋体"/>
          <w:bCs w:val="0"/>
          <w:color w:val="000000"/>
          <w:sz w:val="21"/>
          <w:szCs w:val="21"/>
          <w:lang w:val="en-US" w:eastAsia="zh-CN"/>
        </w:rPr>
        <w:t>、其他</w:t>
      </w:r>
    </w:p>
    <w:p w14:paraId="39657980">
      <w:pPr>
        <w:pStyle w:val="19"/>
        <w:spacing w:line="360" w:lineRule="auto"/>
        <w:ind w:firstLine="420" w:firstLineChars="200"/>
        <w:rPr>
          <w:rFonts w:hint="eastAsia" w:hAnsi="宋体" w:cs="宋体"/>
          <w:color w:val="000000"/>
          <w:kern w:val="2"/>
          <w:sz w:val="21"/>
          <w:szCs w:val="22"/>
          <w:lang w:eastAsia="zh-CN"/>
        </w:rPr>
      </w:pPr>
      <w:r>
        <w:rPr>
          <w:rFonts w:hint="eastAsia" w:hAnsi="宋体" w:cs="宋体"/>
          <w:color w:val="000000"/>
          <w:kern w:val="2"/>
          <w:sz w:val="21"/>
          <w:szCs w:val="22"/>
          <w:lang w:eastAsia="zh-CN"/>
        </w:rPr>
        <w:t>1.本次采购采用“政府采购管理交易系统（苏采云）”，招标、投标、评标和中标结果发布全程电子化，开标方式为不见面开标。投标人应当按照《政府采购管理交易系统（苏采云）投标人操作手册》参加投标活动。如投标人未按要求操作，由此所产生的风险由投标人自行承担。</w:t>
      </w:r>
    </w:p>
    <w:p w14:paraId="16DC502C">
      <w:pPr>
        <w:pStyle w:val="19"/>
        <w:spacing w:line="360" w:lineRule="auto"/>
        <w:ind w:firstLine="420" w:firstLineChars="200"/>
        <w:rPr>
          <w:rFonts w:hint="eastAsia" w:hAnsi="宋体" w:cs="宋体"/>
          <w:color w:val="000000"/>
          <w:kern w:val="2"/>
          <w:sz w:val="21"/>
          <w:szCs w:val="22"/>
          <w:lang w:eastAsia="zh-CN"/>
        </w:rPr>
      </w:pPr>
      <w:r>
        <w:rPr>
          <w:rFonts w:hint="eastAsia" w:hAnsi="宋体" w:cs="宋体"/>
          <w:color w:val="000000"/>
          <w:kern w:val="2"/>
          <w:sz w:val="21"/>
          <w:szCs w:val="22"/>
          <w:lang w:eastAsia="zh-CN"/>
        </w:rPr>
        <w:t>2.投标人如确定参加投标，可自行下载招标文件及有关资料，按照《操作手册》进行注册，领取CA和办理电子签章，并按《操作手册》要求制作、上传电子投标文件，技术支持联系方式：13813140731。</w:t>
      </w:r>
    </w:p>
    <w:p w14:paraId="50D30E86">
      <w:pPr>
        <w:pStyle w:val="19"/>
        <w:spacing w:line="360" w:lineRule="auto"/>
        <w:ind w:firstLine="420" w:firstLineChars="200"/>
        <w:rPr>
          <w:rFonts w:hint="eastAsia" w:hAnsi="宋体" w:cs="宋体"/>
          <w:color w:val="000000"/>
          <w:kern w:val="2"/>
          <w:sz w:val="21"/>
          <w:szCs w:val="22"/>
          <w:lang w:eastAsia="zh-CN"/>
        </w:rPr>
      </w:pPr>
      <w:r>
        <w:rPr>
          <w:rFonts w:hint="eastAsia" w:hAnsi="宋体" w:cs="宋体"/>
          <w:color w:val="000000"/>
          <w:kern w:val="2"/>
          <w:sz w:val="21"/>
          <w:szCs w:val="22"/>
          <w:lang w:eastAsia="zh-CN"/>
        </w:rPr>
        <w:t>3.潜在投标人对招标文件项目需求部分的询问、质疑请向采购人提出，由采购人负责答复。</w:t>
      </w:r>
    </w:p>
    <w:p w14:paraId="6996F15D">
      <w:pPr>
        <w:pStyle w:val="19"/>
        <w:spacing w:line="360" w:lineRule="auto"/>
        <w:ind w:firstLine="420" w:firstLineChars="200"/>
        <w:rPr>
          <w:rFonts w:hint="eastAsia" w:hAnsi="宋体" w:cs="宋体"/>
          <w:color w:val="000000"/>
          <w:kern w:val="2"/>
          <w:sz w:val="21"/>
          <w:szCs w:val="22"/>
          <w:lang w:eastAsia="zh-CN"/>
        </w:rPr>
      </w:pPr>
      <w:r>
        <w:rPr>
          <w:rFonts w:hint="eastAsia" w:hAnsi="宋体" w:cs="宋体"/>
          <w:color w:val="000000"/>
          <w:kern w:val="2"/>
          <w:sz w:val="21"/>
          <w:szCs w:val="22"/>
          <w:lang w:eastAsia="zh-CN"/>
        </w:rPr>
        <w:t>4.中标/成交供应商可凭政府采购合同办理融资贷款，详见江苏政府采购网“政采贷”专栏。”</w:t>
      </w:r>
    </w:p>
    <w:p w14:paraId="1400F950">
      <w:pPr>
        <w:pStyle w:val="19"/>
        <w:spacing w:line="360" w:lineRule="auto"/>
        <w:ind w:firstLine="420" w:firstLineChars="200"/>
        <w:rPr>
          <w:rFonts w:hint="eastAsia" w:hAnsi="宋体" w:cs="宋体"/>
          <w:color w:val="000000"/>
          <w:kern w:val="2"/>
          <w:sz w:val="21"/>
          <w:szCs w:val="22"/>
          <w:lang w:eastAsia="zh-CN"/>
        </w:rPr>
      </w:pPr>
      <w:r>
        <w:rPr>
          <w:rFonts w:hint="eastAsia" w:hAnsi="宋体" w:cs="宋体"/>
          <w:color w:val="000000"/>
          <w:kern w:val="2"/>
          <w:sz w:val="21"/>
          <w:szCs w:val="22"/>
          <w:lang w:eastAsia="zh-CN"/>
        </w:rPr>
        <w:t>5.为提升政府采购供应商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5DD0BDDB">
      <w:pPr>
        <w:pStyle w:val="19"/>
        <w:spacing w:line="360" w:lineRule="auto"/>
        <w:ind w:firstLine="420" w:firstLineChars="200"/>
        <w:rPr>
          <w:rFonts w:hint="eastAsia" w:hAnsi="宋体" w:cs="宋体"/>
          <w:color w:val="000000"/>
          <w:kern w:val="2"/>
          <w:sz w:val="21"/>
          <w:szCs w:val="22"/>
          <w:lang w:eastAsia="zh-CN"/>
        </w:rPr>
      </w:pPr>
      <w:r>
        <w:rPr>
          <w:rFonts w:hint="eastAsia" w:hAnsi="宋体" w:cs="宋体"/>
          <w:color w:val="000000"/>
          <w:kern w:val="2"/>
          <w:sz w:val="21"/>
          <w:szCs w:val="22"/>
          <w:lang w:eastAsia="zh-CN"/>
        </w:rPr>
        <w:t>6.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p>
    <w:p w14:paraId="5F40DEEF">
      <w:pPr>
        <w:pStyle w:val="19"/>
        <w:spacing w:line="360" w:lineRule="auto"/>
        <w:ind w:firstLine="420" w:firstLineChars="200"/>
        <w:rPr>
          <w:rFonts w:hint="eastAsia" w:hAnsi="宋体" w:cs="宋体"/>
          <w:color w:val="000000"/>
          <w:kern w:val="2"/>
          <w:sz w:val="21"/>
          <w:szCs w:val="22"/>
          <w:lang w:eastAsia="zh-CN"/>
        </w:rPr>
      </w:pPr>
      <w:r>
        <w:rPr>
          <w:rFonts w:hint="eastAsia" w:hAnsi="宋体" w:cs="宋体"/>
          <w:color w:val="000000"/>
          <w:kern w:val="2"/>
          <w:sz w:val="21"/>
          <w:szCs w:val="22"/>
          <w:lang w:eastAsia="zh-CN"/>
        </w:rPr>
        <w:t>7.本项目严格按照财库[2026]2号文的规定，进行异常低价投标的审查程序。</w:t>
      </w:r>
    </w:p>
    <w:p w14:paraId="272EEB1F">
      <w:pPr>
        <w:pStyle w:val="19"/>
        <w:spacing w:line="360" w:lineRule="auto"/>
        <w:ind w:firstLine="420" w:firstLineChars="200"/>
        <w:rPr>
          <w:rFonts w:hint="eastAsia" w:hAnsi="宋体" w:cs="宋体"/>
          <w:color w:val="000000"/>
          <w:kern w:val="2"/>
          <w:sz w:val="21"/>
          <w:szCs w:val="22"/>
          <w:lang w:eastAsia="zh-CN"/>
        </w:rPr>
      </w:pPr>
      <w:r>
        <w:rPr>
          <w:rFonts w:hint="eastAsia" w:hAnsi="宋体" w:cs="宋体"/>
          <w:color w:val="000000"/>
          <w:kern w:val="2"/>
          <w:sz w:val="21"/>
          <w:szCs w:val="22"/>
          <w:lang w:eastAsia="zh-CN"/>
        </w:rPr>
        <w:t>8.本次招标不收取投标保证金。</w:t>
      </w:r>
    </w:p>
    <w:p w14:paraId="7B917891">
      <w:pPr>
        <w:pStyle w:val="19"/>
        <w:spacing w:line="360" w:lineRule="auto"/>
        <w:ind w:firstLine="420" w:firstLineChars="200"/>
        <w:rPr>
          <w:rFonts w:hint="eastAsia" w:hAnsi="宋体" w:cs="宋体"/>
          <w:color w:val="000000"/>
          <w:kern w:val="2"/>
          <w:sz w:val="21"/>
          <w:szCs w:val="22"/>
          <w:lang w:eastAsia="zh-CN"/>
        </w:rPr>
      </w:pPr>
      <w:r>
        <w:rPr>
          <w:rFonts w:hint="eastAsia" w:hAnsi="宋体" w:cs="宋体"/>
          <w:color w:val="000000"/>
          <w:kern w:val="2"/>
          <w:sz w:val="21"/>
          <w:szCs w:val="22"/>
          <w:lang w:eastAsia="zh-CN"/>
        </w:rPr>
        <w:t>9.拒绝下述投标人参加本次采购活动：</w:t>
      </w:r>
    </w:p>
    <w:p w14:paraId="6ED79BC1">
      <w:pPr>
        <w:pStyle w:val="19"/>
        <w:spacing w:line="360" w:lineRule="auto"/>
        <w:ind w:firstLine="420" w:firstLineChars="200"/>
        <w:rPr>
          <w:rFonts w:hint="eastAsia" w:hAnsi="宋体" w:cs="宋体"/>
          <w:color w:val="000000"/>
          <w:kern w:val="2"/>
          <w:sz w:val="21"/>
          <w:szCs w:val="22"/>
          <w:lang w:eastAsia="zh-CN"/>
        </w:rPr>
      </w:pPr>
      <w:r>
        <w:rPr>
          <w:rFonts w:hint="eastAsia" w:hAnsi="宋体" w:cs="宋体"/>
          <w:color w:val="000000"/>
          <w:kern w:val="2"/>
          <w:sz w:val="21"/>
          <w:szCs w:val="22"/>
          <w:lang w:eastAsia="zh-CN"/>
        </w:rPr>
        <w:t>①投标人单位负责人为同一人或者存在直接控股、管理关系的不同投标人，不得参加同一合同项下的政府采购活动。</w:t>
      </w:r>
    </w:p>
    <w:p w14:paraId="3952A730">
      <w:pPr>
        <w:pStyle w:val="19"/>
        <w:spacing w:line="360" w:lineRule="auto"/>
        <w:ind w:firstLine="420" w:firstLineChars="200"/>
        <w:rPr>
          <w:rFonts w:hint="eastAsia" w:hAnsi="宋体" w:cs="宋体"/>
          <w:color w:val="000000"/>
          <w:kern w:val="2"/>
          <w:sz w:val="21"/>
          <w:szCs w:val="22"/>
          <w:lang w:eastAsia="zh-CN"/>
        </w:rPr>
      </w:pPr>
      <w:r>
        <w:rPr>
          <w:rFonts w:hint="eastAsia" w:hAnsi="宋体" w:cs="宋体"/>
          <w:color w:val="000000"/>
          <w:kern w:val="2"/>
          <w:sz w:val="21"/>
          <w:szCs w:val="22"/>
          <w:lang w:eastAsia="zh-CN"/>
        </w:rPr>
        <w:t>②凡为招标项目提供整体设计、规范编制或者项目管理、监理、检测等服务的投标人，不得再参加该项目的其他采购活动。</w:t>
      </w:r>
    </w:p>
    <w:p w14:paraId="1D5DE880">
      <w:pPr>
        <w:pStyle w:val="19"/>
        <w:spacing w:line="360" w:lineRule="auto"/>
        <w:ind w:firstLine="422" w:firstLineChars="200"/>
        <w:rPr>
          <w:rFonts w:hint="eastAsia" w:hAnsi="宋体" w:cs="宋体"/>
          <w:b/>
          <w:bCs/>
          <w:i/>
          <w:iCs/>
          <w:color w:val="000000"/>
          <w:kern w:val="2"/>
          <w:sz w:val="21"/>
          <w:szCs w:val="22"/>
          <w:u w:val="single"/>
          <w:lang w:eastAsia="zh-CN"/>
        </w:rPr>
      </w:pPr>
      <w:r>
        <w:rPr>
          <w:rFonts w:hint="eastAsia" w:hAnsi="宋体" w:cs="宋体"/>
          <w:b/>
          <w:bCs/>
          <w:i/>
          <w:iCs/>
          <w:color w:val="000000"/>
          <w:kern w:val="2"/>
          <w:sz w:val="21"/>
          <w:szCs w:val="22"/>
          <w:u w:val="single"/>
          <w:lang w:eastAsia="zh-CN"/>
        </w:rPr>
        <w:t>10.本项目招标文件中所有斜体下划线部分为实质性条款，如不满足，则为无效响应。</w:t>
      </w:r>
    </w:p>
    <w:p w14:paraId="4A947F25">
      <w:pPr>
        <w:pStyle w:val="33"/>
        <w:shd w:val="clear" w:color="auto" w:fill="FFFFFF"/>
        <w:spacing w:before="0" w:beforeAutospacing="0" w:after="0" w:afterAutospacing="0" w:line="560" w:lineRule="atLeast"/>
        <w:ind w:firstLine="663"/>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  </w:t>
      </w:r>
    </w:p>
    <w:p w14:paraId="0ECBB72A">
      <w:pPr>
        <w:spacing w:line="480" w:lineRule="auto"/>
        <w:ind w:firstLine="420"/>
        <w:jc w:val="righ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扬州宸宇工程咨询有限公司</w:t>
      </w:r>
    </w:p>
    <w:p w14:paraId="164A6551">
      <w:pPr>
        <w:spacing w:line="480" w:lineRule="auto"/>
        <w:ind w:firstLine="420"/>
        <w:jc w:val="center"/>
        <w:rPr>
          <w:rFonts w:ascii="宋体" w:hAnsi="宋体" w:cs="宋体"/>
          <w:b/>
          <w:bCs/>
          <w:color w:val="auto"/>
          <w:szCs w:val="21"/>
        </w:rPr>
        <w:sectPr>
          <w:footerReference r:id="rId4" w:type="default"/>
          <w:pgSz w:w="11906" w:h="16838"/>
          <w:pgMar w:top="1440" w:right="1800" w:bottom="1440" w:left="1800" w:header="851" w:footer="992" w:gutter="0"/>
          <w:pgNumType w:fmt="decimal" w:start="1"/>
          <w:cols w:space="425" w:num="1"/>
          <w:docGrid w:linePitch="360" w:charSpace="0"/>
        </w:sectPr>
      </w:pPr>
      <w:r>
        <w:rPr>
          <w:rFonts w:hint="eastAsia" w:ascii="宋体" w:hAnsi="宋体" w:cs="宋体"/>
          <w:b/>
          <w:bCs/>
          <w:color w:val="000000" w:themeColor="text1"/>
          <w:szCs w:val="21"/>
          <w14:textFill>
            <w14:solidFill>
              <w14:schemeClr w14:val="tx1"/>
            </w14:solidFill>
          </w14:textFill>
        </w:rPr>
        <w:t xml:space="preserve">                    </w:t>
      </w:r>
      <w:r>
        <w:rPr>
          <w:rFonts w:hint="eastAsia" w:ascii="宋体" w:hAnsi="宋体" w:cs="宋体"/>
          <w:b/>
          <w:bCs/>
          <w:color w:val="FF0000"/>
          <w:szCs w:val="21"/>
        </w:rPr>
        <w:t xml:space="preserve">                           </w:t>
      </w:r>
      <w:r>
        <w:rPr>
          <w:rFonts w:hint="eastAsia" w:ascii="宋体" w:hAnsi="宋体" w:cs="宋体"/>
          <w:b/>
          <w:bCs/>
          <w:color w:val="auto"/>
          <w:szCs w:val="21"/>
        </w:rPr>
        <w:t>2026 年</w:t>
      </w:r>
      <w:r>
        <w:rPr>
          <w:rFonts w:hint="eastAsia" w:ascii="宋体" w:hAnsi="宋体" w:cs="宋体"/>
          <w:b/>
          <w:bCs/>
          <w:color w:val="auto"/>
          <w:szCs w:val="21"/>
          <w:lang w:val="en-US" w:eastAsia="zh-CN"/>
        </w:rPr>
        <w:t>10</w:t>
      </w:r>
      <w:r>
        <w:rPr>
          <w:rFonts w:hint="eastAsia" w:ascii="宋体" w:hAnsi="宋体" w:cs="宋体"/>
          <w:b/>
          <w:bCs/>
          <w:color w:val="auto"/>
          <w:szCs w:val="21"/>
        </w:rPr>
        <w:t xml:space="preserve"> 月 </w:t>
      </w:r>
      <w:r>
        <w:rPr>
          <w:rFonts w:hint="eastAsia" w:ascii="宋体" w:hAnsi="宋体" w:cs="宋体"/>
          <w:b/>
          <w:bCs/>
          <w:color w:val="auto"/>
          <w:szCs w:val="21"/>
          <w:lang w:val="en-US" w:eastAsia="zh-CN"/>
        </w:rPr>
        <w:t>10</w:t>
      </w:r>
      <w:r>
        <w:rPr>
          <w:rFonts w:hint="eastAsia" w:ascii="宋体" w:hAnsi="宋体" w:cs="宋体"/>
          <w:b/>
          <w:bCs/>
          <w:color w:val="auto"/>
          <w:szCs w:val="21"/>
        </w:rPr>
        <w:t xml:space="preserve"> 日</w:t>
      </w:r>
    </w:p>
    <w:p w14:paraId="36FBC06E">
      <w:pPr>
        <w:pStyle w:val="2"/>
        <w:spacing w:line="360" w:lineRule="auto"/>
        <w:jc w:val="center"/>
        <w:rPr>
          <w:rFonts w:hint="eastAsia" w:ascii="宋体" w:hAnsi="宋体" w:cs="宋体"/>
          <w:color w:val="000000"/>
          <w:sz w:val="32"/>
          <w:szCs w:val="32"/>
        </w:rPr>
      </w:pPr>
      <w:bookmarkStart w:id="15" w:name="_Toc4919"/>
      <w:r>
        <w:rPr>
          <w:rFonts w:hint="eastAsia" w:ascii="宋体" w:hAnsi="宋体" w:cs="宋体"/>
          <w:color w:val="000000"/>
          <w:sz w:val="32"/>
          <w:szCs w:val="32"/>
        </w:rPr>
        <w:t>第二章 投标人须知</w:t>
      </w:r>
      <w:bookmarkEnd w:id="15"/>
    </w:p>
    <w:p w14:paraId="7F8BD082">
      <w:pPr>
        <w:adjustRightInd w:val="0"/>
        <w:spacing w:line="360" w:lineRule="auto"/>
        <w:ind w:firstLine="422" w:firstLineChars="200"/>
        <w:rPr>
          <w:rFonts w:hint="eastAsia" w:ascii="宋体" w:hAnsi="宋体" w:cs="宋体"/>
          <w:b/>
          <w:bCs w:val="0"/>
          <w:color w:val="000000"/>
        </w:rPr>
      </w:pPr>
      <w:bookmarkStart w:id="16" w:name="_Hlt16619475"/>
      <w:bookmarkEnd w:id="16"/>
      <w:bookmarkStart w:id="17" w:name="_Toc20823276"/>
      <w:bookmarkStart w:id="18" w:name="_Toc203989782"/>
      <w:bookmarkStart w:id="19" w:name="_Toc16938520"/>
      <w:bookmarkStart w:id="20" w:name="_Toc513029204"/>
      <w:r>
        <w:rPr>
          <w:rFonts w:hint="eastAsia" w:ascii="宋体" w:hAnsi="宋体" w:cs="宋体"/>
          <w:b/>
          <w:bCs w:val="0"/>
          <w:color w:val="000000"/>
        </w:rPr>
        <w:t>1、招标方式</w:t>
      </w:r>
      <w:bookmarkEnd w:id="17"/>
      <w:bookmarkEnd w:id="18"/>
      <w:bookmarkEnd w:id="19"/>
      <w:bookmarkEnd w:id="20"/>
    </w:p>
    <w:p w14:paraId="686B5A4E">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1.1本次招标采用公开招标方式，本招标文件仅适用于招标公告中所述项目。</w:t>
      </w:r>
    </w:p>
    <w:p w14:paraId="77B0E1A1">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2、投标人</w:t>
      </w:r>
    </w:p>
    <w:p w14:paraId="7AD0DB6B">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2.1 本招标文件中“供应商”，即“投标人”，是指参加投标并符合招标文件规定资格条件的法人、其他组织或者自然人。</w:t>
      </w:r>
    </w:p>
    <w:p w14:paraId="321F6F33">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2.2合格的投标人</w:t>
      </w:r>
    </w:p>
    <w:p w14:paraId="1BD396A1">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2.2.1满足招标公告中投标人的资格条件的规定。</w:t>
      </w:r>
    </w:p>
    <w:p w14:paraId="35C8A4E3">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2.2.2满足本文件实质性条款的规定。</w:t>
      </w:r>
    </w:p>
    <w:p w14:paraId="61789D19">
      <w:pPr>
        <w:adjustRightInd w:val="0"/>
        <w:spacing w:line="360" w:lineRule="auto"/>
        <w:ind w:firstLine="422" w:firstLineChars="200"/>
        <w:rPr>
          <w:rFonts w:hint="eastAsia" w:ascii="宋体" w:hAnsi="宋体" w:cs="宋体"/>
          <w:b/>
          <w:bCs w:val="0"/>
          <w:color w:val="000000"/>
        </w:rPr>
      </w:pPr>
      <w:bookmarkStart w:id="21" w:name="_Toc16938522"/>
      <w:bookmarkStart w:id="22" w:name="_Toc20823278"/>
      <w:bookmarkStart w:id="23" w:name="_Toc203989783"/>
      <w:bookmarkStart w:id="24" w:name="_Toc513029206"/>
      <w:r>
        <w:rPr>
          <w:rFonts w:hint="eastAsia" w:ascii="宋体" w:hAnsi="宋体" w:cs="宋体"/>
          <w:b/>
          <w:bCs w:val="0"/>
          <w:color w:val="000000"/>
        </w:rPr>
        <w:t>3、适用法律</w:t>
      </w:r>
      <w:bookmarkEnd w:id="21"/>
      <w:bookmarkEnd w:id="22"/>
      <w:bookmarkEnd w:id="23"/>
      <w:bookmarkEnd w:id="24"/>
    </w:p>
    <w:p w14:paraId="49992D6F">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3.1本次招标及由此产生的合同受中华人民共和国有关的法律法规制约和保护。</w:t>
      </w:r>
    </w:p>
    <w:p w14:paraId="0995713B">
      <w:pPr>
        <w:adjustRightInd w:val="0"/>
        <w:spacing w:line="360" w:lineRule="auto"/>
        <w:ind w:firstLine="422" w:firstLineChars="200"/>
        <w:rPr>
          <w:rFonts w:hint="eastAsia" w:ascii="宋体" w:hAnsi="宋体" w:cs="宋体"/>
          <w:b/>
          <w:bCs w:val="0"/>
          <w:color w:val="000000"/>
        </w:rPr>
      </w:pPr>
      <w:bookmarkStart w:id="25" w:name="_Toc462564067"/>
      <w:bookmarkStart w:id="26" w:name="_Toc16938523"/>
      <w:bookmarkStart w:id="27" w:name="_Toc513029207"/>
      <w:bookmarkStart w:id="28" w:name="_Toc20823279"/>
      <w:bookmarkStart w:id="29" w:name="_Toc203989784"/>
      <w:r>
        <w:rPr>
          <w:rFonts w:hint="eastAsia" w:ascii="宋体" w:hAnsi="宋体" w:cs="宋体"/>
          <w:b/>
          <w:bCs w:val="0"/>
          <w:color w:val="000000"/>
        </w:rPr>
        <w:t>4、投标费用</w:t>
      </w:r>
      <w:bookmarkEnd w:id="25"/>
      <w:bookmarkEnd w:id="26"/>
      <w:bookmarkEnd w:id="27"/>
      <w:bookmarkEnd w:id="28"/>
      <w:bookmarkEnd w:id="29"/>
    </w:p>
    <w:p w14:paraId="044FA260">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4.1投标人应自行承担所有与参加投标有关的费用，无论投标过程中的做法和结果如何，招标代理公司在任何情况下均无义务和责任承担这些费用。</w:t>
      </w:r>
    </w:p>
    <w:p w14:paraId="11772B1C">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4.2本次招标由中标单位在领取中标通知书前按照国家计委印发的《招标代理服务收费管理暂行办法》(计价格【2002】1980号文)标准一次性支付给招标代理机构代理服务费。</w:t>
      </w:r>
    </w:p>
    <w:p w14:paraId="66E673FB">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（1）代理服务费以人民币支付；</w:t>
      </w:r>
    </w:p>
    <w:p w14:paraId="30A85974">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（2）代理服务费一次性以电汇、转账等非现金形式支付；</w:t>
      </w:r>
    </w:p>
    <w:p w14:paraId="164348E2">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（3）招标代理服务费不在投标报价中单列，包含在投标总价中，由中标单位支付给代理机构。</w:t>
      </w:r>
    </w:p>
    <w:p w14:paraId="01A93479">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 xml:space="preserve">4.3专家评审费按照《关于进一步规范扬州市政府采购专家评审费标准的通知》扬财购[2020]40号文执行。  </w:t>
      </w:r>
    </w:p>
    <w:p w14:paraId="5B569387">
      <w:pPr>
        <w:adjustRightInd w:val="0"/>
        <w:spacing w:line="360" w:lineRule="auto"/>
        <w:ind w:firstLine="422" w:firstLineChars="200"/>
        <w:rPr>
          <w:rFonts w:hint="eastAsia" w:ascii="宋体" w:hAnsi="宋体" w:cs="宋体"/>
          <w:b/>
          <w:bCs w:val="0"/>
          <w:color w:val="000000"/>
        </w:rPr>
      </w:pPr>
      <w:bookmarkStart w:id="30" w:name="_Toc203989785"/>
      <w:r>
        <w:rPr>
          <w:rFonts w:hint="eastAsia" w:ascii="宋体" w:hAnsi="宋体" w:cs="宋体"/>
          <w:b/>
          <w:bCs w:val="0"/>
          <w:color w:val="000000"/>
        </w:rPr>
        <w:t>5、招标文件的约束力</w:t>
      </w:r>
      <w:bookmarkEnd w:id="30"/>
    </w:p>
    <w:p w14:paraId="58494C9B">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5.1投标人一旦参加本项目招标活动，即被认为接受了本招标文件的规定和约束。</w:t>
      </w:r>
    </w:p>
    <w:p w14:paraId="59AF8164">
      <w:pPr>
        <w:adjustRightInd w:val="0"/>
        <w:spacing w:line="360" w:lineRule="auto"/>
        <w:ind w:firstLine="422" w:firstLineChars="200"/>
        <w:rPr>
          <w:rFonts w:hint="eastAsia" w:ascii="宋体" w:hAnsi="宋体" w:cs="宋体"/>
          <w:b/>
          <w:bCs w:val="0"/>
          <w:color w:val="000000"/>
        </w:rPr>
      </w:pPr>
      <w:bookmarkStart w:id="31" w:name="_Toc203989786"/>
      <w:bookmarkStart w:id="32" w:name="_Toc16938526"/>
      <w:bookmarkStart w:id="33" w:name="_Toc513029210"/>
      <w:bookmarkStart w:id="34" w:name="_Toc20823282"/>
      <w:r>
        <w:rPr>
          <w:rFonts w:hint="eastAsia" w:ascii="宋体" w:hAnsi="宋体" w:cs="宋体"/>
          <w:b/>
          <w:bCs w:val="0"/>
          <w:color w:val="000000"/>
        </w:rPr>
        <w:t>6、招标文件构成</w:t>
      </w:r>
      <w:bookmarkEnd w:id="31"/>
      <w:bookmarkEnd w:id="32"/>
      <w:bookmarkEnd w:id="33"/>
      <w:bookmarkEnd w:id="34"/>
    </w:p>
    <w:p w14:paraId="56E27B6C">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6.1招标文件有以下部分组成：</w:t>
      </w:r>
    </w:p>
    <w:p w14:paraId="7F4E9710">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（1）招标公告</w:t>
      </w:r>
    </w:p>
    <w:p w14:paraId="5A39E227">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（2）投标人须知</w:t>
      </w:r>
    </w:p>
    <w:p w14:paraId="019DCD4F">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（3）合同条款及格式</w:t>
      </w:r>
    </w:p>
    <w:p w14:paraId="46C8612D">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（4）项目需求</w:t>
      </w:r>
    </w:p>
    <w:p w14:paraId="03683276">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（5）评审方法与评审标准</w:t>
      </w:r>
    </w:p>
    <w:p w14:paraId="2B6C95C1">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（6）投标文件格式</w:t>
      </w:r>
    </w:p>
    <w:p w14:paraId="5BF061D5">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请仔细检查招标文件是否齐全，如有缺漏请立即与代理公司联系解决。</w:t>
      </w:r>
    </w:p>
    <w:p w14:paraId="42FD9869">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6.2 招标的最小单位是包。招标服务数量及技术要求中未分包的，投标人对要求提供的服务不得部分投标；招标服务数量及技术要求中已经分包的，应当以包为单位投标。</w:t>
      </w:r>
    </w:p>
    <w:p w14:paraId="12B6EFD3">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6.3招标文件如果要求投标人提交备选投标方案的，投标人可以提交备选方案；否则，备选方案将被拒绝。</w:t>
      </w:r>
    </w:p>
    <w:p w14:paraId="142432C7">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3C68E12">
      <w:pPr>
        <w:adjustRightInd w:val="0"/>
        <w:spacing w:line="360" w:lineRule="auto"/>
        <w:ind w:firstLine="422" w:firstLineChars="200"/>
        <w:rPr>
          <w:rFonts w:hint="eastAsia" w:ascii="宋体" w:hAnsi="宋体" w:cs="宋体"/>
          <w:b/>
          <w:bCs w:val="0"/>
          <w:color w:val="000000"/>
        </w:rPr>
      </w:pPr>
      <w:bookmarkStart w:id="35" w:name="_Toc20823283"/>
      <w:bookmarkStart w:id="36" w:name="_Toc513029211"/>
      <w:bookmarkStart w:id="37" w:name="_Toc16938527"/>
      <w:bookmarkStart w:id="38" w:name="_Toc462564070"/>
      <w:bookmarkStart w:id="39" w:name="_Toc203989787"/>
      <w:r>
        <w:rPr>
          <w:rFonts w:hint="eastAsia" w:ascii="宋体" w:hAnsi="宋体" w:cs="宋体"/>
          <w:b/>
          <w:bCs w:val="0"/>
          <w:color w:val="000000"/>
        </w:rPr>
        <w:t>7、招标文件的澄清</w:t>
      </w:r>
      <w:bookmarkEnd w:id="35"/>
      <w:bookmarkEnd w:id="36"/>
      <w:bookmarkEnd w:id="37"/>
      <w:bookmarkEnd w:id="38"/>
      <w:bookmarkEnd w:id="39"/>
    </w:p>
    <w:p w14:paraId="638B6CFE">
      <w:pPr>
        <w:adjustRightInd w:val="0"/>
        <w:spacing w:line="360" w:lineRule="auto"/>
        <w:ind w:firstLine="420" w:firstLineChars="200"/>
        <w:rPr>
          <w:rFonts w:hint="eastAsia" w:ascii="宋体" w:hAnsi="宋体" w:cs="宋体"/>
          <w:bCs/>
          <w:color w:val="000000"/>
        </w:rPr>
      </w:pPr>
      <w:bookmarkStart w:id="40" w:name="_Toc203989789"/>
      <w:r>
        <w:rPr>
          <w:rFonts w:hint="eastAsia" w:ascii="宋体" w:hAnsi="宋体" w:cs="宋体"/>
          <w:bCs/>
          <w:color w:val="000000"/>
        </w:rPr>
        <w:t>7.1 任何要求对招标文件进行澄清的投标人，应在投标截止日期前10日按招标公告中的通讯地址，以书面形式通知代理机构。</w:t>
      </w:r>
    </w:p>
    <w:p w14:paraId="5AC08614">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8、招标文件的修改</w:t>
      </w:r>
      <w:bookmarkEnd w:id="40"/>
    </w:p>
    <w:p w14:paraId="4A6B7623">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8.1 在投标截止时间前，代理机构可以对招标文件进行修改。</w:t>
      </w:r>
    </w:p>
    <w:p w14:paraId="0863C751">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8.2 代理机构在招标文件要求提交投标文件截止时间前，有权按照法定要求推迟投标截止时间和开标时间，并在原采购信息发布媒体上发布变更公告。</w:t>
      </w:r>
    </w:p>
    <w:p w14:paraId="7C439DDC">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8.3 招标文件的修改将在“江苏省政府采购网”、“扬州市政府采购网”公布，补充文件将作为招标文件的组成部分，并对投标人具有约束力。</w:t>
      </w:r>
    </w:p>
    <w:p w14:paraId="69D43E26">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9、招标文件的语言、度量衡单位、货币</w:t>
      </w:r>
    </w:p>
    <w:p w14:paraId="2AB3E71D">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9.1投标人提交的投标文件以及投标人与代理机构就有关投标的所有来往通知、函件和文件均应使用简体中文。</w:t>
      </w:r>
    </w:p>
    <w:p w14:paraId="79AB0828">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9.2 除技术性能另有规定外，招标文件所使用的度量衡单位，均须采用国家法定计量单位。</w:t>
      </w:r>
    </w:p>
    <w:p w14:paraId="3D4D3F69">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9.3招标文件中的单价和总价无特殊规定的采用人民币报价，招标文件中另有规定的按规定执行。</w:t>
      </w:r>
    </w:p>
    <w:p w14:paraId="75A6CC9B">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10、投标文件构成</w:t>
      </w:r>
    </w:p>
    <w:p w14:paraId="66BE71F9">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10.1投标文件由以下部分组成</w:t>
      </w:r>
    </w:p>
    <w:p w14:paraId="3D1748B3">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（1）资格审查响应对照表</w:t>
      </w:r>
    </w:p>
    <w:p w14:paraId="780A280F">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（2）符合性审查响应对照表</w:t>
      </w:r>
    </w:p>
    <w:p w14:paraId="4890F0DD">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（3）非实质性响应对照表</w:t>
      </w:r>
    </w:p>
    <w:p w14:paraId="17A436B6">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（4）开标一览表</w:t>
      </w:r>
    </w:p>
    <w:p w14:paraId="66C48379">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（5）分项报价表</w:t>
      </w:r>
    </w:p>
    <w:p w14:paraId="454465BC">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 xml:space="preserve">（6）技术参数响应及偏离表 </w:t>
      </w:r>
    </w:p>
    <w:p w14:paraId="027D046B">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（7）商务条款响应及偏离表</w:t>
      </w:r>
    </w:p>
    <w:p w14:paraId="78A8165E">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（8）其他（投标人认为有必要提供的声明和文件，如有自拟并自行添加）</w:t>
      </w:r>
    </w:p>
    <w:p w14:paraId="08E8AA87">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10.2 投标人应当根据招标文件要求编制投标文件，投标文件应对招标文件提出的要求和条件作出实质性响应，并在相应的投标文件中逐条标明满足与否。</w:t>
      </w:r>
    </w:p>
    <w:p w14:paraId="389DE68A">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11、证明投标人资格及符合招标文件规定的文件</w:t>
      </w:r>
    </w:p>
    <w:p w14:paraId="4880879F">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11.1投标人应按要求提交资格证明文件及符合招标文件规定的文件。</w:t>
      </w:r>
    </w:p>
    <w:p w14:paraId="20A5D6BD">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11.2投标人应提交证明其有资格参加投标和中标后有能力独立履行合同的文件。</w:t>
      </w:r>
    </w:p>
    <w:p w14:paraId="5B2025F9">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11.3投标人除必须具有履行合同所需提供的产品或服务的能力外，还必须具备相应的财务、技术方面的能力。</w:t>
      </w:r>
    </w:p>
    <w:p w14:paraId="71E57D37">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11.4投标人应提交根据合同要求提供的证明服务质量合格以及符合招标文件规定的证明文件。</w:t>
      </w:r>
    </w:p>
    <w:p w14:paraId="2B6A4501">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11.5证明投标人所提供服务与招标文件的要求相一致的文件可以是手册、图纸、文字资料和数据。</w:t>
      </w:r>
    </w:p>
    <w:p w14:paraId="30CF0CD0">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12、</w:t>
      </w:r>
      <w:bookmarkStart w:id="41" w:name="OLE_LINK13"/>
      <w:r>
        <w:rPr>
          <w:rFonts w:hint="eastAsia" w:ascii="宋体" w:hAnsi="宋体" w:cs="宋体"/>
          <w:b/>
          <w:bCs w:val="0"/>
          <w:color w:val="000000"/>
        </w:rPr>
        <w:t>分项报价表</w:t>
      </w:r>
      <w:bookmarkEnd w:id="41"/>
    </w:p>
    <w:p w14:paraId="7E2A1990">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12.1 投标人应按照招标文件规定格式填报分项报价表、每项货物和服务等只允许有一个报价，任何有选择的报价将不予接受(如有备选配件，备选配件的报价不属于选择的报价)。</w:t>
      </w:r>
    </w:p>
    <w:p w14:paraId="4E144A5E">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12.2 标的物</w:t>
      </w:r>
    </w:p>
    <w:p w14:paraId="0D9D5CAE">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采购人需求的服务供应、安装，调试及有关技术服务等。</w:t>
      </w:r>
    </w:p>
    <w:p w14:paraId="134CFA28">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12.3有关费用处理</w:t>
      </w:r>
    </w:p>
    <w:p w14:paraId="379F04CC">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本项目报价采用总承包方式，投标人的报价应包括所投产品费用、安装调试费、测试验收费、培训费、运行维护费、税金等及其他为完成本项目发生的所有费用，招标文件中另有规定的除外。</w:t>
      </w:r>
    </w:p>
    <w:p w14:paraId="5B7EBC77">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12.4其它费用处理</w:t>
      </w:r>
    </w:p>
    <w:p w14:paraId="0B0CEA67">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招标文件未列明，而投标人认为必需的费用也需列入报价。</w:t>
      </w:r>
    </w:p>
    <w:p w14:paraId="100C24C0">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12.5投标货币</w:t>
      </w:r>
    </w:p>
    <w:p w14:paraId="642BBDDE">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投标文件中的服务单价和总价无特殊规定的采用人民币报价，以元为单位标注。招标文件中另有规定的按规定执行。</w:t>
      </w:r>
    </w:p>
    <w:p w14:paraId="4DA90C18">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13、技术参数响应及偏离表、商务条款响应及偏离表及投标货物说明</w:t>
      </w:r>
    </w:p>
    <w:p w14:paraId="4AA6A646">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13.1对招标文件中的技术与商务条款要求逐项作出响应或偏离，并说明原因；</w:t>
      </w:r>
    </w:p>
    <w:p w14:paraId="20319EA8">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13.2提供参加本项目类似案例简介；</w:t>
      </w:r>
    </w:p>
    <w:p w14:paraId="67F4A90E">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13.3培训计划</w:t>
      </w:r>
    </w:p>
    <w:p w14:paraId="7C03F3E8">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13.4详细阐述所投货物的主要组成部分、功能设计、实现思路及关键技术；</w:t>
      </w:r>
    </w:p>
    <w:p w14:paraId="245CF09C">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13.5投标人认为需要的其他技术文件或说明。</w:t>
      </w:r>
    </w:p>
    <w:p w14:paraId="34A0FD94">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14、服务承诺及售后服务机构、人员的情况介绍</w:t>
      </w:r>
    </w:p>
    <w:p w14:paraId="17544712">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14.1投标人的服务承诺应按不低于招标文件中商务要求的标准。</w:t>
      </w:r>
    </w:p>
    <w:p w14:paraId="17900784">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14.2提供投标人有关售后服务的管理制度、售后服务机构的分布情况、售后服务人员的数量、素质、技术水平及售后服务的反应能力。</w:t>
      </w:r>
    </w:p>
    <w:p w14:paraId="08D2A22F">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15、投标函和开标一览表</w:t>
      </w:r>
    </w:p>
    <w:p w14:paraId="6441460E">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15.1 投标人应按照招标文件中提供的格式完整、正确填写投标函、开标一览表。</w:t>
      </w:r>
    </w:p>
    <w:p w14:paraId="0CFD7818">
      <w:pPr>
        <w:adjustRightInd w:val="0"/>
        <w:spacing w:line="360" w:lineRule="auto"/>
        <w:ind w:firstLine="420" w:firstLineChars="200"/>
        <w:rPr>
          <w:rFonts w:hint="eastAsia" w:ascii="宋体" w:hAnsi="宋体" w:cs="宋体"/>
          <w:bCs/>
          <w:i/>
          <w:iCs/>
          <w:color w:val="000000"/>
          <w:u w:val="single"/>
        </w:rPr>
      </w:pPr>
      <w:r>
        <w:rPr>
          <w:rFonts w:hint="eastAsia" w:ascii="宋体" w:hAnsi="宋体" w:cs="宋体"/>
          <w:bCs/>
          <w:i/>
          <w:iCs/>
          <w:color w:val="000000"/>
          <w:u w:val="single"/>
        </w:rPr>
        <w:t>15.2 开标一览表中的价格应与投标文件中分项报价表中的价格一致，如不一致，不作为无效投标处理，但评标时按开标一览表中价格为准。</w:t>
      </w:r>
    </w:p>
    <w:p w14:paraId="3586E089">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16、投标有效期</w:t>
      </w:r>
    </w:p>
    <w:p w14:paraId="20A04E2E">
      <w:pPr>
        <w:adjustRightInd w:val="0"/>
        <w:spacing w:line="360" w:lineRule="auto"/>
        <w:ind w:firstLine="420" w:firstLineChars="200"/>
        <w:rPr>
          <w:rFonts w:hint="eastAsia" w:ascii="宋体" w:hAnsi="宋体" w:cs="宋体"/>
          <w:bCs/>
          <w:color w:val="000000"/>
        </w:rPr>
      </w:pPr>
      <w:bookmarkStart w:id="42" w:name="_Toc16938541"/>
      <w:bookmarkStart w:id="43" w:name="_Toc20823297"/>
      <w:r>
        <w:rPr>
          <w:rFonts w:hint="eastAsia" w:ascii="宋体" w:hAnsi="宋体" w:cs="宋体"/>
          <w:bCs/>
          <w:color w:val="000000"/>
        </w:rPr>
        <w:t>16.1投标有效期为代理机构规定的投标文件接收截止时间后</w:t>
      </w:r>
      <w:r>
        <w:rPr>
          <w:rFonts w:hint="eastAsia" w:ascii="宋体" w:hAnsi="宋体" w:cs="宋体"/>
          <w:b/>
          <w:bCs w:val="0"/>
          <w:color w:val="000000"/>
        </w:rPr>
        <w:t>六十（60）天</w:t>
      </w:r>
      <w:r>
        <w:rPr>
          <w:rFonts w:hint="eastAsia" w:ascii="宋体" w:hAnsi="宋体" w:cs="宋体"/>
          <w:bCs/>
          <w:color w:val="000000"/>
        </w:rPr>
        <w:t>。磋投标有效期比规定短的将被视为非实质性响应性而予以拒绝。</w:t>
      </w:r>
    </w:p>
    <w:p w14:paraId="53B96B72">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p>
    <w:p w14:paraId="7D85F5F6">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17、投标文件</w:t>
      </w:r>
      <w:bookmarkEnd w:id="42"/>
      <w:bookmarkEnd w:id="43"/>
      <w:r>
        <w:rPr>
          <w:rFonts w:hint="eastAsia" w:ascii="宋体" w:hAnsi="宋体" w:cs="宋体"/>
          <w:b/>
          <w:bCs w:val="0"/>
          <w:color w:val="000000"/>
        </w:rPr>
        <w:t>的递交</w:t>
      </w:r>
    </w:p>
    <w:p w14:paraId="505EA746">
      <w:pPr>
        <w:adjustRightInd w:val="0"/>
        <w:spacing w:line="360" w:lineRule="auto"/>
        <w:ind w:firstLine="420" w:firstLineChars="200"/>
        <w:rPr>
          <w:rFonts w:hint="eastAsia" w:ascii="宋体" w:hAnsi="宋体" w:cs="宋体"/>
          <w:bCs/>
          <w:color w:val="000000"/>
        </w:rPr>
      </w:pPr>
      <w:bookmarkStart w:id="44" w:name="_Toc16938542"/>
      <w:bookmarkStart w:id="45" w:name="_Toc20823298"/>
      <w:r>
        <w:rPr>
          <w:rFonts w:hint="eastAsia" w:ascii="宋体" w:hAnsi="宋体" w:cs="宋体"/>
          <w:bCs/>
          <w:color w:val="000000"/>
        </w:rPr>
        <w:t>17.1 电子投标文件的递交投标人应当按照《操作手册》规定，在投标截止时间前制作并上传电子投标文件。</w:t>
      </w:r>
    </w:p>
    <w:p w14:paraId="68182751">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17.2政府采购管理交易系统（苏采云）相关要求是本招标文件的组成部分。</w:t>
      </w:r>
    </w:p>
    <w:p w14:paraId="5FBBB135">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17.3投标人应对 CA 证书妥善保管，如被他人盗用投标，因此带来的结果均由投标人自行承担。</w:t>
      </w:r>
    </w:p>
    <w:p w14:paraId="27025AC2">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17.4投标人应当对招标文件提出的要求和条件作出实质性响应，并在电子投标系统逐条应答。</w:t>
      </w:r>
    </w:p>
    <w:p w14:paraId="5CD081C5">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17.5投标人应对要求提供的资格证明文件（如资质证书、资格证书）、技术资料（如白皮书、彩页、手册、检测报告等）扫描上传至投标系统。</w:t>
      </w:r>
    </w:p>
    <w:p w14:paraId="1089C0FB">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17.6投标人应当在招标文件要求提交投标文件的截止时间前，将投标文件提交至“苏采云”系统，逾期提交的投标文件，“苏采云”系统将自动拒收。</w:t>
      </w:r>
    </w:p>
    <w:p w14:paraId="1D718266">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17.7各投标人应在规定时间内凭CA证书进行网上解密。</w:t>
      </w:r>
    </w:p>
    <w:p w14:paraId="1DAF7910">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18、投标截止日期</w:t>
      </w:r>
      <w:bookmarkEnd w:id="44"/>
      <w:bookmarkEnd w:id="45"/>
    </w:p>
    <w:p w14:paraId="6A64798A">
      <w:pPr>
        <w:adjustRightInd w:val="0"/>
        <w:spacing w:line="360" w:lineRule="auto"/>
        <w:ind w:firstLine="420" w:firstLineChars="200"/>
        <w:rPr>
          <w:rFonts w:hint="eastAsia" w:ascii="宋体" w:hAnsi="宋体" w:cs="宋体"/>
          <w:bCs/>
          <w:i/>
          <w:iCs/>
          <w:color w:val="000000"/>
          <w:u w:val="single"/>
        </w:rPr>
      </w:pPr>
      <w:r>
        <w:rPr>
          <w:rFonts w:hint="eastAsia" w:ascii="宋体" w:hAnsi="宋体" w:cs="宋体"/>
          <w:bCs/>
          <w:i/>
          <w:iCs/>
          <w:color w:val="000000"/>
          <w:u w:val="single"/>
        </w:rPr>
        <w:t>18.1 投标人上传电子投标文件的时间不得迟于招标公告中规定的投标截止时间。</w:t>
      </w:r>
    </w:p>
    <w:p w14:paraId="7DEFFC6F">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投标人应充分考虑到网络环境、网络带宽等风险因素，如因投标人自身原因造成的电子投标文件上传不成功由投标人自行承担全部责任。</w:t>
      </w:r>
    </w:p>
    <w:p w14:paraId="2BB710E2">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18.2代理机构可以按照规定，通过修改招标文件延长投标截止日期，在此情况下，投标人的所有权利和义务以及投标人受制的截止日期均应以延长后新的截止日期为准。</w:t>
      </w:r>
    </w:p>
    <w:p w14:paraId="39D4837E">
      <w:pPr>
        <w:adjustRightInd w:val="0"/>
        <w:spacing w:line="360" w:lineRule="auto"/>
        <w:ind w:firstLine="422" w:firstLineChars="200"/>
        <w:rPr>
          <w:rFonts w:hint="eastAsia" w:ascii="宋体" w:hAnsi="宋体" w:cs="宋体"/>
          <w:b/>
          <w:bCs w:val="0"/>
          <w:color w:val="000000"/>
        </w:rPr>
      </w:pPr>
      <w:bookmarkStart w:id="46" w:name="_Toc20823299"/>
      <w:bookmarkStart w:id="47" w:name="_Toc16938543"/>
      <w:r>
        <w:rPr>
          <w:rFonts w:hint="eastAsia" w:ascii="宋体" w:hAnsi="宋体" w:cs="宋体"/>
          <w:b/>
          <w:bCs w:val="0"/>
          <w:color w:val="000000"/>
        </w:rPr>
        <w:t>19、投标文件</w:t>
      </w:r>
      <w:bookmarkEnd w:id="46"/>
      <w:bookmarkEnd w:id="47"/>
      <w:r>
        <w:rPr>
          <w:rFonts w:hint="eastAsia" w:ascii="宋体" w:hAnsi="宋体" w:cs="宋体"/>
          <w:b/>
          <w:bCs w:val="0"/>
          <w:color w:val="000000"/>
        </w:rPr>
        <w:t>的拒收</w:t>
      </w:r>
    </w:p>
    <w:p w14:paraId="7221F6A6">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19.1代理机构拒绝接收在其规定的投标截止时间后上传的任何投标文件。</w:t>
      </w:r>
    </w:p>
    <w:p w14:paraId="74F28BA4">
      <w:pPr>
        <w:adjustRightInd w:val="0"/>
        <w:spacing w:line="360" w:lineRule="auto"/>
        <w:ind w:firstLine="422" w:firstLineChars="200"/>
        <w:rPr>
          <w:rFonts w:hint="eastAsia" w:ascii="宋体" w:hAnsi="宋体" w:cs="宋体"/>
          <w:b/>
          <w:bCs w:val="0"/>
          <w:color w:val="000000"/>
        </w:rPr>
      </w:pPr>
      <w:bookmarkStart w:id="48" w:name="_Toc20823300"/>
      <w:bookmarkStart w:id="49" w:name="_Toc16938544"/>
      <w:r>
        <w:rPr>
          <w:rFonts w:hint="eastAsia" w:ascii="宋体" w:hAnsi="宋体" w:cs="宋体"/>
          <w:b/>
          <w:bCs w:val="0"/>
          <w:color w:val="000000"/>
        </w:rPr>
        <w:t>20、投标文件的撤回和修改</w:t>
      </w:r>
      <w:bookmarkEnd w:id="48"/>
      <w:bookmarkEnd w:id="49"/>
    </w:p>
    <w:p w14:paraId="3890887C">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20.1 投标文件的撤回</w:t>
      </w:r>
    </w:p>
    <w:p w14:paraId="6A0F2789">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20.1.1 电子投标文件的撤回</w:t>
      </w:r>
    </w:p>
    <w:p w14:paraId="0173ACC9">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投标人可在投标截止时间前，撤回其电子投标文件，具体操作方法见《操作手册》。</w:t>
      </w:r>
    </w:p>
    <w:p w14:paraId="517D2508">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20.1.2 投标人撤回电子投标文件，则认为其不再参与本项目投标活动。</w:t>
      </w:r>
    </w:p>
    <w:p w14:paraId="3BC54A06">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20.2 投标文件的修改</w:t>
      </w:r>
    </w:p>
    <w:p w14:paraId="0650B772">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投标人可在投标截止时间前，对其电子投标文件进行修改，具体操作方法见《操作手册》。</w:t>
      </w:r>
    </w:p>
    <w:p w14:paraId="70DEF226">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20.3 在投标截止时间之后，投标人不得对其电子投标文件作任何修改。</w:t>
      </w:r>
    </w:p>
    <w:p w14:paraId="23EE2DC6">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20.4 在投标截止时间至招标文件中规定的投标有效期满之间的这段时间内，投标人不得撤回其投标文件。</w:t>
      </w:r>
    </w:p>
    <w:p w14:paraId="5B1B2E9D">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21、开标</w:t>
      </w:r>
    </w:p>
    <w:p w14:paraId="3715A71B">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21.1代理机构将在招标公告中规定的时间和地点组织公开开标。投标人应当按照《操作手册》规定，参加开标活动。投标人未参加开标的，视同认可开标结果。</w:t>
      </w:r>
    </w:p>
    <w:p w14:paraId="556CCBF1">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21.2开标仪式由代理机构组织。政府采购管理交易系统（苏采云）将自动对项目进行开标，并宣读各投标人的《开标一览表》。</w:t>
      </w:r>
    </w:p>
    <w:p w14:paraId="0A6CD586">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21.3投标人在开标过程中涉及到的投标文件解密、开标结果确认等工作，应按照《操作手册》规定执行。</w:t>
      </w:r>
    </w:p>
    <w:p w14:paraId="053885AF">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21.4投标人如果对开标过程和开标记录有疑义，应当根据《操作手册》规定提出， 政府采购管理交易系统（苏采云）中《开标记录表》宣布后5分钟内未提出的，视同认可开标结果。</w:t>
      </w:r>
    </w:p>
    <w:p w14:paraId="176D4DF7">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22、评标委员会</w:t>
      </w:r>
    </w:p>
    <w:p w14:paraId="6357FF5B">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22.1开标后，代理机构将将立即组织评标委员会（以下简称评委会）进行评标。</w:t>
      </w:r>
    </w:p>
    <w:p w14:paraId="788674DE">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22.2评委会由采购人代表和有关技术、经济等方面的专家组成，且人员构成符合政府采购有关规定。</w:t>
      </w:r>
    </w:p>
    <w:p w14:paraId="58EC8C6A">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22.3评委会独立工作，负责评审所有投标文件并确定中标候选人。</w:t>
      </w:r>
    </w:p>
    <w:p w14:paraId="4C0BAE80">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23、评审过程的保密与公正</w:t>
      </w:r>
    </w:p>
    <w:p w14:paraId="288152F6">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23.1凡是与审查、澄清、评价和比较投标的有关资料以及授标建议等，采购人、评委、代理机构工作人员均不得向投标人或与评标无关的其他人员透露。</w:t>
      </w:r>
    </w:p>
    <w:p w14:paraId="471839EB">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23.2在评标过程中，投标人不得以任何行为影响评标过程，否则其投标文件将被作为无效投标文件。</w:t>
      </w:r>
    </w:p>
    <w:p w14:paraId="1CC65243">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23.3在评标期间，代理机构将设专门工作人员与投标人联系。</w:t>
      </w:r>
    </w:p>
    <w:p w14:paraId="01BF6C9C">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23.4代理机构和评委会不向未成交的投标人解释未成交原因，也不公布评标过程中的相关细节。</w:t>
      </w:r>
    </w:p>
    <w:p w14:paraId="12C4F164">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23.5 采用综合评分法的项目，未中标的投标人可于中标结果公告期限届满之日起通过“政府采购管理交易系统（苏采云）”查看自己的评审得分及排序情况。</w:t>
      </w:r>
    </w:p>
    <w:p w14:paraId="33A97519">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24、投标的澄清</w:t>
      </w:r>
    </w:p>
    <w:p w14:paraId="14E6D62F">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24.1评标期间，为有助于对投标文件的审查、评价和比较，评委会有权以电子函件形式要求投标人对其投标文件进行澄清，但并非对每个投标人都作澄清要求。</w:t>
      </w:r>
    </w:p>
    <w:p w14:paraId="04FE51BA">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24.2接到评委会澄清要求的投标人应派人按评委会规定的时间和地点做出澄清，书面澄清的内容须由投标人法定代表人或授权代表签署，并作为投标文件的补充部分，但投标的价格和实质性的内容不得做任何更改。具体操作方式见《操作手册》。</w:t>
      </w:r>
    </w:p>
    <w:p w14:paraId="7608B72A">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24.3接到评委会澄清要求的投标人如未按规定做出澄清，其风险由投标人自行承担。</w:t>
      </w:r>
    </w:p>
    <w:p w14:paraId="059D33E1">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25、对投标文件的初审</w:t>
      </w:r>
    </w:p>
    <w:p w14:paraId="0A84933B">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25.1投标文件初审分为资格审查和符合性审查。</w:t>
      </w:r>
    </w:p>
    <w:p w14:paraId="200DFBE4">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25.1.1资格审查：依据法律法规和招标文件的规定，由采购人对投标文件中的资格证明文件进行审查，并将审查结论以书面形式向评委会反馈。</w:t>
      </w:r>
    </w:p>
    <w:p w14:paraId="3B44101B">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w:t>
      </w:r>
    </w:p>
    <w:p w14:paraId="3E6F82F6">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若接受联合体投标的项目，两个以上的自然人、法人或者其他组织组成一个联合体，以一个供应商的身份共同参加政府采购活动的,联合体成员存在不良信用记录的，视同联合体存在不良信用记录。</w:t>
      </w:r>
    </w:p>
    <w:p w14:paraId="6DE6F289">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25.1.2符合性检查：依据招标文件的规定，由评委会从投标文件的有效性、完整性和对招标文件的响应程度进行审查，以确定是否对招标文件的实质性要求作出响应。</w:t>
      </w:r>
    </w:p>
    <w:p w14:paraId="33605EF2">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25.1.3未通过资格审查或符合性审查的投标人，代理机构将在“政府采购管理交易系统（苏采云）”中告知未通过资格审查或符合性审查的原因，评审结束后，代理机构将不再告知未通过资格审查或符合性审查的原因。</w:t>
      </w:r>
    </w:p>
    <w:p w14:paraId="5FE8BB64">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25.2在详细评审之前，评委会将首先审查每份投标文件是否实质性响应了招标文件的要求。实质性响应的投标文件应该是与招标文件要求的全部条款、条件和规格相符，没有重大偏离或保留。</w:t>
      </w:r>
    </w:p>
    <w:p w14:paraId="1C2305BF">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会决定投标文件的响应性只根据投标文件本身的内容，而不寻求外部的证据。</w:t>
      </w:r>
    </w:p>
    <w:p w14:paraId="6754F956">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25.3如果投标文件实质上没有响应招标文件的要求，评委会将予以拒绝，投标人不得通过修改或撤销不合要求的偏离或保留而使其投标文件成为实质性响应的文件。</w:t>
      </w:r>
    </w:p>
    <w:p w14:paraId="7F133FD9">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25.4评委会将对确定为实质性响应的投标进行进一步审核，看其是否有计算上或累加上的算术错误，修正错误的原则如下：</w:t>
      </w:r>
    </w:p>
    <w:p w14:paraId="7FFDED1A">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（1）投标文件中开标一览表内容与投标文件中相应内容不一致的，以开标一览表为准。</w:t>
      </w:r>
    </w:p>
    <w:p w14:paraId="642425C0">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（2）大写金额与小写金额不一致的，以大写金额为准。</w:t>
      </w:r>
    </w:p>
    <w:p w14:paraId="07504F16">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（3）单价金额小数点或者百分比有明显错位的，以开标一览表的总价为准，并修改单价。</w:t>
      </w:r>
    </w:p>
    <w:p w14:paraId="725534FD">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（4）总价金额与按单价汇总金额不一致的，以单价金额计算结果为准。</w:t>
      </w:r>
    </w:p>
    <w:p w14:paraId="06FA139C">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同时出现两种以上错误的，按照前款规定的顺序修正。</w:t>
      </w:r>
    </w:p>
    <w:p w14:paraId="0DBF3396">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25.5评委会将按上述修正错误的方法调整投标文件中的投标报价，并通过“扬州市政府采购交易管理系统（苏采云）”告知投标人，调整后的价格应对投标人具有约束力。如果投标人不接受修正后的价格，则其投标将被拒绝。</w:t>
      </w:r>
    </w:p>
    <w:p w14:paraId="0E901740">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25.6评委会将允许修正投标文件中不构成重大偏离的、微小的、非正规的、不一致的或不规则的地方，但这些修改不能影响任何投标人相应的名次排列。</w:t>
      </w:r>
    </w:p>
    <w:p w14:paraId="5291015A">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25.7 本项目采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p>
    <w:p w14:paraId="2F53A202">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非单一产品采购项目，招标文件中将载明其中的核心产品。多家投标人提供的核心产品品牌相同的，按前款规定处理。</w:t>
      </w:r>
    </w:p>
    <w:p w14:paraId="6660E04A">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25.8 投标人在开、评标全过程中应保持通讯畅通，并安排专人与代理机构及评委会联系。</w:t>
      </w:r>
    </w:p>
    <w:p w14:paraId="6B743E5E">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25.9 异常低价投标审查</w:t>
      </w:r>
    </w:p>
    <w:p w14:paraId="519C950D">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25.9.1 评标过程中出现下列情形之一的，评标委员会应当启动异常低价投标审查程序：</w:t>
      </w:r>
    </w:p>
    <w:p w14:paraId="1FF1CB74">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（1）投标（响应）报价低于全部通过符合性审查供应商投标（响应）报价平均值</w:t>
      </w:r>
      <w:r>
        <w:rPr>
          <w:rFonts w:hint="eastAsia" w:ascii="宋体" w:hAnsi="宋体" w:cs="宋体"/>
          <w:b/>
          <w:bCs w:val="0"/>
          <w:color w:val="000000"/>
          <w:lang w:val="en-US" w:eastAsia="zh-CN"/>
        </w:rPr>
        <w:t>50</w:t>
      </w:r>
      <w:r>
        <w:rPr>
          <w:rFonts w:hint="eastAsia" w:ascii="宋体" w:hAnsi="宋体" w:cs="宋体"/>
          <w:b/>
          <w:bCs w:val="0"/>
          <w:color w:val="000000"/>
        </w:rPr>
        <w:t>%的，即投标（响应）报价＜全部通过符合性审查供应商投标（响应）报价平均值×</w:t>
      </w:r>
      <w:r>
        <w:rPr>
          <w:rFonts w:hint="eastAsia" w:ascii="宋体" w:hAnsi="宋体" w:cs="宋体"/>
          <w:b/>
          <w:bCs w:val="0"/>
          <w:color w:val="000000"/>
          <w:lang w:val="en-US" w:eastAsia="zh-CN"/>
        </w:rPr>
        <w:t>50</w:t>
      </w:r>
      <w:r>
        <w:rPr>
          <w:rFonts w:hint="eastAsia" w:ascii="宋体" w:hAnsi="宋体" w:cs="宋体"/>
          <w:b/>
          <w:bCs w:val="0"/>
          <w:color w:val="000000"/>
        </w:rPr>
        <w:t>%；</w:t>
      </w:r>
    </w:p>
    <w:p w14:paraId="2968A66D">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（2）投标（响应）报价低于通过符合性审查的次低报价供应商投标（响应）报价</w:t>
      </w:r>
      <w:r>
        <w:rPr>
          <w:rFonts w:hint="eastAsia" w:ascii="宋体" w:hAnsi="宋体" w:cs="宋体"/>
          <w:b/>
          <w:bCs w:val="0"/>
          <w:color w:val="000000"/>
          <w:lang w:val="en-US" w:eastAsia="zh-CN"/>
        </w:rPr>
        <w:t>50</w:t>
      </w:r>
      <w:r>
        <w:rPr>
          <w:rFonts w:hint="eastAsia" w:ascii="宋体" w:hAnsi="宋体" w:cs="宋体"/>
          <w:b/>
          <w:bCs w:val="0"/>
          <w:color w:val="000000"/>
        </w:rPr>
        <w:t>%的，即投标（响应）报价＜通过符合性审查的次低报价供应商投标（响应）报价×</w:t>
      </w:r>
      <w:r>
        <w:rPr>
          <w:rFonts w:hint="eastAsia" w:ascii="宋体" w:hAnsi="宋体" w:cs="宋体"/>
          <w:b/>
          <w:bCs w:val="0"/>
          <w:color w:val="000000"/>
          <w:lang w:val="en-US" w:eastAsia="zh-CN"/>
        </w:rPr>
        <w:t>50</w:t>
      </w:r>
      <w:r>
        <w:rPr>
          <w:rFonts w:hint="eastAsia" w:ascii="宋体" w:hAnsi="宋体" w:cs="宋体"/>
          <w:b/>
          <w:bCs w:val="0"/>
          <w:color w:val="000000"/>
        </w:rPr>
        <w:t>%；</w:t>
      </w:r>
    </w:p>
    <w:p w14:paraId="46C0FEB4">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（3）投标（响应）报价低于采购项目最高限价</w:t>
      </w:r>
      <w:r>
        <w:rPr>
          <w:rFonts w:hint="eastAsia" w:ascii="宋体" w:hAnsi="宋体" w:cs="宋体"/>
          <w:b/>
          <w:bCs w:val="0"/>
          <w:color w:val="000000"/>
          <w:lang w:val="en-US" w:eastAsia="zh-CN"/>
        </w:rPr>
        <w:t>60</w:t>
      </w:r>
      <w:r>
        <w:rPr>
          <w:rFonts w:hint="eastAsia" w:ascii="宋体" w:hAnsi="宋体" w:cs="宋体"/>
          <w:b/>
          <w:bCs w:val="0"/>
          <w:color w:val="000000"/>
        </w:rPr>
        <w:t>%的，即投标（响应）报价＜采购项目最高限价×</w:t>
      </w:r>
      <w:r>
        <w:rPr>
          <w:rFonts w:hint="eastAsia" w:ascii="宋体" w:hAnsi="宋体" w:cs="宋体"/>
          <w:b/>
          <w:bCs w:val="0"/>
          <w:color w:val="000000"/>
          <w:lang w:val="en-US" w:eastAsia="zh-CN"/>
        </w:rPr>
        <w:t>60</w:t>
      </w:r>
      <w:r>
        <w:rPr>
          <w:rFonts w:hint="eastAsia" w:ascii="宋体" w:hAnsi="宋体" w:cs="宋体"/>
          <w:b/>
          <w:bCs w:val="0"/>
          <w:color w:val="000000"/>
        </w:rPr>
        <w:t>%；</w:t>
      </w:r>
    </w:p>
    <w:p w14:paraId="2BFBBEA0">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（4）评标委员会基于专业判断，认为供应商报价过低、有可能影响产品质量或者不能诚信履约的其他情形。</w:t>
      </w:r>
    </w:p>
    <w:p w14:paraId="5C91CA7D">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25.9.2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753A2985">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174D962B">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异常低价投标（响应）审查的启动原因、审查意见和审查结果应当在评审报告中记录，并随供应商提供的相关书面说明及证明材料，以及评审委员会有关互联网浏览、查询历史一并归档。</w:t>
      </w:r>
    </w:p>
    <w:p w14:paraId="663CB08B">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26、无效投标、废标及投标人不足三家的处理</w:t>
      </w:r>
    </w:p>
    <w:p w14:paraId="2482DF72">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26.1无效投标条款</w:t>
      </w:r>
    </w:p>
    <w:p w14:paraId="18AEAB5B">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26.1.1投标人在苏采云系统规定的时间内未成功解密电子投标文件的。</w:t>
      </w:r>
    </w:p>
    <w:p w14:paraId="4FD4B0E2">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26.1.2投标人未按照招标文件要求上传电子投标文件的。</w:t>
      </w:r>
    </w:p>
    <w:p w14:paraId="7EBD91BD">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26.1.3投标人提交两个（含两个）以上不同的投标报价的。</w:t>
      </w:r>
    </w:p>
    <w:p w14:paraId="15D45FDA">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26.1.4投标人不具备招标文件中规定资格要求的。</w:t>
      </w:r>
    </w:p>
    <w:p w14:paraId="0B7C8E06">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26.1.5投标人的报价超过了采购预算或最高限价的。</w:t>
      </w:r>
    </w:p>
    <w:p w14:paraId="499EC262">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26.1.6未通过符合性审查的。</w:t>
      </w:r>
    </w:p>
    <w:p w14:paraId="03F9DD4A">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26.1.7不符合招标文件中规定的实质性要求的</w:t>
      </w:r>
      <w:r>
        <w:rPr>
          <w:rFonts w:hint="eastAsia" w:ascii="宋体" w:hAnsi="宋体" w:cs="宋体"/>
          <w:bCs/>
          <w:i/>
          <w:iCs/>
          <w:color w:val="000000"/>
          <w:u w:val="single"/>
        </w:rPr>
        <w:t>（本招标文件中斜体且有下划线部分为实质性要求和条件，包括但不限于该范围）</w:t>
      </w:r>
      <w:r>
        <w:rPr>
          <w:rFonts w:hint="eastAsia" w:ascii="宋体" w:hAnsi="宋体" w:cs="宋体"/>
          <w:bCs/>
          <w:color w:val="000000"/>
        </w:rPr>
        <w:t>。</w:t>
      </w:r>
    </w:p>
    <w:p w14:paraId="6191B6A1">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p>
    <w:p w14:paraId="22FD5E11">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26.1.9 投标文件含有采购人不能接受的附加条件的。</w:t>
      </w:r>
    </w:p>
    <w:p w14:paraId="76A07CBB">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26.1.10 评委会认为投标人的报价明显低于其他通过符合性审查投标人的报价，有可能影响产品质量或者不能诚信履约的，要求其在合理的时间内提供说明，必要时提交相关证明材料；投标人不能证明其报价合理性的，评委会应当将其作为无效投标处理。</w:t>
      </w:r>
    </w:p>
    <w:p w14:paraId="41E8CC4C">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p>
    <w:p w14:paraId="6033BF67">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26.1.12投标文件未按照招标文件要求加盖电子签章。</w:t>
      </w:r>
    </w:p>
    <w:p w14:paraId="0E49F2B5">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26.1.13 投标人所投标产品不符合招标文件中所列国家强制性标准的。</w:t>
      </w:r>
    </w:p>
    <w:p w14:paraId="7340FFF2">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26.1.14其他法律、法规及本招标文件规定的属无效投标的情形。</w:t>
      </w:r>
    </w:p>
    <w:p w14:paraId="158B0E81">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26.2废标条款</w:t>
      </w:r>
    </w:p>
    <w:p w14:paraId="20679A55">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26.2.1符合专业条件的供应商或者对招标文件作出实质响应的供应商不足三家的。</w:t>
      </w:r>
    </w:p>
    <w:p w14:paraId="4734F410">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26.2.2出现影响采购公正的违法、违规行为的。</w:t>
      </w:r>
    </w:p>
    <w:p w14:paraId="62AD1F67">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26.2.3因重大变故，采购任务取消的。</w:t>
      </w:r>
    </w:p>
    <w:p w14:paraId="298039FB">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26.2.4评委会认定招标文件存在歧义、重大缺陷导致评审工作无法进行。</w:t>
      </w:r>
    </w:p>
    <w:p w14:paraId="5534085E">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26.3投标截止时间结束后参加投标的供应商不足三家的处理</w:t>
      </w:r>
    </w:p>
    <w:p w14:paraId="1CCD0FEB">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26.3.1如出现投标截止时间结束后参加投标的供应商或者在评标期间对招标文件作出实质响应的供应商不足三家情况，按政府采购相关规定执行。</w:t>
      </w:r>
    </w:p>
    <w:p w14:paraId="38EB7F62">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27、确定中标单位</w:t>
      </w:r>
    </w:p>
    <w:p w14:paraId="4AA97778">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27.1评委会根据本招标文件规定评标方法与评标标准向采购人推荐出中标候选人。</w:t>
      </w:r>
    </w:p>
    <w:p w14:paraId="4442CCC3">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27.2采购人应根据评委会推荐的中标候选人确定中标人。</w:t>
      </w:r>
    </w:p>
    <w:p w14:paraId="7773EE81">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27.3代理机构将在“江苏政府采购网、扬州市政府采购网”发布中标公告，公告期限为1个工作日。</w:t>
      </w:r>
    </w:p>
    <w:p w14:paraId="515C8EF2">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27.4若有充分证据证明，中标投标人出现下列情况之一的，一经查实，将被取消中标资格：</w:t>
      </w:r>
    </w:p>
    <w:p w14:paraId="53780411">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27.4.1提供虚假材料谋取中标的；</w:t>
      </w:r>
    </w:p>
    <w:p w14:paraId="3BFF2B98">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27.4.2向采购人、代理机构行贿或者提供其他不正当利益的；</w:t>
      </w:r>
    </w:p>
    <w:p w14:paraId="596F0EEB">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27.4.3恶意竞争，投标总报价明显低于其自身合理成本且又无法提供证明的；</w:t>
      </w:r>
    </w:p>
    <w:p w14:paraId="3D0AFA5F">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27.4.4属于本文件规定的无效条件，但在评审过程中又未被评委会发现的；</w:t>
      </w:r>
    </w:p>
    <w:p w14:paraId="17E17FFB">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27.4.5与采购人或者其他投标人恶意串通的；</w:t>
      </w:r>
    </w:p>
    <w:p w14:paraId="1AE93C27">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27.4.6采取不正当手段诋毁、排挤其他投标人的；</w:t>
      </w:r>
    </w:p>
    <w:p w14:paraId="142C38BC">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27.4.7不符合法律、法规的规定的。</w:t>
      </w:r>
    </w:p>
    <w:p w14:paraId="3907AA3A">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27.5 有下列情形之一的，视为投标人串通投标，投标无效：</w:t>
      </w:r>
    </w:p>
    <w:p w14:paraId="619360AA">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27.5.1不同投标人的投标文件由同一单位或者个人编制。</w:t>
      </w:r>
    </w:p>
    <w:p w14:paraId="2C0EA8F4">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27.5.2不同投标人委托同一单位或者个人办理投标事宜。</w:t>
      </w:r>
    </w:p>
    <w:p w14:paraId="22458FD7">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27.5.3 不同投标人的投标文件载明的项目管理成员或者联系人员为同一人。</w:t>
      </w:r>
    </w:p>
    <w:p w14:paraId="7F20BE82">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27.5.4不同投标人的投标文件异常一致或者投标报价呈规律性差异；</w:t>
      </w:r>
    </w:p>
    <w:p w14:paraId="5BCD4186">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27.5.5 经查实，不同投标人的电子投标文件出自同一台电脑的；不同投标人的标书制作工具客户端标识码存在一致的；不同投标人从同一互联网协议地址上传投标文件的。</w:t>
      </w:r>
    </w:p>
    <w:p w14:paraId="5D7BAF67">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28、质疑处理</w:t>
      </w:r>
    </w:p>
    <w:p w14:paraId="020698ED">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28.1提出质疑的投标人应当是参与所质疑项目采购活动的投标人。潜在投标人依法获取其可质疑的招标文件的，可以对招标文件提出质疑。</w:t>
      </w:r>
    </w:p>
    <w:p w14:paraId="6594C25C">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对项目需求部分的质疑，潜在投标人应向采购人提出，由采购人负责答复。</w:t>
      </w:r>
    </w:p>
    <w:p w14:paraId="361A97A9">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28.2投标人认为招标文件、采购过程和中标或成交结果使自己的权益受到损害的，可以在知道或应知其权益受到损害之日起7个工作日内，以书面形式向采购人或代理机构提出质疑。</w:t>
      </w:r>
    </w:p>
    <w:p w14:paraId="15F17EDC">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28.2.1对招标文件提出质疑的，应当在获取招标文件之日或者招标文件公告期限届满之日起7个工作日内提出。</w:t>
      </w:r>
    </w:p>
    <w:p w14:paraId="729A4D5A">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28.2.2对采购过程提出质疑的，为各采购程序环节结束之日起7个工作日内提出。</w:t>
      </w:r>
    </w:p>
    <w:p w14:paraId="420F2123">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28.2.3对中标结果提出质疑的，为中标结果公告期限届满之日起7个工作日内提出。</w:t>
      </w:r>
    </w:p>
    <w:p w14:paraId="056E4A2E">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28.3投标人应在法定质疑期内一次性提出针对同一采购程序环节的质疑。投标人如在法定期限内对同一采购程序环节提出多次质疑的，代理机构、采购人将只对投标人第一次质疑作出答复。</w:t>
      </w:r>
    </w:p>
    <w:p w14:paraId="4FA556DD">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28.4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p>
    <w:p w14:paraId="1C5A42D3">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28.5代理机构及采购人只接收以纸质原件形式送达的质疑。</w:t>
      </w:r>
    </w:p>
    <w:p w14:paraId="5614799C">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采购人质疑接收人及联系方式见招标文件第一章。</w:t>
      </w:r>
    </w:p>
    <w:p w14:paraId="41A98CA8">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28.6代理机构收到质疑申请后，将对质疑的形式和内容进行审查，如质疑内容、格式不符合规定，代理机构将告知质疑人进行补正。</w:t>
      </w:r>
    </w:p>
    <w:p w14:paraId="00CEBE15">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28.7质疑人应当在法定质疑期限内进行补正并重新提交质疑函。</w:t>
      </w:r>
    </w:p>
    <w:p w14:paraId="137CB8B5">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28.8以下情形的质疑不予受理</w:t>
      </w:r>
    </w:p>
    <w:p w14:paraId="11444845">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28.8.1内容不符合《政府采购质疑和投诉办法》第十二条规定的质疑。</w:t>
      </w:r>
    </w:p>
    <w:p w14:paraId="4E521F34">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28.8.2超出政府采购法定期限的质疑。</w:t>
      </w:r>
    </w:p>
    <w:p w14:paraId="6E6C7600">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28.8.3以传真、电子邮件等方式递交的非原件形式的质疑。</w:t>
      </w:r>
    </w:p>
    <w:p w14:paraId="4574BEC8">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28.8.4未参加投标活动的投标人或在投标活动中自身权益未受到损害的投标人所提出的质疑。</w:t>
      </w:r>
    </w:p>
    <w:p w14:paraId="161B78BD">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28.8.5投标人组成联合体参加投标，联合体中任何一方或多方未按要求签字、盖章、加盖公章的质疑。</w:t>
      </w:r>
    </w:p>
    <w:p w14:paraId="4D77AE1C">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28.9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p>
    <w:p w14:paraId="3DFB2D59">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28.10代理机构应当在收到投标人的书面质疑后7个工作日内作出答复，并以书面形式通知质疑投标人和其他有关投标人，但答复的内容不得涉及商业秘密。</w:t>
      </w:r>
    </w:p>
    <w:p w14:paraId="1BFE8127">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29、中标通知书</w:t>
      </w:r>
    </w:p>
    <w:p w14:paraId="7CFFA247">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29.l中标结果确定后，代理机构将向中标人发出中标通知书。</w:t>
      </w:r>
    </w:p>
    <w:p w14:paraId="136ACAC2">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29.2中标人可在”扬州市政府采购交易管理系统（苏采云）”中标通知书下载模块中自行下载中标通知书。</w:t>
      </w:r>
    </w:p>
    <w:p w14:paraId="582021EC">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29.3中标通知书将是合同的一个组成部分。对采购人和中标人均具有法律效力。中标通知书发出后，采购人改变中标结果的，或者中标人放弃中标项目的，应当依法承担法律责任。</w:t>
      </w:r>
    </w:p>
    <w:p w14:paraId="59F2E313">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30、签订合同</w:t>
      </w:r>
    </w:p>
    <w:p w14:paraId="12FF1BDA">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30.l中标人应在中标通知书发出之日起三十日内，按照招标文件确定的事项与采购人签订政府采购合同。</w:t>
      </w:r>
    </w:p>
    <w:p w14:paraId="1E90941F">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30.2招标文件、中标人的投标文件及招标过程中有关澄清、承诺文件均应作为合同附件。</w:t>
      </w:r>
    </w:p>
    <w:p w14:paraId="19F0A433">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30.3签订合同后，中标人不得将合同标的进行转包。未经采购人同意，中标人也不得采用分包的形式履行合同，否则采购人有权终止合同。转包或分包造成采购人损失的，中标人应承担赔偿责任。</w:t>
      </w:r>
    </w:p>
    <w:p w14:paraId="58969DAA">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30.4采购人不得向中标人提出任何不合理的要求作为签订合同的条件，不得与中标人私下订立背离合同实质性内容的协议。所签订的合同不得对招标文件确定事项和中标人投标文件作实质性修改。</w:t>
      </w:r>
    </w:p>
    <w:p w14:paraId="0A70DBD4">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31、其他</w:t>
      </w:r>
    </w:p>
    <w:p w14:paraId="780D8F17">
      <w:pPr>
        <w:adjustRightInd w:val="0"/>
        <w:spacing w:line="360" w:lineRule="auto"/>
        <w:ind w:firstLine="420" w:firstLineChars="200"/>
        <w:rPr>
          <w:rFonts w:hint="eastAsia" w:ascii="宋体" w:hAnsi="宋体" w:cs="宋体"/>
          <w:bCs/>
          <w:color w:val="000000"/>
        </w:rPr>
      </w:pPr>
      <w:r>
        <w:rPr>
          <w:rFonts w:hint="eastAsia" w:ascii="宋体" w:hAnsi="宋体" w:cs="宋体"/>
          <w:bCs/>
          <w:color w:val="000000"/>
        </w:rPr>
        <w:t>3</w:t>
      </w:r>
      <w:r>
        <w:rPr>
          <w:rFonts w:hint="eastAsia" w:ascii="宋体" w:hAnsi="宋体" w:cs="宋体"/>
          <w:bCs/>
          <w:color w:val="000000"/>
          <w:lang w:val="en-US" w:eastAsia="zh-CN"/>
        </w:rPr>
        <w:t>1</w:t>
      </w:r>
      <w:r>
        <w:rPr>
          <w:rFonts w:hint="eastAsia" w:ascii="宋体" w:hAnsi="宋体" w:cs="宋体"/>
          <w:bCs/>
          <w:color w:val="000000"/>
        </w:rPr>
        <w:t>.1 依据《政府采购促进中小企业发展管理办法》享受扶持政策获得政府采购合同的，小微企业不得将合同分包给大中型企业，中型企业不得将合同分包给大型企业。</w:t>
      </w:r>
    </w:p>
    <w:p w14:paraId="447A9538">
      <w:pPr>
        <w:adjustRightInd w:val="0"/>
        <w:spacing w:line="360" w:lineRule="auto"/>
        <w:ind w:firstLine="422" w:firstLineChars="200"/>
        <w:rPr>
          <w:rFonts w:ascii="宋体" w:hAnsi="宋体" w:cs="宋体"/>
          <w:b/>
          <w:bCs/>
          <w:color w:val="000000"/>
        </w:rPr>
      </w:pPr>
      <w:r>
        <w:rPr>
          <w:rFonts w:hint="eastAsia" w:ascii="宋体" w:hAnsi="宋体" w:cs="宋体"/>
          <w:b/>
          <w:bCs/>
          <w:color w:val="000000"/>
        </w:rPr>
        <w:t>3</w:t>
      </w:r>
      <w:r>
        <w:rPr>
          <w:rFonts w:hint="eastAsia" w:ascii="宋体" w:hAnsi="宋体" w:cs="宋体"/>
          <w:b/>
          <w:bCs/>
          <w:color w:val="000000"/>
          <w:lang w:val="en-US" w:eastAsia="zh-CN"/>
        </w:rPr>
        <w:t>1</w:t>
      </w:r>
      <w:r>
        <w:rPr>
          <w:rFonts w:hint="eastAsia" w:ascii="宋体" w:hAnsi="宋体" w:cs="宋体"/>
          <w:b/>
          <w:bCs/>
          <w:color w:val="000000"/>
        </w:rPr>
        <w:t>.2本项目</w:t>
      </w:r>
      <w:r>
        <w:rPr>
          <w:rFonts w:hint="eastAsia" w:ascii="宋体" w:hAnsi="宋体" w:cs="宋体"/>
          <w:b/>
          <w:bCs/>
          <w:color w:val="000000"/>
          <w:lang w:val="en-US" w:eastAsia="zh-CN"/>
        </w:rPr>
        <w:t>不</w:t>
      </w:r>
      <w:r>
        <w:rPr>
          <w:rFonts w:hint="eastAsia" w:ascii="宋体" w:hAnsi="宋体" w:cs="宋体"/>
          <w:b/>
          <w:bCs/>
          <w:color w:val="000000"/>
        </w:rPr>
        <w:t>收取履约保证金</w:t>
      </w:r>
    </w:p>
    <w:p w14:paraId="38719FB6">
      <w:pPr>
        <w:tabs>
          <w:tab w:val="left" w:pos="992"/>
          <w:tab w:val="left" w:pos="1133"/>
        </w:tabs>
        <w:spacing w:line="360" w:lineRule="auto"/>
        <w:ind w:firstLine="420" w:firstLineChars="200"/>
        <w:rPr>
          <w:rFonts w:ascii="宋体" w:hAnsi="宋体" w:cs="宋体"/>
          <w:color w:val="000000"/>
        </w:rPr>
      </w:pPr>
      <w:r>
        <w:rPr>
          <w:rFonts w:hint="eastAsia" w:ascii="宋体" w:hAnsi="宋体" w:cs="宋体"/>
          <w:color w:val="000000"/>
        </w:rPr>
        <w:t>3</w:t>
      </w:r>
      <w:r>
        <w:rPr>
          <w:rFonts w:hint="eastAsia" w:ascii="宋体" w:hAnsi="宋体" w:cs="宋体"/>
          <w:color w:val="000000"/>
          <w:lang w:val="en-US" w:eastAsia="zh-CN"/>
        </w:rPr>
        <w:t>1</w:t>
      </w:r>
      <w:r>
        <w:rPr>
          <w:rFonts w:hint="eastAsia" w:ascii="宋体" w:hAnsi="宋体" w:cs="宋体"/>
          <w:color w:val="000000"/>
        </w:rPr>
        <w:t>.3 政府采购履约验收</w:t>
      </w:r>
    </w:p>
    <w:p w14:paraId="090782F1">
      <w:pPr>
        <w:tabs>
          <w:tab w:val="left" w:pos="992"/>
          <w:tab w:val="left" w:pos="1133"/>
        </w:tabs>
        <w:spacing w:line="360" w:lineRule="auto"/>
        <w:ind w:firstLine="420" w:firstLineChars="200"/>
        <w:rPr>
          <w:rFonts w:ascii="宋体" w:hAnsi="宋体" w:cs="宋体"/>
          <w:color w:val="000000"/>
        </w:rPr>
      </w:pPr>
      <w:r>
        <w:rPr>
          <w:rFonts w:hint="eastAsia" w:ascii="宋体" w:hAnsi="宋体" w:cs="宋体"/>
          <w:color w:val="000000"/>
        </w:rPr>
        <w:t>3</w:t>
      </w:r>
      <w:r>
        <w:rPr>
          <w:rFonts w:hint="eastAsia" w:ascii="宋体" w:hAnsi="宋体" w:cs="宋体"/>
          <w:color w:val="000000"/>
          <w:lang w:val="en-US" w:eastAsia="zh-CN"/>
        </w:rPr>
        <w:t>1</w:t>
      </w:r>
      <w:r>
        <w:rPr>
          <w:rFonts w:hint="eastAsia" w:ascii="宋体" w:hAnsi="宋体" w:cs="宋体"/>
          <w:color w:val="000000"/>
        </w:rPr>
        <w:t>.3.1根据江苏省财政厅关于印发《江苏省政府采购履约验收管理办法》的通知【苏财规（2024）7号】的要求，采购人使用财政性资金采购政府集中采购目录以内或者限额标准以上的货物、工程和服务的政府采购项目须履约验收，供应商应当按照政府采购合同的约定，配合采购人或其委托的采购代理机构做好项目验收，提供与验收相关的生产、技术、服务、数量、质量、安全等资料，根据实际需要做好技术说明、测试演示或场景应用情况分析等工作，并对所提供资料和材料的真实性负责。</w:t>
      </w:r>
    </w:p>
    <w:p w14:paraId="7C3E2DB5">
      <w:pPr>
        <w:tabs>
          <w:tab w:val="left" w:pos="992"/>
          <w:tab w:val="left" w:pos="1133"/>
        </w:tabs>
        <w:spacing w:line="360" w:lineRule="auto"/>
        <w:ind w:firstLine="420" w:firstLineChars="200"/>
        <w:rPr>
          <w:rFonts w:ascii="宋体" w:hAnsi="宋体" w:cs="宋体"/>
          <w:color w:val="000000"/>
        </w:rPr>
      </w:pPr>
      <w:r>
        <w:rPr>
          <w:rFonts w:hint="eastAsia" w:ascii="宋体" w:hAnsi="宋体" w:cs="宋体"/>
          <w:color w:val="000000"/>
        </w:rPr>
        <w:t>3</w:t>
      </w:r>
      <w:r>
        <w:rPr>
          <w:rFonts w:hint="eastAsia" w:ascii="宋体" w:hAnsi="宋体" w:cs="宋体"/>
          <w:color w:val="000000"/>
          <w:lang w:val="en-US" w:eastAsia="zh-CN"/>
        </w:rPr>
        <w:t>1</w:t>
      </w:r>
      <w:r>
        <w:rPr>
          <w:rFonts w:hint="eastAsia" w:ascii="宋体" w:hAnsi="宋体" w:cs="宋体"/>
          <w:color w:val="000000"/>
        </w:rPr>
        <w:t>.3.2政府采购合同约定的履约验收条件达到时，采购人应当在 5 个工作日内启动履约验收工作，并向供应商发出《政府采购履约验收通知单》，供应商可以主动联系采购人启动履约验收工作。</w:t>
      </w:r>
    </w:p>
    <w:p w14:paraId="4B2362C7">
      <w:pPr>
        <w:tabs>
          <w:tab w:val="left" w:pos="992"/>
          <w:tab w:val="left" w:pos="1133"/>
        </w:tabs>
        <w:spacing w:line="360" w:lineRule="auto"/>
        <w:ind w:firstLine="420" w:firstLineChars="200"/>
        <w:rPr>
          <w:rFonts w:hint="eastAsia" w:ascii="宋体" w:hAnsi="宋体" w:cs="宋体"/>
          <w:color w:val="000000"/>
        </w:rPr>
      </w:pPr>
      <w:r>
        <w:rPr>
          <w:rFonts w:hint="eastAsia" w:ascii="宋体" w:hAnsi="宋体" w:cs="宋体"/>
          <w:color w:val="000000"/>
        </w:rPr>
        <w:t>3</w:t>
      </w:r>
      <w:r>
        <w:rPr>
          <w:rFonts w:hint="eastAsia" w:ascii="宋体" w:hAnsi="宋体" w:cs="宋体"/>
          <w:color w:val="000000"/>
          <w:lang w:val="en-US" w:eastAsia="zh-CN"/>
        </w:rPr>
        <w:t>1</w:t>
      </w:r>
      <w:r>
        <w:rPr>
          <w:rFonts w:hint="eastAsia" w:ascii="宋体" w:hAnsi="宋体" w:cs="宋体"/>
          <w:color w:val="000000"/>
        </w:rPr>
        <w:t>.3.3、采购人、供应商应当对验收小组出具的验收意见进行确认，并形成政府采购履约验收书《政府采购履约验收书》。</w:t>
      </w:r>
    </w:p>
    <w:p w14:paraId="2E8D7936">
      <w:pPr>
        <w:adjustRightInd w:val="0"/>
        <w:spacing w:line="360" w:lineRule="auto"/>
        <w:ind w:firstLine="422" w:firstLineChars="200"/>
        <w:rPr>
          <w:rFonts w:hint="eastAsia" w:ascii="宋体" w:hAnsi="宋体" w:cs="宋体"/>
          <w:b/>
          <w:bCs w:val="0"/>
          <w:color w:val="000000"/>
        </w:rPr>
      </w:pPr>
      <w:r>
        <w:rPr>
          <w:rFonts w:hint="eastAsia" w:ascii="宋体" w:hAnsi="宋体" w:cs="宋体"/>
          <w:b/>
          <w:bCs w:val="0"/>
          <w:color w:val="000000"/>
        </w:rPr>
        <w:t>3</w:t>
      </w:r>
      <w:r>
        <w:rPr>
          <w:rFonts w:hint="eastAsia" w:ascii="宋体" w:hAnsi="宋体" w:cs="宋体"/>
          <w:b/>
          <w:bCs w:val="0"/>
          <w:color w:val="000000"/>
          <w:lang w:val="en-US" w:eastAsia="zh-CN"/>
        </w:rPr>
        <w:t>1</w:t>
      </w:r>
      <w:r>
        <w:rPr>
          <w:rFonts w:hint="eastAsia" w:ascii="宋体" w:hAnsi="宋体" w:cs="宋体"/>
          <w:b/>
          <w:bCs w:val="0"/>
          <w:color w:val="000000"/>
        </w:rPr>
        <w:t>.</w:t>
      </w:r>
      <w:r>
        <w:rPr>
          <w:rFonts w:hint="eastAsia" w:ascii="宋体" w:hAnsi="宋体" w:cs="宋体"/>
          <w:b/>
          <w:bCs w:val="0"/>
          <w:color w:val="000000"/>
          <w:lang w:val="en-US" w:eastAsia="zh-CN"/>
        </w:rPr>
        <w:t>4</w:t>
      </w:r>
      <w:r>
        <w:rPr>
          <w:rFonts w:hint="eastAsia" w:ascii="宋体" w:hAnsi="宋体" w:cs="宋体"/>
          <w:b/>
          <w:bCs w:val="0"/>
          <w:color w:val="000000"/>
        </w:rPr>
        <w:t xml:space="preserve"> 中标人领取中标通知书时向代理机构提供加盖公章的纸质投标文件四份。</w:t>
      </w:r>
    </w:p>
    <w:p w14:paraId="08613E3B">
      <w:pPr>
        <w:pStyle w:val="198"/>
        <w:outlineLvl w:val="9"/>
        <w:rPr>
          <w:rFonts w:ascii="宋体" w:hAnsi="宋体" w:cs="宋体"/>
          <w:sz w:val="21"/>
        </w:rPr>
      </w:pPr>
    </w:p>
    <w:p w14:paraId="65E90F83">
      <w:pPr>
        <w:outlineLvl w:val="9"/>
        <w:rPr>
          <w:rFonts w:ascii="宋体" w:hAnsi="宋体" w:cs="宋体"/>
          <w:sz w:val="21"/>
        </w:rPr>
      </w:pPr>
    </w:p>
    <w:p w14:paraId="28E22A2F">
      <w:pPr>
        <w:outlineLvl w:val="9"/>
        <w:rPr>
          <w:rFonts w:ascii="宋体" w:hAnsi="宋体" w:cs="宋体"/>
          <w:sz w:val="21"/>
        </w:rPr>
      </w:pPr>
    </w:p>
    <w:p w14:paraId="527F0DFA">
      <w:pPr>
        <w:outlineLvl w:val="9"/>
        <w:rPr>
          <w:rFonts w:ascii="宋体" w:hAnsi="宋体" w:cs="宋体"/>
          <w:sz w:val="21"/>
        </w:rPr>
      </w:pPr>
    </w:p>
    <w:p w14:paraId="534E96F1">
      <w:pPr>
        <w:outlineLvl w:val="9"/>
        <w:rPr>
          <w:rFonts w:ascii="宋体" w:hAnsi="宋体" w:cs="宋体"/>
          <w:sz w:val="21"/>
        </w:rPr>
      </w:pPr>
    </w:p>
    <w:p w14:paraId="4C78D30C">
      <w:pPr>
        <w:outlineLvl w:val="9"/>
        <w:rPr>
          <w:rFonts w:ascii="宋体" w:hAnsi="宋体" w:cs="宋体"/>
          <w:sz w:val="21"/>
        </w:rPr>
      </w:pPr>
    </w:p>
    <w:p w14:paraId="16649AF9">
      <w:pPr>
        <w:outlineLvl w:val="9"/>
        <w:rPr>
          <w:rFonts w:ascii="宋体" w:hAnsi="宋体" w:cs="宋体"/>
          <w:sz w:val="21"/>
        </w:rPr>
      </w:pPr>
    </w:p>
    <w:p w14:paraId="271F6485">
      <w:pPr>
        <w:outlineLvl w:val="9"/>
        <w:rPr>
          <w:rFonts w:ascii="宋体" w:hAnsi="宋体" w:cs="宋体"/>
          <w:sz w:val="21"/>
        </w:rPr>
      </w:pPr>
    </w:p>
    <w:p w14:paraId="75C5EE0D">
      <w:pPr>
        <w:outlineLvl w:val="9"/>
      </w:pPr>
    </w:p>
    <w:p w14:paraId="5D893514">
      <w:pPr>
        <w:outlineLvl w:val="9"/>
      </w:pPr>
    </w:p>
    <w:p w14:paraId="70782A1C">
      <w:pPr>
        <w:outlineLvl w:val="9"/>
      </w:pPr>
    </w:p>
    <w:p w14:paraId="1540D827">
      <w:pPr>
        <w:outlineLvl w:val="9"/>
      </w:pPr>
    </w:p>
    <w:p w14:paraId="489EB157">
      <w:pPr>
        <w:outlineLvl w:val="9"/>
      </w:pPr>
    </w:p>
    <w:p w14:paraId="3C05B73D">
      <w:pPr>
        <w:outlineLvl w:val="9"/>
      </w:pPr>
    </w:p>
    <w:p w14:paraId="59461478">
      <w:pPr>
        <w:outlineLvl w:val="9"/>
      </w:pPr>
    </w:p>
    <w:p w14:paraId="193AC270">
      <w:pPr>
        <w:outlineLvl w:val="9"/>
      </w:pPr>
    </w:p>
    <w:p w14:paraId="3C169341">
      <w:pPr>
        <w:outlineLvl w:val="9"/>
      </w:pPr>
    </w:p>
    <w:p w14:paraId="7B94C31F">
      <w:pPr>
        <w:outlineLvl w:val="9"/>
      </w:pPr>
    </w:p>
    <w:p w14:paraId="19306D4C">
      <w:pPr>
        <w:outlineLvl w:val="9"/>
      </w:pPr>
    </w:p>
    <w:p w14:paraId="5E3F4C8D">
      <w:pPr>
        <w:outlineLvl w:val="9"/>
      </w:pPr>
    </w:p>
    <w:p w14:paraId="6641DB6D">
      <w:pPr>
        <w:outlineLvl w:val="9"/>
      </w:pPr>
    </w:p>
    <w:p w14:paraId="63308CEA">
      <w:pPr>
        <w:outlineLvl w:val="9"/>
      </w:pPr>
    </w:p>
    <w:p w14:paraId="5D1A2EB3">
      <w:pPr>
        <w:outlineLvl w:val="9"/>
      </w:pPr>
    </w:p>
    <w:p w14:paraId="2A47D7E3">
      <w:pPr>
        <w:outlineLvl w:val="9"/>
      </w:pPr>
    </w:p>
    <w:p w14:paraId="66559480">
      <w:pPr>
        <w:outlineLvl w:val="9"/>
      </w:pPr>
    </w:p>
    <w:p w14:paraId="5FB6BE29">
      <w:pPr>
        <w:outlineLvl w:val="9"/>
      </w:pPr>
    </w:p>
    <w:p w14:paraId="01F2305D">
      <w:pPr>
        <w:outlineLvl w:val="9"/>
      </w:pPr>
    </w:p>
    <w:p w14:paraId="59CAE9C7">
      <w:pPr>
        <w:outlineLvl w:val="9"/>
      </w:pPr>
    </w:p>
    <w:p w14:paraId="79EB5887">
      <w:pPr>
        <w:outlineLvl w:val="9"/>
      </w:pPr>
    </w:p>
    <w:p w14:paraId="44127E84">
      <w:pPr>
        <w:outlineLvl w:val="9"/>
      </w:pPr>
    </w:p>
    <w:p w14:paraId="0110B8DC">
      <w:pPr>
        <w:outlineLvl w:val="9"/>
      </w:pPr>
    </w:p>
    <w:p w14:paraId="4D971C7C">
      <w:pPr>
        <w:outlineLvl w:val="9"/>
      </w:pPr>
    </w:p>
    <w:p w14:paraId="108CFA19">
      <w:pPr>
        <w:outlineLvl w:val="9"/>
      </w:pPr>
    </w:p>
    <w:p w14:paraId="26B13CBB">
      <w:pPr>
        <w:outlineLvl w:val="9"/>
      </w:pPr>
    </w:p>
    <w:p w14:paraId="58B23D5B">
      <w:pPr>
        <w:outlineLvl w:val="9"/>
      </w:pPr>
    </w:p>
    <w:p w14:paraId="5AA3AFCA">
      <w:pPr>
        <w:outlineLvl w:val="9"/>
      </w:pPr>
    </w:p>
    <w:p w14:paraId="7BD6BB5D">
      <w:pPr>
        <w:outlineLvl w:val="9"/>
      </w:pPr>
    </w:p>
    <w:p w14:paraId="4DDF54BE">
      <w:pPr>
        <w:outlineLvl w:val="9"/>
      </w:pPr>
    </w:p>
    <w:p w14:paraId="2FFAE6EA">
      <w:pPr>
        <w:outlineLvl w:val="9"/>
      </w:pPr>
    </w:p>
    <w:p w14:paraId="37F07382">
      <w:pPr>
        <w:outlineLvl w:val="9"/>
      </w:pPr>
    </w:p>
    <w:p w14:paraId="0400BF25">
      <w:pPr>
        <w:outlineLvl w:val="9"/>
        <w:rPr>
          <w:rFonts w:ascii="宋体" w:hAnsi="宋体" w:cs="宋体"/>
        </w:rPr>
      </w:pPr>
    </w:p>
    <w:p w14:paraId="54E4852D">
      <w:pPr>
        <w:outlineLvl w:val="9"/>
        <w:rPr>
          <w:rFonts w:hint="eastAsia"/>
        </w:rPr>
      </w:pPr>
    </w:p>
    <w:p w14:paraId="04A59757">
      <w:pPr>
        <w:outlineLvl w:val="9"/>
        <w:rPr>
          <w:rFonts w:hint="eastAsia"/>
        </w:rPr>
      </w:pPr>
    </w:p>
    <w:p w14:paraId="354298EC">
      <w:pPr>
        <w:outlineLvl w:val="9"/>
        <w:rPr>
          <w:rFonts w:hint="eastAsia"/>
        </w:rPr>
      </w:pPr>
    </w:p>
    <w:p w14:paraId="46C3C87F">
      <w:pPr>
        <w:outlineLvl w:val="9"/>
        <w:rPr>
          <w:rFonts w:hint="eastAsia"/>
        </w:rPr>
      </w:pPr>
    </w:p>
    <w:p w14:paraId="4B6DA8C4">
      <w:pPr>
        <w:outlineLvl w:val="9"/>
        <w:rPr>
          <w:rFonts w:hint="eastAsia"/>
        </w:rPr>
      </w:pPr>
    </w:p>
    <w:p w14:paraId="706E61F8">
      <w:pPr>
        <w:rPr>
          <w:rFonts w:hint="eastAsia"/>
        </w:rPr>
      </w:pPr>
    </w:p>
    <w:p w14:paraId="0A5C3E68">
      <w:pPr>
        <w:pStyle w:val="2"/>
        <w:rPr>
          <w:rFonts w:hint="eastAsia"/>
        </w:rPr>
      </w:pPr>
      <w:bookmarkStart w:id="50" w:name="_Toc21925"/>
      <w:r>
        <w:rPr>
          <w:rFonts w:hint="eastAsia"/>
          <w:lang w:val="en-US" w:eastAsia="zh-CN"/>
        </w:rPr>
        <w:t>第三章</w:t>
      </w:r>
      <w:r>
        <w:rPr>
          <w:rFonts w:hint="eastAsia"/>
        </w:rPr>
        <w:t xml:space="preserve"> </w:t>
      </w:r>
      <w:bookmarkStart w:id="51" w:name="_Toc23635"/>
      <w:r>
        <w:rPr>
          <w:rFonts w:hint="eastAsia"/>
        </w:rPr>
        <w:t>合同条款及格式</w:t>
      </w:r>
      <w:bookmarkEnd w:id="50"/>
      <w:bookmarkEnd w:id="51"/>
    </w:p>
    <w:p w14:paraId="1A3A4DB0">
      <w:pPr>
        <w:jc w:val="center"/>
      </w:pPr>
      <w:r>
        <w:rPr>
          <w:rFonts w:hint="eastAsia"/>
        </w:rPr>
        <w:t>政府采购合同</w:t>
      </w:r>
    </w:p>
    <w:p w14:paraId="6256F1CB">
      <w:pPr>
        <w:widowControl/>
        <w:rPr>
          <w:rFonts w:ascii="宋体" w:hAnsi="宋体" w:cs="宋体"/>
          <w:b/>
          <w:bCs/>
          <w:color w:val="000000" w:themeColor="text1"/>
          <w:sz w:val="32"/>
          <w:szCs w:val="32"/>
          <w14:textFill>
            <w14:solidFill>
              <w14:schemeClr w14:val="tx1"/>
            </w14:solidFill>
          </w14:textFill>
        </w:rPr>
      </w:pPr>
    </w:p>
    <w:p w14:paraId="37FC2AE1">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项目名称：</w:t>
      </w:r>
      <w:r>
        <w:rPr>
          <w:rFonts w:hint="eastAsia" w:ascii="宋体" w:hAnsi="宋体" w:cs="宋体"/>
          <w:color w:val="000000" w:themeColor="text1"/>
          <w:szCs w:val="21"/>
          <w:u w:val="single"/>
          <w:lang w:bidi="ar"/>
          <w14:textFill>
            <w14:solidFill>
              <w14:schemeClr w14:val="tx1"/>
            </w14:solidFill>
          </w14:textFill>
        </w:rPr>
        <w:t xml:space="preserve">                    </w:t>
      </w:r>
      <w:r>
        <w:rPr>
          <w:rFonts w:hint="eastAsia" w:ascii="宋体" w:hAnsi="宋体" w:cs="宋体"/>
          <w:color w:val="000000" w:themeColor="text1"/>
          <w:szCs w:val="21"/>
          <w:lang w:bidi="ar"/>
          <w14:textFill>
            <w14:solidFill>
              <w14:schemeClr w14:val="tx1"/>
            </w14:solidFill>
          </w14:textFill>
        </w:rPr>
        <w:t xml:space="preserve">     编    号：</w:t>
      </w:r>
      <w:r>
        <w:rPr>
          <w:rFonts w:hint="eastAsia" w:ascii="宋体" w:hAnsi="宋体" w:cs="宋体"/>
          <w:color w:val="000000" w:themeColor="text1"/>
          <w:szCs w:val="21"/>
          <w:u w:val="single"/>
          <w:lang w:bidi="ar"/>
          <w14:textFill>
            <w14:solidFill>
              <w14:schemeClr w14:val="tx1"/>
            </w14:solidFill>
          </w14:textFill>
        </w:rPr>
        <w:t xml:space="preserve">                     </w:t>
      </w:r>
      <w:r>
        <w:rPr>
          <w:rFonts w:hint="eastAsia" w:ascii="宋体" w:hAnsi="宋体" w:cs="宋体"/>
          <w:color w:val="000000" w:themeColor="text1"/>
          <w:szCs w:val="21"/>
          <w:lang w:bidi="ar"/>
          <w14:textFill>
            <w14:solidFill>
              <w14:schemeClr w14:val="tx1"/>
            </w14:solidFill>
          </w14:textFill>
        </w:rPr>
        <w:t xml:space="preserve"> </w:t>
      </w:r>
    </w:p>
    <w:p w14:paraId="2CDEACC0">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甲方（采购人/买方）：</w:t>
      </w:r>
      <w:r>
        <w:rPr>
          <w:rFonts w:hint="eastAsia" w:ascii="宋体" w:hAnsi="宋体" w:cs="宋体"/>
          <w:color w:val="000000" w:themeColor="text1"/>
          <w:szCs w:val="21"/>
          <w:u w:val="single"/>
          <w:lang w:bidi="ar"/>
          <w14:textFill>
            <w14:solidFill>
              <w14:schemeClr w14:val="tx1"/>
            </w14:solidFill>
          </w14:textFill>
        </w:rPr>
        <w:t xml:space="preserve">              </w:t>
      </w:r>
      <w:r>
        <w:rPr>
          <w:rFonts w:hint="eastAsia" w:ascii="宋体" w:hAnsi="宋体" w:cs="宋体"/>
          <w:color w:val="000000" w:themeColor="text1"/>
          <w:szCs w:val="21"/>
          <w:lang w:bidi="ar"/>
          <w14:textFill>
            <w14:solidFill>
              <w14:schemeClr w14:val="tx1"/>
            </w14:solidFill>
          </w14:textFill>
        </w:rPr>
        <w:t xml:space="preserve"> </w:t>
      </w:r>
    </w:p>
    <w:p w14:paraId="0DF9D9BD">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乙方（</w:t>
      </w:r>
      <w:r>
        <w:rPr>
          <w:rFonts w:hint="eastAsia" w:ascii="宋体" w:hAnsi="宋体" w:cs="宋体"/>
          <w:color w:val="000000" w:themeColor="text1"/>
          <w:szCs w:val="21"/>
          <w:lang w:eastAsia="zh-CN" w:bidi="ar"/>
          <w14:textFill>
            <w14:solidFill>
              <w14:schemeClr w14:val="tx1"/>
            </w14:solidFill>
          </w14:textFill>
        </w:rPr>
        <w:t>投标人</w:t>
      </w:r>
      <w:r>
        <w:rPr>
          <w:rFonts w:hint="eastAsia" w:ascii="宋体" w:hAnsi="宋体" w:cs="宋体"/>
          <w:color w:val="000000" w:themeColor="text1"/>
          <w:szCs w:val="21"/>
          <w:lang w:bidi="ar"/>
          <w14:textFill>
            <w14:solidFill>
              <w14:schemeClr w14:val="tx1"/>
            </w14:solidFill>
          </w14:textFill>
        </w:rPr>
        <w:t>/卖方）：</w:t>
      </w:r>
      <w:r>
        <w:rPr>
          <w:rFonts w:hint="eastAsia" w:ascii="宋体" w:hAnsi="宋体" w:cs="宋体"/>
          <w:color w:val="000000" w:themeColor="text1"/>
          <w:szCs w:val="21"/>
          <w:u w:val="single"/>
          <w:lang w:bidi="ar"/>
          <w14:textFill>
            <w14:solidFill>
              <w14:schemeClr w14:val="tx1"/>
            </w14:solidFill>
          </w14:textFill>
        </w:rPr>
        <w:t xml:space="preserve">              </w:t>
      </w:r>
      <w:r>
        <w:rPr>
          <w:rFonts w:hint="eastAsia" w:ascii="宋体" w:hAnsi="宋体" w:cs="宋体"/>
          <w:color w:val="000000" w:themeColor="text1"/>
          <w:szCs w:val="21"/>
          <w:lang w:bidi="ar"/>
          <w14:textFill>
            <w14:solidFill>
              <w14:schemeClr w14:val="tx1"/>
            </w14:solidFill>
          </w14:textFill>
        </w:rPr>
        <w:t xml:space="preserve"> </w:t>
      </w:r>
    </w:p>
    <w:p w14:paraId="633E73ED">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根据《中华人民共和国政府采购法》、《中华人民共和国民法典》等法律法规的规定，甲乙双方按照本项目招标结果签订本合同。 </w:t>
      </w:r>
    </w:p>
    <w:p w14:paraId="73932480">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1、合同标的 </w:t>
      </w:r>
    </w:p>
    <w:p w14:paraId="0CA33CA6">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乙方根据甲方需求，提供下列服务：</w:t>
      </w:r>
      <w:r>
        <w:rPr>
          <w:rFonts w:hint="eastAsia" w:ascii="宋体" w:hAnsi="宋体" w:cs="宋体"/>
          <w:color w:val="000000" w:themeColor="text1"/>
          <w:szCs w:val="21"/>
          <w:u w:val="single"/>
          <w:lang w:bidi="ar"/>
          <w14:textFill>
            <w14:solidFill>
              <w14:schemeClr w14:val="tx1"/>
            </w14:solidFill>
          </w14:textFill>
        </w:rPr>
        <w:t xml:space="preserve">               </w:t>
      </w:r>
      <w:r>
        <w:rPr>
          <w:rFonts w:hint="eastAsia" w:ascii="宋体" w:hAnsi="宋体" w:cs="宋体"/>
          <w:color w:val="000000" w:themeColor="text1"/>
          <w:szCs w:val="21"/>
          <w:lang w:bidi="ar"/>
          <w14:textFill>
            <w14:solidFill>
              <w14:schemeClr w14:val="tx1"/>
            </w14:solidFill>
          </w14:textFill>
        </w:rPr>
        <w:t xml:space="preserve"> 。 </w:t>
      </w:r>
    </w:p>
    <w:p w14:paraId="5732608B">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服务内容等要求详见招投标文件。</w:t>
      </w:r>
      <w:r>
        <w:rPr>
          <w:rFonts w:hint="eastAsia" w:ascii="宋体" w:hAnsi="宋体" w:cs="宋体"/>
          <w:b/>
          <w:bCs/>
          <w:color w:val="000000" w:themeColor="text1"/>
          <w:szCs w:val="21"/>
          <w:lang w:bidi="ar"/>
          <w14:textFill>
            <w14:solidFill>
              <w14:schemeClr w14:val="tx1"/>
            </w14:solidFill>
          </w14:textFill>
        </w:rPr>
        <w:t xml:space="preserve"> </w:t>
      </w:r>
    </w:p>
    <w:p w14:paraId="371DB7E7">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2、合同总金额 </w:t>
      </w:r>
    </w:p>
    <w:p w14:paraId="6FCA1DFF">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2.1 本合同金额为（大写）：_______________________________元人民币（¥_____元）。 </w:t>
      </w:r>
    </w:p>
    <w:p w14:paraId="3B7109F9">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2.2 本合同总金额包括乙方提供的货物和伴随服务及其他有关的为完成本项目发生的所有费用，招标文件中另有规定的除外。 </w:t>
      </w:r>
    </w:p>
    <w:p w14:paraId="2226E978">
      <w:pPr>
        <w:widowControl/>
        <w:spacing w:line="360" w:lineRule="auto"/>
        <w:jc w:val="left"/>
        <w:rPr>
          <w:rFonts w:ascii="宋体" w:hAnsi="宋体" w:cs="宋体"/>
          <w:color w:val="auto"/>
          <w:szCs w:val="21"/>
          <w:lang w:bidi="ar"/>
        </w:rPr>
      </w:pPr>
      <w:r>
        <w:rPr>
          <w:rFonts w:hint="eastAsia" w:ascii="宋体" w:hAnsi="宋体" w:cs="宋体"/>
          <w:color w:val="auto"/>
          <w:szCs w:val="21"/>
          <w:lang w:bidi="ar"/>
        </w:rPr>
        <w:t>2.3 前5年运营期间设备的保险、维护等事项由乙方负责，付清尾款后设备归甲方所有。</w:t>
      </w:r>
    </w:p>
    <w:p w14:paraId="3F5A06D5">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2.4 在招标文件未列明，而乙方认为履行本合同必需的费用也包含在合同总金额中。 </w:t>
      </w:r>
    </w:p>
    <w:p w14:paraId="545EE3B1">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2.5 本合同总金额还包含乙方提供的伴随服务/售后服务费用。 </w:t>
      </w:r>
    </w:p>
    <w:p w14:paraId="5495C844">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2.6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合同总金额不变。 </w:t>
      </w:r>
    </w:p>
    <w:p w14:paraId="307A4814">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3、组成本合同的有关文件 </w:t>
      </w:r>
    </w:p>
    <w:p w14:paraId="61434405">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3.1 乙方应按招标文件规定的时间向甲方提供服务的有关技术资料。 </w:t>
      </w:r>
    </w:p>
    <w:p w14:paraId="3B1B053C">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3.2 没有甲方事先书面同意，乙方不得将由甲方提供的有关合同或任何合同条文或资料提供给任何其他人。即使向履行本合同有关的人员提供，也应注意保密并限于履行合同的必需范围。 </w:t>
      </w:r>
    </w:p>
    <w:p w14:paraId="32C56694">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3.3 关于本项目政府采购的招投标文件或与本次采购活动方式相适应的文件及有关附件是本合同不可分割的组成部分，这些文件包括但不限于： </w:t>
      </w:r>
    </w:p>
    <w:p w14:paraId="47B85270">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（1）投标</w:t>
      </w:r>
      <w:r>
        <w:rPr>
          <w:rFonts w:hint="eastAsia" w:ascii="宋体" w:hAnsi="宋体" w:cs="宋体"/>
          <w:color w:val="000000" w:themeColor="text1"/>
          <w:szCs w:val="21"/>
          <w:lang w:eastAsia="zh-CN" w:bidi="ar"/>
          <w14:textFill>
            <w14:solidFill>
              <w14:schemeClr w14:val="tx1"/>
            </w14:solidFill>
          </w14:textFill>
        </w:rPr>
        <w:t>投标文件</w:t>
      </w:r>
      <w:r>
        <w:rPr>
          <w:rFonts w:hint="eastAsia" w:ascii="宋体" w:hAnsi="宋体" w:cs="宋体"/>
          <w:color w:val="000000" w:themeColor="text1"/>
          <w:szCs w:val="21"/>
          <w:lang w:bidi="ar"/>
          <w14:textFill>
            <w14:solidFill>
              <w14:schemeClr w14:val="tx1"/>
            </w14:solidFill>
          </w14:textFill>
        </w:rPr>
        <w:t xml:space="preserve">；        （2）投标报价文件； </w:t>
      </w:r>
    </w:p>
    <w:p w14:paraId="311CF8E3">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（3）项目组人员表          （4）技术参数、商务条款响应及偏离表； </w:t>
      </w:r>
    </w:p>
    <w:p w14:paraId="75155145">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（5）服务承诺；            （6）中标通知书； </w:t>
      </w:r>
    </w:p>
    <w:p w14:paraId="72330457">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（7）甲乙双方补充协议；    （8）乙方投标时提供的投标文件。</w:t>
      </w:r>
    </w:p>
    <w:p w14:paraId="0DA594FB">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4、知识产权保证 </w:t>
      </w:r>
    </w:p>
    <w:p w14:paraId="700B1149">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乙方保证甲方在使用、接受本合同服务或其任何一部分时，不受第三方提出侵犯其专利权、版权、商标权和工业设计权等知识产权的起诉。一旦出现侵权，由乙方负全部责任。 </w:t>
      </w:r>
    </w:p>
    <w:p w14:paraId="6C873B0A">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5、产权保证 </w:t>
      </w:r>
      <w:r>
        <w:rPr>
          <w:rFonts w:hint="eastAsia" w:ascii="宋体" w:hAnsi="宋体" w:cs="宋体"/>
          <w:color w:val="000000" w:themeColor="text1"/>
          <w:szCs w:val="21"/>
          <w:lang w:bidi="ar"/>
          <w14:textFill>
            <w14:solidFill>
              <w14:schemeClr w14:val="tx1"/>
            </w14:solidFill>
          </w14:textFill>
        </w:rPr>
        <w:t xml:space="preserve">乙方保证所交付的服务和服务所涉及的物品所有权无任何抵押、查封等权利瑕疵。 </w:t>
      </w:r>
    </w:p>
    <w:p w14:paraId="358C37B0">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6、履约保证金 </w:t>
      </w:r>
    </w:p>
    <w:p w14:paraId="3360CA3E">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6.1 收取履约保证金的，允许中标单位自主选择支票、汇票、本票、保函等非现金形式缴纳或提交，应当在采购合同中约定履约保证金退还的方式、时间、条件和不予退还的情形，明确逾期退还履约保证金的违约责任。 </w:t>
      </w:r>
    </w:p>
    <w:p w14:paraId="6F115B45">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6.2 履约保证金用以约束乙方在合同履行中的行为，以及弥补合同履行中由于乙方自身行为可能给甲方带来的各种损失；若履约保证金额不足以弥补乙方违约造成甲方损失的，甲方可继续向乙方主张索赔。 </w:t>
      </w:r>
    </w:p>
    <w:p w14:paraId="5D240950">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6.3 履约保证金扣除甲方应得的补偿后的余额，在本合同履行结束后由甲方无息退还。 </w:t>
      </w:r>
    </w:p>
    <w:p w14:paraId="6961EC81">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6.4 履约保证收取：本项目不收取履约保证金。 </w:t>
      </w:r>
    </w:p>
    <w:p w14:paraId="04C01062">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7、转包或分包 </w:t>
      </w:r>
    </w:p>
    <w:p w14:paraId="440EDD41">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7.1 本合同禁止转包，本合同范围的服务，应由乙方直接提供的，不得转让他人提供。 </w:t>
      </w:r>
    </w:p>
    <w:p w14:paraId="540B7EAF">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7.2 经甲方同意，乙方可以依法采取分包方式履行合同，但是分包方式履行的，乙方应就采购项目向甲方负全责。 </w:t>
      </w:r>
    </w:p>
    <w:p w14:paraId="1E22787E">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8、服务期 </w:t>
      </w:r>
    </w:p>
    <w:p w14:paraId="4339B59F">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8.1 服务期：</w:t>
      </w:r>
      <w:r>
        <w:rPr>
          <w:rFonts w:hint="eastAsia" w:ascii="宋体" w:hAnsi="宋体" w:cs="宋体"/>
          <w:color w:val="000000" w:themeColor="text1"/>
          <w:szCs w:val="21"/>
          <w:u w:val="single"/>
          <w:lang w:bidi="ar"/>
          <w14:textFill>
            <w14:solidFill>
              <w14:schemeClr w14:val="tx1"/>
            </w14:solidFill>
          </w14:textFill>
        </w:rPr>
        <w:t xml:space="preserve">               </w:t>
      </w:r>
      <w:r>
        <w:rPr>
          <w:rFonts w:hint="eastAsia" w:ascii="宋体" w:hAnsi="宋体" w:cs="宋体"/>
          <w:color w:val="000000" w:themeColor="text1"/>
          <w:szCs w:val="21"/>
          <w:lang w:bidi="ar"/>
          <w14:textFill>
            <w14:solidFill>
              <w14:schemeClr w14:val="tx1"/>
            </w14:solidFill>
          </w14:textFill>
        </w:rPr>
        <w:t xml:space="preserve"> </w:t>
      </w:r>
    </w:p>
    <w:p w14:paraId="505AE796">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9、交付期、交付方式及交付地点 </w:t>
      </w:r>
    </w:p>
    <w:p w14:paraId="468E6A0F">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9.1 交付期：_________ </w:t>
      </w:r>
    </w:p>
    <w:p w14:paraId="3FCA54F5">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9.2 交付方式：_________ </w:t>
      </w:r>
    </w:p>
    <w:p w14:paraId="6A0CFE00">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9.3 交付地点：</w:t>
      </w:r>
      <w:r>
        <w:rPr>
          <w:rFonts w:hint="eastAsia" w:ascii="宋体" w:hAnsi="宋体" w:cs="宋体"/>
          <w:color w:val="000000" w:themeColor="text1"/>
          <w:szCs w:val="21"/>
          <w:u w:val="single"/>
          <w:lang w:bidi="ar"/>
          <w14:textFill>
            <w14:solidFill>
              <w14:schemeClr w14:val="tx1"/>
            </w14:solidFill>
          </w14:textFill>
        </w:rPr>
        <w:t xml:space="preserve">         </w:t>
      </w:r>
      <w:r>
        <w:rPr>
          <w:rFonts w:hint="eastAsia" w:ascii="宋体" w:hAnsi="宋体" w:cs="宋体"/>
          <w:color w:val="000000" w:themeColor="text1"/>
          <w:szCs w:val="21"/>
          <w:lang w:bidi="ar"/>
          <w14:textFill>
            <w14:solidFill>
              <w14:schemeClr w14:val="tx1"/>
            </w14:solidFill>
          </w14:textFill>
        </w:rPr>
        <w:t xml:space="preserve"> </w:t>
      </w:r>
    </w:p>
    <w:p w14:paraId="0F192E2A">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10、货款支付 </w:t>
      </w:r>
    </w:p>
    <w:p w14:paraId="74C1DE6C">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10.1 本合同项下所有款项均以人民币支付。 </w:t>
      </w:r>
    </w:p>
    <w:p w14:paraId="3926C19D">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10.2 本合同项下的采购资金由甲方支付，付款前乙方向甲方开具发票。 </w:t>
      </w:r>
    </w:p>
    <w:p w14:paraId="74E95065">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10.3 甲方付款方式： </w:t>
      </w:r>
    </w:p>
    <w:p w14:paraId="261C3A46">
      <w:pPr>
        <w:widowControl/>
        <w:spacing w:line="360" w:lineRule="auto"/>
        <w:jc w:val="left"/>
        <w:rPr>
          <w:rFonts w:hint="eastAsia" w:ascii="宋体" w:hAnsi="宋体" w:cs="宋体"/>
          <w:szCs w:val="21"/>
          <w:highlight w:val="none"/>
          <w:u w:val="single"/>
          <w:lang w:bidi="ar"/>
        </w:rPr>
      </w:pPr>
      <w:r>
        <w:rPr>
          <w:rFonts w:hint="eastAsia" w:ascii="宋体" w:hAnsi="宋体" w:cs="宋体"/>
          <w:szCs w:val="21"/>
          <w:highlight w:val="none"/>
          <w:u w:val="single"/>
          <w:lang w:bidi="ar"/>
        </w:rPr>
        <w:t>货物运输到场并验收合格后结清设备款项；运营服务每满一年支付运费服务费用的2</w:t>
      </w:r>
      <w:r>
        <w:rPr>
          <w:rFonts w:ascii="宋体" w:hAnsi="宋体" w:cs="宋体"/>
          <w:szCs w:val="21"/>
          <w:highlight w:val="none"/>
          <w:u w:val="single"/>
          <w:lang w:bidi="ar"/>
        </w:rPr>
        <w:t>0%</w:t>
      </w:r>
      <w:r>
        <w:rPr>
          <w:rFonts w:hint="eastAsia" w:ascii="宋体" w:hAnsi="宋体" w:cs="宋体"/>
          <w:szCs w:val="21"/>
          <w:highlight w:val="none"/>
          <w:u w:val="single"/>
          <w:lang w:bidi="ar"/>
        </w:rPr>
        <w:t>，直至付清所有款项。</w:t>
      </w:r>
    </w:p>
    <w:p w14:paraId="32AEF2F8">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11、税费 </w:t>
      </w:r>
      <w:r>
        <w:rPr>
          <w:rFonts w:hint="eastAsia" w:ascii="宋体" w:hAnsi="宋体" w:cs="宋体"/>
          <w:color w:val="000000" w:themeColor="text1"/>
          <w:szCs w:val="21"/>
          <w:lang w:bidi="ar"/>
          <w14:textFill>
            <w14:solidFill>
              <w14:schemeClr w14:val="tx1"/>
            </w14:solidFill>
          </w14:textFill>
        </w:rPr>
        <w:t xml:space="preserve"> </w:t>
      </w:r>
    </w:p>
    <w:p w14:paraId="57F01BD7">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本合同执行中相关的一切税费均由乙方负担。</w:t>
      </w:r>
      <w:r>
        <w:rPr>
          <w:rFonts w:hint="eastAsia" w:ascii="宋体" w:hAnsi="宋体" w:cs="宋体"/>
          <w:b/>
          <w:bCs/>
          <w:color w:val="000000" w:themeColor="text1"/>
          <w:szCs w:val="21"/>
          <w:lang w:bidi="ar"/>
          <w14:textFill>
            <w14:solidFill>
              <w14:schemeClr w14:val="tx1"/>
            </w14:solidFill>
          </w14:textFill>
        </w:rPr>
        <w:t xml:space="preserve"> </w:t>
      </w:r>
    </w:p>
    <w:p w14:paraId="17B494C8">
      <w:pPr>
        <w:widowControl/>
        <w:numPr>
          <w:ilvl w:val="0"/>
          <w:numId w:val="2"/>
        </w:numPr>
        <w:spacing w:line="360" w:lineRule="auto"/>
        <w:jc w:val="left"/>
        <w:rPr>
          <w:rFonts w:ascii="宋体" w:hAnsi="宋体" w:cs="宋体"/>
          <w:b/>
          <w:bCs/>
          <w:color w:val="000000" w:themeColor="text1"/>
          <w:szCs w:val="21"/>
          <w:lang w:bidi="ar"/>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质量保证及售后服务 </w:t>
      </w:r>
    </w:p>
    <w:p w14:paraId="3CBFECE3">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12.1 乙方应按招标文件规定及投标文件承诺的技术性能、技术要求、质量标准向甲方提供服务；若无特殊说明，则按国家有关部门最新颁布的标准及规范为准。 </w:t>
      </w:r>
    </w:p>
    <w:p w14:paraId="5C19153D">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12.2 乙方应保证其提供的服务是全面和规范的，并完全符合招投标文件。如因乙方提供的服务有瑕疵造成甲方损失的，所需费用由乙方承担。 </w:t>
      </w:r>
    </w:p>
    <w:p w14:paraId="3A32D763">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12.3 如在使用过程中发生质量问题，乙方在接到甲方通知后在_________小时内到达甲方现场。</w:t>
      </w:r>
    </w:p>
    <w:p w14:paraId="094B8A24">
      <w:pPr>
        <w:widowControl/>
        <w:spacing w:line="360" w:lineRule="auto"/>
        <w:jc w:val="left"/>
        <w:rPr>
          <w:rFonts w:ascii="宋体" w:hAnsi="宋体" w:cs="宋体"/>
          <w:color w:val="FF0000"/>
          <w:szCs w:val="21"/>
        </w:rPr>
      </w:pPr>
      <w:r>
        <w:rPr>
          <w:rFonts w:hint="eastAsia" w:ascii="宋体" w:hAnsi="宋体" w:cs="宋体"/>
          <w:color w:val="auto"/>
          <w:szCs w:val="21"/>
          <w:lang w:bidi="ar"/>
        </w:rPr>
        <w:t>12.4 无人车在日常运行过程中，若发生交通事故，由乙方负责处理与事故相关的一切事宜。</w:t>
      </w:r>
      <w:r>
        <w:rPr>
          <w:rFonts w:hint="eastAsia" w:ascii="宋体" w:hAnsi="宋体" w:cs="宋体"/>
          <w:color w:val="FF0000"/>
          <w:szCs w:val="21"/>
          <w:lang w:bidi="ar"/>
        </w:rPr>
        <w:t xml:space="preserve"> </w:t>
      </w:r>
    </w:p>
    <w:p w14:paraId="774DCC09">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12.5 免费维保期内，乙方应对所提供服务出现的质量及安全问题负责处理解决并承担一切费用。 </w:t>
      </w:r>
    </w:p>
    <w:p w14:paraId="172A83F4">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13、交付和验收 </w:t>
      </w:r>
    </w:p>
    <w:p w14:paraId="5D143281">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13.1 乙方应当在合同签订后</w:t>
      </w:r>
      <w:r>
        <w:rPr>
          <w:rFonts w:hint="eastAsia" w:ascii="宋体" w:hAnsi="宋体" w:cs="宋体"/>
          <w:color w:val="000000" w:themeColor="text1"/>
          <w:szCs w:val="21"/>
          <w:u w:val="single"/>
          <w:lang w:bidi="ar"/>
          <w14:textFill>
            <w14:solidFill>
              <w14:schemeClr w14:val="tx1"/>
            </w14:solidFill>
          </w14:textFill>
        </w:rPr>
        <w:t xml:space="preserve">     </w:t>
      </w:r>
      <w:r>
        <w:rPr>
          <w:rFonts w:hint="eastAsia" w:ascii="宋体" w:hAnsi="宋体" w:cs="宋体"/>
          <w:color w:val="000000" w:themeColor="text1"/>
          <w:szCs w:val="21"/>
          <w:lang w:bidi="ar"/>
          <w14:textFill>
            <w14:solidFill>
              <w14:schemeClr w14:val="tx1"/>
            </w14:solidFill>
          </w14:textFill>
        </w:rPr>
        <w:t xml:space="preserve">天内完成服务事项，招标文件有约定的，从其约定。在交付前，乙方应作出全面检查和对验收文件进行整理，并列出清单，作为甲方初验收和使用的技术条件依据，检验的结果交甲方。 </w:t>
      </w:r>
    </w:p>
    <w:p w14:paraId="00C47D0A">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13.2 验收标准：按乙方投标文件的承诺，并不低于国家相关标准。对于乙方要交付的服务，甲乙双方须在 工作日内初验收，甲方对乙方提交的服务依据招标文件上的技术要求和国家有关质量标准进行现场初步验收，外观、说明书、包装符合招标文件技术要求的，给予签收，初步验收不合格的不予签收。 </w:t>
      </w:r>
    </w:p>
    <w:p w14:paraId="217068DB">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13.3 乙方按照招标文件要求负责安装并培训甲方的使用操作人员，乙方在甲方使用前进行调试，调试直到符合技术要求的甲方才做最终验收。 </w:t>
      </w:r>
    </w:p>
    <w:p w14:paraId="4BDBE188">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 </w:t>
      </w:r>
    </w:p>
    <w:p w14:paraId="284BFACB">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13.5 甲乙双方关于调试和验收的其他约定：</w:t>
      </w:r>
      <w:r>
        <w:rPr>
          <w:rFonts w:hint="eastAsia" w:ascii="宋体" w:hAnsi="宋体" w:cs="宋体"/>
          <w:color w:val="000000" w:themeColor="text1"/>
          <w:szCs w:val="21"/>
          <w:u w:val="single"/>
          <w:lang w:bidi="ar"/>
          <w14:textFill>
            <w14:solidFill>
              <w14:schemeClr w14:val="tx1"/>
            </w14:solidFill>
          </w14:textFill>
        </w:rPr>
        <w:t xml:space="preserve">       </w:t>
      </w:r>
      <w:r>
        <w:rPr>
          <w:rFonts w:hint="eastAsia" w:ascii="宋体" w:hAnsi="宋体" w:cs="宋体"/>
          <w:color w:val="000000" w:themeColor="text1"/>
          <w:szCs w:val="21"/>
          <w:lang w:bidi="ar"/>
          <w14:textFill>
            <w14:solidFill>
              <w14:schemeClr w14:val="tx1"/>
            </w14:solidFill>
          </w14:textFill>
        </w:rPr>
        <w:t xml:space="preserve">。 </w:t>
      </w:r>
    </w:p>
    <w:p w14:paraId="562E3177">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14、交付 </w:t>
      </w:r>
    </w:p>
    <w:p w14:paraId="2957C9F8">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14.1 服务在交付甲方前发生的风险均由乙方负责。 </w:t>
      </w:r>
    </w:p>
    <w:p w14:paraId="1067A553">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14.2 服务在规定的交付期限内由乙方送达甲方指定的地点。 </w:t>
      </w:r>
    </w:p>
    <w:p w14:paraId="4BBED80A">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15、违约责任 </w:t>
      </w:r>
    </w:p>
    <w:p w14:paraId="0E5D9658">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15.1 甲方无正当理由拒绝初验收和终验收服务项目的，甲方应按未付服务项目款金额每日万分之五向乙方支付违约金。 </w:t>
      </w:r>
    </w:p>
    <w:p w14:paraId="025F86B0">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15.2 甲方无故逾期验收和无故逾期办理款项支付手续的,甲方应按逾期付款金额每日万分之五向乙方支付违约金。 </w:t>
      </w:r>
    </w:p>
    <w:p w14:paraId="2C7C6557">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15.3 乙方违约，在消除违约情形前，应按本合同项目总额每日万分之五向甲方支付违约金，甲方可以从待付款项中扣除。 </w:t>
      </w:r>
    </w:p>
    <w:p w14:paraId="422A255C">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15.4 乙方因逾期交付服务项目或因其他违约行为，导致甲方解除合同的，乙方应向甲方支付合同总值5%的违约金，如造成甲方损失超过违约金的，超出部分由乙方继续承担赔偿责任。 </w:t>
      </w:r>
    </w:p>
    <w:p w14:paraId="435CB62D">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15.5 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 </w:t>
      </w:r>
    </w:p>
    <w:p w14:paraId="5A2319D0">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15.6 合同生效后，发现乙方投标属虚假承诺，或经权威部门监测提供的服务不能满足招标文件要求，造成合同无法继续履行的，乙方履约保证金不予退还外，还应向甲方支付不少于合同总价</w:t>
      </w:r>
      <w:r>
        <w:rPr>
          <w:rFonts w:hint="eastAsia" w:ascii="宋体" w:hAnsi="宋体" w:cs="宋体"/>
          <w:color w:val="000000" w:themeColor="text1"/>
          <w:szCs w:val="21"/>
          <w:u w:val="single"/>
          <w:lang w:bidi="ar"/>
          <w14:textFill>
            <w14:solidFill>
              <w14:schemeClr w14:val="tx1"/>
            </w14:solidFill>
          </w14:textFill>
        </w:rPr>
        <w:t xml:space="preserve">   </w:t>
      </w:r>
      <w:r>
        <w:rPr>
          <w:rFonts w:hint="eastAsia" w:ascii="宋体" w:hAnsi="宋体" w:cs="宋体"/>
          <w:color w:val="000000" w:themeColor="text1"/>
          <w:szCs w:val="21"/>
          <w:lang w:bidi="ar"/>
          <w14:textFill>
            <w14:solidFill>
              <w14:schemeClr w14:val="tx1"/>
            </w14:solidFill>
          </w14:textFill>
        </w:rPr>
        <w:t xml:space="preserve">%赔偿金。 </w:t>
      </w:r>
    </w:p>
    <w:p w14:paraId="3A4D6E62">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16、不可抗力事件处理 </w:t>
      </w:r>
    </w:p>
    <w:p w14:paraId="5A4D5D7C">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 </w:t>
      </w:r>
    </w:p>
    <w:p w14:paraId="7DCBBF55">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16.2 不可抗力事件发生后，应立即通知对方，并寄送有关权威机构出具的证明。除甲方书面另行要求外，乙方应尽实际可能继续履行合同义务，以及寻求采取合理的方案履行不受不可抗力影响的其他事项。若不可抗力事件延续 120 天以上，双方应通过友好协商，确定是否继续履行合同。 </w:t>
      </w:r>
    </w:p>
    <w:p w14:paraId="2D9F10B2">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17、争议解决 </w:t>
      </w:r>
    </w:p>
    <w:p w14:paraId="025AE08A">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17.1 因服务的品质质量问题发生争议的，可在国家认可的质量检测机构对服务内容质量进行鉴定。服务符合标准的，鉴定费由甲方承担；服务项目不符合质量标准的，鉴定费由乙方承担。 </w:t>
      </w:r>
    </w:p>
    <w:p w14:paraId="280172DE">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17.2 因履行本合同引起的或与本合同有关的争议，甲、乙双方应首先通过友好协商解决；如果协商不能解决争议，甲乙双方同意采取下列两种方式的第（1）种方式解决争议： </w:t>
      </w:r>
    </w:p>
    <w:p w14:paraId="20294D8D">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（1）向甲方所在地有管辖权的人民法院提起诉讼，适用中华人民共和国法律； </w:t>
      </w:r>
    </w:p>
    <w:p w14:paraId="210700A5">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（2）向高邮仲裁委员会按其仲裁规则申请仲裁。 </w:t>
      </w:r>
    </w:p>
    <w:p w14:paraId="3B922277">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17.3 若甲乙双方任何一方都没有选择解除合同的，为避免扩大损失，在诉讼或仲裁期间，双方应继续履行。 </w:t>
      </w:r>
    </w:p>
    <w:p w14:paraId="6F0C0946">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lang w:bidi="ar"/>
          <w14:textFill>
            <w14:solidFill>
              <w14:schemeClr w14:val="tx1"/>
            </w14:solidFill>
          </w14:textFill>
        </w:rPr>
        <w:t xml:space="preserve">18、合同其它 </w:t>
      </w:r>
    </w:p>
    <w:p w14:paraId="54B1EAD6">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18.1 乙方应诚实信用，严格按照招标文件要求和投标承诺履行合同，不向甲方进行商业贿赂或者提供不正当利益。 </w:t>
      </w:r>
    </w:p>
    <w:p w14:paraId="6BA56735">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18.2 合同经双方法定代表人或授权代表签字并加盖单位公章，并经招标代理机构见证盖章后生效。 </w:t>
      </w:r>
    </w:p>
    <w:p w14:paraId="09884DC3">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18.2 本合同未尽事宜，遵照《民法典》有关条文执行。 </w:t>
      </w:r>
    </w:p>
    <w:p w14:paraId="5EA8B72C">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18.3 本合同正本一式肆份，具有同等法律效力。</w:t>
      </w:r>
    </w:p>
    <w:p w14:paraId="012A1BBC">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甲方：                                        乙方： </w:t>
      </w:r>
    </w:p>
    <w:p w14:paraId="4BE8D14A">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地址：                                        地址： </w:t>
      </w:r>
    </w:p>
    <w:p w14:paraId="11A5D577">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法定代表人或授权代表：                        法定代表人或授权代表： </w:t>
      </w:r>
    </w:p>
    <w:p w14:paraId="67DE1B3C">
      <w:pPr>
        <w:widowControl/>
        <w:spacing w:line="360"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联系电话：                                    联系电话：</w:t>
      </w:r>
    </w:p>
    <w:p w14:paraId="16405E45">
      <w:pPr>
        <w:widowControl/>
        <w:spacing w:line="360" w:lineRule="auto"/>
        <w:jc w:val="left"/>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日期： 年 月 日                               日期： 年 月 日</w:t>
      </w:r>
    </w:p>
    <w:p w14:paraId="416A83D4">
      <w:pPr>
        <w:widowControl/>
        <w:spacing w:line="360" w:lineRule="auto"/>
        <w:jc w:val="left"/>
        <w:rPr>
          <w:rFonts w:ascii="宋体" w:hAnsi="宋体" w:cs="宋体"/>
          <w:color w:val="000000" w:themeColor="text1"/>
          <w:sz w:val="24"/>
          <w:szCs w:val="24"/>
          <w:lang w:bidi="ar"/>
          <w14:textFill>
            <w14:solidFill>
              <w14:schemeClr w14:val="tx1"/>
            </w14:solidFill>
          </w14:textFill>
        </w:rPr>
      </w:pPr>
    </w:p>
    <w:p w14:paraId="6322E6F9"/>
    <w:p w14:paraId="5C739ECA"/>
    <w:p w14:paraId="13938563"/>
    <w:p w14:paraId="5010C87B"/>
    <w:p w14:paraId="0B53D009"/>
    <w:p w14:paraId="766B08F6">
      <w:pPr>
        <w:pStyle w:val="2"/>
      </w:pPr>
      <w:bookmarkStart w:id="52" w:name="_Toc4119"/>
      <w:bookmarkStart w:id="53" w:name="_Toc911"/>
      <w:r>
        <w:rPr>
          <w:rFonts w:hint="eastAsia"/>
        </w:rPr>
        <w:t>第四章 项目需求</w:t>
      </w:r>
      <w:bookmarkEnd w:id="52"/>
      <w:bookmarkEnd w:id="53"/>
    </w:p>
    <w:p w14:paraId="52D7C0C8">
      <w:pPr>
        <w:pStyle w:val="3"/>
        <w:numPr>
          <w:ilvl w:val="0"/>
          <w:numId w:val="3"/>
        </w:numPr>
        <w:tabs>
          <w:tab w:val="left" w:pos="0"/>
        </w:tabs>
      </w:pPr>
      <w:r>
        <w:rPr>
          <w:rFonts w:hint="eastAsia"/>
        </w:rPr>
        <w:t>项目概况</w:t>
      </w:r>
    </w:p>
    <w:p w14:paraId="7D54DF80">
      <w:pPr>
        <w:pStyle w:val="4"/>
        <w:numPr>
          <w:ilvl w:val="0"/>
          <w:numId w:val="4"/>
        </w:numPr>
        <w:spacing w:line="360" w:lineRule="auto"/>
        <w:rPr>
          <w:rFonts w:ascii="宋体" w:hAnsi="宋体" w:cs="宋体"/>
          <w:color w:val="000000" w:themeColor="text1"/>
          <w:szCs w:val="21"/>
          <w14:textFill>
            <w14:solidFill>
              <w14:schemeClr w14:val="tx1"/>
            </w14:solidFill>
          </w14:textFill>
        </w:rPr>
      </w:pPr>
      <w:r>
        <w:rPr>
          <w:rFonts w:hint="eastAsia"/>
        </w:rPr>
        <w:t>项目名称：</w:t>
      </w:r>
      <w:r>
        <w:rPr>
          <w:rFonts w:hint="eastAsia" w:ascii="宋体" w:hAnsi="宋体" w:cs="宋体"/>
          <w:color w:val="000000" w:themeColor="text1"/>
          <w:szCs w:val="21"/>
          <w14:textFill>
            <w14:solidFill>
              <w14:schemeClr w14:val="tx1"/>
            </w14:solidFill>
          </w14:textFill>
        </w:rPr>
        <w:t>高邮市公安局交管大队警用无人车采购及运营服务项目。</w:t>
      </w:r>
    </w:p>
    <w:p w14:paraId="187B27F2">
      <w:pPr>
        <w:pStyle w:val="4"/>
        <w:numPr>
          <w:ilvl w:val="0"/>
          <w:numId w:val="4"/>
        </w:num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项目简介：为深入推进智慧交通警务建设，创新路面管控模式，缓解当前警力不足、夜间及重点路段管控薄弱等问题，</w:t>
      </w:r>
      <w:r>
        <w:rPr>
          <w:rFonts w:hint="eastAsia" w:ascii="宋体" w:hAnsi="宋体" w:cs="宋体"/>
          <w:color w:val="000000" w:themeColor="text1"/>
          <w:szCs w:val="21"/>
          <w:highlight w:val="none"/>
          <w14:textFill>
            <w14:solidFill>
              <w14:schemeClr w14:val="tx1"/>
            </w14:solidFill>
          </w14:textFill>
        </w:rPr>
        <w:t>需采购警用无人车及其运营和配备</w:t>
      </w:r>
      <w:r>
        <w:rPr>
          <w:rFonts w:hint="eastAsia" w:ascii="宋体" w:hAnsi="宋体" w:cs="宋体"/>
          <w:color w:val="000000" w:themeColor="text1"/>
          <w:szCs w:val="21"/>
          <w14:textFill>
            <w14:solidFill>
              <w14:schemeClr w14:val="tx1"/>
            </w14:solidFill>
          </w14:textFill>
        </w:rPr>
        <w:t>无人装备协同</w:t>
      </w:r>
      <w:r>
        <w:rPr>
          <w:rFonts w:hint="eastAsia" w:ascii="宋体" w:hAnsi="宋体" w:cs="宋体"/>
          <w:color w:val="000000" w:themeColor="text1"/>
          <w:szCs w:val="21"/>
          <w:lang w:val="en-US" w:eastAsia="zh-CN"/>
          <w14:textFill>
            <w14:solidFill>
              <w14:schemeClr w14:val="tx1"/>
            </w14:solidFill>
          </w14:textFill>
        </w:rPr>
        <w:t>作战</w:t>
      </w:r>
      <w:r>
        <w:rPr>
          <w:rFonts w:hint="eastAsia" w:ascii="宋体" w:hAnsi="宋体" w:cs="宋体"/>
          <w:color w:val="000000" w:themeColor="text1"/>
          <w:szCs w:val="21"/>
          <w14:textFill>
            <w14:solidFill>
              <w14:schemeClr w14:val="tx1"/>
            </w14:solidFill>
          </w14:textFill>
        </w:rPr>
        <w:t>平台</w:t>
      </w:r>
      <w:r>
        <w:rPr>
          <w:rFonts w:hint="eastAsia" w:ascii="宋体" w:hAnsi="宋体" w:cs="宋体"/>
          <w:color w:val="000000" w:themeColor="text1"/>
          <w:szCs w:val="21"/>
          <w:highlight w:val="none"/>
          <w14:textFill>
            <w14:solidFill>
              <w14:schemeClr w14:val="tx1"/>
            </w14:solidFill>
          </w14:textFill>
        </w:rPr>
        <w:t>服务，</w:t>
      </w:r>
      <w:r>
        <w:rPr>
          <w:rFonts w:hint="eastAsia" w:ascii="宋体" w:hAnsi="宋体" w:cs="宋体"/>
          <w:color w:val="000000" w:themeColor="text1"/>
          <w:szCs w:val="21"/>
          <w14:textFill>
            <w14:solidFill>
              <w14:schemeClr w14:val="tx1"/>
            </w14:solidFill>
          </w14:textFill>
        </w:rPr>
        <w:t>结合公安日常工作实际，采购4台警用无人车运营服务，其中</w:t>
      </w:r>
      <w:r>
        <w:rPr>
          <w:rFonts w:hint="eastAsia" w:ascii="宋体" w:hAnsi="宋体" w:cs="宋体"/>
          <w:color w:val="000000" w:themeColor="text1"/>
          <w:szCs w:val="21"/>
          <w:lang w:val="en-US" w:eastAsia="zh-CN"/>
          <w14:textFill>
            <w14:solidFill>
              <w14:schemeClr w14:val="tx1"/>
            </w14:solidFill>
          </w14:textFill>
        </w:rPr>
        <w:t>小型无人车</w:t>
      </w:r>
      <w:r>
        <w:rPr>
          <w:rFonts w:hint="eastAsia" w:ascii="宋体" w:hAnsi="宋体" w:cs="宋体"/>
          <w:color w:val="000000" w:themeColor="text1"/>
          <w:szCs w:val="21"/>
          <w14:textFill>
            <w14:solidFill>
              <w14:schemeClr w14:val="tx1"/>
            </w14:solidFill>
          </w14:textFill>
        </w:rPr>
        <w:t>3台，</w:t>
      </w:r>
      <w:r>
        <w:rPr>
          <w:rFonts w:hint="eastAsia" w:ascii="宋体" w:hAnsi="宋体" w:cs="宋体"/>
          <w:color w:val="000000" w:themeColor="text1"/>
          <w:szCs w:val="21"/>
          <w:lang w:val="en-US" w:eastAsia="zh-CN"/>
          <w14:textFill>
            <w14:solidFill>
              <w14:schemeClr w14:val="tx1"/>
            </w14:solidFill>
          </w14:textFill>
        </w:rPr>
        <w:t>大型无人车</w:t>
      </w:r>
      <w:r>
        <w:rPr>
          <w:rFonts w:hint="eastAsia" w:ascii="宋体" w:hAnsi="宋体" w:cs="宋体"/>
          <w:color w:val="000000" w:themeColor="text1"/>
          <w:szCs w:val="21"/>
          <w14:textFill>
            <w14:solidFill>
              <w14:schemeClr w14:val="tx1"/>
            </w14:solidFill>
          </w14:textFill>
        </w:rPr>
        <w:t>1台，其中巡警使用</w:t>
      </w:r>
      <w:r>
        <w:rPr>
          <w:rFonts w:hint="eastAsia" w:ascii="宋体" w:hAnsi="宋体" w:cs="宋体"/>
          <w:color w:val="000000" w:themeColor="text1"/>
          <w:szCs w:val="21"/>
          <w:lang w:val="en-US" w:eastAsia="zh-CN"/>
          <w14:textFill>
            <w14:solidFill>
              <w14:schemeClr w14:val="tx1"/>
            </w14:solidFill>
          </w14:textFill>
        </w:rPr>
        <w:t>小型无人车</w:t>
      </w:r>
      <w:r>
        <w:rPr>
          <w:rFonts w:hint="eastAsia" w:ascii="宋体" w:hAnsi="宋体" w:cs="宋体"/>
          <w:color w:val="000000" w:themeColor="text1"/>
          <w:szCs w:val="21"/>
          <w14:textFill>
            <w14:solidFill>
              <w14:schemeClr w14:val="tx1"/>
            </w14:solidFill>
          </w14:textFill>
        </w:rPr>
        <w:t>2台，交管大队使用</w:t>
      </w:r>
      <w:r>
        <w:rPr>
          <w:rFonts w:hint="eastAsia" w:ascii="宋体" w:hAnsi="宋体" w:cs="宋体"/>
          <w:color w:val="000000" w:themeColor="text1"/>
          <w:szCs w:val="21"/>
          <w:lang w:val="en-US" w:eastAsia="zh-CN"/>
          <w14:textFill>
            <w14:solidFill>
              <w14:schemeClr w14:val="tx1"/>
            </w14:solidFill>
          </w14:textFill>
        </w:rPr>
        <w:t>小型无人车</w:t>
      </w:r>
      <w:r>
        <w:rPr>
          <w:rFonts w:hint="eastAsia"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lang w:val="en-US" w:eastAsia="zh-CN"/>
          <w14:textFill>
            <w14:solidFill>
              <w14:schemeClr w14:val="tx1"/>
            </w14:solidFill>
          </w14:textFill>
        </w:rPr>
        <w:t>大型无人车</w:t>
      </w:r>
      <w:r>
        <w:rPr>
          <w:rFonts w:hint="eastAsia" w:ascii="宋体" w:hAnsi="宋体" w:cs="宋体"/>
          <w:color w:val="000000" w:themeColor="text1"/>
          <w:szCs w:val="21"/>
          <w14:textFill>
            <w14:solidFill>
              <w14:schemeClr w14:val="tx1"/>
            </w14:solidFill>
          </w14:textFill>
        </w:rPr>
        <w:t>各</w:t>
      </w:r>
      <w:r>
        <w:rPr>
          <w:rFonts w:hint="eastAsia" w:ascii="宋体" w:hAnsi="宋体" w:cs="宋体"/>
          <w:color w:val="000000" w:themeColor="text1"/>
          <w:szCs w:val="21"/>
          <w:lang w:val="en-US" w:eastAsia="zh-CN"/>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台，用于重点路段、繁华商圈、交通节点的常态化巡逻管控与交通安全保障工作。</w:t>
      </w:r>
    </w:p>
    <w:p w14:paraId="705D5419">
      <w:pPr>
        <w:pStyle w:val="4"/>
        <w:numPr>
          <w:ilvl w:val="0"/>
          <w:numId w:val="4"/>
        </w:num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项目地点：高邮市。</w:t>
      </w:r>
    </w:p>
    <w:p w14:paraId="66278DA1">
      <w:pPr>
        <w:pStyle w:val="4"/>
        <w:numPr>
          <w:ilvl w:val="0"/>
          <w:numId w:val="4"/>
        </w:num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采购内容和需求：</w:t>
      </w:r>
      <w:r>
        <w:rPr>
          <w:rFonts w:hint="eastAsia" w:ascii="宋体" w:hAnsi="宋体" w:cs="宋体"/>
          <w:szCs w:val="32"/>
        </w:rPr>
        <w:t>采购配备无人装备协同作战平台的警用无人巡逻车四台，其中</w:t>
      </w:r>
      <w:r>
        <w:rPr>
          <w:rFonts w:hint="eastAsia" w:ascii="宋体" w:hAnsi="宋体" w:cs="宋体"/>
          <w:color w:val="000000" w:themeColor="text1"/>
          <w:szCs w:val="21"/>
          <w:lang w:val="en-US" w:eastAsia="zh-CN"/>
          <w14:textFill>
            <w14:solidFill>
              <w14:schemeClr w14:val="tx1"/>
            </w14:solidFill>
          </w14:textFill>
        </w:rPr>
        <w:t>小型无人车</w:t>
      </w:r>
      <w:r>
        <w:rPr>
          <w:rFonts w:hint="eastAsia" w:ascii="宋体" w:hAnsi="宋体" w:cs="宋体"/>
          <w:szCs w:val="32"/>
        </w:rPr>
        <w:t>3台，</w:t>
      </w:r>
      <w:r>
        <w:rPr>
          <w:rFonts w:hint="eastAsia" w:ascii="宋体" w:hAnsi="宋体" w:cs="宋体"/>
          <w:color w:val="000000" w:themeColor="text1"/>
          <w:szCs w:val="21"/>
          <w:lang w:val="en-US" w:eastAsia="zh-CN"/>
          <w14:textFill>
            <w14:solidFill>
              <w14:schemeClr w14:val="tx1"/>
            </w14:solidFill>
          </w14:textFill>
        </w:rPr>
        <w:t>大型无人车</w:t>
      </w:r>
      <w:r>
        <w:rPr>
          <w:rFonts w:hint="eastAsia" w:ascii="宋体" w:hAnsi="宋体" w:cs="宋体"/>
          <w:szCs w:val="32"/>
        </w:rPr>
        <w:t>1台，并完成设备的建图、安装和调试，实现无人巡逻车的任务下发、实时图传、实时状态监管等能力，前5年运营期间设备的保险、维护等事项由运营方负责，付清尾款后设备归属采购单位。</w:t>
      </w:r>
    </w:p>
    <w:p w14:paraId="3CDB4B55">
      <w:pPr>
        <w:pStyle w:val="4"/>
        <w:numPr>
          <w:ilvl w:val="0"/>
          <w:numId w:val="4"/>
        </w:num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项目预算：本项目预算价为</w:t>
      </w:r>
      <w:r>
        <w:rPr>
          <w:rFonts w:hint="eastAsia" w:ascii="宋体" w:hAnsi="宋体" w:cs="宋体"/>
          <w:color w:val="000000" w:themeColor="text1"/>
          <w:szCs w:val="21"/>
          <w:lang w:val="en-US" w:eastAsia="zh-CN"/>
          <w14:textFill>
            <w14:solidFill>
              <w14:schemeClr w14:val="tx1"/>
            </w14:solidFill>
          </w14:textFill>
        </w:rPr>
        <w:t>163</w:t>
      </w:r>
      <w:r>
        <w:rPr>
          <w:rFonts w:hint="eastAsia" w:ascii="宋体" w:hAnsi="宋体" w:cs="宋体"/>
          <w:color w:val="000000" w:themeColor="text1"/>
          <w:szCs w:val="21"/>
          <w14:textFill>
            <w14:solidFill>
              <w14:schemeClr w14:val="tx1"/>
            </w14:solidFill>
          </w14:textFill>
        </w:rPr>
        <w:t>万元，最高限价：1</w:t>
      </w:r>
      <w:r>
        <w:rPr>
          <w:rFonts w:hint="eastAsia" w:ascii="宋体" w:hAnsi="宋体" w:cs="宋体"/>
          <w:color w:val="000000" w:themeColor="text1"/>
          <w:szCs w:val="21"/>
          <w:lang w:val="en-US" w:eastAsia="zh-CN"/>
          <w14:textFill>
            <w14:solidFill>
              <w14:schemeClr w14:val="tx1"/>
            </w14:solidFill>
          </w14:textFill>
        </w:rPr>
        <w:t>63</w:t>
      </w:r>
      <w:r>
        <w:rPr>
          <w:rFonts w:hint="eastAsia" w:ascii="宋体" w:hAnsi="宋体" w:cs="宋体"/>
          <w:color w:val="000000" w:themeColor="text1"/>
          <w:szCs w:val="21"/>
          <w14:textFill>
            <w14:solidFill>
              <w14:schemeClr w14:val="tx1"/>
            </w14:solidFill>
          </w14:textFill>
        </w:rPr>
        <w:t>万元</w:t>
      </w:r>
      <w:r>
        <w:rPr>
          <w:rFonts w:hint="eastAsia" w:ascii="宋体" w:hAnsi="宋体" w:cs="宋体"/>
          <w:color w:val="000000" w:themeColor="text1"/>
          <w:szCs w:val="21"/>
          <w:highlight w:val="none"/>
          <w14:textFill>
            <w14:solidFill>
              <w14:schemeClr w14:val="tx1"/>
            </w14:solidFill>
          </w14:textFill>
        </w:rPr>
        <w:t>（投标报价不得高于总价最高限价及各项最高限价）。其中设备最高限价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120</w:t>
      </w:r>
      <w:r>
        <w:rPr>
          <w:rFonts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万元；运营及配备</w:t>
      </w:r>
      <w:r>
        <w:rPr>
          <w:rFonts w:hint="eastAsia" w:ascii="宋体" w:hAnsi="宋体" w:cs="宋体"/>
          <w:color w:val="000000" w:themeColor="text1"/>
          <w:szCs w:val="21"/>
          <w14:textFill>
            <w14:solidFill>
              <w14:schemeClr w14:val="tx1"/>
            </w14:solidFill>
          </w14:textFill>
        </w:rPr>
        <w:t>无人装备协同</w:t>
      </w:r>
      <w:r>
        <w:rPr>
          <w:rFonts w:hint="eastAsia" w:ascii="宋体" w:hAnsi="宋体" w:cs="宋体"/>
          <w:color w:val="000000" w:themeColor="text1"/>
          <w:szCs w:val="21"/>
          <w:lang w:val="en-US" w:eastAsia="zh-CN"/>
          <w14:textFill>
            <w14:solidFill>
              <w14:schemeClr w14:val="tx1"/>
            </w14:solidFill>
          </w14:textFill>
        </w:rPr>
        <w:t>作战</w:t>
      </w:r>
      <w:r>
        <w:rPr>
          <w:rFonts w:hint="eastAsia" w:ascii="宋体" w:hAnsi="宋体" w:cs="宋体"/>
          <w:color w:val="000000" w:themeColor="text1"/>
          <w:szCs w:val="21"/>
          <w14:textFill>
            <w14:solidFill>
              <w14:schemeClr w14:val="tx1"/>
            </w14:solidFill>
          </w14:textFill>
        </w:rPr>
        <w:t>平台</w:t>
      </w:r>
      <w:r>
        <w:rPr>
          <w:rFonts w:hint="eastAsia" w:ascii="宋体" w:hAnsi="宋体" w:cs="宋体"/>
          <w:color w:val="000000" w:themeColor="text1"/>
          <w:szCs w:val="21"/>
          <w:highlight w:val="none"/>
          <w14:textFill>
            <w14:solidFill>
              <w14:schemeClr w14:val="tx1"/>
            </w14:solidFill>
          </w14:textFill>
        </w:rPr>
        <w:t>服务（5年）最高限价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single"/>
          <w:lang w:val="en-US" w:eastAsia="zh-CN"/>
          <w14:textFill>
            <w14:solidFill>
              <w14:schemeClr w14:val="tx1"/>
            </w14:solidFill>
          </w14:textFill>
        </w:rPr>
        <w:t>43</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万元。</w:t>
      </w:r>
    </w:p>
    <w:p w14:paraId="6A1E6504">
      <w:pPr>
        <w:pStyle w:val="4"/>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服务期限：合同签订后3</w:t>
      </w:r>
      <w:r>
        <w:rPr>
          <w:rFonts w:ascii="宋体" w:hAnsi="宋体" w:cs="宋体"/>
          <w:color w:val="auto"/>
          <w:szCs w:val="21"/>
          <w:highlight w:val="none"/>
        </w:rPr>
        <w:t>0</w:t>
      </w:r>
      <w:r>
        <w:rPr>
          <w:rFonts w:hint="eastAsia" w:ascii="宋体" w:hAnsi="宋体" w:cs="宋体"/>
          <w:color w:val="auto"/>
          <w:szCs w:val="21"/>
          <w:highlight w:val="none"/>
        </w:rPr>
        <w:t>日内必须全部配备齐全、运输到场并验收合格；运营及协同</w:t>
      </w:r>
      <w:r>
        <w:rPr>
          <w:rFonts w:hint="eastAsia" w:ascii="宋体" w:hAnsi="宋体" w:cs="宋体"/>
          <w:color w:val="auto"/>
          <w:szCs w:val="21"/>
          <w:highlight w:val="none"/>
          <w:lang w:val="en-US" w:eastAsia="zh-CN"/>
        </w:rPr>
        <w:t>作战</w:t>
      </w:r>
      <w:r>
        <w:rPr>
          <w:rFonts w:hint="eastAsia" w:ascii="宋体" w:hAnsi="宋体" w:cs="宋体"/>
          <w:color w:val="auto"/>
          <w:szCs w:val="21"/>
          <w:highlight w:val="none"/>
        </w:rPr>
        <w:t>平台服务等伴随服务期限5年。</w:t>
      </w:r>
    </w:p>
    <w:p w14:paraId="186922E6">
      <w:pPr>
        <w:pStyle w:val="3"/>
        <w:numPr>
          <w:ilvl w:val="0"/>
          <w:numId w:val="3"/>
        </w:numPr>
      </w:pPr>
      <w:r>
        <w:rPr>
          <w:rFonts w:hint="eastAsia"/>
        </w:rPr>
        <w:t>采购设备功能、参数及相关技术要求</w:t>
      </w:r>
    </w:p>
    <w:p w14:paraId="3B2CE74D">
      <w:pPr>
        <w:pStyle w:val="5"/>
        <w:numPr>
          <w:ilvl w:val="0"/>
          <w:numId w:val="5"/>
        </w:numPr>
        <w:tabs>
          <w:tab w:val="left" w:pos="0"/>
        </w:tabs>
        <w:spacing w:before="326" w:after="326"/>
        <w:jc w:val="left"/>
        <w:rPr>
          <w:rFonts w:ascii="宋体" w:hAnsi="宋体" w:eastAsia="宋体" w:cs="宋体"/>
          <w:b/>
          <w:bCs/>
          <w:sz w:val="24"/>
          <w:szCs w:val="24"/>
        </w:rPr>
      </w:pPr>
      <w:r>
        <w:rPr>
          <w:rFonts w:hint="eastAsia" w:ascii="宋体" w:hAnsi="宋体" w:eastAsia="宋体" w:cs="宋体"/>
          <w:b/>
          <w:bCs/>
          <w:sz w:val="24"/>
          <w:szCs w:val="24"/>
        </w:rPr>
        <w:t>无人装备协同作战平台</w:t>
      </w:r>
    </w:p>
    <w:tbl>
      <w:tblPr>
        <w:tblStyle w:val="37"/>
        <w:tblW w:w="44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1060"/>
        <w:gridCol w:w="1292"/>
        <w:gridCol w:w="5577"/>
      </w:tblGrid>
      <w:tr w14:paraId="78043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72" w:type="pct"/>
            <w:shd w:val="clear" w:color="000000" w:fill="000000"/>
            <w:noWrap/>
            <w:vAlign w:val="center"/>
          </w:tcPr>
          <w:p w14:paraId="24685C4F">
            <w:pPr>
              <w:widowControl/>
              <w:jc w:val="center"/>
              <w:rPr>
                <w:rFonts w:ascii="宋体" w:hAnsi="宋体" w:cs="宋体"/>
                <w:b/>
                <w:bCs/>
                <w:color w:val="FFFFFF" w:themeColor="background1"/>
                <w:szCs w:val="21"/>
                <w14:textFill>
                  <w14:solidFill>
                    <w14:schemeClr w14:val="bg1"/>
                  </w14:solidFill>
                </w14:textFill>
              </w:rPr>
            </w:pPr>
            <w:r>
              <w:rPr>
                <w:rFonts w:hint="eastAsia" w:ascii="宋体" w:hAnsi="宋体" w:cs="宋体"/>
                <w:b/>
                <w:bCs/>
                <w:color w:val="FFFFFF" w:themeColor="background1"/>
                <w:szCs w:val="21"/>
                <w14:textFill>
                  <w14:solidFill>
                    <w14:schemeClr w14:val="bg1"/>
                  </w14:solidFill>
                </w14:textFill>
              </w:rPr>
              <w:t>序号</w:t>
            </w:r>
          </w:p>
        </w:tc>
        <w:tc>
          <w:tcPr>
            <w:tcW w:w="619" w:type="pct"/>
            <w:shd w:val="clear" w:color="000000" w:fill="000000"/>
            <w:noWrap/>
            <w:vAlign w:val="center"/>
          </w:tcPr>
          <w:p w14:paraId="52AA1019">
            <w:pPr>
              <w:widowControl/>
              <w:jc w:val="center"/>
              <w:rPr>
                <w:rFonts w:ascii="宋体" w:hAnsi="宋体" w:cs="宋体"/>
                <w:b/>
                <w:bCs/>
                <w:color w:val="FFFFFF" w:themeColor="background1"/>
                <w:szCs w:val="21"/>
                <w14:textFill>
                  <w14:solidFill>
                    <w14:schemeClr w14:val="bg1"/>
                  </w14:solidFill>
                </w14:textFill>
              </w:rPr>
            </w:pPr>
            <w:r>
              <w:rPr>
                <w:rFonts w:hint="eastAsia" w:ascii="宋体" w:hAnsi="宋体" w:cs="宋体"/>
                <w:b/>
                <w:bCs/>
                <w:color w:val="FFFFFF" w:themeColor="background1"/>
                <w:szCs w:val="21"/>
                <w14:textFill>
                  <w14:solidFill>
                    <w14:schemeClr w14:val="bg1"/>
                  </w14:solidFill>
                </w14:textFill>
              </w:rPr>
              <w:t>产品名称</w:t>
            </w:r>
          </w:p>
        </w:tc>
        <w:tc>
          <w:tcPr>
            <w:tcW w:w="754" w:type="pct"/>
            <w:shd w:val="clear" w:color="000000" w:fill="000000"/>
            <w:vAlign w:val="center"/>
          </w:tcPr>
          <w:p w14:paraId="4FC42D60">
            <w:pPr>
              <w:widowControl/>
              <w:jc w:val="center"/>
              <w:rPr>
                <w:rFonts w:ascii="宋体" w:hAnsi="宋体" w:cs="宋体"/>
                <w:b/>
                <w:bCs/>
                <w:color w:val="FFFFFF" w:themeColor="background1"/>
                <w:szCs w:val="21"/>
                <w14:textFill>
                  <w14:solidFill>
                    <w14:schemeClr w14:val="bg1"/>
                  </w14:solidFill>
                </w14:textFill>
              </w:rPr>
            </w:pPr>
            <w:r>
              <w:rPr>
                <w:rFonts w:hint="eastAsia" w:ascii="宋体" w:hAnsi="宋体" w:cs="宋体"/>
                <w:b/>
                <w:bCs/>
                <w:color w:val="FFFFFF" w:themeColor="background1"/>
                <w:szCs w:val="21"/>
                <w14:textFill>
                  <w14:solidFill>
                    <w14:schemeClr w14:val="bg1"/>
                  </w14:solidFill>
                </w14:textFill>
              </w:rPr>
              <w:t>二级模块</w:t>
            </w:r>
          </w:p>
        </w:tc>
        <w:tc>
          <w:tcPr>
            <w:tcW w:w="3255" w:type="pct"/>
            <w:shd w:val="clear" w:color="000000" w:fill="000000"/>
            <w:vAlign w:val="center"/>
          </w:tcPr>
          <w:p w14:paraId="7FC66BB5">
            <w:pPr>
              <w:widowControl/>
              <w:jc w:val="center"/>
              <w:rPr>
                <w:rFonts w:ascii="宋体" w:hAnsi="宋体" w:cs="宋体"/>
                <w:b/>
                <w:bCs/>
                <w:color w:val="FFFFFF" w:themeColor="background1"/>
                <w:szCs w:val="21"/>
                <w14:textFill>
                  <w14:solidFill>
                    <w14:schemeClr w14:val="bg1"/>
                  </w14:solidFill>
                </w14:textFill>
              </w:rPr>
            </w:pPr>
            <w:r>
              <w:rPr>
                <w:rFonts w:hint="eastAsia" w:ascii="宋体" w:hAnsi="宋体" w:cs="宋体"/>
                <w:b/>
                <w:bCs/>
                <w:color w:val="FFFFFF" w:themeColor="background1"/>
                <w:szCs w:val="21"/>
                <w14:textFill>
                  <w14:solidFill>
                    <w14:schemeClr w14:val="bg1"/>
                  </w14:solidFill>
                </w14:textFill>
              </w:rPr>
              <w:t>功能描述</w:t>
            </w:r>
          </w:p>
        </w:tc>
      </w:tr>
      <w:tr w14:paraId="39BF2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trPr>
        <w:tc>
          <w:tcPr>
            <w:tcW w:w="372" w:type="pct"/>
            <w:noWrap/>
            <w:vAlign w:val="center"/>
          </w:tcPr>
          <w:p w14:paraId="0F418A83">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619" w:type="pct"/>
            <w:vMerge w:val="restart"/>
            <w:shd w:val="clear" w:color="000000" w:fill="FFFFFF"/>
            <w:vAlign w:val="center"/>
          </w:tcPr>
          <w:p w14:paraId="19FE8DC9">
            <w:pPr>
              <w:widowControl/>
              <w:jc w:val="center"/>
              <w:rPr>
                <w:rFonts w:ascii="宋体" w:hAnsi="宋体" w:cs="宋体"/>
                <w:color w:val="000000" w:themeColor="text1"/>
                <w:szCs w:val="21"/>
                <w14:textFill>
                  <w14:solidFill>
                    <w14:schemeClr w14:val="tx1"/>
                  </w14:solidFill>
                </w14:textFill>
              </w:rPr>
            </w:pPr>
          </w:p>
        </w:tc>
        <w:tc>
          <w:tcPr>
            <w:tcW w:w="754" w:type="pct"/>
            <w:shd w:val="clear" w:color="000000" w:fill="FFFFFF"/>
            <w:vAlign w:val="center"/>
          </w:tcPr>
          <w:p w14:paraId="1AC11B79">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系统管理</w:t>
            </w:r>
          </w:p>
        </w:tc>
        <w:tc>
          <w:tcPr>
            <w:tcW w:w="3255" w:type="pct"/>
            <w:shd w:val="clear" w:color="000000" w:fill="FFFFFF"/>
            <w:vAlign w:val="center"/>
          </w:tcPr>
          <w:p w14:paraId="52F670DC">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包括用户管理、角色管理、部门管理和日志管理功能，用于平台基础权限与组织架构管理，支持账号配置、权限分配、组织调整和操作审计，保障平台规范运行。</w:t>
            </w:r>
          </w:p>
        </w:tc>
      </w:tr>
      <w:tr w14:paraId="60152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trPr>
        <w:tc>
          <w:tcPr>
            <w:tcW w:w="372" w:type="pct"/>
            <w:noWrap/>
            <w:vAlign w:val="center"/>
          </w:tcPr>
          <w:p w14:paraId="270D5CE2">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619" w:type="pct"/>
            <w:vMerge w:val="continue"/>
            <w:vAlign w:val="center"/>
          </w:tcPr>
          <w:p w14:paraId="46B11A33">
            <w:pPr>
              <w:widowControl/>
              <w:jc w:val="left"/>
              <w:rPr>
                <w:rFonts w:ascii="宋体" w:hAnsi="宋体" w:cs="宋体"/>
                <w:color w:val="000000" w:themeColor="text1"/>
                <w:szCs w:val="21"/>
                <w14:textFill>
                  <w14:solidFill>
                    <w14:schemeClr w14:val="tx1"/>
                  </w14:solidFill>
                </w14:textFill>
              </w:rPr>
            </w:pPr>
          </w:p>
        </w:tc>
        <w:tc>
          <w:tcPr>
            <w:tcW w:w="754" w:type="pct"/>
            <w:shd w:val="clear" w:color="000000" w:fill="FFFFFF"/>
            <w:vAlign w:val="center"/>
          </w:tcPr>
          <w:p w14:paraId="247FEC50">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预警模型</w:t>
            </w:r>
          </w:p>
        </w:tc>
        <w:tc>
          <w:tcPr>
            <w:tcW w:w="3255" w:type="pct"/>
            <w:shd w:val="clear" w:color="000000" w:fill="FFFFFF"/>
            <w:vAlign w:val="center"/>
          </w:tcPr>
          <w:p w14:paraId="61FC4DC0">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包括模型仓库及预警清单的功能，用于集中管理平台的AI识别模型与预警事件，支持模型能力展示、预警清单查看和预警信息联动处置，强化异常发现与处置闭环。</w:t>
            </w:r>
          </w:p>
        </w:tc>
      </w:tr>
      <w:tr w14:paraId="6011F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trPr>
        <w:tc>
          <w:tcPr>
            <w:tcW w:w="372" w:type="pct"/>
            <w:noWrap/>
            <w:vAlign w:val="center"/>
          </w:tcPr>
          <w:p w14:paraId="4436EFDE">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619" w:type="pct"/>
            <w:vMerge w:val="continue"/>
            <w:vAlign w:val="center"/>
          </w:tcPr>
          <w:p w14:paraId="7A8F2BC0">
            <w:pPr>
              <w:widowControl/>
              <w:jc w:val="left"/>
              <w:rPr>
                <w:rFonts w:ascii="宋体" w:hAnsi="宋体" w:cs="宋体"/>
                <w:color w:val="000000" w:themeColor="text1"/>
                <w:szCs w:val="21"/>
                <w14:textFill>
                  <w14:solidFill>
                    <w14:schemeClr w14:val="tx1"/>
                  </w14:solidFill>
                </w14:textFill>
              </w:rPr>
            </w:pPr>
          </w:p>
        </w:tc>
        <w:tc>
          <w:tcPr>
            <w:tcW w:w="754" w:type="pct"/>
            <w:shd w:val="clear" w:color="000000" w:fill="FFFFFF"/>
            <w:vAlign w:val="center"/>
          </w:tcPr>
          <w:p w14:paraId="26D3B4A0">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设备态势</w:t>
            </w:r>
          </w:p>
        </w:tc>
        <w:tc>
          <w:tcPr>
            <w:tcW w:w="3255" w:type="pct"/>
            <w:shd w:val="clear" w:color="000000" w:fill="FFFFFF"/>
            <w:vAlign w:val="center"/>
          </w:tcPr>
          <w:p w14:paraId="58B69E4A">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包括基础地图、设备上图、任务态势、预警态势、任务调度及AI助手等功能，支持在地图上直观查看设备位置与状态，掌握任务执行进展和预警联动情况，并结合调度与智能交互能力，帮助用户更高效地进行态势研判、任务指挥和处置协调。</w:t>
            </w:r>
          </w:p>
        </w:tc>
      </w:tr>
      <w:tr w14:paraId="1E484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trPr>
        <w:tc>
          <w:tcPr>
            <w:tcW w:w="372" w:type="pct"/>
            <w:noWrap/>
            <w:vAlign w:val="center"/>
          </w:tcPr>
          <w:p w14:paraId="160998D4">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619" w:type="pct"/>
            <w:vMerge w:val="continue"/>
            <w:vAlign w:val="center"/>
          </w:tcPr>
          <w:p w14:paraId="36291785">
            <w:pPr>
              <w:widowControl/>
              <w:jc w:val="left"/>
              <w:rPr>
                <w:rFonts w:ascii="宋体" w:hAnsi="宋体" w:cs="宋体"/>
                <w:color w:val="000000" w:themeColor="text1"/>
                <w:szCs w:val="21"/>
                <w14:textFill>
                  <w14:solidFill>
                    <w14:schemeClr w14:val="tx1"/>
                  </w14:solidFill>
                </w14:textFill>
              </w:rPr>
            </w:pPr>
          </w:p>
        </w:tc>
        <w:tc>
          <w:tcPr>
            <w:tcW w:w="754" w:type="pct"/>
            <w:shd w:val="clear" w:color="000000" w:fill="FFFFFF"/>
            <w:vAlign w:val="center"/>
          </w:tcPr>
          <w:p w14:paraId="727BAF4E">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任务管理</w:t>
            </w:r>
          </w:p>
        </w:tc>
        <w:tc>
          <w:tcPr>
            <w:tcW w:w="3255" w:type="pct"/>
            <w:shd w:val="clear" w:color="000000" w:fill="FFFFFF"/>
            <w:vAlign w:val="center"/>
          </w:tcPr>
          <w:p w14:paraId="5146125C">
            <w:pPr>
              <w:widowControl/>
              <w:jc w:val="lef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实现任务从创建、执行</w:t>
            </w:r>
            <w:r>
              <w:rPr>
                <w:rFonts w:hint="eastAsia" w:ascii="宋体" w:hAnsi="宋体" w:cs="宋体"/>
                <w:color w:val="000000" w:themeColor="text1"/>
                <w:szCs w:val="21"/>
                <w14:textFill>
                  <w14:solidFill>
                    <w14:schemeClr w14:val="tx1"/>
                  </w14:solidFill>
                </w14:textFill>
              </w:rPr>
              <w:t>、任务报告的</w:t>
            </w:r>
            <w:r>
              <w:rPr>
                <w:rFonts w:ascii="宋体" w:hAnsi="宋体" w:cs="宋体"/>
                <w:color w:val="000000" w:themeColor="text1"/>
                <w:szCs w:val="21"/>
                <w14:textFill>
                  <w14:solidFill>
                    <w14:schemeClr w14:val="tx1"/>
                  </w14:solidFill>
                </w14:textFill>
              </w:rPr>
              <w:t>闭环全生命周期管控；支持依据任务状态、类型、时间多条件筛选查询，可查阅任务详情、执行轨迹及结果数据，提供暂停、继续、取消、重启等任务操作能力。</w:t>
            </w:r>
          </w:p>
        </w:tc>
      </w:tr>
      <w:tr w14:paraId="71A1B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trPr>
        <w:tc>
          <w:tcPr>
            <w:tcW w:w="372" w:type="pct"/>
            <w:noWrap/>
            <w:vAlign w:val="center"/>
          </w:tcPr>
          <w:p w14:paraId="66FBEE3C">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619" w:type="pct"/>
            <w:vMerge w:val="continue"/>
            <w:vAlign w:val="center"/>
          </w:tcPr>
          <w:p w14:paraId="31CEAAF4">
            <w:pPr>
              <w:widowControl/>
              <w:jc w:val="left"/>
              <w:rPr>
                <w:rFonts w:ascii="宋体" w:hAnsi="宋体" w:cs="宋体"/>
                <w:color w:val="000000" w:themeColor="text1"/>
                <w:szCs w:val="21"/>
                <w14:textFill>
                  <w14:solidFill>
                    <w14:schemeClr w14:val="tx1"/>
                  </w14:solidFill>
                </w14:textFill>
              </w:rPr>
            </w:pPr>
          </w:p>
        </w:tc>
        <w:tc>
          <w:tcPr>
            <w:tcW w:w="754" w:type="pct"/>
            <w:shd w:val="clear" w:color="000000" w:fill="FFFFFF"/>
            <w:vAlign w:val="center"/>
          </w:tcPr>
          <w:p w14:paraId="49B31DE6">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资产管理</w:t>
            </w:r>
          </w:p>
        </w:tc>
        <w:tc>
          <w:tcPr>
            <w:tcW w:w="3255" w:type="pct"/>
            <w:shd w:val="clear" w:color="000000" w:fill="FFFFFF"/>
            <w:vAlign w:val="center"/>
          </w:tcPr>
          <w:p w14:paraId="1A5158E4">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包括资产总览、资产清单、型号管理、电池管理、维修登记等功能，用于维护设备及相关资产的全生命周期信息，支撑资产台账化、规范化管理。</w:t>
            </w:r>
          </w:p>
        </w:tc>
      </w:tr>
      <w:tr w14:paraId="3889F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trPr>
        <w:tc>
          <w:tcPr>
            <w:tcW w:w="372" w:type="pct"/>
            <w:noWrap/>
            <w:vAlign w:val="center"/>
          </w:tcPr>
          <w:p w14:paraId="48E2942D">
            <w:pPr>
              <w:widowControl/>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w:t>
            </w:r>
          </w:p>
        </w:tc>
        <w:tc>
          <w:tcPr>
            <w:tcW w:w="619" w:type="pct"/>
            <w:vMerge w:val="continue"/>
            <w:vAlign w:val="center"/>
          </w:tcPr>
          <w:p w14:paraId="50B3C765">
            <w:pPr>
              <w:widowControl/>
              <w:jc w:val="left"/>
              <w:rPr>
                <w:rFonts w:ascii="宋体" w:hAnsi="宋体" w:cs="宋体"/>
                <w:color w:val="000000" w:themeColor="text1"/>
                <w:szCs w:val="21"/>
                <w14:textFill>
                  <w14:solidFill>
                    <w14:schemeClr w14:val="tx1"/>
                  </w14:solidFill>
                </w14:textFill>
              </w:rPr>
            </w:pPr>
          </w:p>
        </w:tc>
        <w:tc>
          <w:tcPr>
            <w:tcW w:w="754" w:type="pct"/>
            <w:shd w:val="clear" w:color="000000" w:fill="FFFFFF"/>
            <w:vAlign w:val="center"/>
          </w:tcPr>
          <w:p w14:paraId="66602CBC">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设备监测</w:t>
            </w:r>
          </w:p>
        </w:tc>
        <w:tc>
          <w:tcPr>
            <w:tcW w:w="3255" w:type="pct"/>
            <w:shd w:val="clear" w:color="000000" w:fill="FFFFFF"/>
            <w:vAlign w:val="center"/>
          </w:tcPr>
          <w:p w14:paraId="4DA6CA70">
            <w:pPr>
              <w:widowControl/>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对在线设备开展实时状态监测，统计正常设备数量，对异常事件进行分类管理；支持按设备类型、异常状态多维度检索，可查看详细信息，并针对GPS定位、网络延迟、任务运行情况开展趋势分析，同时支持查询历史异常数据。</w:t>
            </w:r>
          </w:p>
        </w:tc>
      </w:tr>
    </w:tbl>
    <w:p w14:paraId="1069C81B">
      <w:pPr>
        <w:pStyle w:val="5"/>
        <w:tabs>
          <w:tab w:val="left" w:pos="0"/>
        </w:tabs>
        <w:spacing w:before="326" w:after="326"/>
        <w:rPr>
          <w:rFonts w:ascii="宋体" w:hAnsi="宋体" w:eastAsia="宋体" w:cs="宋体"/>
          <w:b/>
          <w:bCs/>
          <w:sz w:val="24"/>
          <w:szCs w:val="24"/>
        </w:rPr>
      </w:pPr>
      <w:r>
        <w:rPr>
          <w:rFonts w:hint="eastAsia" w:ascii="宋体" w:hAnsi="宋体" w:eastAsia="宋体" w:cs="宋体"/>
          <w:b/>
          <w:bCs/>
          <w:sz w:val="24"/>
          <w:szCs w:val="24"/>
        </w:rPr>
        <w:t>2、警用无人巡逻车</w:t>
      </w:r>
    </w:p>
    <w:p w14:paraId="4E2597C3">
      <w:pPr>
        <w:tabs>
          <w:tab w:val="left" w:pos="0"/>
        </w:tabs>
        <w:spacing w:before="163"/>
        <w:rPr>
          <w:rFonts w:ascii="宋体" w:hAnsi="宋体" w:cs="宋体"/>
          <w:szCs w:val="21"/>
        </w:rPr>
      </w:pPr>
      <w:r>
        <w:rPr>
          <w:rFonts w:hint="eastAsia" w:ascii="宋体" w:hAnsi="宋体" w:cs="宋体"/>
          <w:szCs w:val="21"/>
        </w:rPr>
        <w:t>车身要求：</w:t>
      </w:r>
    </w:p>
    <w:p w14:paraId="6CA33D66">
      <w:pPr>
        <w:pStyle w:val="4"/>
        <w:spacing w:before="163" w:after="163"/>
        <w:ind w:firstLine="700"/>
        <w:rPr>
          <w:rFonts w:ascii="宋体" w:hAnsi="宋体" w:cs="宋体"/>
          <w:szCs w:val="21"/>
        </w:rPr>
      </w:pPr>
      <w:r>
        <w:rPr>
          <w:rFonts w:hint="eastAsia" w:ascii="宋体" w:hAnsi="宋体" w:cs="宋体"/>
          <w:szCs w:val="21"/>
        </w:rPr>
        <w:t>1. 侧厢应满足显示屏及配套设备安装要求，并设置可开启、可锁闭的柜门；柜门应具备限位、防松、防水、防尘和防夹措施。</w:t>
      </w:r>
    </w:p>
    <w:p w14:paraId="4D77521D">
      <w:pPr>
        <w:pStyle w:val="4"/>
        <w:spacing w:before="163" w:after="163"/>
        <w:ind w:firstLine="700"/>
        <w:rPr>
          <w:rFonts w:ascii="宋体" w:hAnsi="宋体" w:cs="宋体"/>
          <w:szCs w:val="21"/>
        </w:rPr>
      </w:pPr>
      <w:r>
        <w:rPr>
          <w:rFonts w:hint="eastAsia" w:ascii="宋体" w:hAnsi="宋体" w:cs="宋体"/>
          <w:szCs w:val="21"/>
        </w:rPr>
        <w:t>2. 支架加工及辅料包括逆变器、电气件、线束、保险装置、接插件、固定件及必要的防护材料。</w:t>
      </w:r>
    </w:p>
    <w:p w14:paraId="7595F747">
      <w:pPr>
        <w:pStyle w:val="4"/>
        <w:spacing w:before="163" w:after="163"/>
        <w:ind w:firstLine="700"/>
        <w:rPr>
          <w:rFonts w:ascii="宋体" w:hAnsi="宋体" w:cs="宋体"/>
          <w:szCs w:val="21"/>
        </w:rPr>
      </w:pPr>
      <w:r>
        <w:rPr>
          <w:rFonts w:hint="eastAsia" w:ascii="宋体" w:hAnsi="宋体" w:cs="宋体"/>
          <w:szCs w:val="21"/>
        </w:rPr>
        <w:t>3. 对侧屏、云台及车载设备安装支架的三维数模设计，完成整车电气架构规划，输出支架加工工程图、线束安装定位图、电气原理图、保险丝及功率分配表，并预留车内走线空间。</w:t>
      </w:r>
    </w:p>
    <w:p w14:paraId="153C4958">
      <w:pPr>
        <w:pStyle w:val="4"/>
        <w:spacing w:before="163" w:after="163"/>
        <w:ind w:firstLine="700"/>
        <w:rPr>
          <w:rFonts w:ascii="宋体" w:hAnsi="宋体" w:cs="宋体"/>
          <w:szCs w:val="21"/>
        </w:rPr>
      </w:pPr>
      <w:r>
        <w:rPr>
          <w:rFonts w:hint="eastAsia" w:ascii="宋体" w:hAnsi="宋体" w:cs="宋体"/>
          <w:szCs w:val="21"/>
        </w:rPr>
        <w:t>4. 所有支架应满足车辆振动、制动、转弯及颠簸工况要求；设备和支架不得出现松动、异常变形、干涉、异响或脱落风险。车身开孔位置应进行防锈、防水和密封处理。</w:t>
      </w:r>
    </w:p>
    <w:p w14:paraId="68034F9E">
      <w:pPr>
        <w:pStyle w:val="4"/>
        <w:spacing w:before="163" w:after="163"/>
        <w:ind w:firstLine="700"/>
        <w:rPr>
          <w:rFonts w:ascii="宋体" w:hAnsi="宋体" w:cs="宋体"/>
          <w:szCs w:val="21"/>
        </w:rPr>
      </w:pPr>
      <w:r>
        <w:rPr>
          <w:rFonts w:hint="eastAsia" w:ascii="宋体" w:hAnsi="宋体" w:cs="宋体"/>
          <w:szCs w:val="21"/>
        </w:rPr>
        <w:t>5. 车辆涂装的颜色、图案、文字、材质、覆盖范围及效果图由甲方书面确认后实施。乙方应保证涂装不遮挡传感器、灯具、车辆标识、检修口及安全警示标识。</w:t>
      </w:r>
    </w:p>
    <w:p w14:paraId="05B9102F">
      <w:pPr>
        <w:pStyle w:val="4"/>
        <w:spacing w:before="163" w:after="163"/>
        <w:ind w:firstLine="700"/>
        <w:rPr>
          <w:rFonts w:ascii="宋体" w:hAnsi="宋体" w:cs="宋体"/>
          <w:sz w:val="24"/>
          <w:szCs w:val="24"/>
        </w:rPr>
      </w:pPr>
    </w:p>
    <w:p w14:paraId="11DAD671">
      <w:pPr>
        <w:pStyle w:val="4"/>
        <w:spacing w:before="163" w:after="163"/>
        <w:ind w:firstLine="700"/>
        <w:rPr>
          <w:rFonts w:ascii="宋体" w:hAnsi="宋体" w:cs="宋体"/>
          <w:sz w:val="24"/>
          <w:szCs w:val="24"/>
        </w:rPr>
      </w:pPr>
    </w:p>
    <w:p w14:paraId="3F7AE204">
      <w:pPr>
        <w:pStyle w:val="4"/>
        <w:spacing w:before="163" w:after="163"/>
        <w:ind w:firstLine="700"/>
        <w:rPr>
          <w:rFonts w:ascii="宋体" w:hAnsi="宋体" w:cs="宋体"/>
          <w:sz w:val="24"/>
          <w:szCs w:val="24"/>
        </w:rPr>
      </w:pPr>
    </w:p>
    <w:p w14:paraId="0238BDBE">
      <w:pPr>
        <w:pStyle w:val="4"/>
        <w:spacing w:before="163" w:after="163"/>
        <w:ind w:firstLine="700"/>
        <w:rPr>
          <w:rFonts w:ascii="宋体" w:hAnsi="宋体" w:cs="宋体"/>
          <w:sz w:val="24"/>
          <w:szCs w:val="24"/>
        </w:rPr>
      </w:pPr>
    </w:p>
    <w:p w14:paraId="2D51B2A9">
      <w:pPr>
        <w:pStyle w:val="4"/>
        <w:spacing w:before="163" w:after="163"/>
        <w:ind w:firstLine="700"/>
        <w:rPr>
          <w:rFonts w:ascii="宋体" w:hAnsi="宋体" w:cs="宋体"/>
          <w:sz w:val="24"/>
          <w:szCs w:val="24"/>
        </w:rPr>
      </w:pPr>
    </w:p>
    <w:p w14:paraId="64A8C842">
      <w:pPr>
        <w:pStyle w:val="4"/>
        <w:spacing w:before="163" w:after="163"/>
        <w:ind w:left="0" w:leftChars="0" w:firstLine="0" w:firstLineChars="0"/>
        <w:rPr>
          <w:rFonts w:ascii="宋体" w:hAnsi="宋体" w:cs="宋体"/>
          <w:sz w:val="24"/>
          <w:szCs w:val="24"/>
        </w:rPr>
      </w:pPr>
    </w:p>
    <w:tbl>
      <w:tblPr>
        <w:tblStyle w:val="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
        <w:gridCol w:w="1743"/>
        <w:gridCol w:w="6996"/>
      </w:tblGrid>
      <w:tr w14:paraId="5B214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62" w:type="pct"/>
            <w:shd w:val="clear" w:color="000000" w:fill="000000"/>
            <w:noWrap/>
            <w:vAlign w:val="center"/>
          </w:tcPr>
          <w:p w14:paraId="7B76B685">
            <w:pPr>
              <w:widowControl/>
              <w:jc w:val="center"/>
              <w:rPr>
                <w:rFonts w:ascii="宋体" w:hAnsi="宋体" w:cs="宋体"/>
                <w:b/>
                <w:bCs/>
                <w:color w:val="FFFFFF"/>
                <w:sz w:val="24"/>
              </w:rPr>
            </w:pPr>
            <w:r>
              <w:rPr>
                <w:rFonts w:hint="eastAsia" w:ascii="宋体" w:hAnsi="宋体" w:cs="宋体"/>
                <w:b/>
                <w:bCs/>
                <w:color w:val="FFFFFF"/>
                <w:sz w:val="24"/>
              </w:rPr>
              <w:t>序号</w:t>
            </w:r>
          </w:p>
        </w:tc>
        <w:tc>
          <w:tcPr>
            <w:tcW w:w="905" w:type="pct"/>
            <w:shd w:val="clear" w:color="000000" w:fill="000000"/>
            <w:noWrap/>
            <w:vAlign w:val="center"/>
          </w:tcPr>
          <w:p w14:paraId="294FF85C">
            <w:pPr>
              <w:widowControl/>
              <w:jc w:val="center"/>
              <w:rPr>
                <w:rFonts w:ascii="宋体" w:hAnsi="宋体" w:cs="宋体"/>
                <w:b/>
                <w:bCs/>
                <w:color w:val="FFFFFF"/>
                <w:sz w:val="24"/>
              </w:rPr>
            </w:pPr>
            <w:r>
              <w:rPr>
                <w:rFonts w:hint="eastAsia" w:ascii="宋体" w:hAnsi="宋体" w:cs="宋体"/>
                <w:b/>
                <w:bCs/>
                <w:color w:val="FFFFFF"/>
                <w:sz w:val="24"/>
              </w:rPr>
              <w:t>产品名称</w:t>
            </w:r>
          </w:p>
        </w:tc>
        <w:tc>
          <w:tcPr>
            <w:tcW w:w="3633" w:type="pct"/>
            <w:shd w:val="clear" w:color="000000" w:fill="000000"/>
            <w:vAlign w:val="center"/>
          </w:tcPr>
          <w:p w14:paraId="1A476167">
            <w:pPr>
              <w:widowControl/>
              <w:jc w:val="center"/>
              <w:rPr>
                <w:rFonts w:ascii="宋体" w:hAnsi="宋体" w:cs="宋体"/>
                <w:b/>
                <w:bCs/>
                <w:color w:val="FFFFFF"/>
                <w:sz w:val="24"/>
              </w:rPr>
            </w:pPr>
            <w:r>
              <w:rPr>
                <w:rFonts w:hint="eastAsia" w:ascii="宋体" w:hAnsi="宋体" w:cs="宋体"/>
                <w:b/>
                <w:bCs/>
                <w:color w:val="FFFFFF"/>
                <w:sz w:val="24"/>
              </w:rPr>
              <w:t>参数/功能描述</w:t>
            </w:r>
          </w:p>
        </w:tc>
      </w:tr>
      <w:tr w14:paraId="3BA4E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462" w:type="pct"/>
            <w:noWrap/>
            <w:vAlign w:val="center"/>
          </w:tcPr>
          <w:p w14:paraId="29531648">
            <w:pPr>
              <w:widowControl/>
              <w:jc w:val="center"/>
              <w:rPr>
                <w:rFonts w:ascii="宋体" w:hAnsi="宋体" w:cs="宋体"/>
                <w:color w:val="000000"/>
                <w:sz w:val="22"/>
              </w:rPr>
            </w:pPr>
            <w:r>
              <w:rPr>
                <w:rFonts w:hint="eastAsia" w:ascii="宋体" w:hAnsi="宋体" w:cs="宋体"/>
                <w:color w:val="000000"/>
                <w:sz w:val="22"/>
              </w:rPr>
              <w:t>1</w:t>
            </w:r>
          </w:p>
          <w:p w14:paraId="1335D036">
            <w:pPr>
              <w:spacing w:before="163" w:after="163"/>
              <w:ind w:firstLine="550"/>
              <w:jc w:val="center"/>
              <w:rPr>
                <w:rFonts w:ascii="宋体" w:hAnsi="宋体" w:cs="宋体"/>
                <w:color w:val="000000"/>
                <w:sz w:val="22"/>
              </w:rPr>
            </w:pPr>
            <w:r>
              <w:rPr>
                <w:rFonts w:hint="eastAsia" w:ascii="宋体" w:hAnsi="宋体" w:cs="宋体"/>
                <w:color w:val="000000"/>
                <w:sz w:val="22"/>
              </w:rPr>
              <w:t>　</w:t>
            </w:r>
          </w:p>
        </w:tc>
        <w:tc>
          <w:tcPr>
            <w:tcW w:w="905" w:type="pct"/>
            <w:shd w:val="clear" w:color="000000" w:fill="FFFFFF"/>
            <w:vAlign w:val="center"/>
          </w:tcPr>
          <w:p w14:paraId="04F30942">
            <w:pPr>
              <w:widowControl/>
              <w:rPr>
                <w:rFonts w:ascii="宋体" w:hAnsi="宋体" w:cs="宋体"/>
                <w:color w:val="172B4D"/>
                <w:sz w:val="22"/>
              </w:rPr>
            </w:pPr>
            <w:r>
              <w:rPr>
                <w:rFonts w:hint="eastAsia" w:ascii="宋体" w:hAnsi="宋体" w:cs="宋体"/>
                <w:color w:val="172B4D"/>
                <w:sz w:val="22"/>
              </w:rPr>
              <w:t>小型无人巡逻车</w:t>
            </w:r>
          </w:p>
        </w:tc>
        <w:tc>
          <w:tcPr>
            <w:tcW w:w="3633" w:type="pct"/>
            <w:shd w:val="clear" w:color="000000" w:fill="FFFFFF"/>
            <w:vAlign w:val="center"/>
          </w:tcPr>
          <w:p w14:paraId="281F0FDC">
            <w:pPr>
              <w:widowControl/>
              <w:jc w:val="left"/>
              <w:rPr>
                <w:rFonts w:ascii="宋体" w:hAnsi="宋体" w:cs="Segoe UI"/>
                <w:color w:val="172B4D"/>
                <w:sz w:val="22"/>
              </w:rPr>
            </w:pPr>
            <w:r>
              <w:rPr>
                <w:rFonts w:hint="eastAsia" w:ascii="宋体" w:hAnsi="宋体" w:cs="Segoe UI"/>
                <w:color w:val="172B4D"/>
                <w:sz w:val="22"/>
              </w:rPr>
              <w:t>一、车体技术参数</w:t>
            </w:r>
          </w:p>
          <w:p w14:paraId="499CF9D9">
            <w:pPr>
              <w:widowControl/>
              <w:jc w:val="left"/>
              <w:rPr>
                <w:rFonts w:ascii="宋体" w:hAnsi="宋体" w:cs="Segoe UI"/>
                <w:color w:val="172B4D"/>
                <w:sz w:val="22"/>
              </w:rPr>
            </w:pPr>
            <w:r>
              <w:rPr>
                <w:rFonts w:hint="eastAsia" w:ascii="宋体" w:hAnsi="宋体" w:cs="Segoe UI"/>
                <w:color w:val="172B4D"/>
                <w:sz w:val="22"/>
              </w:rPr>
              <w:t>1.整车尺寸：长度2600～2800mm，宽度1</w:t>
            </w:r>
            <w:r>
              <w:rPr>
                <w:rFonts w:hint="eastAsia" w:ascii="宋体" w:hAnsi="宋体" w:cs="Segoe UI"/>
                <w:color w:val="172B4D"/>
                <w:sz w:val="22"/>
                <w:lang w:val="en-US" w:eastAsia="zh-CN"/>
              </w:rPr>
              <w:t>0</w:t>
            </w:r>
            <w:r>
              <w:rPr>
                <w:rFonts w:hint="eastAsia" w:ascii="宋体" w:hAnsi="宋体" w:cs="Segoe UI"/>
                <w:color w:val="172B4D"/>
                <w:sz w:val="22"/>
              </w:rPr>
              <w:t>00～1</w:t>
            </w:r>
            <w:r>
              <w:rPr>
                <w:rFonts w:hint="eastAsia" w:ascii="宋体" w:hAnsi="宋体" w:cs="Segoe UI"/>
                <w:color w:val="172B4D"/>
                <w:sz w:val="22"/>
                <w:lang w:val="en-US" w:eastAsia="zh-CN"/>
              </w:rPr>
              <w:t>1</w:t>
            </w:r>
            <w:r>
              <w:rPr>
                <w:rFonts w:hint="eastAsia" w:ascii="宋体" w:hAnsi="宋体" w:cs="Segoe UI"/>
                <w:color w:val="172B4D"/>
                <w:sz w:val="22"/>
              </w:rPr>
              <w:t>00mm，高度1</w:t>
            </w:r>
            <w:r>
              <w:rPr>
                <w:rFonts w:hint="eastAsia" w:ascii="宋体" w:hAnsi="宋体" w:cs="Segoe UI"/>
                <w:color w:val="172B4D"/>
                <w:sz w:val="22"/>
                <w:lang w:val="en-US" w:eastAsia="zh-CN"/>
              </w:rPr>
              <w:t>8</w:t>
            </w:r>
            <w:r>
              <w:rPr>
                <w:rFonts w:hint="eastAsia" w:ascii="宋体" w:hAnsi="宋体" w:cs="Segoe UI"/>
                <w:color w:val="172B4D"/>
                <w:sz w:val="22"/>
              </w:rPr>
              <w:t>00～2</w:t>
            </w:r>
            <w:r>
              <w:rPr>
                <w:rFonts w:hint="eastAsia" w:ascii="宋体" w:hAnsi="宋体" w:cs="Segoe UI"/>
                <w:color w:val="172B4D"/>
                <w:sz w:val="22"/>
                <w:lang w:val="en-US" w:eastAsia="zh-CN"/>
              </w:rPr>
              <w:t>1</w:t>
            </w:r>
            <w:r>
              <w:rPr>
                <w:rFonts w:hint="eastAsia" w:ascii="宋体" w:hAnsi="宋体" w:cs="Segoe UI"/>
                <w:color w:val="172B4D"/>
                <w:sz w:val="22"/>
              </w:rPr>
              <w:t>00mm。最终交付尺寸及质量以改制完成后的实车测量值和称重结果为准。</w:t>
            </w:r>
          </w:p>
          <w:p w14:paraId="5CEAC9A6">
            <w:pPr>
              <w:widowControl/>
              <w:jc w:val="left"/>
              <w:rPr>
                <w:rFonts w:ascii="宋体" w:hAnsi="宋体" w:cs="Segoe UI"/>
                <w:color w:val="172B4D"/>
                <w:sz w:val="22"/>
              </w:rPr>
            </w:pPr>
            <w:r>
              <w:rPr>
                <w:rFonts w:hint="eastAsia" w:ascii="宋体" w:hAnsi="宋体" w:cs="Segoe UI"/>
                <w:color w:val="172B4D"/>
                <w:sz w:val="22"/>
              </w:rPr>
              <w:t>2. 车身及承载：采用中央集成模组、车规级滑板底盘及货箱结构。</w:t>
            </w:r>
          </w:p>
          <w:p w14:paraId="0181F0EC">
            <w:pPr>
              <w:widowControl/>
              <w:jc w:val="left"/>
              <w:rPr>
                <w:rFonts w:ascii="宋体" w:hAnsi="宋体" w:cs="Segoe UI"/>
                <w:color w:val="172B4D"/>
                <w:sz w:val="22"/>
              </w:rPr>
            </w:pPr>
            <w:r>
              <w:rPr>
                <w:rFonts w:hint="eastAsia" w:ascii="宋体" w:hAnsi="宋体" w:cs="Segoe UI"/>
                <w:color w:val="172B4D"/>
                <w:sz w:val="22"/>
              </w:rPr>
              <w:t>3．动力性能：后置驱动；设计最高车速不低于40km/h；最大爬坡能力不低于14°或25%坡度；最小转弯半径不大于3m。</w:t>
            </w:r>
          </w:p>
          <w:p w14:paraId="44DB50A8">
            <w:pPr>
              <w:widowControl/>
              <w:jc w:val="left"/>
              <w:rPr>
                <w:rFonts w:ascii="宋体" w:hAnsi="宋体" w:cs="Segoe UI"/>
                <w:color w:val="172B4D"/>
                <w:sz w:val="22"/>
              </w:rPr>
            </w:pPr>
            <w:r>
              <w:rPr>
                <w:rFonts w:hint="eastAsia" w:ascii="宋体" w:hAnsi="宋体" w:cs="Segoe UI"/>
                <w:color w:val="172B4D"/>
                <w:sz w:val="22"/>
              </w:rPr>
              <w:t>4. 通过性能：最小离地间隙不小于130mm；涉水深度不小于130mm；轮胎规格为145/60 R13或性能不低于该规格的同等产品。</w:t>
            </w:r>
          </w:p>
          <w:p w14:paraId="042421CE">
            <w:pPr>
              <w:widowControl/>
              <w:jc w:val="left"/>
              <w:rPr>
                <w:rFonts w:ascii="宋体" w:hAnsi="宋体" w:cs="Segoe UI"/>
                <w:color w:val="172B4D"/>
                <w:sz w:val="22"/>
              </w:rPr>
            </w:pPr>
            <w:r>
              <w:rPr>
                <w:rFonts w:hint="eastAsia" w:ascii="宋体" w:hAnsi="宋体" w:cs="Segoe UI"/>
                <w:color w:val="172B4D"/>
                <w:sz w:val="22"/>
              </w:rPr>
              <w:t>5. 能源系统：动力电池标称电压72V；电池标称容量不低于7kWh；标准测试条件下续航里程不低于120km；配置1套电池组，共2块电池。</w:t>
            </w:r>
          </w:p>
          <w:p w14:paraId="3F2C3E42">
            <w:pPr>
              <w:widowControl/>
              <w:jc w:val="left"/>
              <w:rPr>
                <w:rFonts w:ascii="宋体" w:hAnsi="宋体" w:cs="Segoe UI"/>
                <w:color w:val="172B4D"/>
                <w:sz w:val="22"/>
              </w:rPr>
            </w:pPr>
            <w:r>
              <w:rPr>
                <w:rFonts w:hint="eastAsia" w:ascii="宋体" w:hAnsi="宋体" w:cs="Segoe UI"/>
                <w:color w:val="172B4D"/>
                <w:sz w:val="22"/>
              </w:rPr>
              <w:t>6. 充电：可接入220V交流市电。</w:t>
            </w:r>
          </w:p>
          <w:p w14:paraId="1A2CE96C">
            <w:pPr>
              <w:widowControl/>
              <w:jc w:val="left"/>
              <w:rPr>
                <w:rFonts w:ascii="宋体" w:hAnsi="宋体" w:cs="Segoe UI"/>
                <w:color w:val="172B4D"/>
                <w:sz w:val="22"/>
              </w:rPr>
            </w:pPr>
            <w:bookmarkStart w:id="54" w:name="OLE_LINK1"/>
            <w:r>
              <w:rPr>
                <w:rFonts w:ascii="宋体" w:hAnsi="宋体" w:cs="宋体"/>
                <w:color w:val="000000"/>
                <w:sz w:val="24"/>
              </w:rPr>
              <w:t>★</w:t>
            </w:r>
            <w:bookmarkEnd w:id="54"/>
            <w:r>
              <w:rPr>
                <w:rFonts w:hint="eastAsia" w:ascii="宋体" w:hAnsi="宋体" w:cs="Segoe UI"/>
                <w:color w:val="172B4D"/>
                <w:sz w:val="22"/>
              </w:rPr>
              <w:t>7.自动驾驶功能：提供第三方检测或试验报告。</w:t>
            </w:r>
          </w:p>
          <w:p w14:paraId="77392CE7">
            <w:pPr>
              <w:widowControl/>
              <w:jc w:val="left"/>
              <w:rPr>
                <w:rFonts w:ascii="宋体" w:hAnsi="宋体" w:cs="Segoe UI"/>
                <w:color w:val="172B4D"/>
                <w:sz w:val="22"/>
              </w:rPr>
            </w:pPr>
            <w:r>
              <w:rPr>
                <w:rFonts w:hint="eastAsia" w:ascii="宋体" w:hAnsi="宋体" w:cs="Segoe UI"/>
                <w:color w:val="172B4D"/>
                <w:sz w:val="22"/>
              </w:rPr>
              <w:t>8</w:t>
            </w:r>
            <w:r>
              <w:rPr>
                <w:rFonts w:ascii="宋体" w:hAnsi="宋体" w:cs="Segoe UI"/>
                <w:color w:val="172B4D"/>
                <w:sz w:val="22"/>
              </w:rPr>
              <w:t>.</w:t>
            </w:r>
            <w:r>
              <w:rPr>
                <w:rFonts w:hint="eastAsia" w:ascii="宋体" w:hAnsi="宋体" w:cs="Segoe UI"/>
                <w:color w:val="172B4D"/>
                <w:sz w:val="22"/>
              </w:rPr>
              <w:t>软件服务：每车应配置</w:t>
            </w:r>
            <w:r>
              <w:rPr>
                <w:rFonts w:ascii="宋体" w:hAnsi="宋体" w:cs="Segoe UI"/>
                <w:color w:val="172B4D"/>
                <w:sz w:val="22"/>
              </w:rPr>
              <w:t>FSD</w:t>
            </w:r>
            <w:r>
              <w:rPr>
                <w:rFonts w:hint="eastAsia" w:ascii="宋体" w:hAnsi="宋体" w:cs="Segoe UI"/>
                <w:color w:val="172B4D"/>
                <w:sz w:val="22"/>
              </w:rPr>
              <w:t>服务，服务期限为：</w:t>
            </w:r>
            <w:r>
              <w:rPr>
                <w:rFonts w:ascii="Segoe UI Symbol" w:hAnsi="Segoe UI Symbol" w:cs="Segoe UI Symbol"/>
                <w:color w:val="172B4D"/>
                <w:sz w:val="22"/>
              </w:rPr>
              <w:t>☑</w:t>
            </w:r>
            <w:r>
              <w:rPr>
                <w:rFonts w:ascii="宋体" w:hAnsi="宋体" w:cs="Segoe UI"/>
                <w:color w:val="172B4D"/>
                <w:sz w:val="22"/>
              </w:rPr>
              <w:t xml:space="preserve"> </w:t>
            </w:r>
            <w:r>
              <w:rPr>
                <w:rFonts w:hint="eastAsia" w:ascii="宋体" w:hAnsi="宋体" w:cs="Segoe UI"/>
                <w:color w:val="172B4D"/>
                <w:sz w:val="22"/>
              </w:rPr>
              <w:t>永久，以及</w:t>
            </w:r>
            <w:r>
              <w:rPr>
                <w:rFonts w:ascii="宋体" w:hAnsi="宋体" w:cs="Segoe UI"/>
                <w:color w:val="172B4D"/>
                <w:sz w:val="22"/>
              </w:rPr>
              <w:t>5</w:t>
            </w:r>
            <w:r>
              <w:rPr>
                <w:rFonts w:hint="eastAsia" w:ascii="宋体" w:hAnsi="宋体" w:cs="Segoe UI"/>
                <w:color w:val="172B4D"/>
                <w:sz w:val="22"/>
              </w:rPr>
              <w:t>年保险及通信费。</w:t>
            </w:r>
          </w:p>
          <w:p w14:paraId="31EF4BE9">
            <w:pPr>
              <w:widowControl/>
              <w:jc w:val="left"/>
              <w:rPr>
                <w:rFonts w:ascii="宋体" w:hAnsi="宋体" w:cs="Segoe UI"/>
                <w:color w:val="172B4D"/>
                <w:sz w:val="22"/>
              </w:rPr>
            </w:pPr>
            <w:r>
              <w:rPr>
                <w:rFonts w:hint="eastAsia" w:ascii="宋体" w:hAnsi="宋体" w:cs="Segoe UI"/>
                <w:color w:val="172B4D"/>
                <w:sz w:val="22"/>
              </w:rPr>
              <w:t>二、</w:t>
            </w:r>
            <w:r>
              <w:rPr>
                <w:rFonts w:ascii="宋体" w:hAnsi="宋体" w:cs="Segoe UI"/>
                <w:color w:val="172B4D"/>
                <w:sz w:val="22"/>
              </w:rPr>
              <w:t>加装设备</w:t>
            </w:r>
          </w:p>
          <w:p w14:paraId="54EBC901">
            <w:pPr>
              <w:widowControl/>
              <w:jc w:val="left"/>
              <w:rPr>
                <w:rFonts w:ascii="宋体" w:hAnsi="宋体" w:cs="Segoe UI"/>
                <w:color w:val="172B4D"/>
                <w:sz w:val="22"/>
              </w:rPr>
            </w:pPr>
            <w:r>
              <w:rPr>
                <w:rFonts w:hint="eastAsia" w:ascii="宋体" w:hAnsi="宋体" w:cs="Segoe UI"/>
                <w:color w:val="172B4D"/>
                <w:sz w:val="22"/>
              </w:rPr>
              <w:t>（一）车顶云台</w:t>
            </w:r>
          </w:p>
          <w:p w14:paraId="15AC5E0C">
            <w:pPr>
              <w:widowControl/>
              <w:jc w:val="left"/>
              <w:rPr>
                <w:rFonts w:ascii="宋体" w:hAnsi="宋体" w:cs="Segoe UI"/>
                <w:color w:val="172B4D"/>
                <w:sz w:val="22"/>
              </w:rPr>
            </w:pPr>
            <w:r>
              <w:rPr>
                <w:rFonts w:hint="eastAsia" w:ascii="宋体" w:hAnsi="宋体" w:cs="Segoe UI"/>
                <w:color w:val="172B4D"/>
                <w:sz w:val="22"/>
                <w:lang w:val="en-US" w:eastAsia="zh-CN"/>
              </w:rPr>
              <w:t>1</w:t>
            </w:r>
            <w:r>
              <w:rPr>
                <w:rFonts w:hint="eastAsia" w:ascii="宋体" w:hAnsi="宋体" w:cs="Segoe UI"/>
                <w:color w:val="172B4D"/>
                <w:sz w:val="22"/>
              </w:rPr>
              <w:t>. 采用6个1/1.8英寸CMOS传感器，实现360°全景覆盖。</w:t>
            </w:r>
          </w:p>
          <w:p w14:paraId="10A0A9BC">
            <w:pPr>
              <w:widowControl/>
              <w:jc w:val="left"/>
              <w:rPr>
                <w:rFonts w:hint="default" w:ascii="宋体" w:hAnsi="宋体" w:cs="Segoe UI"/>
                <w:color w:val="172B4D"/>
                <w:sz w:val="22"/>
                <w:lang w:val="en-US" w:eastAsia="zh-CN"/>
              </w:rPr>
            </w:pPr>
            <w:r>
              <w:rPr>
                <w:rFonts w:hint="eastAsia" w:ascii="宋体" w:hAnsi="宋体" w:cs="Segoe UI"/>
                <w:color w:val="172B4D"/>
                <w:sz w:val="22"/>
                <w:lang w:val="en-US" w:eastAsia="zh-CN"/>
              </w:rPr>
              <w:t>2. 云台通道内置星光级400万像素、1/2.8英寸CMOS传感器，具备超低照度夜间成像能力，支持白光补光、光敏自适应开关及远近光调节，采用全天候结构，配置遮阳罩和雨刷。</w:t>
            </w:r>
          </w:p>
          <w:p w14:paraId="78920649">
            <w:pPr>
              <w:widowControl/>
              <w:jc w:val="left"/>
              <w:rPr>
                <w:rFonts w:ascii="宋体" w:hAnsi="宋体" w:cs="Segoe UI"/>
                <w:color w:val="172B4D"/>
                <w:sz w:val="22"/>
              </w:rPr>
            </w:pPr>
            <w:r>
              <w:rPr>
                <w:rFonts w:hint="eastAsia" w:ascii="宋体" w:hAnsi="宋体" w:cs="Segoe UI"/>
                <w:color w:val="172B4D"/>
                <w:sz w:val="22"/>
              </w:rPr>
              <w:t>（二）仓内摄像头</w:t>
            </w:r>
          </w:p>
          <w:p w14:paraId="150821B9">
            <w:pPr>
              <w:widowControl/>
              <w:jc w:val="left"/>
              <w:rPr>
                <w:rFonts w:ascii="宋体" w:hAnsi="宋体" w:cs="Segoe UI"/>
                <w:color w:val="172B4D"/>
                <w:sz w:val="22"/>
              </w:rPr>
            </w:pPr>
            <w:r>
              <w:rPr>
                <w:rFonts w:hint="eastAsia" w:ascii="宋体" w:hAnsi="宋体" w:cs="Segoe UI"/>
                <w:color w:val="172B4D"/>
                <w:sz w:val="22"/>
              </w:rPr>
              <w:t>配置1套半球型仓内摄像头，安装于车舱内部，用于车舱实时监控及视频回传。摄像头不低于400万像素，支持低照度成像和红外夜视功能。</w:t>
            </w:r>
          </w:p>
          <w:p w14:paraId="74026BC7">
            <w:pPr>
              <w:widowControl/>
              <w:jc w:val="left"/>
              <w:rPr>
                <w:rFonts w:ascii="宋体" w:hAnsi="宋体" w:cs="Segoe UI"/>
                <w:color w:val="172B4D"/>
                <w:sz w:val="22"/>
              </w:rPr>
            </w:pPr>
            <w:r>
              <w:rPr>
                <w:rFonts w:hint="eastAsia" w:ascii="宋体" w:hAnsi="宋体" w:cs="Segoe UI"/>
                <w:color w:val="172B4D"/>
                <w:sz w:val="22"/>
              </w:rPr>
              <w:t>（三）喊话器配件及扬声器</w:t>
            </w:r>
          </w:p>
          <w:p w14:paraId="1BEDACA1">
            <w:pPr>
              <w:widowControl/>
              <w:jc w:val="left"/>
              <w:rPr>
                <w:rFonts w:ascii="宋体" w:hAnsi="宋体" w:cs="Segoe UI"/>
                <w:color w:val="172B4D"/>
                <w:sz w:val="22"/>
              </w:rPr>
            </w:pPr>
            <w:r>
              <w:rPr>
                <w:rFonts w:hint="eastAsia" w:ascii="宋体" w:hAnsi="宋体" w:cs="Segoe UI"/>
                <w:color w:val="172B4D"/>
                <w:sz w:val="22"/>
              </w:rPr>
              <w:t>配置1套车载喊话器宣传扩声系统，包括1台车载喊话器及2只扬声器音柱。</w:t>
            </w:r>
          </w:p>
          <w:p w14:paraId="05443FDD">
            <w:pPr>
              <w:widowControl/>
              <w:jc w:val="left"/>
              <w:rPr>
                <w:rFonts w:ascii="宋体" w:hAnsi="宋体" w:cs="Segoe UI"/>
                <w:color w:val="172B4D"/>
                <w:sz w:val="22"/>
              </w:rPr>
            </w:pPr>
            <w:r>
              <w:rPr>
                <w:rFonts w:hint="eastAsia" w:ascii="宋体" w:hAnsi="宋体" w:cs="Segoe UI"/>
                <w:color w:val="172B4D"/>
                <w:sz w:val="22"/>
              </w:rPr>
              <w:t>（四）G29远程操控套件</w:t>
            </w:r>
          </w:p>
          <w:p w14:paraId="2652B4C3">
            <w:pPr>
              <w:widowControl/>
              <w:jc w:val="left"/>
              <w:rPr>
                <w:rFonts w:ascii="宋体" w:hAnsi="宋体" w:cs="Segoe UI"/>
                <w:color w:val="172B4D"/>
                <w:sz w:val="22"/>
              </w:rPr>
            </w:pPr>
            <w:r>
              <w:rPr>
                <w:rFonts w:hint="eastAsia" w:ascii="宋体" w:hAnsi="宋体" w:cs="Segoe UI"/>
                <w:color w:val="172B4D"/>
                <w:sz w:val="22"/>
              </w:rPr>
              <w:t xml:space="preserve"> 配置1套，包括方向盘、油门踏板、制动踏板、离合踏板及六速手动换挡器，不含显示屏及座舱支架。</w:t>
            </w:r>
          </w:p>
          <w:p w14:paraId="336B0D4E">
            <w:pPr>
              <w:widowControl/>
              <w:jc w:val="left"/>
              <w:rPr>
                <w:rFonts w:ascii="宋体" w:hAnsi="宋体" w:cs="Segoe UI"/>
                <w:color w:val="172B4D"/>
                <w:sz w:val="22"/>
              </w:rPr>
            </w:pPr>
            <w:r>
              <w:rPr>
                <w:rFonts w:hint="eastAsia" w:ascii="宋体" w:hAnsi="宋体" w:cs="Segoe UI"/>
                <w:color w:val="172B4D"/>
                <w:sz w:val="22"/>
              </w:rPr>
              <w:t>（五）LED显示屏</w:t>
            </w:r>
          </w:p>
          <w:p w14:paraId="2CEA4A5F">
            <w:pPr>
              <w:widowControl/>
              <w:jc w:val="left"/>
              <w:rPr>
                <w:rFonts w:ascii="宋体" w:hAnsi="宋体" w:cs="Segoe UI"/>
                <w:color w:val="172B4D"/>
                <w:sz w:val="22"/>
              </w:rPr>
            </w:pPr>
            <w:r>
              <w:rPr>
                <w:rFonts w:hint="eastAsia" w:ascii="宋体" w:hAnsi="宋体" w:cs="Segoe UI"/>
                <w:color w:val="172B4D"/>
                <w:sz w:val="22"/>
              </w:rPr>
              <w:t>每台配置1套，</w:t>
            </w:r>
            <w:r>
              <w:rPr>
                <w:rFonts w:hint="eastAsia" w:ascii="宋体" w:hAnsi="宋体" w:cs="Segoe UI"/>
                <w:color w:val="172B4D"/>
                <w:sz w:val="22"/>
                <w:lang w:val="en-US" w:eastAsia="zh-CN"/>
              </w:rPr>
              <w:t>整体尺寸≥640mm*480mm</w:t>
            </w:r>
            <w:r>
              <w:rPr>
                <w:rFonts w:hint="eastAsia" w:ascii="宋体" w:hAnsi="宋体" w:cs="Segoe UI"/>
                <w:color w:val="172B4D"/>
                <w:sz w:val="22"/>
              </w:rPr>
              <w:t>。</w:t>
            </w:r>
          </w:p>
          <w:p w14:paraId="5979B0B0">
            <w:pPr>
              <w:widowControl/>
              <w:jc w:val="left"/>
              <w:rPr>
                <w:rFonts w:ascii="宋体" w:hAnsi="宋体" w:cs="Segoe UI"/>
                <w:color w:val="172B4D"/>
                <w:sz w:val="22"/>
              </w:rPr>
            </w:pPr>
            <w:r>
              <w:rPr>
                <w:rFonts w:hint="eastAsia" w:ascii="宋体" w:hAnsi="宋体" w:cs="Segoe UI"/>
                <w:color w:val="172B4D"/>
                <w:sz w:val="22"/>
              </w:rPr>
              <w:t>（六）警灯警笛套件</w:t>
            </w:r>
          </w:p>
          <w:p w14:paraId="2C7C279B">
            <w:pPr>
              <w:widowControl/>
              <w:jc w:val="left"/>
              <w:rPr>
                <w:rFonts w:ascii="宋体" w:hAnsi="宋体" w:cs="Segoe UI"/>
                <w:color w:val="172B4D"/>
                <w:sz w:val="22"/>
              </w:rPr>
            </w:pPr>
            <w:r>
              <w:rPr>
                <w:rFonts w:hint="eastAsia" w:ascii="宋体" w:hAnsi="宋体" w:cs="Segoe UI"/>
                <w:color w:val="172B4D"/>
                <w:sz w:val="22"/>
              </w:rPr>
              <w:t>配置1套。</w:t>
            </w:r>
          </w:p>
          <w:p w14:paraId="32082CB7">
            <w:pPr>
              <w:widowControl/>
              <w:jc w:val="left"/>
              <w:rPr>
                <w:rFonts w:ascii="宋体" w:hAnsi="宋体" w:cs="Segoe UI"/>
                <w:color w:val="172B4D"/>
                <w:sz w:val="22"/>
              </w:rPr>
            </w:pPr>
            <w:r>
              <w:rPr>
                <w:rFonts w:hint="eastAsia" w:ascii="宋体" w:hAnsi="宋体" w:cs="Segoe UI"/>
                <w:color w:val="172B4D"/>
                <w:sz w:val="22"/>
              </w:rPr>
              <w:t>（七）内置电池</w:t>
            </w:r>
          </w:p>
          <w:p w14:paraId="7EA8464A">
            <w:pPr>
              <w:widowControl/>
              <w:jc w:val="left"/>
              <w:rPr>
                <w:rFonts w:ascii="宋体" w:hAnsi="宋体" w:cs="Segoe UI"/>
                <w:color w:val="172B4D"/>
                <w:sz w:val="22"/>
              </w:rPr>
            </w:pPr>
            <w:r>
              <w:rPr>
                <w:rFonts w:hint="eastAsia" w:ascii="宋体" w:hAnsi="宋体" w:cs="Segoe UI"/>
                <w:color w:val="172B4D"/>
                <w:sz w:val="22"/>
              </w:rPr>
              <w:t>配置约6kWh改制设备独立电池，电池包应配置BMS、过流保护、过压保护、欠压保护、短路保护、过温保护及可靠固定结构。</w:t>
            </w:r>
          </w:p>
          <w:p w14:paraId="189D6E9C">
            <w:pPr>
              <w:widowControl/>
              <w:jc w:val="left"/>
              <w:rPr>
                <w:rFonts w:ascii="宋体" w:hAnsi="宋体" w:cs="Segoe UI"/>
                <w:color w:val="172B4D"/>
                <w:sz w:val="22"/>
              </w:rPr>
            </w:pPr>
            <w:r>
              <w:rPr>
                <w:rFonts w:hint="eastAsia" w:ascii="宋体" w:hAnsi="宋体" w:cs="Segoe UI"/>
                <w:color w:val="172B4D"/>
                <w:sz w:val="22"/>
              </w:rPr>
              <w:t>（八）爆闪灯排</w:t>
            </w:r>
          </w:p>
          <w:p w14:paraId="6AA91589">
            <w:pPr>
              <w:widowControl/>
              <w:jc w:val="left"/>
              <w:rPr>
                <w:rFonts w:ascii="宋体" w:hAnsi="宋体" w:cs="Segoe UI"/>
                <w:color w:val="172B4D"/>
                <w:sz w:val="22"/>
              </w:rPr>
            </w:pPr>
            <w:r>
              <w:rPr>
                <w:rFonts w:hint="eastAsia" w:ascii="宋体" w:hAnsi="宋体" w:cs="Segoe UI"/>
                <w:color w:val="172B4D"/>
                <w:sz w:val="22"/>
              </w:rPr>
              <w:t>1. 配置2套，外壳采用聚碳酸酯和ABS工程塑料。</w:t>
            </w:r>
          </w:p>
          <w:p w14:paraId="2B347218">
            <w:pPr>
              <w:widowControl/>
              <w:jc w:val="left"/>
              <w:rPr>
                <w:rFonts w:ascii="宋体" w:hAnsi="宋体" w:cs="Segoe UI"/>
                <w:color w:val="172B4D"/>
                <w:sz w:val="22"/>
              </w:rPr>
            </w:pPr>
            <w:r>
              <w:rPr>
                <w:rFonts w:hint="eastAsia" w:ascii="宋体" w:hAnsi="宋体" w:cs="Segoe UI"/>
                <w:color w:val="172B4D"/>
                <w:sz w:val="22"/>
              </w:rPr>
              <w:t>2. 采用红/蓝双色光源，支持雷电爆闪模式；防护等级不低于IP54。</w:t>
            </w:r>
          </w:p>
          <w:p w14:paraId="1609BD3E">
            <w:pPr>
              <w:widowControl/>
              <w:jc w:val="left"/>
              <w:rPr>
                <w:rFonts w:ascii="宋体" w:hAnsi="宋体" w:cs="Segoe UI"/>
                <w:color w:val="000000" w:themeColor="text1"/>
                <w:sz w:val="22"/>
                <w14:textFill>
                  <w14:solidFill>
                    <w14:schemeClr w14:val="tx1"/>
                  </w14:solidFill>
                </w14:textFill>
              </w:rPr>
            </w:pPr>
            <w:r>
              <w:rPr>
                <w:rFonts w:hint="eastAsia" w:ascii="宋体" w:hAnsi="宋体" w:cs="Segoe UI"/>
                <w:color w:val="172B4D"/>
                <w:sz w:val="22"/>
              </w:rPr>
              <w:t>（九</w:t>
            </w:r>
            <w:r>
              <w:rPr>
                <w:rFonts w:hint="eastAsia" w:ascii="宋体" w:hAnsi="宋体" w:cs="Segoe UI"/>
                <w:color w:val="000000" w:themeColor="text1"/>
                <w:sz w:val="22"/>
                <w14:textFill>
                  <w14:solidFill>
                    <w14:schemeClr w14:val="tx1"/>
                  </w14:solidFill>
                </w14:textFill>
              </w:rPr>
              <w:t>）</w:t>
            </w:r>
            <w:r>
              <w:rPr>
                <w:rFonts w:ascii="宋体" w:hAnsi="宋体" w:cs="Segoe UI"/>
                <w:color w:val="000000" w:themeColor="text1"/>
                <w:sz w:val="22"/>
                <w14:textFill>
                  <w14:solidFill>
                    <w14:schemeClr w14:val="tx1"/>
                  </w14:solidFill>
                </w14:textFill>
              </w:rPr>
              <w:t>车辆信息采集仪</w:t>
            </w:r>
            <w:r>
              <w:rPr>
                <w:rFonts w:hint="eastAsia" w:ascii="宋体" w:hAnsi="宋体" w:cs="Segoe UI"/>
                <w:color w:val="000000" w:themeColor="text1"/>
                <w:sz w:val="22"/>
                <w14:textFill>
                  <w14:solidFill>
                    <w14:schemeClr w14:val="tx1"/>
                  </w14:solidFill>
                </w14:textFill>
              </w:rPr>
              <w:t>：提供具有CMA或CNAS标识的检测报告（本项目所涉及所有车型都需配备）</w:t>
            </w:r>
          </w:p>
          <w:p w14:paraId="652491AB">
            <w:pPr>
              <w:widowControl/>
              <w:jc w:val="left"/>
              <w:rPr>
                <w:rFonts w:ascii="宋体" w:hAnsi="宋体" w:cs="Segoe UI"/>
                <w:color w:val="172B4D"/>
                <w:sz w:val="22"/>
              </w:rPr>
            </w:pPr>
            <w:r>
              <w:rPr>
                <w:rFonts w:hint="eastAsia" w:ascii="宋体" w:hAnsi="宋体" w:cs="Segoe UI"/>
                <w:color w:val="172B4D"/>
                <w:sz w:val="22"/>
              </w:rPr>
              <w:t>1.ETC采集：卡片发行信息、持卡人信息、联网收费复合消费记录</w:t>
            </w:r>
          </w:p>
          <w:p w14:paraId="46F5386B">
            <w:pPr>
              <w:widowControl/>
              <w:jc w:val="left"/>
              <w:rPr>
                <w:rFonts w:ascii="宋体" w:hAnsi="宋体" w:cs="Segoe UI"/>
                <w:color w:val="172B4D"/>
                <w:sz w:val="22"/>
              </w:rPr>
            </w:pPr>
            <w:r>
              <w:rPr>
                <w:rFonts w:hint="eastAsia" w:ascii="宋体" w:hAnsi="宋体" w:cs="Segoe UI"/>
                <w:color w:val="172B4D"/>
                <w:sz w:val="22"/>
              </w:rPr>
              <w:t>2.WiFi采集：2.4G 和 5.8G wifi全信道采集,包含终端和热点的MAC信息、连接关系 。</w:t>
            </w:r>
          </w:p>
          <w:p w14:paraId="48823EE8">
            <w:pPr>
              <w:widowControl/>
              <w:jc w:val="left"/>
              <w:rPr>
                <w:rFonts w:ascii="宋体" w:hAnsi="宋体" w:cs="Segoe UI"/>
                <w:color w:val="172B4D"/>
                <w:sz w:val="22"/>
              </w:rPr>
            </w:pPr>
            <w:r>
              <w:rPr>
                <w:rFonts w:hint="eastAsia" w:ascii="宋体" w:hAnsi="宋体" w:cs="Segoe UI"/>
                <w:color w:val="172B4D"/>
                <w:sz w:val="22"/>
              </w:rPr>
              <w:t>3.蓝牙采集：采集蓝牙信息，包含蓝牙名称、MAC，兼容经典蓝 牙、低功耗蓝牙。</w:t>
            </w:r>
          </w:p>
          <w:p w14:paraId="47B4228C">
            <w:pPr>
              <w:widowControl/>
              <w:jc w:val="left"/>
              <w:rPr>
                <w:rFonts w:ascii="宋体" w:hAnsi="宋体" w:cs="Segoe UI"/>
                <w:color w:val="172B4D"/>
                <w:sz w:val="22"/>
              </w:rPr>
            </w:pPr>
            <w:r>
              <w:rPr>
                <w:rFonts w:hint="eastAsia" w:ascii="宋体" w:hAnsi="宋体" w:cs="Segoe UI"/>
                <w:color w:val="172B4D"/>
                <w:sz w:val="22"/>
              </w:rPr>
              <w:t>★4. ETC通信区域：采集距离不小于100米（长）*4米（宽）</w:t>
            </w:r>
          </w:p>
          <w:p w14:paraId="649E2DA6">
            <w:pPr>
              <w:widowControl/>
              <w:jc w:val="left"/>
              <w:rPr>
                <w:rFonts w:ascii="宋体" w:hAnsi="宋体" w:cs="Segoe UI"/>
                <w:color w:val="172B4D"/>
                <w:sz w:val="22"/>
              </w:rPr>
            </w:pPr>
            <w:r>
              <w:rPr>
                <w:rFonts w:hint="eastAsia" w:ascii="宋体" w:hAnsi="宋体" w:cs="Segoe UI"/>
                <w:color w:val="172B4D"/>
                <w:sz w:val="22"/>
              </w:rPr>
              <w:t>★5.Wifi采集距离：采集距离不小于150米</w:t>
            </w:r>
          </w:p>
          <w:p w14:paraId="234A1C83">
            <w:pPr>
              <w:widowControl/>
              <w:jc w:val="left"/>
              <w:rPr>
                <w:rFonts w:ascii="宋体" w:hAnsi="宋体" w:cs="Segoe UI"/>
                <w:color w:val="172B4D"/>
                <w:sz w:val="22"/>
              </w:rPr>
            </w:pPr>
            <w:r>
              <w:rPr>
                <w:rFonts w:hint="eastAsia" w:ascii="宋体" w:hAnsi="宋体" w:cs="Segoe UI"/>
                <w:color w:val="172B4D"/>
                <w:sz w:val="22"/>
              </w:rPr>
              <w:t>★6.蓝牙采集距离：采集距离不小于100米</w:t>
            </w:r>
          </w:p>
          <w:p w14:paraId="6D3493F2">
            <w:pPr>
              <w:widowControl/>
              <w:jc w:val="left"/>
              <w:rPr>
                <w:rFonts w:ascii="宋体" w:hAnsi="宋体" w:cs="Segoe UI"/>
                <w:color w:val="172B4D"/>
                <w:sz w:val="22"/>
              </w:rPr>
            </w:pPr>
            <w:r>
              <w:rPr>
                <w:rFonts w:hint="eastAsia" w:ascii="宋体" w:hAnsi="宋体" w:cs="Segoe UI"/>
                <w:color w:val="172B4D"/>
                <w:sz w:val="22"/>
              </w:rPr>
              <w:t>7.CPC采集：支持CPC卡信息采集</w:t>
            </w:r>
          </w:p>
          <w:p w14:paraId="5B12CDF3">
            <w:pPr>
              <w:widowControl/>
              <w:jc w:val="left"/>
              <w:rPr>
                <w:rFonts w:ascii="宋体" w:hAnsi="宋体" w:cs="Segoe UI"/>
                <w:color w:val="172B4D"/>
                <w:sz w:val="22"/>
              </w:rPr>
            </w:pPr>
            <w:r>
              <w:rPr>
                <w:rFonts w:hint="eastAsia" w:ascii="宋体" w:hAnsi="宋体" w:cs="Segoe UI"/>
                <w:color w:val="172B4D"/>
                <w:sz w:val="22"/>
              </w:rPr>
              <w:t>★8.OBU状态检测：支持OBU电池状态、安装状态、锁定状态、IC卡状态上报</w:t>
            </w:r>
          </w:p>
        </w:tc>
      </w:tr>
      <w:tr w14:paraId="45952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4" w:hRule="atLeast"/>
        </w:trPr>
        <w:tc>
          <w:tcPr>
            <w:tcW w:w="462" w:type="pct"/>
            <w:noWrap/>
            <w:vAlign w:val="center"/>
          </w:tcPr>
          <w:p w14:paraId="53C43971">
            <w:pPr>
              <w:widowControl/>
              <w:jc w:val="center"/>
              <w:rPr>
                <w:rFonts w:ascii="宋体" w:hAnsi="宋体" w:cs="宋体"/>
                <w:color w:val="000000"/>
                <w:sz w:val="22"/>
              </w:rPr>
            </w:pPr>
            <w:r>
              <w:rPr>
                <w:rFonts w:hint="eastAsia" w:ascii="宋体" w:hAnsi="宋体" w:cs="宋体"/>
                <w:color w:val="000000"/>
                <w:sz w:val="22"/>
              </w:rPr>
              <w:t>1</w:t>
            </w:r>
          </w:p>
          <w:p w14:paraId="79BDA23D">
            <w:pPr>
              <w:widowControl/>
              <w:jc w:val="center"/>
              <w:rPr>
                <w:rFonts w:ascii="宋体" w:hAnsi="宋体" w:cs="宋体"/>
                <w:color w:val="000000"/>
                <w:sz w:val="22"/>
              </w:rPr>
            </w:pPr>
            <w:r>
              <w:rPr>
                <w:rFonts w:hint="eastAsia" w:ascii="宋体" w:hAnsi="宋体" w:cs="宋体"/>
                <w:color w:val="000000"/>
                <w:sz w:val="22"/>
              </w:rPr>
              <w:t>　</w:t>
            </w:r>
          </w:p>
        </w:tc>
        <w:tc>
          <w:tcPr>
            <w:tcW w:w="905" w:type="pct"/>
            <w:shd w:val="clear" w:color="000000" w:fill="FFFFFF"/>
            <w:vAlign w:val="center"/>
          </w:tcPr>
          <w:p w14:paraId="5E1C1813">
            <w:pPr>
              <w:widowControl/>
              <w:rPr>
                <w:rFonts w:ascii="宋体" w:hAnsi="宋体" w:cs="宋体"/>
                <w:color w:val="172B4D"/>
                <w:sz w:val="22"/>
              </w:rPr>
            </w:pPr>
            <w:r>
              <w:rPr>
                <w:rFonts w:hint="eastAsia" w:ascii="宋体" w:hAnsi="宋体" w:cs="宋体"/>
                <w:color w:val="172B4D"/>
                <w:sz w:val="22"/>
                <w:lang w:val="en-US" w:eastAsia="zh-CN"/>
              </w:rPr>
              <w:t>大</w:t>
            </w:r>
            <w:r>
              <w:rPr>
                <w:rFonts w:hint="eastAsia" w:ascii="宋体" w:hAnsi="宋体" w:cs="宋体"/>
                <w:color w:val="172B4D"/>
                <w:sz w:val="22"/>
              </w:rPr>
              <w:t>型无人巡逻车</w:t>
            </w:r>
          </w:p>
        </w:tc>
        <w:tc>
          <w:tcPr>
            <w:tcW w:w="3633" w:type="pct"/>
            <w:shd w:val="clear" w:color="000000" w:fill="FFFFFF"/>
            <w:vAlign w:val="center"/>
          </w:tcPr>
          <w:p w14:paraId="051005CE">
            <w:pPr>
              <w:widowControl/>
              <w:jc w:val="left"/>
              <w:rPr>
                <w:rFonts w:ascii="宋体" w:hAnsi="宋体" w:cs="Segoe UI"/>
                <w:color w:val="172B4D"/>
                <w:sz w:val="22"/>
              </w:rPr>
            </w:pPr>
            <w:r>
              <w:rPr>
                <w:rFonts w:hint="eastAsia" w:ascii="宋体" w:hAnsi="宋体" w:cs="Segoe UI"/>
                <w:color w:val="172B4D"/>
                <w:sz w:val="22"/>
              </w:rPr>
              <w:t>一、车体技术参数</w:t>
            </w:r>
          </w:p>
          <w:p w14:paraId="62B95F9A">
            <w:pPr>
              <w:widowControl/>
              <w:jc w:val="left"/>
              <w:rPr>
                <w:rFonts w:ascii="宋体" w:hAnsi="宋体" w:cs="Segoe UI"/>
                <w:color w:val="172B4D"/>
                <w:sz w:val="22"/>
              </w:rPr>
            </w:pPr>
            <w:r>
              <w:rPr>
                <w:rFonts w:hint="eastAsia" w:ascii="宋体" w:hAnsi="宋体" w:cs="Segoe UI"/>
                <w:color w:val="172B4D"/>
                <w:sz w:val="22"/>
              </w:rPr>
              <w:t>1.整车尺寸：长度</w:t>
            </w:r>
            <w:r>
              <w:rPr>
                <w:rFonts w:hint="eastAsia" w:ascii="宋体" w:hAnsi="宋体" w:cs="Segoe UI"/>
                <w:color w:val="172B4D"/>
                <w:sz w:val="22"/>
                <w:lang w:val="en-US" w:eastAsia="zh-CN"/>
              </w:rPr>
              <w:t>3</w:t>
            </w:r>
            <w:r>
              <w:rPr>
                <w:rFonts w:hint="eastAsia" w:ascii="宋体" w:hAnsi="宋体" w:cs="Segoe UI"/>
                <w:color w:val="172B4D"/>
                <w:sz w:val="22"/>
              </w:rPr>
              <w:t>600～</w:t>
            </w:r>
            <w:r>
              <w:rPr>
                <w:rFonts w:hint="eastAsia" w:ascii="宋体" w:hAnsi="宋体" w:cs="Segoe UI"/>
                <w:color w:val="172B4D"/>
                <w:sz w:val="22"/>
                <w:lang w:val="en-US" w:eastAsia="zh-CN"/>
              </w:rPr>
              <w:t>3</w:t>
            </w:r>
            <w:r>
              <w:rPr>
                <w:rFonts w:hint="eastAsia" w:ascii="宋体" w:hAnsi="宋体" w:cs="Segoe UI"/>
                <w:color w:val="172B4D"/>
                <w:sz w:val="22"/>
              </w:rPr>
              <w:t>800mm，宽度1</w:t>
            </w:r>
            <w:r>
              <w:rPr>
                <w:rFonts w:hint="eastAsia" w:ascii="宋体" w:hAnsi="宋体" w:cs="Segoe UI"/>
                <w:color w:val="172B4D"/>
                <w:sz w:val="22"/>
                <w:lang w:val="en-US" w:eastAsia="zh-CN"/>
              </w:rPr>
              <w:t>3</w:t>
            </w:r>
            <w:r>
              <w:rPr>
                <w:rFonts w:hint="eastAsia" w:ascii="宋体" w:hAnsi="宋体" w:cs="Segoe UI"/>
                <w:color w:val="172B4D"/>
                <w:sz w:val="22"/>
              </w:rPr>
              <w:t>00～1</w:t>
            </w:r>
            <w:r>
              <w:rPr>
                <w:rFonts w:hint="eastAsia" w:ascii="宋体" w:hAnsi="宋体" w:cs="Segoe UI"/>
                <w:color w:val="172B4D"/>
                <w:sz w:val="22"/>
                <w:lang w:val="en-US" w:eastAsia="zh-CN"/>
              </w:rPr>
              <w:t>4</w:t>
            </w:r>
            <w:r>
              <w:rPr>
                <w:rFonts w:hint="eastAsia" w:ascii="宋体" w:hAnsi="宋体" w:cs="Segoe UI"/>
                <w:color w:val="172B4D"/>
                <w:sz w:val="22"/>
              </w:rPr>
              <w:t>00mm，高度1</w:t>
            </w:r>
            <w:r>
              <w:rPr>
                <w:rFonts w:hint="eastAsia" w:ascii="宋体" w:hAnsi="宋体" w:cs="Segoe UI"/>
                <w:color w:val="172B4D"/>
                <w:sz w:val="22"/>
                <w:lang w:val="en-US" w:eastAsia="zh-CN"/>
              </w:rPr>
              <w:t>8</w:t>
            </w:r>
            <w:r>
              <w:rPr>
                <w:rFonts w:hint="eastAsia" w:ascii="宋体" w:hAnsi="宋体" w:cs="Segoe UI"/>
                <w:color w:val="172B4D"/>
                <w:sz w:val="22"/>
              </w:rPr>
              <w:t>00～2</w:t>
            </w:r>
            <w:r>
              <w:rPr>
                <w:rFonts w:hint="eastAsia" w:ascii="宋体" w:hAnsi="宋体" w:cs="Segoe UI"/>
                <w:color w:val="172B4D"/>
                <w:sz w:val="22"/>
                <w:lang w:val="en-US" w:eastAsia="zh-CN"/>
              </w:rPr>
              <w:t>2</w:t>
            </w:r>
            <w:r>
              <w:rPr>
                <w:rFonts w:hint="eastAsia" w:ascii="宋体" w:hAnsi="宋体" w:cs="Segoe UI"/>
                <w:color w:val="172B4D"/>
                <w:sz w:val="22"/>
              </w:rPr>
              <w:t>00mm。最终交付尺寸及质量以改制完成后的实车测量值和称重结果为准。</w:t>
            </w:r>
          </w:p>
          <w:p w14:paraId="27BB1CF3">
            <w:pPr>
              <w:widowControl/>
              <w:jc w:val="left"/>
              <w:rPr>
                <w:rFonts w:ascii="宋体" w:hAnsi="宋体" w:cs="Segoe UI"/>
                <w:color w:val="172B4D"/>
                <w:sz w:val="22"/>
              </w:rPr>
            </w:pPr>
            <w:r>
              <w:rPr>
                <w:rFonts w:hint="eastAsia" w:ascii="宋体" w:hAnsi="宋体" w:cs="Segoe UI"/>
                <w:color w:val="172B4D"/>
                <w:sz w:val="22"/>
              </w:rPr>
              <w:t>2.车身及承载：采用中央集成模组、车规级滑板底盘及货箱结构。</w:t>
            </w:r>
          </w:p>
          <w:p w14:paraId="41C410B1">
            <w:pPr>
              <w:widowControl/>
              <w:jc w:val="left"/>
              <w:rPr>
                <w:rFonts w:ascii="宋体" w:hAnsi="宋体" w:cs="Segoe UI"/>
                <w:color w:val="172B4D"/>
                <w:sz w:val="22"/>
              </w:rPr>
            </w:pPr>
            <w:r>
              <w:rPr>
                <w:rFonts w:hint="eastAsia" w:ascii="宋体" w:hAnsi="宋体" w:cs="Segoe UI"/>
                <w:color w:val="172B4D"/>
                <w:sz w:val="22"/>
              </w:rPr>
              <w:t>3.动力性能：后置驱动；设计最高车速不低于40km/h；最大爬坡能力不低于14°或25%坡度；最小转弯半径不大于3m。</w:t>
            </w:r>
          </w:p>
          <w:p w14:paraId="3624AA87">
            <w:pPr>
              <w:widowControl/>
              <w:jc w:val="left"/>
              <w:rPr>
                <w:rFonts w:ascii="宋体" w:hAnsi="宋体" w:cs="Segoe UI"/>
                <w:color w:val="172B4D"/>
                <w:sz w:val="22"/>
              </w:rPr>
            </w:pPr>
            <w:r>
              <w:rPr>
                <w:rFonts w:hint="eastAsia" w:ascii="宋体" w:hAnsi="宋体" w:cs="Segoe UI"/>
                <w:color w:val="172B4D"/>
                <w:sz w:val="22"/>
              </w:rPr>
              <w:t>4.通过性能：最小离地间隙不小于130mm；涉水深度不小于130mm；轮胎规格为145/60 R13或性能不低于该规格的同等产品。</w:t>
            </w:r>
          </w:p>
          <w:p w14:paraId="76E1FCF0">
            <w:pPr>
              <w:widowControl/>
              <w:jc w:val="left"/>
              <w:rPr>
                <w:rFonts w:ascii="宋体" w:hAnsi="宋体" w:cs="Segoe UI"/>
                <w:color w:val="172B4D"/>
                <w:sz w:val="22"/>
              </w:rPr>
            </w:pPr>
            <w:r>
              <w:rPr>
                <w:rFonts w:hint="eastAsia" w:ascii="宋体" w:hAnsi="宋体" w:cs="Segoe UI"/>
                <w:color w:val="172B4D"/>
                <w:sz w:val="22"/>
              </w:rPr>
              <w:t>5.能源系统：动力电池标称电压72V；电池标称容量不低于7kWh；标准测试条件下续航里程不低于120km；配置1套电池组，共2块电池。</w:t>
            </w:r>
          </w:p>
          <w:p w14:paraId="5D6AFEE7">
            <w:pPr>
              <w:widowControl/>
              <w:jc w:val="left"/>
              <w:rPr>
                <w:rFonts w:ascii="宋体" w:hAnsi="宋体" w:cs="Segoe UI"/>
                <w:color w:val="172B4D"/>
                <w:sz w:val="22"/>
              </w:rPr>
            </w:pPr>
            <w:r>
              <w:rPr>
                <w:rFonts w:hint="eastAsia" w:ascii="宋体" w:hAnsi="宋体" w:cs="Segoe UI"/>
                <w:color w:val="172B4D"/>
                <w:sz w:val="22"/>
              </w:rPr>
              <w:t>6.充电：可接入220V交流市电。</w:t>
            </w:r>
          </w:p>
          <w:p w14:paraId="65322E1B">
            <w:pPr>
              <w:widowControl/>
              <w:jc w:val="left"/>
              <w:rPr>
                <w:rFonts w:ascii="宋体" w:hAnsi="宋体" w:cs="Segoe UI"/>
                <w:color w:val="172B4D"/>
                <w:sz w:val="22"/>
              </w:rPr>
            </w:pPr>
            <w:r>
              <w:rPr>
                <w:rFonts w:ascii="宋体" w:hAnsi="宋体" w:cs="宋体"/>
                <w:color w:val="000000"/>
                <w:sz w:val="24"/>
              </w:rPr>
              <w:t>★</w:t>
            </w:r>
            <w:r>
              <w:rPr>
                <w:rFonts w:hint="eastAsia" w:ascii="宋体" w:hAnsi="宋体" w:cs="Segoe UI"/>
                <w:color w:val="172B4D"/>
                <w:sz w:val="22"/>
              </w:rPr>
              <w:t>7.自动驾驶功能：提供第三方检测或试验报告。</w:t>
            </w:r>
          </w:p>
          <w:p w14:paraId="69043A8F">
            <w:pPr>
              <w:widowControl/>
              <w:jc w:val="left"/>
              <w:rPr>
                <w:rFonts w:ascii="宋体" w:hAnsi="宋体" w:cs="Segoe UI"/>
                <w:color w:val="172B4D"/>
                <w:sz w:val="22"/>
              </w:rPr>
            </w:pPr>
            <w:r>
              <w:rPr>
                <w:rFonts w:hint="eastAsia" w:ascii="宋体" w:hAnsi="宋体" w:cs="Segoe UI"/>
                <w:color w:val="172B4D"/>
                <w:sz w:val="22"/>
              </w:rPr>
              <w:t>8</w:t>
            </w:r>
            <w:r>
              <w:rPr>
                <w:rFonts w:ascii="宋体" w:hAnsi="宋体" w:cs="Segoe UI"/>
                <w:color w:val="172B4D"/>
                <w:sz w:val="22"/>
              </w:rPr>
              <w:t>.</w:t>
            </w:r>
            <w:r>
              <w:rPr>
                <w:rFonts w:hint="eastAsia" w:ascii="宋体" w:hAnsi="宋体" w:cs="Segoe UI"/>
                <w:color w:val="172B4D"/>
                <w:sz w:val="22"/>
              </w:rPr>
              <w:t>软件服务：每车应配置</w:t>
            </w:r>
            <w:r>
              <w:rPr>
                <w:rFonts w:ascii="宋体" w:hAnsi="宋体" w:cs="Segoe UI"/>
                <w:color w:val="172B4D"/>
                <w:sz w:val="22"/>
              </w:rPr>
              <w:t>FSD</w:t>
            </w:r>
            <w:r>
              <w:rPr>
                <w:rFonts w:hint="eastAsia" w:ascii="宋体" w:hAnsi="宋体" w:cs="Segoe UI"/>
                <w:color w:val="172B4D"/>
                <w:sz w:val="22"/>
              </w:rPr>
              <w:t>服务，服务期限为：</w:t>
            </w:r>
            <w:r>
              <w:rPr>
                <w:rFonts w:ascii="Segoe UI Symbol" w:hAnsi="Segoe UI Symbol" w:cs="Segoe UI Symbol"/>
                <w:color w:val="172B4D"/>
                <w:sz w:val="22"/>
              </w:rPr>
              <w:t>☑</w:t>
            </w:r>
            <w:r>
              <w:rPr>
                <w:rFonts w:ascii="宋体" w:hAnsi="宋体" w:cs="Segoe UI"/>
                <w:color w:val="172B4D"/>
                <w:sz w:val="22"/>
              </w:rPr>
              <w:t xml:space="preserve"> </w:t>
            </w:r>
            <w:r>
              <w:rPr>
                <w:rFonts w:hint="eastAsia" w:ascii="宋体" w:hAnsi="宋体" w:cs="Segoe UI"/>
                <w:color w:val="172B4D"/>
                <w:sz w:val="22"/>
              </w:rPr>
              <w:t>永久，以及</w:t>
            </w:r>
            <w:r>
              <w:rPr>
                <w:rFonts w:ascii="宋体" w:hAnsi="宋体" w:cs="Segoe UI"/>
                <w:color w:val="172B4D"/>
                <w:sz w:val="22"/>
              </w:rPr>
              <w:t>5</w:t>
            </w:r>
            <w:r>
              <w:rPr>
                <w:rFonts w:hint="eastAsia" w:ascii="宋体" w:hAnsi="宋体" w:cs="Segoe UI"/>
                <w:color w:val="172B4D"/>
                <w:sz w:val="22"/>
              </w:rPr>
              <w:t>年保险及通信费。</w:t>
            </w:r>
          </w:p>
          <w:p w14:paraId="62476B8B">
            <w:pPr>
              <w:widowControl/>
              <w:jc w:val="left"/>
              <w:rPr>
                <w:rFonts w:ascii="宋体" w:hAnsi="宋体" w:cs="Segoe UI"/>
                <w:color w:val="172B4D"/>
                <w:sz w:val="22"/>
              </w:rPr>
            </w:pPr>
            <w:r>
              <w:rPr>
                <w:rFonts w:hint="eastAsia" w:ascii="宋体" w:hAnsi="宋体" w:cs="Segoe UI"/>
                <w:color w:val="172B4D"/>
                <w:sz w:val="22"/>
              </w:rPr>
              <w:t>二、</w:t>
            </w:r>
            <w:r>
              <w:rPr>
                <w:rFonts w:ascii="宋体" w:hAnsi="宋体" w:cs="Segoe UI"/>
                <w:color w:val="172B4D"/>
                <w:sz w:val="22"/>
              </w:rPr>
              <w:t>加装设备</w:t>
            </w:r>
          </w:p>
          <w:p w14:paraId="68F5AD67">
            <w:pPr>
              <w:widowControl/>
              <w:jc w:val="left"/>
              <w:rPr>
                <w:rFonts w:ascii="宋体" w:hAnsi="宋体" w:cs="Segoe UI"/>
                <w:color w:val="172B4D"/>
                <w:sz w:val="22"/>
              </w:rPr>
            </w:pPr>
            <w:r>
              <w:rPr>
                <w:rFonts w:hint="eastAsia" w:ascii="宋体" w:hAnsi="宋体" w:cs="Segoe UI"/>
                <w:color w:val="172B4D"/>
                <w:sz w:val="22"/>
              </w:rPr>
              <w:t>（一）车顶云台</w:t>
            </w:r>
          </w:p>
          <w:p w14:paraId="06DC0C9B">
            <w:pPr>
              <w:widowControl/>
              <w:jc w:val="left"/>
              <w:rPr>
                <w:rFonts w:ascii="宋体" w:hAnsi="宋体" w:cs="Segoe UI"/>
                <w:color w:val="172B4D"/>
                <w:sz w:val="22"/>
              </w:rPr>
            </w:pPr>
            <w:r>
              <w:rPr>
                <w:rFonts w:hint="eastAsia" w:ascii="宋体" w:hAnsi="宋体" w:cs="Segoe UI"/>
                <w:color w:val="172B4D"/>
                <w:sz w:val="22"/>
                <w:lang w:val="en-US" w:eastAsia="zh-CN"/>
              </w:rPr>
              <w:t>1</w:t>
            </w:r>
            <w:r>
              <w:rPr>
                <w:rFonts w:hint="eastAsia" w:ascii="宋体" w:hAnsi="宋体" w:cs="Segoe UI"/>
                <w:color w:val="172B4D"/>
                <w:sz w:val="22"/>
              </w:rPr>
              <w:t>. 采用6个1/1.8英寸CMOS传感器，实现360°全景覆盖。</w:t>
            </w:r>
          </w:p>
          <w:p w14:paraId="42DC4510">
            <w:pPr>
              <w:widowControl/>
              <w:jc w:val="left"/>
              <w:rPr>
                <w:rFonts w:ascii="宋体" w:hAnsi="宋体" w:cs="Segoe UI"/>
                <w:color w:val="172B4D"/>
                <w:sz w:val="22"/>
              </w:rPr>
            </w:pPr>
            <w:r>
              <w:rPr>
                <w:rFonts w:hint="eastAsia" w:ascii="宋体" w:hAnsi="宋体" w:cs="Segoe UI"/>
                <w:color w:val="172B4D"/>
                <w:sz w:val="22"/>
                <w:lang w:val="en-US" w:eastAsia="zh-CN"/>
              </w:rPr>
              <w:t>2</w:t>
            </w:r>
            <w:r>
              <w:rPr>
                <w:rFonts w:hint="eastAsia" w:ascii="宋体" w:hAnsi="宋体" w:cs="Segoe UI"/>
                <w:color w:val="172B4D"/>
                <w:sz w:val="22"/>
              </w:rPr>
              <w:t>. 云台通道内置星光级400万像素、1/2.8英寸CMOS传感器，具备超低照度夜间成像能力</w:t>
            </w:r>
            <w:r>
              <w:rPr>
                <w:rFonts w:hint="eastAsia" w:ascii="宋体" w:hAnsi="宋体" w:cs="Segoe UI"/>
                <w:color w:val="172B4D"/>
                <w:sz w:val="22"/>
                <w:lang w:eastAsia="zh-CN"/>
              </w:rPr>
              <w:t>，</w:t>
            </w:r>
            <w:r>
              <w:rPr>
                <w:rFonts w:hint="eastAsia" w:ascii="宋体" w:hAnsi="宋体" w:cs="Segoe UI"/>
                <w:color w:val="172B4D"/>
                <w:sz w:val="22"/>
                <w:lang w:val="en-US" w:eastAsia="zh-CN"/>
              </w:rPr>
              <w:t>支持白光补光、光敏自适应开关及远近光调节，采用全天候结构，配置遮阳罩和雨刷。</w:t>
            </w:r>
          </w:p>
          <w:p w14:paraId="67EF68FB">
            <w:pPr>
              <w:widowControl/>
              <w:jc w:val="left"/>
              <w:rPr>
                <w:rFonts w:ascii="宋体" w:hAnsi="宋体" w:cs="Segoe UI"/>
                <w:color w:val="172B4D"/>
                <w:sz w:val="22"/>
              </w:rPr>
            </w:pPr>
            <w:r>
              <w:rPr>
                <w:rFonts w:hint="eastAsia" w:ascii="宋体" w:hAnsi="宋体" w:cs="Segoe UI"/>
                <w:color w:val="172B4D"/>
                <w:sz w:val="22"/>
              </w:rPr>
              <w:t>（二）仓内摄像头</w:t>
            </w:r>
          </w:p>
          <w:p w14:paraId="669B4324">
            <w:pPr>
              <w:widowControl/>
              <w:jc w:val="left"/>
              <w:rPr>
                <w:rFonts w:ascii="宋体" w:hAnsi="宋体" w:cs="Segoe UI"/>
                <w:color w:val="172B4D"/>
                <w:sz w:val="22"/>
              </w:rPr>
            </w:pPr>
            <w:r>
              <w:rPr>
                <w:rFonts w:hint="eastAsia" w:ascii="宋体" w:hAnsi="宋体" w:cs="Segoe UI"/>
                <w:color w:val="172B4D"/>
                <w:sz w:val="22"/>
              </w:rPr>
              <w:t>配置1套半球型仓内摄像头，安装于车舱内部，用于车舱实时监控及视频回传。摄像头不低于400万像素，支持低照度成像和红外夜视功能。</w:t>
            </w:r>
          </w:p>
          <w:p w14:paraId="6D6BB3BC">
            <w:pPr>
              <w:widowControl/>
              <w:jc w:val="left"/>
              <w:rPr>
                <w:rFonts w:ascii="宋体" w:hAnsi="宋体" w:cs="Segoe UI"/>
                <w:color w:val="172B4D"/>
                <w:sz w:val="22"/>
              </w:rPr>
            </w:pPr>
            <w:r>
              <w:rPr>
                <w:rFonts w:hint="eastAsia" w:ascii="宋体" w:hAnsi="宋体" w:cs="Segoe UI"/>
                <w:color w:val="172B4D"/>
                <w:sz w:val="22"/>
              </w:rPr>
              <w:t>（三）喊话器配件及扬声器</w:t>
            </w:r>
          </w:p>
          <w:p w14:paraId="57DB3692">
            <w:pPr>
              <w:widowControl/>
              <w:jc w:val="left"/>
              <w:rPr>
                <w:rFonts w:ascii="宋体" w:hAnsi="宋体" w:cs="Segoe UI"/>
                <w:color w:val="172B4D"/>
                <w:sz w:val="22"/>
              </w:rPr>
            </w:pPr>
            <w:r>
              <w:rPr>
                <w:rFonts w:hint="eastAsia" w:ascii="宋体" w:hAnsi="宋体" w:cs="Segoe UI"/>
                <w:color w:val="172B4D"/>
                <w:sz w:val="22"/>
              </w:rPr>
              <w:t>配置1套车载喊话器宣传扩声系统，包括1台车载喊话器及2只扬声器音柱。</w:t>
            </w:r>
          </w:p>
          <w:p w14:paraId="70BAF5A2">
            <w:pPr>
              <w:widowControl/>
              <w:jc w:val="left"/>
              <w:rPr>
                <w:rFonts w:ascii="宋体" w:hAnsi="宋体" w:cs="Segoe UI"/>
                <w:color w:val="172B4D"/>
                <w:sz w:val="22"/>
              </w:rPr>
            </w:pPr>
            <w:r>
              <w:rPr>
                <w:rFonts w:hint="eastAsia" w:ascii="宋体" w:hAnsi="宋体" w:cs="Segoe UI"/>
                <w:color w:val="172B4D"/>
                <w:sz w:val="22"/>
              </w:rPr>
              <w:t>（四）G29远程操控套件</w:t>
            </w:r>
          </w:p>
          <w:p w14:paraId="4F6E39AB">
            <w:pPr>
              <w:widowControl/>
              <w:jc w:val="left"/>
              <w:rPr>
                <w:rFonts w:ascii="宋体" w:hAnsi="宋体" w:cs="Segoe UI"/>
                <w:color w:val="172B4D"/>
                <w:sz w:val="22"/>
              </w:rPr>
            </w:pPr>
            <w:r>
              <w:rPr>
                <w:rFonts w:hint="eastAsia" w:ascii="宋体" w:hAnsi="宋体" w:cs="Segoe UI"/>
                <w:color w:val="172B4D"/>
                <w:sz w:val="22"/>
              </w:rPr>
              <w:t>配置1套，包括方向盘、油门踏板、制动踏板、离合踏板及六速手动换挡器，不含显示屏及座舱支架。</w:t>
            </w:r>
          </w:p>
          <w:p w14:paraId="0C33D6D6">
            <w:pPr>
              <w:widowControl/>
              <w:jc w:val="left"/>
              <w:rPr>
                <w:rFonts w:ascii="宋体" w:hAnsi="宋体" w:cs="Segoe UI"/>
                <w:color w:val="172B4D"/>
                <w:sz w:val="22"/>
              </w:rPr>
            </w:pPr>
            <w:r>
              <w:rPr>
                <w:rFonts w:hint="eastAsia" w:ascii="宋体" w:hAnsi="宋体" w:cs="Segoe UI"/>
                <w:color w:val="172B4D"/>
                <w:sz w:val="22"/>
              </w:rPr>
              <w:t>（五）LED显示屏</w:t>
            </w:r>
          </w:p>
          <w:p w14:paraId="3BB68CF4">
            <w:pPr>
              <w:widowControl/>
              <w:jc w:val="left"/>
              <w:rPr>
                <w:rFonts w:ascii="宋体" w:hAnsi="宋体" w:cs="Segoe UI"/>
                <w:color w:val="172B4D"/>
                <w:sz w:val="22"/>
              </w:rPr>
            </w:pPr>
            <w:r>
              <w:rPr>
                <w:rFonts w:hint="eastAsia" w:ascii="宋体" w:hAnsi="宋体" w:cs="Segoe UI"/>
                <w:color w:val="172B4D"/>
                <w:sz w:val="22"/>
              </w:rPr>
              <w:t>配置1套，屏体整体尺寸</w:t>
            </w:r>
            <w:r>
              <w:rPr>
                <w:rFonts w:hint="eastAsia" w:ascii="宋体" w:hAnsi="宋体" w:cs="Segoe UI"/>
                <w:color w:val="172B4D"/>
                <w:sz w:val="22"/>
                <w:lang w:val="en-US" w:eastAsia="zh-CN"/>
              </w:rPr>
              <w:t>≥</w:t>
            </w:r>
            <w:r>
              <w:rPr>
                <w:rFonts w:hint="eastAsia" w:ascii="宋体" w:hAnsi="宋体" w:cs="Segoe UI"/>
                <w:color w:val="172B4D"/>
                <w:sz w:val="22"/>
              </w:rPr>
              <w:t>960mm×640mm，实际安装尺寸应与侧厢结构匹配。</w:t>
            </w:r>
          </w:p>
          <w:p w14:paraId="068600C2">
            <w:pPr>
              <w:widowControl/>
              <w:jc w:val="left"/>
              <w:rPr>
                <w:rFonts w:ascii="宋体" w:hAnsi="宋体" w:cs="Segoe UI"/>
                <w:color w:val="172B4D"/>
                <w:sz w:val="22"/>
              </w:rPr>
            </w:pPr>
            <w:r>
              <w:rPr>
                <w:rFonts w:hint="eastAsia" w:ascii="宋体" w:hAnsi="宋体" w:cs="Segoe UI"/>
                <w:color w:val="172B4D"/>
                <w:sz w:val="22"/>
              </w:rPr>
              <w:t>（六）警灯警笛套件</w:t>
            </w:r>
          </w:p>
          <w:p w14:paraId="5DD7C7AD">
            <w:pPr>
              <w:widowControl/>
              <w:jc w:val="left"/>
              <w:rPr>
                <w:rFonts w:ascii="宋体" w:hAnsi="宋体" w:cs="Segoe UI"/>
                <w:color w:val="172B4D"/>
                <w:sz w:val="22"/>
              </w:rPr>
            </w:pPr>
            <w:r>
              <w:rPr>
                <w:rFonts w:hint="eastAsia" w:ascii="宋体" w:hAnsi="宋体" w:cs="Segoe UI"/>
                <w:color w:val="172B4D"/>
                <w:sz w:val="22"/>
              </w:rPr>
              <w:t>配置1套。</w:t>
            </w:r>
          </w:p>
          <w:p w14:paraId="3A141057">
            <w:pPr>
              <w:widowControl/>
              <w:jc w:val="left"/>
              <w:rPr>
                <w:rFonts w:ascii="宋体" w:hAnsi="宋体" w:cs="Segoe UI"/>
                <w:color w:val="172B4D"/>
                <w:sz w:val="22"/>
              </w:rPr>
            </w:pPr>
            <w:r>
              <w:rPr>
                <w:rFonts w:hint="eastAsia" w:ascii="宋体" w:hAnsi="宋体" w:cs="Segoe UI"/>
                <w:color w:val="172B4D"/>
                <w:sz w:val="22"/>
              </w:rPr>
              <w:t>（七）内置电池</w:t>
            </w:r>
          </w:p>
          <w:p w14:paraId="2EC3A0F0">
            <w:pPr>
              <w:widowControl/>
              <w:jc w:val="left"/>
              <w:rPr>
                <w:rFonts w:ascii="宋体" w:hAnsi="宋体" w:cs="Segoe UI"/>
                <w:color w:val="172B4D"/>
                <w:sz w:val="22"/>
              </w:rPr>
            </w:pPr>
            <w:r>
              <w:rPr>
                <w:rFonts w:hint="eastAsia" w:ascii="宋体" w:hAnsi="宋体" w:cs="Segoe UI"/>
                <w:color w:val="172B4D"/>
                <w:sz w:val="22"/>
              </w:rPr>
              <w:t>配置约6kWh改制设备独立电池，电池包应配置BMS、过流保护、过压保护、欠压保护、短路保护、过温保护及可靠固定结构。</w:t>
            </w:r>
          </w:p>
          <w:p w14:paraId="2201EE08">
            <w:pPr>
              <w:widowControl/>
              <w:jc w:val="left"/>
              <w:rPr>
                <w:rFonts w:ascii="宋体" w:hAnsi="宋体" w:cs="Segoe UI"/>
                <w:color w:val="172B4D"/>
                <w:sz w:val="22"/>
              </w:rPr>
            </w:pPr>
            <w:r>
              <w:rPr>
                <w:rFonts w:hint="eastAsia" w:ascii="宋体" w:hAnsi="宋体" w:cs="Segoe UI"/>
                <w:color w:val="172B4D"/>
                <w:sz w:val="22"/>
              </w:rPr>
              <w:t>（八）爆闪灯排</w:t>
            </w:r>
          </w:p>
          <w:p w14:paraId="3F157063">
            <w:pPr>
              <w:widowControl/>
              <w:jc w:val="left"/>
              <w:rPr>
                <w:rFonts w:ascii="宋体" w:hAnsi="宋体" w:cs="Segoe UI"/>
                <w:color w:val="172B4D"/>
                <w:sz w:val="22"/>
              </w:rPr>
            </w:pPr>
            <w:r>
              <w:rPr>
                <w:rFonts w:hint="eastAsia" w:ascii="宋体" w:hAnsi="宋体" w:cs="Segoe UI"/>
                <w:color w:val="172B4D"/>
                <w:sz w:val="22"/>
              </w:rPr>
              <w:t>1. 配置2套，外壳采用聚碳酸酯和ABS工程塑料。</w:t>
            </w:r>
          </w:p>
          <w:p w14:paraId="34856ABF">
            <w:pPr>
              <w:widowControl/>
              <w:jc w:val="left"/>
              <w:rPr>
                <w:rFonts w:ascii="宋体" w:hAnsi="宋体" w:cs="Segoe UI"/>
                <w:color w:val="172B4D"/>
                <w:sz w:val="22"/>
              </w:rPr>
            </w:pPr>
            <w:r>
              <w:rPr>
                <w:rFonts w:hint="eastAsia" w:ascii="宋体" w:hAnsi="宋体" w:cs="Segoe UI"/>
                <w:color w:val="172B4D"/>
                <w:sz w:val="22"/>
              </w:rPr>
              <w:t>2. 采用红/蓝双色光源，支持雷电爆闪模式；防护等级不低于IP54。</w:t>
            </w:r>
          </w:p>
          <w:p w14:paraId="1E9201E2">
            <w:pPr>
              <w:widowControl/>
              <w:jc w:val="left"/>
              <w:rPr>
                <w:rFonts w:hint="eastAsia" w:ascii="宋体" w:hAnsi="宋体" w:cs="Segoe UI"/>
                <w:color w:val="172B4D"/>
                <w:sz w:val="22"/>
              </w:rPr>
            </w:pPr>
            <w:r>
              <w:rPr>
                <w:rFonts w:hint="eastAsia" w:ascii="宋体" w:hAnsi="宋体" w:cs="Segoe UI"/>
                <w:color w:val="172B4D"/>
                <w:sz w:val="22"/>
              </w:rPr>
              <w:t>（九）车辆信息采集仪</w:t>
            </w:r>
            <w:r>
              <w:rPr>
                <w:rFonts w:hint="eastAsia" w:ascii="宋体" w:hAnsi="宋体" w:cs="Segoe UI"/>
                <w:color w:val="172B4D"/>
                <w:sz w:val="22"/>
                <w:lang w:eastAsia="zh-CN"/>
              </w:rPr>
              <w:t>：</w:t>
            </w:r>
            <w:r>
              <w:rPr>
                <w:rFonts w:hint="eastAsia" w:ascii="宋体" w:hAnsi="宋体" w:cs="Segoe UI"/>
                <w:color w:val="172B4D"/>
                <w:sz w:val="22"/>
              </w:rPr>
              <w:t>提供具有CMA或CNAS标识的检测报告</w:t>
            </w:r>
          </w:p>
          <w:p w14:paraId="6F223FA6">
            <w:pPr>
              <w:widowControl/>
              <w:jc w:val="left"/>
              <w:rPr>
                <w:rFonts w:ascii="宋体" w:hAnsi="宋体" w:cs="Segoe UI"/>
                <w:color w:val="172B4D"/>
                <w:sz w:val="22"/>
              </w:rPr>
            </w:pPr>
            <w:r>
              <w:rPr>
                <w:rFonts w:hint="eastAsia" w:ascii="宋体" w:hAnsi="宋体" w:cs="Segoe UI"/>
                <w:color w:val="172B4D"/>
                <w:sz w:val="22"/>
              </w:rPr>
              <w:t>1.ETC采集：卡片发行信息、持卡人信息、联网收费复合消费记录</w:t>
            </w:r>
          </w:p>
          <w:p w14:paraId="0FF0C84E">
            <w:pPr>
              <w:widowControl/>
              <w:jc w:val="left"/>
              <w:rPr>
                <w:rFonts w:ascii="宋体" w:hAnsi="宋体" w:cs="Segoe UI"/>
                <w:color w:val="172B4D"/>
                <w:sz w:val="22"/>
              </w:rPr>
            </w:pPr>
            <w:r>
              <w:rPr>
                <w:rFonts w:hint="eastAsia" w:ascii="宋体" w:hAnsi="宋体" w:cs="Segoe UI"/>
                <w:color w:val="172B4D"/>
                <w:sz w:val="22"/>
              </w:rPr>
              <w:t>2.WiFi采集：2.4G 和 5.8G wifi全信道采集,包含终端和热点的MAC信息、连接关系 。</w:t>
            </w:r>
          </w:p>
          <w:p w14:paraId="23411BB3">
            <w:pPr>
              <w:widowControl/>
              <w:jc w:val="left"/>
              <w:rPr>
                <w:rFonts w:ascii="宋体" w:hAnsi="宋体" w:cs="Segoe UI"/>
                <w:color w:val="172B4D"/>
                <w:sz w:val="22"/>
              </w:rPr>
            </w:pPr>
            <w:r>
              <w:rPr>
                <w:rFonts w:hint="eastAsia" w:ascii="宋体" w:hAnsi="宋体" w:cs="Segoe UI"/>
                <w:color w:val="172B4D"/>
                <w:sz w:val="22"/>
              </w:rPr>
              <w:t>3.蓝牙采集：采集蓝牙信息，包含蓝牙名称、MAC，兼容经典蓝 牙、低功耗蓝牙。</w:t>
            </w:r>
          </w:p>
          <w:p w14:paraId="13D060D2">
            <w:pPr>
              <w:widowControl/>
              <w:jc w:val="left"/>
              <w:rPr>
                <w:rFonts w:ascii="宋体" w:hAnsi="宋体" w:cs="Segoe UI"/>
                <w:color w:val="172B4D"/>
                <w:sz w:val="22"/>
              </w:rPr>
            </w:pPr>
            <w:r>
              <w:rPr>
                <w:rFonts w:ascii="宋体" w:hAnsi="宋体" w:cs="宋体"/>
                <w:color w:val="000000"/>
                <w:sz w:val="24"/>
              </w:rPr>
              <w:t>★</w:t>
            </w:r>
            <w:r>
              <w:rPr>
                <w:rFonts w:hint="eastAsia" w:ascii="宋体" w:hAnsi="宋体" w:cs="Segoe UI"/>
                <w:color w:val="172B4D"/>
                <w:sz w:val="22"/>
              </w:rPr>
              <w:t>4. ETC通信区域：采集距离不小于100米（长）*4米（宽）</w:t>
            </w:r>
          </w:p>
          <w:p w14:paraId="3C1F1402">
            <w:pPr>
              <w:widowControl/>
              <w:jc w:val="left"/>
              <w:rPr>
                <w:rFonts w:ascii="宋体" w:hAnsi="宋体" w:cs="Segoe UI"/>
                <w:color w:val="172B4D"/>
                <w:sz w:val="22"/>
              </w:rPr>
            </w:pPr>
            <w:r>
              <w:rPr>
                <w:rFonts w:ascii="宋体" w:hAnsi="宋体" w:cs="宋体"/>
                <w:color w:val="000000"/>
                <w:sz w:val="24"/>
              </w:rPr>
              <w:t>★</w:t>
            </w:r>
            <w:r>
              <w:rPr>
                <w:rFonts w:hint="eastAsia" w:ascii="宋体" w:hAnsi="宋体" w:cs="Segoe UI"/>
                <w:color w:val="172B4D"/>
                <w:sz w:val="22"/>
              </w:rPr>
              <w:t>5.Wifi采集距离：采集距离不小于150米</w:t>
            </w:r>
          </w:p>
          <w:p w14:paraId="0F4F61A7">
            <w:pPr>
              <w:widowControl/>
              <w:jc w:val="left"/>
              <w:rPr>
                <w:rFonts w:ascii="宋体" w:hAnsi="宋体" w:cs="Segoe UI"/>
                <w:color w:val="172B4D"/>
                <w:sz w:val="22"/>
              </w:rPr>
            </w:pPr>
            <w:r>
              <w:rPr>
                <w:rFonts w:ascii="宋体" w:hAnsi="宋体" w:cs="宋体"/>
                <w:color w:val="000000"/>
                <w:sz w:val="24"/>
              </w:rPr>
              <w:t>★</w:t>
            </w:r>
            <w:r>
              <w:rPr>
                <w:rFonts w:hint="eastAsia" w:ascii="宋体" w:hAnsi="宋体" w:cs="Segoe UI"/>
                <w:color w:val="172B4D"/>
                <w:sz w:val="22"/>
              </w:rPr>
              <w:t>6.蓝牙采集距离：采集距离不小于100米</w:t>
            </w:r>
          </w:p>
          <w:p w14:paraId="7361FDBC">
            <w:pPr>
              <w:widowControl/>
              <w:jc w:val="left"/>
              <w:rPr>
                <w:rFonts w:ascii="宋体" w:hAnsi="宋体" w:cs="Segoe UI"/>
                <w:color w:val="172B4D"/>
                <w:sz w:val="22"/>
              </w:rPr>
            </w:pPr>
            <w:r>
              <w:rPr>
                <w:rFonts w:hint="eastAsia" w:ascii="宋体" w:hAnsi="宋体" w:cs="Segoe UI"/>
                <w:color w:val="172B4D"/>
                <w:sz w:val="22"/>
              </w:rPr>
              <w:t>7.CPC采集：支持CPC卡信息采集</w:t>
            </w:r>
          </w:p>
          <w:p w14:paraId="65F1B386">
            <w:pPr>
              <w:widowControl/>
              <w:jc w:val="left"/>
              <w:rPr>
                <w:rFonts w:ascii="宋体" w:hAnsi="宋体" w:cs="Segoe UI"/>
                <w:color w:val="172B4D"/>
                <w:sz w:val="22"/>
              </w:rPr>
            </w:pPr>
            <w:r>
              <w:rPr>
                <w:rFonts w:ascii="宋体" w:hAnsi="宋体" w:cs="宋体"/>
                <w:color w:val="000000"/>
                <w:sz w:val="24"/>
              </w:rPr>
              <w:t>★</w:t>
            </w:r>
            <w:r>
              <w:rPr>
                <w:rFonts w:hint="eastAsia" w:ascii="宋体" w:hAnsi="宋体" w:cs="Segoe UI"/>
                <w:color w:val="172B4D"/>
                <w:sz w:val="22"/>
              </w:rPr>
              <w:t>8.OBU状态检测：支持OBU电池状态、安装状态、锁定状态、IC卡状态上报</w:t>
            </w:r>
          </w:p>
        </w:tc>
      </w:tr>
    </w:tbl>
    <w:p w14:paraId="20FBACB1">
      <w:pPr>
        <w:rPr>
          <w:rFonts w:ascii="宋体" w:hAnsi="宋体" w:cs="宋体"/>
          <w:szCs w:val="21"/>
        </w:rPr>
      </w:pPr>
    </w:p>
    <w:p w14:paraId="47D2E002">
      <w:pPr>
        <w:rPr>
          <w:rFonts w:ascii="宋体" w:hAnsi="宋体" w:cs="宋体"/>
        </w:rPr>
      </w:pPr>
      <w:r>
        <w:rPr>
          <w:rFonts w:hint="eastAsia" w:ascii="宋体" w:hAnsi="宋体" w:cs="宋体"/>
          <w:szCs w:val="21"/>
        </w:rPr>
        <w:t>质保要求：原车核心零部件，包括电机、动力电池、电机控制器、自动驾驶硬件等，质保期限为自车辆签收之日起5年或累计行驶20万公里，以先达到者为准。累计行驶里程以车辆系统记录为准。</w:t>
      </w:r>
      <w:r>
        <w:rPr>
          <w:rFonts w:hint="eastAsia" w:ascii="宋体" w:hAnsi="宋体" w:cs="宋体"/>
        </w:rPr>
        <w:br w:type="page"/>
      </w:r>
    </w:p>
    <w:p w14:paraId="41F9A95A">
      <w:pPr>
        <w:pStyle w:val="2"/>
        <w:spacing w:after="0" w:line="240" w:lineRule="auto"/>
      </w:pPr>
      <w:bookmarkStart w:id="55" w:name="_Toc7172"/>
      <w:bookmarkStart w:id="56" w:name="_Toc17983"/>
      <w:r>
        <w:rPr>
          <w:rFonts w:hint="eastAsia"/>
        </w:rPr>
        <w:t>第五章 评审方法及评审标准</w:t>
      </w:r>
      <w:bookmarkEnd w:id="55"/>
      <w:bookmarkEnd w:id="56"/>
    </w:p>
    <w:p w14:paraId="386F6D4A">
      <w:pPr>
        <w:rPr>
          <w:rFonts w:ascii="宋体" w:hAnsi="宋体" w:cs="宋体"/>
        </w:rPr>
      </w:pPr>
    </w:p>
    <w:p w14:paraId="3F453412">
      <w:pPr>
        <w:pStyle w:val="3"/>
      </w:pPr>
      <w:r>
        <w:rPr>
          <w:rFonts w:hint="eastAsia"/>
        </w:rPr>
        <w:t>一、评审方法</w:t>
      </w:r>
    </w:p>
    <w:p w14:paraId="1BBEEF22">
      <w:pPr>
        <w:spacing w:line="360" w:lineRule="auto"/>
        <w:ind w:firstLine="480"/>
        <w:rPr>
          <w:rFonts w:hint="eastAsia" w:ascii="宋体" w:hAnsi="宋体" w:cs="宋体"/>
          <w:color w:val="000000" w:themeColor="text1"/>
          <w:szCs w:val="21"/>
          <w14:textFill>
            <w14:solidFill>
              <w14:schemeClr w14:val="tx1"/>
            </w14:solidFill>
          </w14:textFill>
        </w:rPr>
      </w:pPr>
      <w:bookmarkStart w:id="57" w:name="_Toc449016388"/>
      <w:bookmarkStart w:id="58" w:name="_Toc449017024"/>
      <w:r>
        <w:rPr>
          <w:rFonts w:hint="eastAsia" w:ascii="宋体" w:hAnsi="宋体" w:cs="宋体"/>
          <w:color w:val="000000" w:themeColor="text1"/>
          <w:szCs w:val="21"/>
          <w14:textFill>
            <w14:solidFill>
              <w14:schemeClr w14:val="tx1"/>
            </w14:solidFill>
          </w14:textFill>
        </w:rPr>
        <w:t>本项目采用综合评分法，评委会将对确定为实质性响应招标文件要求的投标文件进行评价和比较。评审结果按评审后得分由高到低顺序排列。得分相同的，按投标报价由低到高顺序排列。得分且投标报价相同的并列，投标文件满足招标文件全部实质性要求，且按照评审因素的量化指标评审得分最高的投标人为为排名第一的中标候选人。</w:t>
      </w:r>
    </w:p>
    <w:p w14:paraId="3B5B5157">
      <w:pPr>
        <w:pStyle w:val="3"/>
      </w:pPr>
      <w:r>
        <w:rPr>
          <w:rFonts w:hint="eastAsia"/>
        </w:rPr>
        <w:t>二、政府采购政策功能落实</w:t>
      </w:r>
      <w:bookmarkEnd w:id="57"/>
      <w:bookmarkEnd w:id="58"/>
    </w:p>
    <w:p w14:paraId="38321B5C">
      <w:pPr>
        <w:spacing w:line="360" w:lineRule="auto"/>
        <w:ind w:firstLine="48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066BEA8A">
      <w:pPr>
        <w:spacing w:line="360" w:lineRule="auto"/>
        <w:ind w:firstLine="48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1、小微型企业价格扣除</w:t>
      </w:r>
    </w:p>
    <w:p w14:paraId="7C90BFE8">
      <w:pPr>
        <w:spacing w:line="360" w:lineRule="auto"/>
        <w:ind w:firstLine="48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（1）本项目对小型和微型企业产品给予</w:t>
      </w:r>
      <w:r>
        <w:rPr>
          <w:rFonts w:hint="eastAsia" w:ascii="宋体" w:hAnsi="宋体" w:cs="宋体"/>
          <w:color w:val="000000" w:themeColor="text1"/>
          <w:szCs w:val="21"/>
          <w:lang w:val="en-US" w:eastAsia="zh-CN"/>
          <w14:textFill>
            <w14:solidFill>
              <w14:schemeClr w14:val="tx1"/>
            </w14:solidFill>
          </w14:textFill>
        </w:rPr>
        <w:t>10</w:t>
      </w:r>
      <w:r>
        <w:rPr>
          <w:rFonts w:hint="eastAsia" w:ascii="宋体" w:hAnsi="宋体" w:cs="宋体"/>
          <w:color w:val="000000" w:themeColor="text1"/>
          <w:szCs w:val="21"/>
          <w14:textFill>
            <w14:solidFill>
              <w14:schemeClr w14:val="tx1"/>
            </w14:solidFill>
          </w14:textFill>
        </w:rPr>
        <w:t>%的扣除价格，用扣除后的价格参与评审。</w:t>
      </w:r>
    </w:p>
    <w:p w14:paraId="04912052">
      <w:pPr>
        <w:spacing w:line="360" w:lineRule="auto"/>
        <w:ind w:firstLine="48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r>
        <w:rPr>
          <w:rFonts w:hint="eastAsia" w:ascii="宋体" w:hAnsi="宋体" w:cs="宋体"/>
          <w:color w:val="000000" w:themeColor="text1"/>
          <w:szCs w:val="21"/>
          <w:lang w:eastAsia="zh-CN"/>
          <w14:textFill>
            <w14:solidFill>
              <w14:schemeClr w14:val="tx1"/>
            </w14:solidFill>
          </w14:textFill>
        </w:rPr>
        <w:t>投标人</w:t>
      </w:r>
      <w:r>
        <w:rPr>
          <w:rFonts w:hint="eastAsia" w:ascii="宋体" w:hAnsi="宋体" w:cs="宋体"/>
          <w:color w:val="000000" w:themeColor="text1"/>
          <w:szCs w:val="21"/>
          <w14:textFill>
            <w14:solidFill>
              <w14:schemeClr w14:val="tx1"/>
            </w14:solidFill>
          </w14:textFill>
        </w:rPr>
        <w:t>需按照采购文件的要求提供相应的《企业声明函》。</w:t>
      </w:r>
    </w:p>
    <w:p w14:paraId="38692204">
      <w:pPr>
        <w:spacing w:line="360" w:lineRule="auto"/>
        <w:ind w:firstLine="48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2、残疾人福利单位价格扣除</w:t>
      </w:r>
    </w:p>
    <w:p w14:paraId="48354D50">
      <w:pPr>
        <w:spacing w:line="360" w:lineRule="auto"/>
        <w:ind w:firstLine="48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（1）本项目对残疾人福利性单位视同小型、微型企业，给予</w:t>
      </w:r>
      <w:r>
        <w:rPr>
          <w:rFonts w:hint="eastAsia" w:ascii="宋体" w:hAnsi="宋体" w:cs="宋体"/>
          <w:color w:val="000000" w:themeColor="text1"/>
          <w:szCs w:val="21"/>
          <w:lang w:val="en-US" w:eastAsia="zh-CN"/>
          <w14:textFill>
            <w14:solidFill>
              <w14:schemeClr w14:val="tx1"/>
            </w14:solidFill>
          </w14:textFill>
        </w:rPr>
        <w:t>10</w:t>
      </w:r>
      <w:r>
        <w:rPr>
          <w:rFonts w:hint="eastAsia" w:ascii="宋体" w:hAnsi="宋体" w:cs="宋体"/>
          <w:color w:val="000000" w:themeColor="text1"/>
          <w:szCs w:val="21"/>
          <w14:textFill>
            <w14:solidFill>
              <w14:schemeClr w14:val="tx1"/>
            </w14:solidFill>
          </w14:textFill>
        </w:rPr>
        <w:t>%的价格扣除，用扣除后的价格参与评审。</w:t>
      </w:r>
    </w:p>
    <w:p w14:paraId="41AF46FC">
      <w:pPr>
        <w:spacing w:line="360" w:lineRule="auto"/>
        <w:ind w:firstLine="48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（2）残疾人福利单位需按照采购文件的要求提供《残疾人福利性单位声明函》。</w:t>
      </w:r>
    </w:p>
    <w:p w14:paraId="2FB07F88">
      <w:pPr>
        <w:spacing w:line="360" w:lineRule="auto"/>
        <w:ind w:firstLine="48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（3）残疾人福利单位标准请参照《关于促进残疾人就业政府采购政策的通知》（财库〔2017〕141号）。</w:t>
      </w:r>
    </w:p>
    <w:p w14:paraId="74FC48DE">
      <w:pPr>
        <w:spacing w:line="360" w:lineRule="auto"/>
        <w:ind w:firstLine="48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3、监狱和戒毒企业价格扣除</w:t>
      </w:r>
    </w:p>
    <w:p w14:paraId="24FBF0AE">
      <w:pPr>
        <w:spacing w:line="360" w:lineRule="auto"/>
        <w:ind w:firstLine="48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（1）本项目对监狱和戒毒企业（简称监狱企业）视同小型、微型企业，给予</w:t>
      </w:r>
      <w:r>
        <w:rPr>
          <w:rFonts w:hint="eastAsia" w:ascii="宋体" w:hAnsi="宋体" w:cs="宋体"/>
          <w:color w:val="000000" w:themeColor="text1"/>
          <w:szCs w:val="21"/>
          <w:lang w:val="en-US" w:eastAsia="zh-CN"/>
          <w14:textFill>
            <w14:solidFill>
              <w14:schemeClr w14:val="tx1"/>
            </w14:solidFill>
          </w14:textFill>
        </w:rPr>
        <w:t>10</w:t>
      </w:r>
      <w:r>
        <w:rPr>
          <w:rFonts w:hint="eastAsia" w:ascii="宋体" w:hAnsi="宋体" w:cs="宋体"/>
          <w:color w:val="000000" w:themeColor="text1"/>
          <w:szCs w:val="21"/>
          <w14:textFill>
            <w14:solidFill>
              <w14:schemeClr w14:val="tx1"/>
            </w14:solidFill>
          </w14:textFill>
        </w:rPr>
        <w:t>%的价格扣除，用扣除后的价格参与评审。</w:t>
      </w:r>
    </w:p>
    <w:p w14:paraId="46C4FA5C">
      <w:pPr>
        <w:spacing w:line="360" w:lineRule="auto"/>
        <w:ind w:firstLine="48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（2）监狱企业参加政府采购活动时，需提供由省级以上监狱管理局、戒毒管理局(含新疆生产建设兵团)出具的属于监狱企业的证明文件。</w:t>
      </w:r>
      <w:r>
        <w:rPr>
          <w:rFonts w:hint="eastAsia" w:ascii="宋体" w:hAnsi="宋体" w:cs="宋体"/>
          <w:color w:val="000000" w:themeColor="text1"/>
          <w:szCs w:val="21"/>
          <w:lang w:eastAsia="zh-CN"/>
          <w14:textFill>
            <w14:solidFill>
              <w14:schemeClr w14:val="tx1"/>
            </w14:solidFill>
          </w14:textFill>
        </w:rPr>
        <w:t>投标人</w:t>
      </w:r>
      <w:r>
        <w:rPr>
          <w:rFonts w:hint="eastAsia" w:ascii="宋体" w:hAnsi="宋体" w:cs="宋体"/>
          <w:color w:val="000000" w:themeColor="text1"/>
          <w:szCs w:val="21"/>
          <w14:textFill>
            <w14:solidFill>
              <w14:schemeClr w14:val="tx1"/>
            </w14:solidFill>
          </w14:textFill>
        </w:rPr>
        <w:t>如不提供上述证明文件，价格将不做相应扣除。</w:t>
      </w:r>
    </w:p>
    <w:p w14:paraId="587D8B2B">
      <w:pPr>
        <w:spacing w:line="360" w:lineRule="auto"/>
        <w:ind w:firstLine="48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（3）监狱企业标准请参照《关于政府采购支持监狱企业发展有关问题的通知》（财库〔2014〕68号）。</w:t>
      </w:r>
    </w:p>
    <w:p w14:paraId="51931533">
      <w:pPr>
        <w:spacing w:line="360" w:lineRule="auto"/>
        <w:ind w:firstLine="48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4、残疾人福利单位、监狱企业属于小型、微型企业的，不重复享受政策。</w:t>
      </w:r>
    </w:p>
    <w:p w14:paraId="222591A9">
      <w:pPr>
        <w:spacing w:line="360" w:lineRule="auto"/>
        <w:ind w:firstLine="48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注：本项目不专门面对中小企业采购。</w:t>
      </w:r>
    </w:p>
    <w:p w14:paraId="10AA56D2">
      <w:pPr>
        <w:spacing w:line="360" w:lineRule="auto"/>
        <w:ind w:firstLine="480"/>
        <w:rPr>
          <w:rFonts w:ascii="宋体" w:hAnsi="宋体" w:cs="宋体"/>
          <w:color w:val="000000" w:themeColor="text1"/>
          <w:szCs w:val="21"/>
          <w14:textFill>
            <w14:solidFill>
              <w14:schemeClr w14:val="tx1"/>
            </w14:solidFill>
          </w14:textFill>
        </w:rPr>
      </w:pPr>
    </w:p>
    <w:p w14:paraId="7F831C32">
      <w:pPr>
        <w:spacing w:line="360" w:lineRule="auto"/>
        <w:ind w:firstLine="480"/>
        <w:rPr>
          <w:rFonts w:ascii="宋体" w:hAnsi="宋体" w:cs="宋体"/>
          <w:color w:val="000000" w:themeColor="text1"/>
          <w:szCs w:val="21"/>
          <w14:textFill>
            <w14:solidFill>
              <w14:schemeClr w14:val="tx1"/>
            </w14:solidFill>
          </w14:textFill>
        </w:rPr>
      </w:pPr>
    </w:p>
    <w:p w14:paraId="460DBE76">
      <w:pPr>
        <w:spacing w:line="360" w:lineRule="auto"/>
        <w:ind w:firstLine="480"/>
        <w:rPr>
          <w:rFonts w:ascii="宋体" w:hAnsi="宋体" w:cs="宋体"/>
          <w:color w:val="000000" w:themeColor="text1"/>
          <w:szCs w:val="21"/>
          <w14:textFill>
            <w14:solidFill>
              <w14:schemeClr w14:val="tx1"/>
            </w14:solidFill>
          </w14:textFill>
        </w:rPr>
      </w:pPr>
    </w:p>
    <w:p w14:paraId="3BFEC90C">
      <w:pPr>
        <w:spacing w:line="360" w:lineRule="auto"/>
        <w:ind w:firstLine="480"/>
        <w:rPr>
          <w:rFonts w:ascii="宋体" w:hAnsi="宋体" w:cs="宋体"/>
          <w:color w:val="000000" w:themeColor="text1"/>
          <w:szCs w:val="21"/>
          <w14:textFill>
            <w14:solidFill>
              <w14:schemeClr w14:val="tx1"/>
            </w14:solidFill>
          </w14:textFill>
        </w:rPr>
      </w:pPr>
    </w:p>
    <w:p w14:paraId="75CA59AC">
      <w:pPr>
        <w:spacing w:line="360" w:lineRule="auto"/>
        <w:ind w:firstLine="480"/>
        <w:rPr>
          <w:rFonts w:ascii="宋体" w:hAnsi="宋体" w:cs="宋体"/>
          <w:color w:val="000000" w:themeColor="text1"/>
          <w:szCs w:val="21"/>
          <w14:textFill>
            <w14:solidFill>
              <w14:schemeClr w14:val="tx1"/>
            </w14:solidFill>
          </w14:textFill>
        </w:rPr>
      </w:pPr>
    </w:p>
    <w:p w14:paraId="5B9AF545">
      <w:pPr>
        <w:pStyle w:val="193"/>
        <w:tabs>
          <w:tab w:val="left" w:pos="641"/>
        </w:tabs>
        <w:ind w:left="0" w:firstLine="440"/>
        <w:rPr>
          <w:rFonts w:ascii="宋体" w:hAnsi="宋体" w:cs="宋体"/>
          <w:color w:val="000000" w:themeColor="text1"/>
          <w14:textFill>
            <w14:solidFill>
              <w14:schemeClr w14:val="tx1"/>
            </w14:solidFill>
          </w14:textFill>
        </w:rPr>
      </w:pPr>
    </w:p>
    <w:p w14:paraId="317691F5">
      <w:pPr>
        <w:pStyle w:val="3"/>
        <w:numPr>
          <w:ilvl w:val="0"/>
          <w:numId w:val="3"/>
        </w:numPr>
      </w:pPr>
      <w:r>
        <w:rPr>
          <w:rFonts w:hint="eastAsia"/>
        </w:rPr>
        <w:t>评审标准</w:t>
      </w:r>
    </w:p>
    <w:p w14:paraId="04E0DCE4">
      <w:pPr>
        <w:pStyle w:val="4"/>
        <w:ind w:firstLine="0"/>
      </w:pPr>
    </w:p>
    <w:tbl>
      <w:tblPr>
        <w:tblStyle w:val="37"/>
        <w:tblW w:w="5866" w:type="pct"/>
        <w:jc w:val="center"/>
        <w:tblLayout w:type="autofit"/>
        <w:tblCellMar>
          <w:top w:w="0" w:type="dxa"/>
          <w:left w:w="108" w:type="dxa"/>
          <w:bottom w:w="0" w:type="dxa"/>
          <w:right w:w="108" w:type="dxa"/>
        </w:tblCellMar>
      </w:tblPr>
      <w:tblGrid>
        <w:gridCol w:w="2092"/>
        <w:gridCol w:w="9215"/>
      </w:tblGrid>
      <w:tr w14:paraId="0DF83A9E">
        <w:tblPrEx>
          <w:tblCellMar>
            <w:top w:w="0" w:type="dxa"/>
            <w:left w:w="108" w:type="dxa"/>
            <w:bottom w:w="0" w:type="dxa"/>
            <w:right w:w="108" w:type="dxa"/>
          </w:tblCellMar>
        </w:tblPrEx>
        <w:trPr>
          <w:trHeight w:val="442" w:hRule="atLeast"/>
          <w:jc w:val="center"/>
        </w:trPr>
        <w:tc>
          <w:tcPr>
            <w:tcW w:w="925" w:type="pct"/>
            <w:tcBorders>
              <w:top w:val="single" w:color="000000" w:sz="4" w:space="0"/>
              <w:left w:val="single" w:color="000000" w:sz="4" w:space="0"/>
              <w:bottom w:val="single" w:color="000000" w:sz="4" w:space="0"/>
              <w:right w:val="single" w:color="000000" w:sz="4" w:space="0"/>
            </w:tcBorders>
            <w:vAlign w:val="center"/>
          </w:tcPr>
          <w:p w14:paraId="71BF1A6C">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评审分项</w:t>
            </w:r>
          </w:p>
        </w:tc>
        <w:tc>
          <w:tcPr>
            <w:tcW w:w="4074" w:type="pct"/>
            <w:tcBorders>
              <w:top w:val="single" w:color="000000" w:sz="4" w:space="0"/>
              <w:left w:val="single" w:color="000000" w:sz="4" w:space="0"/>
              <w:bottom w:val="single" w:color="000000" w:sz="4" w:space="0"/>
              <w:right w:val="single" w:color="000000" w:sz="4" w:space="0"/>
            </w:tcBorders>
            <w:vAlign w:val="center"/>
          </w:tcPr>
          <w:p w14:paraId="315D8AC3">
            <w:pPr>
              <w:widowControl/>
              <w:jc w:val="center"/>
              <w:textAlignment w:val="center"/>
              <w:rPr>
                <w:rFonts w:ascii="宋体" w:hAnsi="宋体" w:cs="宋体"/>
                <w:b/>
                <w:bCs/>
                <w:color w:val="000000"/>
                <w:szCs w:val="21"/>
              </w:rPr>
            </w:pPr>
            <w:r>
              <w:rPr>
                <w:rFonts w:hint="eastAsia" w:ascii="宋体" w:hAnsi="宋体" w:cs="宋体"/>
                <w:b/>
                <w:bCs/>
                <w:color w:val="000000"/>
                <w:szCs w:val="21"/>
                <w:lang w:bidi="ar"/>
              </w:rPr>
              <w:t>评审标准</w:t>
            </w:r>
          </w:p>
        </w:tc>
      </w:tr>
      <w:tr w14:paraId="4951C03A">
        <w:tblPrEx>
          <w:tblCellMar>
            <w:top w:w="0" w:type="dxa"/>
            <w:left w:w="108" w:type="dxa"/>
            <w:bottom w:w="0" w:type="dxa"/>
            <w:right w:w="108" w:type="dxa"/>
          </w:tblCellMar>
        </w:tblPrEx>
        <w:trPr>
          <w:trHeight w:val="2018" w:hRule="atLeast"/>
          <w:jc w:val="center"/>
        </w:trPr>
        <w:tc>
          <w:tcPr>
            <w:tcW w:w="925" w:type="pct"/>
            <w:tcBorders>
              <w:top w:val="single" w:color="000000" w:sz="4" w:space="0"/>
              <w:left w:val="single" w:color="000000" w:sz="4" w:space="0"/>
              <w:bottom w:val="single" w:color="000000" w:sz="4" w:space="0"/>
              <w:right w:val="single" w:color="000000" w:sz="4" w:space="0"/>
            </w:tcBorders>
            <w:vAlign w:val="center"/>
          </w:tcPr>
          <w:p w14:paraId="4F1E9922">
            <w:pPr>
              <w:widowControl/>
              <w:jc w:val="center"/>
              <w:textAlignment w:val="center"/>
              <w:rPr>
                <w:rFonts w:ascii="宋体" w:hAnsi="宋体" w:cs="宋体"/>
                <w:color w:val="auto"/>
                <w:szCs w:val="21"/>
                <w:lang w:bidi="ar"/>
              </w:rPr>
            </w:pPr>
            <w:r>
              <w:rPr>
                <w:rFonts w:hint="eastAsia" w:ascii="宋体" w:hAnsi="宋体" w:cs="宋体"/>
                <w:color w:val="auto"/>
                <w:szCs w:val="21"/>
                <w:lang w:bidi="ar"/>
              </w:rPr>
              <w:t>价格部分</w:t>
            </w:r>
            <w:r>
              <w:rPr>
                <w:rFonts w:hint="eastAsia" w:ascii="宋体" w:hAnsi="宋体" w:cs="宋体"/>
                <w:color w:val="auto"/>
                <w:szCs w:val="21"/>
                <w:lang w:bidi="ar"/>
              </w:rPr>
              <w:br w:type="textWrapping"/>
            </w:r>
            <w:r>
              <w:rPr>
                <w:rFonts w:hint="eastAsia" w:ascii="宋体" w:hAnsi="宋体" w:cs="宋体"/>
                <w:color w:val="auto"/>
                <w:szCs w:val="21"/>
                <w:lang w:bidi="ar"/>
              </w:rPr>
              <w:t>（</w:t>
            </w:r>
            <w:r>
              <w:rPr>
                <w:rFonts w:hint="eastAsia" w:ascii="宋体" w:hAnsi="宋体" w:cs="宋体"/>
                <w:color w:val="auto"/>
                <w:szCs w:val="21"/>
                <w:lang w:val="en-US" w:eastAsia="zh-CN" w:bidi="ar"/>
              </w:rPr>
              <w:t>3</w:t>
            </w:r>
            <w:r>
              <w:rPr>
                <w:rFonts w:hint="eastAsia" w:ascii="宋体" w:hAnsi="宋体" w:cs="宋体"/>
                <w:color w:val="auto"/>
                <w:szCs w:val="21"/>
                <w:lang w:bidi="ar"/>
              </w:rPr>
              <w:t>0分）</w:t>
            </w:r>
          </w:p>
          <w:p w14:paraId="12D9320E">
            <w:pPr>
              <w:widowControl/>
              <w:jc w:val="center"/>
              <w:textAlignment w:val="center"/>
              <w:rPr>
                <w:rFonts w:hint="eastAsia" w:ascii="宋体" w:hAnsi="宋体" w:cs="宋体"/>
                <w:color w:val="auto"/>
                <w:szCs w:val="21"/>
              </w:rPr>
            </w:pPr>
          </w:p>
        </w:tc>
        <w:tc>
          <w:tcPr>
            <w:tcW w:w="4074" w:type="pct"/>
            <w:tcBorders>
              <w:top w:val="single" w:color="000000" w:sz="4" w:space="0"/>
              <w:left w:val="single" w:color="000000" w:sz="4" w:space="0"/>
              <w:bottom w:val="single" w:color="000000" w:sz="4" w:space="0"/>
              <w:right w:val="single" w:color="000000" w:sz="4" w:space="0"/>
            </w:tcBorders>
            <w:vAlign w:val="center"/>
          </w:tcPr>
          <w:p w14:paraId="2097371C">
            <w:pPr>
              <w:widowControl/>
              <w:jc w:val="left"/>
              <w:textAlignment w:val="center"/>
              <w:rPr>
                <w:rFonts w:ascii="宋体" w:hAnsi="宋体" w:cs="宋体"/>
                <w:color w:val="auto"/>
                <w:szCs w:val="21"/>
              </w:rPr>
            </w:pPr>
            <w:r>
              <w:rPr>
                <w:rFonts w:hint="eastAsia" w:ascii="宋体" w:hAnsi="宋体" w:cs="宋体"/>
                <w:color w:val="auto"/>
              </w:rPr>
              <w:t>价格分采用低价优先法计算，即满足采购文件要求且投标价格最低的投标报价为评标基准价，其他投标供应商的价格分按照下列公式计算：价格分=（评标基准价/投标报价）×</w:t>
            </w:r>
            <w:r>
              <w:rPr>
                <w:rFonts w:hint="eastAsia" w:ascii="宋体" w:hAnsi="宋体" w:cs="宋体"/>
                <w:color w:val="auto"/>
                <w:lang w:val="en-US" w:eastAsia="zh-CN"/>
              </w:rPr>
              <w:t>30</w:t>
            </w:r>
            <w:r>
              <w:rPr>
                <w:rFonts w:hint="eastAsia" w:ascii="宋体" w:hAnsi="宋体" w:cs="宋体"/>
                <w:color w:val="auto"/>
                <w:szCs w:val="21"/>
              </w:rPr>
              <w:t>×100%（保留小数点后两位）。</w:t>
            </w:r>
          </w:p>
          <w:p w14:paraId="1659AAAF">
            <w:pPr>
              <w:widowControl/>
              <w:jc w:val="left"/>
              <w:textAlignment w:val="center"/>
              <w:rPr>
                <w:rFonts w:hint="eastAsia" w:ascii="宋体" w:hAnsi="宋体" w:cs="宋体"/>
                <w:color w:val="auto"/>
                <w:szCs w:val="21"/>
              </w:rPr>
            </w:pPr>
            <w:r>
              <w:rPr>
                <w:rFonts w:hint="eastAsia" w:ascii="宋体" w:hAnsi="宋体" w:cs="宋体"/>
                <w:color w:val="auto"/>
                <w:szCs w:val="21"/>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017B56C8">
        <w:tblPrEx>
          <w:tblCellMar>
            <w:top w:w="0" w:type="dxa"/>
            <w:left w:w="108" w:type="dxa"/>
            <w:bottom w:w="0" w:type="dxa"/>
            <w:right w:w="108" w:type="dxa"/>
          </w:tblCellMar>
        </w:tblPrEx>
        <w:trPr>
          <w:trHeight w:val="90" w:hRule="atLeast"/>
          <w:jc w:val="center"/>
        </w:trPr>
        <w:tc>
          <w:tcPr>
            <w:tcW w:w="925" w:type="pct"/>
            <w:tcBorders>
              <w:top w:val="single" w:color="000000" w:sz="4" w:space="0"/>
              <w:left w:val="single" w:color="000000" w:sz="4" w:space="0"/>
              <w:bottom w:val="single" w:color="000000" w:sz="4" w:space="0"/>
              <w:right w:val="single" w:color="000000" w:sz="4" w:space="0"/>
            </w:tcBorders>
            <w:vAlign w:val="center"/>
          </w:tcPr>
          <w:p w14:paraId="7A4355BA">
            <w:pPr>
              <w:widowControl/>
              <w:jc w:val="center"/>
              <w:textAlignment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技术性能</w:t>
            </w:r>
          </w:p>
          <w:p w14:paraId="11ABCE3E">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w:t>
            </w:r>
            <w:r>
              <w:rPr>
                <w:rFonts w:hint="eastAsia" w:ascii="宋体" w:hAnsi="宋体" w:cs="宋体"/>
                <w:color w:val="000000" w:themeColor="text1"/>
                <w:szCs w:val="21"/>
                <w:lang w:val="en-US" w:eastAsia="zh-CN" w:bidi="ar"/>
                <w14:textFill>
                  <w14:solidFill>
                    <w14:schemeClr w14:val="tx1"/>
                  </w14:solidFill>
                </w14:textFill>
              </w:rPr>
              <w:t>1</w:t>
            </w:r>
            <w:r>
              <w:rPr>
                <w:rFonts w:hint="eastAsia" w:ascii="宋体" w:hAnsi="宋体" w:cs="宋体"/>
                <w:color w:val="000000" w:themeColor="text1"/>
                <w:szCs w:val="21"/>
                <w:lang w:bidi="ar"/>
                <w14:textFill>
                  <w14:solidFill>
                    <w14:schemeClr w14:val="tx1"/>
                  </w14:solidFill>
                </w14:textFill>
              </w:rPr>
              <w:t>0分）</w:t>
            </w:r>
          </w:p>
        </w:tc>
        <w:tc>
          <w:tcPr>
            <w:tcW w:w="4074" w:type="pct"/>
            <w:tcBorders>
              <w:top w:val="single" w:color="000000" w:sz="4" w:space="0"/>
              <w:left w:val="single" w:color="000000" w:sz="4" w:space="0"/>
              <w:bottom w:val="single" w:color="000000" w:sz="4" w:space="0"/>
              <w:right w:val="single" w:color="000000" w:sz="4" w:space="0"/>
            </w:tcBorders>
            <w:vAlign w:val="center"/>
          </w:tcPr>
          <w:p w14:paraId="6FE24DF1">
            <w:pPr>
              <w:widowControl/>
              <w:jc w:val="left"/>
              <w:textAlignment w:val="center"/>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根据投标人所投产品技术参数与招标文件要求比较，技术参数标★参数，按照招标文件要求提供证明资料。任意一个★不满足，扣</w:t>
            </w:r>
            <w:r>
              <w:rPr>
                <w:rFonts w:hint="eastAsia" w:ascii="宋体" w:hAnsi="宋体" w:cs="宋体"/>
                <w:color w:val="000000" w:themeColor="text1"/>
                <w:szCs w:val="21"/>
                <w:lang w:val="en-US" w:eastAsia="zh-CN" w:bidi="ar"/>
                <w14:textFill>
                  <w14:solidFill>
                    <w14:schemeClr w14:val="tx1"/>
                  </w14:solidFill>
                </w14:textFill>
              </w:rPr>
              <w:t>1</w:t>
            </w:r>
            <w:r>
              <w:rPr>
                <w:rFonts w:hint="eastAsia" w:ascii="宋体" w:hAnsi="宋体" w:cs="宋体"/>
                <w:color w:val="000000" w:themeColor="text1"/>
                <w:szCs w:val="21"/>
                <w:lang w:bidi="ar"/>
                <w14:textFill>
                  <w14:solidFill>
                    <w14:schemeClr w14:val="tx1"/>
                  </w14:solidFill>
                </w14:textFill>
              </w:rPr>
              <w:t>分，扣完为止。</w:t>
            </w:r>
            <w:r>
              <w:rPr>
                <w:rFonts w:hint="eastAsia" w:ascii="宋体" w:hAnsi="宋体" w:cs="宋体"/>
                <w:color w:val="000000" w:themeColor="text1"/>
                <w:szCs w:val="21"/>
                <w:lang w:bidi="ar"/>
                <w14:textFill>
                  <w14:solidFill>
                    <w14:schemeClr w14:val="tx1"/>
                  </w14:solidFill>
                </w14:textFill>
              </w:rPr>
              <w:br w:type="textWrapping"/>
            </w:r>
            <w:r>
              <w:rPr>
                <w:rFonts w:hint="eastAsia" w:ascii="宋体" w:hAnsi="宋体" w:cs="宋体"/>
                <w:color w:val="000000" w:themeColor="text1"/>
                <w:szCs w:val="21"/>
                <w:lang w:bidi="ar"/>
                <w14:textFill>
                  <w14:solidFill>
                    <w14:schemeClr w14:val="tx1"/>
                  </w14:solidFill>
                </w14:textFill>
              </w:rPr>
              <w:t>注：标注“★”的内容</w:t>
            </w:r>
            <w:r>
              <w:rPr>
                <w:rFonts w:hint="eastAsia" w:ascii="宋体" w:hAnsi="宋体" w:cs="宋体"/>
                <w:color w:val="000000" w:themeColor="text1"/>
                <w:szCs w:val="21"/>
                <w:lang w:eastAsia="zh-CN" w:bidi="ar"/>
                <w14:textFill>
                  <w14:solidFill>
                    <w14:schemeClr w14:val="tx1"/>
                  </w14:solidFill>
                </w14:textFill>
              </w:rPr>
              <w:t>投标人</w:t>
            </w:r>
            <w:r>
              <w:rPr>
                <w:rFonts w:hint="eastAsia" w:ascii="宋体" w:hAnsi="宋体" w:cs="宋体"/>
                <w:color w:val="000000" w:themeColor="text1"/>
                <w:szCs w:val="21"/>
                <w:lang w:bidi="ar"/>
                <w14:textFill>
                  <w14:solidFill>
                    <w14:schemeClr w14:val="tx1"/>
                  </w14:solidFill>
                </w14:textFill>
              </w:rPr>
              <w:t>须提供相关证明材料（检测报告或相关证明性材料</w:t>
            </w:r>
            <w:r>
              <w:rPr>
                <w:rFonts w:hint="eastAsia" w:ascii="宋体" w:hAnsi="宋体" w:cs="宋体"/>
                <w:color w:val="000000" w:themeColor="text1"/>
                <w:szCs w:val="21"/>
                <w:lang w:val="en-US" w:eastAsia="zh-CN" w:bidi="ar"/>
                <w14:textFill>
                  <w14:solidFill>
                    <w14:schemeClr w14:val="tx1"/>
                  </w14:solidFill>
                </w14:textFill>
              </w:rPr>
              <w:t>原件扫描件上传</w:t>
            </w:r>
            <w:r>
              <w:rPr>
                <w:rFonts w:hint="eastAsia" w:ascii="宋体" w:hAnsi="宋体" w:cs="宋体"/>
                <w:color w:val="000000" w:themeColor="text1"/>
                <w:szCs w:val="21"/>
                <w:lang w:bidi="ar"/>
                <w14:textFill>
                  <w14:solidFill>
                    <w14:schemeClr w14:val="tx1"/>
                  </w14:solidFill>
                </w14:textFill>
              </w:rPr>
              <w:t>）</w:t>
            </w:r>
            <w:r>
              <w:rPr>
                <w:rFonts w:hint="eastAsia" w:ascii="宋体" w:hAnsi="宋体" w:cs="宋体"/>
                <w:color w:val="000000" w:themeColor="text1"/>
                <w:szCs w:val="21"/>
                <w:lang w:eastAsia="zh-CN" w:bidi="ar"/>
                <w14:textFill>
                  <w14:solidFill>
                    <w14:schemeClr w14:val="tx1"/>
                  </w14:solidFill>
                </w14:textFill>
              </w:rPr>
              <w:t>。</w:t>
            </w:r>
          </w:p>
        </w:tc>
      </w:tr>
      <w:tr w14:paraId="1BCD53B5">
        <w:tblPrEx>
          <w:tblCellMar>
            <w:top w:w="0" w:type="dxa"/>
            <w:left w:w="108" w:type="dxa"/>
            <w:bottom w:w="0" w:type="dxa"/>
            <w:right w:w="108" w:type="dxa"/>
          </w:tblCellMar>
        </w:tblPrEx>
        <w:trPr>
          <w:trHeight w:val="90" w:hRule="atLeast"/>
          <w:jc w:val="center"/>
        </w:trPr>
        <w:tc>
          <w:tcPr>
            <w:tcW w:w="925" w:type="pct"/>
            <w:tcBorders>
              <w:top w:val="single" w:color="000000" w:sz="4" w:space="0"/>
              <w:left w:val="single" w:color="000000" w:sz="4" w:space="0"/>
              <w:bottom w:val="single" w:color="000000" w:sz="4" w:space="0"/>
              <w:right w:val="single" w:color="000000" w:sz="4" w:space="0"/>
            </w:tcBorders>
            <w:vAlign w:val="center"/>
          </w:tcPr>
          <w:p w14:paraId="0C0352CE">
            <w:pPr>
              <w:widowControl/>
              <w:jc w:val="center"/>
              <w:textAlignment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视频演示</w:t>
            </w:r>
          </w:p>
          <w:p w14:paraId="37E08F3C">
            <w:pPr>
              <w:widowControl/>
              <w:jc w:val="center"/>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（10分）</w:t>
            </w:r>
          </w:p>
        </w:tc>
        <w:tc>
          <w:tcPr>
            <w:tcW w:w="4074" w:type="pct"/>
            <w:tcBorders>
              <w:top w:val="single" w:color="000000" w:sz="4" w:space="0"/>
              <w:left w:val="single" w:color="000000" w:sz="4" w:space="0"/>
              <w:bottom w:val="single" w:color="000000" w:sz="4" w:space="0"/>
              <w:right w:val="single" w:color="000000" w:sz="4" w:space="0"/>
            </w:tcBorders>
            <w:vAlign w:val="center"/>
          </w:tcPr>
          <w:p w14:paraId="15F35F4C">
            <w:pPr>
              <w:widowControl/>
              <w:jc w:val="left"/>
              <w:textAlignment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投标人须针对以下核心设备功能提供真实操作演示视频（须为实物或真实系统录制，不接受ppt、图片、动画、Demo等演示形式），采用人工遥控代替自主导航，或以PPT、静态图片</w:t>
            </w:r>
            <w:r>
              <w:rPr>
                <w:rFonts w:hint="eastAsia" w:ascii="宋体" w:hAnsi="宋体" w:cs="宋体"/>
                <w:color w:val="000000" w:themeColor="text1"/>
                <w:szCs w:val="21"/>
                <w:lang w:val="en-US" w:eastAsia="zh-CN" w:bidi="ar"/>
                <w14:textFill>
                  <w14:solidFill>
                    <w14:schemeClr w14:val="tx1"/>
                  </w14:solidFill>
                </w14:textFill>
              </w:rPr>
              <w:t>的</w:t>
            </w:r>
            <w:r>
              <w:rPr>
                <w:rFonts w:hint="eastAsia" w:ascii="宋体" w:hAnsi="宋体" w:cs="宋体"/>
                <w:color w:val="000000" w:themeColor="text1"/>
                <w:szCs w:val="21"/>
                <w:lang w:bidi="ar"/>
                <w14:textFill>
                  <w14:solidFill>
                    <w14:schemeClr w14:val="tx1"/>
                  </w14:solidFill>
                </w14:textFill>
              </w:rPr>
              <w:t>，本项不得分。</w:t>
            </w:r>
            <w:r>
              <w:rPr>
                <w:rFonts w:hint="eastAsia" w:ascii="宋体" w:hAnsi="宋体" w:cs="宋体"/>
                <w:color w:val="000000" w:themeColor="text1"/>
                <w:szCs w:val="21"/>
                <w:lang w:bidi="ar"/>
                <w14:textFill>
                  <w14:solidFill>
                    <w14:schemeClr w14:val="tx1"/>
                  </w14:solidFill>
                </w14:textFill>
              </w:rPr>
              <w:br w:type="textWrapping"/>
            </w:r>
            <w:r>
              <w:rPr>
                <w:rFonts w:hint="eastAsia" w:ascii="宋体" w:hAnsi="宋体" w:cs="宋体"/>
                <w:color w:val="000000" w:themeColor="text1"/>
                <w:szCs w:val="21"/>
                <w:lang w:bidi="ar"/>
                <w14:textFill>
                  <w14:solidFill>
                    <w14:schemeClr w14:val="tx1"/>
                  </w14:solidFill>
                </w14:textFill>
              </w:rPr>
              <w:t>1.支持</w:t>
            </w:r>
            <w:r>
              <w:rPr>
                <w:rFonts w:ascii="宋体" w:hAnsi="宋体" w:cs="宋体"/>
                <w:color w:val="000000" w:themeColor="text1"/>
                <w:szCs w:val="21"/>
                <w:lang w:bidi="ar"/>
                <w14:textFill>
                  <w14:solidFill>
                    <w14:schemeClr w14:val="tx1"/>
                  </w14:solidFill>
                </w14:textFill>
              </w:rPr>
              <w:t>向设备下发巡检任务</w:t>
            </w:r>
            <w:r>
              <w:rPr>
                <w:rFonts w:hint="eastAsia" w:ascii="宋体" w:hAnsi="宋体" w:cs="宋体"/>
                <w:color w:val="000000" w:themeColor="text1"/>
                <w:szCs w:val="21"/>
                <w:lang w:bidi="ar"/>
                <w14:textFill>
                  <w14:solidFill>
                    <w14:schemeClr w14:val="tx1"/>
                  </w14:solidFill>
                </w14:textFill>
              </w:rPr>
              <w:t>，设备接收并执行任务后，</w:t>
            </w:r>
            <w:r>
              <w:rPr>
                <w:rFonts w:ascii="宋体" w:hAnsi="宋体" w:cs="宋体"/>
                <w:color w:val="000000" w:themeColor="text1"/>
                <w:szCs w:val="21"/>
                <w:lang w:bidi="ar"/>
                <w14:textFill>
                  <w14:solidFill>
                    <w14:schemeClr w14:val="tx1"/>
                  </w14:solidFill>
                </w14:textFill>
              </w:rPr>
              <w:t>平台应同步展示设备实时位置及实时视频画面</w:t>
            </w:r>
            <w:r>
              <w:rPr>
                <w:rFonts w:hint="eastAsia" w:ascii="宋体" w:hAnsi="宋体" w:cs="宋体"/>
                <w:color w:val="000000" w:themeColor="text1"/>
                <w:szCs w:val="21"/>
                <w:lang w:bidi="ar"/>
                <w14:textFill>
                  <w14:solidFill>
                    <w14:schemeClr w14:val="tx1"/>
                  </w14:solidFill>
                </w14:textFill>
              </w:rPr>
              <w:t>。（2分）</w:t>
            </w:r>
          </w:p>
          <w:p w14:paraId="3529B616">
            <w:pPr>
              <w:widowControl/>
              <w:numPr>
                <w:ilvl w:val="0"/>
                <w:numId w:val="6"/>
              </w:numPr>
              <w:jc w:val="left"/>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支持在任务管理界面可查看任务的情况，主要包括任务类型、任务名称、任务装备、已执行次数、任务策略、创建时间、创建用户等内容，并可进行详情查看、编辑、复制、删除等操作。（2分）</w:t>
            </w:r>
          </w:p>
          <w:p w14:paraId="1281C98B">
            <w:pPr>
              <w:widowControl/>
              <w:jc w:val="left"/>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r>
              <w:rPr>
                <w:rFonts w:ascii="宋体" w:hAnsi="宋体" w:cs="宋体"/>
                <w:color w:val="000000" w:themeColor="text1"/>
                <w:szCs w:val="21"/>
                <w14:textFill>
                  <w14:solidFill>
                    <w14:schemeClr w14:val="tx1"/>
                  </w14:solidFill>
                </w14:textFill>
              </w:rPr>
              <w:t>AI调度对话助手：</w:t>
            </w:r>
            <w:r>
              <w:rPr>
                <w:rFonts w:hint="eastAsia" w:ascii="宋体" w:hAnsi="宋体" w:cs="宋体"/>
                <w:color w:val="000000" w:themeColor="text1"/>
                <w:szCs w:val="21"/>
                <w14:textFill>
                  <w14:solidFill>
                    <w14:schemeClr w14:val="tx1"/>
                  </w14:solidFill>
                </w14:textFill>
              </w:rPr>
              <w:t>①</w:t>
            </w:r>
            <w:r>
              <w:rPr>
                <w:rFonts w:ascii="宋体" w:hAnsi="宋体" w:cs="宋体"/>
                <w:color w:val="000000" w:themeColor="text1"/>
                <w:szCs w:val="21"/>
                <w14:textFill>
                  <w14:solidFill>
                    <w14:schemeClr w14:val="tx1"/>
                  </w14:solidFill>
                </w14:textFill>
              </w:rPr>
              <w:t>在对话界面依次演示闲聊问答、任务或预警数据 统计、POI查询</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（3分）</w:t>
            </w:r>
          </w:p>
          <w:p w14:paraId="3A694502">
            <w:pPr>
              <w:widowControl/>
              <w:jc w:val="left"/>
              <w:textAlignment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②</w:t>
            </w:r>
            <w:r>
              <w:rPr>
                <w:rFonts w:ascii="宋体" w:hAnsi="宋体" w:cs="宋体"/>
                <w:color w:val="000000" w:themeColor="text1"/>
                <w:szCs w:val="21"/>
                <w14:textFill>
                  <w14:solidFill>
                    <w14:schemeClr w14:val="tx1"/>
                  </w14:solidFill>
                </w14:textFill>
              </w:rPr>
              <w:t>以自然语言输入包含任务目标、地点、执行时间及要求的调度需求，AI自动解析并拆解任务、推荐适配设备及依据，经人工确认后生成任务，任务中心可查询任务记录及执行设备。</w:t>
            </w:r>
            <w:r>
              <w:rPr>
                <w:rFonts w:hint="eastAsia" w:ascii="宋体" w:hAnsi="宋体" w:cs="宋体"/>
                <w:color w:val="000000" w:themeColor="text1"/>
                <w:szCs w:val="21"/>
                <w14:textFill>
                  <w14:solidFill>
                    <w14:schemeClr w14:val="tx1"/>
                  </w14:solidFill>
                </w14:textFill>
              </w:rPr>
              <w:t>（3分）</w:t>
            </w:r>
          </w:p>
        </w:tc>
      </w:tr>
      <w:tr w14:paraId="00FEC182">
        <w:tblPrEx>
          <w:tblCellMar>
            <w:top w:w="0" w:type="dxa"/>
            <w:left w:w="108" w:type="dxa"/>
            <w:bottom w:w="0" w:type="dxa"/>
            <w:right w:w="108" w:type="dxa"/>
          </w:tblCellMar>
        </w:tblPrEx>
        <w:trPr>
          <w:trHeight w:val="312" w:hRule="atLeast"/>
          <w:jc w:val="center"/>
        </w:trPr>
        <w:tc>
          <w:tcPr>
            <w:tcW w:w="925" w:type="pct"/>
            <w:vMerge w:val="restart"/>
            <w:tcBorders>
              <w:top w:val="single" w:color="000000" w:sz="4" w:space="0"/>
              <w:left w:val="single" w:color="000000" w:sz="4" w:space="0"/>
              <w:bottom w:val="single" w:color="000000" w:sz="4" w:space="0"/>
              <w:right w:val="single" w:color="000000" w:sz="4" w:space="0"/>
            </w:tcBorders>
            <w:vAlign w:val="center"/>
          </w:tcPr>
          <w:p w14:paraId="014ADD80">
            <w:pPr>
              <w:widowControl/>
              <w:jc w:val="center"/>
              <w:textAlignment w:val="center"/>
              <w:rPr>
                <w:rFonts w:ascii="宋体" w:hAnsi="宋体" w:cs="宋体"/>
                <w:color w:val="000000"/>
                <w:szCs w:val="21"/>
                <w:lang w:bidi="ar"/>
              </w:rPr>
            </w:pPr>
            <w:bookmarkStart w:id="59" w:name="_Hlk239152935"/>
            <w:r>
              <w:rPr>
                <w:rFonts w:hint="eastAsia" w:ascii="宋体" w:hAnsi="宋体" w:cs="宋体"/>
                <w:color w:val="000000"/>
                <w:szCs w:val="21"/>
                <w:lang w:bidi="ar"/>
              </w:rPr>
              <w:t>实施方案</w:t>
            </w:r>
          </w:p>
          <w:p w14:paraId="355F3B25">
            <w:pPr>
              <w:widowControl/>
              <w:jc w:val="center"/>
              <w:textAlignment w:val="center"/>
              <w:rPr>
                <w:rFonts w:ascii="宋体" w:hAnsi="宋体" w:cs="宋体"/>
                <w:color w:val="000000"/>
                <w:szCs w:val="21"/>
              </w:rPr>
            </w:pPr>
            <w:r>
              <w:rPr>
                <w:rFonts w:hint="eastAsia" w:ascii="宋体" w:hAnsi="宋体" w:cs="宋体"/>
                <w:color w:val="000000"/>
                <w:szCs w:val="21"/>
                <w:lang w:bidi="ar"/>
              </w:rPr>
              <w:t>（3</w:t>
            </w:r>
            <w:r>
              <w:rPr>
                <w:rFonts w:hint="eastAsia" w:ascii="宋体" w:hAnsi="宋体" w:cs="宋体"/>
                <w:color w:val="000000"/>
                <w:szCs w:val="21"/>
                <w:lang w:val="en-US" w:eastAsia="zh-CN" w:bidi="ar"/>
              </w:rPr>
              <w:t>2</w:t>
            </w:r>
            <w:r>
              <w:rPr>
                <w:rFonts w:hint="eastAsia" w:ascii="宋体" w:hAnsi="宋体" w:cs="宋体"/>
                <w:color w:val="000000"/>
                <w:szCs w:val="21"/>
                <w:lang w:bidi="ar"/>
              </w:rPr>
              <w:t>分）</w:t>
            </w:r>
          </w:p>
        </w:tc>
        <w:tc>
          <w:tcPr>
            <w:tcW w:w="4074" w:type="pct"/>
            <w:vMerge w:val="restart"/>
            <w:tcBorders>
              <w:top w:val="single" w:color="000000" w:sz="4" w:space="0"/>
              <w:left w:val="single" w:color="000000" w:sz="4" w:space="0"/>
              <w:bottom w:val="single" w:color="000000" w:sz="4" w:space="0"/>
              <w:right w:val="single" w:color="000000" w:sz="4" w:space="0"/>
            </w:tcBorders>
            <w:vAlign w:val="center"/>
          </w:tcPr>
          <w:p w14:paraId="6D0F5831">
            <w:pPr>
              <w:widowControl/>
              <w:jc w:val="left"/>
              <w:textAlignment w:val="center"/>
              <w:rPr>
                <w:rFonts w:ascii="宋体" w:hAnsi="宋体" w:cs="宋体"/>
                <w:color w:val="000000"/>
                <w:szCs w:val="21"/>
                <w:lang w:bidi="ar"/>
              </w:rPr>
            </w:pPr>
            <w:r>
              <w:rPr>
                <w:rFonts w:hint="eastAsia" w:ascii="宋体" w:hAnsi="宋体" w:cs="宋体"/>
                <w:color w:val="000000"/>
                <w:szCs w:val="21"/>
                <w:lang w:bidi="ar"/>
              </w:rPr>
              <w:t>投标</w:t>
            </w:r>
            <w:r>
              <w:rPr>
                <w:rFonts w:hint="eastAsia" w:ascii="宋体" w:hAnsi="宋体" w:cs="宋体"/>
                <w:color w:val="000000" w:themeColor="text1"/>
                <w:szCs w:val="21"/>
                <w:lang w:bidi="ar"/>
                <w14:textFill>
                  <w14:solidFill>
                    <w14:schemeClr w14:val="tx1"/>
                  </w14:solidFill>
                </w14:textFill>
              </w:rPr>
              <w:t>人须针对本项目提供详细的实施方案，方案应至少包含以下6项内容：</w:t>
            </w:r>
            <w:r>
              <w:rPr>
                <w:rFonts w:hint="eastAsia" w:ascii="宋体" w:hAnsi="宋体" w:cs="宋体"/>
                <w:color w:val="000000" w:themeColor="text1"/>
                <w:szCs w:val="21"/>
                <w:lang w:bidi="ar"/>
                <w14:textFill>
                  <w14:solidFill>
                    <w14:schemeClr w14:val="tx1"/>
                  </w14:solidFill>
                </w14:textFill>
              </w:rPr>
              <w:br w:type="textWrapping"/>
            </w:r>
            <w:r>
              <w:rPr>
                <w:rFonts w:hint="eastAsia" w:ascii="宋体" w:hAnsi="宋体" w:cs="宋体"/>
                <w:color w:val="000000" w:themeColor="text1"/>
                <w:szCs w:val="21"/>
                <w:lang w:bidi="ar"/>
                <w14:textFill>
                  <w14:solidFill>
                    <w14:schemeClr w14:val="tx1"/>
                  </w14:solidFill>
                </w14:textFill>
              </w:rPr>
              <w:t>1、项目需求分析: 对本项目需求的理解，是否有对重点、难点技术环节进行描述和分析；进而在系统深化设计和完善中，提出完整、先进、合理、经济、安全、切实可行的解决方案（6分）</w:t>
            </w:r>
            <w:r>
              <w:rPr>
                <w:rFonts w:hint="eastAsia" w:ascii="宋体" w:hAnsi="宋体" w:cs="宋体"/>
                <w:color w:val="000000"/>
                <w:szCs w:val="21"/>
                <w:lang w:bidi="ar"/>
              </w:rPr>
              <w:br w:type="textWrapping"/>
            </w:r>
            <w:r>
              <w:rPr>
                <w:rFonts w:hint="eastAsia" w:ascii="宋体" w:hAnsi="宋体" w:cs="宋体"/>
                <w:color w:val="000000"/>
                <w:szCs w:val="21"/>
                <w:lang w:bidi="ar"/>
              </w:rPr>
              <w:t>对项目整体需求、核心目标等理解透彻，精准识别并深度剖析项目重点、难点技术环节，深化设计思路清晰、逻辑严谨，整体解决方案兼具先进性、合理性、经济性、安全性与落地性，内容详实全面、针对性极强，完全贴合项目建设要求，得6分；</w:t>
            </w:r>
            <w:r>
              <w:rPr>
                <w:rFonts w:hint="eastAsia" w:ascii="宋体" w:hAnsi="宋体" w:cs="宋体"/>
                <w:color w:val="000000"/>
                <w:szCs w:val="21"/>
                <w:lang w:bidi="ar"/>
              </w:rPr>
              <w:br w:type="textWrapping"/>
            </w:r>
            <w:r>
              <w:rPr>
                <w:rFonts w:hint="eastAsia" w:ascii="宋体" w:hAnsi="宋体" w:cs="宋体"/>
                <w:color w:val="000000"/>
                <w:szCs w:val="21"/>
                <w:lang w:bidi="ar"/>
              </w:rPr>
              <w:t>能够准确把握项目核心需求，</w:t>
            </w:r>
            <w:r>
              <w:rPr>
                <w:rFonts w:hint="eastAsia" w:ascii="宋体" w:hAnsi="宋体" w:cs="宋体"/>
                <w:color w:val="000000" w:themeColor="text1"/>
                <w:szCs w:val="21"/>
                <w:lang w:bidi="ar"/>
                <w14:textFill>
                  <w14:solidFill>
                    <w14:schemeClr w14:val="tx1"/>
                  </w14:solidFill>
                </w14:textFill>
              </w:rPr>
              <w:t>可基本识别项目重难点技术环节，解决方案整体思路清晰、措施合规可行，能够全面覆盖项目建设基本要求，具备较好的落地性，得4分；</w:t>
            </w:r>
            <w:r>
              <w:rPr>
                <w:rFonts w:hint="eastAsia" w:ascii="宋体" w:hAnsi="宋体" w:cs="宋体"/>
                <w:color w:val="000000" w:themeColor="text1"/>
                <w:szCs w:val="21"/>
                <w:lang w:bidi="ar"/>
                <w14:textFill>
                  <w14:solidFill>
                    <w14:schemeClr w14:val="tx1"/>
                  </w14:solidFill>
                </w14:textFill>
              </w:rPr>
              <w:br w:type="textWrapping"/>
            </w:r>
            <w:r>
              <w:rPr>
                <w:rFonts w:hint="eastAsia" w:ascii="宋体" w:hAnsi="宋体" w:cs="宋体"/>
                <w:color w:val="000000" w:themeColor="text1"/>
                <w:szCs w:val="21"/>
                <w:lang w:bidi="ar"/>
                <w14:textFill>
                  <w14:solidFill>
                    <w14:schemeClr w14:val="tx1"/>
                  </w14:solidFill>
                </w14:textFill>
              </w:rPr>
              <w:t>对项目需求仅有基础认知，重难点技术环节分析浅显或缺失，解决方案内容简略、框架不完善，针对性、专业性不足，仅能粗浅匹配项目基础需求，存在一定优化空间，得2分；</w:t>
            </w:r>
            <w:r>
              <w:rPr>
                <w:rFonts w:hint="eastAsia" w:ascii="宋体" w:hAnsi="宋体" w:cs="宋体"/>
                <w:color w:val="000000" w:themeColor="text1"/>
                <w:szCs w:val="21"/>
                <w:lang w:bidi="ar"/>
                <w14:textFill>
                  <w14:solidFill>
                    <w14:schemeClr w14:val="tx1"/>
                  </w14:solidFill>
                </w14:textFill>
              </w:rPr>
              <w:br w:type="textWrapping"/>
            </w:r>
            <w:r>
              <w:rPr>
                <w:rFonts w:hint="eastAsia" w:ascii="宋体" w:hAnsi="宋体" w:cs="宋体"/>
                <w:color w:val="000000" w:themeColor="text1"/>
                <w:szCs w:val="21"/>
                <w:lang w:bidi="ar"/>
                <w14:textFill>
                  <w14:solidFill>
                    <w14:schemeClr w14:val="tx1"/>
                  </w14:solidFill>
                </w14:textFill>
              </w:rPr>
              <w:t>未提供项目需求分析及实</w:t>
            </w:r>
            <w:r>
              <w:rPr>
                <w:rFonts w:hint="eastAsia" w:ascii="宋体" w:hAnsi="宋体" w:cs="宋体"/>
                <w:color w:val="000000"/>
                <w:szCs w:val="21"/>
                <w:lang w:bidi="ar"/>
              </w:rPr>
              <w:t>施方案，或方案内容与项目建设需求严重不符、无任何落地价值，得0分。</w:t>
            </w:r>
          </w:p>
          <w:p w14:paraId="6FB31F39">
            <w:pPr>
              <w:widowControl/>
              <w:jc w:val="left"/>
              <w:textAlignment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szCs w:val="21"/>
                <w:lang w:bidi="ar"/>
              </w:rPr>
              <w:t>2、</w:t>
            </w:r>
            <w:r>
              <w:rPr>
                <w:rFonts w:hint="eastAsia" w:ascii="宋体" w:hAnsi="宋体" w:cs="宋体"/>
                <w:color w:val="000000" w:themeColor="text1"/>
                <w:szCs w:val="21"/>
                <w14:textFill>
                  <w14:solidFill>
                    <w14:schemeClr w14:val="tx1"/>
                  </w14:solidFill>
                </w14:textFill>
              </w:rPr>
              <w:t>无人装备协同</w:t>
            </w:r>
            <w:r>
              <w:rPr>
                <w:rFonts w:hint="eastAsia" w:ascii="宋体" w:hAnsi="宋体" w:cs="宋体"/>
                <w:color w:val="000000" w:themeColor="text1"/>
                <w:szCs w:val="21"/>
                <w:lang w:val="en-US" w:eastAsia="zh-CN"/>
                <w14:textFill>
                  <w14:solidFill>
                    <w14:schemeClr w14:val="tx1"/>
                  </w14:solidFill>
                </w14:textFill>
              </w:rPr>
              <w:t>作战</w:t>
            </w:r>
            <w:r>
              <w:rPr>
                <w:rFonts w:hint="eastAsia" w:ascii="宋体" w:hAnsi="宋体" w:cs="宋体"/>
                <w:color w:val="000000" w:themeColor="text1"/>
                <w:szCs w:val="21"/>
                <w14:textFill>
                  <w14:solidFill>
                    <w14:schemeClr w14:val="tx1"/>
                  </w14:solidFill>
                </w14:textFill>
              </w:rPr>
              <w:t>平台</w:t>
            </w:r>
            <w:r>
              <w:rPr>
                <w:rFonts w:hint="eastAsia" w:ascii="宋体" w:hAnsi="宋体" w:cs="宋体"/>
                <w:color w:val="000000" w:themeColor="text1"/>
                <w:szCs w:val="21"/>
                <w:lang w:bidi="ar"/>
                <w14:textFill>
                  <w14:solidFill>
                    <w14:schemeClr w14:val="tx1"/>
                  </w14:solidFill>
                </w14:textFill>
              </w:rPr>
              <w:t>总体设计方案</w:t>
            </w:r>
            <w:r>
              <w:rPr>
                <w:rFonts w:hint="eastAsia" w:ascii="宋体" w:hAnsi="宋体" w:cs="宋体"/>
                <w:color w:val="000000" w:themeColor="text1"/>
                <w:szCs w:val="21"/>
                <w:lang w:eastAsia="zh-CN" w:bidi="ar"/>
                <w14:textFill>
                  <w14:solidFill>
                    <w14:schemeClr w14:val="tx1"/>
                  </w14:solidFill>
                </w14:textFill>
              </w:rPr>
              <w:t>：</w:t>
            </w:r>
            <w:r>
              <w:rPr>
                <w:rFonts w:hint="eastAsia" w:ascii="宋体" w:hAnsi="宋体" w:cs="宋体"/>
                <w:color w:val="000000" w:themeColor="text1"/>
                <w:szCs w:val="21"/>
                <w:lang w:bidi="ar"/>
                <w14:textFill>
                  <w14:solidFill>
                    <w14:schemeClr w14:val="tx1"/>
                  </w14:solidFill>
                </w14:textFill>
              </w:rPr>
              <w:t>包括总体架构、技术路线等内容（</w:t>
            </w:r>
            <w:r>
              <w:rPr>
                <w:rFonts w:hint="eastAsia" w:ascii="宋体" w:hAnsi="宋体" w:cs="宋体"/>
                <w:color w:val="000000" w:themeColor="text1"/>
                <w:szCs w:val="21"/>
                <w:lang w:val="en-US" w:eastAsia="zh-CN" w:bidi="ar"/>
                <w14:textFill>
                  <w14:solidFill>
                    <w14:schemeClr w14:val="tx1"/>
                  </w14:solidFill>
                </w14:textFill>
              </w:rPr>
              <w:t>7</w:t>
            </w:r>
            <w:r>
              <w:rPr>
                <w:rFonts w:hint="eastAsia" w:ascii="宋体" w:hAnsi="宋体" w:cs="宋体"/>
                <w:color w:val="000000" w:themeColor="text1"/>
                <w:szCs w:val="21"/>
                <w:lang w:bidi="ar"/>
                <w14:textFill>
                  <w14:solidFill>
                    <w14:schemeClr w14:val="tx1"/>
                  </w14:solidFill>
                </w14:textFill>
              </w:rPr>
              <w:t>分）</w:t>
            </w:r>
          </w:p>
          <w:p w14:paraId="01D912FF">
            <w:pPr>
              <w:widowControl/>
              <w:jc w:val="left"/>
              <w:textAlignment w:val="center"/>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t>平台总体架构设计科学规范、层次清晰、架构体系完整，符合项目业务架构与技术架构建设要求；技术路线先进成熟、安全可靠、适配性强，扩展性、兼容性、落地性极强，方案论述详实、逻辑严谨</w:t>
            </w:r>
            <w:r>
              <w:rPr>
                <w:rFonts w:hint="eastAsia" w:ascii="宋体" w:hAnsi="宋体" w:cs="宋体"/>
                <w:color w:val="000000" w:themeColor="text1"/>
                <w:szCs w:val="21"/>
                <w:lang w:bidi="ar"/>
                <w14:textFill>
                  <w14:solidFill>
                    <w14:schemeClr w14:val="tx1"/>
                  </w14:solidFill>
                </w14:textFill>
              </w:rPr>
              <w:t>，得</w:t>
            </w:r>
            <w:r>
              <w:rPr>
                <w:rFonts w:hint="eastAsia" w:ascii="宋体" w:hAnsi="宋体" w:cs="宋体"/>
                <w:color w:val="000000" w:themeColor="text1"/>
                <w:szCs w:val="21"/>
                <w:lang w:val="en-US" w:eastAsia="zh-CN" w:bidi="ar"/>
                <w14:textFill>
                  <w14:solidFill>
                    <w14:schemeClr w14:val="tx1"/>
                  </w14:solidFill>
                </w14:textFill>
              </w:rPr>
              <w:t>7</w:t>
            </w:r>
            <w:r>
              <w:rPr>
                <w:rFonts w:hint="eastAsia" w:ascii="宋体" w:hAnsi="宋体" w:cs="宋体"/>
                <w:color w:val="000000" w:themeColor="text1"/>
                <w:szCs w:val="21"/>
                <w:lang w:bidi="ar"/>
                <w14:textFill>
                  <w14:solidFill>
                    <w14:schemeClr w14:val="tx1"/>
                  </w14:solidFill>
                </w14:textFill>
              </w:rPr>
              <w:t>分；</w:t>
            </w:r>
          </w:p>
          <w:p w14:paraId="18536DA3">
            <w:pPr>
              <w:widowControl/>
              <w:jc w:val="left"/>
              <w:textAlignment w:val="center"/>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t>平台总体架构完整合理，架构模块划分清晰；技术路线合规、主流可靠，能够满足项目建设需要，方案内容较为完整，无明显技术缺陷与不合理设计</w:t>
            </w:r>
            <w:r>
              <w:rPr>
                <w:rFonts w:hint="eastAsia" w:ascii="宋体" w:hAnsi="宋体" w:cs="宋体"/>
                <w:color w:val="000000" w:themeColor="text1"/>
                <w:szCs w:val="21"/>
                <w:lang w:bidi="ar"/>
                <w14:textFill>
                  <w14:solidFill>
                    <w14:schemeClr w14:val="tx1"/>
                  </w14:solidFill>
                </w14:textFill>
              </w:rPr>
              <w:t>，得5分；</w:t>
            </w:r>
          </w:p>
          <w:p w14:paraId="2D0CE8AC">
            <w:pPr>
              <w:widowControl/>
              <w:jc w:val="left"/>
              <w:textAlignment w:val="center"/>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t>仅提供基础架构与技术路线框架，内容简略、论述单薄，架构设计不够清晰，技术路线针对性不足，仅能满足基础建设需求</w:t>
            </w:r>
            <w:r>
              <w:rPr>
                <w:rFonts w:hint="eastAsia" w:ascii="宋体" w:hAnsi="宋体" w:cs="宋体"/>
                <w:color w:val="000000" w:themeColor="text1"/>
                <w:szCs w:val="21"/>
                <w:lang w:bidi="ar"/>
                <w14:textFill>
                  <w14:solidFill>
                    <w14:schemeClr w14:val="tx1"/>
                  </w14:solidFill>
                </w14:textFill>
              </w:rPr>
              <w:t>，得3分。</w:t>
            </w:r>
          </w:p>
          <w:p w14:paraId="0269EB0A">
            <w:pPr>
              <w:widowControl/>
              <w:jc w:val="left"/>
              <w:textAlignment w:val="center"/>
              <w:rPr>
                <w:rFonts w:ascii="宋体" w:hAnsi="宋体" w:cs="宋体"/>
                <w:color w:val="000000" w:themeColor="text1"/>
                <w:szCs w:val="21"/>
                <w:lang w:bidi="ar"/>
                <w14:textFill>
                  <w14:solidFill>
                    <w14:schemeClr w14:val="tx1"/>
                  </w14:solidFill>
                </w14:textFill>
              </w:rPr>
            </w:pPr>
            <w:r>
              <w:rPr>
                <w:rFonts w:ascii="宋体" w:hAnsi="宋体" w:cs="宋体"/>
                <w:color w:val="000000" w:themeColor="text1"/>
                <w:szCs w:val="21"/>
                <w:lang w:bidi="ar"/>
                <w14:textFill>
                  <w14:solidFill>
                    <w14:schemeClr w14:val="tx1"/>
                  </w14:solidFill>
                </w14:textFill>
              </w:rPr>
              <w:t>未提供平台总体架构及技术路线相关设计内容，或架构混乱、技术路线不合理、存在明显技术漏洞，无法适配本项目建设要求</w:t>
            </w:r>
            <w:r>
              <w:rPr>
                <w:rFonts w:hint="eastAsia" w:ascii="宋体" w:hAnsi="宋体" w:cs="宋体"/>
                <w:color w:val="000000" w:themeColor="text1"/>
                <w:szCs w:val="21"/>
                <w:lang w:bidi="ar"/>
                <w14:textFill>
                  <w14:solidFill>
                    <w14:schemeClr w14:val="tx1"/>
                  </w14:solidFill>
                </w14:textFill>
              </w:rPr>
              <w:t>，得0分。</w:t>
            </w:r>
          </w:p>
          <w:p w14:paraId="07920D50">
            <w:pPr>
              <w:widowControl/>
              <w:jc w:val="left"/>
              <w:textAlignment w:val="center"/>
              <w:rPr>
                <w:rFonts w:ascii="宋体" w:hAnsi="宋体" w:cs="宋体"/>
                <w:color w:val="000000" w:themeColor="text1"/>
                <w:szCs w:val="21"/>
                <w:lang w:bidi="ar"/>
                <w14:textFill>
                  <w14:solidFill>
                    <w14:schemeClr w14:val="tx1"/>
                  </w14:solidFill>
                </w14:textFill>
              </w:rPr>
            </w:pPr>
            <w:r>
              <w:rPr>
                <w:rFonts w:hint="eastAsia" w:ascii="宋体" w:hAnsi="宋体" w:cs="宋体"/>
                <w:color w:val="000000" w:themeColor="text1"/>
                <w:szCs w:val="21"/>
                <w:lang w:bidi="ar"/>
                <w14:textFill>
                  <w14:solidFill>
                    <w14:schemeClr w14:val="tx1"/>
                  </w14:solidFill>
                </w14:textFill>
              </w:rPr>
              <w:t xml:space="preserve">3. </w:t>
            </w:r>
            <w:r>
              <w:rPr>
                <w:rFonts w:hint="eastAsia" w:ascii="宋体" w:hAnsi="宋体" w:cs="宋体"/>
                <w:color w:val="000000" w:themeColor="text1"/>
                <w:szCs w:val="21"/>
                <w14:textFill>
                  <w14:solidFill>
                    <w14:schemeClr w14:val="tx1"/>
                  </w14:solidFill>
                </w14:textFill>
              </w:rPr>
              <w:t>无人装备协同</w:t>
            </w:r>
            <w:r>
              <w:rPr>
                <w:rFonts w:hint="eastAsia" w:ascii="宋体" w:hAnsi="宋体" w:cs="宋体"/>
                <w:color w:val="000000" w:themeColor="text1"/>
                <w:szCs w:val="21"/>
                <w:lang w:val="en-US" w:eastAsia="zh-CN"/>
                <w14:textFill>
                  <w14:solidFill>
                    <w14:schemeClr w14:val="tx1"/>
                  </w14:solidFill>
                </w14:textFill>
              </w:rPr>
              <w:t>作战</w:t>
            </w:r>
            <w:r>
              <w:rPr>
                <w:rFonts w:hint="eastAsia" w:ascii="宋体" w:hAnsi="宋体" w:cs="宋体"/>
                <w:color w:val="000000" w:themeColor="text1"/>
                <w:szCs w:val="21"/>
                <w14:textFill>
                  <w14:solidFill>
                    <w14:schemeClr w14:val="tx1"/>
                  </w14:solidFill>
                </w14:textFill>
              </w:rPr>
              <w:t>平台</w:t>
            </w:r>
            <w:r>
              <w:rPr>
                <w:rFonts w:hint="eastAsia" w:ascii="宋体" w:hAnsi="宋体" w:cs="宋体"/>
                <w:color w:val="000000" w:themeColor="text1"/>
                <w:szCs w:val="21"/>
                <w:lang w:bidi="ar"/>
                <w14:textFill>
                  <w14:solidFill>
                    <w14:schemeClr w14:val="tx1"/>
                  </w14:solidFill>
                </w14:textFill>
              </w:rPr>
              <w:t>功能设计：需提供系统详细设计方案，包含</w:t>
            </w:r>
            <w:r>
              <w:rPr>
                <w:rFonts w:hint="eastAsia"/>
                <w:color w:val="000000" w:themeColor="text1"/>
                <w14:textFill>
                  <w14:solidFill>
                    <w14:schemeClr w14:val="tx1"/>
                  </w14:solidFill>
                </w14:textFill>
              </w:rPr>
              <w:t>系统管理、预警模型、设备态势、任务管理、资产管理、设备监测</w:t>
            </w:r>
            <w:r>
              <w:rPr>
                <w:rFonts w:hint="eastAsia" w:ascii="宋体" w:hAnsi="宋体" w:cs="宋体"/>
                <w:color w:val="000000" w:themeColor="text1"/>
                <w:szCs w:val="21"/>
                <w:lang w:bidi="ar"/>
                <w14:textFill>
                  <w14:solidFill>
                    <w14:schemeClr w14:val="tx1"/>
                  </w14:solidFill>
                </w14:textFill>
              </w:rPr>
              <w:t>。（</w:t>
            </w:r>
            <w:r>
              <w:rPr>
                <w:rFonts w:hint="eastAsia" w:ascii="宋体" w:hAnsi="宋体" w:cs="宋体"/>
                <w:color w:val="000000" w:themeColor="text1"/>
                <w:szCs w:val="21"/>
                <w:lang w:val="en-US" w:eastAsia="zh-CN" w:bidi="ar"/>
                <w14:textFill>
                  <w14:solidFill>
                    <w14:schemeClr w14:val="tx1"/>
                  </w14:solidFill>
                </w14:textFill>
              </w:rPr>
              <w:t>7</w:t>
            </w:r>
            <w:r>
              <w:rPr>
                <w:rFonts w:hint="eastAsia" w:ascii="宋体" w:hAnsi="宋体" w:cs="宋体"/>
                <w:color w:val="000000" w:themeColor="text1"/>
                <w:szCs w:val="21"/>
                <w:lang w:bidi="ar"/>
                <w14:textFill>
                  <w14:solidFill>
                    <w14:schemeClr w14:val="tx1"/>
                  </w14:solidFill>
                </w14:textFill>
              </w:rPr>
              <w:t>分）</w:t>
            </w:r>
          </w:p>
          <w:p w14:paraId="45366B93">
            <w:pPr>
              <w:widowControl/>
              <w:jc w:val="left"/>
              <w:textAlignment w:val="center"/>
              <w:rPr>
                <w:rFonts w:ascii="宋体" w:hAnsi="宋体" w:cs="宋体"/>
                <w:color w:val="000000"/>
                <w:szCs w:val="21"/>
                <w:lang w:bidi="ar"/>
              </w:rPr>
            </w:pPr>
            <w:r>
              <w:rPr>
                <w:rFonts w:ascii="宋体" w:hAnsi="宋体" w:cs="宋体"/>
                <w:color w:val="000000"/>
                <w:szCs w:val="21"/>
                <w:lang w:bidi="ar"/>
              </w:rPr>
              <w:t>完整覆盖系统管理、预警模型、设备态势、任务管理、资产管理、设备监测全部核心功能模块；各模块功能设计细致全面、逻辑闭环、贴合项目实际业务，功能流程清晰、设计合理、实用性强，具备良好的业务适配性与落地性</w:t>
            </w:r>
            <w:r>
              <w:rPr>
                <w:rFonts w:hint="eastAsia" w:ascii="宋体" w:hAnsi="宋体" w:cs="宋体"/>
                <w:color w:val="000000"/>
                <w:szCs w:val="21"/>
                <w:lang w:bidi="ar"/>
              </w:rPr>
              <w:t>，得</w:t>
            </w:r>
            <w:r>
              <w:rPr>
                <w:rFonts w:hint="eastAsia" w:ascii="宋体" w:hAnsi="宋体" w:cs="宋体"/>
                <w:color w:val="000000"/>
                <w:szCs w:val="21"/>
                <w:lang w:val="en-US" w:eastAsia="zh-CN" w:bidi="ar"/>
              </w:rPr>
              <w:t>7</w:t>
            </w:r>
            <w:r>
              <w:rPr>
                <w:rFonts w:hint="eastAsia" w:ascii="宋体" w:hAnsi="宋体" w:cs="宋体"/>
                <w:color w:val="000000"/>
                <w:szCs w:val="21"/>
                <w:lang w:bidi="ar"/>
              </w:rPr>
              <w:t>分；</w:t>
            </w:r>
          </w:p>
          <w:p w14:paraId="32032FA9">
            <w:pPr>
              <w:widowControl/>
              <w:jc w:val="left"/>
              <w:textAlignment w:val="center"/>
              <w:rPr>
                <w:rFonts w:ascii="宋体" w:hAnsi="宋体" w:cs="宋体"/>
                <w:color w:val="000000"/>
                <w:szCs w:val="21"/>
                <w:lang w:bidi="ar"/>
              </w:rPr>
            </w:pPr>
            <w:r>
              <w:rPr>
                <w:rFonts w:ascii="宋体" w:hAnsi="宋体" w:cs="宋体"/>
                <w:color w:val="000000"/>
                <w:szCs w:val="21"/>
                <w:lang w:bidi="ar"/>
              </w:rPr>
              <w:t>六大核心功能模块齐全，各模块功能设计合理、措施可行，能够全面覆盖项目业务使用需求，方案内容完整、无关键功能缺失，可有效支撑平台业务运行</w:t>
            </w:r>
            <w:r>
              <w:rPr>
                <w:rFonts w:hint="eastAsia" w:ascii="宋体" w:hAnsi="宋体" w:cs="宋体"/>
                <w:color w:val="000000"/>
                <w:szCs w:val="21"/>
                <w:lang w:bidi="ar"/>
              </w:rPr>
              <w:t>，得5分；</w:t>
            </w:r>
          </w:p>
          <w:p w14:paraId="228B465C">
            <w:pPr>
              <w:widowControl/>
              <w:jc w:val="left"/>
              <w:textAlignment w:val="center"/>
              <w:rPr>
                <w:rFonts w:ascii="宋体" w:hAnsi="宋体" w:cs="宋体"/>
                <w:color w:val="000000"/>
                <w:szCs w:val="21"/>
                <w:lang w:bidi="ar"/>
              </w:rPr>
            </w:pPr>
            <w:r>
              <w:rPr>
                <w:rFonts w:ascii="宋体" w:hAnsi="宋体" w:cs="宋体"/>
                <w:color w:val="000000"/>
                <w:szCs w:val="21"/>
                <w:lang w:bidi="ar"/>
              </w:rPr>
              <w:t>核心功能模块基本覆盖，但各模块功能设计内容简略、细节缺失较多，部分功能设计针对性不足、贴合度一般，仅可满足平台基础使用需求</w:t>
            </w:r>
            <w:r>
              <w:rPr>
                <w:rFonts w:hint="eastAsia" w:ascii="宋体" w:hAnsi="宋体" w:cs="宋体"/>
                <w:color w:val="000000"/>
                <w:szCs w:val="21"/>
                <w:lang w:bidi="ar"/>
              </w:rPr>
              <w:t>，得3分；</w:t>
            </w:r>
          </w:p>
          <w:p w14:paraId="685F9B12">
            <w:pPr>
              <w:widowControl/>
              <w:jc w:val="left"/>
              <w:textAlignment w:val="center"/>
              <w:rPr>
                <w:rFonts w:ascii="宋体" w:hAnsi="宋体" w:cs="宋体"/>
                <w:color w:val="000000"/>
                <w:szCs w:val="21"/>
                <w:lang w:bidi="ar"/>
              </w:rPr>
            </w:pPr>
            <w:r>
              <w:rPr>
                <w:rFonts w:ascii="宋体" w:hAnsi="宋体" w:cs="宋体"/>
                <w:color w:val="000000"/>
                <w:szCs w:val="21"/>
                <w:lang w:bidi="ar"/>
              </w:rPr>
              <w:t>核心功能模块存在大量缺失，功能设计方案内容空洞、逻辑混乱，关键业务功能无法实现，或未提供详细功能设计方案，不符合项目建设要求</w:t>
            </w:r>
            <w:r>
              <w:rPr>
                <w:rFonts w:hint="eastAsia" w:ascii="宋体" w:hAnsi="宋体" w:cs="宋体"/>
                <w:color w:val="000000"/>
                <w:szCs w:val="21"/>
                <w:lang w:bidi="ar"/>
              </w:rPr>
              <w:t>，得0分。</w:t>
            </w:r>
            <w:r>
              <w:rPr>
                <w:rFonts w:hint="eastAsia" w:ascii="宋体" w:hAnsi="宋体" w:cs="宋体"/>
                <w:color w:val="000000"/>
                <w:szCs w:val="21"/>
                <w:lang w:bidi="ar"/>
              </w:rPr>
              <w:br w:type="textWrapping"/>
            </w:r>
            <w:r>
              <w:rPr>
                <w:rFonts w:hint="eastAsia" w:ascii="宋体" w:hAnsi="宋体" w:cs="宋体"/>
                <w:color w:val="000000"/>
                <w:szCs w:val="21"/>
                <w:lang w:bidi="ar"/>
              </w:rPr>
              <w:t>4、项目组织实施能力：项目组织实施方案，包括但不限于组织机构、工作时间进度表、工作程序和步骤、管理和协调方法、关键步骤的思路和要点等内容。（</w:t>
            </w:r>
            <w:r>
              <w:rPr>
                <w:rFonts w:hint="eastAsia" w:ascii="宋体" w:hAnsi="宋体" w:cs="宋体"/>
                <w:color w:val="000000"/>
                <w:szCs w:val="21"/>
                <w:lang w:val="en-US" w:eastAsia="zh-CN" w:bidi="ar"/>
              </w:rPr>
              <w:t>4</w:t>
            </w:r>
            <w:r>
              <w:rPr>
                <w:rFonts w:hint="eastAsia" w:ascii="宋体" w:hAnsi="宋体" w:cs="宋体"/>
                <w:color w:val="000000"/>
                <w:szCs w:val="21"/>
                <w:lang w:bidi="ar"/>
              </w:rPr>
              <w:t>分）</w:t>
            </w:r>
            <w:r>
              <w:rPr>
                <w:rFonts w:hint="eastAsia" w:ascii="宋体" w:hAnsi="宋体" w:cs="宋体"/>
                <w:color w:val="000000"/>
                <w:szCs w:val="21"/>
                <w:lang w:bidi="ar"/>
              </w:rPr>
              <w:br w:type="textWrapping"/>
            </w:r>
            <w:r>
              <w:rPr>
                <w:rFonts w:hint="eastAsia" w:ascii="宋体" w:hAnsi="宋体" w:cs="宋体"/>
                <w:color w:val="000000"/>
                <w:szCs w:val="21"/>
                <w:lang w:bidi="ar"/>
              </w:rPr>
              <w:t>项目组织架构健全完善，人员配置充足，实施进度规划科学精准、节点清晰，实施流程、操作步骤规范标准，项目管控、内外协调机制完善，关键环节把控思路清晰、应对措施周全，方案可落地性、专业性极强，得</w:t>
            </w:r>
            <w:r>
              <w:rPr>
                <w:rFonts w:hint="eastAsia" w:ascii="宋体" w:hAnsi="宋体" w:cs="宋体"/>
                <w:color w:val="000000"/>
                <w:szCs w:val="21"/>
                <w:lang w:val="en-US" w:eastAsia="zh-CN" w:bidi="ar"/>
              </w:rPr>
              <w:t>4</w:t>
            </w:r>
            <w:r>
              <w:rPr>
                <w:rFonts w:hint="eastAsia" w:ascii="宋体" w:hAnsi="宋体" w:cs="宋体"/>
                <w:color w:val="000000"/>
                <w:szCs w:val="21"/>
                <w:lang w:bidi="ar"/>
              </w:rPr>
              <w:t>分；</w:t>
            </w:r>
            <w:r>
              <w:rPr>
                <w:rFonts w:hint="eastAsia" w:ascii="宋体" w:hAnsi="宋体" w:cs="宋体"/>
                <w:color w:val="000000"/>
                <w:szCs w:val="21"/>
                <w:lang w:bidi="ar"/>
              </w:rPr>
              <w:br w:type="textWrapping"/>
            </w:r>
            <w:r>
              <w:rPr>
                <w:rFonts w:hint="eastAsia" w:ascii="宋体" w:hAnsi="宋体" w:cs="宋体"/>
                <w:color w:val="000000"/>
                <w:szCs w:val="21"/>
                <w:lang w:bidi="ar"/>
              </w:rPr>
              <w:t>项目组织机构、实施进度、工作流程、管控协调措施完整齐全，整体方案合理可行，能够有效保障项目全过程规范实施，满足项目建设进度与质量要求，得</w:t>
            </w:r>
            <w:r>
              <w:rPr>
                <w:rFonts w:hint="eastAsia" w:ascii="宋体" w:hAnsi="宋体" w:cs="宋体"/>
                <w:color w:val="000000"/>
                <w:szCs w:val="21"/>
                <w:lang w:val="en-US" w:eastAsia="zh-CN" w:bidi="ar"/>
              </w:rPr>
              <w:t>2</w:t>
            </w:r>
            <w:r>
              <w:rPr>
                <w:rFonts w:hint="eastAsia" w:ascii="宋体" w:hAnsi="宋体" w:cs="宋体"/>
                <w:color w:val="000000"/>
                <w:szCs w:val="21"/>
                <w:lang w:bidi="ar"/>
              </w:rPr>
              <w:t>分；</w:t>
            </w:r>
            <w:r>
              <w:rPr>
                <w:rFonts w:hint="eastAsia" w:ascii="宋体" w:hAnsi="宋体" w:cs="宋体"/>
                <w:color w:val="000000"/>
                <w:szCs w:val="21"/>
                <w:lang w:bidi="ar"/>
              </w:rPr>
              <w:br w:type="textWrapping"/>
            </w:r>
            <w:r>
              <w:rPr>
                <w:rFonts w:hint="eastAsia" w:ascii="宋体" w:hAnsi="宋体" w:cs="宋体"/>
                <w:color w:val="000000"/>
                <w:szCs w:val="21"/>
                <w:lang w:bidi="ar"/>
              </w:rPr>
              <w:t>具备基础的项目实施组织框架与进度规划，但内容简略、关键环节缺失较多，管控协调措施不完善，方案针对性不足，仅能勉强支撑项目基础实施，得</w:t>
            </w:r>
            <w:r>
              <w:rPr>
                <w:rFonts w:hint="eastAsia" w:ascii="宋体" w:hAnsi="宋体" w:cs="宋体"/>
                <w:color w:val="000000"/>
                <w:szCs w:val="21"/>
                <w:lang w:val="en-US" w:eastAsia="zh-CN" w:bidi="ar"/>
              </w:rPr>
              <w:t>1</w:t>
            </w:r>
            <w:r>
              <w:rPr>
                <w:rFonts w:hint="eastAsia" w:ascii="宋体" w:hAnsi="宋体" w:cs="宋体"/>
                <w:color w:val="000000"/>
                <w:szCs w:val="21"/>
                <w:lang w:bidi="ar"/>
              </w:rPr>
              <w:t>分；</w:t>
            </w:r>
            <w:r>
              <w:rPr>
                <w:rFonts w:hint="eastAsia" w:ascii="宋体" w:hAnsi="宋体" w:cs="宋体"/>
                <w:color w:val="000000"/>
                <w:szCs w:val="21"/>
                <w:lang w:bidi="ar"/>
              </w:rPr>
              <w:br w:type="textWrapping"/>
            </w:r>
            <w:r>
              <w:rPr>
                <w:rFonts w:hint="eastAsia" w:ascii="宋体" w:hAnsi="宋体" w:cs="宋体"/>
                <w:color w:val="000000"/>
                <w:szCs w:val="21"/>
                <w:lang w:bidi="ar"/>
              </w:rPr>
              <w:t>未提供项目组织实施方案，或方案内容严重缺失、实施逻辑混乱，无法保障项目正常推进，得0分。</w:t>
            </w:r>
            <w:r>
              <w:rPr>
                <w:rFonts w:hint="eastAsia" w:ascii="宋体" w:hAnsi="宋体" w:cs="宋体"/>
                <w:color w:val="000000"/>
                <w:szCs w:val="21"/>
                <w:lang w:bidi="ar"/>
              </w:rPr>
              <w:br w:type="textWrapping"/>
            </w:r>
            <w:r>
              <w:rPr>
                <w:rFonts w:hint="eastAsia" w:ascii="宋体" w:hAnsi="宋体" w:cs="宋体"/>
                <w:color w:val="000000"/>
                <w:szCs w:val="21"/>
                <w:lang w:bidi="ar"/>
              </w:rPr>
              <w:t>5、技术培训：投标人提供的培训方案详细完整程度、计划的可行性及合理性。（</w:t>
            </w:r>
            <w:r>
              <w:rPr>
                <w:rFonts w:hint="eastAsia" w:ascii="宋体" w:hAnsi="宋体" w:cs="宋体"/>
                <w:color w:val="000000"/>
                <w:szCs w:val="21"/>
                <w:lang w:val="en-US" w:eastAsia="zh-CN" w:bidi="ar"/>
              </w:rPr>
              <w:t>4</w:t>
            </w:r>
            <w:r>
              <w:rPr>
                <w:rFonts w:hint="eastAsia" w:ascii="宋体" w:hAnsi="宋体" w:cs="宋体"/>
                <w:color w:val="000000"/>
                <w:szCs w:val="21"/>
                <w:lang w:bidi="ar"/>
              </w:rPr>
              <w:t>分）</w:t>
            </w:r>
            <w:r>
              <w:rPr>
                <w:rFonts w:hint="eastAsia" w:ascii="宋体" w:hAnsi="宋体" w:cs="宋体"/>
                <w:color w:val="000000"/>
                <w:szCs w:val="21"/>
                <w:lang w:bidi="ar"/>
              </w:rPr>
              <w:br w:type="textWrapping"/>
            </w:r>
            <w:r>
              <w:rPr>
                <w:rFonts w:hint="eastAsia" w:ascii="宋体" w:hAnsi="宋体" w:cs="宋体"/>
                <w:color w:val="000000"/>
                <w:szCs w:val="21"/>
                <w:lang w:bidi="ar"/>
              </w:rPr>
              <w:t>技术培训方案体系完整、内容详实，培训对象、课程内容、培训方式、考核机制、实施计划清晰明确，贴合项目实际运维及使用需求，规划科学合理、落地性极强，得</w:t>
            </w:r>
            <w:r>
              <w:rPr>
                <w:rFonts w:hint="eastAsia" w:ascii="宋体" w:hAnsi="宋体" w:cs="宋体"/>
                <w:color w:val="000000"/>
                <w:szCs w:val="21"/>
                <w:lang w:val="en-US" w:eastAsia="zh-CN" w:bidi="ar"/>
              </w:rPr>
              <w:t>4</w:t>
            </w:r>
            <w:r>
              <w:rPr>
                <w:rFonts w:hint="eastAsia" w:ascii="宋体" w:hAnsi="宋体" w:cs="宋体"/>
                <w:color w:val="000000"/>
                <w:szCs w:val="21"/>
                <w:lang w:bidi="ar"/>
              </w:rPr>
              <w:t>分；</w:t>
            </w:r>
            <w:r>
              <w:rPr>
                <w:rFonts w:hint="eastAsia" w:ascii="宋体" w:hAnsi="宋体" w:cs="宋体"/>
                <w:color w:val="000000"/>
                <w:szCs w:val="21"/>
                <w:lang w:bidi="ar"/>
              </w:rPr>
              <w:br w:type="textWrapping"/>
            </w:r>
            <w:r>
              <w:rPr>
                <w:rFonts w:hint="eastAsia" w:ascii="宋体" w:hAnsi="宋体" w:cs="宋体"/>
                <w:color w:val="000000"/>
                <w:szCs w:val="21"/>
                <w:lang w:bidi="ar"/>
              </w:rPr>
              <w:t>培训方案内容完整、计划规范可行，培训流程清晰，可充分满足项目人员操作、运维培训需求，得</w:t>
            </w:r>
            <w:r>
              <w:rPr>
                <w:rFonts w:hint="eastAsia" w:ascii="宋体" w:hAnsi="宋体" w:cs="宋体"/>
                <w:color w:val="000000"/>
                <w:szCs w:val="21"/>
                <w:lang w:val="en-US" w:eastAsia="zh-CN" w:bidi="ar"/>
              </w:rPr>
              <w:t>2</w:t>
            </w:r>
            <w:r>
              <w:rPr>
                <w:rFonts w:hint="eastAsia" w:ascii="宋体" w:hAnsi="宋体" w:cs="宋体"/>
                <w:color w:val="000000"/>
                <w:szCs w:val="21"/>
                <w:lang w:bidi="ar"/>
              </w:rPr>
              <w:t>分；</w:t>
            </w:r>
            <w:r>
              <w:rPr>
                <w:rFonts w:hint="eastAsia" w:ascii="宋体" w:hAnsi="宋体" w:cs="宋体"/>
                <w:color w:val="000000"/>
                <w:szCs w:val="21"/>
                <w:lang w:bidi="ar"/>
              </w:rPr>
              <w:br w:type="textWrapping"/>
            </w:r>
            <w:r>
              <w:rPr>
                <w:rFonts w:hint="eastAsia" w:ascii="宋体" w:hAnsi="宋体" w:cs="宋体"/>
                <w:color w:val="000000"/>
                <w:szCs w:val="21"/>
                <w:lang w:bidi="ar"/>
              </w:rPr>
              <w:t>仅提供基础培训框架，培训内容简略、计划不完善，针对性不足，仅能覆盖少量基础培训需求，得1分；</w:t>
            </w:r>
            <w:r>
              <w:rPr>
                <w:rFonts w:hint="eastAsia" w:ascii="宋体" w:hAnsi="宋体" w:cs="宋体"/>
                <w:color w:val="000000"/>
                <w:szCs w:val="21"/>
                <w:lang w:bidi="ar"/>
              </w:rPr>
              <w:br w:type="textWrapping"/>
            </w:r>
            <w:r>
              <w:rPr>
                <w:rFonts w:hint="eastAsia" w:ascii="宋体" w:hAnsi="宋体" w:cs="宋体"/>
                <w:color w:val="000000"/>
                <w:szCs w:val="21"/>
                <w:lang w:bidi="ar"/>
              </w:rPr>
              <w:t>培训方案核心内容大量缺失，规划不合理，无法满足项目技术培训需求，或未提供培训方案，得0分。</w:t>
            </w:r>
            <w:r>
              <w:rPr>
                <w:rFonts w:hint="eastAsia" w:ascii="宋体" w:hAnsi="宋体" w:cs="宋体"/>
                <w:color w:val="000000"/>
                <w:szCs w:val="21"/>
                <w:lang w:bidi="ar"/>
              </w:rPr>
              <w:br w:type="textWrapping"/>
            </w:r>
            <w:r>
              <w:rPr>
                <w:rFonts w:hint="eastAsia" w:ascii="宋体" w:hAnsi="宋体" w:cs="宋体"/>
                <w:color w:val="000000"/>
                <w:szCs w:val="21"/>
                <w:lang w:bidi="ar"/>
              </w:rPr>
              <w:t>6、售后服务:售后服务方案（服务标准、服务内容、服务人员安排、售后服务响应时间）、售后服务网点等。（</w:t>
            </w:r>
            <w:r>
              <w:rPr>
                <w:rFonts w:hint="eastAsia" w:ascii="宋体" w:hAnsi="宋体" w:cs="宋体"/>
                <w:color w:val="000000"/>
                <w:szCs w:val="21"/>
                <w:lang w:val="en-US" w:eastAsia="zh-CN" w:bidi="ar"/>
              </w:rPr>
              <w:t>4</w:t>
            </w:r>
            <w:r>
              <w:rPr>
                <w:rFonts w:hint="eastAsia" w:ascii="宋体" w:hAnsi="宋体" w:cs="宋体"/>
                <w:color w:val="000000"/>
                <w:szCs w:val="21"/>
                <w:lang w:bidi="ar"/>
              </w:rPr>
              <w:t>分）</w:t>
            </w:r>
            <w:r>
              <w:rPr>
                <w:rFonts w:hint="eastAsia" w:ascii="宋体" w:hAnsi="宋体" w:cs="宋体"/>
                <w:color w:val="000000"/>
                <w:szCs w:val="21"/>
                <w:lang w:bidi="ar"/>
              </w:rPr>
              <w:br w:type="textWrapping"/>
            </w:r>
            <w:r>
              <w:rPr>
                <w:rFonts w:hint="eastAsia" w:ascii="宋体" w:hAnsi="宋体" w:cs="宋体"/>
                <w:color w:val="000000"/>
                <w:szCs w:val="21"/>
                <w:lang w:bidi="ar"/>
              </w:rPr>
              <w:t>售后服务方案体系完善、内容全面，服务标准、服务内容、人员配置、响应时效、服务网点、运维保障机制清晰明确、规范标准，贴合项目长期运维需求，保障力度强、落地性极高，得</w:t>
            </w:r>
            <w:r>
              <w:rPr>
                <w:rFonts w:hint="eastAsia" w:ascii="宋体" w:hAnsi="宋体" w:cs="宋体"/>
                <w:color w:val="000000"/>
                <w:szCs w:val="21"/>
                <w:lang w:val="en-US" w:eastAsia="zh-CN" w:bidi="ar"/>
              </w:rPr>
              <w:t>4</w:t>
            </w:r>
            <w:r>
              <w:rPr>
                <w:rFonts w:hint="eastAsia" w:ascii="宋体" w:hAnsi="宋体" w:cs="宋体"/>
                <w:color w:val="000000"/>
                <w:szCs w:val="21"/>
                <w:lang w:bidi="ar"/>
              </w:rPr>
              <w:t>分；</w:t>
            </w:r>
            <w:r>
              <w:rPr>
                <w:rFonts w:hint="eastAsia" w:ascii="宋体" w:hAnsi="宋体" w:cs="宋体"/>
                <w:color w:val="000000"/>
                <w:szCs w:val="21"/>
                <w:lang w:bidi="ar"/>
              </w:rPr>
              <w:br w:type="textWrapping"/>
            </w:r>
            <w:r>
              <w:rPr>
                <w:rFonts w:hint="eastAsia" w:ascii="宋体" w:hAnsi="宋体" w:cs="宋体"/>
                <w:color w:val="000000"/>
                <w:szCs w:val="21"/>
                <w:lang w:bidi="ar"/>
              </w:rPr>
              <w:t>售后服务内容齐全、服务机制合理，人员、时效、网点保障措施完善，可充分满足项目后续运维服务需求，得</w:t>
            </w:r>
            <w:r>
              <w:rPr>
                <w:rFonts w:hint="eastAsia" w:ascii="宋体" w:hAnsi="宋体" w:cs="宋体"/>
                <w:color w:val="000000"/>
                <w:szCs w:val="21"/>
                <w:lang w:val="en-US" w:eastAsia="zh-CN" w:bidi="ar"/>
              </w:rPr>
              <w:t>2</w:t>
            </w:r>
            <w:r>
              <w:rPr>
                <w:rFonts w:hint="eastAsia" w:ascii="宋体" w:hAnsi="宋体" w:cs="宋体"/>
                <w:color w:val="000000"/>
                <w:szCs w:val="21"/>
                <w:lang w:bidi="ar"/>
              </w:rPr>
              <w:t>分；</w:t>
            </w:r>
            <w:r>
              <w:rPr>
                <w:rFonts w:hint="eastAsia" w:ascii="宋体" w:hAnsi="宋体" w:cs="宋体"/>
                <w:color w:val="000000"/>
                <w:szCs w:val="21"/>
                <w:lang w:bidi="ar"/>
              </w:rPr>
              <w:br w:type="textWrapping"/>
            </w:r>
            <w:r>
              <w:rPr>
                <w:rFonts w:hint="eastAsia" w:ascii="宋体" w:hAnsi="宋体" w:cs="宋体"/>
                <w:color w:val="000000"/>
                <w:szCs w:val="21"/>
                <w:lang w:bidi="ar"/>
              </w:rPr>
              <w:t>具备基础售后服务框架，但服务内容简略、保障措施不完善，响应机制、人员配置描述模糊，针对性不足，仅能满足基础售后需求，得1分；</w:t>
            </w:r>
            <w:r>
              <w:rPr>
                <w:rFonts w:hint="eastAsia" w:ascii="宋体" w:hAnsi="宋体" w:cs="宋体"/>
                <w:color w:val="000000"/>
                <w:szCs w:val="21"/>
                <w:lang w:bidi="ar"/>
              </w:rPr>
              <w:br w:type="textWrapping"/>
            </w:r>
            <w:r>
              <w:rPr>
                <w:rFonts w:hint="eastAsia" w:ascii="宋体" w:hAnsi="宋体" w:cs="宋体"/>
                <w:color w:val="000000"/>
                <w:szCs w:val="21"/>
                <w:lang w:bidi="ar"/>
              </w:rPr>
              <w:t>未提供售后服务方案，或方案内容严重缺失、服务保障措施无效，完全无法满足项目售后运维需求，得0分。</w:t>
            </w:r>
          </w:p>
        </w:tc>
      </w:tr>
      <w:bookmarkEnd w:id="59"/>
      <w:tr w14:paraId="7C534758">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6229BAFD">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4AA02541">
            <w:pPr>
              <w:rPr>
                <w:rFonts w:ascii="宋体" w:hAnsi="宋体" w:cs="宋体"/>
                <w:color w:val="000000"/>
                <w:szCs w:val="21"/>
              </w:rPr>
            </w:pPr>
          </w:p>
        </w:tc>
      </w:tr>
      <w:tr w14:paraId="7F3F2A82">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5F0614BC">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57033A21">
            <w:pPr>
              <w:rPr>
                <w:rFonts w:ascii="宋体" w:hAnsi="宋体" w:cs="宋体"/>
                <w:color w:val="000000"/>
                <w:szCs w:val="21"/>
              </w:rPr>
            </w:pPr>
          </w:p>
        </w:tc>
      </w:tr>
      <w:tr w14:paraId="0955E6CA">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07E5F71E">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18CC3FE2">
            <w:pPr>
              <w:rPr>
                <w:rFonts w:ascii="宋体" w:hAnsi="宋体" w:cs="宋体"/>
                <w:color w:val="000000"/>
                <w:szCs w:val="21"/>
              </w:rPr>
            </w:pPr>
          </w:p>
        </w:tc>
      </w:tr>
      <w:tr w14:paraId="29062DBF">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528A779A">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214F87BE">
            <w:pPr>
              <w:rPr>
                <w:rFonts w:ascii="宋体" w:hAnsi="宋体" w:cs="宋体"/>
                <w:color w:val="000000"/>
                <w:szCs w:val="21"/>
              </w:rPr>
            </w:pPr>
          </w:p>
        </w:tc>
      </w:tr>
      <w:tr w14:paraId="1C3D24ED">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6CCD06E6">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7DDCBCBC">
            <w:pPr>
              <w:rPr>
                <w:rFonts w:ascii="宋体" w:hAnsi="宋体" w:cs="宋体"/>
                <w:color w:val="000000"/>
                <w:szCs w:val="21"/>
              </w:rPr>
            </w:pPr>
          </w:p>
        </w:tc>
      </w:tr>
      <w:tr w14:paraId="1CE7E1A8">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5327DA76">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0F6D6905">
            <w:pPr>
              <w:rPr>
                <w:rFonts w:ascii="宋体" w:hAnsi="宋体" w:cs="宋体"/>
                <w:color w:val="000000"/>
                <w:szCs w:val="21"/>
              </w:rPr>
            </w:pPr>
          </w:p>
        </w:tc>
      </w:tr>
      <w:tr w14:paraId="3AD42A6C">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5A652862">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1FE73084">
            <w:pPr>
              <w:rPr>
                <w:rFonts w:ascii="宋体" w:hAnsi="宋体" w:cs="宋体"/>
                <w:color w:val="000000"/>
                <w:szCs w:val="21"/>
              </w:rPr>
            </w:pPr>
          </w:p>
        </w:tc>
      </w:tr>
      <w:tr w14:paraId="21FD7E14">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6F2E69C5">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0987C4C9">
            <w:pPr>
              <w:rPr>
                <w:rFonts w:ascii="宋体" w:hAnsi="宋体" w:cs="宋体"/>
                <w:color w:val="000000"/>
                <w:szCs w:val="21"/>
              </w:rPr>
            </w:pPr>
          </w:p>
        </w:tc>
      </w:tr>
      <w:tr w14:paraId="1DAED94E">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63798FC1">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1691B99A">
            <w:pPr>
              <w:rPr>
                <w:rFonts w:ascii="宋体" w:hAnsi="宋体" w:cs="宋体"/>
                <w:color w:val="000000"/>
                <w:szCs w:val="21"/>
              </w:rPr>
            </w:pPr>
          </w:p>
        </w:tc>
      </w:tr>
      <w:tr w14:paraId="48044452">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17C113F3">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67E3F06A">
            <w:pPr>
              <w:rPr>
                <w:rFonts w:ascii="宋体" w:hAnsi="宋体" w:cs="宋体"/>
                <w:color w:val="000000"/>
                <w:szCs w:val="21"/>
              </w:rPr>
            </w:pPr>
          </w:p>
        </w:tc>
      </w:tr>
      <w:tr w14:paraId="6C23BB7E">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0C0EB0C4">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39504213">
            <w:pPr>
              <w:rPr>
                <w:rFonts w:ascii="宋体" w:hAnsi="宋体" w:cs="宋体"/>
                <w:color w:val="000000"/>
                <w:szCs w:val="21"/>
              </w:rPr>
            </w:pPr>
          </w:p>
        </w:tc>
      </w:tr>
      <w:tr w14:paraId="3CC9DD28">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1CC0110D">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394650AA">
            <w:pPr>
              <w:rPr>
                <w:rFonts w:ascii="宋体" w:hAnsi="宋体" w:cs="宋体"/>
                <w:color w:val="000000"/>
                <w:szCs w:val="21"/>
              </w:rPr>
            </w:pPr>
          </w:p>
        </w:tc>
      </w:tr>
      <w:tr w14:paraId="60F451A2">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56D918BF">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78BDC6AA">
            <w:pPr>
              <w:rPr>
                <w:rFonts w:ascii="宋体" w:hAnsi="宋体" w:cs="宋体"/>
                <w:color w:val="000000"/>
                <w:szCs w:val="21"/>
              </w:rPr>
            </w:pPr>
          </w:p>
        </w:tc>
      </w:tr>
      <w:tr w14:paraId="79E7D19B">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3C240B76">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0C1E0A1F">
            <w:pPr>
              <w:rPr>
                <w:rFonts w:ascii="宋体" w:hAnsi="宋体" w:cs="宋体"/>
                <w:color w:val="000000"/>
                <w:szCs w:val="21"/>
              </w:rPr>
            </w:pPr>
          </w:p>
        </w:tc>
      </w:tr>
      <w:tr w14:paraId="1BE1DB85">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44A53946">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26102FF8">
            <w:pPr>
              <w:rPr>
                <w:rFonts w:ascii="宋体" w:hAnsi="宋体" w:cs="宋体"/>
                <w:color w:val="000000"/>
                <w:szCs w:val="21"/>
              </w:rPr>
            </w:pPr>
          </w:p>
        </w:tc>
      </w:tr>
      <w:tr w14:paraId="1E685D55">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24F82FB9">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2CF3808D">
            <w:pPr>
              <w:rPr>
                <w:rFonts w:ascii="宋体" w:hAnsi="宋体" w:cs="宋体"/>
                <w:color w:val="000000"/>
                <w:szCs w:val="21"/>
              </w:rPr>
            </w:pPr>
          </w:p>
        </w:tc>
      </w:tr>
      <w:tr w14:paraId="5B4E44CD">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497A347A">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6C222090">
            <w:pPr>
              <w:rPr>
                <w:rFonts w:ascii="宋体" w:hAnsi="宋体" w:cs="宋体"/>
                <w:color w:val="000000"/>
                <w:szCs w:val="21"/>
              </w:rPr>
            </w:pPr>
          </w:p>
        </w:tc>
      </w:tr>
      <w:tr w14:paraId="2A6D104A">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22D4BDD5">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7E47CE50">
            <w:pPr>
              <w:rPr>
                <w:rFonts w:ascii="宋体" w:hAnsi="宋体" w:cs="宋体"/>
                <w:color w:val="000000"/>
                <w:szCs w:val="21"/>
              </w:rPr>
            </w:pPr>
          </w:p>
        </w:tc>
      </w:tr>
      <w:tr w14:paraId="7CCDD038">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26CAE4C0">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27A7A43D">
            <w:pPr>
              <w:rPr>
                <w:rFonts w:ascii="宋体" w:hAnsi="宋体" w:cs="宋体"/>
                <w:color w:val="000000"/>
                <w:szCs w:val="21"/>
              </w:rPr>
            </w:pPr>
          </w:p>
        </w:tc>
      </w:tr>
      <w:tr w14:paraId="6EFCDBE6">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1B2E1AF6">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0A76B976">
            <w:pPr>
              <w:rPr>
                <w:rFonts w:ascii="宋体" w:hAnsi="宋体" w:cs="宋体"/>
                <w:color w:val="000000"/>
                <w:szCs w:val="21"/>
              </w:rPr>
            </w:pPr>
          </w:p>
        </w:tc>
      </w:tr>
      <w:tr w14:paraId="19BB7D80">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138FE4CB">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0BC675B3">
            <w:pPr>
              <w:rPr>
                <w:rFonts w:ascii="宋体" w:hAnsi="宋体" w:cs="宋体"/>
                <w:color w:val="000000"/>
                <w:szCs w:val="21"/>
              </w:rPr>
            </w:pPr>
          </w:p>
        </w:tc>
      </w:tr>
      <w:tr w14:paraId="19597BB8">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317919A0">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3812F109">
            <w:pPr>
              <w:rPr>
                <w:rFonts w:ascii="宋体" w:hAnsi="宋体" w:cs="宋体"/>
                <w:color w:val="000000"/>
                <w:szCs w:val="21"/>
              </w:rPr>
            </w:pPr>
          </w:p>
        </w:tc>
      </w:tr>
      <w:tr w14:paraId="4487B0E6">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6E70B98B">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02589F3E">
            <w:pPr>
              <w:rPr>
                <w:rFonts w:ascii="宋体" w:hAnsi="宋体" w:cs="宋体"/>
                <w:color w:val="000000"/>
                <w:szCs w:val="21"/>
              </w:rPr>
            </w:pPr>
          </w:p>
        </w:tc>
      </w:tr>
      <w:tr w14:paraId="265A2A41">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397499AD">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3FE3D32C">
            <w:pPr>
              <w:rPr>
                <w:rFonts w:ascii="宋体" w:hAnsi="宋体" w:cs="宋体"/>
                <w:color w:val="000000"/>
                <w:szCs w:val="21"/>
              </w:rPr>
            </w:pPr>
          </w:p>
        </w:tc>
      </w:tr>
      <w:tr w14:paraId="32786688">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17157B5C">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642F52C0">
            <w:pPr>
              <w:rPr>
                <w:rFonts w:ascii="宋体" w:hAnsi="宋体" w:cs="宋体"/>
                <w:color w:val="000000"/>
                <w:szCs w:val="21"/>
              </w:rPr>
            </w:pPr>
          </w:p>
        </w:tc>
      </w:tr>
      <w:tr w14:paraId="3C81EAD0">
        <w:tblPrEx>
          <w:tblCellMar>
            <w:top w:w="0" w:type="dxa"/>
            <w:left w:w="108" w:type="dxa"/>
            <w:bottom w:w="0" w:type="dxa"/>
            <w:right w:w="108" w:type="dxa"/>
          </w:tblCellMar>
        </w:tblPrEx>
        <w:trPr>
          <w:trHeight w:val="312" w:hRule="atLeast"/>
          <w:jc w:val="center"/>
        </w:trPr>
        <w:tc>
          <w:tcPr>
            <w:tcW w:w="925" w:type="pct"/>
            <w:vMerge w:val="restart"/>
            <w:tcBorders>
              <w:top w:val="single" w:color="000000" w:sz="4" w:space="0"/>
              <w:left w:val="single" w:color="000000" w:sz="4" w:space="0"/>
              <w:bottom w:val="single" w:color="000000" w:sz="4" w:space="0"/>
              <w:right w:val="single" w:color="000000" w:sz="4" w:space="0"/>
            </w:tcBorders>
            <w:vAlign w:val="center"/>
          </w:tcPr>
          <w:p w14:paraId="5597D57F">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企业实力</w:t>
            </w:r>
          </w:p>
          <w:p w14:paraId="677E2776">
            <w:pPr>
              <w:widowControl/>
              <w:jc w:val="center"/>
              <w:textAlignment w:val="center"/>
              <w:rPr>
                <w:rFonts w:ascii="宋体" w:hAnsi="宋体" w:cs="宋体"/>
                <w:color w:val="000000"/>
                <w:szCs w:val="21"/>
                <w:lang w:bidi="ar"/>
              </w:rPr>
            </w:pPr>
            <w:r>
              <w:rPr>
                <w:rFonts w:hint="eastAsia" w:ascii="宋体" w:hAnsi="宋体" w:cs="宋体"/>
                <w:color w:val="000000"/>
                <w:szCs w:val="21"/>
                <w:lang w:bidi="ar"/>
              </w:rPr>
              <w:t>（1</w:t>
            </w:r>
            <w:r>
              <w:rPr>
                <w:rFonts w:hint="eastAsia" w:ascii="宋体" w:hAnsi="宋体" w:cs="宋体"/>
                <w:color w:val="000000"/>
                <w:szCs w:val="21"/>
                <w:lang w:val="en-US" w:eastAsia="zh-CN" w:bidi="ar"/>
              </w:rPr>
              <w:t>5</w:t>
            </w:r>
            <w:r>
              <w:rPr>
                <w:rFonts w:hint="eastAsia" w:ascii="宋体" w:hAnsi="宋体" w:cs="宋体"/>
                <w:color w:val="000000"/>
                <w:szCs w:val="21"/>
                <w:lang w:bidi="ar"/>
              </w:rPr>
              <w:t>分）</w:t>
            </w:r>
          </w:p>
          <w:p w14:paraId="19F8389D">
            <w:pPr>
              <w:widowControl/>
              <w:jc w:val="center"/>
              <w:textAlignment w:val="center"/>
              <w:rPr>
                <w:rFonts w:hint="eastAsia" w:ascii="宋体" w:hAnsi="宋体" w:cs="宋体"/>
                <w:color w:val="000000"/>
                <w:szCs w:val="21"/>
              </w:rPr>
            </w:pPr>
          </w:p>
        </w:tc>
        <w:tc>
          <w:tcPr>
            <w:tcW w:w="4074" w:type="pct"/>
            <w:vMerge w:val="restart"/>
            <w:tcBorders>
              <w:top w:val="single" w:color="000000" w:sz="4" w:space="0"/>
              <w:left w:val="single" w:color="000000" w:sz="4" w:space="0"/>
              <w:bottom w:val="single" w:color="000000" w:sz="4" w:space="0"/>
              <w:right w:val="single" w:color="000000" w:sz="4" w:space="0"/>
            </w:tcBorders>
            <w:vAlign w:val="center"/>
          </w:tcPr>
          <w:p w14:paraId="52A234A7">
            <w:pPr>
              <w:pStyle w:val="193"/>
              <w:widowControl/>
              <w:numPr>
                <w:ilvl w:val="0"/>
                <w:numId w:val="7"/>
              </w:numPr>
              <w:jc w:val="left"/>
              <w:textAlignment w:val="center"/>
              <w:rPr>
                <w:rFonts w:ascii="宋体" w:hAnsi="宋体" w:cs="宋体"/>
                <w:color w:val="000000"/>
                <w:szCs w:val="21"/>
                <w:lang w:bidi="ar"/>
              </w:rPr>
            </w:pPr>
            <w:r>
              <w:rPr>
                <w:rFonts w:ascii="宋体" w:hAnsi="宋体" w:cs="宋体"/>
                <w:color w:val="000000"/>
                <w:szCs w:val="21"/>
                <w:lang w:bidi="ar"/>
              </w:rPr>
              <w:t>公司证书（6分）</w:t>
            </w:r>
          </w:p>
          <w:p w14:paraId="3546A403">
            <w:pPr>
              <w:widowControl/>
              <w:jc w:val="left"/>
              <w:textAlignment w:val="center"/>
              <w:rPr>
                <w:rFonts w:ascii="宋体" w:hAnsi="宋体" w:cs="宋体"/>
                <w:color w:val="000000"/>
                <w:szCs w:val="21"/>
                <w:lang w:bidi="ar"/>
              </w:rPr>
            </w:pPr>
            <w:r>
              <w:rPr>
                <w:rFonts w:ascii="宋体" w:hAnsi="宋体" w:cs="宋体"/>
                <w:color w:val="000000"/>
                <w:szCs w:val="21"/>
                <w:lang w:bidi="ar"/>
              </w:rPr>
              <w:t>投标人具备CCRC信息安全服务资质认证-安全应急资质证书（一级）、CSMM软件能力成熟度等级证书(四级及以上)、</w:t>
            </w:r>
            <w:r>
              <w:rPr>
                <w:color w:val="000000"/>
                <w:szCs w:val="21"/>
                <w:lang w:bidi="ar"/>
              </w:rPr>
              <w:t>‌</w:t>
            </w:r>
            <w:r>
              <w:rPr>
                <w:rFonts w:ascii="宋体" w:hAnsi="宋体" w:cs="宋体"/>
                <w:color w:val="000000"/>
                <w:szCs w:val="21"/>
                <w:lang w:bidi="ar"/>
              </w:rPr>
              <w:t>ISV信息安全服务资质认证（信息系统安全运维）</w:t>
            </w:r>
            <w:r>
              <w:rPr>
                <w:color w:val="000000"/>
                <w:szCs w:val="21"/>
                <w:lang w:bidi="ar"/>
              </w:rPr>
              <w:t>‌</w:t>
            </w:r>
            <w:r>
              <w:rPr>
                <w:rFonts w:ascii="宋体" w:hAnsi="宋体" w:cs="宋体"/>
                <w:color w:val="000000"/>
                <w:szCs w:val="21"/>
                <w:lang w:bidi="ar"/>
              </w:rPr>
              <w:t>资质。每有一项得 2分，本项累计最高得 6分。</w:t>
            </w:r>
          </w:p>
          <w:p w14:paraId="1EBAFD00">
            <w:pPr>
              <w:widowControl/>
              <w:jc w:val="left"/>
              <w:textAlignment w:val="center"/>
              <w:rPr>
                <w:rFonts w:ascii="宋体" w:hAnsi="宋体" w:cs="宋体"/>
                <w:color w:val="000000"/>
                <w:szCs w:val="21"/>
                <w:lang w:bidi="ar"/>
              </w:rPr>
            </w:pPr>
            <w:r>
              <w:rPr>
                <w:rFonts w:ascii="宋体" w:hAnsi="宋体" w:cs="宋体"/>
                <w:color w:val="000000"/>
                <w:szCs w:val="21"/>
                <w:lang w:bidi="ar"/>
              </w:rPr>
              <w:t>注：以上资质</w:t>
            </w:r>
            <w:r>
              <w:rPr>
                <w:rFonts w:hint="eastAsia" w:ascii="宋体" w:hAnsi="宋体" w:cs="宋体"/>
                <w:color w:val="000000"/>
                <w:szCs w:val="21"/>
                <w:lang w:val="en-US" w:eastAsia="zh-CN" w:bidi="ar"/>
              </w:rPr>
              <w:t>证书</w:t>
            </w:r>
            <w:r>
              <w:rPr>
                <w:rFonts w:ascii="宋体" w:hAnsi="宋体" w:cs="宋体"/>
                <w:color w:val="000000"/>
                <w:szCs w:val="21"/>
                <w:lang w:bidi="ar"/>
              </w:rPr>
              <w:t>均须</w:t>
            </w:r>
            <w:r>
              <w:rPr>
                <w:rFonts w:hint="eastAsia" w:ascii="宋体" w:hAnsi="宋体" w:eastAsia="宋体" w:cs="宋体"/>
                <w:sz w:val="21"/>
                <w:szCs w:val="21"/>
                <w:lang w:bidi="ar"/>
              </w:rPr>
              <w:t>提供证书原件扫描件</w:t>
            </w:r>
            <w:r>
              <w:rPr>
                <w:rFonts w:hint="eastAsia" w:ascii="宋体" w:hAnsi="宋体" w:eastAsia="宋体" w:cs="宋体"/>
                <w:sz w:val="21"/>
                <w:szCs w:val="21"/>
                <w:lang w:val="en-US" w:eastAsia="zh-CN" w:bidi="ar"/>
              </w:rPr>
              <w:t>上传</w:t>
            </w:r>
            <w:r>
              <w:rPr>
                <w:rFonts w:ascii="宋体" w:hAnsi="宋体" w:cs="宋体"/>
                <w:color w:val="000000"/>
                <w:szCs w:val="21"/>
                <w:lang w:bidi="ar"/>
              </w:rPr>
              <w:t>。</w:t>
            </w:r>
          </w:p>
          <w:p w14:paraId="75D66F54">
            <w:pPr>
              <w:widowControl/>
              <w:jc w:val="left"/>
              <w:textAlignment w:val="center"/>
              <w:rPr>
                <w:rFonts w:ascii="宋体" w:hAnsi="宋体" w:cs="宋体"/>
                <w:color w:val="000000"/>
                <w:szCs w:val="21"/>
                <w:lang w:bidi="ar"/>
              </w:rPr>
            </w:pPr>
            <w:r>
              <w:rPr>
                <w:rFonts w:ascii="宋体" w:hAnsi="宋体" w:cs="宋体"/>
                <w:color w:val="000000"/>
                <w:szCs w:val="21"/>
                <w:lang w:bidi="ar"/>
              </w:rPr>
              <w:t>2、项目管理人员配置（8分）</w:t>
            </w:r>
          </w:p>
          <w:p w14:paraId="04A5BA90">
            <w:pPr>
              <w:widowControl/>
              <w:jc w:val="left"/>
              <w:textAlignment w:val="center"/>
              <w:rPr>
                <w:rFonts w:ascii="宋体" w:hAnsi="宋体" w:cs="宋体"/>
                <w:color w:val="000000"/>
                <w:szCs w:val="21"/>
                <w:lang w:bidi="ar"/>
              </w:rPr>
            </w:pPr>
            <w:r>
              <w:rPr>
                <w:rFonts w:ascii="宋体" w:hAnsi="宋体" w:cs="宋体"/>
                <w:color w:val="000000"/>
                <w:szCs w:val="21"/>
                <w:lang w:bidi="ar"/>
              </w:rPr>
              <w:t>（1）项目负责人具备数据库系统工程师（中级）及以上</w:t>
            </w:r>
            <w:r>
              <w:rPr>
                <w:rFonts w:hint="eastAsia" w:ascii="宋体" w:hAnsi="宋体" w:cs="宋体"/>
                <w:color w:val="000000"/>
                <w:szCs w:val="21"/>
                <w:lang w:eastAsia="zh-CN" w:bidi="ar"/>
              </w:rPr>
              <w:t>、</w:t>
            </w:r>
            <w:r>
              <w:rPr>
                <w:rFonts w:ascii="宋体" w:hAnsi="宋体" w:cs="宋体"/>
                <w:color w:val="000000"/>
                <w:szCs w:val="21"/>
                <w:lang w:bidi="ar"/>
              </w:rPr>
              <w:t>软件工程师（高级），每有一项得 1 分；本项累计最高得 2分。</w:t>
            </w:r>
          </w:p>
          <w:p w14:paraId="45C982BF">
            <w:pPr>
              <w:widowControl/>
              <w:jc w:val="left"/>
              <w:textAlignment w:val="center"/>
              <w:rPr>
                <w:rFonts w:ascii="宋体" w:hAnsi="宋体" w:cs="宋体"/>
                <w:color w:val="000000"/>
                <w:szCs w:val="21"/>
                <w:lang w:bidi="ar"/>
              </w:rPr>
            </w:pPr>
            <w:r>
              <w:rPr>
                <w:rFonts w:ascii="宋体" w:hAnsi="宋体" w:cs="宋体"/>
                <w:color w:val="000000"/>
                <w:szCs w:val="21"/>
                <w:lang w:bidi="ar"/>
              </w:rPr>
              <w:t>（2）技术负责人1 名，具备系统集成项目管理工程师（高级）、安防系统工程师（高级）、高级专业技术资格证书（高级工程师）资质，每有一项得1分，本项累计最高得 3分。</w:t>
            </w:r>
          </w:p>
          <w:p w14:paraId="0FD3F134">
            <w:pPr>
              <w:widowControl/>
              <w:jc w:val="left"/>
              <w:textAlignment w:val="center"/>
              <w:rPr>
                <w:rFonts w:ascii="宋体" w:hAnsi="宋体" w:cs="宋体"/>
                <w:color w:val="000000"/>
                <w:szCs w:val="21"/>
                <w:lang w:bidi="ar"/>
              </w:rPr>
            </w:pPr>
            <w:r>
              <w:rPr>
                <w:rFonts w:ascii="宋体" w:hAnsi="宋体" w:cs="宋体"/>
                <w:color w:val="000000"/>
                <w:szCs w:val="21"/>
                <w:lang w:bidi="ar"/>
              </w:rPr>
              <w:t>（3）技术工程师1名，具备CISAW信息安全保障人员认证（安全软件/安全运维方向）、IT服务工程师（ITSS）、特种作业操作证-低压电工作业资质，每有一项得分1分，本项累计最高得 3分。</w:t>
            </w:r>
          </w:p>
          <w:p w14:paraId="630F300B">
            <w:pPr>
              <w:widowControl/>
              <w:jc w:val="left"/>
              <w:textAlignment w:val="center"/>
              <w:rPr>
                <w:rFonts w:ascii="宋体" w:hAnsi="宋体" w:cs="宋体"/>
                <w:color w:val="000000"/>
                <w:szCs w:val="21"/>
                <w:lang w:bidi="ar"/>
              </w:rPr>
            </w:pPr>
            <w:r>
              <w:rPr>
                <w:rFonts w:ascii="宋体" w:hAnsi="宋体" w:cs="宋体"/>
                <w:color w:val="000000"/>
                <w:szCs w:val="21"/>
                <w:lang w:bidi="ar"/>
              </w:rPr>
              <w:t>注：</w:t>
            </w:r>
            <w:r>
              <w:rPr>
                <w:rFonts w:hint="eastAsia" w:ascii="宋体" w:hAnsi="宋体" w:cs="Segoe UI Symbol"/>
                <w:color w:val="auto"/>
              </w:rPr>
              <w:t>投标人提供相关证书及证书人员近三个月任意一个月在本单位缴纳的社保证明原件扫描件上传</w:t>
            </w:r>
            <w:r>
              <w:rPr>
                <w:rFonts w:ascii="宋体" w:hAnsi="宋体" w:cs="宋体"/>
                <w:color w:val="000000"/>
                <w:szCs w:val="21"/>
                <w:lang w:bidi="ar"/>
              </w:rPr>
              <w:t>；证书须为同一人员持有方可计分，不跨人员合并计分。</w:t>
            </w:r>
          </w:p>
          <w:p w14:paraId="48A1EFE8">
            <w:pPr>
              <w:widowControl/>
              <w:jc w:val="left"/>
              <w:textAlignment w:val="center"/>
              <w:rPr>
                <w:rFonts w:hint="eastAsia" w:eastAsia="宋体"/>
                <w:color w:val="000000" w:themeColor="text1"/>
                <w:lang w:eastAsia="zh-CN"/>
                <w14:textFill>
                  <w14:solidFill>
                    <w14:schemeClr w14:val="tx1"/>
                  </w14:solidFill>
                </w14:textFill>
              </w:rPr>
            </w:pPr>
            <w:r>
              <w:rPr>
                <w:rFonts w:hint="eastAsia" w:ascii="宋体" w:hAnsi="宋体" w:cs="宋体"/>
                <w:color w:val="000000"/>
                <w:lang w:bidi="ar"/>
              </w:rPr>
              <w:t>3.无人装备协同作战平台</w:t>
            </w:r>
            <w:r>
              <w:rPr>
                <w:rFonts w:hint="eastAsia"/>
              </w:rPr>
              <w:t>提供计算机软件著作</w:t>
            </w:r>
            <w:r>
              <w:rPr>
                <w:rFonts w:hint="eastAsia"/>
                <w:color w:val="000000" w:themeColor="text1"/>
                <w14:textFill>
                  <w14:solidFill>
                    <w14:schemeClr w14:val="tx1"/>
                  </w14:solidFill>
                </w14:textFill>
              </w:rPr>
              <w:t>权登记证书的得</w:t>
            </w:r>
            <w:r>
              <w:rPr>
                <w:rFonts w:hint="eastAsia"/>
                <w:color w:val="000000" w:themeColor="text1"/>
                <w:lang w:val="en-US" w:eastAsia="zh-CN"/>
                <w14:textFill>
                  <w14:solidFill>
                    <w14:schemeClr w14:val="tx1"/>
                  </w14:solidFill>
                </w14:textFill>
              </w:rPr>
              <w:t>1</w:t>
            </w:r>
            <w:r>
              <w:rPr>
                <w:rFonts w:hint="eastAsia"/>
                <w:color w:val="000000" w:themeColor="text1"/>
                <w14:textFill>
                  <w14:solidFill>
                    <w14:schemeClr w14:val="tx1"/>
                  </w14:solidFill>
                </w14:textFill>
              </w:rPr>
              <w:t>分</w:t>
            </w:r>
            <w:r>
              <w:rPr>
                <w:rFonts w:hint="eastAsia"/>
                <w:color w:val="000000" w:themeColor="text1"/>
                <w:lang w:eastAsia="zh-CN"/>
                <w14:textFill>
                  <w14:solidFill>
                    <w14:schemeClr w14:val="tx1"/>
                  </w14:solidFill>
                </w14:textFill>
              </w:rPr>
              <w:t>。</w:t>
            </w:r>
          </w:p>
          <w:p w14:paraId="201633F4">
            <w:pPr>
              <w:widowControl/>
              <w:jc w:val="left"/>
              <w:textAlignment w:val="center"/>
              <w:rPr>
                <w:rFonts w:hint="default" w:ascii="宋体" w:hAnsi="宋体" w:eastAsia="宋体" w:cs="宋体"/>
                <w:color w:val="000000"/>
                <w:szCs w:val="21"/>
                <w:lang w:val="en-US" w:eastAsia="zh-CN" w:bidi="ar"/>
              </w:rPr>
            </w:pPr>
            <w:r>
              <w:rPr>
                <w:rFonts w:hint="eastAsia"/>
                <w:color w:val="000000" w:themeColor="text1"/>
                <w14:textFill>
                  <w14:solidFill>
                    <w14:schemeClr w14:val="tx1"/>
                  </w14:solidFill>
                </w14:textFill>
              </w:rPr>
              <w:t>注：提供软件平台厂商对本项目出具的专项授权文件</w:t>
            </w:r>
            <w:r>
              <w:rPr>
                <w:rFonts w:hint="eastAsia"/>
                <w:color w:val="000000" w:themeColor="text1"/>
                <w:lang w:val="en-US" w:eastAsia="zh-CN"/>
                <w14:textFill>
                  <w14:solidFill>
                    <w14:schemeClr w14:val="tx1"/>
                  </w14:solidFill>
                </w14:textFill>
              </w:rPr>
              <w:t>原件扫描件上传。</w:t>
            </w:r>
          </w:p>
        </w:tc>
      </w:tr>
      <w:tr w14:paraId="5B32C043">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424320E6">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08691B91">
            <w:pPr>
              <w:rPr>
                <w:rFonts w:ascii="宋体" w:hAnsi="宋体" w:cs="宋体"/>
                <w:color w:val="000000"/>
                <w:szCs w:val="21"/>
              </w:rPr>
            </w:pPr>
          </w:p>
        </w:tc>
      </w:tr>
      <w:tr w14:paraId="0B7DB7E1">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0AAEC0DA">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1AA08F66">
            <w:pPr>
              <w:rPr>
                <w:rFonts w:ascii="宋体" w:hAnsi="宋体" w:cs="宋体"/>
                <w:color w:val="000000"/>
                <w:szCs w:val="21"/>
              </w:rPr>
            </w:pPr>
          </w:p>
        </w:tc>
      </w:tr>
      <w:tr w14:paraId="2BD796E4">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4A668913">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7DE086C8">
            <w:pPr>
              <w:rPr>
                <w:rFonts w:ascii="宋体" w:hAnsi="宋体" w:cs="宋体"/>
                <w:color w:val="000000"/>
                <w:szCs w:val="21"/>
              </w:rPr>
            </w:pPr>
          </w:p>
        </w:tc>
      </w:tr>
      <w:tr w14:paraId="686AF42C">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78799409">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67E98C64">
            <w:pPr>
              <w:rPr>
                <w:rFonts w:ascii="宋体" w:hAnsi="宋体" w:cs="宋体"/>
                <w:color w:val="000000"/>
                <w:szCs w:val="21"/>
              </w:rPr>
            </w:pPr>
          </w:p>
        </w:tc>
      </w:tr>
      <w:tr w14:paraId="3D32C869">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2E5CEDF5">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60413BE9">
            <w:pPr>
              <w:rPr>
                <w:rFonts w:ascii="宋体" w:hAnsi="宋体" w:cs="宋体"/>
                <w:color w:val="000000"/>
                <w:szCs w:val="21"/>
              </w:rPr>
            </w:pPr>
          </w:p>
        </w:tc>
      </w:tr>
      <w:tr w14:paraId="315058D0">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5FC36371">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27BE9F51">
            <w:pPr>
              <w:rPr>
                <w:rFonts w:ascii="宋体" w:hAnsi="宋体" w:cs="宋体"/>
                <w:color w:val="000000"/>
                <w:szCs w:val="21"/>
              </w:rPr>
            </w:pPr>
          </w:p>
        </w:tc>
      </w:tr>
      <w:tr w14:paraId="68D82550">
        <w:tblPrEx>
          <w:tblCellMar>
            <w:top w:w="0" w:type="dxa"/>
            <w:left w:w="108" w:type="dxa"/>
            <w:bottom w:w="0" w:type="dxa"/>
            <w:right w:w="108" w:type="dxa"/>
          </w:tblCellMar>
        </w:tblPrEx>
        <w:trPr>
          <w:trHeight w:val="312" w:hRule="atLeast"/>
          <w:jc w:val="center"/>
        </w:trPr>
        <w:tc>
          <w:tcPr>
            <w:tcW w:w="925" w:type="pct"/>
            <w:vMerge w:val="continue"/>
            <w:tcBorders>
              <w:top w:val="single" w:color="000000" w:sz="4" w:space="0"/>
              <w:left w:val="single" w:color="000000" w:sz="4" w:space="0"/>
              <w:bottom w:val="single" w:color="000000" w:sz="4" w:space="0"/>
              <w:right w:val="single" w:color="000000" w:sz="4" w:space="0"/>
            </w:tcBorders>
            <w:vAlign w:val="center"/>
          </w:tcPr>
          <w:p w14:paraId="69B808AE">
            <w:pPr>
              <w:rPr>
                <w:rFonts w:ascii="宋体" w:hAnsi="宋体" w:cs="宋体"/>
                <w:color w:val="000000"/>
                <w:szCs w:val="21"/>
              </w:rPr>
            </w:pPr>
          </w:p>
        </w:tc>
        <w:tc>
          <w:tcPr>
            <w:tcW w:w="4074" w:type="pct"/>
            <w:vMerge w:val="continue"/>
            <w:tcBorders>
              <w:top w:val="single" w:color="000000" w:sz="4" w:space="0"/>
              <w:left w:val="single" w:color="000000" w:sz="4" w:space="0"/>
              <w:bottom w:val="single" w:color="000000" w:sz="4" w:space="0"/>
              <w:right w:val="single" w:color="000000" w:sz="4" w:space="0"/>
            </w:tcBorders>
            <w:vAlign w:val="center"/>
          </w:tcPr>
          <w:p w14:paraId="72E04273">
            <w:pPr>
              <w:rPr>
                <w:rFonts w:ascii="宋体" w:hAnsi="宋体" w:cs="宋体"/>
                <w:color w:val="000000"/>
                <w:szCs w:val="21"/>
              </w:rPr>
            </w:pPr>
          </w:p>
        </w:tc>
      </w:tr>
      <w:tr w14:paraId="38EC470E">
        <w:tblPrEx>
          <w:tblCellMar>
            <w:top w:w="0" w:type="dxa"/>
            <w:left w:w="108" w:type="dxa"/>
            <w:bottom w:w="0" w:type="dxa"/>
            <w:right w:w="108" w:type="dxa"/>
          </w:tblCellMar>
        </w:tblPrEx>
        <w:trPr>
          <w:trHeight w:val="949" w:hRule="atLeast"/>
          <w:jc w:val="center"/>
        </w:trPr>
        <w:tc>
          <w:tcPr>
            <w:tcW w:w="925" w:type="pct"/>
            <w:tcBorders>
              <w:top w:val="single" w:color="000000" w:sz="4" w:space="0"/>
              <w:left w:val="single" w:color="000000" w:sz="4" w:space="0"/>
              <w:bottom w:val="single" w:color="000000" w:sz="4" w:space="0"/>
              <w:right w:val="single" w:color="000000" w:sz="4" w:space="0"/>
            </w:tcBorders>
            <w:vAlign w:val="center"/>
          </w:tcPr>
          <w:p w14:paraId="11888C30">
            <w:pPr>
              <w:widowControl/>
              <w:jc w:val="center"/>
              <w:textAlignment w:val="center"/>
              <w:rPr>
                <w:rFonts w:ascii="宋体" w:hAnsi="宋体" w:cs="宋体"/>
                <w:color w:val="auto"/>
                <w:szCs w:val="21"/>
                <w:highlight w:val="none"/>
                <w:lang w:bidi="ar"/>
              </w:rPr>
            </w:pPr>
            <w:r>
              <w:rPr>
                <w:rFonts w:hint="eastAsia" w:ascii="宋体" w:hAnsi="宋体" w:cs="宋体"/>
                <w:color w:val="auto"/>
                <w:szCs w:val="21"/>
                <w:highlight w:val="none"/>
                <w:lang w:bidi="ar"/>
              </w:rPr>
              <w:t>企业业绩</w:t>
            </w:r>
          </w:p>
          <w:p w14:paraId="4CB5E556">
            <w:pPr>
              <w:widowControl/>
              <w:jc w:val="center"/>
              <w:textAlignment w:val="center"/>
              <w:rPr>
                <w:rFonts w:ascii="宋体" w:hAnsi="宋体" w:cs="宋体"/>
                <w:color w:val="auto"/>
                <w:szCs w:val="21"/>
                <w:highlight w:val="none"/>
              </w:rPr>
            </w:pPr>
            <w:r>
              <w:rPr>
                <w:rFonts w:hint="eastAsia" w:ascii="宋体" w:hAnsi="宋体" w:cs="宋体"/>
                <w:color w:val="auto"/>
                <w:szCs w:val="21"/>
                <w:highlight w:val="none"/>
                <w:lang w:bidi="ar"/>
              </w:rPr>
              <w:t>（</w:t>
            </w:r>
            <w:r>
              <w:rPr>
                <w:rFonts w:hint="eastAsia" w:ascii="宋体" w:hAnsi="宋体" w:cs="宋体"/>
                <w:color w:val="auto"/>
                <w:szCs w:val="21"/>
                <w:highlight w:val="none"/>
                <w:lang w:val="en-US" w:eastAsia="zh-CN" w:bidi="ar"/>
              </w:rPr>
              <w:t>3</w:t>
            </w:r>
            <w:r>
              <w:rPr>
                <w:rFonts w:hint="eastAsia" w:ascii="宋体" w:hAnsi="宋体" w:cs="宋体"/>
                <w:color w:val="auto"/>
                <w:szCs w:val="21"/>
                <w:highlight w:val="none"/>
                <w:lang w:bidi="ar"/>
              </w:rPr>
              <w:t>分）</w:t>
            </w:r>
          </w:p>
        </w:tc>
        <w:tc>
          <w:tcPr>
            <w:tcW w:w="4074" w:type="pct"/>
            <w:tcBorders>
              <w:top w:val="single" w:color="000000" w:sz="4" w:space="0"/>
              <w:left w:val="single" w:color="000000" w:sz="4" w:space="0"/>
              <w:bottom w:val="single" w:color="000000" w:sz="4" w:space="0"/>
              <w:right w:val="single" w:color="000000" w:sz="4" w:space="0"/>
            </w:tcBorders>
            <w:vAlign w:val="center"/>
          </w:tcPr>
          <w:p w14:paraId="75BDDD8A">
            <w:pPr>
              <w:widowControl/>
              <w:jc w:val="left"/>
              <w:textAlignment w:val="center"/>
              <w:rPr>
                <w:rFonts w:ascii="宋体" w:hAnsi="宋体" w:cs="宋体"/>
                <w:color w:val="auto"/>
                <w:szCs w:val="21"/>
                <w:highlight w:val="none"/>
              </w:rPr>
            </w:pPr>
            <w:r>
              <w:rPr>
                <w:rFonts w:hint="eastAsia" w:ascii="宋体" w:hAnsi="宋体" w:cs="宋体"/>
                <w:color w:val="auto"/>
                <w:szCs w:val="21"/>
                <w:highlight w:val="none"/>
                <w:lang w:bidi="ar"/>
              </w:rPr>
              <w:t>投标人提供自2022年1月1日（以合同书签订时间为准）至今</w:t>
            </w:r>
            <w:r>
              <w:rPr>
                <w:rFonts w:hint="eastAsia" w:ascii="宋体" w:hAnsi="宋体" w:cs="宋体"/>
                <w:color w:val="auto"/>
                <w:szCs w:val="21"/>
                <w:highlight w:val="none"/>
                <w:lang w:val="en-US" w:eastAsia="zh-CN" w:bidi="ar"/>
              </w:rPr>
              <w:t>与本项目</w:t>
            </w:r>
            <w:r>
              <w:rPr>
                <w:rFonts w:hint="eastAsia" w:ascii="宋体" w:hAnsi="宋体" w:cs="宋体"/>
                <w:color w:val="auto"/>
                <w:szCs w:val="21"/>
                <w:highlight w:val="none"/>
                <w:lang w:bidi="ar"/>
              </w:rPr>
              <w:t>类似的业绩，</w:t>
            </w:r>
            <w:r>
              <w:rPr>
                <w:rFonts w:hint="eastAsia" w:ascii="宋体" w:hAnsi="宋体" w:cs="宋体"/>
                <w:color w:val="auto"/>
                <w:szCs w:val="21"/>
                <w:highlight w:val="none"/>
                <w:lang w:val="en-US" w:eastAsia="zh-CN" w:bidi="ar"/>
              </w:rPr>
              <w:t>业绩</w:t>
            </w:r>
            <w:r>
              <w:rPr>
                <w:rFonts w:hint="eastAsia" w:ascii="宋体" w:hAnsi="宋体" w:cs="宋体"/>
                <w:color w:val="auto"/>
                <w:szCs w:val="21"/>
                <w:highlight w:val="none"/>
                <w:lang w:bidi="ar"/>
              </w:rPr>
              <w:t>有1个得</w:t>
            </w:r>
            <w:r>
              <w:rPr>
                <w:rFonts w:hint="eastAsia" w:ascii="宋体" w:hAnsi="宋体" w:cs="宋体"/>
                <w:color w:val="auto"/>
                <w:szCs w:val="21"/>
                <w:highlight w:val="none"/>
                <w:lang w:val="en-US" w:eastAsia="zh-CN" w:bidi="ar"/>
              </w:rPr>
              <w:t>1</w:t>
            </w:r>
            <w:r>
              <w:rPr>
                <w:rFonts w:hint="eastAsia" w:ascii="宋体" w:hAnsi="宋体" w:cs="宋体"/>
                <w:color w:val="auto"/>
                <w:szCs w:val="21"/>
                <w:highlight w:val="none"/>
                <w:lang w:bidi="ar"/>
              </w:rPr>
              <w:t>分，满分</w:t>
            </w:r>
            <w:r>
              <w:rPr>
                <w:rFonts w:hint="eastAsia" w:ascii="宋体" w:hAnsi="宋体" w:cs="宋体"/>
                <w:color w:val="auto"/>
                <w:szCs w:val="21"/>
                <w:highlight w:val="none"/>
                <w:lang w:val="en-US" w:eastAsia="zh-CN" w:bidi="ar"/>
              </w:rPr>
              <w:t>3</w:t>
            </w:r>
            <w:r>
              <w:rPr>
                <w:rFonts w:hint="eastAsia" w:ascii="宋体" w:hAnsi="宋体" w:cs="宋体"/>
                <w:color w:val="auto"/>
                <w:szCs w:val="21"/>
                <w:highlight w:val="none"/>
                <w:lang w:bidi="ar"/>
              </w:rPr>
              <w:t>分。（须提供合同原件扫描上传）。</w:t>
            </w:r>
          </w:p>
        </w:tc>
      </w:tr>
    </w:tbl>
    <w:p w14:paraId="6BE2D672">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注：1、评委应对以上各得分项独立评分，投标人最终得分为所有评委评分汇总的平均值。</w:t>
      </w:r>
    </w:p>
    <w:p w14:paraId="0607F81F">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2B0111C7">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76F7D608">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76BBF1E1">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486877F4">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310F7BCC">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6494382E">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4483999C">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1A0FB1B2">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21B754BF">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2A0B1A6E">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0877EDA5">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02EF82E2">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35ED1426">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4F6EFA51">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36B92F6F">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19F6D03A">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5C02509C">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0D1BDA60">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050093BC">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788BD845">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489E6AF3">
      <w:pPr>
        <w:pStyle w:val="33"/>
        <w:spacing w:before="0" w:beforeAutospacing="0" w:after="0" w:afterAutospacing="0" w:line="360" w:lineRule="auto"/>
        <w:rPr>
          <w:rFonts w:ascii="宋体" w:hAnsi="宋体" w:cs="宋体"/>
          <w:color w:val="000000" w:themeColor="text1"/>
          <w:sz w:val="21"/>
          <w:szCs w:val="21"/>
          <w14:textFill>
            <w14:solidFill>
              <w14:schemeClr w14:val="tx1"/>
            </w14:solidFill>
          </w14:textFill>
        </w:rPr>
      </w:pPr>
    </w:p>
    <w:p w14:paraId="7859388D">
      <w:pPr>
        <w:jc w:val="center"/>
        <w:rPr>
          <w:rFonts w:ascii="宋体" w:hAnsi="宋体" w:cs="宋体"/>
          <w:color w:val="000000" w:themeColor="text1"/>
          <w14:textFill>
            <w14:solidFill>
              <w14:schemeClr w14:val="tx1"/>
            </w14:solidFill>
          </w14:textFill>
        </w:rPr>
      </w:pPr>
    </w:p>
    <w:p w14:paraId="58C969B9">
      <w:pPr>
        <w:jc w:val="center"/>
        <w:rPr>
          <w:rFonts w:ascii="宋体" w:hAnsi="宋体" w:cs="宋体"/>
          <w:color w:val="000000" w:themeColor="text1"/>
          <w14:textFill>
            <w14:solidFill>
              <w14:schemeClr w14:val="tx1"/>
            </w14:solidFill>
          </w14:textFill>
        </w:rPr>
      </w:pPr>
    </w:p>
    <w:p w14:paraId="4F7FF734">
      <w:pPr>
        <w:pStyle w:val="2"/>
      </w:pPr>
      <w:bookmarkStart w:id="60" w:name="_Toc19805"/>
      <w:bookmarkStart w:id="61" w:name="_Toc29498"/>
      <w:r>
        <w:rPr>
          <w:rFonts w:hint="eastAsia"/>
        </w:rPr>
        <w:t xml:space="preserve">第六章 </w:t>
      </w:r>
      <w:r>
        <w:rPr>
          <w:rFonts w:hint="eastAsia"/>
          <w:lang w:val="en-US" w:eastAsia="zh-CN"/>
        </w:rPr>
        <w:t>投标</w:t>
      </w:r>
      <w:r>
        <w:rPr>
          <w:rFonts w:hint="eastAsia"/>
        </w:rPr>
        <w:t>文件格式</w:t>
      </w:r>
      <w:bookmarkEnd w:id="60"/>
      <w:bookmarkEnd w:id="61"/>
    </w:p>
    <w:p w14:paraId="0E6B0956">
      <w:pPr>
        <w:spacing w:line="360" w:lineRule="auto"/>
        <w:jc w:val="center"/>
        <w:rPr>
          <w:rFonts w:ascii="宋体" w:hAnsi="宋体" w:cs="宋体"/>
          <w:b/>
          <w:color w:val="000000" w:themeColor="text1"/>
          <w14:textFill>
            <w14:solidFill>
              <w14:schemeClr w14:val="tx1"/>
            </w14:solidFill>
          </w14:textFill>
        </w:rPr>
      </w:pPr>
    </w:p>
    <w:p w14:paraId="41CBE386">
      <w:pPr>
        <w:spacing w:line="360" w:lineRule="auto"/>
        <w:jc w:val="center"/>
        <w:rPr>
          <w:rFonts w:ascii="宋体" w:hAnsi="宋体" w:cs="宋体"/>
          <w:b/>
          <w:bCs/>
          <w:color w:val="000000" w:themeColor="text1"/>
          <w:sz w:val="72"/>
          <w:szCs w:val="72"/>
          <w14:textFill>
            <w14:solidFill>
              <w14:schemeClr w14:val="tx1"/>
            </w14:solidFill>
          </w14:textFill>
        </w:rPr>
      </w:pPr>
    </w:p>
    <w:p w14:paraId="5FE95DCA">
      <w:pPr>
        <w:spacing w:line="360" w:lineRule="auto"/>
        <w:jc w:val="center"/>
        <w:rPr>
          <w:rFonts w:ascii="宋体" w:hAnsi="宋体" w:cs="宋体"/>
          <w:b/>
          <w:bCs/>
          <w:color w:val="000000" w:themeColor="text1"/>
          <w:sz w:val="72"/>
          <w:szCs w:val="72"/>
          <w14:textFill>
            <w14:solidFill>
              <w14:schemeClr w14:val="tx1"/>
            </w14:solidFill>
          </w14:textFill>
        </w:rPr>
      </w:pPr>
      <w:r>
        <w:rPr>
          <w:rFonts w:hint="eastAsia" w:ascii="宋体" w:hAnsi="宋体" w:cs="宋体"/>
          <w:b/>
          <w:bCs/>
          <w:color w:val="000000" w:themeColor="text1"/>
          <w:sz w:val="72"/>
          <w:szCs w:val="72"/>
          <w:lang w:val="en-US" w:eastAsia="zh-CN"/>
          <w14:textFill>
            <w14:solidFill>
              <w14:schemeClr w14:val="tx1"/>
            </w14:solidFill>
          </w14:textFill>
        </w:rPr>
        <w:t>投标</w:t>
      </w:r>
      <w:r>
        <w:rPr>
          <w:rFonts w:hint="eastAsia" w:ascii="宋体" w:hAnsi="宋体" w:cs="宋体"/>
          <w:b/>
          <w:bCs/>
          <w:color w:val="000000" w:themeColor="text1"/>
          <w:sz w:val="72"/>
          <w:szCs w:val="72"/>
          <w14:textFill>
            <w14:solidFill>
              <w14:schemeClr w14:val="tx1"/>
            </w14:solidFill>
          </w14:textFill>
        </w:rPr>
        <w:t>文件</w:t>
      </w:r>
    </w:p>
    <w:p w14:paraId="6D6900A9">
      <w:pPr>
        <w:spacing w:line="360" w:lineRule="auto"/>
        <w:jc w:val="center"/>
        <w:rPr>
          <w:rFonts w:ascii="宋体" w:hAnsi="宋体" w:cs="宋体"/>
          <w:b/>
          <w:color w:val="000000" w:themeColor="text1"/>
          <w:sz w:val="72"/>
          <w:szCs w:val="21"/>
          <w14:textFill>
            <w14:solidFill>
              <w14:schemeClr w14:val="tx1"/>
            </w14:solidFill>
          </w14:textFill>
        </w:rPr>
      </w:pPr>
    </w:p>
    <w:p w14:paraId="08D556E1">
      <w:pPr>
        <w:spacing w:line="360" w:lineRule="auto"/>
        <w:jc w:val="center"/>
        <w:rPr>
          <w:rFonts w:ascii="宋体" w:hAnsi="宋体" w:cs="宋体"/>
          <w:b/>
          <w:color w:val="000000" w:themeColor="text1"/>
          <w:sz w:val="36"/>
          <w:szCs w:val="21"/>
          <w14:textFill>
            <w14:solidFill>
              <w14:schemeClr w14:val="tx1"/>
            </w14:solidFill>
          </w14:textFill>
        </w:rPr>
      </w:pPr>
    </w:p>
    <w:p w14:paraId="59EBC5DD">
      <w:pPr>
        <w:spacing w:line="360" w:lineRule="auto"/>
        <w:jc w:val="center"/>
        <w:rPr>
          <w:rFonts w:ascii="宋体" w:hAnsi="宋体" w:cs="宋体"/>
          <w:b/>
          <w:color w:val="000000" w:themeColor="text1"/>
          <w:sz w:val="36"/>
          <w:szCs w:val="21"/>
          <w14:textFill>
            <w14:solidFill>
              <w14:schemeClr w14:val="tx1"/>
            </w14:solidFill>
          </w14:textFill>
        </w:rPr>
      </w:pPr>
    </w:p>
    <w:p w14:paraId="195FAC7F">
      <w:pPr>
        <w:spacing w:line="360" w:lineRule="auto"/>
        <w:jc w:val="center"/>
        <w:rPr>
          <w:rFonts w:ascii="宋体" w:hAnsi="宋体" w:cs="宋体"/>
          <w:b/>
          <w:color w:val="000000" w:themeColor="text1"/>
          <w:sz w:val="36"/>
          <w14:textFill>
            <w14:solidFill>
              <w14:schemeClr w14:val="tx1"/>
            </w14:solidFill>
          </w14:textFill>
        </w:rPr>
      </w:pPr>
    </w:p>
    <w:p w14:paraId="269254AB">
      <w:pPr>
        <w:spacing w:line="360" w:lineRule="auto"/>
        <w:ind w:firstLine="1084"/>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项 目 名 称：</w:t>
      </w:r>
      <w:r>
        <w:rPr>
          <w:rFonts w:hint="eastAsia" w:ascii="宋体" w:hAnsi="宋体" w:cs="宋体"/>
          <w:b/>
          <w:color w:val="000000" w:themeColor="text1"/>
          <w:sz w:val="36"/>
          <w:u w:val="single"/>
          <w14:textFill>
            <w14:solidFill>
              <w14:schemeClr w14:val="tx1"/>
            </w14:solidFill>
          </w14:textFill>
        </w:rPr>
        <w:t xml:space="preserve">                   </w:t>
      </w:r>
    </w:p>
    <w:p w14:paraId="4DE1318D">
      <w:pPr>
        <w:spacing w:line="360" w:lineRule="auto"/>
        <w:ind w:firstLine="1084"/>
        <w:rPr>
          <w:rFonts w:ascii="宋体" w:hAnsi="宋体" w:cs="宋体"/>
          <w:b/>
          <w:color w:val="000000" w:themeColor="text1"/>
          <w:sz w:val="36"/>
          <w:u w:val="single"/>
          <w14:textFill>
            <w14:solidFill>
              <w14:schemeClr w14:val="tx1"/>
            </w14:solidFill>
          </w14:textFill>
        </w:rPr>
      </w:pPr>
      <w:r>
        <w:rPr>
          <w:rFonts w:hint="eastAsia" w:ascii="宋体" w:hAnsi="宋体" w:cs="宋体"/>
          <w:b/>
          <w:color w:val="000000" w:themeColor="text1"/>
          <w:sz w:val="36"/>
          <w14:textFill>
            <w14:solidFill>
              <w14:schemeClr w14:val="tx1"/>
            </w14:solidFill>
          </w14:textFill>
        </w:rPr>
        <w:t>项 目 编 号：</w:t>
      </w:r>
      <w:r>
        <w:rPr>
          <w:rFonts w:hint="eastAsia" w:ascii="宋体" w:hAnsi="宋体" w:cs="宋体"/>
          <w:b/>
          <w:color w:val="000000" w:themeColor="text1"/>
          <w:sz w:val="36"/>
          <w:u w:val="single"/>
          <w14:textFill>
            <w14:solidFill>
              <w14:schemeClr w14:val="tx1"/>
            </w14:solidFill>
          </w14:textFill>
        </w:rPr>
        <w:t xml:space="preserve">                   </w:t>
      </w:r>
    </w:p>
    <w:p w14:paraId="4FA2E01E">
      <w:pPr>
        <w:spacing w:line="360" w:lineRule="auto"/>
        <w:rPr>
          <w:rFonts w:ascii="宋体" w:hAnsi="宋体" w:cs="宋体"/>
          <w:b/>
          <w:color w:val="000000" w:themeColor="text1"/>
          <w:sz w:val="36"/>
          <w:u w:val="single"/>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     </w:t>
      </w:r>
      <w:r>
        <w:rPr>
          <w:rFonts w:hint="eastAsia" w:ascii="宋体" w:hAnsi="宋体" w:cs="宋体"/>
          <w:b/>
          <w:color w:val="000000" w:themeColor="text1"/>
          <w:sz w:val="36"/>
          <w:lang w:val="en-US" w:eastAsia="zh-CN"/>
          <w14:textFill>
            <w14:solidFill>
              <w14:schemeClr w14:val="tx1"/>
            </w14:solidFill>
          </w14:textFill>
        </w:rPr>
        <w:t xml:space="preserve"> </w:t>
      </w:r>
      <w:r>
        <w:rPr>
          <w:rFonts w:hint="eastAsia" w:ascii="宋体" w:hAnsi="宋体" w:cs="宋体"/>
          <w:b/>
          <w:color w:val="000000" w:themeColor="text1"/>
          <w:sz w:val="36"/>
          <w:lang w:eastAsia="zh-CN"/>
          <w14:textFill>
            <w14:solidFill>
              <w14:schemeClr w14:val="tx1"/>
            </w14:solidFill>
          </w14:textFill>
        </w:rPr>
        <w:t>投标人</w:t>
      </w:r>
      <w:r>
        <w:rPr>
          <w:rFonts w:hint="eastAsia" w:ascii="宋体" w:hAnsi="宋体" w:cs="宋体"/>
          <w:b/>
          <w:color w:val="000000" w:themeColor="text1"/>
          <w:sz w:val="36"/>
          <w14:textFill>
            <w14:solidFill>
              <w14:schemeClr w14:val="tx1"/>
            </w14:solidFill>
          </w14:textFill>
        </w:rPr>
        <w:t>名称 ：</w:t>
      </w:r>
      <w:r>
        <w:rPr>
          <w:rFonts w:hint="eastAsia" w:ascii="宋体" w:hAnsi="宋体" w:cs="宋体"/>
          <w:b/>
          <w:color w:val="000000" w:themeColor="text1"/>
          <w:sz w:val="36"/>
          <w:u w:val="single"/>
          <w14:textFill>
            <w14:solidFill>
              <w14:schemeClr w14:val="tx1"/>
            </w14:solidFill>
          </w14:textFill>
        </w:rPr>
        <w:t xml:space="preserve">            </w:t>
      </w:r>
      <w:r>
        <w:rPr>
          <w:rFonts w:hint="eastAsia" w:ascii="宋体" w:hAnsi="宋体" w:cs="宋体"/>
          <w:b/>
          <w:color w:val="000000" w:themeColor="text1"/>
          <w:sz w:val="36"/>
          <w:u w:val="single"/>
          <w:lang w:val="en-US" w:eastAsia="zh-CN"/>
          <w14:textFill>
            <w14:solidFill>
              <w14:schemeClr w14:val="tx1"/>
            </w14:solidFill>
          </w14:textFill>
        </w:rPr>
        <w:t xml:space="preserve">    </w:t>
      </w:r>
      <w:r>
        <w:rPr>
          <w:rFonts w:hint="eastAsia" w:ascii="宋体" w:hAnsi="宋体" w:cs="宋体"/>
          <w:b/>
          <w:color w:val="000000" w:themeColor="text1"/>
          <w:sz w:val="36"/>
          <w:u w:val="single"/>
          <w14:textFill>
            <w14:solidFill>
              <w14:schemeClr w14:val="tx1"/>
            </w14:solidFill>
          </w14:textFill>
        </w:rPr>
        <w:t xml:space="preserve">   </w:t>
      </w:r>
    </w:p>
    <w:p w14:paraId="08ED5D81">
      <w:pPr>
        <w:spacing w:line="360" w:lineRule="auto"/>
        <w:rPr>
          <w:rFonts w:ascii="宋体" w:hAnsi="宋体" w:cs="宋体"/>
          <w:b/>
          <w:color w:val="000000" w:themeColor="text1"/>
          <w:sz w:val="36"/>
          <w:u w:val="single"/>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      日      期 ：</w:t>
      </w:r>
      <w:r>
        <w:rPr>
          <w:rFonts w:hint="eastAsia" w:ascii="宋体" w:hAnsi="宋体" w:cs="宋体"/>
          <w:b/>
          <w:color w:val="000000" w:themeColor="text1"/>
          <w:sz w:val="36"/>
          <w:u w:val="single"/>
          <w14:textFill>
            <w14:solidFill>
              <w14:schemeClr w14:val="tx1"/>
            </w14:solidFill>
          </w14:textFill>
        </w:rPr>
        <w:t xml:space="preserve">                   </w:t>
      </w:r>
    </w:p>
    <w:p w14:paraId="462D2760">
      <w:pPr>
        <w:spacing w:line="360" w:lineRule="auto"/>
        <w:ind w:firstLine="1084"/>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lang w:val="en-US" w:eastAsia="zh-CN"/>
          <w14:textFill>
            <w14:solidFill>
              <w14:schemeClr w14:val="tx1"/>
            </w14:solidFill>
          </w14:textFill>
        </w:rPr>
        <w:t>投</w:t>
      </w:r>
      <w:r>
        <w:rPr>
          <w:rFonts w:hint="eastAsia" w:ascii="宋体" w:hAnsi="宋体" w:cs="宋体"/>
          <w:b/>
          <w:color w:val="000000" w:themeColor="text1"/>
          <w:sz w:val="36"/>
          <w14:textFill>
            <w14:solidFill>
              <w14:schemeClr w14:val="tx1"/>
            </w14:solidFill>
          </w14:textFill>
        </w:rPr>
        <w:t xml:space="preserve">  </w:t>
      </w:r>
      <w:r>
        <w:rPr>
          <w:rFonts w:hint="eastAsia" w:ascii="宋体" w:hAnsi="宋体" w:cs="宋体"/>
          <w:b/>
          <w:color w:val="000000" w:themeColor="text1"/>
          <w:sz w:val="36"/>
          <w:lang w:val="en-US" w:eastAsia="zh-CN"/>
          <w14:textFill>
            <w14:solidFill>
              <w14:schemeClr w14:val="tx1"/>
            </w14:solidFill>
          </w14:textFill>
        </w:rPr>
        <w:t>标</w:t>
      </w:r>
      <w:r>
        <w:rPr>
          <w:rFonts w:hint="eastAsia" w:ascii="宋体" w:hAnsi="宋体" w:cs="宋体"/>
          <w:b/>
          <w:color w:val="000000" w:themeColor="text1"/>
          <w:sz w:val="36"/>
          <w14:textFill>
            <w14:solidFill>
              <w14:schemeClr w14:val="tx1"/>
            </w14:solidFill>
          </w14:textFill>
        </w:rPr>
        <w:t xml:space="preserve">  </w:t>
      </w:r>
      <w:r>
        <w:rPr>
          <w:rFonts w:hint="eastAsia" w:ascii="宋体" w:hAnsi="宋体" w:cs="宋体"/>
          <w:b/>
          <w:color w:val="000000" w:themeColor="text1"/>
          <w:sz w:val="36"/>
          <w:lang w:val="en-US" w:eastAsia="zh-CN"/>
          <w14:textFill>
            <w14:solidFill>
              <w14:schemeClr w14:val="tx1"/>
            </w14:solidFill>
          </w14:textFill>
        </w:rPr>
        <w:t>人</w:t>
      </w:r>
      <w:r>
        <w:rPr>
          <w:rFonts w:hint="eastAsia" w:ascii="宋体" w:hAnsi="宋体" w:cs="宋体"/>
          <w:b/>
          <w:color w:val="000000" w:themeColor="text1"/>
          <w:sz w:val="36"/>
          <w14:textFill>
            <w14:solidFill>
              <w14:schemeClr w14:val="tx1"/>
            </w14:solidFill>
          </w14:textFill>
        </w:rPr>
        <w:t>：</w:t>
      </w:r>
      <w:r>
        <w:rPr>
          <w:rFonts w:hint="eastAsia" w:ascii="宋体" w:hAnsi="宋体" w:cs="宋体"/>
          <w:b/>
          <w:color w:val="000000" w:themeColor="text1"/>
          <w:sz w:val="36"/>
          <w:u w:val="single"/>
          <w14:textFill>
            <w14:solidFill>
              <w14:schemeClr w14:val="tx1"/>
            </w14:solidFill>
          </w14:textFill>
        </w:rPr>
        <w:t xml:space="preserve">         </w:t>
      </w:r>
      <w:r>
        <w:rPr>
          <w:rFonts w:hint="eastAsia" w:ascii="宋体" w:hAnsi="宋体" w:cs="宋体"/>
          <w:b/>
          <w:color w:val="000000" w:themeColor="text1"/>
          <w:sz w:val="36"/>
          <w14:textFill>
            <w14:solidFill>
              <w14:schemeClr w14:val="tx1"/>
            </w14:solidFill>
          </w14:textFill>
        </w:rPr>
        <w:t>（电子签章）</w:t>
      </w:r>
    </w:p>
    <w:p w14:paraId="775FEEBD">
      <w:pPr>
        <w:pStyle w:val="15"/>
        <w:rPr>
          <w:rFonts w:ascii="宋体" w:hAnsi="宋体" w:cs="宋体"/>
          <w:color w:val="000000" w:themeColor="text1"/>
          <w:sz w:val="20"/>
          <w14:textFill>
            <w14:solidFill>
              <w14:schemeClr w14:val="tx1"/>
            </w14:solidFill>
          </w14:textFill>
        </w:rPr>
      </w:pPr>
    </w:p>
    <w:p w14:paraId="7D306338">
      <w:pPr>
        <w:spacing w:line="360" w:lineRule="auto"/>
        <w:jc w:val="center"/>
        <w:rPr>
          <w:rFonts w:ascii="宋体" w:hAnsi="宋体" w:cs="宋体"/>
          <w:b/>
          <w:bCs/>
          <w:color w:val="000000" w:themeColor="text1"/>
          <w:sz w:val="32"/>
          <w:szCs w:val="32"/>
          <w14:textFill>
            <w14:solidFill>
              <w14:schemeClr w14:val="tx1"/>
            </w14:solidFill>
          </w14:textFill>
        </w:rPr>
      </w:pPr>
    </w:p>
    <w:p w14:paraId="04F36612">
      <w:pPr>
        <w:spacing w:line="360" w:lineRule="auto"/>
        <w:jc w:val="center"/>
        <w:rPr>
          <w:rFonts w:ascii="宋体" w:hAnsi="宋体" w:cs="宋体"/>
          <w:b/>
          <w:bCs/>
          <w:color w:val="000000" w:themeColor="text1"/>
          <w:sz w:val="32"/>
          <w:szCs w:val="32"/>
          <w14:textFill>
            <w14:solidFill>
              <w14:schemeClr w14:val="tx1"/>
            </w14:solidFill>
          </w14:textFill>
        </w:rPr>
      </w:pPr>
    </w:p>
    <w:p w14:paraId="4182D34E">
      <w:pPr>
        <w:spacing w:line="360" w:lineRule="auto"/>
        <w:jc w:val="center"/>
        <w:rPr>
          <w:rFonts w:ascii="宋体" w:hAnsi="宋体" w:cs="宋体"/>
          <w:b/>
          <w:bCs/>
          <w:color w:val="000000" w:themeColor="text1"/>
          <w:sz w:val="32"/>
          <w:szCs w:val="32"/>
          <w14:textFill>
            <w14:solidFill>
              <w14:schemeClr w14:val="tx1"/>
            </w14:solidFill>
          </w14:textFill>
        </w:rPr>
      </w:pPr>
    </w:p>
    <w:p w14:paraId="1046674B">
      <w:pPr>
        <w:spacing w:line="360" w:lineRule="auto"/>
        <w:jc w:val="center"/>
        <w:rPr>
          <w:rFonts w:ascii="宋体" w:hAnsi="宋体" w:cs="宋体"/>
          <w:b/>
          <w:bCs/>
          <w:color w:val="000000" w:themeColor="text1"/>
          <w:sz w:val="32"/>
          <w:szCs w:val="32"/>
          <w14:textFill>
            <w14:solidFill>
              <w14:schemeClr w14:val="tx1"/>
            </w14:solidFill>
          </w14:textFill>
        </w:rPr>
      </w:pPr>
    </w:p>
    <w:p w14:paraId="3B7F1CE6">
      <w:pPr>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投标主要文件目录</w:t>
      </w:r>
    </w:p>
    <w:p w14:paraId="27B9AD41">
      <w:pPr>
        <w:spacing w:line="360" w:lineRule="auto"/>
        <w:jc w:val="center"/>
        <w:rPr>
          <w:rFonts w:ascii="宋体" w:hAnsi="宋体" w:cs="宋体"/>
          <w:b/>
          <w:bCs/>
          <w:color w:val="000000" w:themeColor="text1"/>
          <w:sz w:val="32"/>
          <w:szCs w:val="32"/>
          <w14:textFill>
            <w14:solidFill>
              <w14:schemeClr w14:val="tx1"/>
            </w14:solidFill>
          </w14:textFill>
        </w:rPr>
      </w:pPr>
    </w:p>
    <w:p w14:paraId="5690C64F">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一、资格审查响应对照表</w:t>
      </w:r>
    </w:p>
    <w:p w14:paraId="0E807D54">
      <w:pPr>
        <w:spacing w:line="360" w:lineRule="auto"/>
        <w:ind w:left="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二、符合性审查响应对照表</w:t>
      </w:r>
    </w:p>
    <w:p w14:paraId="0347D873">
      <w:pPr>
        <w:spacing w:line="360" w:lineRule="auto"/>
        <w:ind w:left="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三、非实质性响应对照表</w:t>
      </w:r>
    </w:p>
    <w:p w14:paraId="48E2D01A">
      <w:pPr>
        <w:spacing w:line="360" w:lineRule="auto"/>
        <w:ind w:firstLine="480"/>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四</w:t>
      </w:r>
      <w:r>
        <w:rPr>
          <w:rFonts w:hint="eastAsia" w:ascii="宋体" w:hAnsi="宋体" w:cs="宋体"/>
          <w:b/>
          <w:bCs/>
          <w:color w:val="000000" w:themeColor="text1"/>
          <w:sz w:val="24"/>
          <w14:textFill>
            <w14:solidFill>
              <w14:schemeClr w14:val="tx1"/>
            </w14:solidFill>
          </w14:textFill>
        </w:rPr>
        <w:t>、</w:t>
      </w:r>
      <w:r>
        <w:rPr>
          <w:rFonts w:hint="eastAsia" w:ascii="宋体" w:hAnsi="宋体" w:cs="宋体"/>
          <w:i/>
          <w:color w:val="000000" w:themeColor="text1"/>
          <w:sz w:val="24"/>
          <w:u w:val="single"/>
          <w:lang w:val="en-US" w:eastAsia="zh-CN"/>
          <w14:textFill>
            <w14:solidFill>
              <w14:schemeClr w14:val="tx1"/>
            </w14:solidFill>
          </w14:textFill>
        </w:rPr>
        <w:t>开标一览表</w:t>
      </w:r>
    </w:p>
    <w:p w14:paraId="79C41666">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五、</w:t>
      </w:r>
      <w:r>
        <w:rPr>
          <w:rFonts w:hint="eastAsia" w:ascii="宋体" w:hAnsi="宋体" w:cs="宋体"/>
          <w:color w:val="000000" w:themeColor="text1"/>
          <w:sz w:val="24"/>
          <w:szCs w:val="24"/>
          <w14:textFill>
            <w14:solidFill>
              <w14:schemeClr w14:val="tx1"/>
            </w14:solidFill>
          </w14:textFill>
        </w:rPr>
        <w:t>技术参数响应及偏离表</w:t>
      </w:r>
    </w:p>
    <w:p w14:paraId="73EF3530">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六</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商务条款响应及偏离表</w:t>
      </w:r>
    </w:p>
    <w:p w14:paraId="5A03F6D1">
      <w:pPr>
        <w:spacing w:line="360" w:lineRule="auto"/>
        <w:ind w:firstLine="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七、其他 （</w:t>
      </w:r>
      <w:r>
        <w:rPr>
          <w:rFonts w:hint="eastAsia" w:ascii="宋体" w:hAnsi="宋体" w:cs="宋体"/>
          <w:color w:val="000000" w:themeColor="text1"/>
          <w:sz w:val="24"/>
          <w:lang w:eastAsia="zh-CN"/>
          <w14:textFill>
            <w14:solidFill>
              <w14:schemeClr w14:val="tx1"/>
            </w14:solidFill>
          </w14:textFill>
        </w:rPr>
        <w:t>投标人</w:t>
      </w:r>
      <w:r>
        <w:rPr>
          <w:rFonts w:hint="eastAsia" w:ascii="宋体" w:hAnsi="宋体" w:cs="宋体"/>
          <w:color w:val="000000" w:themeColor="text1"/>
          <w:sz w:val="24"/>
          <w14:textFill>
            <w14:solidFill>
              <w14:schemeClr w14:val="tx1"/>
            </w14:solidFill>
          </w14:textFill>
        </w:rPr>
        <w:t>认为有必要提供的声明和文件，如有自拟并自行添加）</w:t>
      </w:r>
    </w:p>
    <w:p w14:paraId="1419F044">
      <w:pPr>
        <w:spacing w:line="360" w:lineRule="auto"/>
        <w:jc w:val="center"/>
        <w:outlineLvl w:val="1"/>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clear="all"/>
      </w:r>
      <w:r>
        <w:rPr>
          <w:rFonts w:hint="eastAsia" w:ascii="宋体" w:hAnsi="宋体" w:cs="宋体"/>
          <w:b/>
          <w:color w:val="000000" w:themeColor="text1"/>
          <w:sz w:val="32"/>
          <w:szCs w:val="32"/>
          <w14:textFill>
            <w14:solidFill>
              <w14:schemeClr w14:val="tx1"/>
            </w14:solidFill>
          </w14:textFill>
        </w:rPr>
        <w:t>一、资格审查响应对照表</w:t>
      </w:r>
    </w:p>
    <w:tbl>
      <w:tblPr>
        <w:tblStyle w:val="37"/>
        <w:tblW w:w="4758" w:type="pct"/>
        <w:tblInd w:w="2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5"/>
        <w:gridCol w:w="7071"/>
        <w:gridCol w:w="1406"/>
      </w:tblGrid>
      <w:tr w14:paraId="282A1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4" w:type="pct"/>
            <w:vAlign w:val="center"/>
          </w:tcPr>
          <w:p w14:paraId="6E7ECED5">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3859" w:type="pct"/>
            <w:vAlign w:val="center"/>
          </w:tcPr>
          <w:p w14:paraId="31711085">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资格审查响应内容</w:t>
            </w:r>
          </w:p>
        </w:tc>
        <w:tc>
          <w:tcPr>
            <w:tcW w:w="766" w:type="pct"/>
            <w:vAlign w:val="center"/>
          </w:tcPr>
          <w:p w14:paraId="17BC1C0F">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是否响应</w:t>
            </w:r>
          </w:p>
          <w:p w14:paraId="74AE69C6">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（填是或者否）</w:t>
            </w:r>
          </w:p>
        </w:tc>
      </w:tr>
      <w:tr w14:paraId="5BB4B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5000" w:type="pct"/>
            <w:gridSpan w:val="3"/>
            <w:vAlign w:val="center"/>
          </w:tcPr>
          <w:p w14:paraId="07172435">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通用资格条件</w:t>
            </w:r>
          </w:p>
        </w:tc>
      </w:tr>
      <w:tr w14:paraId="46E25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374" w:type="pct"/>
            <w:vAlign w:val="center"/>
          </w:tcPr>
          <w:p w14:paraId="32D61BEC">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3859" w:type="pct"/>
            <w:vAlign w:val="center"/>
          </w:tcPr>
          <w:p w14:paraId="7523B952">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法人或者其他组织的营业执照等证明文件，自然人的身份证明</w:t>
            </w:r>
          </w:p>
        </w:tc>
        <w:tc>
          <w:tcPr>
            <w:tcW w:w="766" w:type="pct"/>
            <w:vAlign w:val="center"/>
          </w:tcPr>
          <w:p w14:paraId="03A61170">
            <w:pPr>
              <w:spacing w:line="360" w:lineRule="auto"/>
              <w:rPr>
                <w:rFonts w:ascii="宋体" w:hAnsi="宋体" w:cs="宋体"/>
                <w:b/>
                <w:color w:val="000000" w:themeColor="text1"/>
                <w:szCs w:val="21"/>
                <w14:textFill>
                  <w14:solidFill>
                    <w14:schemeClr w14:val="tx1"/>
                  </w14:solidFill>
                </w14:textFill>
              </w:rPr>
            </w:pPr>
          </w:p>
        </w:tc>
      </w:tr>
      <w:tr w14:paraId="11D2A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374" w:type="pct"/>
            <w:vAlign w:val="center"/>
          </w:tcPr>
          <w:p w14:paraId="59F3825C">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3859" w:type="pct"/>
            <w:vAlign w:val="center"/>
          </w:tcPr>
          <w:p w14:paraId="6F939F28">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依法缴纳职工社会保障资金的证明材料(税务、银行或社会保险基金管理部门出具的近三个月内任意一个月缴纳职工社会保障资金的缴款凭证或缴款证明)（</w:t>
            </w:r>
            <w:r>
              <w:rPr>
                <w:rFonts w:hint="eastAsia" w:ascii="宋体" w:hAnsi="宋体" w:cs="宋体"/>
                <w:color w:val="000000" w:themeColor="text1"/>
                <w:szCs w:val="21"/>
                <w:lang w:eastAsia="zh-CN"/>
                <w14:textFill>
                  <w14:solidFill>
                    <w14:schemeClr w14:val="tx1"/>
                  </w14:solidFill>
                </w14:textFill>
              </w:rPr>
              <w:t>投标人</w:t>
            </w:r>
            <w:r>
              <w:rPr>
                <w:rFonts w:hint="eastAsia" w:ascii="宋体" w:hAnsi="宋体" w:cs="宋体"/>
                <w:color w:val="000000" w:themeColor="text1"/>
                <w:szCs w:val="21"/>
                <w14:textFill>
                  <w14:solidFill>
                    <w14:schemeClr w14:val="tx1"/>
                  </w14:solidFill>
                </w14:textFill>
              </w:rPr>
              <w:t>依法享受缓缴、免缴的提供证明材料）</w:t>
            </w:r>
          </w:p>
        </w:tc>
        <w:tc>
          <w:tcPr>
            <w:tcW w:w="766" w:type="pct"/>
            <w:vAlign w:val="center"/>
          </w:tcPr>
          <w:p w14:paraId="0A68A19B">
            <w:pPr>
              <w:spacing w:line="360" w:lineRule="auto"/>
              <w:rPr>
                <w:rFonts w:ascii="宋体" w:hAnsi="宋体" w:cs="宋体"/>
                <w:color w:val="000000" w:themeColor="text1"/>
                <w:szCs w:val="21"/>
                <w14:textFill>
                  <w14:solidFill>
                    <w14:schemeClr w14:val="tx1"/>
                  </w14:solidFill>
                </w14:textFill>
              </w:rPr>
            </w:pPr>
          </w:p>
        </w:tc>
      </w:tr>
      <w:tr w14:paraId="33298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374" w:type="pct"/>
            <w:vAlign w:val="center"/>
          </w:tcPr>
          <w:p w14:paraId="559444A1">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3859" w:type="pct"/>
            <w:vAlign w:val="center"/>
          </w:tcPr>
          <w:p w14:paraId="4D9DF8A5">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投标人</w:t>
            </w:r>
            <w:r>
              <w:rPr>
                <w:rFonts w:hint="eastAsia" w:ascii="宋体" w:hAnsi="宋体" w:cs="宋体"/>
                <w:color w:val="000000" w:themeColor="text1"/>
                <w:szCs w:val="21"/>
                <w14:textFill>
                  <w14:solidFill>
                    <w14:schemeClr w14:val="tx1"/>
                  </w14:solidFill>
                </w14:textFill>
              </w:rPr>
              <w:t>近三个月内任意一份依法纳税的缴款凭证</w:t>
            </w:r>
          </w:p>
        </w:tc>
        <w:tc>
          <w:tcPr>
            <w:tcW w:w="766" w:type="pct"/>
            <w:vAlign w:val="center"/>
          </w:tcPr>
          <w:p w14:paraId="3C92BF2D">
            <w:pPr>
              <w:spacing w:line="360" w:lineRule="auto"/>
              <w:rPr>
                <w:rFonts w:ascii="宋体" w:hAnsi="宋体" w:cs="宋体"/>
                <w:color w:val="000000" w:themeColor="text1"/>
                <w:szCs w:val="21"/>
                <w14:textFill>
                  <w14:solidFill>
                    <w14:schemeClr w14:val="tx1"/>
                  </w14:solidFill>
                </w14:textFill>
              </w:rPr>
            </w:pPr>
          </w:p>
        </w:tc>
      </w:tr>
      <w:tr w14:paraId="4D4B6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374" w:type="pct"/>
            <w:vAlign w:val="center"/>
          </w:tcPr>
          <w:p w14:paraId="08B096CD">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3859" w:type="pct"/>
            <w:vAlign w:val="center"/>
          </w:tcPr>
          <w:p w14:paraId="74618A9A">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上一年度的财务报告情况（成立不满一年不需提供）</w:t>
            </w:r>
          </w:p>
        </w:tc>
        <w:tc>
          <w:tcPr>
            <w:tcW w:w="766" w:type="pct"/>
            <w:vAlign w:val="center"/>
          </w:tcPr>
          <w:p w14:paraId="55639B5C">
            <w:pPr>
              <w:spacing w:line="360" w:lineRule="auto"/>
              <w:rPr>
                <w:rFonts w:ascii="宋体" w:hAnsi="宋体" w:cs="宋体"/>
                <w:color w:val="000000" w:themeColor="text1"/>
                <w:szCs w:val="21"/>
                <w14:textFill>
                  <w14:solidFill>
                    <w14:schemeClr w14:val="tx1"/>
                  </w14:solidFill>
                </w14:textFill>
              </w:rPr>
            </w:pPr>
          </w:p>
        </w:tc>
      </w:tr>
      <w:tr w14:paraId="67E72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374" w:type="pct"/>
            <w:vAlign w:val="center"/>
          </w:tcPr>
          <w:p w14:paraId="0D95A2DF">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3859" w:type="pct"/>
            <w:vAlign w:val="center"/>
          </w:tcPr>
          <w:p w14:paraId="69644E64">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具备履行合同所必需的设备和专业技术能力的证明材料</w:t>
            </w:r>
          </w:p>
        </w:tc>
        <w:tc>
          <w:tcPr>
            <w:tcW w:w="766" w:type="pct"/>
            <w:vAlign w:val="center"/>
          </w:tcPr>
          <w:p w14:paraId="508542F9">
            <w:pPr>
              <w:spacing w:line="360" w:lineRule="auto"/>
              <w:rPr>
                <w:rFonts w:ascii="宋体" w:hAnsi="宋体" w:cs="宋体"/>
                <w:color w:val="000000" w:themeColor="text1"/>
                <w:szCs w:val="21"/>
                <w14:textFill>
                  <w14:solidFill>
                    <w14:schemeClr w14:val="tx1"/>
                  </w14:solidFill>
                </w14:textFill>
              </w:rPr>
            </w:pPr>
          </w:p>
        </w:tc>
      </w:tr>
      <w:tr w14:paraId="6CF84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374" w:type="pct"/>
            <w:vAlign w:val="center"/>
          </w:tcPr>
          <w:p w14:paraId="60DEA582">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w:t>
            </w:r>
          </w:p>
        </w:tc>
        <w:tc>
          <w:tcPr>
            <w:tcW w:w="3859" w:type="pct"/>
            <w:vAlign w:val="center"/>
          </w:tcPr>
          <w:p w14:paraId="7B4F9DDB">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参加本次政府采购活动前3年内在经营活动中没有重大违法记录的书面声明</w:t>
            </w:r>
          </w:p>
        </w:tc>
        <w:tc>
          <w:tcPr>
            <w:tcW w:w="766" w:type="pct"/>
            <w:vAlign w:val="center"/>
          </w:tcPr>
          <w:p w14:paraId="487F75BA">
            <w:pPr>
              <w:spacing w:line="360" w:lineRule="auto"/>
              <w:rPr>
                <w:rFonts w:ascii="宋体" w:hAnsi="宋体" w:cs="宋体"/>
                <w:color w:val="000000" w:themeColor="text1"/>
                <w:szCs w:val="21"/>
                <w14:textFill>
                  <w14:solidFill>
                    <w14:schemeClr w14:val="tx1"/>
                  </w14:solidFill>
                </w14:textFill>
              </w:rPr>
            </w:pPr>
          </w:p>
        </w:tc>
      </w:tr>
      <w:tr w14:paraId="67DFD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trPr>
        <w:tc>
          <w:tcPr>
            <w:tcW w:w="374" w:type="pct"/>
            <w:vAlign w:val="center"/>
          </w:tcPr>
          <w:p w14:paraId="68962FAA">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w:t>
            </w:r>
          </w:p>
        </w:tc>
        <w:tc>
          <w:tcPr>
            <w:tcW w:w="3859" w:type="pct"/>
            <w:vAlign w:val="center"/>
          </w:tcPr>
          <w:p w14:paraId="44869050">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未被“信用中国”网站（www.creditchina.gov.cn）、“中国政府采购网"(www.ccgp.gov.cn)列入失信被执行人、重大税收违法案件当事人名单、政府采购严重违法失信行为记录名单</w:t>
            </w:r>
          </w:p>
        </w:tc>
        <w:tc>
          <w:tcPr>
            <w:tcW w:w="766" w:type="pct"/>
            <w:vAlign w:val="center"/>
          </w:tcPr>
          <w:p w14:paraId="37304A0B">
            <w:pPr>
              <w:spacing w:line="360" w:lineRule="auto"/>
              <w:rPr>
                <w:rFonts w:ascii="宋体" w:hAnsi="宋体" w:cs="宋体"/>
                <w:color w:val="000000" w:themeColor="text1"/>
                <w:szCs w:val="21"/>
                <w14:textFill>
                  <w14:solidFill>
                    <w14:schemeClr w14:val="tx1"/>
                  </w14:solidFill>
                </w14:textFill>
              </w:rPr>
            </w:pPr>
          </w:p>
        </w:tc>
      </w:tr>
      <w:tr w14:paraId="70FD6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74" w:type="pct"/>
            <w:vAlign w:val="center"/>
          </w:tcPr>
          <w:p w14:paraId="41C47597">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w:t>
            </w:r>
          </w:p>
        </w:tc>
        <w:tc>
          <w:tcPr>
            <w:tcW w:w="3859" w:type="pct"/>
            <w:vAlign w:val="center"/>
          </w:tcPr>
          <w:p w14:paraId="2087EC37">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投标人</w:t>
            </w:r>
            <w:r>
              <w:rPr>
                <w:rFonts w:hint="eastAsia" w:ascii="宋体" w:hAnsi="宋体" w:cs="宋体"/>
                <w:color w:val="000000" w:themeColor="text1"/>
                <w:szCs w:val="21"/>
                <w14:textFill>
                  <w14:solidFill>
                    <w14:schemeClr w14:val="tx1"/>
                  </w14:solidFill>
                </w14:textFill>
              </w:rPr>
              <w:t>信用承诺函</w:t>
            </w:r>
          </w:p>
        </w:tc>
        <w:tc>
          <w:tcPr>
            <w:tcW w:w="766" w:type="pct"/>
            <w:vAlign w:val="center"/>
          </w:tcPr>
          <w:p w14:paraId="267AB735">
            <w:pPr>
              <w:spacing w:line="360" w:lineRule="auto"/>
              <w:rPr>
                <w:rFonts w:ascii="宋体" w:hAnsi="宋体" w:cs="宋体"/>
                <w:color w:val="000000" w:themeColor="text1"/>
                <w:szCs w:val="21"/>
                <w14:textFill>
                  <w14:solidFill>
                    <w14:schemeClr w14:val="tx1"/>
                  </w14:solidFill>
                </w14:textFill>
              </w:rPr>
            </w:pPr>
          </w:p>
        </w:tc>
      </w:tr>
      <w:tr w14:paraId="173BB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5000" w:type="pct"/>
            <w:gridSpan w:val="3"/>
            <w:vAlign w:val="center"/>
          </w:tcPr>
          <w:p w14:paraId="7E1727C1">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
                <w:bCs/>
              </w:rPr>
              <w:t>落实政府采购政策需满足的资格要求</w:t>
            </w:r>
          </w:p>
        </w:tc>
      </w:tr>
      <w:tr w14:paraId="034CF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74" w:type="pct"/>
            <w:vAlign w:val="center"/>
          </w:tcPr>
          <w:p w14:paraId="6DAEB2A6">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w:t>
            </w:r>
          </w:p>
        </w:tc>
        <w:tc>
          <w:tcPr>
            <w:tcW w:w="3859" w:type="pct"/>
            <w:vAlign w:val="center"/>
          </w:tcPr>
          <w:p w14:paraId="696AE4CA">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i w:val="0"/>
                <w:iCs w:val="0"/>
                <w:color w:val="000000" w:themeColor="text1"/>
                <w:szCs w:val="21"/>
                <w:highlight w:val="none"/>
                <w:u w:val="none"/>
                <w14:textFill>
                  <w14:solidFill>
                    <w14:schemeClr w14:val="tx1"/>
                  </w14:solidFill>
                </w14:textFill>
              </w:rPr>
              <w:t>本项目非预留份额的采购项目或采购包，执行价格扣除优惠政策，给予小微型企业、监狱企业或残疾人福利性单位报价</w:t>
            </w:r>
            <w:r>
              <w:rPr>
                <w:rFonts w:hint="eastAsia" w:ascii="宋体" w:hAnsi="宋体" w:cs="宋体"/>
                <w:i w:val="0"/>
                <w:iCs w:val="0"/>
                <w:color w:val="000000" w:themeColor="text1"/>
                <w:szCs w:val="21"/>
                <w:highlight w:val="none"/>
                <w:u w:val="none"/>
                <w:lang w:val="en-US" w:eastAsia="zh-CN"/>
                <w14:textFill>
                  <w14:solidFill>
                    <w14:schemeClr w14:val="tx1"/>
                  </w14:solidFill>
                </w14:textFill>
              </w:rPr>
              <w:t>1</w:t>
            </w:r>
            <w:r>
              <w:rPr>
                <w:rFonts w:hint="eastAsia" w:ascii="宋体" w:hAnsi="宋体" w:cs="宋体"/>
                <w:i w:val="0"/>
                <w:iCs w:val="0"/>
                <w:color w:val="000000" w:themeColor="text1"/>
                <w:szCs w:val="21"/>
                <w:highlight w:val="none"/>
                <w:u w:val="none"/>
                <w14:textFill>
                  <w14:solidFill>
                    <w14:schemeClr w14:val="tx1"/>
                  </w14:solidFill>
                </w14:textFill>
              </w:rPr>
              <w:t>0%的扣除，用扣除后的价格参加评审。价格扣除比例对小型企业和微型企业同等对待，不作区分。监狱企业、残疾人福利单位属于小型、微型企业的，不重复享受政策。本项目采购标的按中小企业划分标准所属行业区分为</w:t>
            </w:r>
            <w:r>
              <w:rPr>
                <w:rFonts w:hint="eastAsia" w:ascii="宋体" w:hAnsi="宋体" w:cs="宋体"/>
                <w:i w:val="0"/>
                <w:iCs w:val="0"/>
                <w:color w:val="000000" w:themeColor="text1"/>
                <w:szCs w:val="21"/>
                <w:highlight w:val="none"/>
                <w:u w:val="single"/>
                <w14:textFill>
                  <w14:solidFill>
                    <w14:schemeClr w14:val="tx1"/>
                  </w14:solidFill>
                </w14:textFill>
              </w:rPr>
              <w:t>工业</w:t>
            </w:r>
            <w:r>
              <w:rPr>
                <w:rFonts w:hint="eastAsia" w:ascii="宋体" w:hAnsi="宋体" w:cs="宋体"/>
                <w:i w:val="0"/>
                <w:iCs w:val="0"/>
                <w:color w:val="000000" w:themeColor="text1"/>
                <w:szCs w:val="21"/>
                <w:highlight w:val="none"/>
                <w:u w:val="none"/>
                <w14:textFill>
                  <w14:solidFill>
                    <w14:schemeClr w14:val="tx1"/>
                  </w14:solidFill>
                </w14:textFill>
              </w:rPr>
              <w:t>。</w:t>
            </w:r>
          </w:p>
        </w:tc>
        <w:tc>
          <w:tcPr>
            <w:tcW w:w="766" w:type="pct"/>
            <w:vAlign w:val="center"/>
          </w:tcPr>
          <w:p w14:paraId="3DC3497D">
            <w:pPr>
              <w:spacing w:line="360" w:lineRule="auto"/>
              <w:rPr>
                <w:rFonts w:ascii="宋体" w:hAnsi="宋体" w:cs="宋体"/>
                <w:color w:val="000000" w:themeColor="text1"/>
                <w:szCs w:val="21"/>
                <w14:textFill>
                  <w14:solidFill>
                    <w14:schemeClr w14:val="tx1"/>
                  </w14:solidFill>
                </w14:textFill>
              </w:rPr>
            </w:pPr>
          </w:p>
        </w:tc>
      </w:tr>
      <w:tr w14:paraId="271B6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5000" w:type="pct"/>
            <w:gridSpan w:val="3"/>
            <w:vAlign w:val="center"/>
          </w:tcPr>
          <w:p w14:paraId="1B6689BA">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特定资格条件</w:t>
            </w:r>
          </w:p>
        </w:tc>
      </w:tr>
      <w:tr w14:paraId="2ADBB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74" w:type="pct"/>
            <w:vAlign w:val="center"/>
          </w:tcPr>
          <w:p w14:paraId="2EC619F9">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p>
        </w:tc>
        <w:tc>
          <w:tcPr>
            <w:tcW w:w="3859" w:type="pct"/>
            <w:vAlign w:val="center"/>
          </w:tcPr>
          <w:p w14:paraId="52A1E94E">
            <w:pPr>
              <w:spacing w:line="360" w:lineRule="auto"/>
              <w:rPr>
                <w:rFonts w:ascii="宋体" w:hAnsi="宋体"/>
                <w:szCs w:val="21"/>
              </w:rPr>
            </w:pPr>
            <w:r>
              <w:rPr>
                <w:rFonts w:hint="eastAsia" w:ascii="宋体" w:hAnsi="宋体"/>
                <w:szCs w:val="21"/>
              </w:rPr>
              <w:t>无</w:t>
            </w:r>
          </w:p>
        </w:tc>
        <w:tc>
          <w:tcPr>
            <w:tcW w:w="766" w:type="pct"/>
            <w:vAlign w:val="center"/>
          </w:tcPr>
          <w:p w14:paraId="25318156">
            <w:pPr>
              <w:spacing w:line="360" w:lineRule="auto"/>
              <w:rPr>
                <w:rFonts w:ascii="宋体" w:hAnsi="宋体" w:cs="宋体"/>
                <w:color w:val="000000" w:themeColor="text1"/>
                <w:szCs w:val="21"/>
                <w14:textFill>
                  <w14:solidFill>
                    <w14:schemeClr w14:val="tx1"/>
                  </w14:solidFill>
                </w14:textFill>
              </w:rPr>
            </w:pPr>
          </w:p>
        </w:tc>
      </w:tr>
      <w:tr w14:paraId="24DF3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5000" w:type="pct"/>
            <w:gridSpan w:val="3"/>
            <w:vAlign w:val="center"/>
          </w:tcPr>
          <w:p w14:paraId="57157B07">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其他资格条件</w:t>
            </w:r>
          </w:p>
        </w:tc>
      </w:tr>
      <w:tr w14:paraId="5FB06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trPr>
        <w:tc>
          <w:tcPr>
            <w:tcW w:w="374" w:type="pct"/>
            <w:vAlign w:val="center"/>
          </w:tcPr>
          <w:p w14:paraId="2CEFB435">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w:t>
            </w:r>
          </w:p>
        </w:tc>
        <w:tc>
          <w:tcPr>
            <w:tcW w:w="3859" w:type="pct"/>
            <w:vAlign w:val="center"/>
          </w:tcPr>
          <w:p w14:paraId="3E92F9AA">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lang w:val="en-US" w:eastAsia="zh-CN"/>
                <w14:textFill>
                  <w14:solidFill>
                    <w14:schemeClr w14:val="tx1"/>
                  </w14:solidFill>
                </w14:textFill>
              </w:rPr>
              <w:t>投标</w:t>
            </w:r>
            <w:r>
              <w:rPr>
                <w:rFonts w:hint="eastAsia" w:ascii="宋体" w:hAnsi="宋体" w:cs="宋体"/>
                <w:iCs/>
                <w:color w:val="000000" w:themeColor="text1"/>
                <w:szCs w:val="21"/>
                <w14:textFill>
                  <w14:solidFill>
                    <w14:schemeClr w14:val="tx1"/>
                  </w14:solidFill>
                </w14:textFill>
              </w:rPr>
              <w:t>函</w:t>
            </w:r>
          </w:p>
        </w:tc>
        <w:tc>
          <w:tcPr>
            <w:tcW w:w="766" w:type="pct"/>
            <w:vAlign w:val="center"/>
          </w:tcPr>
          <w:p w14:paraId="4DF768A8">
            <w:pPr>
              <w:spacing w:line="360" w:lineRule="auto"/>
              <w:rPr>
                <w:rFonts w:ascii="宋体" w:hAnsi="宋体" w:cs="宋体"/>
                <w:color w:val="000000" w:themeColor="text1"/>
                <w:szCs w:val="21"/>
                <w14:textFill>
                  <w14:solidFill>
                    <w14:schemeClr w14:val="tx1"/>
                  </w14:solidFill>
                </w14:textFill>
              </w:rPr>
            </w:pPr>
          </w:p>
        </w:tc>
      </w:tr>
      <w:tr w14:paraId="64493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374" w:type="pct"/>
            <w:vAlign w:val="center"/>
          </w:tcPr>
          <w:p w14:paraId="2A49E2D6">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w:t>
            </w:r>
          </w:p>
        </w:tc>
        <w:tc>
          <w:tcPr>
            <w:tcW w:w="3859" w:type="pct"/>
            <w:vAlign w:val="center"/>
          </w:tcPr>
          <w:p w14:paraId="15416E3A">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法人授权书</w:t>
            </w:r>
          </w:p>
        </w:tc>
        <w:tc>
          <w:tcPr>
            <w:tcW w:w="766" w:type="pct"/>
            <w:vAlign w:val="center"/>
          </w:tcPr>
          <w:p w14:paraId="3742A90A">
            <w:pPr>
              <w:spacing w:line="360" w:lineRule="auto"/>
              <w:rPr>
                <w:rFonts w:ascii="宋体" w:hAnsi="宋体" w:cs="宋体"/>
                <w:color w:val="000000" w:themeColor="text1"/>
                <w:szCs w:val="21"/>
                <w14:textFill>
                  <w14:solidFill>
                    <w14:schemeClr w14:val="tx1"/>
                  </w14:solidFill>
                </w14:textFill>
              </w:rPr>
            </w:pPr>
          </w:p>
        </w:tc>
      </w:tr>
    </w:tbl>
    <w:p w14:paraId="7139BBAC">
      <w:pPr>
        <w:rPr>
          <w:rFonts w:ascii="宋体" w:hAnsi="宋体" w:cs="宋体"/>
          <w:b/>
          <w:bCs/>
          <w:color w:val="000000" w:themeColor="text1"/>
          <w14:textFill>
            <w14:solidFill>
              <w14:schemeClr w14:val="tx1"/>
            </w14:solidFill>
          </w14:textFill>
        </w:rPr>
      </w:pPr>
    </w:p>
    <w:p w14:paraId="5E678A86">
      <w:pPr>
        <w:spacing w:before="156" w:after="156" w:line="360" w:lineRule="auto"/>
        <w:jc w:val="center"/>
        <w:rPr>
          <w:rFonts w:ascii="宋体" w:hAnsi="宋体" w:cs="宋体"/>
          <w:b/>
          <w:bCs/>
          <w:color w:val="000000" w:themeColor="text1"/>
          <w14:textFill>
            <w14:solidFill>
              <w14:schemeClr w14:val="tx1"/>
            </w14:solidFill>
          </w14:textFill>
        </w:rPr>
      </w:pPr>
    </w:p>
    <w:p w14:paraId="17A6BC5D">
      <w:pPr>
        <w:spacing w:before="156" w:after="156" w:line="360" w:lineRule="auto"/>
        <w:jc w:val="center"/>
        <w:rPr>
          <w:rFonts w:ascii="宋体" w:hAnsi="宋体" w:cs="宋体"/>
          <w:b/>
          <w:bCs/>
          <w:color w:val="000000" w:themeColor="text1"/>
          <w:sz w:val="24"/>
          <w:szCs w:val="24"/>
          <w14:textFill>
            <w14:solidFill>
              <w14:schemeClr w14:val="tx1"/>
            </w14:solidFill>
          </w14:textFill>
        </w:rPr>
      </w:pPr>
    </w:p>
    <w:p w14:paraId="34E27C00">
      <w:pPr>
        <w:spacing w:before="156" w:after="156" w:line="360" w:lineRule="auto"/>
        <w:jc w:val="center"/>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具备履行合同所必需的设备和专业技术能力的书面声明</w:t>
      </w:r>
    </w:p>
    <w:p w14:paraId="7CFD39FD">
      <w:pPr>
        <w:spacing w:line="480" w:lineRule="auto"/>
        <w:ind w:firstLine="492"/>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25EB9A35">
      <w:pPr>
        <w:spacing w:line="480" w:lineRule="auto"/>
        <w:ind w:firstLine="492"/>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主要设备有：</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w:t>
      </w:r>
    </w:p>
    <w:p w14:paraId="01671264">
      <w:pPr>
        <w:spacing w:line="480" w:lineRule="auto"/>
        <w:ind w:firstLine="492"/>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主要专业技术能力有：</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w:t>
      </w:r>
    </w:p>
    <w:p w14:paraId="64ED1ACD">
      <w:pPr>
        <w:spacing w:line="360" w:lineRule="auto"/>
        <w:ind w:firstLine="3168" w:firstLineChars="1509"/>
        <w:rPr>
          <w:rFonts w:ascii="宋体" w:hAnsi="宋体" w:cs="宋体"/>
          <w:bCs/>
          <w:color w:val="000000" w:themeColor="text1"/>
          <w:szCs w:val="21"/>
          <w14:textFill>
            <w14:solidFill>
              <w14:schemeClr w14:val="tx1"/>
            </w14:solidFill>
          </w14:textFill>
        </w:rPr>
      </w:pPr>
    </w:p>
    <w:p w14:paraId="1396810E">
      <w:pPr>
        <w:spacing w:line="360" w:lineRule="auto"/>
        <w:ind w:firstLine="3168" w:firstLineChars="1509"/>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lang w:eastAsia="zh-CN"/>
          <w14:textFill>
            <w14:solidFill>
              <w14:schemeClr w14:val="tx1"/>
            </w14:solidFill>
          </w14:textFill>
        </w:rPr>
        <w:t>投标人</w:t>
      </w:r>
      <w:r>
        <w:rPr>
          <w:rFonts w:hint="eastAsia" w:ascii="宋体" w:hAnsi="宋体" w:cs="宋体"/>
          <w:bCs/>
          <w:color w:val="000000" w:themeColor="text1"/>
          <w:szCs w:val="21"/>
          <w14:textFill>
            <w14:solidFill>
              <w14:schemeClr w14:val="tx1"/>
            </w14:solidFill>
          </w14:textFill>
        </w:rPr>
        <w:t>名称（公章）：</w:t>
      </w:r>
      <w:r>
        <w:rPr>
          <w:rFonts w:hint="eastAsia" w:ascii="宋体" w:hAnsi="宋体" w:cs="宋体"/>
          <w:bCs/>
          <w:color w:val="000000" w:themeColor="text1"/>
          <w:szCs w:val="21"/>
          <w:u w:val="single"/>
          <w14:textFill>
            <w14:solidFill>
              <w14:schemeClr w14:val="tx1"/>
            </w14:solidFill>
          </w14:textFill>
        </w:rPr>
        <w:t xml:space="preserve">                      </w:t>
      </w:r>
    </w:p>
    <w:p w14:paraId="2B30A504">
      <w:pPr>
        <w:spacing w:line="360" w:lineRule="auto"/>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法定代表人签章：</w:t>
      </w:r>
      <w:r>
        <w:rPr>
          <w:rFonts w:hint="eastAsia" w:ascii="宋体" w:hAnsi="宋体" w:cs="宋体"/>
          <w:bCs/>
          <w:color w:val="000000" w:themeColor="text1"/>
          <w:szCs w:val="21"/>
          <w:u w:val="single"/>
          <w14:textFill>
            <w14:solidFill>
              <w14:schemeClr w14:val="tx1"/>
            </w14:solidFill>
          </w14:textFill>
        </w:rPr>
        <w:t xml:space="preserve">                          </w:t>
      </w:r>
    </w:p>
    <w:p w14:paraId="471FBACC">
      <w:pPr>
        <w:spacing w:line="360" w:lineRule="auto"/>
        <w:rPr>
          <w:rFonts w:ascii="宋体" w:hAnsi="宋体" w:cs="宋体"/>
          <w:b/>
          <w:bCs/>
          <w:color w:val="000000" w:themeColor="text1"/>
          <w:szCs w:val="21"/>
          <w14:textFill>
            <w14:solidFill>
              <w14:schemeClr w14:val="tx1"/>
            </w14:solidFill>
          </w14:textFill>
        </w:rPr>
        <w:sectPr>
          <w:headerReference r:id="rId5" w:type="default"/>
          <w:footerReference r:id="rId6" w:type="default"/>
          <w:pgSz w:w="11906" w:h="16838"/>
          <w:pgMar w:top="1134" w:right="1134" w:bottom="1134" w:left="1134" w:header="851" w:footer="992" w:gutter="0"/>
          <w:pgNumType w:fmt="decimal"/>
          <w:cols w:space="720" w:num="1"/>
          <w:docGrid w:linePitch="360" w:charSpace="0"/>
        </w:sectPr>
      </w:pPr>
      <w:r>
        <w:rPr>
          <w:rFonts w:hint="eastAsia" w:ascii="宋体" w:hAnsi="宋体" w:cs="宋体"/>
          <w:bCs/>
          <w:color w:val="000000" w:themeColor="text1"/>
          <w:szCs w:val="21"/>
          <w14:textFill>
            <w14:solidFill>
              <w14:schemeClr w14:val="tx1"/>
            </w14:solidFill>
          </w14:textFill>
        </w:rPr>
        <w:t xml:space="preserve">                               日期：</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年</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月</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日</w:t>
      </w:r>
    </w:p>
    <w:p w14:paraId="1C9BA1A8">
      <w:pPr>
        <w:spacing w:line="360" w:lineRule="auto"/>
        <w:jc w:val="center"/>
        <w:rPr>
          <w:rFonts w:ascii="宋体" w:hAnsi="宋体" w:cs="宋体"/>
          <w:b/>
          <w:bCs/>
          <w:color w:val="000000" w:themeColor="text1"/>
          <w:sz w:val="24"/>
          <w:szCs w:val="28"/>
          <w14:textFill>
            <w14:solidFill>
              <w14:schemeClr w14:val="tx1"/>
            </w14:solidFill>
          </w14:textFill>
        </w:rPr>
      </w:pPr>
      <w:r>
        <w:rPr>
          <w:rFonts w:hint="eastAsia" w:ascii="宋体" w:hAnsi="宋体" w:cs="宋体"/>
          <w:b/>
          <w:bCs/>
          <w:color w:val="000000" w:themeColor="text1"/>
          <w:sz w:val="24"/>
          <w:szCs w:val="28"/>
          <w14:textFill>
            <w14:solidFill>
              <w14:schemeClr w14:val="tx1"/>
            </w14:solidFill>
          </w14:textFill>
        </w:rPr>
        <w:t>参加本次政府采购活动前 3 年内在经营活动中没有重大违法记录的书面声明</w:t>
      </w:r>
    </w:p>
    <w:p w14:paraId="75DAE7BD">
      <w:pPr>
        <w:spacing w:line="360" w:lineRule="auto"/>
        <w:rPr>
          <w:rFonts w:ascii="宋体" w:hAnsi="宋体" w:cs="宋体"/>
          <w:color w:val="000000" w:themeColor="text1"/>
          <w:sz w:val="24"/>
          <w:szCs w:val="28"/>
          <w14:textFill>
            <w14:solidFill>
              <w14:schemeClr w14:val="tx1"/>
            </w14:solidFill>
          </w14:textFill>
        </w:rPr>
      </w:pPr>
    </w:p>
    <w:p w14:paraId="1778768A">
      <w:pPr>
        <w:spacing w:after="240" w:line="360" w:lineRule="auto"/>
        <w:jc w:val="center"/>
        <w:rPr>
          <w:rFonts w:ascii="宋体" w:hAnsi="宋体" w:cs="宋体"/>
          <w:b/>
          <w:bCs/>
          <w:color w:val="000000" w:themeColor="text1"/>
          <w:sz w:val="24"/>
          <w:szCs w:val="28"/>
          <w14:textFill>
            <w14:solidFill>
              <w14:schemeClr w14:val="tx1"/>
            </w14:solidFill>
          </w14:textFill>
        </w:rPr>
      </w:pPr>
      <w:r>
        <w:rPr>
          <w:rFonts w:hint="eastAsia" w:ascii="宋体" w:hAnsi="宋体" w:cs="宋体"/>
          <w:b/>
          <w:bCs/>
          <w:color w:val="000000" w:themeColor="text1"/>
          <w:sz w:val="24"/>
          <w:szCs w:val="28"/>
          <w14:textFill>
            <w14:solidFill>
              <w14:schemeClr w14:val="tx1"/>
            </w14:solidFill>
          </w14:textFill>
        </w:rPr>
        <w:t>声  明</w:t>
      </w:r>
    </w:p>
    <w:p w14:paraId="7D813C0A">
      <w:pPr>
        <w:spacing w:line="480" w:lineRule="auto"/>
        <w:ind w:firstLine="481"/>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我公司郑重声明：参加本次政府采购活动前 3 年内，我公司在经营活动中没有因违法经营受到刑事处罚或者责令停产停业、吊销许可证或者执照、较大数额罚款等行政处罚。</w:t>
      </w:r>
    </w:p>
    <w:p w14:paraId="5C7B0637">
      <w:pPr>
        <w:spacing w:line="480" w:lineRule="auto"/>
        <w:ind w:firstLine="481"/>
        <w:rPr>
          <w:rFonts w:ascii="宋体" w:hAnsi="宋体" w:cs="宋体"/>
          <w:bCs/>
          <w:color w:val="000000" w:themeColor="text1"/>
          <w:szCs w:val="21"/>
          <w14:textFill>
            <w14:solidFill>
              <w14:schemeClr w14:val="tx1"/>
            </w14:solidFill>
          </w14:textFill>
        </w:rPr>
      </w:pPr>
    </w:p>
    <w:p w14:paraId="2AB44BB1">
      <w:pPr>
        <w:spacing w:line="480" w:lineRule="auto"/>
        <w:ind w:firstLine="3150" w:firstLineChars="1500"/>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w:t>
      </w:r>
      <w:r>
        <w:rPr>
          <w:rFonts w:hint="eastAsia" w:ascii="宋体" w:hAnsi="宋体" w:cs="宋体"/>
          <w:bCs/>
          <w:color w:val="000000" w:themeColor="text1"/>
          <w:szCs w:val="21"/>
          <w:lang w:eastAsia="zh-CN"/>
          <w14:textFill>
            <w14:solidFill>
              <w14:schemeClr w14:val="tx1"/>
            </w14:solidFill>
          </w14:textFill>
        </w:rPr>
        <w:t>投标人</w:t>
      </w:r>
      <w:r>
        <w:rPr>
          <w:rFonts w:hint="eastAsia" w:ascii="宋体" w:hAnsi="宋体" w:cs="宋体"/>
          <w:bCs/>
          <w:color w:val="000000" w:themeColor="text1"/>
          <w:szCs w:val="21"/>
          <w14:textFill>
            <w14:solidFill>
              <w14:schemeClr w14:val="tx1"/>
            </w14:solidFill>
          </w14:textFill>
        </w:rPr>
        <w:t>名称（公章）：</w:t>
      </w:r>
      <w:r>
        <w:rPr>
          <w:rFonts w:hint="eastAsia" w:ascii="宋体" w:hAnsi="宋体" w:cs="宋体"/>
          <w:bCs/>
          <w:color w:val="000000" w:themeColor="text1"/>
          <w:szCs w:val="21"/>
          <w:u w:val="single"/>
          <w14:textFill>
            <w14:solidFill>
              <w14:schemeClr w14:val="tx1"/>
            </w14:solidFill>
          </w14:textFill>
        </w:rPr>
        <w:t xml:space="preserve">                      </w:t>
      </w:r>
    </w:p>
    <w:p w14:paraId="4DCA2AAA">
      <w:pPr>
        <w:spacing w:line="480" w:lineRule="auto"/>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法定代表人签章：</w:t>
      </w:r>
      <w:r>
        <w:rPr>
          <w:rFonts w:hint="eastAsia" w:ascii="宋体" w:hAnsi="宋体" w:cs="宋体"/>
          <w:bCs/>
          <w:color w:val="000000" w:themeColor="text1"/>
          <w:szCs w:val="21"/>
          <w:u w:val="single"/>
          <w14:textFill>
            <w14:solidFill>
              <w14:schemeClr w14:val="tx1"/>
            </w14:solidFill>
          </w14:textFill>
        </w:rPr>
        <w:t xml:space="preserve">                          </w:t>
      </w:r>
    </w:p>
    <w:p w14:paraId="174FD23D">
      <w:pPr>
        <w:tabs>
          <w:tab w:val="left" w:pos="8849"/>
        </w:tabs>
        <w:spacing w:line="480" w:lineRule="auto"/>
        <w:rPr>
          <w:rFonts w:ascii="宋体" w:hAnsi="宋体" w:cs="宋体"/>
          <w:b/>
          <w:bCs/>
          <w:color w:val="000000" w:themeColor="text1"/>
          <w:szCs w:val="21"/>
          <w:lang w:bidi="ar"/>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日期：</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年</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月</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日</w:t>
      </w:r>
    </w:p>
    <w:p w14:paraId="1AB929BB">
      <w:pPr>
        <w:widowControl/>
        <w:rPr>
          <w:rFonts w:ascii="宋体" w:hAnsi="宋体" w:cs="宋体"/>
          <w:b/>
          <w:bCs/>
          <w:color w:val="000000" w:themeColor="text1"/>
          <w:sz w:val="24"/>
          <w:szCs w:val="24"/>
          <w:lang w:bidi="ar"/>
          <w14:textFill>
            <w14:solidFill>
              <w14:schemeClr w14:val="tx1"/>
            </w14:solidFill>
          </w14:textFill>
        </w:rPr>
      </w:pPr>
    </w:p>
    <w:p w14:paraId="12FC2DE0">
      <w:pPr>
        <w:widowControl/>
        <w:rPr>
          <w:rFonts w:ascii="宋体" w:hAnsi="宋体" w:cs="宋体"/>
          <w:b/>
          <w:bCs/>
          <w:color w:val="000000" w:themeColor="text1"/>
          <w:sz w:val="24"/>
          <w:szCs w:val="24"/>
          <w:lang w:bidi="ar"/>
          <w14:textFill>
            <w14:solidFill>
              <w14:schemeClr w14:val="tx1"/>
            </w14:solidFill>
          </w14:textFill>
        </w:rPr>
      </w:pPr>
    </w:p>
    <w:p w14:paraId="17D43A6B">
      <w:pPr>
        <w:widowControl/>
        <w:rPr>
          <w:rFonts w:ascii="宋体" w:hAnsi="宋体" w:cs="宋体"/>
          <w:b/>
          <w:bCs/>
          <w:color w:val="000000" w:themeColor="text1"/>
          <w:sz w:val="24"/>
          <w:szCs w:val="24"/>
          <w:lang w:bidi="ar"/>
          <w14:textFill>
            <w14:solidFill>
              <w14:schemeClr w14:val="tx1"/>
            </w14:solidFill>
          </w14:textFill>
        </w:rPr>
      </w:pPr>
    </w:p>
    <w:p w14:paraId="19B48C4B">
      <w:pPr>
        <w:widowControl/>
        <w:rPr>
          <w:rFonts w:ascii="宋体" w:hAnsi="宋体" w:cs="宋体"/>
          <w:b/>
          <w:bCs/>
          <w:color w:val="000000" w:themeColor="text1"/>
          <w:sz w:val="24"/>
          <w:szCs w:val="24"/>
          <w:lang w:bidi="ar"/>
          <w14:textFill>
            <w14:solidFill>
              <w14:schemeClr w14:val="tx1"/>
            </w14:solidFill>
          </w14:textFill>
        </w:rPr>
      </w:pPr>
    </w:p>
    <w:p w14:paraId="0240CE43">
      <w:pPr>
        <w:widowControl/>
        <w:rPr>
          <w:rFonts w:ascii="宋体" w:hAnsi="宋体" w:cs="宋体"/>
          <w:b/>
          <w:bCs/>
          <w:color w:val="000000" w:themeColor="text1"/>
          <w:sz w:val="24"/>
          <w:szCs w:val="24"/>
          <w:lang w:bidi="ar"/>
          <w14:textFill>
            <w14:solidFill>
              <w14:schemeClr w14:val="tx1"/>
            </w14:solidFill>
          </w14:textFill>
        </w:rPr>
      </w:pPr>
    </w:p>
    <w:p w14:paraId="2E3F4121">
      <w:pPr>
        <w:widowControl/>
        <w:rPr>
          <w:rFonts w:ascii="宋体" w:hAnsi="宋体" w:cs="宋体"/>
          <w:b/>
          <w:bCs/>
          <w:color w:val="000000" w:themeColor="text1"/>
          <w:sz w:val="24"/>
          <w:szCs w:val="24"/>
          <w:lang w:bidi="ar"/>
          <w14:textFill>
            <w14:solidFill>
              <w14:schemeClr w14:val="tx1"/>
            </w14:solidFill>
          </w14:textFill>
        </w:rPr>
      </w:pPr>
    </w:p>
    <w:p w14:paraId="4F175F0C">
      <w:pPr>
        <w:widowControl/>
        <w:rPr>
          <w:rFonts w:ascii="宋体" w:hAnsi="宋体" w:cs="宋体"/>
          <w:b/>
          <w:bCs/>
          <w:color w:val="000000" w:themeColor="text1"/>
          <w:sz w:val="24"/>
          <w:szCs w:val="24"/>
          <w:lang w:bidi="ar"/>
          <w14:textFill>
            <w14:solidFill>
              <w14:schemeClr w14:val="tx1"/>
            </w14:solidFill>
          </w14:textFill>
        </w:rPr>
      </w:pPr>
    </w:p>
    <w:p w14:paraId="5AED27C4">
      <w:pPr>
        <w:widowControl/>
        <w:rPr>
          <w:rFonts w:ascii="宋体" w:hAnsi="宋体" w:cs="宋体"/>
          <w:b/>
          <w:bCs/>
          <w:color w:val="000000" w:themeColor="text1"/>
          <w:sz w:val="24"/>
          <w:szCs w:val="24"/>
          <w:lang w:bidi="ar"/>
          <w14:textFill>
            <w14:solidFill>
              <w14:schemeClr w14:val="tx1"/>
            </w14:solidFill>
          </w14:textFill>
        </w:rPr>
      </w:pPr>
    </w:p>
    <w:p w14:paraId="18508379">
      <w:pPr>
        <w:widowControl/>
        <w:rPr>
          <w:rFonts w:ascii="宋体" w:hAnsi="宋体" w:cs="宋体"/>
          <w:b/>
          <w:bCs/>
          <w:color w:val="000000" w:themeColor="text1"/>
          <w:sz w:val="24"/>
          <w:szCs w:val="24"/>
          <w:lang w:bidi="ar"/>
          <w14:textFill>
            <w14:solidFill>
              <w14:schemeClr w14:val="tx1"/>
            </w14:solidFill>
          </w14:textFill>
        </w:rPr>
      </w:pPr>
    </w:p>
    <w:p w14:paraId="15C3210F">
      <w:pPr>
        <w:widowControl/>
        <w:rPr>
          <w:rFonts w:ascii="宋体" w:hAnsi="宋体" w:cs="宋体"/>
          <w:b/>
          <w:bCs/>
          <w:color w:val="000000" w:themeColor="text1"/>
          <w:sz w:val="24"/>
          <w:szCs w:val="24"/>
          <w:lang w:bidi="ar"/>
          <w14:textFill>
            <w14:solidFill>
              <w14:schemeClr w14:val="tx1"/>
            </w14:solidFill>
          </w14:textFill>
        </w:rPr>
      </w:pPr>
    </w:p>
    <w:p w14:paraId="6CE39D52">
      <w:pPr>
        <w:widowControl/>
        <w:rPr>
          <w:rFonts w:ascii="宋体" w:hAnsi="宋体" w:cs="宋体"/>
          <w:b/>
          <w:bCs/>
          <w:color w:val="000000" w:themeColor="text1"/>
          <w:sz w:val="24"/>
          <w:szCs w:val="24"/>
          <w:lang w:bidi="ar"/>
          <w14:textFill>
            <w14:solidFill>
              <w14:schemeClr w14:val="tx1"/>
            </w14:solidFill>
          </w14:textFill>
        </w:rPr>
      </w:pPr>
    </w:p>
    <w:p w14:paraId="559CE962">
      <w:pPr>
        <w:widowControl/>
        <w:rPr>
          <w:rFonts w:ascii="宋体" w:hAnsi="宋体" w:cs="宋体"/>
          <w:b/>
          <w:bCs/>
          <w:color w:val="000000" w:themeColor="text1"/>
          <w:sz w:val="24"/>
          <w:szCs w:val="24"/>
          <w:lang w:bidi="ar"/>
          <w14:textFill>
            <w14:solidFill>
              <w14:schemeClr w14:val="tx1"/>
            </w14:solidFill>
          </w14:textFill>
        </w:rPr>
      </w:pPr>
    </w:p>
    <w:p w14:paraId="56FB2BB3">
      <w:pPr>
        <w:widowControl/>
        <w:rPr>
          <w:rFonts w:ascii="宋体" w:hAnsi="宋体" w:cs="宋体"/>
          <w:b/>
          <w:bCs/>
          <w:color w:val="000000" w:themeColor="text1"/>
          <w:sz w:val="24"/>
          <w:szCs w:val="24"/>
          <w:lang w:bidi="ar"/>
          <w14:textFill>
            <w14:solidFill>
              <w14:schemeClr w14:val="tx1"/>
            </w14:solidFill>
          </w14:textFill>
        </w:rPr>
      </w:pPr>
    </w:p>
    <w:p w14:paraId="58EC5CD6">
      <w:pPr>
        <w:widowControl/>
        <w:rPr>
          <w:rFonts w:ascii="宋体" w:hAnsi="宋体" w:cs="宋体"/>
          <w:b/>
          <w:bCs/>
          <w:color w:val="000000" w:themeColor="text1"/>
          <w:sz w:val="24"/>
          <w:szCs w:val="24"/>
          <w:lang w:bidi="ar"/>
          <w14:textFill>
            <w14:solidFill>
              <w14:schemeClr w14:val="tx1"/>
            </w14:solidFill>
          </w14:textFill>
        </w:rPr>
      </w:pPr>
    </w:p>
    <w:p w14:paraId="2741389D">
      <w:pPr>
        <w:widowControl/>
        <w:rPr>
          <w:rFonts w:ascii="宋体" w:hAnsi="宋体" w:cs="宋体"/>
          <w:b/>
          <w:bCs/>
          <w:color w:val="000000" w:themeColor="text1"/>
          <w:sz w:val="24"/>
          <w:szCs w:val="24"/>
          <w:lang w:bidi="ar"/>
          <w14:textFill>
            <w14:solidFill>
              <w14:schemeClr w14:val="tx1"/>
            </w14:solidFill>
          </w14:textFill>
        </w:rPr>
      </w:pPr>
    </w:p>
    <w:p w14:paraId="55AA87E5">
      <w:pPr>
        <w:widowControl/>
        <w:rPr>
          <w:rFonts w:ascii="宋体" w:hAnsi="宋体" w:cs="宋体"/>
          <w:b/>
          <w:bCs/>
          <w:color w:val="000000" w:themeColor="text1"/>
          <w:sz w:val="24"/>
          <w:szCs w:val="24"/>
          <w:lang w:bidi="ar"/>
          <w14:textFill>
            <w14:solidFill>
              <w14:schemeClr w14:val="tx1"/>
            </w14:solidFill>
          </w14:textFill>
        </w:rPr>
      </w:pPr>
    </w:p>
    <w:p w14:paraId="5B1B96F0">
      <w:pPr>
        <w:widowControl/>
        <w:rPr>
          <w:rFonts w:ascii="宋体" w:hAnsi="宋体" w:cs="宋体"/>
          <w:b/>
          <w:bCs/>
          <w:color w:val="000000" w:themeColor="text1"/>
          <w:sz w:val="24"/>
          <w:szCs w:val="24"/>
          <w:lang w:bidi="ar"/>
          <w14:textFill>
            <w14:solidFill>
              <w14:schemeClr w14:val="tx1"/>
            </w14:solidFill>
          </w14:textFill>
        </w:rPr>
      </w:pPr>
    </w:p>
    <w:p w14:paraId="3238D61E">
      <w:pPr>
        <w:widowControl/>
        <w:rPr>
          <w:rFonts w:ascii="宋体" w:hAnsi="宋体" w:cs="宋体"/>
          <w:b/>
          <w:bCs/>
          <w:color w:val="000000" w:themeColor="text1"/>
          <w:sz w:val="24"/>
          <w:szCs w:val="24"/>
          <w:lang w:bidi="ar"/>
          <w14:textFill>
            <w14:solidFill>
              <w14:schemeClr w14:val="tx1"/>
            </w14:solidFill>
          </w14:textFill>
        </w:rPr>
      </w:pPr>
    </w:p>
    <w:p w14:paraId="0DC7C109">
      <w:pPr>
        <w:widowControl/>
        <w:rPr>
          <w:rFonts w:ascii="宋体" w:hAnsi="宋体" w:cs="宋体"/>
          <w:b/>
          <w:bCs/>
          <w:color w:val="000000" w:themeColor="text1"/>
          <w:sz w:val="24"/>
          <w:szCs w:val="24"/>
          <w:lang w:bidi="ar"/>
          <w14:textFill>
            <w14:solidFill>
              <w14:schemeClr w14:val="tx1"/>
            </w14:solidFill>
          </w14:textFill>
        </w:rPr>
      </w:pPr>
    </w:p>
    <w:p w14:paraId="09712725">
      <w:pPr>
        <w:widowControl/>
        <w:rPr>
          <w:rFonts w:ascii="宋体" w:hAnsi="宋体" w:cs="宋体"/>
          <w:b/>
          <w:bCs/>
          <w:color w:val="000000" w:themeColor="text1"/>
          <w:sz w:val="24"/>
          <w:szCs w:val="24"/>
          <w:lang w:bidi="ar"/>
          <w14:textFill>
            <w14:solidFill>
              <w14:schemeClr w14:val="tx1"/>
            </w14:solidFill>
          </w14:textFill>
        </w:rPr>
      </w:pPr>
    </w:p>
    <w:p w14:paraId="630250DE">
      <w:pPr>
        <w:widowControl/>
        <w:rPr>
          <w:rFonts w:ascii="宋体" w:hAnsi="宋体" w:cs="宋体"/>
          <w:b/>
          <w:bCs/>
          <w:color w:val="000000" w:themeColor="text1"/>
          <w:sz w:val="24"/>
          <w:szCs w:val="24"/>
          <w:lang w:bidi="ar"/>
          <w14:textFill>
            <w14:solidFill>
              <w14:schemeClr w14:val="tx1"/>
            </w14:solidFill>
          </w14:textFill>
        </w:rPr>
      </w:pPr>
    </w:p>
    <w:p w14:paraId="50195E80">
      <w:pPr>
        <w:widowControl/>
        <w:rPr>
          <w:rFonts w:ascii="宋体" w:hAnsi="宋体" w:cs="宋体"/>
          <w:b/>
          <w:bCs/>
          <w:color w:val="000000" w:themeColor="text1"/>
          <w:sz w:val="24"/>
          <w:szCs w:val="24"/>
          <w:lang w:bidi="ar"/>
          <w14:textFill>
            <w14:solidFill>
              <w14:schemeClr w14:val="tx1"/>
            </w14:solidFill>
          </w14:textFill>
        </w:rPr>
      </w:pPr>
    </w:p>
    <w:p w14:paraId="78FF0859">
      <w:pPr>
        <w:widowControl/>
        <w:rPr>
          <w:rFonts w:ascii="宋体" w:hAnsi="宋体" w:cs="宋体"/>
          <w:b/>
          <w:bCs/>
          <w:color w:val="000000" w:themeColor="text1"/>
          <w:sz w:val="24"/>
          <w:szCs w:val="24"/>
          <w:lang w:bidi="ar"/>
          <w14:textFill>
            <w14:solidFill>
              <w14:schemeClr w14:val="tx1"/>
            </w14:solidFill>
          </w14:textFill>
        </w:rPr>
      </w:pPr>
    </w:p>
    <w:p w14:paraId="6E0F93FB">
      <w:pPr>
        <w:widowControl/>
        <w:rPr>
          <w:rFonts w:ascii="宋体" w:hAnsi="宋体" w:cs="宋体"/>
          <w:b/>
          <w:bCs/>
          <w:color w:val="000000" w:themeColor="text1"/>
          <w:sz w:val="24"/>
          <w:szCs w:val="24"/>
          <w:lang w:bidi="ar"/>
          <w14:textFill>
            <w14:solidFill>
              <w14:schemeClr w14:val="tx1"/>
            </w14:solidFill>
          </w14:textFill>
        </w:rPr>
      </w:pPr>
    </w:p>
    <w:p w14:paraId="0A03C10F">
      <w:pPr>
        <w:widowControl/>
        <w:rPr>
          <w:rFonts w:ascii="宋体" w:hAnsi="宋体" w:cs="宋体"/>
          <w:b/>
          <w:bCs/>
          <w:color w:val="000000" w:themeColor="text1"/>
          <w:sz w:val="24"/>
          <w:szCs w:val="24"/>
          <w:lang w:bidi="ar"/>
          <w14:textFill>
            <w14:solidFill>
              <w14:schemeClr w14:val="tx1"/>
            </w14:solidFill>
          </w14:textFill>
        </w:rPr>
      </w:pPr>
    </w:p>
    <w:p w14:paraId="660B3434">
      <w:pPr>
        <w:widowControl/>
        <w:rPr>
          <w:rFonts w:ascii="宋体" w:hAnsi="宋体" w:cs="宋体"/>
          <w:b/>
          <w:bCs/>
          <w:color w:val="000000" w:themeColor="text1"/>
          <w:sz w:val="24"/>
          <w:szCs w:val="24"/>
          <w:lang w:bidi="ar"/>
          <w14:textFill>
            <w14:solidFill>
              <w14:schemeClr w14:val="tx1"/>
            </w14:solidFill>
          </w14:textFill>
        </w:rPr>
      </w:pPr>
    </w:p>
    <w:p w14:paraId="0FD7444F">
      <w:pPr>
        <w:widowControl/>
        <w:rPr>
          <w:rFonts w:ascii="宋体" w:hAnsi="宋体" w:cs="宋体"/>
          <w:b/>
          <w:bCs/>
          <w:color w:val="000000" w:themeColor="text1"/>
          <w:sz w:val="24"/>
          <w:szCs w:val="24"/>
          <w:lang w:bidi="ar"/>
          <w14:textFill>
            <w14:solidFill>
              <w14:schemeClr w14:val="tx1"/>
            </w14:solidFill>
          </w14:textFill>
        </w:rPr>
      </w:pPr>
    </w:p>
    <w:p w14:paraId="6C98C0D3">
      <w:pPr>
        <w:widowControl/>
        <w:rPr>
          <w:rFonts w:ascii="宋体" w:hAnsi="宋体" w:cs="宋体"/>
          <w:b/>
          <w:bCs/>
          <w:color w:val="000000" w:themeColor="text1"/>
          <w:sz w:val="24"/>
          <w:szCs w:val="24"/>
          <w:lang w:bidi="ar"/>
          <w14:textFill>
            <w14:solidFill>
              <w14:schemeClr w14:val="tx1"/>
            </w14:solidFill>
          </w14:textFill>
        </w:rPr>
      </w:pPr>
    </w:p>
    <w:p w14:paraId="799062C8">
      <w:pPr>
        <w:widowControl/>
        <w:rPr>
          <w:rFonts w:ascii="宋体" w:hAnsi="宋体" w:cs="宋体"/>
          <w:b/>
          <w:bCs/>
          <w:color w:val="000000" w:themeColor="text1"/>
          <w:sz w:val="24"/>
          <w:szCs w:val="24"/>
          <w:lang w:bidi="ar"/>
          <w14:textFill>
            <w14:solidFill>
              <w14:schemeClr w14:val="tx1"/>
            </w14:solidFill>
          </w14:textFill>
        </w:rPr>
      </w:pPr>
    </w:p>
    <w:p w14:paraId="0FF33093">
      <w:pPr>
        <w:widowControl/>
        <w:rPr>
          <w:rFonts w:ascii="宋体" w:hAnsi="宋体" w:cs="宋体"/>
          <w:b/>
          <w:bCs/>
          <w:color w:val="000000" w:themeColor="text1"/>
          <w:sz w:val="24"/>
          <w:szCs w:val="24"/>
          <w:lang w:bidi="ar"/>
          <w14:textFill>
            <w14:solidFill>
              <w14:schemeClr w14:val="tx1"/>
            </w14:solidFill>
          </w14:textFill>
        </w:rPr>
      </w:pPr>
    </w:p>
    <w:p w14:paraId="19DE36B2">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投标人</w:t>
      </w:r>
      <w:r>
        <w:rPr>
          <w:rFonts w:hint="eastAsia" w:ascii="宋体" w:hAnsi="宋体" w:cs="宋体"/>
          <w:b/>
          <w:color w:val="000000" w:themeColor="text1"/>
          <w:sz w:val="24"/>
          <w:szCs w:val="24"/>
          <w14:textFill>
            <w14:solidFill>
              <w14:schemeClr w14:val="tx1"/>
            </w14:solidFill>
          </w14:textFill>
        </w:rPr>
        <w:t>信用承诺书</w:t>
      </w:r>
    </w:p>
    <w:p w14:paraId="6F8BF70D">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承诺主体名称：</w:t>
      </w:r>
    </w:p>
    <w:p w14:paraId="3C2CDEF5">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统一社会信用代码：</w:t>
      </w:r>
    </w:p>
    <w:p w14:paraId="77EBE5B9">
      <w:pPr>
        <w:spacing w:line="360" w:lineRule="auto"/>
        <w:ind w:firstLine="44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为维护公平竞争、规范有序的市场秩序，营造诚实守信的信用环境，共同推进社会信用体系建设完善，树立企业诚信守法形象，本企业对</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项目政府采购活动郑重承诺如下:</w:t>
      </w:r>
    </w:p>
    <w:p w14:paraId="5BD37EDD">
      <w:pPr>
        <w:spacing w:line="360" w:lineRule="auto"/>
        <w:ind w:firstLine="44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一、对提供给注册登记部门、行业管理部门、司法部门、行业组织以及在政府采购活动中提交的所有资料的合法性、真实性、准确性和有效性负责；</w:t>
      </w:r>
    </w:p>
    <w:p w14:paraId="3DAA24CB">
      <w:pPr>
        <w:spacing w:line="360" w:lineRule="auto"/>
        <w:ind w:firstLine="44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二、严格按照国家法律、法规和规章开展采购活动，全面履行应尽的责任和义务，全面做到履约守信，具备《中华人民共和国政府采购法》第二十二条第一款规定的条件;</w:t>
      </w:r>
    </w:p>
    <w:p w14:paraId="6BF5E367">
      <w:pPr>
        <w:spacing w:line="360" w:lineRule="auto"/>
        <w:ind w:firstLine="44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三、严格依法开展生产经营活动，主动接受行业监管，自愿接受依法开展的日常检查；违法失信经营后将自愿接受约束和惩戒，并依法承担相应责任；</w:t>
      </w:r>
    </w:p>
    <w:p w14:paraId="4CAEBC4E">
      <w:pPr>
        <w:spacing w:line="360" w:lineRule="auto"/>
        <w:ind w:firstLine="44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四、自觉接受行政管理部门、行业组织、社会公众、新闻舆论的监督；</w:t>
      </w:r>
    </w:p>
    <w:p w14:paraId="2FA9B5A3">
      <w:pPr>
        <w:spacing w:line="360" w:lineRule="auto"/>
        <w:ind w:firstLine="44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五、自觉做到自我约束、自我管理，不制假售假、商标侵权、虚假宣传、违约毁约、恶意逃债、偷税漏税、垄断和不正当竞争，维护经营者、消费者的合法权益；</w:t>
      </w:r>
    </w:p>
    <w:p w14:paraId="33B985CC">
      <w:pPr>
        <w:spacing w:line="360" w:lineRule="auto"/>
        <w:ind w:firstLine="44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六、提出政府采购质疑和投诉坚持依法依规、诚实信用原则，在全国范围12个月内没有三次以上查无实据的政府采购投诉；</w:t>
      </w:r>
    </w:p>
    <w:p w14:paraId="1A19E3A0">
      <w:pPr>
        <w:spacing w:line="360" w:lineRule="auto"/>
        <w:ind w:firstLine="44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七、严格遵守信用信息公示相关规定，向社会公示信用信息；</w:t>
      </w:r>
    </w:p>
    <w:p w14:paraId="0D598E38">
      <w:pPr>
        <w:spacing w:line="360" w:lineRule="auto"/>
        <w:ind w:firstLine="44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八、在“信用中国”和“中国政府采购网”网站中无违法违规、较重或严重失信记录；</w:t>
      </w:r>
    </w:p>
    <w:p w14:paraId="0B86F024">
      <w:pPr>
        <w:spacing w:line="360" w:lineRule="auto"/>
        <w:ind w:firstLine="44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九、如违反承诺，自愿接受管理部门依法给予的行政处罚，同意将违反承诺的行为作为不良记录记入信用档案，依法依规进行信息公示，并承担所产生的一切法律责任和经济损失。</w:t>
      </w:r>
    </w:p>
    <w:p w14:paraId="3C56D9FA">
      <w:pPr>
        <w:spacing w:line="360" w:lineRule="auto"/>
        <w:ind w:firstLine="44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十、本承诺书自签订之日起生效。</w:t>
      </w:r>
    </w:p>
    <w:p w14:paraId="160729AF">
      <w:pPr>
        <w:spacing w:line="360" w:lineRule="auto"/>
        <w:ind w:firstLine="44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（注：法定代表人或负责人、主体名称发生变更的应当重新做出承诺。）</w:t>
      </w:r>
    </w:p>
    <w:p w14:paraId="20FD3B76">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lang w:val="en-US" w:eastAsia="zh-CN"/>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承诺单位（签章）：           </w:t>
      </w:r>
    </w:p>
    <w:p w14:paraId="28287E3F">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法定代表人（负责人）：</w:t>
      </w:r>
    </w:p>
    <w:p w14:paraId="6E032750">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年    月    日</w:t>
      </w:r>
    </w:p>
    <w:p w14:paraId="6A00EF29">
      <w:pPr>
        <w:spacing w:line="360" w:lineRule="auto"/>
        <w:jc w:val="center"/>
        <w:rPr>
          <w:rFonts w:ascii="宋体" w:hAnsi="宋体" w:cs="宋体"/>
          <w:b/>
          <w:color w:val="000000" w:themeColor="text1"/>
          <w14:textFill>
            <w14:solidFill>
              <w14:schemeClr w14:val="tx1"/>
            </w14:solidFill>
          </w14:textFill>
        </w:rPr>
      </w:pPr>
    </w:p>
    <w:p w14:paraId="27DD7256">
      <w:pPr>
        <w:spacing w:line="360" w:lineRule="auto"/>
        <w:jc w:val="center"/>
        <w:rPr>
          <w:rFonts w:ascii="宋体" w:hAnsi="宋体" w:cs="宋体"/>
          <w:b/>
          <w:color w:val="000000" w:themeColor="text1"/>
          <w14:textFill>
            <w14:solidFill>
              <w14:schemeClr w14:val="tx1"/>
            </w14:solidFill>
          </w14:textFill>
        </w:rPr>
      </w:pPr>
    </w:p>
    <w:p w14:paraId="0DBD7B66">
      <w:pPr>
        <w:spacing w:line="360" w:lineRule="auto"/>
        <w:rPr>
          <w:rFonts w:ascii="宋体" w:hAnsi="宋体" w:cs="宋体"/>
          <w:b/>
          <w:color w:val="000000" w:themeColor="text1"/>
          <w14:textFill>
            <w14:solidFill>
              <w14:schemeClr w14:val="tx1"/>
            </w14:solidFill>
          </w14:textFill>
        </w:rPr>
      </w:pPr>
    </w:p>
    <w:p w14:paraId="33D78613">
      <w:pPr>
        <w:spacing w:line="360" w:lineRule="auto"/>
        <w:rPr>
          <w:rFonts w:ascii="宋体" w:hAnsi="宋体" w:cs="宋体"/>
          <w:b/>
          <w:color w:val="000000" w:themeColor="text1"/>
          <w14:textFill>
            <w14:solidFill>
              <w14:schemeClr w14:val="tx1"/>
            </w14:solidFill>
          </w14:textFill>
        </w:rPr>
      </w:pPr>
    </w:p>
    <w:p w14:paraId="5720FC7F">
      <w:pPr>
        <w:spacing w:line="360" w:lineRule="auto"/>
        <w:rPr>
          <w:rFonts w:ascii="宋体" w:hAnsi="宋体" w:cs="宋体"/>
          <w:b/>
          <w:color w:val="000000" w:themeColor="text1"/>
          <w14:textFill>
            <w14:solidFill>
              <w14:schemeClr w14:val="tx1"/>
            </w14:solidFill>
          </w14:textFill>
        </w:rPr>
      </w:pPr>
    </w:p>
    <w:p w14:paraId="1B9B950B">
      <w:pPr>
        <w:spacing w:line="360" w:lineRule="auto"/>
        <w:jc w:val="center"/>
        <w:rPr>
          <w:rFonts w:ascii="宋体" w:hAnsi="宋体" w:cs="宋体"/>
          <w:b/>
          <w:color w:val="000000" w:themeColor="text1"/>
          <w14:textFill>
            <w14:solidFill>
              <w14:schemeClr w14:val="tx1"/>
            </w14:solidFill>
          </w14:textFill>
        </w:rPr>
      </w:pPr>
    </w:p>
    <w:p w14:paraId="6FE431E8">
      <w:pPr>
        <w:widowControl/>
        <w:jc w:val="center"/>
        <w:rPr>
          <w:rFonts w:ascii="宋体" w:hAnsi="宋体" w:cs="宋体"/>
          <w:b/>
          <w:bCs/>
          <w:color w:val="000000" w:themeColor="text1"/>
          <w:sz w:val="24"/>
          <w:szCs w:val="24"/>
          <w:lang w:bidi="ar"/>
          <w14:textFill>
            <w14:solidFill>
              <w14:schemeClr w14:val="tx1"/>
            </w14:solidFill>
          </w14:textFill>
        </w:rPr>
      </w:pPr>
    </w:p>
    <w:p w14:paraId="32E84820">
      <w:pPr>
        <w:widowControl/>
        <w:jc w:val="center"/>
        <w:rPr>
          <w:rFonts w:hint="eastAsia" w:ascii="宋体" w:hAnsi="宋体" w:cs="宋体"/>
          <w:b/>
          <w:bCs/>
          <w:color w:val="000000" w:themeColor="text1"/>
          <w:sz w:val="24"/>
          <w:szCs w:val="24"/>
          <w:lang w:val="en-US" w:eastAsia="zh-CN" w:bidi="ar"/>
          <w14:textFill>
            <w14:solidFill>
              <w14:schemeClr w14:val="tx1"/>
            </w14:solidFill>
          </w14:textFill>
        </w:rPr>
      </w:pPr>
      <w:r>
        <w:rPr>
          <w:rFonts w:hint="eastAsia" w:ascii="宋体" w:hAnsi="宋体" w:cs="宋体"/>
          <w:b/>
          <w:bCs/>
          <w:color w:val="000000" w:themeColor="text1"/>
          <w:sz w:val="24"/>
          <w:szCs w:val="24"/>
          <w:lang w:val="en-US" w:eastAsia="zh-CN" w:bidi="ar"/>
          <w14:textFill>
            <w14:solidFill>
              <w14:schemeClr w14:val="tx1"/>
            </w14:solidFill>
          </w14:textFill>
        </w:rPr>
        <w:t>投标函</w:t>
      </w:r>
    </w:p>
    <w:p w14:paraId="0503789A">
      <w:pPr>
        <w:widowControl/>
        <w:jc w:val="center"/>
        <w:rPr>
          <w:rFonts w:hint="eastAsia" w:ascii="宋体" w:hAnsi="宋体" w:cs="宋体"/>
          <w:b/>
          <w:bCs/>
          <w:color w:val="000000" w:themeColor="text1"/>
          <w:sz w:val="24"/>
          <w:szCs w:val="24"/>
          <w:lang w:val="en-US" w:eastAsia="zh-CN" w:bidi="ar"/>
          <w14:textFill>
            <w14:solidFill>
              <w14:schemeClr w14:val="tx1"/>
            </w14:solidFill>
          </w14:textFill>
        </w:rPr>
      </w:pPr>
    </w:p>
    <w:p w14:paraId="744A0225">
      <w:pPr>
        <w:spacing w:line="480" w:lineRule="auto"/>
        <w:rPr>
          <w:rFonts w:ascii="宋体" w:hAnsi="宋体"/>
          <w:b/>
        </w:rPr>
      </w:pPr>
      <w:r>
        <w:rPr>
          <w:rFonts w:hint="eastAsia" w:ascii="宋体" w:hAnsi="宋体"/>
        </w:rPr>
        <w:t>致：</w:t>
      </w:r>
      <w:r>
        <w:rPr>
          <w:rFonts w:hint="eastAsia" w:ascii="宋体" w:hAnsi="宋体"/>
          <w:u w:val="single"/>
        </w:rPr>
        <w:t>（代理公司）</w:t>
      </w:r>
    </w:p>
    <w:p w14:paraId="44CE4DE4">
      <w:pPr>
        <w:pStyle w:val="194"/>
        <w:spacing w:line="480" w:lineRule="auto"/>
        <w:ind w:firstLine="420"/>
        <w:rPr>
          <w:rFonts w:ascii="宋体" w:hAnsi="宋体"/>
          <w:sz w:val="21"/>
          <w:szCs w:val="21"/>
        </w:rPr>
      </w:pPr>
      <w:r>
        <w:rPr>
          <w:rFonts w:hint="eastAsia" w:ascii="宋体" w:hAnsi="宋体"/>
          <w:sz w:val="21"/>
          <w:szCs w:val="21"/>
        </w:rPr>
        <w:t>根据贵方的</w:t>
      </w:r>
      <w:r>
        <w:rPr>
          <w:rFonts w:hint="eastAsia" w:ascii="宋体" w:hAnsi="宋体"/>
          <w:sz w:val="21"/>
          <w:szCs w:val="21"/>
          <w:u w:val="single"/>
        </w:rPr>
        <w:t xml:space="preserve">        </w:t>
      </w:r>
      <w:r>
        <w:rPr>
          <w:rFonts w:hint="eastAsia" w:ascii="宋体" w:hAnsi="宋体"/>
          <w:sz w:val="21"/>
          <w:szCs w:val="21"/>
        </w:rPr>
        <w:t>号</w:t>
      </w:r>
      <w:r>
        <w:rPr>
          <w:rFonts w:hint="eastAsia" w:ascii="宋体" w:hAnsi="宋体"/>
          <w:sz w:val="21"/>
          <w:szCs w:val="21"/>
          <w:lang w:val="en-US" w:eastAsia="zh-CN"/>
        </w:rPr>
        <w:t>招标</w:t>
      </w:r>
      <w:r>
        <w:rPr>
          <w:rFonts w:hint="eastAsia" w:ascii="宋体" w:hAnsi="宋体"/>
          <w:sz w:val="21"/>
          <w:szCs w:val="21"/>
        </w:rPr>
        <w:t>文件，正式授权下述签字人_________ (姓名和职务)代表我方______________（</w:t>
      </w:r>
      <w:r>
        <w:rPr>
          <w:rFonts w:hint="eastAsia" w:ascii="宋体" w:hAnsi="宋体"/>
          <w:sz w:val="21"/>
          <w:szCs w:val="21"/>
          <w:lang w:eastAsia="zh-CN"/>
        </w:rPr>
        <w:t>投标人</w:t>
      </w:r>
      <w:r>
        <w:rPr>
          <w:rFonts w:hint="eastAsia" w:ascii="宋体" w:hAnsi="宋体"/>
          <w:sz w:val="21"/>
          <w:szCs w:val="21"/>
        </w:rPr>
        <w:t>的名称），全权处理本次项目投标的有关事宜。</w:t>
      </w:r>
    </w:p>
    <w:p w14:paraId="3F5A8FCD">
      <w:pPr>
        <w:pStyle w:val="194"/>
        <w:spacing w:line="480" w:lineRule="auto"/>
        <w:ind w:firstLine="420"/>
        <w:rPr>
          <w:rFonts w:ascii="宋体" w:hAnsi="宋体"/>
          <w:sz w:val="21"/>
          <w:szCs w:val="21"/>
        </w:rPr>
      </w:pPr>
      <w:r>
        <w:rPr>
          <w:rFonts w:hint="eastAsia" w:ascii="宋体" w:hAnsi="宋体"/>
          <w:sz w:val="21"/>
          <w:szCs w:val="21"/>
        </w:rPr>
        <w:t>据此函，__________（签字人）兹宣布同意如下：</w:t>
      </w:r>
    </w:p>
    <w:p w14:paraId="7D8E5D91">
      <w:pPr>
        <w:pStyle w:val="194"/>
        <w:spacing w:line="480" w:lineRule="auto"/>
        <w:ind w:firstLine="420"/>
        <w:rPr>
          <w:rFonts w:ascii="宋体" w:hAnsi="宋体"/>
          <w:sz w:val="21"/>
          <w:szCs w:val="21"/>
        </w:rPr>
      </w:pPr>
      <w:r>
        <w:rPr>
          <w:rFonts w:hint="eastAsia" w:ascii="宋体" w:hAnsi="宋体"/>
          <w:sz w:val="21"/>
          <w:szCs w:val="21"/>
        </w:rPr>
        <w:t>1.按招标文件规定的各项要求，向买方提供所需货物（包含与货物相关的服务）。</w:t>
      </w:r>
    </w:p>
    <w:p w14:paraId="6B457D3F">
      <w:pPr>
        <w:pStyle w:val="194"/>
        <w:spacing w:line="480" w:lineRule="auto"/>
        <w:ind w:firstLine="420"/>
        <w:rPr>
          <w:rFonts w:ascii="宋体" w:hAnsi="宋体"/>
          <w:sz w:val="21"/>
          <w:szCs w:val="21"/>
        </w:rPr>
      </w:pPr>
      <w:r>
        <w:rPr>
          <w:rFonts w:hint="eastAsia" w:ascii="宋体" w:hAnsi="宋体"/>
          <w:sz w:val="21"/>
          <w:szCs w:val="21"/>
        </w:rPr>
        <w:t>2.我们已详细审核全部</w:t>
      </w:r>
      <w:r>
        <w:rPr>
          <w:rFonts w:hint="eastAsia" w:ascii="宋体" w:hAnsi="宋体"/>
          <w:sz w:val="21"/>
          <w:szCs w:val="21"/>
          <w:lang w:val="en-US" w:eastAsia="zh-CN"/>
        </w:rPr>
        <w:t>找招标</w:t>
      </w:r>
      <w:r>
        <w:rPr>
          <w:rFonts w:hint="eastAsia" w:ascii="宋体" w:hAnsi="宋体"/>
          <w:sz w:val="21"/>
          <w:szCs w:val="21"/>
        </w:rPr>
        <w:t>文件及其有效补充文件，我们知道必须放弃提出含糊不清或误解问题的权利。</w:t>
      </w:r>
    </w:p>
    <w:p w14:paraId="0A177C32">
      <w:pPr>
        <w:pStyle w:val="194"/>
        <w:spacing w:line="480" w:lineRule="auto"/>
        <w:ind w:firstLine="420"/>
        <w:rPr>
          <w:rFonts w:ascii="宋体" w:hAnsi="宋体"/>
          <w:sz w:val="21"/>
          <w:szCs w:val="21"/>
        </w:rPr>
      </w:pPr>
      <w:r>
        <w:rPr>
          <w:rFonts w:hint="eastAsia" w:ascii="宋体" w:hAnsi="宋体"/>
          <w:sz w:val="21"/>
          <w:szCs w:val="21"/>
        </w:rPr>
        <w:t>3.我们同意从规定的开标日期起遵循本投标文件，并在规定的投标有效期期满之前均具有约束力。</w:t>
      </w:r>
    </w:p>
    <w:p w14:paraId="6CFA2B45">
      <w:pPr>
        <w:pStyle w:val="194"/>
        <w:spacing w:line="480" w:lineRule="auto"/>
        <w:ind w:firstLine="420"/>
        <w:rPr>
          <w:rFonts w:ascii="宋体" w:hAnsi="宋体"/>
          <w:sz w:val="21"/>
          <w:szCs w:val="21"/>
        </w:rPr>
      </w:pPr>
      <w:r>
        <w:rPr>
          <w:rFonts w:hint="eastAsia" w:ascii="宋体" w:hAnsi="宋体"/>
          <w:sz w:val="21"/>
          <w:szCs w:val="21"/>
        </w:rPr>
        <w:t>4.同意向贵方提供贵方可能另外要求的与投标有关的任何证据或资料，并保证我方已提供和将要提供的文件是真实的、准确的。</w:t>
      </w:r>
    </w:p>
    <w:p w14:paraId="4662526C">
      <w:pPr>
        <w:pStyle w:val="194"/>
        <w:spacing w:line="480" w:lineRule="auto"/>
        <w:ind w:firstLine="420"/>
        <w:rPr>
          <w:rFonts w:hint="eastAsia" w:ascii="宋体" w:hAnsi="宋体"/>
          <w:sz w:val="21"/>
          <w:szCs w:val="21"/>
        </w:rPr>
      </w:pPr>
      <w:r>
        <w:rPr>
          <w:rFonts w:hint="eastAsia" w:ascii="宋体" w:hAnsi="宋体"/>
          <w:sz w:val="21"/>
          <w:szCs w:val="21"/>
        </w:rPr>
        <w:t>5.一旦我方中标,我方将根据招标文件的规定，严格履行合同的责任和义务,并保证在招标文件规定的时间完成项目，交付买方验收、使用。</w:t>
      </w:r>
    </w:p>
    <w:p w14:paraId="5F9E21FF">
      <w:pPr>
        <w:pStyle w:val="194"/>
        <w:spacing w:line="480" w:lineRule="auto"/>
        <w:ind w:firstLine="420"/>
        <w:rPr>
          <w:rFonts w:ascii="宋体" w:hAnsi="宋体"/>
          <w:sz w:val="21"/>
          <w:szCs w:val="21"/>
        </w:rPr>
      </w:pPr>
      <w:r>
        <w:rPr>
          <w:rFonts w:hint="eastAsia" w:ascii="宋体" w:hAnsi="宋体"/>
          <w:sz w:val="21"/>
          <w:szCs w:val="21"/>
        </w:rPr>
        <w:t>6.遵守</w:t>
      </w:r>
      <w:r>
        <w:rPr>
          <w:rFonts w:hint="eastAsia" w:ascii="宋体" w:hAnsi="宋体"/>
          <w:sz w:val="21"/>
          <w:szCs w:val="21"/>
          <w:lang w:val="en-US" w:eastAsia="zh-CN"/>
        </w:rPr>
        <w:t>招标</w:t>
      </w:r>
      <w:r>
        <w:rPr>
          <w:rFonts w:hint="eastAsia" w:ascii="宋体" w:hAnsi="宋体"/>
          <w:sz w:val="21"/>
          <w:szCs w:val="21"/>
        </w:rPr>
        <w:t>文件中要求的收费项目和标准。</w:t>
      </w:r>
    </w:p>
    <w:p w14:paraId="53F3F508">
      <w:pPr>
        <w:pStyle w:val="194"/>
        <w:spacing w:line="480" w:lineRule="auto"/>
        <w:ind w:firstLine="420"/>
        <w:rPr>
          <w:rFonts w:ascii="宋体" w:hAnsi="宋体"/>
          <w:sz w:val="21"/>
          <w:szCs w:val="21"/>
        </w:rPr>
      </w:pPr>
      <w:r>
        <w:rPr>
          <w:rFonts w:hint="eastAsia" w:ascii="宋体" w:hAnsi="宋体"/>
          <w:sz w:val="21"/>
          <w:szCs w:val="21"/>
        </w:rPr>
        <w:t>7.与本投标有关的正式通讯地址为：</w:t>
      </w:r>
    </w:p>
    <w:p w14:paraId="770EC1F0">
      <w:pPr>
        <w:pStyle w:val="194"/>
        <w:spacing w:line="480" w:lineRule="auto"/>
        <w:ind w:firstLine="420"/>
        <w:rPr>
          <w:rFonts w:ascii="宋体" w:hAnsi="宋体"/>
          <w:sz w:val="21"/>
          <w:szCs w:val="21"/>
        </w:rPr>
      </w:pPr>
      <w:r>
        <w:rPr>
          <w:rFonts w:hint="eastAsia" w:ascii="宋体" w:hAnsi="宋体"/>
          <w:sz w:val="21"/>
          <w:szCs w:val="21"/>
        </w:rPr>
        <w:t>地 址：                          邮 编：</w:t>
      </w:r>
    </w:p>
    <w:p w14:paraId="42CC415E">
      <w:pPr>
        <w:pStyle w:val="194"/>
        <w:spacing w:line="480" w:lineRule="auto"/>
        <w:ind w:firstLine="420"/>
        <w:rPr>
          <w:rFonts w:ascii="宋体" w:hAnsi="宋体"/>
          <w:sz w:val="21"/>
          <w:szCs w:val="21"/>
        </w:rPr>
      </w:pPr>
      <w:r>
        <w:rPr>
          <w:rFonts w:hint="eastAsia" w:ascii="宋体" w:hAnsi="宋体"/>
          <w:sz w:val="21"/>
          <w:szCs w:val="21"/>
        </w:rPr>
        <w:t>电 话：                          传 真：</w:t>
      </w:r>
    </w:p>
    <w:p w14:paraId="1688F679">
      <w:pPr>
        <w:pStyle w:val="194"/>
        <w:spacing w:line="480" w:lineRule="auto"/>
        <w:ind w:firstLine="420"/>
        <w:rPr>
          <w:rFonts w:ascii="宋体" w:hAnsi="宋体"/>
          <w:sz w:val="21"/>
          <w:szCs w:val="21"/>
        </w:rPr>
      </w:pPr>
      <w:r>
        <w:rPr>
          <w:rFonts w:hint="eastAsia" w:ascii="宋体" w:hAnsi="宋体"/>
          <w:sz w:val="21"/>
          <w:szCs w:val="21"/>
          <w:lang w:eastAsia="zh-CN"/>
        </w:rPr>
        <w:t>投标人</w:t>
      </w:r>
      <w:r>
        <w:rPr>
          <w:rFonts w:hint="eastAsia" w:ascii="宋体" w:hAnsi="宋体"/>
          <w:sz w:val="21"/>
          <w:szCs w:val="21"/>
        </w:rPr>
        <w:t xml:space="preserve">开户行：                   账 户： </w:t>
      </w:r>
    </w:p>
    <w:p w14:paraId="69F3FCB2">
      <w:pPr>
        <w:pStyle w:val="194"/>
        <w:spacing w:line="480" w:lineRule="auto"/>
        <w:ind w:firstLine="420"/>
        <w:rPr>
          <w:rFonts w:ascii="宋体" w:hAnsi="宋体"/>
          <w:sz w:val="21"/>
          <w:szCs w:val="21"/>
        </w:rPr>
      </w:pPr>
      <w:r>
        <w:rPr>
          <w:rFonts w:hint="eastAsia" w:ascii="宋体" w:hAnsi="宋体"/>
          <w:sz w:val="21"/>
          <w:szCs w:val="21"/>
        </w:rPr>
        <w:t>法定代表人姓名（签章）：         联系电话：</w:t>
      </w:r>
    </w:p>
    <w:p w14:paraId="0C30636E">
      <w:pPr>
        <w:pStyle w:val="194"/>
        <w:spacing w:line="480" w:lineRule="auto"/>
        <w:ind w:firstLine="420"/>
        <w:rPr>
          <w:rFonts w:ascii="宋体" w:hAnsi="宋体"/>
          <w:sz w:val="21"/>
          <w:szCs w:val="21"/>
        </w:rPr>
      </w:pPr>
      <w:r>
        <w:rPr>
          <w:rFonts w:hint="eastAsia" w:ascii="宋体" w:hAnsi="宋体"/>
          <w:sz w:val="21"/>
          <w:szCs w:val="21"/>
          <w:lang w:eastAsia="zh-CN"/>
        </w:rPr>
        <w:t>投标人</w:t>
      </w:r>
      <w:r>
        <w:rPr>
          <w:rFonts w:hint="eastAsia" w:ascii="宋体" w:hAnsi="宋体"/>
          <w:sz w:val="21"/>
          <w:szCs w:val="21"/>
        </w:rPr>
        <w:t xml:space="preserve">名称（公章）：            </w:t>
      </w:r>
    </w:p>
    <w:p w14:paraId="4B656DEB">
      <w:pPr>
        <w:pStyle w:val="194"/>
        <w:spacing w:line="480" w:lineRule="auto"/>
        <w:ind w:firstLine="420"/>
        <w:rPr>
          <w:rFonts w:ascii="宋体" w:hAnsi="宋体"/>
          <w:sz w:val="21"/>
          <w:szCs w:val="21"/>
        </w:rPr>
      </w:pPr>
      <w:r>
        <w:rPr>
          <w:rFonts w:hint="eastAsia" w:ascii="宋体" w:hAnsi="宋体"/>
          <w:sz w:val="21"/>
          <w:szCs w:val="21"/>
        </w:rPr>
        <w:t>日 期：________年____月____日</w:t>
      </w:r>
    </w:p>
    <w:p w14:paraId="7E9FE912">
      <w:pPr>
        <w:widowControl/>
        <w:rPr>
          <w:rFonts w:ascii="宋体" w:hAnsi="宋体" w:cs="宋体"/>
          <w:b/>
          <w:bCs/>
          <w:color w:val="000000" w:themeColor="text1"/>
          <w:sz w:val="31"/>
          <w:szCs w:val="31"/>
          <w:lang w:bidi="ar"/>
          <w14:textFill>
            <w14:solidFill>
              <w14:schemeClr w14:val="tx1"/>
            </w14:solidFill>
          </w14:textFill>
        </w:rPr>
      </w:pPr>
    </w:p>
    <w:p w14:paraId="67284B1B">
      <w:pPr>
        <w:widowControl/>
        <w:rPr>
          <w:rFonts w:ascii="宋体" w:hAnsi="宋体" w:cs="宋体"/>
          <w:b/>
          <w:bCs/>
          <w:color w:val="000000" w:themeColor="text1"/>
          <w:sz w:val="31"/>
          <w:szCs w:val="31"/>
          <w:lang w:bidi="ar"/>
          <w14:textFill>
            <w14:solidFill>
              <w14:schemeClr w14:val="tx1"/>
            </w14:solidFill>
          </w14:textFill>
        </w:rPr>
      </w:pPr>
    </w:p>
    <w:p w14:paraId="1F0C2135">
      <w:pPr>
        <w:widowControl/>
        <w:rPr>
          <w:rFonts w:ascii="宋体" w:hAnsi="宋体" w:cs="宋体"/>
          <w:b/>
          <w:bCs/>
          <w:color w:val="000000" w:themeColor="text1"/>
          <w:sz w:val="31"/>
          <w:szCs w:val="31"/>
          <w:lang w:bidi="ar"/>
          <w14:textFill>
            <w14:solidFill>
              <w14:schemeClr w14:val="tx1"/>
            </w14:solidFill>
          </w14:textFill>
        </w:rPr>
      </w:pPr>
    </w:p>
    <w:p w14:paraId="6F95BBFA">
      <w:pPr>
        <w:widowControl/>
        <w:rPr>
          <w:rFonts w:ascii="宋体" w:hAnsi="宋体" w:cs="宋体"/>
          <w:b/>
          <w:bCs/>
          <w:color w:val="000000" w:themeColor="text1"/>
          <w:sz w:val="31"/>
          <w:szCs w:val="31"/>
          <w:lang w:bidi="ar"/>
          <w14:textFill>
            <w14:solidFill>
              <w14:schemeClr w14:val="tx1"/>
            </w14:solidFill>
          </w14:textFill>
        </w:rPr>
      </w:pPr>
    </w:p>
    <w:p w14:paraId="7B8CD55F">
      <w:pPr>
        <w:widowControl/>
        <w:rPr>
          <w:rFonts w:ascii="宋体" w:hAnsi="宋体" w:cs="宋体"/>
          <w:b/>
          <w:bCs/>
          <w:color w:val="000000" w:themeColor="text1"/>
          <w:sz w:val="31"/>
          <w:szCs w:val="31"/>
          <w:lang w:bidi="ar"/>
          <w14:textFill>
            <w14:solidFill>
              <w14:schemeClr w14:val="tx1"/>
            </w14:solidFill>
          </w14:textFill>
        </w:rPr>
      </w:pPr>
    </w:p>
    <w:p w14:paraId="4D2FE003">
      <w:pPr>
        <w:pStyle w:val="194"/>
        <w:spacing w:after="240" w:line="360" w:lineRule="auto"/>
        <w:ind w:firstLine="442"/>
        <w:jc w:val="center"/>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法人授权书</w:t>
      </w:r>
    </w:p>
    <w:p w14:paraId="787B80BB">
      <w:pPr>
        <w:pStyle w:val="194"/>
        <w:spacing w:line="480" w:lineRule="auto"/>
        <w:ind w:firstLine="44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本授权书声明：________________（</w:t>
      </w:r>
      <w:r>
        <w:rPr>
          <w:rFonts w:hint="eastAsia" w:ascii="宋体" w:hAnsi="宋体" w:cs="宋体"/>
          <w:color w:val="000000" w:themeColor="text1"/>
          <w:sz w:val="21"/>
          <w:szCs w:val="21"/>
          <w:lang w:eastAsia="zh-CN"/>
          <w14:textFill>
            <w14:solidFill>
              <w14:schemeClr w14:val="tx1"/>
            </w14:solidFill>
          </w14:textFill>
        </w:rPr>
        <w:t>投标人</w:t>
      </w:r>
      <w:r>
        <w:rPr>
          <w:rFonts w:hint="eastAsia" w:ascii="宋体" w:hAnsi="宋体" w:cs="宋体"/>
          <w:color w:val="000000" w:themeColor="text1"/>
          <w:sz w:val="21"/>
          <w:szCs w:val="21"/>
          <w14:textFill>
            <w14:solidFill>
              <w14:schemeClr w14:val="tx1"/>
            </w14:solidFill>
          </w14:textFill>
        </w:rPr>
        <w:t>名称）授权________________（被授权人的姓名）为我方就（项目编号）号（项目名称）项目采购活动的合法代理人，以本公司名义全权处理一切与该项目采购有关的事务。</w:t>
      </w:r>
    </w:p>
    <w:p w14:paraId="5BB52A38">
      <w:pPr>
        <w:pStyle w:val="194"/>
        <w:spacing w:line="480" w:lineRule="auto"/>
        <w:ind w:firstLine="44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本授权书于______年____月____日起生效，特此声明。</w:t>
      </w:r>
    </w:p>
    <w:p w14:paraId="005D60BD">
      <w:pPr>
        <w:pStyle w:val="194"/>
        <w:spacing w:line="480" w:lineRule="auto"/>
        <w:ind w:firstLine="44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被授权人姓名：_____________________</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__     </w:t>
      </w:r>
    </w:p>
    <w:p w14:paraId="7B65AD3B">
      <w:pPr>
        <w:pStyle w:val="194"/>
        <w:spacing w:line="480" w:lineRule="auto"/>
        <w:ind w:firstLine="440"/>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联系电话（手机）：</w:t>
      </w:r>
      <w:r>
        <w:rPr>
          <w:rFonts w:hint="eastAsia" w:ascii="宋体" w:hAnsi="宋体" w:cs="宋体"/>
          <w:color w:val="000000" w:themeColor="text1"/>
          <w:sz w:val="21"/>
          <w:szCs w:val="21"/>
          <w:u w:val="single"/>
          <w14:textFill>
            <w14:solidFill>
              <w14:schemeClr w14:val="tx1"/>
            </w14:solidFill>
          </w14:textFill>
        </w:rPr>
        <w:t xml:space="preserve">                             </w:t>
      </w:r>
    </w:p>
    <w:p w14:paraId="2AEF8626">
      <w:pPr>
        <w:pStyle w:val="194"/>
        <w:spacing w:line="480" w:lineRule="auto"/>
        <w:ind w:firstLine="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    单位名称：____________________________________</w:t>
      </w:r>
    </w:p>
    <w:p w14:paraId="3F90F7FF">
      <w:pPr>
        <w:pStyle w:val="194"/>
        <w:spacing w:line="480" w:lineRule="auto"/>
        <w:ind w:firstLine="440"/>
        <w:rPr>
          <w:rFonts w:ascii="宋体" w:hAnsi="宋体" w:cs="宋体"/>
          <w:color w:val="000000" w:themeColor="text1"/>
          <w:sz w:val="21"/>
          <w:szCs w:val="21"/>
          <w:u w:val="single"/>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单位地址：</w:t>
      </w:r>
      <w:r>
        <w:rPr>
          <w:rFonts w:hint="eastAsia" w:ascii="宋体" w:hAnsi="宋体" w:cs="宋体"/>
          <w:color w:val="000000" w:themeColor="text1"/>
          <w:sz w:val="21"/>
          <w:szCs w:val="21"/>
          <w:u w:val="single"/>
          <w14:textFill>
            <w14:solidFill>
              <w14:schemeClr w14:val="tx1"/>
            </w14:solidFill>
          </w14:textFill>
        </w:rPr>
        <w:t xml:space="preserve">                                         </w:t>
      </w:r>
    </w:p>
    <w:p w14:paraId="3DF532D9">
      <w:pPr>
        <w:pStyle w:val="194"/>
        <w:spacing w:line="480" w:lineRule="auto"/>
        <w:ind w:firstLine="44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日期：</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 xml:space="preserve"> </w:t>
      </w:r>
    </w:p>
    <w:p w14:paraId="03361350">
      <w:pPr>
        <w:spacing w:line="360" w:lineRule="auto"/>
        <w:rPr>
          <w:rFonts w:ascii="宋体" w:hAnsi="宋体" w:cs="宋体"/>
          <w:bCs/>
          <w:color w:val="000000" w:themeColor="text1"/>
          <w:szCs w:val="21"/>
          <w14:textFill>
            <w14:solidFill>
              <w14:schemeClr w14:val="tx1"/>
            </w14:solidFill>
          </w14:textFill>
        </w:rPr>
      </w:pPr>
    </w:p>
    <w:p w14:paraId="2D32F187">
      <w:pPr>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法定代表人身份证复印件</w:t>
      </w:r>
    </w:p>
    <w:p w14:paraId="27786E8B">
      <w:pPr>
        <w:widowControl/>
        <w:rPr>
          <w:rFonts w:ascii="宋体" w:hAnsi="宋体" w:cs="宋体"/>
          <w:bCs/>
          <w:color w:val="000000" w:themeColor="text1"/>
          <w:szCs w:val="21"/>
          <w14:textFill>
            <w14:solidFill>
              <w14:schemeClr w14:val="tx1"/>
            </w14:solidFill>
          </w14:textFill>
        </w:rPr>
      </w:pPr>
    </w:p>
    <w:p w14:paraId="65E2C76B">
      <w:pPr>
        <w:widowControl/>
        <w:rPr>
          <w:rFonts w:ascii="宋体" w:hAnsi="宋体" w:cs="宋体"/>
          <w:bCs/>
          <w:color w:val="000000" w:themeColor="text1"/>
          <w:szCs w:val="21"/>
          <w14:textFill>
            <w14:solidFill>
              <w14:schemeClr w14:val="tx1"/>
            </w14:solidFill>
          </w14:textFill>
        </w:rPr>
      </w:pPr>
    </w:p>
    <w:p w14:paraId="36C5C793">
      <w:pPr>
        <w:widowControl/>
        <w:rPr>
          <w:rFonts w:ascii="宋体" w:hAnsi="宋体" w:cs="宋体"/>
          <w:bCs/>
          <w:color w:val="000000" w:themeColor="text1"/>
          <w:szCs w:val="21"/>
          <w14:textFill>
            <w14:solidFill>
              <w14:schemeClr w14:val="tx1"/>
            </w14:solidFill>
          </w14:textFill>
        </w:rPr>
      </w:pPr>
    </w:p>
    <w:p w14:paraId="060ABF88">
      <w:pPr>
        <w:widowControl/>
        <w:rPr>
          <w:rFonts w:ascii="宋体" w:hAnsi="宋体" w:cs="宋体"/>
          <w:bCs/>
          <w:color w:val="000000" w:themeColor="text1"/>
          <w:szCs w:val="21"/>
          <w14:textFill>
            <w14:solidFill>
              <w14:schemeClr w14:val="tx1"/>
            </w14:solidFill>
          </w14:textFill>
        </w:rPr>
      </w:pPr>
    </w:p>
    <w:p w14:paraId="0EBBB4AF">
      <w:pPr>
        <w:widowControl/>
        <w:rPr>
          <w:rFonts w:ascii="宋体" w:hAnsi="宋体" w:cs="宋体"/>
          <w:bCs/>
          <w:color w:val="000000" w:themeColor="text1"/>
          <w:szCs w:val="21"/>
          <w14:textFill>
            <w14:solidFill>
              <w14:schemeClr w14:val="tx1"/>
            </w14:solidFill>
          </w14:textFill>
        </w:rPr>
      </w:pPr>
    </w:p>
    <w:p w14:paraId="5AF95B42">
      <w:pPr>
        <w:widowControl/>
        <w:rPr>
          <w:rFonts w:ascii="宋体" w:hAnsi="宋体" w:cs="宋体"/>
          <w:bCs/>
          <w:color w:val="000000" w:themeColor="text1"/>
          <w:szCs w:val="21"/>
          <w14:textFill>
            <w14:solidFill>
              <w14:schemeClr w14:val="tx1"/>
            </w14:solidFill>
          </w14:textFill>
        </w:rPr>
      </w:pPr>
    </w:p>
    <w:p w14:paraId="74B52C2F">
      <w:pPr>
        <w:widowControl/>
        <w:rPr>
          <w:rFonts w:ascii="宋体" w:hAnsi="宋体" w:cs="宋体"/>
          <w:bCs/>
          <w:color w:val="000000" w:themeColor="text1"/>
          <w:szCs w:val="21"/>
          <w14:textFill>
            <w14:solidFill>
              <w14:schemeClr w14:val="tx1"/>
            </w14:solidFill>
          </w14:textFill>
        </w:rPr>
      </w:pPr>
    </w:p>
    <w:p w14:paraId="7C87C93C">
      <w:pPr>
        <w:widowControl/>
        <w:rPr>
          <w:rFonts w:ascii="宋体" w:hAnsi="宋体" w:cs="宋体"/>
          <w:bCs/>
          <w:color w:val="000000" w:themeColor="text1"/>
          <w:szCs w:val="21"/>
          <w14:textFill>
            <w14:solidFill>
              <w14:schemeClr w14:val="tx1"/>
            </w14:solidFill>
          </w14:textFill>
        </w:rPr>
      </w:pPr>
    </w:p>
    <w:p w14:paraId="1960B000">
      <w:pPr>
        <w:widowControl/>
        <w:rPr>
          <w:rFonts w:ascii="宋体" w:hAnsi="宋体" w:cs="宋体"/>
          <w:bCs/>
          <w:color w:val="000000" w:themeColor="text1"/>
          <w:szCs w:val="21"/>
          <w14:textFill>
            <w14:solidFill>
              <w14:schemeClr w14:val="tx1"/>
            </w14:solidFill>
          </w14:textFill>
        </w:rPr>
      </w:pPr>
    </w:p>
    <w:p w14:paraId="1A717602">
      <w:pPr>
        <w:widowControl/>
        <w:rPr>
          <w:rFonts w:ascii="宋体" w:hAnsi="宋体" w:cs="宋体"/>
          <w:bCs/>
          <w:color w:val="000000" w:themeColor="text1"/>
          <w:szCs w:val="21"/>
          <w14:textFill>
            <w14:solidFill>
              <w14:schemeClr w14:val="tx1"/>
            </w14:solidFill>
          </w14:textFill>
        </w:rPr>
      </w:pPr>
    </w:p>
    <w:p w14:paraId="7A140207">
      <w:pPr>
        <w:widowControl/>
        <w:rPr>
          <w:rFonts w:ascii="宋体" w:hAnsi="宋体" w:cs="宋体"/>
          <w:bCs/>
          <w:color w:val="000000" w:themeColor="text1"/>
          <w:szCs w:val="21"/>
          <w14:textFill>
            <w14:solidFill>
              <w14:schemeClr w14:val="tx1"/>
            </w14:solidFill>
          </w14:textFill>
        </w:rPr>
      </w:pPr>
    </w:p>
    <w:p w14:paraId="50BFE467">
      <w:pPr>
        <w:widowControl/>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被授权人身份证复印件</w:t>
      </w:r>
    </w:p>
    <w:p w14:paraId="075AA484">
      <w:pPr>
        <w:widowControl/>
        <w:rPr>
          <w:rFonts w:ascii="宋体" w:hAnsi="宋体" w:cs="宋体"/>
          <w:bCs/>
          <w:color w:val="000000" w:themeColor="text1"/>
          <w:szCs w:val="21"/>
          <w14:textFill>
            <w14:solidFill>
              <w14:schemeClr w14:val="tx1"/>
            </w14:solidFill>
          </w14:textFill>
        </w:rPr>
      </w:pPr>
    </w:p>
    <w:p w14:paraId="645EAE51">
      <w:pPr>
        <w:widowControl/>
        <w:rPr>
          <w:rFonts w:ascii="宋体" w:hAnsi="宋体" w:cs="宋体"/>
          <w:bCs/>
          <w:color w:val="000000" w:themeColor="text1"/>
          <w14:textFill>
            <w14:solidFill>
              <w14:schemeClr w14:val="tx1"/>
            </w14:solidFill>
          </w14:textFill>
        </w:rPr>
      </w:pPr>
    </w:p>
    <w:p w14:paraId="30CB9FA0">
      <w:pPr>
        <w:widowControl/>
        <w:rPr>
          <w:rFonts w:ascii="宋体" w:hAnsi="宋体" w:cs="宋体"/>
          <w:bCs/>
          <w:color w:val="000000" w:themeColor="text1"/>
          <w14:textFill>
            <w14:solidFill>
              <w14:schemeClr w14:val="tx1"/>
            </w14:solidFill>
          </w14:textFill>
        </w:rPr>
      </w:pPr>
    </w:p>
    <w:p w14:paraId="7EEE7DBD">
      <w:pPr>
        <w:widowControl/>
        <w:rPr>
          <w:rFonts w:ascii="宋体" w:hAnsi="宋体" w:cs="宋体"/>
          <w:bCs/>
          <w:color w:val="000000" w:themeColor="text1"/>
          <w14:textFill>
            <w14:solidFill>
              <w14:schemeClr w14:val="tx1"/>
            </w14:solidFill>
          </w14:textFill>
        </w:rPr>
      </w:pPr>
    </w:p>
    <w:p w14:paraId="3CFB9E3F">
      <w:pPr>
        <w:widowControl/>
        <w:rPr>
          <w:rFonts w:ascii="宋体" w:hAnsi="宋体" w:cs="宋体"/>
          <w:bCs/>
          <w:color w:val="000000" w:themeColor="text1"/>
          <w14:textFill>
            <w14:solidFill>
              <w14:schemeClr w14:val="tx1"/>
            </w14:solidFill>
          </w14:textFill>
        </w:rPr>
      </w:pPr>
    </w:p>
    <w:p w14:paraId="707F91ED">
      <w:pPr>
        <w:widowControl/>
        <w:rPr>
          <w:rFonts w:ascii="宋体" w:hAnsi="宋体" w:cs="宋体"/>
          <w:bCs/>
          <w:color w:val="000000" w:themeColor="text1"/>
          <w14:textFill>
            <w14:solidFill>
              <w14:schemeClr w14:val="tx1"/>
            </w14:solidFill>
          </w14:textFill>
        </w:rPr>
      </w:pPr>
    </w:p>
    <w:p w14:paraId="1C683D96">
      <w:pPr>
        <w:widowControl/>
        <w:rPr>
          <w:rFonts w:ascii="宋体" w:hAnsi="宋体" w:cs="宋体"/>
          <w:bCs/>
          <w:color w:val="000000" w:themeColor="text1"/>
          <w14:textFill>
            <w14:solidFill>
              <w14:schemeClr w14:val="tx1"/>
            </w14:solidFill>
          </w14:textFill>
        </w:rPr>
      </w:pPr>
    </w:p>
    <w:p w14:paraId="5475C004">
      <w:pPr>
        <w:widowControl/>
        <w:rPr>
          <w:rFonts w:ascii="宋体" w:hAnsi="宋体" w:cs="宋体"/>
          <w:bCs/>
          <w:color w:val="000000" w:themeColor="text1"/>
          <w14:textFill>
            <w14:solidFill>
              <w14:schemeClr w14:val="tx1"/>
            </w14:solidFill>
          </w14:textFill>
        </w:rPr>
      </w:pPr>
    </w:p>
    <w:p w14:paraId="58F5F9D2">
      <w:pPr>
        <w:widowControl/>
        <w:rPr>
          <w:rFonts w:ascii="宋体" w:hAnsi="宋体" w:cs="宋体"/>
          <w:bCs/>
          <w:color w:val="000000" w:themeColor="text1"/>
          <w14:textFill>
            <w14:solidFill>
              <w14:schemeClr w14:val="tx1"/>
            </w14:solidFill>
          </w14:textFill>
        </w:rPr>
      </w:pPr>
    </w:p>
    <w:p w14:paraId="3327474B">
      <w:pPr>
        <w:widowControl/>
        <w:rPr>
          <w:rFonts w:ascii="宋体" w:hAnsi="宋体" w:cs="宋体"/>
          <w:bCs/>
          <w:color w:val="000000" w:themeColor="text1"/>
          <w14:textFill>
            <w14:solidFill>
              <w14:schemeClr w14:val="tx1"/>
            </w14:solidFill>
          </w14:textFill>
        </w:rPr>
      </w:pPr>
    </w:p>
    <w:p w14:paraId="095739D9">
      <w:pPr>
        <w:widowControl/>
        <w:rPr>
          <w:rFonts w:ascii="宋体" w:hAnsi="宋体" w:cs="宋体"/>
          <w:bCs/>
          <w:color w:val="000000" w:themeColor="text1"/>
          <w14:textFill>
            <w14:solidFill>
              <w14:schemeClr w14:val="tx1"/>
            </w14:solidFill>
          </w14:textFill>
        </w:rPr>
      </w:pPr>
    </w:p>
    <w:p w14:paraId="6D9D5675">
      <w:pPr>
        <w:widowControl/>
        <w:rPr>
          <w:rFonts w:ascii="宋体" w:hAnsi="宋体" w:cs="宋体"/>
          <w:bCs/>
          <w:color w:val="000000" w:themeColor="text1"/>
          <w14:textFill>
            <w14:solidFill>
              <w14:schemeClr w14:val="tx1"/>
            </w14:solidFill>
          </w14:textFill>
        </w:rPr>
      </w:pPr>
    </w:p>
    <w:p w14:paraId="5620EF9C">
      <w:pPr>
        <w:numPr>
          <w:ilvl w:val="0"/>
          <w:numId w:val="8"/>
        </w:numPr>
        <w:spacing w:line="360" w:lineRule="auto"/>
        <w:jc w:val="center"/>
        <w:outlineLvl w:val="1"/>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符合性审查响应对照表</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792"/>
        <w:gridCol w:w="2006"/>
        <w:gridCol w:w="1348"/>
      </w:tblGrid>
      <w:tr w14:paraId="447CE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538E53CC">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4792" w:type="dxa"/>
            <w:vAlign w:val="center"/>
          </w:tcPr>
          <w:p w14:paraId="152290E0">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符合性审查响应内容</w:t>
            </w:r>
          </w:p>
        </w:tc>
        <w:tc>
          <w:tcPr>
            <w:tcW w:w="2006" w:type="dxa"/>
            <w:vAlign w:val="center"/>
          </w:tcPr>
          <w:p w14:paraId="7E6F6B02">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是否响应</w:t>
            </w:r>
          </w:p>
          <w:p w14:paraId="61C6EA79">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（填是或者否）</w:t>
            </w:r>
          </w:p>
        </w:tc>
        <w:tc>
          <w:tcPr>
            <w:tcW w:w="1348" w:type="dxa"/>
            <w:vAlign w:val="center"/>
          </w:tcPr>
          <w:p w14:paraId="65537F9A">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响应情况</w:t>
            </w:r>
          </w:p>
        </w:tc>
      </w:tr>
      <w:tr w14:paraId="7AE8F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52EABA93">
            <w:pPr>
              <w:spacing w:line="360" w:lineRule="auto"/>
              <w:jc w:val="center"/>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1</w:t>
            </w:r>
          </w:p>
        </w:tc>
        <w:tc>
          <w:tcPr>
            <w:tcW w:w="4792" w:type="dxa"/>
            <w:vAlign w:val="center"/>
          </w:tcPr>
          <w:p w14:paraId="6C92F2EC">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eastAsia="宋体" w:cs="宋体"/>
                <w:iCs/>
                <w:szCs w:val="21"/>
              </w:rPr>
              <w:t>采购需求中必须满足的实质性要求（即加斜体下划线内容，每条详细列出）</w:t>
            </w:r>
          </w:p>
        </w:tc>
        <w:tc>
          <w:tcPr>
            <w:tcW w:w="2006" w:type="dxa"/>
            <w:vAlign w:val="center"/>
          </w:tcPr>
          <w:p w14:paraId="5918FF54">
            <w:pPr>
              <w:spacing w:line="360" w:lineRule="auto"/>
              <w:rPr>
                <w:rFonts w:ascii="宋体" w:hAnsi="宋体" w:cs="宋体"/>
                <w:b/>
                <w:color w:val="000000" w:themeColor="text1"/>
                <w:szCs w:val="21"/>
                <w14:textFill>
                  <w14:solidFill>
                    <w14:schemeClr w14:val="tx1"/>
                  </w14:solidFill>
                </w14:textFill>
              </w:rPr>
            </w:pPr>
          </w:p>
        </w:tc>
        <w:tc>
          <w:tcPr>
            <w:tcW w:w="1348" w:type="dxa"/>
            <w:vAlign w:val="center"/>
          </w:tcPr>
          <w:p w14:paraId="4ED8E01B">
            <w:pPr>
              <w:spacing w:line="360" w:lineRule="auto"/>
              <w:rPr>
                <w:rFonts w:ascii="宋体" w:hAnsi="宋体" w:cs="宋体"/>
                <w:b/>
                <w:color w:val="000000" w:themeColor="text1"/>
                <w:szCs w:val="21"/>
                <w14:textFill>
                  <w14:solidFill>
                    <w14:schemeClr w14:val="tx1"/>
                  </w14:solidFill>
                </w14:textFill>
              </w:rPr>
            </w:pPr>
          </w:p>
        </w:tc>
      </w:tr>
      <w:tr w14:paraId="109DC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6DFD32FE">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4792" w:type="dxa"/>
            <w:vAlign w:val="center"/>
          </w:tcPr>
          <w:p w14:paraId="51F2F6FD">
            <w:pPr>
              <w:spacing w:line="360" w:lineRule="auto"/>
              <w:rPr>
                <w:rFonts w:ascii="宋体" w:hAnsi="宋体" w:cs="宋体"/>
                <w:iCs/>
                <w:color w:val="000000" w:themeColor="text1"/>
                <w:szCs w:val="21"/>
                <w14:textFill>
                  <w14:solidFill>
                    <w14:schemeClr w14:val="tx1"/>
                  </w14:solidFill>
                </w14:textFill>
              </w:rPr>
            </w:pPr>
          </w:p>
        </w:tc>
        <w:tc>
          <w:tcPr>
            <w:tcW w:w="2006" w:type="dxa"/>
            <w:vAlign w:val="center"/>
          </w:tcPr>
          <w:p w14:paraId="25AD7620">
            <w:pPr>
              <w:spacing w:line="360" w:lineRule="auto"/>
              <w:rPr>
                <w:rFonts w:ascii="宋体" w:hAnsi="宋体" w:cs="宋体"/>
                <w:color w:val="000000" w:themeColor="text1"/>
                <w:szCs w:val="21"/>
                <w14:textFill>
                  <w14:solidFill>
                    <w14:schemeClr w14:val="tx1"/>
                  </w14:solidFill>
                </w14:textFill>
              </w:rPr>
            </w:pPr>
          </w:p>
        </w:tc>
        <w:tc>
          <w:tcPr>
            <w:tcW w:w="1348" w:type="dxa"/>
            <w:vAlign w:val="center"/>
          </w:tcPr>
          <w:p w14:paraId="7B2B0A9D">
            <w:pPr>
              <w:spacing w:line="360" w:lineRule="auto"/>
              <w:rPr>
                <w:rFonts w:ascii="宋体" w:hAnsi="宋体" w:cs="宋体"/>
                <w:color w:val="000000" w:themeColor="text1"/>
                <w:szCs w:val="21"/>
                <w14:textFill>
                  <w14:solidFill>
                    <w14:schemeClr w14:val="tx1"/>
                  </w14:solidFill>
                </w14:textFill>
              </w:rPr>
            </w:pPr>
          </w:p>
        </w:tc>
      </w:tr>
      <w:tr w14:paraId="0F1CF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6647C194">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4792" w:type="dxa"/>
            <w:vAlign w:val="center"/>
          </w:tcPr>
          <w:p w14:paraId="166DB0B6">
            <w:pPr>
              <w:spacing w:line="360" w:lineRule="auto"/>
              <w:rPr>
                <w:rFonts w:ascii="宋体" w:hAnsi="宋体" w:cs="宋体"/>
                <w:iCs/>
                <w:color w:val="000000" w:themeColor="text1"/>
                <w:szCs w:val="21"/>
                <w14:textFill>
                  <w14:solidFill>
                    <w14:schemeClr w14:val="tx1"/>
                  </w14:solidFill>
                </w14:textFill>
              </w:rPr>
            </w:pPr>
          </w:p>
        </w:tc>
        <w:tc>
          <w:tcPr>
            <w:tcW w:w="2006" w:type="dxa"/>
            <w:vAlign w:val="center"/>
          </w:tcPr>
          <w:p w14:paraId="12104CF2">
            <w:pPr>
              <w:spacing w:line="360" w:lineRule="auto"/>
              <w:rPr>
                <w:rFonts w:ascii="宋体" w:hAnsi="宋体" w:cs="宋体"/>
                <w:color w:val="000000" w:themeColor="text1"/>
                <w:szCs w:val="21"/>
                <w14:textFill>
                  <w14:solidFill>
                    <w14:schemeClr w14:val="tx1"/>
                  </w14:solidFill>
                </w14:textFill>
              </w:rPr>
            </w:pPr>
          </w:p>
        </w:tc>
        <w:tc>
          <w:tcPr>
            <w:tcW w:w="1348" w:type="dxa"/>
            <w:vAlign w:val="center"/>
          </w:tcPr>
          <w:p w14:paraId="17DE3274">
            <w:pPr>
              <w:spacing w:line="360" w:lineRule="auto"/>
              <w:rPr>
                <w:rFonts w:ascii="宋体" w:hAnsi="宋体" w:cs="宋体"/>
                <w:color w:val="000000" w:themeColor="text1"/>
                <w:szCs w:val="21"/>
                <w14:textFill>
                  <w14:solidFill>
                    <w14:schemeClr w14:val="tx1"/>
                  </w14:solidFill>
                </w14:textFill>
              </w:rPr>
            </w:pPr>
          </w:p>
        </w:tc>
      </w:tr>
      <w:tr w14:paraId="42550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646" w:type="dxa"/>
            <w:vAlign w:val="center"/>
          </w:tcPr>
          <w:p w14:paraId="5BD10E2C">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4792" w:type="dxa"/>
            <w:vAlign w:val="center"/>
          </w:tcPr>
          <w:p w14:paraId="65EBDC35">
            <w:pPr>
              <w:spacing w:line="360" w:lineRule="auto"/>
              <w:rPr>
                <w:rFonts w:ascii="宋体" w:hAnsi="宋体" w:cs="宋体"/>
                <w:iCs/>
                <w:color w:val="000000" w:themeColor="text1"/>
                <w:szCs w:val="21"/>
                <w14:textFill>
                  <w14:solidFill>
                    <w14:schemeClr w14:val="tx1"/>
                  </w14:solidFill>
                </w14:textFill>
              </w:rPr>
            </w:pPr>
          </w:p>
        </w:tc>
        <w:tc>
          <w:tcPr>
            <w:tcW w:w="2006" w:type="dxa"/>
            <w:vAlign w:val="center"/>
          </w:tcPr>
          <w:p w14:paraId="046E0DBB">
            <w:pPr>
              <w:spacing w:line="360" w:lineRule="auto"/>
              <w:rPr>
                <w:rFonts w:ascii="宋体" w:hAnsi="宋体" w:cs="宋体"/>
                <w:color w:val="000000" w:themeColor="text1"/>
                <w:szCs w:val="21"/>
                <w14:textFill>
                  <w14:solidFill>
                    <w14:schemeClr w14:val="tx1"/>
                  </w14:solidFill>
                </w14:textFill>
              </w:rPr>
            </w:pPr>
          </w:p>
        </w:tc>
        <w:tc>
          <w:tcPr>
            <w:tcW w:w="1348" w:type="dxa"/>
            <w:vAlign w:val="center"/>
          </w:tcPr>
          <w:p w14:paraId="12C4ACE0">
            <w:pPr>
              <w:spacing w:line="360" w:lineRule="auto"/>
              <w:rPr>
                <w:rFonts w:ascii="宋体" w:hAnsi="宋体" w:cs="宋体"/>
                <w:color w:val="000000" w:themeColor="text1"/>
                <w:szCs w:val="21"/>
                <w14:textFill>
                  <w14:solidFill>
                    <w14:schemeClr w14:val="tx1"/>
                  </w14:solidFill>
                </w14:textFill>
              </w:rPr>
            </w:pPr>
          </w:p>
        </w:tc>
      </w:tr>
      <w:tr w14:paraId="736AF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55545B78">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4792" w:type="dxa"/>
            <w:vAlign w:val="center"/>
          </w:tcPr>
          <w:p w14:paraId="68D214AF">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w:t>
            </w:r>
          </w:p>
        </w:tc>
        <w:tc>
          <w:tcPr>
            <w:tcW w:w="2006" w:type="dxa"/>
            <w:vAlign w:val="center"/>
          </w:tcPr>
          <w:p w14:paraId="4A5047CA">
            <w:pPr>
              <w:spacing w:line="360" w:lineRule="auto"/>
              <w:rPr>
                <w:rFonts w:ascii="宋体" w:hAnsi="宋体" w:cs="宋体"/>
                <w:color w:val="000000" w:themeColor="text1"/>
                <w:szCs w:val="21"/>
                <w14:textFill>
                  <w14:solidFill>
                    <w14:schemeClr w14:val="tx1"/>
                  </w14:solidFill>
                </w14:textFill>
              </w:rPr>
            </w:pPr>
          </w:p>
        </w:tc>
        <w:tc>
          <w:tcPr>
            <w:tcW w:w="1348" w:type="dxa"/>
            <w:vAlign w:val="center"/>
          </w:tcPr>
          <w:p w14:paraId="35E7E43E">
            <w:pPr>
              <w:spacing w:line="360" w:lineRule="auto"/>
              <w:rPr>
                <w:rFonts w:ascii="宋体" w:hAnsi="宋体" w:cs="宋体"/>
                <w:color w:val="000000" w:themeColor="text1"/>
                <w:szCs w:val="21"/>
                <w14:textFill>
                  <w14:solidFill>
                    <w14:schemeClr w14:val="tx1"/>
                  </w14:solidFill>
                </w14:textFill>
              </w:rPr>
            </w:pPr>
          </w:p>
        </w:tc>
      </w:tr>
    </w:tbl>
    <w:p w14:paraId="3035E9D3">
      <w:pPr>
        <w:spacing w:line="360" w:lineRule="auto"/>
        <w:rPr>
          <w:rFonts w:ascii="宋体" w:hAnsi="宋体" w:cs="宋体"/>
          <w:b/>
          <w:color w:val="000000" w:themeColor="text1"/>
          <w:sz w:val="32"/>
          <w:szCs w:val="32"/>
          <w14:textFill>
            <w14:solidFill>
              <w14:schemeClr w14:val="tx1"/>
            </w14:solidFill>
          </w14:textFill>
        </w:rPr>
      </w:pPr>
    </w:p>
    <w:p w14:paraId="028ACDF5">
      <w:pPr>
        <w:spacing w:line="360" w:lineRule="auto"/>
        <w:rPr>
          <w:rFonts w:ascii="宋体" w:hAnsi="宋体" w:cs="宋体"/>
          <w:b/>
          <w:color w:val="000000" w:themeColor="text1"/>
          <w:sz w:val="32"/>
          <w:szCs w:val="32"/>
          <w14:textFill>
            <w14:solidFill>
              <w14:schemeClr w14:val="tx1"/>
            </w14:solidFill>
          </w14:textFill>
        </w:rPr>
      </w:pPr>
    </w:p>
    <w:p w14:paraId="1FD0528F">
      <w:pPr>
        <w:spacing w:line="360" w:lineRule="auto"/>
        <w:rPr>
          <w:rFonts w:ascii="宋体" w:hAnsi="宋体" w:cs="宋体"/>
          <w:b/>
          <w:color w:val="000000" w:themeColor="text1"/>
          <w:sz w:val="32"/>
          <w:szCs w:val="32"/>
          <w14:textFill>
            <w14:solidFill>
              <w14:schemeClr w14:val="tx1"/>
            </w14:solidFill>
          </w14:textFill>
        </w:rPr>
      </w:pPr>
    </w:p>
    <w:p w14:paraId="0697AC3C">
      <w:pPr>
        <w:spacing w:line="360" w:lineRule="auto"/>
        <w:rPr>
          <w:rFonts w:ascii="宋体" w:hAnsi="宋体" w:cs="宋体"/>
          <w:b/>
          <w:color w:val="000000" w:themeColor="text1"/>
          <w:sz w:val="32"/>
          <w:szCs w:val="32"/>
          <w14:textFill>
            <w14:solidFill>
              <w14:schemeClr w14:val="tx1"/>
            </w14:solidFill>
          </w14:textFill>
        </w:rPr>
      </w:pPr>
    </w:p>
    <w:p w14:paraId="48CE8351">
      <w:pPr>
        <w:spacing w:line="360" w:lineRule="auto"/>
        <w:rPr>
          <w:rFonts w:ascii="宋体" w:hAnsi="宋体" w:cs="宋体"/>
          <w:b/>
          <w:color w:val="000000" w:themeColor="text1"/>
          <w:sz w:val="32"/>
          <w:szCs w:val="32"/>
          <w14:textFill>
            <w14:solidFill>
              <w14:schemeClr w14:val="tx1"/>
            </w14:solidFill>
          </w14:textFill>
        </w:rPr>
      </w:pPr>
    </w:p>
    <w:p w14:paraId="685CE5BE">
      <w:pPr>
        <w:spacing w:line="360" w:lineRule="auto"/>
        <w:rPr>
          <w:rFonts w:ascii="宋体" w:hAnsi="宋体" w:cs="宋体"/>
          <w:b/>
          <w:color w:val="000000" w:themeColor="text1"/>
          <w:sz w:val="32"/>
          <w:szCs w:val="32"/>
          <w14:textFill>
            <w14:solidFill>
              <w14:schemeClr w14:val="tx1"/>
            </w14:solidFill>
          </w14:textFill>
        </w:rPr>
      </w:pPr>
    </w:p>
    <w:p w14:paraId="4A93C663">
      <w:pPr>
        <w:spacing w:line="360" w:lineRule="auto"/>
        <w:rPr>
          <w:rFonts w:ascii="宋体" w:hAnsi="宋体" w:cs="宋体"/>
          <w:b/>
          <w:color w:val="000000" w:themeColor="text1"/>
          <w:sz w:val="32"/>
          <w:szCs w:val="32"/>
          <w14:textFill>
            <w14:solidFill>
              <w14:schemeClr w14:val="tx1"/>
            </w14:solidFill>
          </w14:textFill>
        </w:rPr>
      </w:pPr>
    </w:p>
    <w:p w14:paraId="61D38FA8">
      <w:pPr>
        <w:spacing w:line="360" w:lineRule="auto"/>
        <w:rPr>
          <w:rFonts w:ascii="宋体" w:hAnsi="宋体" w:cs="宋体"/>
          <w:b/>
          <w:color w:val="000000" w:themeColor="text1"/>
          <w:sz w:val="32"/>
          <w:szCs w:val="32"/>
          <w14:textFill>
            <w14:solidFill>
              <w14:schemeClr w14:val="tx1"/>
            </w14:solidFill>
          </w14:textFill>
        </w:rPr>
      </w:pPr>
    </w:p>
    <w:p w14:paraId="7D3CED4C">
      <w:pPr>
        <w:spacing w:line="360" w:lineRule="auto"/>
        <w:rPr>
          <w:rFonts w:ascii="宋体" w:hAnsi="宋体" w:cs="宋体"/>
          <w:b/>
          <w:color w:val="000000" w:themeColor="text1"/>
          <w:sz w:val="32"/>
          <w:szCs w:val="32"/>
          <w14:textFill>
            <w14:solidFill>
              <w14:schemeClr w14:val="tx1"/>
            </w14:solidFill>
          </w14:textFill>
        </w:rPr>
      </w:pPr>
    </w:p>
    <w:p w14:paraId="35C6CFC0">
      <w:pPr>
        <w:spacing w:line="360" w:lineRule="auto"/>
        <w:rPr>
          <w:rFonts w:ascii="宋体" w:hAnsi="宋体" w:cs="宋体"/>
          <w:b/>
          <w:color w:val="000000" w:themeColor="text1"/>
          <w:sz w:val="32"/>
          <w:szCs w:val="32"/>
          <w14:textFill>
            <w14:solidFill>
              <w14:schemeClr w14:val="tx1"/>
            </w14:solidFill>
          </w14:textFill>
        </w:rPr>
      </w:pPr>
    </w:p>
    <w:p w14:paraId="7E098834">
      <w:pPr>
        <w:spacing w:line="360" w:lineRule="auto"/>
        <w:rPr>
          <w:rFonts w:ascii="宋体" w:hAnsi="宋体" w:cs="宋体"/>
          <w:b/>
          <w:color w:val="000000" w:themeColor="text1"/>
          <w:sz w:val="32"/>
          <w:szCs w:val="32"/>
          <w14:textFill>
            <w14:solidFill>
              <w14:schemeClr w14:val="tx1"/>
            </w14:solidFill>
          </w14:textFill>
        </w:rPr>
      </w:pPr>
    </w:p>
    <w:p w14:paraId="317C378C">
      <w:pPr>
        <w:spacing w:line="360" w:lineRule="auto"/>
        <w:rPr>
          <w:rFonts w:ascii="宋体" w:hAnsi="宋体" w:cs="宋体"/>
          <w:b/>
          <w:color w:val="000000" w:themeColor="text1"/>
          <w:sz w:val="32"/>
          <w:szCs w:val="32"/>
          <w14:textFill>
            <w14:solidFill>
              <w14:schemeClr w14:val="tx1"/>
            </w14:solidFill>
          </w14:textFill>
        </w:rPr>
      </w:pPr>
    </w:p>
    <w:p w14:paraId="09C31615">
      <w:pPr>
        <w:spacing w:line="360" w:lineRule="auto"/>
        <w:rPr>
          <w:rFonts w:ascii="宋体" w:hAnsi="宋体" w:cs="宋体"/>
          <w:b/>
          <w:color w:val="000000" w:themeColor="text1"/>
          <w:sz w:val="32"/>
          <w:szCs w:val="32"/>
          <w14:textFill>
            <w14:solidFill>
              <w14:schemeClr w14:val="tx1"/>
            </w14:solidFill>
          </w14:textFill>
        </w:rPr>
      </w:pPr>
    </w:p>
    <w:p w14:paraId="6392A3E8">
      <w:pPr>
        <w:spacing w:line="360" w:lineRule="auto"/>
        <w:rPr>
          <w:rFonts w:ascii="宋体" w:hAnsi="宋体" w:cs="宋体"/>
          <w:b/>
          <w:color w:val="000000" w:themeColor="text1"/>
          <w:sz w:val="32"/>
          <w:szCs w:val="32"/>
          <w14:textFill>
            <w14:solidFill>
              <w14:schemeClr w14:val="tx1"/>
            </w14:solidFill>
          </w14:textFill>
        </w:rPr>
      </w:pPr>
    </w:p>
    <w:p w14:paraId="26B5C077">
      <w:pPr>
        <w:spacing w:line="360" w:lineRule="auto"/>
        <w:rPr>
          <w:rFonts w:ascii="宋体" w:hAnsi="宋体" w:cs="宋体"/>
          <w:b/>
          <w:color w:val="000000" w:themeColor="text1"/>
          <w:sz w:val="32"/>
          <w:szCs w:val="32"/>
          <w14:textFill>
            <w14:solidFill>
              <w14:schemeClr w14:val="tx1"/>
            </w14:solidFill>
          </w14:textFill>
        </w:rPr>
      </w:pPr>
    </w:p>
    <w:p w14:paraId="5808469A">
      <w:pPr>
        <w:spacing w:line="360" w:lineRule="auto"/>
        <w:jc w:val="center"/>
        <w:outlineLvl w:val="1"/>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三、非实质性响应对照表</w:t>
      </w:r>
    </w:p>
    <w:p w14:paraId="319B93D3">
      <w:pPr>
        <w:spacing w:line="360" w:lineRule="auto"/>
        <w:rPr>
          <w:rFonts w:ascii="宋体" w:hAnsi="宋体" w:cs="宋体"/>
          <w:b/>
          <w:color w:val="000000" w:themeColor="text1"/>
          <w:sz w:val="32"/>
          <w:szCs w:val="32"/>
          <w14:textFill>
            <w14:solidFill>
              <w14:schemeClr w14:val="tx1"/>
            </w14:solidFill>
          </w14:textFill>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572"/>
        <w:gridCol w:w="1968"/>
        <w:gridCol w:w="1491"/>
      </w:tblGrid>
      <w:tr w14:paraId="04324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4D0DBE2D">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4572" w:type="dxa"/>
            <w:vAlign w:val="center"/>
          </w:tcPr>
          <w:p w14:paraId="50AE67F8">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非实质性响应内容</w:t>
            </w:r>
          </w:p>
        </w:tc>
        <w:tc>
          <w:tcPr>
            <w:tcW w:w="1968" w:type="dxa"/>
            <w:vAlign w:val="center"/>
          </w:tcPr>
          <w:p w14:paraId="48A15DAA">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是否响应</w:t>
            </w:r>
          </w:p>
          <w:p w14:paraId="417225F3">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（填是或者否）</w:t>
            </w:r>
          </w:p>
        </w:tc>
        <w:tc>
          <w:tcPr>
            <w:tcW w:w="1491" w:type="dxa"/>
            <w:vAlign w:val="center"/>
          </w:tcPr>
          <w:p w14:paraId="46A273A0">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响应情况</w:t>
            </w:r>
          </w:p>
        </w:tc>
      </w:tr>
      <w:tr w14:paraId="5A17E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7B006E65">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4572" w:type="dxa"/>
            <w:vAlign w:val="center"/>
          </w:tcPr>
          <w:p w14:paraId="670CBAB0">
            <w:pPr>
              <w:spacing w:line="0" w:lineRule="atLeast"/>
              <w:jc w:val="center"/>
              <w:rPr>
                <w:rFonts w:ascii="宋体" w:hAnsi="宋体" w:cs="宋体"/>
                <w:bCs/>
                <w:iCs/>
                <w:color w:val="000000" w:themeColor="text1"/>
                <w:szCs w:val="21"/>
                <w14:textFill>
                  <w14:solidFill>
                    <w14:schemeClr w14:val="tx1"/>
                  </w14:solidFill>
                </w14:textFill>
              </w:rPr>
            </w:pPr>
            <w:r>
              <w:rPr>
                <w:rFonts w:hint="eastAsia" w:ascii="宋体" w:hAnsi="宋体" w:cs="宋体"/>
                <w:bCs/>
                <w:iCs/>
                <w:color w:val="000000" w:themeColor="text1"/>
                <w:szCs w:val="21"/>
                <w14:textFill>
                  <w14:solidFill>
                    <w14:schemeClr w14:val="tx1"/>
                  </w14:solidFill>
                </w14:textFill>
              </w:rPr>
              <w:t>企业声明函</w:t>
            </w:r>
          </w:p>
        </w:tc>
        <w:tc>
          <w:tcPr>
            <w:tcW w:w="1968" w:type="dxa"/>
            <w:vAlign w:val="center"/>
          </w:tcPr>
          <w:p w14:paraId="43A7049B">
            <w:pPr>
              <w:spacing w:line="360" w:lineRule="auto"/>
              <w:rPr>
                <w:rFonts w:ascii="宋体" w:hAnsi="宋体" w:cs="宋体"/>
                <w:color w:val="000000" w:themeColor="text1"/>
                <w:szCs w:val="21"/>
                <w14:textFill>
                  <w14:solidFill>
                    <w14:schemeClr w14:val="tx1"/>
                  </w14:solidFill>
                </w14:textFill>
              </w:rPr>
            </w:pPr>
          </w:p>
        </w:tc>
        <w:tc>
          <w:tcPr>
            <w:tcW w:w="1491" w:type="dxa"/>
            <w:vAlign w:val="center"/>
          </w:tcPr>
          <w:p w14:paraId="464AB649">
            <w:pPr>
              <w:spacing w:line="360" w:lineRule="auto"/>
              <w:rPr>
                <w:rFonts w:ascii="宋体" w:hAnsi="宋体" w:cs="宋体"/>
                <w:color w:val="000000" w:themeColor="text1"/>
                <w:szCs w:val="21"/>
                <w14:textFill>
                  <w14:solidFill>
                    <w14:schemeClr w14:val="tx1"/>
                  </w14:solidFill>
                </w14:textFill>
              </w:rPr>
            </w:pPr>
          </w:p>
        </w:tc>
      </w:tr>
      <w:tr w14:paraId="16284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08832D56">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4572" w:type="dxa"/>
            <w:vAlign w:val="center"/>
          </w:tcPr>
          <w:p w14:paraId="179F5876">
            <w:pPr>
              <w:spacing w:line="0" w:lineRule="atLeast"/>
              <w:jc w:val="center"/>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14:textFill>
                  <w14:solidFill>
                    <w14:schemeClr w14:val="tx1"/>
                  </w14:solidFill>
                </w14:textFill>
              </w:rPr>
              <w:t>残疾人福利性单位声明函</w:t>
            </w:r>
          </w:p>
        </w:tc>
        <w:tc>
          <w:tcPr>
            <w:tcW w:w="1968" w:type="dxa"/>
            <w:vAlign w:val="center"/>
          </w:tcPr>
          <w:p w14:paraId="0520271E">
            <w:pPr>
              <w:spacing w:line="360" w:lineRule="auto"/>
              <w:rPr>
                <w:rFonts w:ascii="宋体" w:hAnsi="宋体" w:cs="宋体"/>
                <w:color w:val="000000" w:themeColor="text1"/>
                <w:szCs w:val="21"/>
                <w14:textFill>
                  <w14:solidFill>
                    <w14:schemeClr w14:val="tx1"/>
                  </w14:solidFill>
                </w14:textFill>
              </w:rPr>
            </w:pPr>
          </w:p>
        </w:tc>
        <w:tc>
          <w:tcPr>
            <w:tcW w:w="1491" w:type="dxa"/>
            <w:vAlign w:val="center"/>
          </w:tcPr>
          <w:p w14:paraId="26170C32">
            <w:pPr>
              <w:spacing w:line="360" w:lineRule="auto"/>
              <w:rPr>
                <w:rFonts w:ascii="宋体" w:hAnsi="宋体" w:cs="宋体"/>
                <w:color w:val="000000" w:themeColor="text1"/>
                <w:szCs w:val="21"/>
                <w14:textFill>
                  <w14:solidFill>
                    <w14:schemeClr w14:val="tx1"/>
                  </w14:solidFill>
                </w14:textFill>
              </w:rPr>
            </w:pPr>
          </w:p>
        </w:tc>
      </w:tr>
      <w:tr w14:paraId="48721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vAlign w:val="center"/>
          </w:tcPr>
          <w:p w14:paraId="3E2E7E62">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4572" w:type="dxa"/>
            <w:vAlign w:val="center"/>
          </w:tcPr>
          <w:p w14:paraId="70453A61">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w:t>
            </w:r>
          </w:p>
        </w:tc>
        <w:tc>
          <w:tcPr>
            <w:tcW w:w="1968" w:type="dxa"/>
            <w:vAlign w:val="center"/>
          </w:tcPr>
          <w:p w14:paraId="28D79F28">
            <w:pPr>
              <w:spacing w:line="360" w:lineRule="auto"/>
              <w:rPr>
                <w:rFonts w:ascii="宋体" w:hAnsi="宋体" w:cs="宋体"/>
                <w:color w:val="000000" w:themeColor="text1"/>
                <w:szCs w:val="21"/>
                <w14:textFill>
                  <w14:solidFill>
                    <w14:schemeClr w14:val="tx1"/>
                  </w14:solidFill>
                </w14:textFill>
              </w:rPr>
            </w:pPr>
          </w:p>
        </w:tc>
        <w:tc>
          <w:tcPr>
            <w:tcW w:w="1491" w:type="dxa"/>
            <w:vAlign w:val="center"/>
          </w:tcPr>
          <w:p w14:paraId="537C28CB">
            <w:pPr>
              <w:spacing w:line="360" w:lineRule="auto"/>
              <w:rPr>
                <w:rFonts w:ascii="宋体" w:hAnsi="宋体" w:cs="宋体"/>
                <w:color w:val="000000" w:themeColor="text1"/>
                <w:szCs w:val="21"/>
                <w14:textFill>
                  <w14:solidFill>
                    <w14:schemeClr w14:val="tx1"/>
                  </w14:solidFill>
                </w14:textFill>
              </w:rPr>
            </w:pPr>
          </w:p>
        </w:tc>
      </w:tr>
    </w:tbl>
    <w:p w14:paraId="224A3BA5">
      <w:pPr>
        <w:widowControl/>
        <w:rPr>
          <w:rFonts w:ascii="宋体" w:hAnsi="宋体" w:cs="宋体"/>
          <w:bCs/>
          <w:color w:val="000000" w:themeColor="text1"/>
          <w14:textFill>
            <w14:solidFill>
              <w14:schemeClr w14:val="tx1"/>
            </w14:solidFill>
          </w14:textFill>
        </w:rPr>
      </w:pPr>
    </w:p>
    <w:p w14:paraId="5819EF85">
      <w:pPr>
        <w:widowControl/>
        <w:rPr>
          <w:rFonts w:ascii="宋体" w:hAnsi="宋体" w:cs="宋体"/>
          <w:b/>
          <w:bCs/>
          <w:color w:val="000000" w:themeColor="text1"/>
          <w:sz w:val="31"/>
          <w:szCs w:val="31"/>
          <w:lang w:bidi="ar"/>
          <w14:textFill>
            <w14:solidFill>
              <w14:schemeClr w14:val="tx1"/>
            </w14:solidFill>
          </w14:textFill>
        </w:rPr>
      </w:pPr>
    </w:p>
    <w:p w14:paraId="79903818">
      <w:pPr>
        <w:widowControl/>
        <w:rPr>
          <w:rFonts w:ascii="宋体" w:hAnsi="宋体" w:cs="宋体"/>
          <w:b/>
          <w:bCs/>
          <w:color w:val="000000" w:themeColor="text1"/>
          <w:sz w:val="31"/>
          <w:szCs w:val="31"/>
          <w:lang w:bidi="ar"/>
          <w14:textFill>
            <w14:solidFill>
              <w14:schemeClr w14:val="tx1"/>
            </w14:solidFill>
          </w14:textFill>
        </w:rPr>
      </w:pPr>
    </w:p>
    <w:p w14:paraId="390D4134">
      <w:pPr>
        <w:widowControl/>
        <w:rPr>
          <w:rFonts w:ascii="宋体" w:hAnsi="宋体" w:cs="宋体"/>
          <w:b/>
          <w:bCs/>
          <w:color w:val="000000" w:themeColor="text1"/>
          <w:sz w:val="31"/>
          <w:szCs w:val="31"/>
          <w:lang w:bidi="ar"/>
          <w14:textFill>
            <w14:solidFill>
              <w14:schemeClr w14:val="tx1"/>
            </w14:solidFill>
          </w14:textFill>
        </w:rPr>
      </w:pPr>
    </w:p>
    <w:p w14:paraId="72EED4A2">
      <w:pPr>
        <w:widowControl/>
        <w:rPr>
          <w:rFonts w:ascii="宋体" w:hAnsi="宋体" w:cs="宋体"/>
          <w:b/>
          <w:bCs/>
          <w:color w:val="000000" w:themeColor="text1"/>
          <w:sz w:val="31"/>
          <w:szCs w:val="31"/>
          <w:lang w:bidi="ar"/>
          <w14:textFill>
            <w14:solidFill>
              <w14:schemeClr w14:val="tx1"/>
            </w14:solidFill>
          </w14:textFill>
        </w:rPr>
      </w:pPr>
    </w:p>
    <w:p w14:paraId="7C5DA9FD">
      <w:pPr>
        <w:widowControl/>
        <w:rPr>
          <w:rFonts w:ascii="宋体" w:hAnsi="宋体" w:cs="宋体"/>
          <w:b/>
          <w:bCs/>
          <w:color w:val="000000" w:themeColor="text1"/>
          <w:sz w:val="31"/>
          <w:szCs w:val="31"/>
          <w:lang w:bidi="ar"/>
          <w14:textFill>
            <w14:solidFill>
              <w14:schemeClr w14:val="tx1"/>
            </w14:solidFill>
          </w14:textFill>
        </w:rPr>
      </w:pPr>
    </w:p>
    <w:p w14:paraId="6E4CA05D">
      <w:pPr>
        <w:widowControl/>
        <w:rPr>
          <w:rFonts w:ascii="宋体" w:hAnsi="宋体" w:cs="宋体"/>
          <w:b/>
          <w:bCs/>
          <w:color w:val="000000" w:themeColor="text1"/>
          <w:sz w:val="31"/>
          <w:szCs w:val="31"/>
          <w:lang w:bidi="ar"/>
          <w14:textFill>
            <w14:solidFill>
              <w14:schemeClr w14:val="tx1"/>
            </w14:solidFill>
          </w14:textFill>
        </w:rPr>
      </w:pPr>
    </w:p>
    <w:p w14:paraId="207EE0C9">
      <w:pPr>
        <w:widowControl/>
        <w:rPr>
          <w:rFonts w:ascii="宋体" w:hAnsi="宋体" w:cs="宋体"/>
          <w:b/>
          <w:bCs/>
          <w:color w:val="000000" w:themeColor="text1"/>
          <w:sz w:val="31"/>
          <w:szCs w:val="31"/>
          <w:lang w:bidi="ar"/>
          <w14:textFill>
            <w14:solidFill>
              <w14:schemeClr w14:val="tx1"/>
            </w14:solidFill>
          </w14:textFill>
        </w:rPr>
      </w:pPr>
    </w:p>
    <w:p w14:paraId="48ED2F00">
      <w:pPr>
        <w:widowControl/>
        <w:rPr>
          <w:rFonts w:ascii="宋体" w:hAnsi="宋体" w:cs="宋体"/>
          <w:b/>
          <w:bCs/>
          <w:color w:val="000000" w:themeColor="text1"/>
          <w:sz w:val="31"/>
          <w:szCs w:val="31"/>
          <w:lang w:bidi="ar"/>
          <w14:textFill>
            <w14:solidFill>
              <w14:schemeClr w14:val="tx1"/>
            </w14:solidFill>
          </w14:textFill>
        </w:rPr>
      </w:pPr>
    </w:p>
    <w:p w14:paraId="59F4AE30">
      <w:pPr>
        <w:widowControl/>
        <w:rPr>
          <w:rFonts w:ascii="宋体" w:hAnsi="宋体" w:cs="宋体"/>
          <w:b/>
          <w:bCs/>
          <w:color w:val="000000" w:themeColor="text1"/>
          <w:sz w:val="31"/>
          <w:szCs w:val="31"/>
          <w:lang w:bidi="ar"/>
          <w14:textFill>
            <w14:solidFill>
              <w14:schemeClr w14:val="tx1"/>
            </w14:solidFill>
          </w14:textFill>
        </w:rPr>
      </w:pPr>
    </w:p>
    <w:p w14:paraId="7FBAACF9">
      <w:pPr>
        <w:widowControl/>
        <w:rPr>
          <w:rFonts w:ascii="宋体" w:hAnsi="宋体" w:cs="宋体"/>
          <w:b/>
          <w:bCs/>
          <w:color w:val="000000" w:themeColor="text1"/>
          <w:sz w:val="31"/>
          <w:szCs w:val="31"/>
          <w:lang w:bidi="ar"/>
          <w14:textFill>
            <w14:solidFill>
              <w14:schemeClr w14:val="tx1"/>
            </w14:solidFill>
          </w14:textFill>
        </w:rPr>
      </w:pPr>
    </w:p>
    <w:p w14:paraId="77CB580B">
      <w:pPr>
        <w:widowControl/>
        <w:rPr>
          <w:rFonts w:ascii="宋体" w:hAnsi="宋体" w:cs="宋体"/>
          <w:b/>
          <w:bCs/>
          <w:color w:val="000000" w:themeColor="text1"/>
          <w:sz w:val="31"/>
          <w:szCs w:val="31"/>
          <w:lang w:bidi="ar"/>
          <w14:textFill>
            <w14:solidFill>
              <w14:schemeClr w14:val="tx1"/>
            </w14:solidFill>
          </w14:textFill>
        </w:rPr>
      </w:pPr>
    </w:p>
    <w:p w14:paraId="00FF9DA4">
      <w:pPr>
        <w:widowControl/>
        <w:rPr>
          <w:rFonts w:ascii="宋体" w:hAnsi="宋体" w:cs="宋体"/>
          <w:b/>
          <w:bCs/>
          <w:color w:val="000000" w:themeColor="text1"/>
          <w:sz w:val="31"/>
          <w:szCs w:val="31"/>
          <w:lang w:bidi="ar"/>
          <w14:textFill>
            <w14:solidFill>
              <w14:schemeClr w14:val="tx1"/>
            </w14:solidFill>
          </w14:textFill>
        </w:rPr>
      </w:pPr>
    </w:p>
    <w:p w14:paraId="2485FF1E">
      <w:pPr>
        <w:widowControl/>
        <w:rPr>
          <w:rFonts w:ascii="宋体" w:hAnsi="宋体" w:cs="宋体"/>
          <w:b/>
          <w:bCs/>
          <w:color w:val="000000" w:themeColor="text1"/>
          <w:sz w:val="31"/>
          <w:szCs w:val="31"/>
          <w:lang w:bidi="ar"/>
          <w14:textFill>
            <w14:solidFill>
              <w14:schemeClr w14:val="tx1"/>
            </w14:solidFill>
          </w14:textFill>
        </w:rPr>
      </w:pPr>
    </w:p>
    <w:p w14:paraId="1652AFD2">
      <w:pPr>
        <w:widowControl/>
        <w:rPr>
          <w:rFonts w:ascii="宋体" w:hAnsi="宋体" w:cs="宋体"/>
          <w:b/>
          <w:bCs/>
          <w:color w:val="000000" w:themeColor="text1"/>
          <w:sz w:val="31"/>
          <w:szCs w:val="31"/>
          <w:lang w:bidi="ar"/>
          <w14:textFill>
            <w14:solidFill>
              <w14:schemeClr w14:val="tx1"/>
            </w14:solidFill>
          </w14:textFill>
        </w:rPr>
      </w:pPr>
    </w:p>
    <w:p w14:paraId="514A7DDC">
      <w:pPr>
        <w:widowControl/>
        <w:rPr>
          <w:rFonts w:ascii="宋体" w:hAnsi="宋体" w:cs="宋体"/>
          <w:b/>
          <w:bCs/>
          <w:color w:val="000000" w:themeColor="text1"/>
          <w:sz w:val="31"/>
          <w:szCs w:val="31"/>
          <w:lang w:bidi="ar"/>
          <w14:textFill>
            <w14:solidFill>
              <w14:schemeClr w14:val="tx1"/>
            </w14:solidFill>
          </w14:textFill>
        </w:rPr>
      </w:pPr>
    </w:p>
    <w:p w14:paraId="115DBA16">
      <w:pPr>
        <w:widowControl/>
        <w:rPr>
          <w:rFonts w:ascii="宋体" w:hAnsi="宋体" w:cs="宋体"/>
          <w:b/>
          <w:bCs/>
          <w:color w:val="000000" w:themeColor="text1"/>
          <w:sz w:val="31"/>
          <w:szCs w:val="31"/>
          <w:lang w:bidi="ar"/>
          <w14:textFill>
            <w14:solidFill>
              <w14:schemeClr w14:val="tx1"/>
            </w14:solidFill>
          </w14:textFill>
        </w:rPr>
      </w:pPr>
    </w:p>
    <w:p w14:paraId="2B00FF14">
      <w:pPr>
        <w:widowControl/>
        <w:rPr>
          <w:rFonts w:ascii="宋体" w:hAnsi="宋体" w:cs="宋体"/>
          <w:b/>
          <w:bCs/>
          <w:color w:val="000000" w:themeColor="text1"/>
          <w:sz w:val="31"/>
          <w:szCs w:val="31"/>
          <w:lang w:bidi="ar"/>
          <w14:textFill>
            <w14:solidFill>
              <w14:schemeClr w14:val="tx1"/>
            </w14:solidFill>
          </w14:textFill>
        </w:rPr>
      </w:pPr>
    </w:p>
    <w:p w14:paraId="78805618">
      <w:pPr>
        <w:widowControl/>
        <w:rPr>
          <w:rFonts w:ascii="宋体" w:hAnsi="宋体" w:cs="宋体"/>
          <w:b/>
          <w:bCs/>
          <w:color w:val="000000" w:themeColor="text1"/>
          <w:sz w:val="31"/>
          <w:szCs w:val="31"/>
          <w:lang w:bidi="ar"/>
          <w14:textFill>
            <w14:solidFill>
              <w14:schemeClr w14:val="tx1"/>
            </w14:solidFill>
          </w14:textFill>
        </w:rPr>
      </w:pPr>
    </w:p>
    <w:p w14:paraId="0D8BD8BA">
      <w:pPr>
        <w:widowControl/>
        <w:rPr>
          <w:rFonts w:ascii="宋体" w:hAnsi="宋体" w:cs="宋体"/>
          <w:b/>
          <w:bCs/>
          <w:color w:val="000000" w:themeColor="text1"/>
          <w:sz w:val="31"/>
          <w:szCs w:val="31"/>
          <w:lang w:bidi="ar"/>
          <w14:textFill>
            <w14:solidFill>
              <w14:schemeClr w14:val="tx1"/>
            </w14:solidFill>
          </w14:textFill>
        </w:rPr>
      </w:pPr>
    </w:p>
    <w:p w14:paraId="708B2EE5">
      <w:pPr>
        <w:widowControl/>
        <w:rPr>
          <w:rFonts w:ascii="宋体" w:hAnsi="宋体" w:cs="宋体"/>
          <w:b/>
          <w:bCs/>
          <w:color w:val="000000" w:themeColor="text1"/>
          <w:sz w:val="31"/>
          <w:szCs w:val="31"/>
          <w:lang w:bidi="ar"/>
          <w14:textFill>
            <w14:solidFill>
              <w14:schemeClr w14:val="tx1"/>
            </w14:solidFill>
          </w14:textFill>
        </w:rPr>
      </w:pPr>
    </w:p>
    <w:p w14:paraId="3FB49249">
      <w:pPr>
        <w:widowControl/>
        <w:rPr>
          <w:rFonts w:ascii="宋体" w:hAnsi="宋体" w:cs="宋体"/>
          <w:b/>
          <w:bCs/>
          <w:color w:val="000000" w:themeColor="text1"/>
          <w:sz w:val="31"/>
          <w:szCs w:val="31"/>
          <w:lang w:bidi="ar"/>
          <w14:textFill>
            <w14:solidFill>
              <w14:schemeClr w14:val="tx1"/>
            </w14:solidFill>
          </w14:textFill>
        </w:rPr>
      </w:pPr>
    </w:p>
    <w:p w14:paraId="541A5D8E">
      <w:pPr>
        <w:widowControl/>
        <w:rPr>
          <w:rFonts w:ascii="宋体" w:hAnsi="宋体" w:cs="宋体"/>
          <w:b/>
          <w:bCs/>
          <w:color w:val="000000" w:themeColor="text1"/>
          <w:sz w:val="31"/>
          <w:szCs w:val="31"/>
          <w:lang w:bidi="ar"/>
          <w14:textFill>
            <w14:solidFill>
              <w14:schemeClr w14:val="tx1"/>
            </w14:solidFill>
          </w14:textFill>
        </w:rPr>
      </w:pPr>
    </w:p>
    <w:p w14:paraId="56C56F4E">
      <w:pPr>
        <w:widowControl/>
        <w:rPr>
          <w:rFonts w:ascii="宋体" w:hAnsi="宋体" w:cs="宋体"/>
          <w:b/>
          <w:bCs/>
          <w:color w:val="000000" w:themeColor="text1"/>
          <w:sz w:val="31"/>
          <w:szCs w:val="31"/>
          <w:lang w:bidi="ar"/>
          <w14:textFill>
            <w14:solidFill>
              <w14:schemeClr w14:val="tx1"/>
            </w14:solidFill>
          </w14:textFill>
        </w:rPr>
      </w:pPr>
    </w:p>
    <w:p w14:paraId="374950F2">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bCs/>
          <w:color w:val="000000" w:themeColor="text1"/>
          <w:highlight w:val="none"/>
          <w14:textFill>
            <w14:solidFill>
              <w14:schemeClr w14:val="tx1"/>
            </w14:solidFill>
          </w14:textFill>
        </w:rPr>
      </w:pPr>
      <w:bookmarkStart w:id="62" w:name="_Toc109304977"/>
    </w:p>
    <w:p w14:paraId="733E84BA">
      <w:pPr>
        <w:pageBreakBefore w:val="0"/>
        <w:kinsoku/>
        <w:wordWrap/>
        <w:overflowPunct/>
        <w:topLinePunct w:val="0"/>
        <w:autoSpaceDE/>
        <w:autoSpaceDN/>
        <w:bidi w:val="0"/>
        <w:spacing w:line="360" w:lineRule="auto"/>
        <w:jc w:val="center"/>
        <w:textAlignment w:val="auto"/>
        <w:rPr>
          <w:rFonts w:hint="eastAsia" w:ascii="Times New Roman" w:hAnsi="Times New Roman" w:eastAsia="宋体" w:cs="宋体"/>
          <w:b/>
          <w:bCs/>
          <w:color w:val="000000" w:themeColor="text1"/>
          <w:highlight w:val="none"/>
          <w14:textFill>
            <w14:solidFill>
              <w14:schemeClr w14:val="tx1"/>
            </w14:solidFill>
          </w14:textFill>
        </w:rPr>
      </w:pPr>
      <w:r>
        <w:rPr>
          <w:rFonts w:hint="eastAsia" w:ascii="Times New Roman" w:hAnsi="Times New Roman" w:eastAsia="宋体" w:cs="宋体"/>
          <w:b/>
          <w:bCs/>
          <w:color w:val="000000" w:themeColor="text1"/>
          <w:highlight w:val="none"/>
          <w14:textFill>
            <w14:solidFill>
              <w14:schemeClr w14:val="tx1"/>
            </w14:solidFill>
          </w14:textFill>
        </w:rPr>
        <w:t>中小企业声明函（货物）</w:t>
      </w:r>
    </w:p>
    <w:p w14:paraId="51F943C2">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本公司（联合体）郑重声明</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根据《政府采购促进中小企业发展管理办法》（财库﹝2020﹞46 号）的规定</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本公司（联合体）参加</w:t>
      </w:r>
      <w:r>
        <w:rPr>
          <w:rFonts w:hint="eastAsia" w:ascii="Times New Roman" w:hAnsi="Times New Roman" w:eastAsia="宋体" w:cs="宋体"/>
          <w:color w:val="000000" w:themeColor="text1"/>
          <w:szCs w:val="21"/>
          <w:highlight w:val="none"/>
          <w:u w:val="single"/>
          <w14:textFill>
            <w14:solidFill>
              <w14:schemeClr w14:val="tx1"/>
            </w14:solidFill>
          </w14:textFill>
        </w:rPr>
        <w:t>（单位名称）</w:t>
      </w:r>
      <w:r>
        <w:rPr>
          <w:rFonts w:hint="eastAsia" w:ascii="Times New Roman" w:hAnsi="Times New Roman" w:eastAsia="宋体" w:cs="宋体"/>
          <w:color w:val="000000" w:themeColor="text1"/>
          <w:szCs w:val="21"/>
          <w:highlight w:val="none"/>
          <w14:textFill>
            <w14:solidFill>
              <w14:schemeClr w14:val="tx1"/>
            </w14:solidFill>
          </w14:textFill>
        </w:rPr>
        <w:t>的</w:t>
      </w:r>
      <w:r>
        <w:rPr>
          <w:rFonts w:hint="eastAsia" w:ascii="Times New Roman" w:hAnsi="Times New Roman" w:eastAsia="宋体" w:cs="宋体"/>
          <w:color w:val="000000" w:themeColor="text1"/>
          <w:szCs w:val="21"/>
          <w:highlight w:val="none"/>
          <w:u w:val="single"/>
          <w14:textFill>
            <w14:solidFill>
              <w14:schemeClr w14:val="tx1"/>
            </w14:solidFill>
          </w14:textFill>
        </w:rPr>
        <w:t>（项目名称）</w:t>
      </w:r>
      <w:r>
        <w:rPr>
          <w:rFonts w:hint="eastAsia" w:ascii="Times New Roman" w:hAnsi="Times New Roman" w:eastAsia="宋体" w:cs="宋体"/>
          <w:color w:val="000000" w:themeColor="text1"/>
          <w:szCs w:val="21"/>
          <w:highlight w:val="none"/>
          <w14:textFill>
            <w14:solidFill>
              <w14:schemeClr w14:val="tx1"/>
            </w14:solidFill>
          </w14:textFill>
        </w:rPr>
        <w:t>采购活动</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提供的货物全部由符合政策要求的中小企业制造。相关企业（含联合体中的中小企业、签订分包意向协议的中小企业）的具体情况如下：</w:t>
      </w:r>
    </w:p>
    <w:p w14:paraId="226297DC">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1. </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（标的名称） </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属于</w:t>
      </w:r>
      <w:r>
        <w:rPr>
          <w:rFonts w:hint="eastAsia" w:ascii="Times New Roman" w:hAnsi="Times New Roman" w:eastAsia="宋体" w:cs="宋体"/>
          <w:b/>
          <w:bCs/>
          <w:color w:val="000000" w:themeColor="text1"/>
          <w:szCs w:val="21"/>
          <w:highlight w:val="none"/>
          <w:u w:val="single"/>
          <w14:textFill>
            <w14:solidFill>
              <w14:schemeClr w14:val="tx1"/>
            </w14:solidFill>
          </w14:textFill>
        </w:rPr>
        <w:t>（</w:t>
      </w:r>
      <w:r>
        <w:rPr>
          <w:rFonts w:hint="eastAsia" w:ascii="Times New Roman" w:hAnsi="Times New Roman" w:eastAsia="宋体" w:cs="宋体"/>
          <w:b/>
          <w:bCs/>
          <w:color w:val="000000" w:themeColor="text1"/>
          <w:szCs w:val="21"/>
          <w:highlight w:val="none"/>
          <w:u w:val="single"/>
          <w:lang w:val="en-US" w:eastAsia="zh-CN"/>
          <w14:textFill>
            <w14:solidFill>
              <w14:schemeClr w14:val="tx1"/>
            </w14:solidFill>
          </w14:textFill>
        </w:rPr>
        <w:t>工业</w:t>
      </w:r>
      <w:r>
        <w:rPr>
          <w:rFonts w:hint="eastAsia" w:ascii="Times New Roman" w:hAnsi="Times New Roman" w:eastAsia="宋体" w:cs="宋体"/>
          <w:b/>
          <w:bCs/>
          <w:color w:val="000000" w:themeColor="text1"/>
          <w:szCs w:val="21"/>
          <w:highlight w:val="none"/>
          <w:u w:val="single"/>
          <w14:textFill>
            <w14:solidFill>
              <w14:schemeClr w14:val="tx1"/>
            </w14:solidFill>
          </w14:textFill>
        </w:rPr>
        <w:t>）</w:t>
      </w:r>
      <w:r>
        <w:rPr>
          <w:rFonts w:hint="eastAsia" w:ascii="Times New Roman" w:hAnsi="Times New Roman" w:eastAsia="宋体" w:cs="宋体"/>
          <w:color w:val="000000" w:themeColor="text1"/>
          <w:szCs w:val="21"/>
          <w:highlight w:val="none"/>
          <w:u w:val="single"/>
          <w14:textFill>
            <w14:solidFill>
              <w14:schemeClr w14:val="tx1"/>
            </w14:solidFill>
          </w14:textFill>
        </w:rPr>
        <w:t>行业（不得对行业类别修改）</w:t>
      </w:r>
      <w:r>
        <w:rPr>
          <w:rFonts w:hint="eastAsia" w:ascii="Times New Roman" w:hAnsi="Times New Roman" w:eastAsia="宋体" w:cs="宋体"/>
          <w:color w:val="000000" w:themeColor="text1"/>
          <w:szCs w:val="21"/>
          <w:highlight w:val="none"/>
          <w14:textFill>
            <w14:solidFill>
              <w14:schemeClr w14:val="tx1"/>
            </w14:solidFill>
          </w14:textFill>
        </w:rPr>
        <w:t>；制造商为</w:t>
      </w:r>
      <w:r>
        <w:rPr>
          <w:rFonts w:hint="eastAsia" w:ascii="Times New Roman" w:hAnsi="Times New Roman" w:eastAsia="宋体" w:cs="宋体"/>
          <w:color w:val="000000" w:themeColor="text1"/>
          <w:szCs w:val="21"/>
          <w:highlight w:val="none"/>
          <w:u w:val="single"/>
          <w14:textFill>
            <w14:solidFill>
              <w14:schemeClr w14:val="tx1"/>
            </w14:solidFill>
          </w14:textFill>
        </w:rPr>
        <w:t>（企业名称）</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从业人员</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       </w:t>
      </w:r>
      <w:r>
        <w:rPr>
          <w:rFonts w:hint="eastAsia" w:ascii="Times New Roman" w:hAnsi="Times New Roman" w:eastAsia="宋体" w:cs="宋体"/>
          <w:color w:val="000000" w:themeColor="text1"/>
          <w:szCs w:val="21"/>
          <w:highlight w:val="none"/>
          <w14:textFill>
            <w14:solidFill>
              <w14:schemeClr w14:val="tx1"/>
            </w14:solidFill>
          </w14:textFill>
        </w:rPr>
        <w:t>人</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营业收入为</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        </w:t>
      </w:r>
      <w:r>
        <w:rPr>
          <w:rFonts w:hint="eastAsia" w:ascii="Times New Roman" w:hAnsi="Times New Roman" w:eastAsia="宋体" w:cs="宋体"/>
          <w:color w:val="000000" w:themeColor="text1"/>
          <w:szCs w:val="21"/>
          <w:highlight w:val="none"/>
          <w14:textFill>
            <w14:solidFill>
              <w14:schemeClr w14:val="tx1"/>
            </w14:solidFill>
          </w14:textFill>
        </w:rPr>
        <w:t>万元</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资产总额为</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        </w:t>
      </w:r>
      <w:r>
        <w:rPr>
          <w:rFonts w:hint="eastAsia" w:ascii="Times New Roman" w:hAnsi="Times New Roman" w:eastAsia="宋体" w:cs="宋体"/>
          <w:color w:val="000000" w:themeColor="text1"/>
          <w:szCs w:val="21"/>
          <w:highlight w:val="none"/>
          <w14:textFill>
            <w14:solidFill>
              <w14:schemeClr w14:val="tx1"/>
            </w14:solidFill>
          </w14:textFill>
        </w:rPr>
        <w:t>万元</w:t>
      </w:r>
      <w:r>
        <w:rPr>
          <w:rFonts w:ascii="Times New Roman" w:hAnsi="Times New Roman" w:eastAsia="宋体"/>
          <w:color w:val="000000" w:themeColor="text1"/>
          <w:highlight w:val="none"/>
          <w14:textFill>
            <w14:solidFill>
              <w14:schemeClr w14:val="tx1"/>
            </w14:solidFill>
          </w14:textFill>
        </w:rPr>
        <w:fldChar w:fldCharType="begin"/>
      </w:r>
      <w:r>
        <w:rPr>
          <w:rFonts w:ascii="Times New Roman" w:hAnsi="Times New Roman" w:eastAsia="宋体"/>
          <w:color w:val="000000" w:themeColor="text1"/>
          <w:highlight w:val="none"/>
          <w14:textFill>
            <w14:solidFill>
              <w14:schemeClr w14:val="tx1"/>
            </w14:solidFill>
          </w14:textFill>
        </w:rPr>
        <w:instrText xml:space="preserve"> HYPERLINK \l "br1" \o "#br1" </w:instrText>
      </w:r>
      <w:r>
        <w:rPr>
          <w:rFonts w:ascii="Times New Roman" w:hAnsi="Times New Roman" w:eastAsia="宋体"/>
          <w:color w:val="000000" w:themeColor="text1"/>
          <w:highlight w:val="none"/>
          <w14:textFill>
            <w14:solidFill>
              <w14:schemeClr w14:val="tx1"/>
            </w14:solidFill>
          </w14:textFill>
        </w:rPr>
        <w:fldChar w:fldCharType="separate"/>
      </w:r>
      <w:r>
        <w:rPr>
          <w:rFonts w:hint="eastAsia" w:ascii="Times New Roman" w:hAnsi="Times New Roman" w:eastAsia="宋体" w:cs="宋体"/>
          <w:color w:val="000000" w:themeColor="text1"/>
          <w:spacing w:val="-1"/>
          <w:szCs w:val="21"/>
          <w:highlight w:val="none"/>
          <w:vertAlign w:val="superscript"/>
          <w14:textFill>
            <w14:solidFill>
              <w14:schemeClr w14:val="tx1"/>
            </w14:solidFill>
          </w14:textFill>
        </w:rPr>
        <w:t>1</w:t>
      </w:r>
      <w:r>
        <w:rPr>
          <w:rFonts w:hint="eastAsia" w:ascii="Times New Roman" w:hAnsi="Times New Roman" w:eastAsia="宋体" w:cs="宋体"/>
          <w:color w:val="000000" w:themeColor="text1"/>
          <w:spacing w:val="-1"/>
          <w:szCs w:val="21"/>
          <w:highlight w:val="none"/>
          <w:vertAlign w:val="superscript"/>
          <w14:textFill>
            <w14:solidFill>
              <w14:schemeClr w14:val="tx1"/>
            </w14:solidFill>
          </w14:textFill>
        </w:rPr>
        <w:fldChar w:fldCharType="end"/>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属于</w:t>
      </w:r>
      <w:r>
        <w:rPr>
          <w:rFonts w:hint="eastAsia" w:ascii="Times New Roman" w:hAnsi="Times New Roman" w:eastAsia="宋体" w:cs="宋体"/>
          <w:color w:val="000000" w:themeColor="text1"/>
          <w:szCs w:val="21"/>
          <w:highlight w:val="none"/>
          <w:u w:val="single"/>
          <w14:textFill>
            <w14:solidFill>
              <w14:schemeClr w14:val="tx1"/>
            </w14:solidFill>
          </w14:textFill>
        </w:rPr>
        <w:t>（□中型企业 □小型企业 □微型企业）；</w:t>
      </w:r>
    </w:p>
    <w:p w14:paraId="4F029B4D">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color w:val="000000" w:themeColor="text1"/>
          <w:szCs w:val="21"/>
          <w:highlight w:val="none"/>
          <w:u w:val="singl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2. </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（标的名称） </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属于</w:t>
      </w:r>
      <w:r>
        <w:rPr>
          <w:rFonts w:hint="eastAsia" w:ascii="Times New Roman" w:hAnsi="Times New Roman" w:eastAsia="宋体" w:cs="宋体"/>
          <w:b/>
          <w:bCs/>
          <w:color w:val="000000" w:themeColor="text1"/>
          <w:szCs w:val="21"/>
          <w:highlight w:val="none"/>
          <w:u w:val="single"/>
          <w14:textFill>
            <w14:solidFill>
              <w14:schemeClr w14:val="tx1"/>
            </w14:solidFill>
          </w14:textFill>
        </w:rPr>
        <w:t>（</w:t>
      </w:r>
      <w:r>
        <w:rPr>
          <w:rFonts w:hint="eastAsia" w:ascii="Times New Roman" w:hAnsi="Times New Roman" w:eastAsia="宋体" w:cs="宋体"/>
          <w:b/>
          <w:bCs/>
          <w:color w:val="000000" w:themeColor="text1"/>
          <w:szCs w:val="21"/>
          <w:highlight w:val="none"/>
          <w:u w:val="single"/>
          <w:lang w:val="en-US" w:eastAsia="zh-CN"/>
          <w14:textFill>
            <w14:solidFill>
              <w14:schemeClr w14:val="tx1"/>
            </w14:solidFill>
          </w14:textFill>
        </w:rPr>
        <w:t>工业</w:t>
      </w:r>
      <w:r>
        <w:rPr>
          <w:rFonts w:hint="eastAsia" w:ascii="Times New Roman" w:hAnsi="Times New Roman" w:eastAsia="宋体" w:cs="宋体"/>
          <w:b/>
          <w:bCs/>
          <w:color w:val="000000" w:themeColor="text1"/>
          <w:szCs w:val="21"/>
          <w:highlight w:val="none"/>
          <w:u w:val="single"/>
          <w14:textFill>
            <w14:solidFill>
              <w14:schemeClr w14:val="tx1"/>
            </w14:solidFill>
          </w14:textFill>
        </w:rPr>
        <w:t>）</w:t>
      </w:r>
      <w:r>
        <w:rPr>
          <w:rFonts w:hint="eastAsia" w:ascii="Times New Roman" w:hAnsi="Times New Roman" w:eastAsia="宋体" w:cs="宋体"/>
          <w:color w:val="000000" w:themeColor="text1"/>
          <w:szCs w:val="21"/>
          <w:highlight w:val="none"/>
          <w:u w:val="single"/>
          <w14:textFill>
            <w14:solidFill>
              <w14:schemeClr w14:val="tx1"/>
            </w14:solidFill>
          </w14:textFill>
        </w:rPr>
        <w:t>行业（不得对行业类别修改）；</w:t>
      </w:r>
      <w:r>
        <w:rPr>
          <w:rFonts w:hint="eastAsia" w:ascii="Times New Roman" w:hAnsi="Times New Roman" w:eastAsia="宋体" w:cs="宋体"/>
          <w:color w:val="000000" w:themeColor="text1"/>
          <w:szCs w:val="21"/>
          <w:highlight w:val="none"/>
          <w14:textFill>
            <w14:solidFill>
              <w14:schemeClr w14:val="tx1"/>
            </w14:solidFill>
          </w14:textFill>
        </w:rPr>
        <w:t>制造商为</w:t>
      </w:r>
      <w:r>
        <w:rPr>
          <w:rFonts w:hint="eastAsia" w:ascii="Times New Roman" w:hAnsi="Times New Roman" w:eastAsia="宋体" w:cs="宋体"/>
          <w:color w:val="000000" w:themeColor="text1"/>
          <w:szCs w:val="21"/>
          <w:highlight w:val="none"/>
          <w:u w:val="single"/>
          <w14:textFill>
            <w14:solidFill>
              <w14:schemeClr w14:val="tx1"/>
            </w14:solidFill>
          </w14:textFill>
        </w:rPr>
        <w:t>（企业名称）</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从业人员</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       </w:t>
      </w:r>
      <w:r>
        <w:rPr>
          <w:rFonts w:hint="eastAsia" w:ascii="Times New Roman" w:hAnsi="Times New Roman" w:eastAsia="宋体" w:cs="宋体"/>
          <w:color w:val="000000" w:themeColor="text1"/>
          <w:szCs w:val="21"/>
          <w:highlight w:val="none"/>
          <w14:textFill>
            <w14:solidFill>
              <w14:schemeClr w14:val="tx1"/>
            </w14:solidFill>
          </w14:textFill>
        </w:rPr>
        <w:t>人</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营业收入为</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        </w:t>
      </w:r>
      <w:r>
        <w:rPr>
          <w:rFonts w:hint="eastAsia" w:ascii="Times New Roman" w:hAnsi="Times New Roman" w:eastAsia="宋体" w:cs="宋体"/>
          <w:color w:val="000000" w:themeColor="text1"/>
          <w:szCs w:val="21"/>
          <w:highlight w:val="none"/>
          <w14:textFill>
            <w14:solidFill>
              <w14:schemeClr w14:val="tx1"/>
            </w14:solidFill>
          </w14:textFill>
        </w:rPr>
        <w:t>万元</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资产总额为</w:t>
      </w:r>
      <w:r>
        <w:rPr>
          <w:rFonts w:hint="eastAsia" w:ascii="Times New Roman" w:hAnsi="Times New Roman" w:eastAsia="宋体" w:cs="宋体"/>
          <w:color w:val="000000" w:themeColor="text1"/>
          <w:szCs w:val="21"/>
          <w:highlight w:val="none"/>
          <w:u w:val="single"/>
          <w14:textFill>
            <w14:solidFill>
              <w14:schemeClr w14:val="tx1"/>
            </w14:solidFill>
          </w14:textFill>
        </w:rPr>
        <w:t xml:space="preserve">        </w:t>
      </w:r>
      <w:r>
        <w:rPr>
          <w:rFonts w:hint="eastAsia" w:ascii="Times New Roman" w:hAnsi="Times New Roman" w:eastAsia="宋体" w:cs="宋体"/>
          <w:color w:val="000000" w:themeColor="text1"/>
          <w:szCs w:val="21"/>
          <w:highlight w:val="none"/>
          <w14:textFill>
            <w14:solidFill>
              <w14:schemeClr w14:val="tx1"/>
            </w14:solidFill>
          </w14:textFill>
        </w:rPr>
        <w:t>万元</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属于</w:t>
      </w:r>
      <w:r>
        <w:rPr>
          <w:rFonts w:hint="eastAsia" w:ascii="Times New Roman" w:hAnsi="Times New Roman" w:eastAsia="宋体" w:cs="宋体"/>
          <w:color w:val="000000" w:themeColor="text1"/>
          <w:szCs w:val="21"/>
          <w:highlight w:val="none"/>
          <w:u w:val="single"/>
          <w14:textFill>
            <w14:solidFill>
              <w14:schemeClr w14:val="tx1"/>
            </w14:solidFill>
          </w14:textFill>
        </w:rPr>
        <w:t>（□中型企业 □小型企业 □微型企业）；</w:t>
      </w:r>
    </w:p>
    <w:p w14:paraId="3BE77D53">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w:t>
      </w:r>
    </w:p>
    <w:p w14:paraId="60810E7D">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以上企业</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不属于大企业的分支机构</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不存在控股股东为大企业的情形</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也不存在与大企业的负责人为同一人的情形。</w:t>
      </w:r>
    </w:p>
    <w:p w14:paraId="5B0456AA">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本企业对上述声明内容的真实性负责。如有虚假</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将依法承担相应责任。</w:t>
      </w:r>
    </w:p>
    <w:p w14:paraId="662E6C97">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color w:val="000000" w:themeColor="text1"/>
          <w:szCs w:val="21"/>
          <w:highlight w:val="none"/>
          <w14:textFill>
            <w14:solidFill>
              <w14:schemeClr w14:val="tx1"/>
            </w14:solidFill>
          </w14:textFill>
        </w:rPr>
      </w:pPr>
    </w:p>
    <w:p w14:paraId="534A9E04">
      <w:pPr>
        <w:pageBreakBefore w:val="0"/>
        <w:kinsoku/>
        <w:wordWrap/>
        <w:overflowPunct/>
        <w:topLinePunct w:val="0"/>
        <w:autoSpaceDE/>
        <w:autoSpaceDN/>
        <w:bidi w:val="0"/>
        <w:spacing w:line="360" w:lineRule="auto"/>
        <w:jc w:val="left"/>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注： 1、从业人员（不仅指在职职工）、营业收入、资产总额填报上一年度数据</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无上一年度数据的新成立企业可不填报。</w:t>
      </w:r>
    </w:p>
    <w:p w14:paraId="6121BFA0">
      <w:pPr>
        <w:pageBreakBefore w:val="0"/>
        <w:kinsoku/>
        <w:wordWrap/>
        <w:overflowPunct/>
        <w:topLinePunct w:val="0"/>
        <w:autoSpaceDE/>
        <w:autoSpaceDN/>
        <w:bidi w:val="0"/>
        <w:spacing w:line="360" w:lineRule="auto"/>
        <w:ind w:firstLine="420"/>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2、</w:t>
      </w:r>
      <w:r>
        <w:rPr>
          <w:rFonts w:hint="eastAsia" w:ascii="Times New Roman" w:hAnsi="Times New Roman" w:eastAsia="宋体" w:cs="宋体"/>
          <w:color w:val="000000" w:themeColor="text1"/>
          <w:highlight w:val="none"/>
          <w14:textFill>
            <w14:solidFill>
              <w14:schemeClr w14:val="tx1"/>
            </w14:solidFill>
          </w14:textFill>
        </w:rPr>
        <w:t>《中小企业声明函》不符合要求或未提供的</w:t>
      </w:r>
      <w:r>
        <w:rPr>
          <w:rFonts w:hint="eastAsia" w:ascii="Times New Roman" w:hAnsi="Times New Roman" w:cs="宋体"/>
          <w:color w:val="000000" w:themeColor="text1"/>
          <w:highlight w:val="none"/>
          <w:lang w:eastAsia="zh-CN"/>
          <w14:textFill>
            <w14:solidFill>
              <w14:schemeClr w14:val="tx1"/>
            </w14:solidFill>
          </w14:textFill>
        </w:rPr>
        <w:t>，</w:t>
      </w:r>
      <w:r>
        <w:rPr>
          <w:rFonts w:hint="eastAsia" w:ascii="Times New Roman" w:hAnsi="Times New Roman" w:eastAsia="宋体" w:cs="宋体"/>
          <w:color w:val="000000" w:themeColor="text1"/>
          <w:highlight w:val="none"/>
          <w14:textFill>
            <w14:solidFill>
              <w14:schemeClr w14:val="tx1"/>
            </w14:solidFill>
          </w14:textFill>
        </w:rPr>
        <w:t>作如下处理：①如本项目专门面向中小企业采购</w:t>
      </w:r>
      <w:r>
        <w:rPr>
          <w:rFonts w:hint="eastAsia" w:ascii="Times New Roman" w:hAnsi="Times New Roman" w:cs="宋体"/>
          <w:color w:val="000000" w:themeColor="text1"/>
          <w:highlight w:val="none"/>
          <w:lang w:eastAsia="zh-CN"/>
          <w14:textFill>
            <w14:solidFill>
              <w14:schemeClr w14:val="tx1"/>
            </w14:solidFill>
          </w14:textFill>
        </w:rPr>
        <w:t>，</w:t>
      </w:r>
      <w:r>
        <w:rPr>
          <w:rFonts w:hint="eastAsia" w:ascii="Times New Roman" w:hAnsi="Times New Roman" w:eastAsia="宋体" w:cs="宋体"/>
          <w:color w:val="000000" w:themeColor="text1"/>
          <w:highlight w:val="none"/>
          <w14:textFill>
            <w14:solidFill>
              <w14:schemeClr w14:val="tx1"/>
            </w14:solidFill>
          </w14:textFill>
        </w:rPr>
        <w:t>则投标</w:t>
      </w:r>
      <w:r>
        <w:rPr>
          <w:rFonts w:hint="eastAsia" w:ascii="Times New Roman" w:hAnsi="Times New Roman" w:eastAsia="宋体" w:cs="宋体"/>
          <w:color w:val="000000" w:themeColor="text1"/>
          <w:highlight w:val="none"/>
          <w:lang w:eastAsia="zh-CN"/>
          <w14:textFill>
            <w14:solidFill>
              <w14:schemeClr w14:val="tx1"/>
            </w14:solidFill>
          </w14:textFill>
        </w:rPr>
        <w:t>（</w:t>
      </w:r>
      <w:r>
        <w:rPr>
          <w:rFonts w:hint="eastAsia" w:ascii="Times New Roman" w:hAnsi="Times New Roman" w:eastAsia="宋体" w:cs="宋体"/>
          <w:color w:val="000000" w:themeColor="text1"/>
          <w:highlight w:val="none"/>
          <w14:textFill>
            <w14:solidFill>
              <w14:schemeClr w14:val="tx1"/>
            </w14:solidFill>
          </w14:textFill>
        </w:rPr>
        <w:t>响应）文件无效；②如本项目不专门面向中小企业采购</w:t>
      </w:r>
      <w:r>
        <w:rPr>
          <w:rFonts w:hint="eastAsia" w:ascii="Times New Roman" w:hAnsi="Times New Roman" w:cs="宋体"/>
          <w:color w:val="000000" w:themeColor="text1"/>
          <w:highlight w:val="none"/>
          <w:lang w:eastAsia="zh-CN"/>
          <w14:textFill>
            <w14:solidFill>
              <w14:schemeClr w14:val="tx1"/>
            </w14:solidFill>
          </w14:textFill>
        </w:rPr>
        <w:t>，</w:t>
      </w:r>
      <w:r>
        <w:rPr>
          <w:rFonts w:hint="eastAsia" w:ascii="Times New Roman" w:hAnsi="Times New Roman" w:eastAsia="宋体" w:cs="宋体"/>
          <w:color w:val="000000" w:themeColor="text1"/>
          <w:highlight w:val="none"/>
          <w14:textFill>
            <w14:solidFill>
              <w14:schemeClr w14:val="tx1"/>
            </w14:solidFill>
          </w14:textFill>
        </w:rPr>
        <w:t>则价格将不做相应扣除。</w:t>
      </w:r>
    </w:p>
    <w:p w14:paraId="184D0C8A">
      <w:pPr>
        <w:pageBreakBefore w:val="0"/>
        <w:kinsoku/>
        <w:wordWrap/>
        <w:overflowPunct/>
        <w:topLinePunct w:val="0"/>
        <w:autoSpaceDE/>
        <w:autoSpaceDN/>
        <w:bidi w:val="0"/>
        <w:spacing w:line="360" w:lineRule="auto"/>
        <w:textAlignment w:val="auto"/>
        <w:rPr>
          <w:rFonts w:ascii="Times New Roman" w:hAnsi="Times New Roman" w:eastAsia="宋体" w:cs="宋体"/>
          <w:b/>
          <w:bCs/>
          <w:color w:val="000000" w:themeColor="text1"/>
          <w:szCs w:val="21"/>
          <w:highlight w:val="none"/>
          <w14:textFill>
            <w14:solidFill>
              <w14:schemeClr w14:val="tx1"/>
            </w14:solidFill>
          </w14:textFill>
        </w:rPr>
      </w:pPr>
      <w:r>
        <w:rPr>
          <w:rFonts w:hint="eastAsia" w:ascii="Times New Roman" w:hAnsi="Times New Roman" w:eastAsia="宋体" w:cs="宋体"/>
          <w:b/>
          <w:bCs/>
          <w:color w:val="000000" w:themeColor="text1"/>
          <w:szCs w:val="21"/>
          <w:highlight w:val="none"/>
          <w14:textFill>
            <w14:solidFill>
              <w14:schemeClr w14:val="tx1"/>
            </w14:solidFill>
          </w14:textFill>
        </w:rPr>
        <w:t xml:space="preserve">    3、企业声明函请完整填写</w:t>
      </w:r>
      <w:r>
        <w:rPr>
          <w:rFonts w:hint="eastAsia" w:ascii="Times New Roman" w:hAnsi="Times New Roman" w:cs="宋体"/>
          <w:b/>
          <w:bCs/>
          <w:color w:val="000000" w:themeColor="text1"/>
          <w:szCs w:val="21"/>
          <w:highlight w:val="none"/>
          <w:lang w:eastAsia="zh-CN"/>
          <w14:textFill>
            <w14:solidFill>
              <w14:schemeClr w14:val="tx1"/>
            </w14:solidFill>
          </w14:textFill>
        </w:rPr>
        <w:t>，</w:t>
      </w:r>
      <w:r>
        <w:rPr>
          <w:rFonts w:hint="eastAsia" w:ascii="Times New Roman" w:hAnsi="Times New Roman" w:eastAsia="宋体" w:cs="宋体"/>
          <w:b/>
          <w:bCs/>
          <w:color w:val="000000" w:themeColor="text1"/>
          <w:szCs w:val="21"/>
          <w:highlight w:val="none"/>
          <w14:textFill>
            <w14:solidFill>
              <w14:schemeClr w14:val="tx1"/>
            </w14:solidFill>
          </w14:textFill>
        </w:rPr>
        <w:t>中标后将公示。</w:t>
      </w:r>
    </w:p>
    <w:p w14:paraId="61A63113">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4、投标人应当对其出具的《中小企业声明函》真实性负责</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投标人出具的《中小企业声明函》内容不实的</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属于提供虚假材料谋取中标。对相关制造商信息了解不充分</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或者不能确定相关信息真实、准确的</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不建议出具《中小企业声明函》。</w:t>
      </w:r>
    </w:p>
    <w:p w14:paraId="098F3733">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b w:val="0"/>
          <w:bCs w:val="0"/>
          <w:color w:val="000000" w:themeColor="text1"/>
          <w:szCs w:val="21"/>
          <w:highlight w:val="none"/>
          <w14:textFill>
            <w14:solidFill>
              <w14:schemeClr w14:val="tx1"/>
            </w14:solidFill>
          </w14:textFill>
        </w:rPr>
      </w:pPr>
      <w:r>
        <w:rPr>
          <w:rFonts w:hint="eastAsia" w:ascii="Times New Roman" w:hAnsi="Times New Roman" w:eastAsia="宋体" w:cs="宋体"/>
          <w:b w:val="0"/>
          <w:bCs w:val="0"/>
          <w:color w:val="000000" w:themeColor="text1"/>
          <w:szCs w:val="21"/>
          <w:highlight w:val="none"/>
          <w14:textFill>
            <w14:solidFill>
              <w14:schemeClr w14:val="tx1"/>
            </w14:solidFill>
          </w14:textFill>
        </w:rPr>
        <w:t>5、声明函应涵盖本项目</w:t>
      </w:r>
      <w:r>
        <w:rPr>
          <w:rFonts w:hint="eastAsia" w:ascii="Times New Roman" w:hAnsi="Times New Roman" w:eastAsia="宋体"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分包</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所有货物</w:t>
      </w:r>
      <w:r>
        <w:rPr>
          <w:rFonts w:hint="eastAsia" w:ascii="Times New Roman" w:hAnsi="Times New Roman" w:cs="宋体"/>
          <w:b w:val="0"/>
          <w:bCs w:val="0"/>
          <w:color w:val="000000" w:themeColor="text1"/>
          <w:szCs w:val="21"/>
          <w:highlight w:val="none"/>
          <w:lang w:eastAsia="zh-CN"/>
          <w14:textFill>
            <w14:solidFill>
              <w14:schemeClr w14:val="tx1"/>
            </w14:solidFill>
          </w14:textFill>
        </w:rPr>
        <w:t>，</w:t>
      </w:r>
      <w:r>
        <w:rPr>
          <w:rFonts w:hint="eastAsia" w:ascii="Times New Roman" w:hAnsi="Times New Roman" w:eastAsia="宋体" w:cs="宋体"/>
          <w:b w:val="0"/>
          <w:bCs w:val="0"/>
          <w:color w:val="000000" w:themeColor="text1"/>
          <w:szCs w:val="21"/>
          <w:highlight w:val="none"/>
          <w14:textFill>
            <w14:solidFill>
              <w14:schemeClr w14:val="tx1"/>
            </w14:solidFill>
          </w14:textFill>
        </w:rPr>
        <w:t>否则价格不作扣除。</w:t>
      </w:r>
    </w:p>
    <w:p w14:paraId="40F5C6E6">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6、中小企业不得属于大企业的分支机构</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不得存在控股股东为大企业的情形</w:t>
      </w:r>
      <w:r>
        <w:rPr>
          <w:rFonts w:hint="eastAsia" w:ascii="Times New Roman" w:hAnsi="Times New Roman" w:cs="宋体"/>
          <w:color w:val="000000" w:themeColor="text1"/>
          <w:szCs w:val="21"/>
          <w:highlight w:val="none"/>
          <w:lang w:eastAsia="zh-CN"/>
          <w14:textFill>
            <w14:solidFill>
              <w14:schemeClr w14:val="tx1"/>
            </w14:solidFill>
          </w14:textFill>
        </w:rPr>
        <w:t>，</w:t>
      </w:r>
      <w:r>
        <w:rPr>
          <w:rFonts w:hint="eastAsia" w:ascii="Times New Roman" w:hAnsi="Times New Roman" w:eastAsia="宋体" w:cs="宋体"/>
          <w:color w:val="000000" w:themeColor="text1"/>
          <w:szCs w:val="21"/>
          <w:highlight w:val="none"/>
          <w14:textFill>
            <w14:solidFill>
              <w14:schemeClr w14:val="tx1"/>
            </w14:solidFill>
          </w14:textFill>
        </w:rPr>
        <w:t>不得存在与大企业的负责人为同一人的情形。</w:t>
      </w:r>
    </w:p>
    <w:p w14:paraId="55019C7D">
      <w:pPr>
        <w:pageBreakBefore w:val="0"/>
        <w:kinsoku/>
        <w:wordWrap/>
        <w:overflowPunct/>
        <w:topLinePunct w:val="0"/>
        <w:autoSpaceDE/>
        <w:autoSpaceDN/>
        <w:bidi w:val="0"/>
        <w:spacing w:line="360" w:lineRule="auto"/>
        <w:ind w:firstLine="420"/>
        <w:jc w:val="left"/>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7、</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《政府采购法》第七十七条第一款：提供虚假材料谋取中标、成交的</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处以采购金额千分之五以上千分之十以下的罚款</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列入不良行为记录名单</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在一至三年内禁止参加政府采购活动</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有违法所得的</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并处没收违法所得</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情节严重的</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由工商行政管理机关吊销营业执照；构成犯罪的</w:t>
      </w:r>
      <w:r>
        <w:rPr>
          <w:rFonts w:hint="eastAsia" w:ascii="Times New Roman" w:hAnsi="Times New Roman" w:cs="宋体"/>
          <w:bCs/>
          <w:color w:val="000000" w:themeColor="text1"/>
          <w:szCs w:val="21"/>
          <w:highlight w:val="none"/>
          <w:shd w:val="clear" w:color="auto" w:fill="FFFFFF"/>
          <w:lang w:eastAsia="zh-CN"/>
          <w14:textFill>
            <w14:solidFill>
              <w14:schemeClr w14:val="tx1"/>
            </w14:solidFill>
          </w14:textFill>
        </w:rPr>
        <w:t>，</w:t>
      </w:r>
      <w:r>
        <w:rPr>
          <w:rFonts w:hint="eastAsia" w:ascii="Times New Roman" w:hAnsi="Times New Roman" w:eastAsia="宋体" w:cs="宋体"/>
          <w:bCs/>
          <w:color w:val="000000" w:themeColor="text1"/>
          <w:szCs w:val="21"/>
          <w:highlight w:val="none"/>
          <w:shd w:val="clear" w:color="auto" w:fill="FFFFFF"/>
          <w14:textFill>
            <w14:solidFill>
              <w14:schemeClr w14:val="tx1"/>
            </w14:solidFill>
          </w14:textFill>
        </w:rPr>
        <w:t>依法追究刑事责任 。</w:t>
      </w:r>
    </w:p>
    <w:p w14:paraId="2091F4E2">
      <w:pPr>
        <w:pageBreakBefore w:val="0"/>
        <w:kinsoku/>
        <w:wordWrap/>
        <w:overflowPunct/>
        <w:topLinePunct w:val="0"/>
        <w:autoSpaceDE/>
        <w:autoSpaceDN/>
        <w:bidi w:val="0"/>
        <w:spacing w:line="360" w:lineRule="auto"/>
        <w:ind w:firstLine="5250"/>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企业名称（盖章）：</w:t>
      </w:r>
    </w:p>
    <w:p w14:paraId="6FFB7000">
      <w:pPr>
        <w:pageBreakBefore w:val="0"/>
        <w:kinsoku/>
        <w:wordWrap/>
        <w:overflowPunct/>
        <w:topLinePunct w:val="0"/>
        <w:autoSpaceDE/>
        <w:autoSpaceDN/>
        <w:bidi w:val="0"/>
        <w:spacing w:line="360" w:lineRule="auto"/>
        <w:jc w:val="center"/>
        <w:textAlignment w:val="auto"/>
        <w:rPr>
          <w:rFonts w:ascii="Times New Roman" w:hAnsi="Times New Roman" w:eastAsia="宋体" w:cs="宋体"/>
          <w:color w:val="000000" w:themeColor="text1"/>
          <w:szCs w:val="21"/>
          <w:highlight w:val="none"/>
          <w14:textFill>
            <w14:solidFill>
              <w14:schemeClr w14:val="tx1"/>
            </w14:solidFill>
          </w14:textFill>
        </w:rPr>
      </w:pPr>
      <w:r>
        <w:rPr>
          <w:rFonts w:hint="eastAsia" w:ascii="Times New Roman" w:hAnsi="Times New Roman" w:eastAsia="宋体" w:cs="宋体"/>
          <w:color w:val="000000" w:themeColor="text1"/>
          <w:szCs w:val="21"/>
          <w:highlight w:val="none"/>
          <w14:textFill>
            <w14:solidFill>
              <w14:schemeClr w14:val="tx1"/>
            </w14:solidFill>
          </w14:textFill>
        </w:rPr>
        <w:t xml:space="preserve">                             日 期：</w:t>
      </w:r>
    </w:p>
    <w:p w14:paraId="7EB42D38">
      <w:pPr>
        <w:widowControl/>
        <w:spacing w:before="300" w:after="300" w:line="360" w:lineRule="auto"/>
        <w:jc w:val="center"/>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中小微企业划型标准</w:t>
      </w:r>
      <w:bookmarkEnd w:id="62"/>
      <w:r>
        <w:rPr>
          <w:rFonts w:hint="eastAsia" w:ascii="宋体" w:hAnsi="宋体" w:cs="宋体"/>
          <w:b/>
          <w:bCs/>
          <w:color w:val="000000" w:themeColor="text1"/>
          <w:sz w:val="28"/>
          <w:szCs w:val="28"/>
          <w14:textFill>
            <w14:solidFill>
              <w14:schemeClr w14:val="tx1"/>
            </w14:solidFill>
          </w14:textFill>
        </w:rPr>
        <w:t> </w:t>
      </w:r>
    </w:p>
    <w:p w14:paraId="1725D5AE">
      <w:pPr>
        <w:widowControl/>
        <w:spacing w:before="300" w:after="300" w:line="360" w:lineRule="auto"/>
        <w:rPr>
          <w:rFonts w:ascii="宋体" w:hAnsi="宋体" w:cs="宋体"/>
          <w:b/>
          <w:bCs/>
          <w:color w:val="000000" w:themeColor="text1"/>
          <w:szCs w:val="21"/>
          <w14:textFill>
            <w14:solidFill>
              <w14:schemeClr w14:val="tx1"/>
            </w14:solidFill>
          </w14:textFill>
        </w:rPr>
      </w:pPr>
      <w:r>
        <w:rPr>
          <w:rStyle w:val="40"/>
          <w:rFonts w:hint="eastAsia" w:ascii="宋体" w:hAnsi="宋体" w:cs="宋体"/>
          <w:bCs/>
          <w:color w:val="000000" w:themeColor="text1"/>
          <w:szCs w:val="21"/>
          <w14:textFill>
            <w14:solidFill>
              <w14:schemeClr w14:val="tx1"/>
            </w14:solidFill>
          </w14:textFill>
        </w:rPr>
        <w:t>中小微企业划型标准如下：</w:t>
      </w:r>
    </w:p>
    <w:tbl>
      <w:tblPr>
        <w:tblStyle w:val="37"/>
        <w:tblW w:w="10038"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5"/>
        <w:gridCol w:w="1942"/>
        <w:gridCol w:w="564"/>
        <w:gridCol w:w="2333"/>
        <w:gridCol w:w="1909"/>
        <w:gridCol w:w="1675"/>
      </w:tblGrid>
      <w:tr w14:paraId="6D4DC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2" w:hRule="atLeast"/>
          <w:tblCellSpacing w:w="15" w:type="dxa"/>
          <w:jc w:val="center"/>
        </w:trPr>
        <w:tc>
          <w:tcPr>
            <w:tcW w:w="1570" w:type="dxa"/>
            <w:tcMar>
              <w:top w:w="0" w:type="dxa"/>
              <w:left w:w="105" w:type="dxa"/>
              <w:bottom w:w="0" w:type="dxa"/>
              <w:right w:w="105" w:type="dxa"/>
            </w:tcMar>
            <w:vAlign w:val="center"/>
          </w:tcPr>
          <w:p w14:paraId="5A589CF9">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行业名称</w:t>
            </w:r>
          </w:p>
        </w:tc>
        <w:tc>
          <w:tcPr>
            <w:tcW w:w="1912" w:type="dxa"/>
            <w:tcMar>
              <w:top w:w="0" w:type="dxa"/>
              <w:left w:w="105" w:type="dxa"/>
              <w:bottom w:w="0" w:type="dxa"/>
              <w:right w:w="105" w:type="dxa"/>
            </w:tcMar>
            <w:vAlign w:val="center"/>
          </w:tcPr>
          <w:p w14:paraId="5B5EADB8">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指标名称</w:t>
            </w:r>
          </w:p>
        </w:tc>
        <w:tc>
          <w:tcPr>
            <w:tcW w:w="534" w:type="dxa"/>
            <w:tcMar>
              <w:top w:w="0" w:type="dxa"/>
              <w:left w:w="105" w:type="dxa"/>
              <w:bottom w:w="0" w:type="dxa"/>
              <w:right w:w="105" w:type="dxa"/>
            </w:tcMar>
            <w:vAlign w:val="center"/>
          </w:tcPr>
          <w:p w14:paraId="0374EC5D">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计量单位</w:t>
            </w:r>
          </w:p>
        </w:tc>
        <w:tc>
          <w:tcPr>
            <w:tcW w:w="2303" w:type="dxa"/>
            <w:tcMar>
              <w:top w:w="0" w:type="dxa"/>
              <w:left w:w="105" w:type="dxa"/>
              <w:bottom w:w="0" w:type="dxa"/>
              <w:right w:w="105" w:type="dxa"/>
            </w:tcMar>
            <w:vAlign w:val="center"/>
          </w:tcPr>
          <w:p w14:paraId="78D410F0">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中型</w:t>
            </w:r>
          </w:p>
        </w:tc>
        <w:tc>
          <w:tcPr>
            <w:tcW w:w="1879" w:type="dxa"/>
            <w:tcMar>
              <w:top w:w="0" w:type="dxa"/>
              <w:left w:w="105" w:type="dxa"/>
              <w:bottom w:w="0" w:type="dxa"/>
              <w:right w:w="105" w:type="dxa"/>
            </w:tcMar>
            <w:vAlign w:val="center"/>
          </w:tcPr>
          <w:p w14:paraId="339D07A8">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小型</w:t>
            </w:r>
          </w:p>
        </w:tc>
        <w:tc>
          <w:tcPr>
            <w:tcW w:w="1630" w:type="dxa"/>
            <w:tcMar>
              <w:top w:w="0" w:type="dxa"/>
              <w:left w:w="105" w:type="dxa"/>
              <w:bottom w:w="0" w:type="dxa"/>
              <w:right w:w="105" w:type="dxa"/>
            </w:tcMar>
            <w:vAlign w:val="center"/>
          </w:tcPr>
          <w:p w14:paraId="4DD4C67E">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微型</w:t>
            </w:r>
          </w:p>
        </w:tc>
      </w:tr>
      <w:tr w14:paraId="0B8F3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blCellSpacing w:w="15" w:type="dxa"/>
          <w:jc w:val="center"/>
        </w:trPr>
        <w:tc>
          <w:tcPr>
            <w:tcW w:w="1570" w:type="dxa"/>
            <w:tcMar>
              <w:top w:w="0" w:type="dxa"/>
              <w:left w:w="105" w:type="dxa"/>
              <w:bottom w:w="0" w:type="dxa"/>
              <w:right w:w="105" w:type="dxa"/>
            </w:tcMar>
            <w:vAlign w:val="center"/>
          </w:tcPr>
          <w:p w14:paraId="7540976E">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农、林、牧、渔</w:t>
            </w:r>
          </w:p>
        </w:tc>
        <w:tc>
          <w:tcPr>
            <w:tcW w:w="1912" w:type="dxa"/>
            <w:tcMar>
              <w:top w:w="0" w:type="dxa"/>
              <w:left w:w="105" w:type="dxa"/>
              <w:bottom w:w="0" w:type="dxa"/>
              <w:right w:w="105" w:type="dxa"/>
            </w:tcMar>
            <w:vAlign w:val="center"/>
          </w:tcPr>
          <w:p w14:paraId="7B6E4A4C">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营业收入（Y）</w:t>
            </w:r>
          </w:p>
        </w:tc>
        <w:tc>
          <w:tcPr>
            <w:tcW w:w="534" w:type="dxa"/>
            <w:tcMar>
              <w:top w:w="0" w:type="dxa"/>
              <w:left w:w="105" w:type="dxa"/>
              <w:bottom w:w="0" w:type="dxa"/>
              <w:right w:w="105" w:type="dxa"/>
            </w:tcMar>
            <w:vAlign w:val="center"/>
          </w:tcPr>
          <w:p w14:paraId="0C71732D">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万万元</w:t>
            </w:r>
          </w:p>
        </w:tc>
        <w:tc>
          <w:tcPr>
            <w:tcW w:w="2303" w:type="dxa"/>
            <w:tcMar>
              <w:top w:w="0" w:type="dxa"/>
              <w:left w:w="105" w:type="dxa"/>
              <w:bottom w:w="0" w:type="dxa"/>
              <w:right w:w="105" w:type="dxa"/>
            </w:tcMar>
            <w:vAlign w:val="center"/>
          </w:tcPr>
          <w:p w14:paraId="11A49841">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500≤Y＜20000</w:t>
            </w:r>
          </w:p>
        </w:tc>
        <w:tc>
          <w:tcPr>
            <w:tcW w:w="1879" w:type="dxa"/>
            <w:tcMar>
              <w:top w:w="0" w:type="dxa"/>
              <w:left w:w="105" w:type="dxa"/>
              <w:bottom w:w="0" w:type="dxa"/>
              <w:right w:w="105" w:type="dxa"/>
            </w:tcMar>
            <w:vAlign w:val="center"/>
          </w:tcPr>
          <w:p w14:paraId="1F489C26">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50≤Y＜500</w:t>
            </w:r>
          </w:p>
        </w:tc>
        <w:tc>
          <w:tcPr>
            <w:tcW w:w="1630" w:type="dxa"/>
            <w:tcMar>
              <w:top w:w="0" w:type="dxa"/>
              <w:left w:w="105" w:type="dxa"/>
              <w:bottom w:w="0" w:type="dxa"/>
              <w:right w:w="105" w:type="dxa"/>
            </w:tcMar>
            <w:vAlign w:val="center"/>
          </w:tcPr>
          <w:p w14:paraId="622648AA">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Y＜50</w:t>
            </w:r>
          </w:p>
        </w:tc>
      </w:tr>
      <w:tr w14:paraId="0B1E4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blCellSpacing w:w="15" w:type="dxa"/>
          <w:jc w:val="center"/>
        </w:trPr>
        <w:tc>
          <w:tcPr>
            <w:tcW w:w="1570" w:type="dxa"/>
            <w:vMerge w:val="restart"/>
            <w:tcMar>
              <w:top w:w="0" w:type="dxa"/>
              <w:left w:w="105" w:type="dxa"/>
              <w:bottom w:w="0" w:type="dxa"/>
              <w:right w:w="105" w:type="dxa"/>
            </w:tcMar>
            <w:vAlign w:val="center"/>
          </w:tcPr>
          <w:p w14:paraId="34C58DF8">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工业</w:t>
            </w:r>
          </w:p>
        </w:tc>
        <w:tc>
          <w:tcPr>
            <w:tcW w:w="1912" w:type="dxa"/>
            <w:tcMar>
              <w:top w:w="0" w:type="dxa"/>
              <w:left w:w="105" w:type="dxa"/>
              <w:bottom w:w="0" w:type="dxa"/>
              <w:right w:w="105" w:type="dxa"/>
            </w:tcMar>
            <w:vAlign w:val="center"/>
          </w:tcPr>
          <w:p w14:paraId="13853388">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从业人员（X）</w:t>
            </w:r>
          </w:p>
        </w:tc>
        <w:tc>
          <w:tcPr>
            <w:tcW w:w="534" w:type="dxa"/>
            <w:tcMar>
              <w:top w:w="0" w:type="dxa"/>
              <w:left w:w="105" w:type="dxa"/>
              <w:bottom w:w="0" w:type="dxa"/>
              <w:right w:w="105" w:type="dxa"/>
            </w:tcMar>
            <w:vAlign w:val="center"/>
          </w:tcPr>
          <w:p w14:paraId="257B7E99">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人</w:t>
            </w:r>
          </w:p>
        </w:tc>
        <w:tc>
          <w:tcPr>
            <w:tcW w:w="2303" w:type="dxa"/>
            <w:tcMar>
              <w:top w:w="0" w:type="dxa"/>
              <w:left w:w="105" w:type="dxa"/>
              <w:bottom w:w="0" w:type="dxa"/>
              <w:right w:w="105" w:type="dxa"/>
            </w:tcMar>
            <w:vAlign w:val="center"/>
          </w:tcPr>
          <w:p w14:paraId="5D971194">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300≤X＜1000</w:t>
            </w:r>
          </w:p>
        </w:tc>
        <w:tc>
          <w:tcPr>
            <w:tcW w:w="1879" w:type="dxa"/>
            <w:tcMar>
              <w:top w:w="0" w:type="dxa"/>
              <w:left w:w="105" w:type="dxa"/>
              <w:bottom w:w="0" w:type="dxa"/>
              <w:right w:w="105" w:type="dxa"/>
            </w:tcMar>
            <w:vAlign w:val="center"/>
          </w:tcPr>
          <w:p w14:paraId="2A614818">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20≤X＜300</w:t>
            </w:r>
          </w:p>
        </w:tc>
        <w:tc>
          <w:tcPr>
            <w:tcW w:w="1630" w:type="dxa"/>
            <w:tcMar>
              <w:top w:w="0" w:type="dxa"/>
              <w:left w:w="105" w:type="dxa"/>
              <w:bottom w:w="0" w:type="dxa"/>
              <w:right w:w="105" w:type="dxa"/>
            </w:tcMar>
            <w:vAlign w:val="center"/>
          </w:tcPr>
          <w:p w14:paraId="2AEC5DBD">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X＜20</w:t>
            </w:r>
          </w:p>
        </w:tc>
      </w:tr>
      <w:tr w14:paraId="1DAB6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blCellSpacing w:w="15" w:type="dxa"/>
          <w:jc w:val="center"/>
        </w:trPr>
        <w:tc>
          <w:tcPr>
            <w:tcW w:w="1570" w:type="dxa"/>
            <w:vMerge w:val="continue"/>
            <w:vAlign w:val="center"/>
          </w:tcPr>
          <w:p w14:paraId="57EF2155">
            <w:pPr>
              <w:widowControl/>
              <w:jc w:val="center"/>
              <w:rPr>
                <w:rFonts w:ascii="宋体" w:hAnsi="宋体" w:cs="宋体"/>
                <w:b/>
                <w:color w:val="000000" w:themeColor="text1"/>
                <w:szCs w:val="21"/>
                <w14:textFill>
                  <w14:solidFill>
                    <w14:schemeClr w14:val="tx1"/>
                  </w14:solidFill>
                </w14:textFill>
              </w:rPr>
            </w:pPr>
          </w:p>
        </w:tc>
        <w:tc>
          <w:tcPr>
            <w:tcW w:w="1912" w:type="dxa"/>
            <w:tcMar>
              <w:top w:w="0" w:type="dxa"/>
              <w:left w:w="105" w:type="dxa"/>
              <w:bottom w:w="0" w:type="dxa"/>
              <w:right w:w="105" w:type="dxa"/>
            </w:tcMar>
            <w:vAlign w:val="center"/>
          </w:tcPr>
          <w:p w14:paraId="27FBE680">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营业收入（Y）</w:t>
            </w:r>
          </w:p>
        </w:tc>
        <w:tc>
          <w:tcPr>
            <w:tcW w:w="534" w:type="dxa"/>
            <w:tcMar>
              <w:top w:w="0" w:type="dxa"/>
              <w:left w:w="105" w:type="dxa"/>
              <w:bottom w:w="0" w:type="dxa"/>
              <w:right w:w="105" w:type="dxa"/>
            </w:tcMar>
            <w:vAlign w:val="center"/>
          </w:tcPr>
          <w:p w14:paraId="1D151BE6">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万万元</w:t>
            </w:r>
          </w:p>
        </w:tc>
        <w:tc>
          <w:tcPr>
            <w:tcW w:w="2303" w:type="dxa"/>
            <w:tcMar>
              <w:top w:w="0" w:type="dxa"/>
              <w:left w:w="105" w:type="dxa"/>
              <w:bottom w:w="0" w:type="dxa"/>
              <w:right w:w="105" w:type="dxa"/>
            </w:tcMar>
            <w:vAlign w:val="center"/>
          </w:tcPr>
          <w:p w14:paraId="4D260DA6">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2000≤Y＜40000</w:t>
            </w:r>
          </w:p>
        </w:tc>
        <w:tc>
          <w:tcPr>
            <w:tcW w:w="1879" w:type="dxa"/>
            <w:tcMar>
              <w:top w:w="0" w:type="dxa"/>
              <w:left w:w="105" w:type="dxa"/>
              <w:bottom w:w="0" w:type="dxa"/>
              <w:right w:w="105" w:type="dxa"/>
            </w:tcMar>
            <w:vAlign w:val="center"/>
          </w:tcPr>
          <w:p w14:paraId="36303534">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300≤Y＜2000</w:t>
            </w:r>
          </w:p>
        </w:tc>
        <w:tc>
          <w:tcPr>
            <w:tcW w:w="1630" w:type="dxa"/>
            <w:tcMar>
              <w:top w:w="0" w:type="dxa"/>
              <w:left w:w="105" w:type="dxa"/>
              <w:bottom w:w="0" w:type="dxa"/>
              <w:right w:w="105" w:type="dxa"/>
            </w:tcMar>
            <w:vAlign w:val="center"/>
          </w:tcPr>
          <w:p w14:paraId="1D58777B">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Y＜300</w:t>
            </w:r>
          </w:p>
        </w:tc>
      </w:tr>
      <w:tr w14:paraId="17DCA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blCellSpacing w:w="15" w:type="dxa"/>
          <w:jc w:val="center"/>
        </w:trPr>
        <w:tc>
          <w:tcPr>
            <w:tcW w:w="1570" w:type="dxa"/>
            <w:vMerge w:val="restart"/>
            <w:tcMar>
              <w:top w:w="0" w:type="dxa"/>
              <w:left w:w="105" w:type="dxa"/>
              <w:bottom w:w="0" w:type="dxa"/>
              <w:right w:w="105" w:type="dxa"/>
            </w:tcMar>
            <w:vAlign w:val="center"/>
          </w:tcPr>
          <w:p w14:paraId="598E9563">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建筑业</w:t>
            </w:r>
          </w:p>
        </w:tc>
        <w:tc>
          <w:tcPr>
            <w:tcW w:w="1912" w:type="dxa"/>
            <w:tcMar>
              <w:top w:w="0" w:type="dxa"/>
              <w:left w:w="105" w:type="dxa"/>
              <w:bottom w:w="0" w:type="dxa"/>
              <w:right w:w="105" w:type="dxa"/>
            </w:tcMar>
            <w:vAlign w:val="center"/>
          </w:tcPr>
          <w:p w14:paraId="5F389827">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营业收入（Y）</w:t>
            </w:r>
          </w:p>
        </w:tc>
        <w:tc>
          <w:tcPr>
            <w:tcW w:w="534" w:type="dxa"/>
            <w:tcMar>
              <w:top w:w="0" w:type="dxa"/>
              <w:left w:w="105" w:type="dxa"/>
              <w:bottom w:w="0" w:type="dxa"/>
              <w:right w:w="105" w:type="dxa"/>
            </w:tcMar>
            <w:vAlign w:val="center"/>
          </w:tcPr>
          <w:p w14:paraId="335C9A17">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万万元</w:t>
            </w:r>
          </w:p>
        </w:tc>
        <w:tc>
          <w:tcPr>
            <w:tcW w:w="2303" w:type="dxa"/>
            <w:tcMar>
              <w:top w:w="0" w:type="dxa"/>
              <w:left w:w="105" w:type="dxa"/>
              <w:bottom w:w="0" w:type="dxa"/>
              <w:right w:w="105" w:type="dxa"/>
            </w:tcMar>
            <w:vAlign w:val="center"/>
          </w:tcPr>
          <w:p w14:paraId="28D7A258">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6000≤Y＜80000</w:t>
            </w:r>
          </w:p>
        </w:tc>
        <w:tc>
          <w:tcPr>
            <w:tcW w:w="1879" w:type="dxa"/>
            <w:tcMar>
              <w:top w:w="0" w:type="dxa"/>
              <w:left w:w="105" w:type="dxa"/>
              <w:bottom w:w="0" w:type="dxa"/>
              <w:right w:w="105" w:type="dxa"/>
            </w:tcMar>
            <w:vAlign w:val="center"/>
          </w:tcPr>
          <w:p w14:paraId="449FB31E">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300≤Y＜6000</w:t>
            </w:r>
          </w:p>
        </w:tc>
        <w:tc>
          <w:tcPr>
            <w:tcW w:w="1630" w:type="dxa"/>
            <w:tcMar>
              <w:top w:w="0" w:type="dxa"/>
              <w:left w:w="105" w:type="dxa"/>
              <w:bottom w:w="0" w:type="dxa"/>
              <w:right w:w="105" w:type="dxa"/>
            </w:tcMar>
            <w:vAlign w:val="center"/>
          </w:tcPr>
          <w:p w14:paraId="382C7412">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Y＜300</w:t>
            </w:r>
          </w:p>
        </w:tc>
      </w:tr>
      <w:tr w14:paraId="307E0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blCellSpacing w:w="15" w:type="dxa"/>
          <w:jc w:val="center"/>
        </w:trPr>
        <w:tc>
          <w:tcPr>
            <w:tcW w:w="1570" w:type="dxa"/>
            <w:vMerge w:val="continue"/>
            <w:vAlign w:val="center"/>
          </w:tcPr>
          <w:p w14:paraId="4B54C176">
            <w:pPr>
              <w:widowControl/>
              <w:jc w:val="center"/>
              <w:rPr>
                <w:rFonts w:ascii="宋体" w:hAnsi="宋体" w:cs="宋体"/>
                <w:b/>
                <w:color w:val="000000" w:themeColor="text1"/>
                <w:szCs w:val="21"/>
                <w14:textFill>
                  <w14:solidFill>
                    <w14:schemeClr w14:val="tx1"/>
                  </w14:solidFill>
                </w14:textFill>
              </w:rPr>
            </w:pPr>
          </w:p>
        </w:tc>
        <w:tc>
          <w:tcPr>
            <w:tcW w:w="1912" w:type="dxa"/>
            <w:tcMar>
              <w:top w:w="0" w:type="dxa"/>
              <w:left w:w="105" w:type="dxa"/>
              <w:bottom w:w="0" w:type="dxa"/>
              <w:right w:w="105" w:type="dxa"/>
            </w:tcMar>
            <w:vAlign w:val="center"/>
          </w:tcPr>
          <w:p w14:paraId="1E732553">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资产总额（Z）</w:t>
            </w:r>
          </w:p>
        </w:tc>
        <w:tc>
          <w:tcPr>
            <w:tcW w:w="534" w:type="dxa"/>
            <w:tcMar>
              <w:top w:w="0" w:type="dxa"/>
              <w:left w:w="105" w:type="dxa"/>
              <w:bottom w:w="0" w:type="dxa"/>
              <w:right w:w="105" w:type="dxa"/>
            </w:tcMar>
            <w:vAlign w:val="center"/>
          </w:tcPr>
          <w:p w14:paraId="1C60ED49">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万万元</w:t>
            </w:r>
          </w:p>
        </w:tc>
        <w:tc>
          <w:tcPr>
            <w:tcW w:w="2303" w:type="dxa"/>
            <w:tcMar>
              <w:top w:w="0" w:type="dxa"/>
              <w:left w:w="105" w:type="dxa"/>
              <w:bottom w:w="0" w:type="dxa"/>
              <w:right w:w="105" w:type="dxa"/>
            </w:tcMar>
            <w:vAlign w:val="center"/>
          </w:tcPr>
          <w:p w14:paraId="087DCDEB">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5000≤Z＜80000</w:t>
            </w:r>
          </w:p>
        </w:tc>
        <w:tc>
          <w:tcPr>
            <w:tcW w:w="1879" w:type="dxa"/>
            <w:tcMar>
              <w:top w:w="0" w:type="dxa"/>
              <w:left w:w="105" w:type="dxa"/>
              <w:bottom w:w="0" w:type="dxa"/>
              <w:right w:w="105" w:type="dxa"/>
            </w:tcMar>
            <w:vAlign w:val="center"/>
          </w:tcPr>
          <w:p w14:paraId="0259A7B2">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300≤Z＜5000</w:t>
            </w:r>
          </w:p>
        </w:tc>
        <w:tc>
          <w:tcPr>
            <w:tcW w:w="1630" w:type="dxa"/>
            <w:tcMar>
              <w:top w:w="0" w:type="dxa"/>
              <w:left w:w="105" w:type="dxa"/>
              <w:bottom w:w="0" w:type="dxa"/>
              <w:right w:w="105" w:type="dxa"/>
            </w:tcMar>
            <w:vAlign w:val="center"/>
          </w:tcPr>
          <w:p w14:paraId="04377EEB">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Z＜300</w:t>
            </w:r>
          </w:p>
        </w:tc>
      </w:tr>
      <w:tr w14:paraId="137DF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blCellSpacing w:w="15" w:type="dxa"/>
          <w:jc w:val="center"/>
        </w:trPr>
        <w:tc>
          <w:tcPr>
            <w:tcW w:w="1570" w:type="dxa"/>
            <w:vMerge w:val="restart"/>
            <w:tcMar>
              <w:top w:w="0" w:type="dxa"/>
              <w:left w:w="105" w:type="dxa"/>
              <w:bottom w:w="0" w:type="dxa"/>
              <w:right w:w="105" w:type="dxa"/>
            </w:tcMar>
            <w:vAlign w:val="center"/>
          </w:tcPr>
          <w:p w14:paraId="73BE012A">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批发业</w:t>
            </w:r>
          </w:p>
        </w:tc>
        <w:tc>
          <w:tcPr>
            <w:tcW w:w="1912" w:type="dxa"/>
            <w:tcMar>
              <w:top w:w="0" w:type="dxa"/>
              <w:left w:w="105" w:type="dxa"/>
              <w:bottom w:w="0" w:type="dxa"/>
              <w:right w:w="105" w:type="dxa"/>
            </w:tcMar>
            <w:vAlign w:val="center"/>
          </w:tcPr>
          <w:p w14:paraId="15E45CAA">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从业人员（X）</w:t>
            </w:r>
          </w:p>
        </w:tc>
        <w:tc>
          <w:tcPr>
            <w:tcW w:w="534" w:type="dxa"/>
            <w:tcMar>
              <w:top w:w="0" w:type="dxa"/>
              <w:left w:w="105" w:type="dxa"/>
              <w:bottom w:w="0" w:type="dxa"/>
              <w:right w:w="105" w:type="dxa"/>
            </w:tcMar>
            <w:vAlign w:val="center"/>
          </w:tcPr>
          <w:p w14:paraId="68F35BC8">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人</w:t>
            </w:r>
          </w:p>
        </w:tc>
        <w:tc>
          <w:tcPr>
            <w:tcW w:w="2303" w:type="dxa"/>
            <w:tcMar>
              <w:top w:w="0" w:type="dxa"/>
              <w:left w:w="105" w:type="dxa"/>
              <w:bottom w:w="0" w:type="dxa"/>
              <w:right w:w="105" w:type="dxa"/>
            </w:tcMar>
            <w:vAlign w:val="center"/>
          </w:tcPr>
          <w:p w14:paraId="278E9482">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20≤X＜200</w:t>
            </w:r>
          </w:p>
        </w:tc>
        <w:tc>
          <w:tcPr>
            <w:tcW w:w="1879" w:type="dxa"/>
            <w:tcMar>
              <w:top w:w="0" w:type="dxa"/>
              <w:left w:w="105" w:type="dxa"/>
              <w:bottom w:w="0" w:type="dxa"/>
              <w:right w:w="105" w:type="dxa"/>
            </w:tcMar>
            <w:vAlign w:val="center"/>
          </w:tcPr>
          <w:p w14:paraId="2F4BA876">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5≤X＜20</w:t>
            </w:r>
          </w:p>
        </w:tc>
        <w:tc>
          <w:tcPr>
            <w:tcW w:w="1630" w:type="dxa"/>
            <w:tcMar>
              <w:top w:w="0" w:type="dxa"/>
              <w:left w:w="105" w:type="dxa"/>
              <w:bottom w:w="0" w:type="dxa"/>
              <w:right w:w="105" w:type="dxa"/>
            </w:tcMar>
            <w:vAlign w:val="center"/>
          </w:tcPr>
          <w:p w14:paraId="4345A057">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X＜5</w:t>
            </w:r>
          </w:p>
        </w:tc>
      </w:tr>
      <w:tr w14:paraId="166B1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blCellSpacing w:w="15" w:type="dxa"/>
          <w:jc w:val="center"/>
        </w:trPr>
        <w:tc>
          <w:tcPr>
            <w:tcW w:w="1570" w:type="dxa"/>
            <w:vMerge w:val="continue"/>
            <w:vAlign w:val="center"/>
          </w:tcPr>
          <w:p w14:paraId="6CFAAA41">
            <w:pPr>
              <w:widowControl/>
              <w:jc w:val="center"/>
              <w:rPr>
                <w:rFonts w:ascii="宋体" w:hAnsi="宋体" w:cs="宋体"/>
                <w:b/>
                <w:color w:val="000000" w:themeColor="text1"/>
                <w:szCs w:val="21"/>
                <w14:textFill>
                  <w14:solidFill>
                    <w14:schemeClr w14:val="tx1"/>
                  </w14:solidFill>
                </w14:textFill>
              </w:rPr>
            </w:pPr>
          </w:p>
        </w:tc>
        <w:tc>
          <w:tcPr>
            <w:tcW w:w="1912" w:type="dxa"/>
            <w:tcMar>
              <w:top w:w="0" w:type="dxa"/>
              <w:left w:w="105" w:type="dxa"/>
              <w:bottom w:w="0" w:type="dxa"/>
              <w:right w:w="105" w:type="dxa"/>
            </w:tcMar>
            <w:vAlign w:val="center"/>
          </w:tcPr>
          <w:p w14:paraId="5E8CF584">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营业收入（Y）</w:t>
            </w:r>
          </w:p>
        </w:tc>
        <w:tc>
          <w:tcPr>
            <w:tcW w:w="534" w:type="dxa"/>
            <w:tcMar>
              <w:top w:w="0" w:type="dxa"/>
              <w:left w:w="105" w:type="dxa"/>
              <w:bottom w:w="0" w:type="dxa"/>
              <w:right w:w="105" w:type="dxa"/>
            </w:tcMar>
            <w:vAlign w:val="center"/>
          </w:tcPr>
          <w:p w14:paraId="7A99E98F">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万万元</w:t>
            </w:r>
          </w:p>
        </w:tc>
        <w:tc>
          <w:tcPr>
            <w:tcW w:w="2303" w:type="dxa"/>
            <w:tcMar>
              <w:top w:w="0" w:type="dxa"/>
              <w:left w:w="105" w:type="dxa"/>
              <w:bottom w:w="0" w:type="dxa"/>
              <w:right w:w="105" w:type="dxa"/>
            </w:tcMar>
            <w:vAlign w:val="center"/>
          </w:tcPr>
          <w:p w14:paraId="207454D4">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5000≤Y＜40000</w:t>
            </w:r>
          </w:p>
        </w:tc>
        <w:tc>
          <w:tcPr>
            <w:tcW w:w="1879" w:type="dxa"/>
            <w:tcMar>
              <w:top w:w="0" w:type="dxa"/>
              <w:left w:w="105" w:type="dxa"/>
              <w:bottom w:w="0" w:type="dxa"/>
              <w:right w:w="105" w:type="dxa"/>
            </w:tcMar>
            <w:vAlign w:val="center"/>
          </w:tcPr>
          <w:p w14:paraId="5A950DF1">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1000≤Y＜5000</w:t>
            </w:r>
          </w:p>
        </w:tc>
        <w:tc>
          <w:tcPr>
            <w:tcW w:w="1630" w:type="dxa"/>
            <w:tcMar>
              <w:top w:w="0" w:type="dxa"/>
              <w:left w:w="105" w:type="dxa"/>
              <w:bottom w:w="0" w:type="dxa"/>
              <w:right w:w="105" w:type="dxa"/>
            </w:tcMar>
            <w:vAlign w:val="center"/>
          </w:tcPr>
          <w:p w14:paraId="43A26A23">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Y＜1000</w:t>
            </w:r>
          </w:p>
        </w:tc>
      </w:tr>
      <w:tr w14:paraId="6E249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blCellSpacing w:w="15" w:type="dxa"/>
          <w:jc w:val="center"/>
        </w:trPr>
        <w:tc>
          <w:tcPr>
            <w:tcW w:w="1570" w:type="dxa"/>
            <w:vMerge w:val="restart"/>
            <w:tcMar>
              <w:top w:w="0" w:type="dxa"/>
              <w:left w:w="105" w:type="dxa"/>
              <w:bottom w:w="0" w:type="dxa"/>
              <w:right w:w="105" w:type="dxa"/>
            </w:tcMar>
            <w:vAlign w:val="center"/>
          </w:tcPr>
          <w:p w14:paraId="10F47FDB">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零售业</w:t>
            </w:r>
          </w:p>
        </w:tc>
        <w:tc>
          <w:tcPr>
            <w:tcW w:w="1912" w:type="dxa"/>
            <w:tcMar>
              <w:top w:w="0" w:type="dxa"/>
              <w:left w:w="105" w:type="dxa"/>
              <w:bottom w:w="0" w:type="dxa"/>
              <w:right w:w="105" w:type="dxa"/>
            </w:tcMar>
            <w:vAlign w:val="center"/>
          </w:tcPr>
          <w:p w14:paraId="43EC17EF">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从业人员（X）</w:t>
            </w:r>
          </w:p>
        </w:tc>
        <w:tc>
          <w:tcPr>
            <w:tcW w:w="534" w:type="dxa"/>
            <w:tcMar>
              <w:top w:w="0" w:type="dxa"/>
              <w:left w:w="105" w:type="dxa"/>
              <w:bottom w:w="0" w:type="dxa"/>
              <w:right w:w="105" w:type="dxa"/>
            </w:tcMar>
            <w:vAlign w:val="center"/>
          </w:tcPr>
          <w:p w14:paraId="2A08FB02">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人</w:t>
            </w:r>
          </w:p>
        </w:tc>
        <w:tc>
          <w:tcPr>
            <w:tcW w:w="2303" w:type="dxa"/>
            <w:tcMar>
              <w:top w:w="0" w:type="dxa"/>
              <w:left w:w="105" w:type="dxa"/>
              <w:bottom w:w="0" w:type="dxa"/>
              <w:right w:w="105" w:type="dxa"/>
            </w:tcMar>
            <w:vAlign w:val="center"/>
          </w:tcPr>
          <w:p w14:paraId="3F698A75">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50≤X＜300</w:t>
            </w:r>
          </w:p>
        </w:tc>
        <w:tc>
          <w:tcPr>
            <w:tcW w:w="1879" w:type="dxa"/>
            <w:tcMar>
              <w:top w:w="0" w:type="dxa"/>
              <w:left w:w="105" w:type="dxa"/>
              <w:bottom w:w="0" w:type="dxa"/>
              <w:right w:w="105" w:type="dxa"/>
            </w:tcMar>
            <w:vAlign w:val="center"/>
          </w:tcPr>
          <w:p w14:paraId="15EEF833">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10≤X＜50</w:t>
            </w:r>
          </w:p>
        </w:tc>
        <w:tc>
          <w:tcPr>
            <w:tcW w:w="1630" w:type="dxa"/>
            <w:tcMar>
              <w:top w:w="0" w:type="dxa"/>
              <w:left w:w="105" w:type="dxa"/>
              <w:bottom w:w="0" w:type="dxa"/>
              <w:right w:w="105" w:type="dxa"/>
            </w:tcMar>
            <w:vAlign w:val="center"/>
          </w:tcPr>
          <w:p w14:paraId="7005612C">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X＜10</w:t>
            </w:r>
          </w:p>
        </w:tc>
      </w:tr>
      <w:tr w14:paraId="4ECEF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blCellSpacing w:w="15" w:type="dxa"/>
          <w:jc w:val="center"/>
        </w:trPr>
        <w:tc>
          <w:tcPr>
            <w:tcW w:w="1570" w:type="dxa"/>
            <w:vMerge w:val="continue"/>
            <w:vAlign w:val="center"/>
          </w:tcPr>
          <w:p w14:paraId="0D9C00B0">
            <w:pPr>
              <w:widowControl/>
              <w:jc w:val="center"/>
              <w:rPr>
                <w:rFonts w:ascii="宋体" w:hAnsi="宋体" w:cs="宋体"/>
                <w:b/>
                <w:color w:val="000000" w:themeColor="text1"/>
                <w:szCs w:val="21"/>
                <w14:textFill>
                  <w14:solidFill>
                    <w14:schemeClr w14:val="tx1"/>
                  </w14:solidFill>
                </w14:textFill>
              </w:rPr>
            </w:pPr>
          </w:p>
        </w:tc>
        <w:tc>
          <w:tcPr>
            <w:tcW w:w="1912" w:type="dxa"/>
            <w:tcMar>
              <w:top w:w="0" w:type="dxa"/>
              <w:left w:w="105" w:type="dxa"/>
              <w:bottom w:w="0" w:type="dxa"/>
              <w:right w:w="105" w:type="dxa"/>
            </w:tcMar>
            <w:vAlign w:val="center"/>
          </w:tcPr>
          <w:p w14:paraId="53F5E820">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营业收入（Y）</w:t>
            </w:r>
          </w:p>
        </w:tc>
        <w:tc>
          <w:tcPr>
            <w:tcW w:w="534" w:type="dxa"/>
            <w:tcMar>
              <w:top w:w="0" w:type="dxa"/>
              <w:left w:w="105" w:type="dxa"/>
              <w:bottom w:w="0" w:type="dxa"/>
              <w:right w:w="105" w:type="dxa"/>
            </w:tcMar>
            <w:vAlign w:val="center"/>
          </w:tcPr>
          <w:p w14:paraId="153B8BED">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万万元</w:t>
            </w:r>
          </w:p>
        </w:tc>
        <w:tc>
          <w:tcPr>
            <w:tcW w:w="2303" w:type="dxa"/>
            <w:tcMar>
              <w:top w:w="0" w:type="dxa"/>
              <w:left w:w="105" w:type="dxa"/>
              <w:bottom w:w="0" w:type="dxa"/>
              <w:right w:w="105" w:type="dxa"/>
            </w:tcMar>
            <w:vAlign w:val="center"/>
          </w:tcPr>
          <w:p w14:paraId="3412F219">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500≤Y＜20000</w:t>
            </w:r>
          </w:p>
        </w:tc>
        <w:tc>
          <w:tcPr>
            <w:tcW w:w="1879" w:type="dxa"/>
            <w:tcMar>
              <w:top w:w="0" w:type="dxa"/>
              <w:left w:w="105" w:type="dxa"/>
              <w:bottom w:w="0" w:type="dxa"/>
              <w:right w:w="105" w:type="dxa"/>
            </w:tcMar>
            <w:vAlign w:val="center"/>
          </w:tcPr>
          <w:p w14:paraId="2A3CEC67">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100≤Y＜500</w:t>
            </w:r>
          </w:p>
        </w:tc>
        <w:tc>
          <w:tcPr>
            <w:tcW w:w="1630" w:type="dxa"/>
            <w:tcMar>
              <w:top w:w="0" w:type="dxa"/>
              <w:left w:w="105" w:type="dxa"/>
              <w:bottom w:w="0" w:type="dxa"/>
              <w:right w:w="105" w:type="dxa"/>
            </w:tcMar>
            <w:vAlign w:val="center"/>
          </w:tcPr>
          <w:p w14:paraId="7BD0782A">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Y＜100</w:t>
            </w:r>
          </w:p>
        </w:tc>
      </w:tr>
      <w:tr w14:paraId="42732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blCellSpacing w:w="15" w:type="dxa"/>
          <w:jc w:val="center"/>
        </w:trPr>
        <w:tc>
          <w:tcPr>
            <w:tcW w:w="1570" w:type="dxa"/>
            <w:vMerge w:val="restart"/>
            <w:tcMar>
              <w:top w:w="0" w:type="dxa"/>
              <w:left w:w="105" w:type="dxa"/>
              <w:bottom w:w="0" w:type="dxa"/>
              <w:right w:w="105" w:type="dxa"/>
            </w:tcMar>
            <w:vAlign w:val="center"/>
          </w:tcPr>
          <w:p w14:paraId="129E233A">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交通运输业</w:t>
            </w:r>
          </w:p>
        </w:tc>
        <w:tc>
          <w:tcPr>
            <w:tcW w:w="1912" w:type="dxa"/>
            <w:tcMar>
              <w:top w:w="0" w:type="dxa"/>
              <w:left w:w="105" w:type="dxa"/>
              <w:bottom w:w="0" w:type="dxa"/>
              <w:right w:w="105" w:type="dxa"/>
            </w:tcMar>
            <w:vAlign w:val="center"/>
          </w:tcPr>
          <w:p w14:paraId="4C11A547">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从业人员（X）</w:t>
            </w:r>
          </w:p>
        </w:tc>
        <w:tc>
          <w:tcPr>
            <w:tcW w:w="534" w:type="dxa"/>
            <w:tcMar>
              <w:top w:w="0" w:type="dxa"/>
              <w:left w:w="105" w:type="dxa"/>
              <w:bottom w:w="0" w:type="dxa"/>
              <w:right w:w="105" w:type="dxa"/>
            </w:tcMar>
            <w:vAlign w:val="center"/>
          </w:tcPr>
          <w:p w14:paraId="71EE9F73">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人</w:t>
            </w:r>
          </w:p>
        </w:tc>
        <w:tc>
          <w:tcPr>
            <w:tcW w:w="2303" w:type="dxa"/>
            <w:tcMar>
              <w:top w:w="0" w:type="dxa"/>
              <w:left w:w="105" w:type="dxa"/>
              <w:bottom w:w="0" w:type="dxa"/>
              <w:right w:w="105" w:type="dxa"/>
            </w:tcMar>
            <w:vAlign w:val="center"/>
          </w:tcPr>
          <w:p w14:paraId="382EBF45">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300≤X＜1000</w:t>
            </w:r>
          </w:p>
        </w:tc>
        <w:tc>
          <w:tcPr>
            <w:tcW w:w="1879" w:type="dxa"/>
            <w:tcMar>
              <w:top w:w="0" w:type="dxa"/>
              <w:left w:w="105" w:type="dxa"/>
              <w:bottom w:w="0" w:type="dxa"/>
              <w:right w:w="105" w:type="dxa"/>
            </w:tcMar>
            <w:vAlign w:val="center"/>
          </w:tcPr>
          <w:p w14:paraId="0E100B7F">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20≤X＜300</w:t>
            </w:r>
          </w:p>
        </w:tc>
        <w:tc>
          <w:tcPr>
            <w:tcW w:w="1630" w:type="dxa"/>
            <w:tcMar>
              <w:top w:w="0" w:type="dxa"/>
              <w:left w:w="105" w:type="dxa"/>
              <w:bottom w:w="0" w:type="dxa"/>
              <w:right w:w="105" w:type="dxa"/>
            </w:tcMar>
            <w:vAlign w:val="center"/>
          </w:tcPr>
          <w:p w14:paraId="1FC035A3">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X＜20</w:t>
            </w:r>
          </w:p>
        </w:tc>
      </w:tr>
      <w:tr w14:paraId="4895E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blCellSpacing w:w="15" w:type="dxa"/>
          <w:jc w:val="center"/>
        </w:trPr>
        <w:tc>
          <w:tcPr>
            <w:tcW w:w="1570" w:type="dxa"/>
            <w:vMerge w:val="continue"/>
            <w:vAlign w:val="center"/>
          </w:tcPr>
          <w:p w14:paraId="1403D007">
            <w:pPr>
              <w:widowControl/>
              <w:jc w:val="center"/>
              <w:rPr>
                <w:rFonts w:ascii="宋体" w:hAnsi="宋体" w:cs="宋体"/>
                <w:b/>
                <w:color w:val="000000" w:themeColor="text1"/>
                <w:szCs w:val="21"/>
                <w14:textFill>
                  <w14:solidFill>
                    <w14:schemeClr w14:val="tx1"/>
                  </w14:solidFill>
                </w14:textFill>
              </w:rPr>
            </w:pPr>
          </w:p>
        </w:tc>
        <w:tc>
          <w:tcPr>
            <w:tcW w:w="1912" w:type="dxa"/>
            <w:tcMar>
              <w:top w:w="0" w:type="dxa"/>
              <w:left w:w="105" w:type="dxa"/>
              <w:bottom w:w="0" w:type="dxa"/>
              <w:right w:w="105" w:type="dxa"/>
            </w:tcMar>
            <w:vAlign w:val="center"/>
          </w:tcPr>
          <w:p w14:paraId="11F6441C">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营业收入（Y）</w:t>
            </w:r>
          </w:p>
        </w:tc>
        <w:tc>
          <w:tcPr>
            <w:tcW w:w="534" w:type="dxa"/>
            <w:tcMar>
              <w:top w:w="0" w:type="dxa"/>
              <w:left w:w="105" w:type="dxa"/>
              <w:bottom w:w="0" w:type="dxa"/>
              <w:right w:w="105" w:type="dxa"/>
            </w:tcMar>
            <w:vAlign w:val="center"/>
          </w:tcPr>
          <w:p w14:paraId="49082364">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万万元</w:t>
            </w:r>
          </w:p>
        </w:tc>
        <w:tc>
          <w:tcPr>
            <w:tcW w:w="2303" w:type="dxa"/>
            <w:tcMar>
              <w:top w:w="0" w:type="dxa"/>
              <w:left w:w="105" w:type="dxa"/>
              <w:bottom w:w="0" w:type="dxa"/>
              <w:right w:w="105" w:type="dxa"/>
            </w:tcMar>
            <w:vAlign w:val="center"/>
          </w:tcPr>
          <w:p w14:paraId="513DD173">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3000≤Y＜30000</w:t>
            </w:r>
          </w:p>
        </w:tc>
        <w:tc>
          <w:tcPr>
            <w:tcW w:w="1879" w:type="dxa"/>
            <w:tcMar>
              <w:top w:w="0" w:type="dxa"/>
              <w:left w:w="105" w:type="dxa"/>
              <w:bottom w:w="0" w:type="dxa"/>
              <w:right w:w="105" w:type="dxa"/>
            </w:tcMar>
            <w:vAlign w:val="center"/>
          </w:tcPr>
          <w:p w14:paraId="4DBBD5DB">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200≤Y＜3000</w:t>
            </w:r>
          </w:p>
        </w:tc>
        <w:tc>
          <w:tcPr>
            <w:tcW w:w="1630" w:type="dxa"/>
            <w:tcMar>
              <w:top w:w="0" w:type="dxa"/>
              <w:left w:w="105" w:type="dxa"/>
              <w:bottom w:w="0" w:type="dxa"/>
              <w:right w:w="105" w:type="dxa"/>
            </w:tcMar>
            <w:vAlign w:val="center"/>
          </w:tcPr>
          <w:p w14:paraId="73981B75">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Y＜200</w:t>
            </w:r>
          </w:p>
        </w:tc>
      </w:tr>
      <w:tr w14:paraId="0ED2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blCellSpacing w:w="15" w:type="dxa"/>
          <w:jc w:val="center"/>
        </w:trPr>
        <w:tc>
          <w:tcPr>
            <w:tcW w:w="1570" w:type="dxa"/>
            <w:vMerge w:val="restart"/>
            <w:tcMar>
              <w:top w:w="0" w:type="dxa"/>
              <w:left w:w="105" w:type="dxa"/>
              <w:bottom w:w="0" w:type="dxa"/>
              <w:right w:w="105" w:type="dxa"/>
            </w:tcMar>
            <w:vAlign w:val="center"/>
          </w:tcPr>
          <w:p w14:paraId="415CAF72">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仓储业</w:t>
            </w:r>
          </w:p>
        </w:tc>
        <w:tc>
          <w:tcPr>
            <w:tcW w:w="1912" w:type="dxa"/>
            <w:tcMar>
              <w:top w:w="0" w:type="dxa"/>
              <w:left w:w="105" w:type="dxa"/>
              <w:bottom w:w="0" w:type="dxa"/>
              <w:right w:w="105" w:type="dxa"/>
            </w:tcMar>
            <w:vAlign w:val="center"/>
          </w:tcPr>
          <w:p w14:paraId="5B23544F">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从业人员（X）</w:t>
            </w:r>
          </w:p>
        </w:tc>
        <w:tc>
          <w:tcPr>
            <w:tcW w:w="534" w:type="dxa"/>
            <w:tcMar>
              <w:top w:w="0" w:type="dxa"/>
              <w:left w:w="105" w:type="dxa"/>
              <w:bottom w:w="0" w:type="dxa"/>
              <w:right w:w="105" w:type="dxa"/>
            </w:tcMar>
            <w:vAlign w:val="center"/>
          </w:tcPr>
          <w:p w14:paraId="728C8787">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人</w:t>
            </w:r>
          </w:p>
        </w:tc>
        <w:tc>
          <w:tcPr>
            <w:tcW w:w="2303" w:type="dxa"/>
            <w:tcMar>
              <w:top w:w="0" w:type="dxa"/>
              <w:left w:w="105" w:type="dxa"/>
              <w:bottom w:w="0" w:type="dxa"/>
              <w:right w:w="105" w:type="dxa"/>
            </w:tcMar>
            <w:vAlign w:val="center"/>
          </w:tcPr>
          <w:p w14:paraId="59724CB5">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100≤X＜200</w:t>
            </w:r>
          </w:p>
        </w:tc>
        <w:tc>
          <w:tcPr>
            <w:tcW w:w="1879" w:type="dxa"/>
            <w:tcMar>
              <w:top w:w="0" w:type="dxa"/>
              <w:left w:w="105" w:type="dxa"/>
              <w:bottom w:w="0" w:type="dxa"/>
              <w:right w:w="105" w:type="dxa"/>
            </w:tcMar>
            <w:vAlign w:val="center"/>
          </w:tcPr>
          <w:p w14:paraId="0537CA50">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20≤X＜100</w:t>
            </w:r>
          </w:p>
        </w:tc>
        <w:tc>
          <w:tcPr>
            <w:tcW w:w="1630" w:type="dxa"/>
            <w:tcMar>
              <w:top w:w="0" w:type="dxa"/>
              <w:left w:w="105" w:type="dxa"/>
              <w:bottom w:w="0" w:type="dxa"/>
              <w:right w:w="105" w:type="dxa"/>
            </w:tcMar>
            <w:vAlign w:val="center"/>
          </w:tcPr>
          <w:p w14:paraId="0098406D">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X＜20</w:t>
            </w:r>
          </w:p>
        </w:tc>
      </w:tr>
      <w:tr w14:paraId="4D1E2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blCellSpacing w:w="15" w:type="dxa"/>
          <w:jc w:val="center"/>
        </w:trPr>
        <w:tc>
          <w:tcPr>
            <w:tcW w:w="1570" w:type="dxa"/>
            <w:vMerge w:val="continue"/>
            <w:vAlign w:val="center"/>
          </w:tcPr>
          <w:p w14:paraId="21D57B07">
            <w:pPr>
              <w:widowControl/>
              <w:jc w:val="center"/>
              <w:rPr>
                <w:rFonts w:ascii="宋体" w:hAnsi="宋体" w:cs="宋体"/>
                <w:b/>
                <w:color w:val="000000" w:themeColor="text1"/>
                <w:szCs w:val="21"/>
                <w14:textFill>
                  <w14:solidFill>
                    <w14:schemeClr w14:val="tx1"/>
                  </w14:solidFill>
                </w14:textFill>
              </w:rPr>
            </w:pPr>
          </w:p>
        </w:tc>
        <w:tc>
          <w:tcPr>
            <w:tcW w:w="1912" w:type="dxa"/>
            <w:tcMar>
              <w:top w:w="0" w:type="dxa"/>
              <w:left w:w="105" w:type="dxa"/>
              <w:bottom w:w="0" w:type="dxa"/>
              <w:right w:w="105" w:type="dxa"/>
            </w:tcMar>
            <w:vAlign w:val="center"/>
          </w:tcPr>
          <w:p w14:paraId="78448E9A">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营业收入（Y）</w:t>
            </w:r>
          </w:p>
        </w:tc>
        <w:tc>
          <w:tcPr>
            <w:tcW w:w="534" w:type="dxa"/>
            <w:tcMar>
              <w:top w:w="0" w:type="dxa"/>
              <w:left w:w="105" w:type="dxa"/>
              <w:bottom w:w="0" w:type="dxa"/>
              <w:right w:w="105" w:type="dxa"/>
            </w:tcMar>
            <w:vAlign w:val="center"/>
          </w:tcPr>
          <w:p w14:paraId="31970F95">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万万元</w:t>
            </w:r>
          </w:p>
        </w:tc>
        <w:tc>
          <w:tcPr>
            <w:tcW w:w="2303" w:type="dxa"/>
            <w:tcMar>
              <w:top w:w="0" w:type="dxa"/>
              <w:left w:w="105" w:type="dxa"/>
              <w:bottom w:w="0" w:type="dxa"/>
              <w:right w:w="105" w:type="dxa"/>
            </w:tcMar>
            <w:vAlign w:val="center"/>
          </w:tcPr>
          <w:p w14:paraId="5ED9D666">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1000≤Y＜30000</w:t>
            </w:r>
          </w:p>
        </w:tc>
        <w:tc>
          <w:tcPr>
            <w:tcW w:w="1879" w:type="dxa"/>
            <w:tcMar>
              <w:top w:w="0" w:type="dxa"/>
              <w:left w:w="105" w:type="dxa"/>
              <w:bottom w:w="0" w:type="dxa"/>
              <w:right w:w="105" w:type="dxa"/>
            </w:tcMar>
            <w:vAlign w:val="center"/>
          </w:tcPr>
          <w:p w14:paraId="1E7B2394">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100≤Y＜1000</w:t>
            </w:r>
          </w:p>
        </w:tc>
        <w:tc>
          <w:tcPr>
            <w:tcW w:w="1630" w:type="dxa"/>
            <w:tcMar>
              <w:top w:w="0" w:type="dxa"/>
              <w:left w:w="105" w:type="dxa"/>
              <w:bottom w:w="0" w:type="dxa"/>
              <w:right w:w="105" w:type="dxa"/>
            </w:tcMar>
            <w:vAlign w:val="center"/>
          </w:tcPr>
          <w:p w14:paraId="22E7F0C2">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Y＜100</w:t>
            </w:r>
          </w:p>
        </w:tc>
      </w:tr>
      <w:tr w14:paraId="2F410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blCellSpacing w:w="15" w:type="dxa"/>
          <w:jc w:val="center"/>
        </w:trPr>
        <w:tc>
          <w:tcPr>
            <w:tcW w:w="1570" w:type="dxa"/>
            <w:vMerge w:val="restart"/>
            <w:tcMar>
              <w:top w:w="0" w:type="dxa"/>
              <w:left w:w="105" w:type="dxa"/>
              <w:bottom w:w="0" w:type="dxa"/>
              <w:right w:w="105" w:type="dxa"/>
            </w:tcMar>
            <w:vAlign w:val="center"/>
          </w:tcPr>
          <w:p w14:paraId="1722CDB4">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邮政业</w:t>
            </w:r>
          </w:p>
        </w:tc>
        <w:tc>
          <w:tcPr>
            <w:tcW w:w="1912" w:type="dxa"/>
            <w:tcMar>
              <w:top w:w="0" w:type="dxa"/>
              <w:left w:w="105" w:type="dxa"/>
              <w:bottom w:w="0" w:type="dxa"/>
              <w:right w:w="105" w:type="dxa"/>
            </w:tcMar>
            <w:vAlign w:val="center"/>
          </w:tcPr>
          <w:p w14:paraId="30ABA351">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从业人员（X）</w:t>
            </w:r>
          </w:p>
        </w:tc>
        <w:tc>
          <w:tcPr>
            <w:tcW w:w="534" w:type="dxa"/>
            <w:tcMar>
              <w:top w:w="0" w:type="dxa"/>
              <w:left w:w="105" w:type="dxa"/>
              <w:bottom w:w="0" w:type="dxa"/>
              <w:right w:w="105" w:type="dxa"/>
            </w:tcMar>
            <w:vAlign w:val="center"/>
          </w:tcPr>
          <w:p w14:paraId="4C847577">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人</w:t>
            </w:r>
          </w:p>
        </w:tc>
        <w:tc>
          <w:tcPr>
            <w:tcW w:w="2303" w:type="dxa"/>
            <w:tcMar>
              <w:top w:w="0" w:type="dxa"/>
              <w:left w:w="105" w:type="dxa"/>
              <w:bottom w:w="0" w:type="dxa"/>
              <w:right w:w="105" w:type="dxa"/>
            </w:tcMar>
            <w:vAlign w:val="center"/>
          </w:tcPr>
          <w:p w14:paraId="5C79AFA1">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300≤X＜1000</w:t>
            </w:r>
          </w:p>
        </w:tc>
        <w:tc>
          <w:tcPr>
            <w:tcW w:w="1879" w:type="dxa"/>
            <w:tcMar>
              <w:top w:w="0" w:type="dxa"/>
              <w:left w:w="105" w:type="dxa"/>
              <w:bottom w:w="0" w:type="dxa"/>
              <w:right w:w="105" w:type="dxa"/>
            </w:tcMar>
            <w:vAlign w:val="center"/>
          </w:tcPr>
          <w:p w14:paraId="4C14963A">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20≤X＜300</w:t>
            </w:r>
          </w:p>
        </w:tc>
        <w:tc>
          <w:tcPr>
            <w:tcW w:w="1630" w:type="dxa"/>
            <w:tcMar>
              <w:top w:w="0" w:type="dxa"/>
              <w:left w:w="105" w:type="dxa"/>
              <w:bottom w:w="0" w:type="dxa"/>
              <w:right w:w="105" w:type="dxa"/>
            </w:tcMar>
            <w:vAlign w:val="center"/>
          </w:tcPr>
          <w:p w14:paraId="5C7D194A">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X＜20</w:t>
            </w:r>
          </w:p>
        </w:tc>
      </w:tr>
      <w:tr w14:paraId="28289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blCellSpacing w:w="15" w:type="dxa"/>
          <w:jc w:val="center"/>
        </w:trPr>
        <w:tc>
          <w:tcPr>
            <w:tcW w:w="1570" w:type="dxa"/>
            <w:vMerge w:val="continue"/>
            <w:vAlign w:val="center"/>
          </w:tcPr>
          <w:p w14:paraId="15D6C147">
            <w:pPr>
              <w:widowControl/>
              <w:jc w:val="center"/>
              <w:rPr>
                <w:rFonts w:ascii="宋体" w:hAnsi="宋体" w:cs="宋体"/>
                <w:b/>
                <w:color w:val="000000" w:themeColor="text1"/>
                <w:szCs w:val="21"/>
                <w14:textFill>
                  <w14:solidFill>
                    <w14:schemeClr w14:val="tx1"/>
                  </w14:solidFill>
                </w14:textFill>
              </w:rPr>
            </w:pPr>
          </w:p>
        </w:tc>
        <w:tc>
          <w:tcPr>
            <w:tcW w:w="1912" w:type="dxa"/>
            <w:tcMar>
              <w:top w:w="0" w:type="dxa"/>
              <w:left w:w="105" w:type="dxa"/>
              <w:bottom w:w="0" w:type="dxa"/>
              <w:right w:w="105" w:type="dxa"/>
            </w:tcMar>
            <w:vAlign w:val="center"/>
          </w:tcPr>
          <w:p w14:paraId="52A0B4E2">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营业收入（Y）</w:t>
            </w:r>
          </w:p>
        </w:tc>
        <w:tc>
          <w:tcPr>
            <w:tcW w:w="534" w:type="dxa"/>
            <w:tcMar>
              <w:top w:w="0" w:type="dxa"/>
              <w:left w:w="105" w:type="dxa"/>
              <w:bottom w:w="0" w:type="dxa"/>
              <w:right w:w="105" w:type="dxa"/>
            </w:tcMar>
            <w:vAlign w:val="center"/>
          </w:tcPr>
          <w:p w14:paraId="128DB010">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万万元</w:t>
            </w:r>
          </w:p>
        </w:tc>
        <w:tc>
          <w:tcPr>
            <w:tcW w:w="2303" w:type="dxa"/>
            <w:tcMar>
              <w:top w:w="0" w:type="dxa"/>
              <w:left w:w="105" w:type="dxa"/>
              <w:bottom w:w="0" w:type="dxa"/>
              <w:right w:w="105" w:type="dxa"/>
            </w:tcMar>
            <w:vAlign w:val="center"/>
          </w:tcPr>
          <w:p w14:paraId="2EC39FF2">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2000≤Y＜30000</w:t>
            </w:r>
          </w:p>
        </w:tc>
        <w:tc>
          <w:tcPr>
            <w:tcW w:w="1879" w:type="dxa"/>
            <w:tcMar>
              <w:top w:w="0" w:type="dxa"/>
              <w:left w:w="105" w:type="dxa"/>
              <w:bottom w:w="0" w:type="dxa"/>
              <w:right w:w="105" w:type="dxa"/>
            </w:tcMar>
            <w:vAlign w:val="center"/>
          </w:tcPr>
          <w:p w14:paraId="6B64887E">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100≤Y＜2000</w:t>
            </w:r>
          </w:p>
        </w:tc>
        <w:tc>
          <w:tcPr>
            <w:tcW w:w="1630" w:type="dxa"/>
            <w:tcMar>
              <w:top w:w="0" w:type="dxa"/>
              <w:left w:w="105" w:type="dxa"/>
              <w:bottom w:w="0" w:type="dxa"/>
              <w:right w:w="105" w:type="dxa"/>
            </w:tcMar>
            <w:vAlign w:val="center"/>
          </w:tcPr>
          <w:p w14:paraId="57A5CD30">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Y＜100</w:t>
            </w:r>
          </w:p>
        </w:tc>
      </w:tr>
      <w:tr w14:paraId="1625D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blCellSpacing w:w="15" w:type="dxa"/>
          <w:jc w:val="center"/>
        </w:trPr>
        <w:tc>
          <w:tcPr>
            <w:tcW w:w="1570" w:type="dxa"/>
            <w:vMerge w:val="restart"/>
            <w:tcMar>
              <w:top w:w="0" w:type="dxa"/>
              <w:left w:w="105" w:type="dxa"/>
              <w:bottom w:w="0" w:type="dxa"/>
              <w:right w:w="105" w:type="dxa"/>
            </w:tcMar>
            <w:vAlign w:val="center"/>
          </w:tcPr>
          <w:p w14:paraId="3ADBBE79">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住宿业</w:t>
            </w:r>
          </w:p>
        </w:tc>
        <w:tc>
          <w:tcPr>
            <w:tcW w:w="1912" w:type="dxa"/>
            <w:tcMar>
              <w:top w:w="0" w:type="dxa"/>
              <w:left w:w="105" w:type="dxa"/>
              <w:bottom w:w="0" w:type="dxa"/>
              <w:right w:w="105" w:type="dxa"/>
            </w:tcMar>
            <w:vAlign w:val="center"/>
          </w:tcPr>
          <w:p w14:paraId="0799708D">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从业人员（X）</w:t>
            </w:r>
          </w:p>
        </w:tc>
        <w:tc>
          <w:tcPr>
            <w:tcW w:w="534" w:type="dxa"/>
            <w:tcMar>
              <w:top w:w="0" w:type="dxa"/>
              <w:left w:w="105" w:type="dxa"/>
              <w:bottom w:w="0" w:type="dxa"/>
              <w:right w:w="105" w:type="dxa"/>
            </w:tcMar>
            <w:vAlign w:val="center"/>
          </w:tcPr>
          <w:p w14:paraId="2860B7F5">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人</w:t>
            </w:r>
          </w:p>
        </w:tc>
        <w:tc>
          <w:tcPr>
            <w:tcW w:w="2303" w:type="dxa"/>
            <w:tcMar>
              <w:top w:w="0" w:type="dxa"/>
              <w:left w:w="105" w:type="dxa"/>
              <w:bottom w:w="0" w:type="dxa"/>
              <w:right w:w="105" w:type="dxa"/>
            </w:tcMar>
            <w:vAlign w:val="center"/>
          </w:tcPr>
          <w:p w14:paraId="618101FB">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100≤X＜300</w:t>
            </w:r>
          </w:p>
        </w:tc>
        <w:tc>
          <w:tcPr>
            <w:tcW w:w="1879" w:type="dxa"/>
            <w:tcMar>
              <w:top w:w="0" w:type="dxa"/>
              <w:left w:w="105" w:type="dxa"/>
              <w:bottom w:w="0" w:type="dxa"/>
              <w:right w:w="105" w:type="dxa"/>
            </w:tcMar>
            <w:vAlign w:val="center"/>
          </w:tcPr>
          <w:p w14:paraId="1CE40635">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10≤X＜100</w:t>
            </w:r>
          </w:p>
        </w:tc>
        <w:tc>
          <w:tcPr>
            <w:tcW w:w="1630" w:type="dxa"/>
            <w:tcMar>
              <w:top w:w="0" w:type="dxa"/>
              <w:left w:w="105" w:type="dxa"/>
              <w:bottom w:w="0" w:type="dxa"/>
              <w:right w:w="105" w:type="dxa"/>
            </w:tcMar>
            <w:vAlign w:val="center"/>
          </w:tcPr>
          <w:p w14:paraId="7D273D0D">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X＜10</w:t>
            </w:r>
          </w:p>
        </w:tc>
      </w:tr>
      <w:tr w14:paraId="132A3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tblCellSpacing w:w="15" w:type="dxa"/>
          <w:jc w:val="center"/>
        </w:trPr>
        <w:tc>
          <w:tcPr>
            <w:tcW w:w="1570" w:type="dxa"/>
            <w:vMerge w:val="continue"/>
            <w:vAlign w:val="center"/>
          </w:tcPr>
          <w:p w14:paraId="31DA0E8F">
            <w:pPr>
              <w:widowControl/>
              <w:jc w:val="center"/>
              <w:rPr>
                <w:rFonts w:ascii="宋体" w:hAnsi="宋体" w:cs="宋体"/>
                <w:b/>
                <w:color w:val="000000" w:themeColor="text1"/>
                <w:szCs w:val="21"/>
                <w14:textFill>
                  <w14:solidFill>
                    <w14:schemeClr w14:val="tx1"/>
                  </w14:solidFill>
                </w14:textFill>
              </w:rPr>
            </w:pPr>
          </w:p>
        </w:tc>
        <w:tc>
          <w:tcPr>
            <w:tcW w:w="1912" w:type="dxa"/>
            <w:tcMar>
              <w:top w:w="0" w:type="dxa"/>
              <w:left w:w="105" w:type="dxa"/>
              <w:bottom w:w="0" w:type="dxa"/>
              <w:right w:w="105" w:type="dxa"/>
            </w:tcMar>
            <w:vAlign w:val="center"/>
          </w:tcPr>
          <w:p w14:paraId="189FE051">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营业收入（Y）</w:t>
            </w:r>
          </w:p>
        </w:tc>
        <w:tc>
          <w:tcPr>
            <w:tcW w:w="534" w:type="dxa"/>
            <w:tcMar>
              <w:top w:w="0" w:type="dxa"/>
              <w:left w:w="105" w:type="dxa"/>
              <w:bottom w:w="0" w:type="dxa"/>
              <w:right w:w="105" w:type="dxa"/>
            </w:tcMar>
            <w:vAlign w:val="center"/>
          </w:tcPr>
          <w:p w14:paraId="5B492BA9">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万万元</w:t>
            </w:r>
          </w:p>
        </w:tc>
        <w:tc>
          <w:tcPr>
            <w:tcW w:w="2303" w:type="dxa"/>
            <w:tcMar>
              <w:top w:w="0" w:type="dxa"/>
              <w:left w:w="105" w:type="dxa"/>
              <w:bottom w:w="0" w:type="dxa"/>
              <w:right w:w="105" w:type="dxa"/>
            </w:tcMar>
            <w:vAlign w:val="center"/>
          </w:tcPr>
          <w:p w14:paraId="5668F2BC">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2000≤Y＜10000</w:t>
            </w:r>
          </w:p>
        </w:tc>
        <w:tc>
          <w:tcPr>
            <w:tcW w:w="1879" w:type="dxa"/>
            <w:tcMar>
              <w:top w:w="0" w:type="dxa"/>
              <w:left w:w="105" w:type="dxa"/>
              <w:bottom w:w="0" w:type="dxa"/>
              <w:right w:w="105" w:type="dxa"/>
            </w:tcMar>
            <w:vAlign w:val="center"/>
          </w:tcPr>
          <w:p w14:paraId="6CCFC152">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100≤Y＜2000</w:t>
            </w:r>
          </w:p>
        </w:tc>
        <w:tc>
          <w:tcPr>
            <w:tcW w:w="1630" w:type="dxa"/>
            <w:tcMar>
              <w:top w:w="0" w:type="dxa"/>
              <w:left w:w="105" w:type="dxa"/>
              <w:bottom w:w="0" w:type="dxa"/>
              <w:right w:w="105" w:type="dxa"/>
            </w:tcMar>
            <w:vAlign w:val="center"/>
          </w:tcPr>
          <w:p w14:paraId="7E396C26">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Y＜100</w:t>
            </w:r>
          </w:p>
        </w:tc>
      </w:tr>
      <w:tr w14:paraId="752A5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blCellSpacing w:w="15" w:type="dxa"/>
          <w:jc w:val="center"/>
        </w:trPr>
        <w:tc>
          <w:tcPr>
            <w:tcW w:w="1570" w:type="dxa"/>
            <w:vMerge w:val="restart"/>
            <w:tcMar>
              <w:top w:w="0" w:type="dxa"/>
              <w:left w:w="105" w:type="dxa"/>
              <w:bottom w:w="0" w:type="dxa"/>
              <w:right w:w="105" w:type="dxa"/>
            </w:tcMar>
            <w:vAlign w:val="center"/>
          </w:tcPr>
          <w:p w14:paraId="7E062FD7">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餐饮业</w:t>
            </w:r>
          </w:p>
        </w:tc>
        <w:tc>
          <w:tcPr>
            <w:tcW w:w="1912" w:type="dxa"/>
            <w:tcMar>
              <w:top w:w="0" w:type="dxa"/>
              <w:left w:w="105" w:type="dxa"/>
              <w:bottom w:w="0" w:type="dxa"/>
              <w:right w:w="105" w:type="dxa"/>
            </w:tcMar>
            <w:vAlign w:val="center"/>
          </w:tcPr>
          <w:p w14:paraId="6E558E9F">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从业人员（X）</w:t>
            </w:r>
          </w:p>
        </w:tc>
        <w:tc>
          <w:tcPr>
            <w:tcW w:w="534" w:type="dxa"/>
            <w:tcMar>
              <w:top w:w="0" w:type="dxa"/>
              <w:left w:w="105" w:type="dxa"/>
              <w:bottom w:w="0" w:type="dxa"/>
              <w:right w:w="105" w:type="dxa"/>
            </w:tcMar>
            <w:vAlign w:val="center"/>
          </w:tcPr>
          <w:p w14:paraId="66C9C1EA">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人</w:t>
            </w:r>
          </w:p>
        </w:tc>
        <w:tc>
          <w:tcPr>
            <w:tcW w:w="2303" w:type="dxa"/>
            <w:tcMar>
              <w:top w:w="0" w:type="dxa"/>
              <w:left w:w="105" w:type="dxa"/>
              <w:bottom w:w="0" w:type="dxa"/>
              <w:right w:w="105" w:type="dxa"/>
            </w:tcMar>
            <w:vAlign w:val="center"/>
          </w:tcPr>
          <w:p w14:paraId="68087FCA">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100≤X＜300</w:t>
            </w:r>
          </w:p>
        </w:tc>
        <w:tc>
          <w:tcPr>
            <w:tcW w:w="1879" w:type="dxa"/>
            <w:tcMar>
              <w:top w:w="0" w:type="dxa"/>
              <w:left w:w="105" w:type="dxa"/>
              <w:bottom w:w="0" w:type="dxa"/>
              <w:right w:w="105" w:type="dxa"/>
            </w:tcMar>
            <w:vAlign w:val="center"/>
          </w:tcPr>
          <w:p w14:paraId="23CACBA2">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10≤X＜100</w:t>
            </w:r>
          </w:p>
        </w:tc>
        <w:tc>
          <w:tcPr>
            <w:tcW w:w="1630" w:type="dxa"/>
            <w:tcMar>
              <w:top w:w="0" w:type="dxa"/>
              <w:left w:w="105" w:type="dxa"/>
              <w:bottom w:w="0" w:type="dxa"/>
              <w:right w:w="105" w:type="dxa"/>
            </w:tcMar>
            <w:vAlign w:val="center"/>
          </w:tcPr>
          <w:p w14:paraId="4278E0FD">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X＜10</w:t>
            </w:r>
          </w:p>
        </w:tc>
      </w:tr>
      <w:tr w14:paraId="1EDB6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blCellSpacing w:w="15" w:type="dxa"/>
          <w:jc w:val="center"/>
        </w:trPr>
        <w:tc>
          <w:tcPr>
            <w:tcW w:w="1570" w:type="dxa"/>
            <w:vMerge w:val="continue"/>
            <w:vAlign w:val="center"/>
          </w:tcPr>
          <w:p w14:paraId="1E9D8358">
            <w:pPr>
              <w:widowControl/>
              <w:jc w:val="center"/>
              <w:rPr>
                <w:rFonts w:ascii="宋体" w:hAnsi="宋体" w:cs="宋体"/>
                <w:b/>
                <w:color w:val="000000" w:themeColor="text1"/>
                <w:szCs w:val="21"/>
                <w14:textFill>
                  <w14:solidFill>
                    <w14:schemeClr w14:val="tx1"/>
                  </w14:solidFill>
                </w14:textFill>
              </w:rPr>
            </w:pPr>
          </w:p>
        </w:tc>
        <w:tc>
          <w:tcPr>
            <w:tcW w:w="1912" w:type="dxa"/>
            <w:tcMar>
              <w:top w:w="0" w:type="dxa"/>
              <w:left w:w="105" w:type="dxa"/>
              <w:bottom w:w="0" w:type="dxa"/>
              <w:right w:w="105" w:type="dxa"/>
            </w:tcMar>
            <w:vAlign w:val="center"/>
          </w:tcPr>
          <w:p w14:paraId="5C1F53D8">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营业收入（Y）</w:t>
            </w:r>
          </w:p>
        </w:tc>
        <w:tc>
          <w:tcPr>
            <w:tcW w:w="534" w:type="dxa"/>
            <w:tcMar>
              <w:top w:w="0" w:type="dxa"/>
              <w:left w:w="105" w:type="dxa"/>
              <w:bottom w:w="0" w:type="dxa"/>
              <w:right w:w="105" w:type="dxa"/>
            </w:tcMar>
            <w:vAlign w:val="center"/>
          </w:tcPr>
          <w:p w14:paraId="291ED06D">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万万元</w:t>
            </w:r>
          </w:p>
        </w:tc>
        <w:tc>
          <w:tcPr>
            <w:tcW w:w="2303" w:type="dxa"/>
            <w:tcMar>
              <w:top w:w="0" w:type="dxa"/>
              <w:left w:w="105" w:type="dxa"/>
              <w:bottom w:w="0" w:type="dxa"/>
              <w:right w:w="105" w:type="dxa"/>
            </w:tcMar>
            <w:vAlign w:val="center"/>
          </w:tcPr>
          <w:p w14:paraId="504815BD">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2000≤Y＜10000</w:t>
            </w:r>
          </w:p>
        </w:tc>
        <w:tc>
          <w:tcPr>
            <w:tcW w:w="1879" w:type="dxa"/>
            <w:tcMar>
              <w:top w:w="0" w:type="dxa"/>
              <w:left w:w="105" w:type="dxa"/>
              <w:bottom w:w="0" w:type="dxa"/>
              <w:right w:w="105" w:type="dxa"/>
            </w:tcMar>
            <w:vAlign w:val="center"/>
          </w:tcPr>
          <w:p w14:paraId="68D3EF01">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100≤Y＜2000</w:t>
            </w:r>
          </w:p>
        </w:tc>
        <w:tc>
          <w:tcPr>
            <w:tcW w:w="1630" w:type="dxa"/>
            <w:tcMar>
              <w:top w:w="0" w:type="dxa"/>
              <w:left w:w="105" w:type="dxa"/>
              <w:bottom w:w="0" w:type="dxa"/>
              <w:right w:w="105" w:type="dxa"/>
            </w:tcMar>
            <w:vAlign w:val="center"/>
          </w:tcPr>
          <w:p w14:paraId="2CE74CFA">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Y＜100</w:t>
            </w:r>
          </w:p>
        </w:tc>
      </w:tr>
      <w:tr w14:paraId="6ED24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blCellSpacing w:w="15" w:type="dxa"/>
          <w:jc w:val="center"/>
        </w:trPr>
        <w:tc>
          <w:tcPr>
            <w:tcW w:w="1570" w:type="dxa"/>
            <w:vMerge w:val="restart"/>
            <w:tcMar>
              <w:top w:w="0" w:type="dxa"/>
              <w:left w:w="105" w:type="dxa"/>
              <w:bottom w:w="0" w:type="dxa"/>
              <w:right w:w="105" w:type="dxa"/>
            </w:tcMar>
            <w:vAlign w:val="center"/>
          </w:tcPr>
          <w:p w14:paraId="51084D56">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信息传输业</w:t>
            </w:r>
          </w:p>
        </w:tc>
        <w:tc>
          <w:tcPr>
            <w:tcW w:w="1912" w:type="dxa"/>
            <w:tcMar>
              <w:top w:w="0" w:type="dxa"/>
              <w:left w:w="105" w:type="dxa"/>
              <w:bottom w:w="0" w:type="dxa"/>
              <w:right w:w="105" w:type="dxa"/>
            </w:tcMar>
            <w:vAlign w:val="center"/>
          </w:tcPr>
          <w:p w14:paraId="6840B950">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从业人员（X）</w:t>
            </w:r>
          </w:p>
        </w:tc>
        <w:tc>
          <w:tcPr>
            <w:tcW w:w="534" w:type="dxa"/>
            <w:tcMar>
              <w:top w:w="0" w:type="dxa"/>
              <w:left w:w="105" w:type="dxa"/>
              <w:bottom w:w="0" w:type="dxa"/>
              <w:right w:w="105" w:type="dxa"/>
            </w:tcMar>
            <w:vAlign w:val="center"/>
          </w:tcPr>
          <w:p w14:paraId="1E00496D">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人</w:t>
            </w:r>
          </w:p>
        </w:tc>
        <w:tc>
          <w:tcPr>
            <w:tcW w:w="2303" w:type="dxa"/>
            <w:tcMar>
              <w:top w:w="0" w:type="dxa"/>
              <w:left w:w="105" w:type="dxa"/>
              <w:bottom w:w="0" w:type="dxa"/>
              <w:right w:w="105" w:type="dxa"/>
            </w:tcMar>
            <w:vAlign w:val="center"/>
          </w:tcPr>
          <w:p w14:paraId="6CACFF1F">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100≤X＜2000</w:t>
            </w:r>
          </w:p>
        </w:tc>
        <w:tc>
          <w:tcPr>
            <w:tcW w:w="1879" w:type="dxa"/>
            <w:tcMar>
              <w:top w:w="0" w:type="dxa"/>
              <w:left w:w="105" w:type="dxa"/>
              <w:bottom w:w="0" w:type="dxa"/>
              <w:right w:w="105" w:type="dxa"/>
            </w:tcMar>
            <w:vAlign w:val="center"/>
          </w:tcPr>
          <w:p w14:paraId="0348C70B">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10≤X＜100</w:t>
            </w:r>
          </w:p>
        </w:tc>
        <w:tc>
          <w:tcPr>
            <w:tcW w:w="1630" w:type="dxa"/>
            <w:tcMar>
              <w:top w:w="0" w:type="dxa"/>
              <w:left w:w="105" w:type="dxa"/>
              <w:bottom w:w="0" w:type="dxa"/>
              <w:right w:w="105" w:type="dxa"/>
            </w:tcMar>
            <w:vAlign w:val="center"/>
          </w:tcPr>
          <w:p w14:paraId="4F2ECFAE">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X＜10</w:t>
            </w:r>
          </w:p>
        </w:tc>
      </w:tr>
      <w:tr w14:paraId="110E7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blCellSpacing w:w="15" w:type="dxa"/>
          <w:jc w:val="center"/>
        </w:trPr>
        <w:tc>
          <w:tcPr>
            <w:tcW w:w="1570" w:type="dxa"/>
            <w:vMerge w:val="continue"/>
            <w:vAlign w:val="center"/>
          </w:tcPr>
          <w:p w14:paraId="38220526">
            <w:pPr>
              <w:widowControl/>
              <w:jc w:val="center"/>
              <w:rPr>
                <w:rFonts w:ascii="宋体" w:hAnsi="宋体" w:cs="宋体"/>
                <w:b/>
                <w:color w:val="000000" w:themeColor="text1"/>
                <w:szCs w:val="21"/>
                <w14:textFill>
                  <w14:solidFill>
                    <w14:schemeClr w14:val="tx1"/>
                  </w14:solidFill>
                </w14:textFill>
              </w:rPr>
            </w:pPr>
          </w:p>
        </w:tc>
        <w:tc>
          <w:tcPr>
            <w:tcW w:w="1912" w:type="dxa"/>
            <w:tcMar>
              <w:top w:w="0" w:type="dxa"/>
              <w:left w:w="105" w:type="dxa"/>
              <w:bottom w:w="0" w:type="dxa"/>
              <w:right w:w="105" w:type="dxa"/>
            </w:tcMar>
            <w:vAlign w:val="center"/>
          </w:tcPr>
          <w:p w14:paraId="50D2DD55">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营业收入（Y）</w:t>
            </w:r>
          </w:p>
        </w:tc>
        <w:tc>
          <w:tcPr>
            <w:tcW w:w="534" w:type="dxa"/>
            <w:tcMar>
              <w:top w:w="0" w:type="dxa"/>
              <w:left w:w="105" w:type="dxa"/>
              <w:bottom w:w="0" w:type="dxa"/>
              <w:right w:w="105" w:type="dxa"/>
            </w:tcMar>
            <w:vAlign w:val="center"/>
          </w:tcPr>
          <w:p w14:paraId="0B2D8E56">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万万元</w:t>
            </w:r>
          </w:p>
        </w:tc>
        <w:tc>
          <w:tcPr>
            <w:tcW w:w="2303" w:type="dxa"/>
            <w:tcMar>
              <w:top w:w="0" w:type="dxa"/>
              <w:left w:w="105" w:type="dxa"/>
              <w:bottom w:w="0" w:type="dxa"/>
              <w:right w:w="105" w:type="dxa"/>
            </w:tcMar>
            <w:vAlign w:val="center"/>
          </w:tcPr>
          <w:p w14:paraId="0FBEC4D9">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1000≤Y＜100000</w:t>
            </w:r>
          </w:p>
        </w:tc>
        <w:tc>
          <w:tcPr>
            <w:tcW w:w="1879" w:type="dxa"/>
            <w:tcMar>
              <w:top w:w="0" w:type="dxa"/>
              <w:left w:w="105" w:type="dxa"/>
              <w:bottom w:w="0" w:type="dxa"/>
              <w:right w:w="105" w:type="dxa"/>
            </w:tcMar>
            <w:vAlign w:val="center"/>
          </w:tcPr>
          <w:p w14:paraId="028E5014">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100≤Y＜1000</w:t>
            </w:r>
          </w:p>
        </w:tc>
        <w:tc>
          <w:tcPr>
            <w:tcW w:w="1630" w:type="dxa"/>
            <w:tcMar>
              <w:top w:w="0" w:type="dxa"/>
              <w:left w:w="105" w:type="dxa"/>
              <w:bottom w:w="0" w:type="dxa"/>
              <w:right w:w="105" w:type="dxa"/>
            </w:tcMar>
            <w:vAlign w:val="center"/>
          </w:tcPr>
          <w:p w14:paraId="39DC248C">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Y＜100</w:t>
            </w:r>
          </w:p>
        </w:tc>
      </w:tr>
      <w:tr w14:paraId="40A7A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blCellSpacing w:w="15" w:type="dxa"/>
          <w:jc w:val="center"/>
        </w:trPr>
        <w:tc>
          <w:tcPr>
            <w:tcW w:w="1570" w:type="dxa"/>
            <w:vMerge w:val="restart"/>
            <w:tcMar>
              <w:top w:w="0" w:type="dxa"/>
              <w:left w:w="105" w:type="dxa"/>
              <w:bottom w:w="0" w:type="dxa"/>
              <w:right w:w="105" w:type="dxa"/>
            </w:tcMar>
            <w:vAlign w:val="center"/>
          </w:tcPr>
          <w:p w14:paraId="68C3FA9A">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软件和信息技术服务业</w:t>
            </w:r>
          </w:p>
        </w:tc>
        <w:tc>
          <w:tcPr>
            <w:tcW w:w="1912" w:type="dxa"/>
            <w:tcMar>
              <w:top w:w="0" w:type="dxa"/>
              <w:left w:w="105" w:type="dxa"/>
              <w:bottom w:w="0" w:type="dxa"/>
              <w:right w:w="105" w:type="dxa"/>
            </w:tcMar>
            <w:vAlign w:val="center"/>
          </w:tcPr>
          <w:p w14:paraId="5095B2C0">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从业人员（X）</w:t>
            </w:r>
          </w:p>
        </w:tc>
        <w:tc>
          <w:tcPr>
            <w:tcW w:w="534" w:type="dxa"/>
            <w:tcMar>
              <w:top w:w="0" w:type="dxa"/>
              <w:left w:w="105" w:type="dxa"/>
              <w:bottom w:w="0" w:type="dxa"/>
              <w:right w:w="105" w:type="dxa"/>
            </w:tcMar>
            <w:vAlign w:val="center"/>
          </w:tcPr>
          <w:p w14:paraId="69B07D82">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人</w:t>
            </w:r>
          </w:p>
        </w:tc>
        <w:tc>
          <w:tcPr>
            <w:tcW w:w="2303" w:type="dxa"/>
            <w:tcMar>
              <w:top w:w="0" w:type="dxa"/>
              <w:left w:w="105" w:type="dxa"/>
              <w:bottom w:w="0" w:type="dxa"/>
              <w:right w:w="105" w:type="dxa"/>
            </w:tcMar>
            <w:vAlign w:val="center"/>
          </w:tcPr>
          <w:p w14:paraId="706EDFF9">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100≤X＜300</w:t>
            </w:r>
          </w:p>
        </w:tc>
        <w:tc>
          <w:tcPr>
            <w:tcW w:w="1879" w:type="dxa"/>
            <w:tcMar>
              <w:top w:w="0" w:type="dxa"/>
              <w:left w:w="105" w:type="dxa"/>
              <w:bottom w:w="0" w:type="dxa"/>
              <w:right w:w="105" w:type="dxa"/>
            </w:tcMar>
            <w:vAlign w:val="center"/>
          </w:tcPr>
          <w:p w14:paraId="24433868">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10≤X＜100</w:t>
            </w:r>
          </w:p>
        </w:tc>
        <w:tc>
          <w:tcPr>
            <w:tcW w:w="1630" w:type="dxa"/>
            <w:tcMar>
              <w:top w:w="0" w:type="dxa"/>
              <w:left w:w="105" w:type="dxa"/>
              <w:bottom w:w="0" w:type="dxa"/>
              <w:right w:w="105" w:type="dxa"/>
            </w:tcMar>
            <w:vAlign w:val="center"/>
          </w:tcPr>
          <w:p w14:paraId="5896E8D9">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X＜10</w:t>
            </w:r>
          </w:p>
        </w:tc>
      </w:tr>
      <w:tr w14:paraId="119BB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blCellSpacing w:w="15" w:type="dxa"/>
          <w:jc w:val="center"/>
        </w:trPr>
        <w:tc>
          <w:tcPr>
            <w:tcW w:w="1570" w:type="dxa"/>
            <w:vMerge w:val="continue"/>
            <w:vAlign w:val="center"/>
          </w:tcPr>
          <w:p w14:paraId="29BC19DA">
            <w:pPr>
              <w:widowControl/>
              <w:jc w:val="center"/>
              <w:rPr>
                <w:rFonts w:ascii="宋体" w:hAnsi="宋体" w:cs="宋体"/>
                <w:b/>
                <w:color w:val="000000" w:themeColor="text1"/>
                <w:szCs w:val="21"/>
                <w14:textFill>
                  <w14:solidFill>
                    <w14:schemeClr w14:val="tx1"/>
                  </w14:solidFill>
                </w14:textFill>
              </w:rPr>
            </w:pPr>
          </w:p>
        </w:tc>
        <w:tc>
          <w:tcPr>
            <w:tcW w:w="1912" w:type="dxa"/>
            <w:tcMar>
              <w:top w:w="0" w:type="dxa"/>
              <w:left w:w="105" w:type="dxa"/>
              <w:bottom w:w="0" w:type="dxa"/>
              <w:right w:w="105" w:type="dxa"/>
            </w:tcMar>
            <w:vAlign w:val="center"/>
          </w:tcPr>
          <w:p w14:paraId="2E23E569">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营业收入（Y）</w:t>
            </w:r>
          </w:p>
        </w:tc>
        <w:tc>
          <w:tcPr>
            <w:tcW w:w="534" w:type="dxa"/>
            <w:tcMar>
              <w:top w:w="0" w:type="dxa"/>
              <w:left w:w="105" w:type="dxa"/>
              <w:bottom w:w="0" w:type="dxa"/>
              <w:right w:w="105" w:type="dxa"/>
            </w:tcMar>
            <w:vAlign w:val="center"/>
          </w:tcPr>
          <w:p w14:paraId="49408A73">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万万元</w:t>
            </w:r>
          </w:p>
        </w:tc>
        <w:tc>
          <w:tcPr>
            <w:tcW w:w="2303" w:type="dxa"/>
            <w:tcMar>
              <w:top w:w="0" w:type="dxa"/>
              <w:left w:w="105" w:type="dxa"/>
              <w:bottom w:w="0" w:type="dxa"/>
              <w:right w:w="105" w:type="dxa"/>
            </w:tcMar>
            <w:vAlign w:val="center"/>
          </w:tcPr>
          <w:p w14:paraId="43FB790E">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1000≤Y＜10000</w:t>
            </w:r>
          </w:p>
        </w:tc>
        <w:tc>
          <w:tcPr>
            <w:tcW w:w="1879" w:type="dxa"/>
            <w:tcMar>
              <w:top w:w="0" w:type="dxa"/>
              <w:left w:w="105" w:type="dxa"/>
              <w:bottom w:w="0" w:type="dxa"/>
              <w:right w:w="105" w:type="dxa"/>
            </w:tcMar>
            <w:vAlign w:val="center"/>
          </w:tcPr>
          <w:p w14:paraId="6430D795">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50≤Y＜1000</w:t>
            </w:r>
          </w:p>
        </w:tc>
        <w:tc>
          <w:tcPr>
            <w:tcW w:w="1630" w:type="dxa"/>
            <w:tcMar>
              <w:top w:w="0" w:type="dxa"/>
              <w:left w:w="105" w:type="dxa"/>
              <w:bottom w:w="0" w:type="dxa"/>
              <w:right w:w="105" w:type="dxa"/>
            </w:tcMar>
            <w:vAlign w:val="center"/>
          </w:tcPr>
          <w:p w14:paraId="4E65407E">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Y＜50</w:t>
            </w:r>
          </w:p>
        </w:tc>
      </w:tr>
      <w:tr w14:paraId="6D52E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blCellSpacing w:w="15" w:type="dxa"/>
          <w:jc w:val="center"/>
        </w:trPr>
        <w:tc>
          <w:tcPr>
            <w:tcW w:w="1570" w:type="dxa"/>
            <w:vMerge w:val="restart"/>
            <w:tcMar>
              <w:top w:w="0" w:type="dxa"/>
              <w:left w:w="105" w:type="dxa"/>
              <w:bottom w:w="0" w:type="dxa"/>
              <w:right w:w="105" w:type="dxa"/>
            </w:tcMar>
            <w:vAlign w:val="center"/>
          </w:tcPr>
          <w:p w14:paraId="7052DFBF">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房地产开发经营</w:t>
            </w:r>
          </w:p>
        </w:tc>
        <w:tc>
          <w:tcPr>
            <w:tcW w:w="1912" w:type="dxa"/>
            <w:tcMar>
              <w:top w:w="0" w:type="dxa"/>
              <w:left w:w="105" w:type="dxa"/>
              <w:bottom w:w="0" w:type="dxa"/>
              <w:right w:w="105" w:type="dxa"/>
            </w:tcMar>
            <w:vAlign w:val="center"/>
          </w:tcPr>
          <w:p w14:paraId="367710C2">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营业收入（Y）</w:t>
            </w:r>
          </w:p>
        </w:tc>
        <w:tc>
          <w:tcPr>
            <w:tcW w:w="534" w:type="dxa"/>
            <w:tcMar>
              <w:top w:w="0" w:type="dxa"/>
              <w:left w:w="105" w:type="dxa"/>
              <w:bottom w:w="0" w:type="dxa"/>
              <w:right w:w="105" w:type="dxa"/>
            </w:tcMar>
            <w:vAlign w:val="center"/>
          </w:tcPr>
          <w:p w14:paraId="2A20639B">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万万元</w:t>
            </w:r>
          </w:p>
        </w:tc>
        <w:tc>
          <w:tcPr>
            <w:tcW w:w="2303" w:type="dxa"/>
            <w:tcMar>
              <w:top w:w="0" w:type="dxa"/>
              <w:left w:w="105" w:type="dxa"/>
              <w:bottom w:w="0" w:type="dxa"/>
              <w:right w:w="105" w:type="dxa"/>
            </w:tcMar>
            <w:vAlign w:val="center"/>
          </w:tcPr>
          <w:p w14:paraId="2EAAEBC1">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1000≤Y＜200000</w:t>
            </w:r>
          </w:p>
        </w:tc>
        <w:tc>
          <w:tcPr>
            <w:tcW w:w="1879" w:type="dxa"/>
            <w:tcMar>
              <w:top w:w="0" w:type="dxa"/>
              <w:left w:w="105" w:type="dxa"/>
              <w:bottom w:w="0" w:type="dxa"/>
              <w:right w:w="105" w:type="dxa"/>
            </w:tcMar>
            <w:vAlign w:val="center"/>
          </w:tcPr>
          <w:p w14:paraId="78F4CD33">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100≤X＜1000</w:t>
            </w:r>
          </w:p>
        </w:tc>
        <w:tc>
          <w:tcPr>
            <w:tcW w:w="1630" w:type="dxa"/>
            <w:tcMar>
              <w:top w:w="0" w:type="dxa"/>
              <w:left w:w="105" w:type="dxa"/>
              <w:bottom w:w="0" w:type="dxa"/>
              <w:right w:w="105" w:type="dxa"/>
            </w:tcMar>
            <w:vAlign w:val="center"/>
          </w:tcPr>
          <w:p w14:paraId="4BFF26EF">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X＜100</w:t>
            </w:r>
          </w:p>
        </w:tc>
      </w:tr>
      <w:tr w14:paraId="69159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blCellSpacing w:w="15" w:type="dxa"/>
          <w:jc w:val="center"/>
        </w:trPr>
        <w:tc>
          <w:tcPr>
            <w:tcW w:w="1570" w:type="dxa"/>
            <w:vMerge w:val="continue"/>
            <w:vAlign w:val="center"/>
          </w:tcPr>
          <w:p w14:paraId="534F6190">
            <w:pPr>
              <w:widowControl/>
              <w:jc w:val="center"/>
              <w:rPr>
                <w:rFonts w:ascii="宋体" w:hAnsi="宋体" w:cs="宋体"/>
                <w:b/>
                <w:color w:val="000000" w:themeColor="text1"/>
                <w:szCs w:val="21"/>
                <w14:textFill>
                  <w14:solidFill>
                    <w14:schemeClr w14:val="tx1"/>
                  </w14:solidFill>
                </w14:textFill>
              </w:rPr>
            </w:pPr>
          </w:p>
        </w:tc>
        <w:tc>
          <w:tcPr>
            <w:tcW w:w="1912" w:type="dxa"/>
            <w:tcMar>
              <w:top w:w="0" w:type="dxa"/>
              <w:left w:w="105" w:type="dxa"/>
              <w:bottom w:w="0" w:type="dxa"/>
              <w:right w:w="105" w:type="dxa"/>
            </w:tcMar>
            <w:vAlign w:val="center"/>
          </w:tcPr>
          <w:p w14:paraId="22D704C0">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资产总额（Z）</w:t>
            </w:r>
          </w:p>
        </w:tc>
        <w:tc>
          <w:tcPr>
            <w:tcW w:w="534" w:type="dxa"/>
            <w:tcMar>
              <w:top w:w="0" w:type="dxa"/>
              <w:left w:w="105" w:type="dxa"/>
              <w:bottom w:w="0" w:type="dxa"/>
              <w:right w:w="105" w:type="dxa"/>
            </w:tcMar>
            <w:vAlign w:val="center"/>
          </w:tcPr>
          <w:p w14:paraId="77D27EDD">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万万元</w:t>
            </w:r>
          </w:p>
        </w:tc>
        <w:tc>
          <w:tcPr>
            <w:tcW w:w="2303" w:type="dxa"/>
            <w:tcMar>
              <w:top w:w="0" w:type="dxa"/>
              <w:left w:w="105" w:type="dxa"/>
              <w:bottom w:w="0" w:type="dxa"/>
              <w:right w:w="105" w:type="dxa"/>
            </w:tcMar>
            <w:vAlign w:val="center"/>
          </w:tcPr>
          <w:p w14:paraId="0DC338D7">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5000≤Z＜10000</w:t>
            </w:r>
          </w:p>
        </w:tc>
        <w:tc>
          <w:tcPr>
            <w:tcW w:w="1879" w:type="dxa"/>
            <w:tcMar>
              <w:top w:w="0" w:type="dxa"/>
              <w:left w:w="105" w:type="dxa"/>
              <w:bottom w:w="0" w:type="dxa"/>
              <w:right w:w="105" w:type="dxa"/>
            </w:tcMar>
            <w:vAlign w:val="center"/>
          </w:tcPr>
          <w:p w14:paraId="42C2D780">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2000≤Y＜5000</w:t>
            </w:r>
          </w:p>
        </w:tc>
        <w:tc>
          <w:tcPr>
            <w:tcW w:w="1630" w:type="dxa"/>
            <w:tcMar>
              <w:top w:w="0" w:type="dxa"/>
              <w:left w:w="105" w:type="dxa"/>
              <w:bottom w:w="0" w:type="dxa"/>
              <w:right w:w="105" w:type="dxa"/>
            </w:tcMar>
            <w:vAlign w:val="center"/>
          </w:tcPr>
          <w:p w14:paraId="2ABA76D5">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Y＜2000</w:t>
            </w:r>
          </w:p>
        </w:tc>
      </w:tr>
      <w:tr w14:paraId="3D5A0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blCellSpacing w:w="15" w:type="dxa"/>
          <w:jc w:val="center"/>
        </w:trPr>
        <w:tc>
          <w:tcPr>
            <w:tcW w:w="1570" w:type="dxa"/>
            <w:vMerge w:val="restart"/>
            <w:tcMar>
              <w:top w:w="0" w:type="dxa"/>
              <w:left w:w="105" w:type="dxa"/>
              <w:bottom w:w="0" w:type="dxa"/>
              <w:right w:w="105" w:type="dxa"/>
            </w:tcMar>
            <w:vAlign w:val="center"/>
          </w:tcPr>
          <w:p w14:paraId="5DCEE0E6">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物业管理</w:t>
            </w:r>
          </w:p>
        </w:tc>
        <w:tc>
          <w:tcPr>
            <w:tcW w:w="1912" w:type="dxa"/>
            <w:tcMar>
              <w:top w:w="0" w:type="dxa"/>
              <w:left w:w="105" w:type="dxa"/>
              <w:bottom w:w="0" w:type="dxa"/>
              <w:right w:w="105" w:type="dxa"/>
            </w:tcMar>
            <w:vAlign w:val="center"/>
          </w:tcPr>
          <w:p w14:paraId="0047A558">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从业人员（X）</w:t>
            </w:r>
          </w:p>
        </w:tc>
        <w:tc>
          <w:tcPr>
            <w:tcW w:w="534" w:type="dxa"/>
            <w:tcMar>
              <w:top w:w="0" w:type="dxa"/>
              <w:left w:w="105" w:type="dxa"/>
              <w:bottom w:w="0" w:type="dxa"/>
              <w:right w:w="105" w:type="dxa"/>
            </w:tcMar>
            <w:vAlign w:val="center"/>
          </w:tcPr>
          <w:p w14:paraId="28E88A32">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人</w:t>
            </w:r>
          </w:p>
        </w:tc>
        <w:tc>
          <w:tcPr>
            <w:tcW w:w="2303" w:type="dxa"/>
            <w:tcMar>
              <w:top w:w="0" w:type="dxa"/>
              <w:left w:w="105" w:type="dxa"/>
              <w:bottom w:w="0" w:type="dxa"/>
              <w:right w:w="105" w:type="dxa"/>
            </w:tcMar>
            <w:vAlign w:val="center"/>
          </w:tcPr>
          <w:p w14:paraId="3BFEBBAC">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300≤X＜1000</w:t>
            </w:r>
          </w:p>
        </w:tc>
        <w:tc>
          <w:tcPr>
            <w:tcW w:w="1879" w:type="dxa"/>
            <w:tcMar>
              <w:top w:w="0" w:type="dxa"/>
              <w:left w:w="105" w:type="dxa"/>
              <w:bottom w:w="0" w:type="dxa"/>
              <w:right w:w="105" w:type="dxa"/>
            </w:tcMar>
            <w:vAlign w:val="center"/>
          </w:tcPr>
          <w:p w14:paraId="7CEDBBA2">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100≤X＜300</w:t>
            </w:r>
          </w:p>
        </w:tc>
        <w:tc>
          <w:tcPr>
            <w:tcW w:w="1630" w:type="dxa"/>
            <w:tcMar>
              <w:top w:w="0" w:type="dxa"/>
              <w:left w:w="105" w:type="dxa"/>
              <w:bottom w:w="0" w:type="dxa"/>
              <w:right w:w="105" w:type="dxa"/>
            </w:tcMar>
            <w:vAlign w:val="center"/>
          </w:tcPr>
          <w:p w14:paraId="3C2AC2FF">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X＜100</w:t>
            </w:r>
          </w:p>
        </w:tc>
      </w:tr>
      <w:tr w14:paraId="27282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blCellSpacing w:w="15" w:type="dxa"/>
          <w:jc w:val="center"/>
        </w:trPr>
        <w:tc>
          <w:tcPr>
            <w:tcW w:w="1570" w:type="dxa"/>
            <w:vMerge w:val="continue"/>
            <w:vAlign w:val="center"/>
          </w:tcPr>
          <w:p w14:paraId="60AE7A53">
            <w:pPr>
              <w:widowControl/>
              <w:jc w:val="center"/>
              <w:rPr>
                <w:rFonts w:ascii="宋体" w:hAnsi="宋体" w:cs="宋体"/>
                <w:b/>
                <w:color w:val="000000" w:themeColor="text1"/>
                <w:szCs w:val="21"/>
                <w14:textFill>
                  <w14:solidFill>
                    <w14:schemeClr w14:val="tx1"/>
                  </w14:solidFill>
                </w14:textFill>
              </w:rPr>
            </w:pPr>
          </w:p>
        </w:tc>
        <w:tc>
          <w:tcPr>
            <w:tcW w:w="1912" w:type="dxa"/>
            <w:tcMar>
              <w:top w:w="0" w:type="dxa"/>
              <w:left w:w="105" w:type="dxa"/>
              <w:bottom w:w="0" w:type="dxa"/>
              <w:right w:w="105" w:type="dxa"/>
            </w:tcMar>
            <w:vAlign w:val="center"/>
          </w:tcPr>
          <w:p w14:paraId="2789542A">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营业收入（Y）</w:t>
            </w:r>
          </w:p>
        </w:tc>
        <w:tc>
          <w:tcPr>
            <w:tcW w:w="534" w:type="dxa"/>
            <w:tcMar>
              <w:top w:w="0" w:type="dxa"/>
              <w:left w:w="105" w:type="dxa"/>
              <w:bottom w:w="0" w:type="dxa"/>
              <w:right w:w="105" w:type="dxa"/>
            </w:tcMar>
            <w:vAlign w:val="center"/>
          </w:tcPr>
          <w:p w14:paraId="598221AF">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万万元</w:t>
            </w:r>
          </w:p>
        </w:tc>
        <w:tc>
          <w:tcPr>
            <w:tcW w:w="2303" w:type="dxa"/>
            <w:tcMar>
              <w:top w:w="0" w:type="dxa"/>
              <w:left w:w="105" w:type="dxa"/>
              <w:bottom w:w="0" w:type="dxa"/>
              <w:right w:w="105" w:type="dxa"/>
            </w:tcMar>
            <w:vAlign w:val="center"/>
          </w:tcPr>
          <w:p w14:paraId="713C65EE">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1000≤Y＜5000</w:t>
            </w:r>
          </w:p>
        </w:tc>
        <w:tc>
          <w:tcPr>
            <w:tcW w:w="1879" w:type="dxa"/>
            <w:tcMar>
              <w:top w:w="0" w:type="dxa"/>
              <w:left w:w="105" w:type="dxa"/>
              <w:bottom w:w="0" w:type="dxa"/>
              <w:right w:w="105" w:type="dxa"/>
            </w:tcMar>
            <w:vAlign w:val="center"/>
          </w:tcPr>
          <w:p w14:paraId="0F434762">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500≤Y＜1000</w:t>
            </w:r>
          </w:p>
        </w:tc>
        <w:tc>
          <w:tcPr>
            <w:tcW w:w="1630" w:type="dxa"/>
            <w:tcMar>
              <w:top w:w="0" w:type="dxa"/>
              <w:left w:w="105" w:type="dxa"/>
              <w:bottom w:w="0" w:type="dxa"/>
              <w:right w:w="105" w:type="dxa"/>
            </w:tcMar>
            <w:vAlign w:val="center"/>
          </w:tcPr>
          <w:p w14:paraId="35CF0EFE">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Y＜500</w:t>
            </w:r>
          </w:p>
        </w:tc>
      </w:tr>
      <w:tr w14:paraId="1FFE7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blCellSpacing w:w="15" w:type="dxa"/>
          <w:jc w:val="center"/>
        </w:trPr>
        <w:tc>
          <w:tcPr>
            <w:tcW w:w="1570" w:type="dxa"/>
            <w:vMerge w:val="restart"/>
            <w:tcMar>
              <w:top w:w="0" w:type="dxa"/>
              <w:left w:w="105" w:type="dxa"/>
              <w:bottom w:w="0" w:type="dxa"/>
              <w:right w:w="105" w:type="dxa"/>
            </w:tcMar>
            <w:vAlign w:val="center"/>
          </w:tcPr>
          <w:p w14:paraId="1E62F9D4">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租赁和商务服务业</w:t>
            </w:r>
          </w:p>
        </w:tc>
        <w:tc>
          <w:tcPr>
            <w:tcW w:w="1912" w:type="dxa"/>
            <w:tcMar>
              <w:top w:w="0" w:type="dxa"/>
              <w:left w:w="105" w:type="dxa"/>
              <w:bottom w:w="0" w:type="dxa"/>
              <w:right w:w="105" w:type="dxa"/>
            </w:tcMar>
            <w:vAlign w:val="center"/>
          </w:tcPr>
          <w:p w14:paraId="79B1F16A">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从业人员（X）</w:t>
            </w:r>
          </w:p>
        </w:tc>
        <w:tc>
          <w:tcPr>
            <w:tcW w:w="534" w:type="dxa"/>
            <w:tcMar>
              <w:top w:w="0" w:type="dxa"/>
              <w:left w:w="105" w:type="dxa"/>
              <w:bottom w:w="0" w:type="dxa"/>
              <w:right w:w="105" w:type="dxa"/>
            </w:tcMar>
            <w:vAlign w:val="center"/>
          </w:tcPr>
          <w:p w14:paraId="7D4E906B">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人</w:t>
            </w:r>
          </w:p>
        </w:tc>
        <w:tc>
          <w:tcPr>
            <w:tcW w:w="2303" w:type="dxa"/>
            <w:tcMar>
              <w:top w:w="0" w:type="dxa"/>
              <w:left w:w="105" w:type="dxa"/>
              <w:bottom w:w="0" w:type="dxa"/>
              <w:right w:w="105" w:type="dxa"/>
            </w:tcMar>
            <w:vAlign w:val="center"/>
          </w:tcPr>
          <w:p w14:paraId="37E4264D">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100≤X＜300</w:t>
            </w:r>
          </w:p>
        </w:tc>
        <w:tc>
          <w:tcPr>
            <w:tcW w:w="1879" w:type="dxa"/>
            <w:tcMar>
              <w:top w:w="0" w:type="dxa"/>
              <w:left w:w="105" w:type="dxa"/>
              <w:bottom w:w="0" w:type="dxa"/>
              <w:right w:w="105" w:type="dxa"/>
            </w:tcMar>
            <w:vAlign w:val="center"/>
          </w:tcPr>
          <w:p w14:paraId="5ADD4E2C">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10≤X＜100</w:t>
            </w:r>
          </w:p>
        </w:tc>
        <w:tc>
          <w:tcPr>
            <w:tcW w:w="1630" w:type="dxa"/>
            <w:tcMar>
              <w:top w:w="0" w:type="dxa"/>
              <w:left w:w="105" w:type="dxa"/>
              <w:bottom w:w="0" w:type="dxa"/>
              <w:right w:w="105" w:type="dxa"/>
            </w:tcMar>
            <w:vAlign w:val="center"/>
          </w:tcPr>
          <w:p w14:paraId="671EA80B">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X＜10</w:t>
            </w:r>
          </w:p>
        </w:tc>
      </w:tr>
      <w:tr w14:paraId="56E6A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blCellSpacing w:w="15" w:type="dxa"/>
          <w:jc w:val="center"/>
        </w:trPr>
        <w:tc>
          <w:tcPr>
            <w:tcW w:w="1570" w:type="dxa"/>
            <w:vMerge w:val="continue"/>
            <w:vAlign w:val="center"/>
          </w:tcPr>
          <w:p w14:paraId="434F12C8">
            <w:pPr>
              <w:widowControl/>
              <w:jc w:val="center"/>
              <w:rPr>
                <w:rFonts w:ascii="宋体" w:hAnsi="宋体" w:cs="宋体"/>
                <w:b/>
                <w:color w:val="000000" w:themeColor="text1"/>
                <w:szCs w:val="21"/>
                <w14:textFill>
                  <w14:solidFill>
                    <w14:schemeClr w14:val="tx1"/>
                  </w14:solidFill>
                </w14:textFill>
              </w:rPr>
            </w:pPr>
          </w:p>
        </w:tc>
        <w:tc>
          <w:tcPr>
            <w:tcW w:w="1912" w:type="dxa"/>
            <w:tcMar>
              <w:top w:w="0" w:type="dxa"/>
              <w:left w:w="105" w:type="dxa"/>
              <w:bottom w:w="0" w:type="dxa"/>
              <w:right w:w="105" w:type="dxa"/>
            </w:tcMar>
            <w:vAlign w:val="center"/>
          </w:tcPr>
          <w:p w14:paraId="5FBE5C3B">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资产总额（Z）</w:t>
            </w:r>
          </w:p>
        </w:tc>
        <w:tc>
          <w:tcPr>
            <w:tcW w:w="534" w:type="dxa"/>
            <w:tcMar>
              <w:top w:w="0" w:type="dxa"/>
              <w:left w:w="105" w:type="dxa"/>
              <w:bottom w:w="0" w:type="dxa"/>
              <w:right w:w="105" w:type="dxa"/>
            </w:tcMar>
            <w:vAlign w:val="center"/>
          </w:tcPr>
          <w:p w14:paraId="7384EDB7">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万万元</w:t>
            </w:r>
          </w:p>
        </w:tc>
        <w:tc>
          <w:tcPr>
            <w:tcW w:w="2303" w:type="dxa"/>
            <w:tcMar>
              <w:top w:w="0" w:type="dxa"/>
              <w:left w:w="105" w:type="dxa"/>
              <w:bottom w:w="0" w:type="dxa"/>
              <w:right w:w="105" w:type="dxa"/>
            </w:tcMar>
            <w:vAlign w:val="center"/>
          </w:tcPr>
          <w:p w14:paraId="4E1864C8">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8000≤Z＜120000</w:t>
            </w:r>
          </w:p>
        </w:tc>
        <w:tc>
          <w:tcPr>
            <w:tcW w:w="1879" w:type="dxa"/>
            <w:tcMar>
              <w:top w:w="0" w:type="dxa"/>
              <w:left w:w="105" w:type="dxa"/>
              <w:bottom w:w="0" w:type="dxa"/>
              <w:right w:w="105" w:type="dxa"/>
            </w:tcMar>
            <w:vAlign w:val="center"/>
          </w:tcPr>
          <w:p w14:paraId="6787382E">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100≤Z＜8000</w:t>
            </w:r>
          </w:p>
        </w:tc>
        <w:tc>
          <w:tcPr>
            <w:tcW w:w="1630" w:type="dxa"/>
            <w:tcMar>
              <w:top w:w="0" w:type="dxa"/>
              <w:left w:w="105" w:type="dxa"/>
              <w:bottom w:w="0" w:type="dxa"/>
              <w:right w:w="105" w:type="dxa"/>
            </w:tcMar>
            <w:vAlign w:val="center"/>
          </w:tcPr>
          <w:p w14:paraId="1B169F80">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Y＜100</w:t>
            </w:r>
          </w:p>
        </w:tc>
      </w:tr>
      <w:tr w14:paraId="6E62E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blCellSpacing w:w="15" w:type="dxa"/>
          <w:jc w:val="center"/>
        </w:trPr>
        <w:tc>
          <w:tcPr>
            <w:tcW w:w="1570" w:type="dxa"/>
            <w:tcMar>
              <w:top w:w="0" w:type="dxa"/>
              <w:left w:w="105" w:type="dxa"/>
              <w:bottom w:w="0" w:type="dxa"/>
              <w:right w:w="105" w:type="dxa"/>
            </w:tcMar>
            <w:vAlign w:val="center"/>
          </w:tcPr>
          <w:p w14:paraId="2E6B83A1">
            <w:pPr>
              <w:pStyle w:val="33"/>
              <w:widowControl/>
              <w:spacing w:after="15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其他未列明行业</w:t>
            </w:r>
          </w:p>
        </w:tc>
        <w:tc>
          <w:tcPr>
            <w:tcW w:w="1912" w:type="dxa"/>
            <w:tcMar>
              <w:top w:w="0" w:type="dxa"/>
              <w:left w:w="105" w:type="dxa"/>
              <w:bottom w:w="0" w:type="dxa"/>
              <w:right w:w="105" w:type="dxa"/>
            </w:tcMar>
            <w:vAlign w:val="center"/>
          </w:tcPr>
          <w:p w14:paraId="09648E60">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从业人员（X）</w:t>
            </w:r>
          </w:p>
        </w:tc>
        <w:tc>
          <w:tcPr>
            <w:tcW w:w="534" w:type="dxa"/>
            <w:tcMar>
              <w:top w:w="0" w:type="dxa"/>
              <w:left w:w="105" w:type="dxa"/>
              <w:bottom w:w="0" w:type="dxa"/>
              <w:right w:w="105" w:type="dxa"/>
            </w:tcMar>
            <w:vAlign w:val="center"/>
          </w:tcPr>
          <w:p w14:paraId="3D335C96">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人</w:t>
            </w:r>
          </w:p>
        </w:tc>
        <w:tc>
          <w:tcPr>
            <w:tcW w:w="2303" w:type="dxa"/>
            <w:tcMar>
              <w:top w:w="0" w:type="dxa"/>
              <w:left w:w="105" w:type="dxa"/>
              <w:bottom w:w="0" w:type="dxa"/>
              <w:right w:w="105" w:type="dxa"/>
            </w:tcMar>
            <w:vAlign w:val="center"/>
          </w:tcPr>
          <w:p w14:paraId="73067083">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100≤X＜300</w:t>
            </w:r>
          </w:p>
        </w:tc>
        <w:tc>
          <w:tcPr>
            <w:tcW w:w="1879" w:type="dxa"/>
            <w:tcMar>
              <w:top w:w="0" w:type="dxa"/>
              <w:left w:w="105" w:type="dxa"/>
              <w:bottom w:w="0" w:type="dxa"/>
              <w:right w:w="105" w:type="dxa"/>
            </w:tcMar>
            <w:vAlign w:val="center"/>
          </w:tcPr>
          <w:p w14:paraId="479D0144">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10≤X＜100</w:t>
            </w:r>
          </w:p>
        </w:tc>
        <w:tc>
          <w:tcPr>
            <w:tcW w:w="1630" w:type="dxa"/>
            <w:tcMar>
              <w:top w:w="0" w:type="dxa"/>
              <w:left w:w="105" w:type="dxa"/>
              <w:bottom w:w="0" w:type="dxa"/>
              <w:right w:w="105" w:type="dxa"/>
            </w:tcMar>
            <w:vAlign w:val="center"/>
          </w:tcPr>
          <w:p w14:paraId="63B9251C">
            <w:pPr>
              <w:pStyle w:val="33"/>
              <w:widowControl/>
              <w:spacing w:after="150"/>
              <w:ind w:firstLine="420"/>
              <w:jc w:val="center"/>
              <w:rPr>
                <w:rFonts w:ascii="宋体" w:hAnsi="宋体" w:cs="宋体"/>
                <w:b/>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X＜10</w:t>
            </w:r>
          </w:p>
        </w:tc>
      </w:tr>
    </w:tbl>
    <w:p w14:paraId="3F8982B4">
      <w:pPr>
        <w:pStyle w:val="33"/>
        <w:widowControl/>
        <w:spacing w:before="300" w:after="452" w:line="360" w:lineRule="auto"/>
        <w:ind w:firstLine="420"/>
        <w:rPr>
          <w:rStyle w:val="40"/>
          <w:rFonts w:ascii="宋体" w:hAnsi="宋体" w:cs="宋体"/>
          <w:color w:val="000000" w:themeColor="text1"/>
          <w:sz w:val="21"/>
          <w:szCs w:val="21"/>
          <w14:textFill>
            <w14:solidFill>
              <w14:schemeClr w14:val="tx1"/>
            </w14:solidFill>
          </w14:textFill>
        </w:rPr>
      </w:pPr>
      <w:r>
        <w:rPr>
          <w:rStyle w:val="40"/>
          <w:rFonts w:hint="eastAsia" w:ascii="宋体" w:hAnsi="宋体" w:cs="宋体"/>
          <w:color w:val="000000" w:themeColor="text1"/>
          <w:sz w:val="21"/>
          <w:szCs w:val="21"/>
          <w14:textFill>
            <w14:solidFill>
              <w14:schemeClr w14:val="tx1"/>
            </w14:solidFill>
          </w14:textFill>
        </w:rPr>
        <w:t>说明：上述标准参照《关于印发中小企业划型标准规定的通知》（工信部联企业〔2011〕300号），大型、中型和小型企业须同时满足所列指标的下限，否则下划一档；微型企业只须满足所列指标中的一项即可。</w:t>
      </w:r>
    </w:p>
    <w:p w14:paraId="074FF944">
      <w:pPr>
        <w:pStyle w:val="15"/>
        <w:spacing w:line="487" w:lineRule="auto"/>
        <w:ind w:left="632" w:right="228"/>
        <w:rPr>
          <w:rFonts w:ascii="宋体" w:hAnsi="宋体" w:cs="宋体"/>
          <w:color w:val="000000" w:themeColor="text1"/>
          <w14:textFill>
            <w14:solidFill>
              <w14:schemeClr w14:val="tx1"/>
            </w14:solidFill>
          </w14:textFill>
        </w:rPr>
      </w:pPr>
    </w:p>
    <w:p w14:paraId="7A60EAEE">
      <w:pPr>
        <w:pStyle w:val="15"/>
        <w:spacing w:line="487" w:lineRule="auto"/>
        <w:ind w:left="632" w:right="228"/>
        <w:rPr>
          <w:rFonts w:ascii="宋体" w:hAnsi="宋体" w:cs="宋体"/>
          <w:color w:val="000000" w:themeColor="text1"/>
          <w14:textFill>
            <w14:solidFill>
              <w14:schemeClr w14:val="tx1"/>
            </w14:solidFill>
          </w14:textFill>
        </w:rPr>
      </w:pPr>
    </w:p>
    <w:p w14:paraId="0F72726F">
      <w:pPr>
        <w:pStyle w:val="15"/>
        <w:spacing w:line="487" w:lineRule="auto"/>
        <w:ind w:left="632" w:right="228"/>
        <w:rPr>
          <w:rFonts w:ascii="宋体" w:hAnsi="宋体" w:cs="宋体"/>
          <w:color w:val="000000" w:themeColor="text1"/>
          <w14:textFill>
            <w14:solidFill>
              <w14:schemeClr w14:val="tx1"/>
            </w14:solidFill>
          </w14:textFill>
        </w:rPr>
      </w:pPr>
    </w:p>
    <w:p w14:paraId="0CA2726C">
      <w:pPr>
        <w:pStyle w:val="15"/>
        <w:spacing w:line="487" w:lineRule="auto"/>
        <w:ind w:left="632" w:right="228"/>
        <w:rPr>
          <w:rFonts w:ascii="宋体" w:hAnsi="宋体" w:cs="宋体"/>
          <w:color w:val="000000" w:themeColor="text1"/>
          <w14:textFill>
            <w14:solidFill>
              <w14:schemeClr w14:val="tx1"/>
            </w14:solidFill>
          </w14:textFill>
        </w:rPr>
      </w:pPr>
    </w:p>
    <w:p w14:paraId="4E9D24D4">
      <w:pPr>
        <w:pStyle w:val="15"/>
        <w:spacing w:line="487" w:lineRule="auto"/>
        <w:ind w:left="632" w:right="228"/>
        <w:rPr>
          <w:rFonts w:ascii="宋体" w:hAnsi="宋体" w:cs="宋体"/>
          <w:color w:val="000000" w:themeColor="text1"/>
          <w14:textFill>
            <w14:solidFill>
              <w14:schemeClr w14:val="tx1"/>
            </w14:solidFill>
          </w14:textFill>
        </w:rPr>
      </w:pPr>
    </w:p>
    <w:p w14:paraId="0FDE8E04">
      <w:pPr>
        <w:pStyle w:val="15"/>
        <w:spacing w:line="487" w:lineRule="auto"/>
        <w:ind w:left="632" w:right="228"/>
        <w:rPr>
          <w:rFonts w:ascii="宋体" w:hAnsi="宋体" w:cs="宋体"/>
          <w:color w:val="000000" w:themeColor="text1"/>
          <w14:textFill>
            <w14:solidFill>
              <w14:schemeClr w14:val="tx1"/>
            </w14:solidFill>
          </w14:textFill>
        </w:rPr>
      </w:pPr>
    </w:p>
    <w:p w14:paraId="498340DB">
      <w:pPr>
        <w:rPr>
          <w:rFonts w:ascii="宋体" w:hAnsi="宋体" w:cs="宋体"/>
          <w:color w:val="000000" w:themeColor="text1"/>
          <w14:textFill>
            <w14:solidFill>
              <w14:schemeClr w14:val="tx1"/>
            </w14:solidFill>
          </w14:textFill>
        </w:rPr>
      </w:pPr>
    </w:p>
    <w:p w14:paraId="0C15EE39">
      <w:pPr>
        <w:rPr>
          <w:rFonts w:ascii="宋体" w:hAnsi="宋体" w:cs="宋体"/>
          <w:color w:val="000000" w:themeColor="text1"/>
          <w14:textFill>
            <w14:solidFill>
              <w14:schemeClr w14:val="tx1"/>
            </w14:solidFill>
          </w14:textFill>
        </w:rPr>
      </w:pPr>
    </w:p>
    <w:p w14:paraId="18DB9EAF">
      <w:pPr>
        <w:rPr>
          <w:rFonts w:ascii="宋体" w:hAnsi="宋体" w:cs="宋体"/>
          <w:color w:val="000000" w:themeColor="text1"/>
          <w14:textFill>
            <w14:solidFill>
              <w14:schemeClr w14:val="tx1"/>
            </w14:solidFill>
          </w14:textFill>
        </w:rPr>
      </w:pPr>
    </w:p>
    <w:p w14:paraId="036AACBA">
      <w:pPr>
        <w:rPr>
          <w:rFonts w:ascii="宋体" w:hAnsi="宋体" w:cs="宋体"/>
          <w:color w:val="000000" w:themeColor="text1"/>
          <w14:textFill>
            <w14:solidFill>
              <w14:schemeClr w14:val="tx1"/>
            </w14:solidFill>
          </w14:textFill>
        </w:rPr>
      </w:pPr>
    </w:p>
    <w:p w14:paraId="163FCF3F">
      <w:pPr>
        <w:rPr>
          <w:rFonts w:ascii="宋体" w:hAnsi="宋体" w:cs="宋体"/>
          <w:color w:val="000000" w:themeColor="text1"/>
          <w14:textFill>
            <w14:solidFill>
              <w14:schemeClr w14:val="tx1"/>
            </w14:solidFill>
          </w14:textFill>
        </w:rPr>
      </w:pPr>
    </w:p>
    <w:p w14:paraId="4CA94471">
      <w:pPr>
        <w:rPr>
          <w:rFonts w:ascii="宋体" w:hAnsi="宋体" w:cs="宋体"/>
          <w:color w:val="000000" w:themeColor="text1"/>
          <w14:textFill>
            <w14:solidFill>
              <w14:schemeClr w14:val="tx1"/>
            </w14:solidFill>
          </w14:textFill>
        </w:rPr>
      </w:pPr>
    </w:p>
    <w:p w14:paraId="5B68DC32">
      <w:pPr>
        <w:spacing w:line="360" w:lineRule="auto"/>
        <w:jc w:val="center"/>
        <w:rPr>
          <w:rFonts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残疾人福利性单位声明函</w:t>
      </w:r>
    </w:p>
    <w:p w14:paraId="62F91044">
      <w:pPr>
        <w:spacing w:line="360" w:lineRule="auto"/>
        <w:ind w:firstLine="464"/>
        <w:rPr>
          <w:rFonts w:ascii="宋体" w:hAnsi="宋体" w:cs="宋体"/>
          <w:color w:val="000000" w:themeColor="text1"/>
          <w:spacing w:val="6"/>
          <w:sz w:val="24"/>
          <w:szCs w:val="24"/>
          <w14:textFill>
            <w14:solidFill>
              <w14:schemeClr w14:val="tx1"/>
            </w14:solidFill>
          </w14:textFill>
        </w:rPr>
      </w:pPr>
    </w:p>
    <w:p w14:paraId="1AD3DC42">
      <w:pPr>
        <w:spacing w:line="360" w:lineRule="auto"/>
        <w:ind w:firstLine="44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项目采购活动提供本单位制造的产品或服务（由本单位承担工程/提供服务），或者提供其他残疾人福利性单位制造的产品或服务（不包括使用非残疾人福利性单位注册商标的产品或服务）。</w:t>
      </w:r>
    </w:p>
    <w:p w14:paraId="342E92F2">
      <w:pPr>
        <w:spacing w:line="360" w:lineRule="auto"/>
        <w:ind w:firstLine="44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本单位在本次政府采购活动中提供的残疾人福利单位产品报价合计为人民币（大写）</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圆整（￥：     ）。</w:t>
      </w:r>
    </w:p>
    <w:p w14:paraId="7A2A8535">
      <w:pPr>
        <w:spacing w:line="360" w:lineRule="auto"/>
        <w:ind w:firstLine="44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本单位对上述声明的真实性负责。如有虚假，将依法承担相应责任。</w:t>
      </w:r>
    </w:p>
    <w:p w14:paraId="2C6650D6">
      <w:pPr>
        <w:spacing w:line="360" w:lineRule="auto"/>
        <w:ind w:firstLine="440"/>
        <w:rPr>
          <w:rFonts w:ascii="宋体" w:hAnsi="宋体" w:cs="宋体"/>
          <w:color w:val="000000" w:themeColor="text1"/>
          <w:szCs w:val="21"/>
          <w14:textFill>
            <w14:solidFill>
              <w14:schemeClr w14:val="tx1"/>
            </w14:solidFill>
          </w14:textFill>
        </w:rPr>
      </w:pPr>
    </w:p>
    <w:p w14:paraId="78B47629">
      <w:pPr>
        <w:spacing w:line="360" w:lineRule="auto"/>
        <w:ind w:firstLine="44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（备注：1、</w:t>
      </w:r>
      <w:r>
        <w:rPr>
          <w:rFonts w:hint="eastAsia" w:ascii="宋体" w:hAnsi="宋体" w:cs="宋体"/>
          <w:color w:val="000000" w:themeColor="text1"/>
          <w:szCs w:val="21"/>
          <w:lang w:eastAsia="zh-CN"/>
          <w14:textFill>
            <w14:solidFill>
              <w14:schemeClr w14:val="tx1"/>
            </w14:solidFill>
          </w14:textFill>
        </w:rPr>
        <w:t>投标人</w:t>
      </w:r>
      <w:r>
        <w:rPr>
          <w:rFonts w:hint="eastAsia" w:ascii="宋体" w:hAnsi="宋体" w:cs="宋体"/>
          <w:color w:val="000000" w:themeColor="text1"/>
          <w:szCs w:val="21"/>
          <w14:textFill>
            <w14:solidFill>
              <w14:schemeClr w14:val="tx1"/>
            </w14:solidFill>
          </w14:textFill>
        </w:rPr>
        <w:t>如不提供此声明函，价格将不做相应扣除。2、中标通知书为残疾人福利单位的，此声明函将随</w:t>
      </w:r>
      <w:r>
        <w:rPr>
          <w:rFonts w:hint="eastAsia" w:ascii="宋体" w:hAnsi="宋体" w:cs="宋体"/>
          <w:color w:val="000000" w:themeColor="text1"/>
          <w:szCs w:val="21"/>
          <w:lang w:val="en-US" w:eastAsia="zh-CN"/>
          <w14:textFill>
            <w14:solidFill>
              <w14:schemeClr w14:val="tx1"/>
            </w14:solidFill>
          </w14:textFill>
        </w:rPr>
        <w:t>中标</w:t>
      </w:r>
      <w:r>
        <w:rPr>
          <w:rFonts w:hint="eastAsia" w:ascii="宋体" w:hAnsi="宋体" w:cs="宋体"/>
          <w:color w:val="000000" w:themeColor="text1"/>
          <w:szCs w:val="21"/>
          <w14:textFill>
            <w14:solidFill>
              <w14:schemeClr w14:val="tx1"/>
            </w14:solidFill>
          </w14:textFill>
        </w:rPr>
        <w:t>结果同时公告，接受社会监督）</w:t>
      </w:r>
    </w:p>
    <w:p w14:paraId="16A0CD6C">
      <w:pPr>
        <w:spacing w:line="360" w:lineRule="auto"/>
        <w:ind w:firstLine="464"/>
        <w:rPr>
          <w:rFonts w:ascii="宋体" w:hAnsi="宋体" w:cs="宋体"/>
          <w:color w:val="000000" w:themeColor="text1"/>
          <w:spacing w:val="6"/>
          <w:szCs w:val="21"/>
          <w14:textFill>
            <w14:solidFill>
              <w14:schemeClr w14:val="tx1"/>
            </w14:solidFill>
          </w14:textFill>
        </w:rPr>
      </w:pPr>
    </w:p>
    <w:p w14:paraId="3A809E65">
      <w:pPr>
        <w:tabs>
          <w:tab w:val="left" w:pos="4860"/>
        </w:tabs>
        <w:spacing w:line="360" w:lineRule="auto"/>
        <w:ind w:right="1560" w:firstLine="464"/>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lang w:eastAsia="zh-CN"/>
          <w14:textFill>
            <w14:solidFill>
              <w14:schemeClr w14:val="tx1"/>
            </w14:solidFill>
          </w14:textFill>
        </w:rPr>
        <w:t>投标人</w:t>
      </w:r>
      <w:r>
        <w:rPr>
          <w:rFonts w:hint="eastAsia" w:ascii="宋体" w:hAnsi="宋体" w:cs="宋体"/>
          <w:color w:val="000000" w:themeColor="text1"/>
          <w:szCs w:val="21"/>
          <w14:textFill>
            <w14:solidFill>
              <w14:schemeClr w14:val="tx1"/>
            </w14:solidFill>
          </w14:textFill>
        </w:rPr>
        <w:t>全称（盖章）：</w:t>
      </w:r>
    </w:p>
    <w:p w14:paraId="3F4F5E5D">
      <w:pPr>
        <w:pStyle w:val="15"/>
        <w:spacing w:line="360" w:lineRule="auto"/>
        <w:ind w:right="228"/>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日  期：</w:t>
      </w:r>
    </w:p>
    <w:p w14:paraId="4F75101A">
      <w:pPr>
        <w:pStyle w:val="15"/>
        <w:spacing w:line="487" w:lineRule="auto"/>
        <w:ind w:right="228"/>
        <w:rPr>
          <w:rFonts w:ascii="宋体" w:hAnsi="宋体" w:cs="宋体"/>
          <w:color w:val="000000" w:themeColor="text1"/>
          <w:sz w:val="22"/>
          <w:szCs w:val="22"/>
          <w14:textFill>
            <w14:solidFill>
              <w14:schemeClr w14:val="tx1"/>
            </w14:solidFill>
          </w14:textFill>
        </w:rPr>
      </w:pPr>
    </w:p>
    <w:p w14:paraId="3001A9B1">
      <w:pPr>
        <w:pStyle w:val="15"/>
        <w:spacing w:line="487" w:lineRule="auto"/>
        <w:ind w:right="228"/>
        <w:rPr>
          <w:rFonts w:ascii="宋体" w:hAnsi="宋体" w:cs="宋体"/>
          <w:color w:val="000000" w:themeColor="text1"/>
          <w:sz w:val="22"/>
          <w:szCs w:val="22"/>
          <w14:textFill>
            <w14:solidFill>
              <w14:schemeClr w14:val="tx1"/>
            </w14:solidFill>
          </w14:textFill>
        </w:rPr>
      </w:pPr>
    </w:p>
    <w:p w14:paraId="6A6E7689">
      <w:pPr>
        <w:pStyle w:val="15"/>
        <w:spacing w:line="487" w:lineRule="auto"/>
        <w:ind w:right="228"/>
        <w:rPr>
          <w:rFonts w:ascii="宋体" w:hAnsi="宋体" w:cs="宋体"/>
          <w:color w:val="000000" w:themeColor="text1"/>
          <w:sz w:val="22"/>
          <w:szCs w:val="22"/>
          <w14:textFill>
            <w14:solidFill>
              <w14:schemeClr w14:val="tx1"/>
            </w14:solidFill>
          </w14:textFill>
        </w:rPr>
      </w:pPr>
    </w:p>
    <w:p w14:paraId="7963FF97">
      <w:pPr>
        <w:pStyle w:val="15"/>
        <w:spacing w:line="487" w:lineRule="auto"/>
        <w:ind w:right="228"/>
        <w:rPr>
          <w:rFonts w:ascii="宋体" w:hAnsi="宋体" w:cs="宋体"/>
          <w:color w:val="000000" w:themeColor="text1"/>
          <w:sz w:val="22"/>
          <w:szCs w:val="22"/>
          <w14:textFill>
            <w14:solidFill>
              <w14:schemeClr w14:val="tx1"/>
            </w14:solidFill>
          </w14:textFill>
        </w:rPr>
      </w:pPr>
    </w:p>
    <w:p w14:paraId="39D8F37E">
      <w:pPr>
        <w:pStyle w:val="15"/>
        <w:spacing w:line="487" w:lineRule="auto"/>
        <w:ind w:right="228"/>
        <w:rPr>
          <w:rFonts w:ascii="宋体" w:hAnsi="宋体" w:cs="宋体"/>
          <w:color w:val="000000" w:themeColor="text1"/>
          <w:sz w:val="22"/>
          <w:szCs w:val="22"/>
          <w14:textFill>
            <w14:solidFill>
              <w14:schemeClr w14:val="tx1"/>
            </w14:solidFill>
          </w14:textFill>
        </w:rPr>
      </w:pPr>
    </w:p>
    <w:p w14:paraId="32D3B23F">
      <w:pPr>
        <w:pStyle w:val="15"/>
        <w:spacing w:line="487" w:lineRule="auto"/>
        <w:ind w:right="228"/>
        <w:rPr>
          <w:rFonts w:ascii="宋体" w:hAnsi="宋体" w:cs="宋体"/>
          <w:color w:val="000000" w:themeColor="text1"/>
          <w:sz w:val="22"/>
          <w:szCs w:val="22"/>
          <w14:textFill>
            <w14:solidFill>
              <w14:schemeClr w14:val="tx1"/>
            </w14:solidFill>
          </w14:textFill>
        </w:rPr>
      </w:pPr>
    </w:p>
    <w:p w14:paraId="7059D027">
      <w:pPr>
        <w:pStyle w:val="15"/>
        <w:spacing w:line="487" w:lineRule="auto"/>
        <w:ind w:right="228"/>
        <w:rPr>
          <w:rFonts w:ascii="宋体" w:hAnsi="宋体" w:cs="宋体"/>
          <w:color w:val="000000" w:themeColor="text1"/>
          <w:sz w:val="22"/>
          <w:szCs w:val="22"/>
          <w14:textFill>
            <w14:solidFill>
              <w14:schemeClr w14:val="tx1"/>
            </w14:solidFill>
          </w14:textFill>
        </w:rPr>
      </w:pPr>
    </w:p>
    <w:p w14:paraId="0F48BE4C">
      <w:pPr>
        <w:pStyle w:val="15"/>
        <w:spacing w:line="487" w:lineRule="auto"/>
        <w:ind w:right="228"/>
        <w:rPr>
          <w:rFonts w:ascii="宋体" w:hAnsi="宋体" w:cs="宋体"/>
          <w:color w:val="000000" w:themeColor="text1"/>
          <w:sz w:val="22"/>
          <w:szCs w:val="22"/>
          <w14:textFill>
            <w14:solidFill>
              <w14:schemeClr w14:val="tx1"/>
            </w14:solidFill>
          </w14:textFill>
        </w:rPr>
      </w:pPr>
    </w:p>
    <w:p w14:paraId="33B3AB98">
      <w:pPr>
        <w:pStyle w:val="15"/>
        <w:spacing w:line="487" w:lineRule="auto"/>
        <w:ind w:right="228"/>
        <w:rPr>
          <w:rFonts w:ascii="宋体" w:hAnsi="宋体" w:cs="宋体"/>
          <w:color w:val="000000" w:themeColor="text1"/>
          <w:sz w:val="22"/>
          <w:szCs w:val="22"/>
          <w14:textFill>
            <w14:solidFill>
              <w14:schemeClr w14:val="tx1"/>
            </w14:solidFill>
          </w14:textFill>
        </w:rPr>
      </w:pPr>
    </w:p>
    <w:p w14:paraId="1F85320C">
      <w:pPr>
        <w:pStyle w:val="15"/>
        <w:spacing w:line="487" w:lineRule="auto"/>
        <w:ind w:right="228"/>
        <w:rPr>
          <w:rFonts w:ascii="宋体" w:hAnsi="宋体" w:cs="宋体"/>
          <w:color w:val="000000" w:themeColor="text1"/>
          <w:sz w:val="22"/>
          <w:szCs w:val="22"/>
          <w14:textFill>
            <w14:solidFill>
              <w14:schemeClr w14:val="tx1"/>
            </w14:solidFill>
          </w14:textFill>
        </w:rPr>
      </w:pPr>
    </w:p>
    <w:p w14:paraId="23C20102">
      <w:pPr>
        <w:rPr>
          <w:rFonts w:ascii="宋体" w:hAnsi="宋体" w:cs="宋体"/>
          <w:color w:val="000000" w:themeColor="text1"/>
          <w:sz w:val="22"/>
          <w14:textFill>
            <w14:solidFill>
              <w14:schemeClr w14:val="tx1"/>
            </w14:solidFill>
          </w14:textFill>
        </w:rPr>
      </w:pPr>
    </w:p>
    <w:p w14:paraId="0A0D9EA6">
      <w:pPr>
        <w:rPr>
          <w:rFonts w:ascii="宋体" w:hAnsi="宋体" w:cs="宋体"/>
          <w:color w:val="000000" w:themeColor="text1"/>
          <w:sz w:val="22"/>
          <w14:textFill>
            <w14:solidFill>
              <w14:schemeClr w14:val="tx1"/>
            </w14:solidFill>
          </w14:textFill>
        </w:rPr>
      </w:pPr>
    </w:p>
    <w:p w14:paraId="0C574FE4">
      <w:pPr>
        <w:rPr>
          <w:rFonts w:ascii="宋体" w:hAnsi="宋体" w:cs="宋体"/>
          <w:color w:val="000000" w:themeColor="text1"/>
          <w:sz w:val="22"/>
          <w14:textFill>
            <w14:solidFill>
              <w14:schemeClr w14:val="tx1"/>
            </w14:solidFill>
          </w14:textFill>
        </w:rPr>
      </w:pPr>
    </w:p>
    <w:p w14:paraId="418FA828">
      <w:pPr>
        <w:rPr>
          <w:rFonts w:ascii="宋体" w:hAnsi="宋体" w:cs="宋体"/>
          <w:color w:val="000000" w:themeColor="text1"/>
          <w:sz w:val="22"/>
          <w14:textFill>
            <w14:solidFill>
              <w14:schemeClr w14:val="tx1"/>
            </w14:solidFill>
          </w14:textFill>
        </w:rPr>
      </w:pPr>
    </w:p>
    <w:p w14:paraId="47B27003">
      <w:pPr>
        <w:spacing w:line="360" w:lineRule="auto"/>
        <w:jc w:val="center"/>
        <w:outlineLvl w:val="1"/>
        <w:rPr>
          <w:rFonts w:hint="eastAsia" w:ascii="宋体" w:hAnsi="宋体" w:eastAsia="宋体" w:cs="宋体"/>
          <w:b/>
          <w:bCs/>
          <w:color w:val="000000"/>
          <w:sz w:val="32"/>
          <w:szCs w:val="32"/>
          <w:lang w:eastAsia="zh-CN"/>
        </w:rPr>
      </w:pPr>
      <w:r>
        <w:rPr>
          <w:rFonts w:hint="eastAsia" w:ascii="宋体" w:hAnsi="宋体" w:cs="宋体"/>
          <w:b/>
          <w:bCs/>
          <w:color w:val="000000"/>
          <w:sz w:val="32"/>
          <w:szCs w:val="32"/>
        </w:rPr>
        <w:t>四、</w:t>
      </w:r>
      <w:r>
        <w:rPr>
          <w:rFonts w:hint="eastAsia" w:ascii="宋体" w:hAnsi="宋体" w:cs="宋体"/>
          <w:b/>
          <w:bCs/>
          <w:color w:val="000000"/>
          <w:sz w:val="32"/>
          <w:szCs w:val="32"/>
          <w:lang w:val="en-US" w:eastAsia="zh-CN"/>
        </w:rPr>
        <w:t>开标一览表</w:t>
      </w:r>
    </w:p>
    <w:p w14:paraId="0C02441B">
      <w:pPr>
        <w:spacing w:line="360" w:lineRule="auto"/>
        <w:rPr>
          <w:rFonts w:ascii="宋体" w:hAnsi="宋体" w:cs="宋体"/>
          <w:color w:val="000000"/>
        </w:rPr>
      </w:pPr>
      <w:r>
        <w:rPr>
          <w:rFonts w:hint="eastAsia" w:ascii="宋体" w:hAnsi="宋体" w:cs="宋体"/>
          <w:color w:val="000000"/>
        </w:rPr>
        <w:t xml:space="preserve">    </w:t>
      </w:r>
    </w:p>
    <w:p w14:paraId="2F2411B4">
      <w:pPr>
        <w:pStyle w:val="195"/>
        <w:spacing w:line="360" w:lineRule="auto"/>
        <w:rPr>
          <w:rFonts w:ascii="宋体" w:hAnsi="宋体" w:cs="宋体"/>
          <w:color w:val="000000"/>
          <w:sz w:val="21"/>
          <w:szCs w:val="21"/>
        </w:rPr>
      </w:pPr>
      <w:r>
        <w:rPr>
          <w:rFonts w:hint="eastAsia" w:ascii="宋体" w:hAnsi="宋体" w:cs="宋体"/>
          <w:color w:val="000000"/>
          <w:sz w:val="21"/>
          <w:szCs w:val="21"/>
        </w:rPr>
        <w:t xml:space="preserve">项目名称： </w:t>
      </w:r>
    </w:p>
    <w:p w14:paraId="42B5B441">
      <w:pPr>
        <w:spacing w:line="360" w:lineRule="auto"/>
        <w:rPr>
          <w:rFonts w:ascii="宋体" w:hAnsi="宋体" w:cs="宋体"/>
          <w:color w:val="000000"/>
        </w:rPr>
      </w:pPr>
      <w:r>
        <w:rPr>
          <w:rFonts w:hint="eastAsia" w:ascii="宋体" w:hAnsi="宋体" w:cs="宋体"/>
          <w:color w:val="000000"/>
        </w:rPr>
        <w:t xml:space="preserve">项目编号：                </w:t>
      </w:r>
    </w:p>
    <w:p w14:paraId="71FA7869">
      <w:pPr>
        <w:spacing w:line="360" w:lineRule="auto"/>
        <w:rPr>
          <w:rFonts w:ascii="宋体" w:hAnsi="宋体" w:cs="宋体"/>
          <w:color w:val="000000"/>
          <w:szCs w:val="21"/>
        </w:rPr>
      </w:pPr>
      <w:r>
        <w:rPr>
          <w:rFonts w:hint="eastAsia" w:ascii="宋体" w:hAnsi="宋体" w:cs="宋体"/>
          <w:color w:val="000000"/>
        </w:rPr>
        <w:t xml:space="preserve">            </w:t>
      </w:r>
    </w:p>
    <w:tbl>
      <w:tblPr>
        <w:tblStyle w:val="3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7"/>
        <w:gridCol w:w="1953"/>
        <w:gridCol w:w="5606"/>
      </w:tblGrid>
      <w:tr w14:paraId="4F92F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71" w:hRule="atLeast"/>
          <w:jc w:val="center"/>
        </w:trPr>
        <w:tc>
          <w:tcPr>
            <w:tcW w:w="444" w:type="pct"/>
            <w:vAlign w:val="center"/>
          </w:tcPr>
          <w:p w14:paraId="1E733B02">
            <w:pPr>
              <w:pStyle w:val="196"/>
              <w:spacing w:line="300" w:lineRule="auto"/>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序号</w:t>
            </w:r>
          </w:p>
        </w:tc>
        <w:tc>
          <w:tcPr>
            <w:tcW w:w="1177" w:type="pct"/>
            <w:vAlign w:val="center"/>
          </w:tcPr>
          <w:p w14:paraId="5A4DB053">
            <w:pPr>
              <w:spacing w:after="200" w:line="220" w:lineRule="atLeast"/>
              <w:jc w:val="center"/>
              <w:rPr>
                <w:rFonts w:hint="eastAsia" w:ascii="宋体" w:hAnsi="宋体" w:cs="宋体"/>
                <w:color w:val="000000"/>
                <w:szCs w:val="21"/>
                <w:highlight w:val="none"/>
              </w:rPr>
            </w:pPr>
            <w:r>
              <w:rPr>
                <w:rFonts w:hint="eastAsia" w:ascii="宋体" w:hAnsi="宋体" w:cs="宋体"/>
                <w:color w:val="000000"/>
                <w:szCs w:val="21"/>
                <w:highlight w:val="none"/>
              </w:rPr>
              <w:t>项目名称</w:t>
            </w:r>
          </w:p>
        </w:tc>
        <w:tc>
          <w:tcPr>
            <w:tcW w:w="3379" w:type="pct"/>
            <w:vAlign w:val="center"/>
          </w:tcPr>
          <w:p w14:paraId="27E7ECF6">
            <w:pPr>
              <w:spacing w:after="200" w:line="220" w:lineRule="atLeast"/>
              <w:jc w:val="center"/>
              <w:rPr>
                <w:rFonts w:ascii="宋体" w:hAnsi="宋体" w:cs="宋体"/>
                <w:color w:val="000000"/>
                <w:szCs w:val="21"/>
                <w:highlight w:val="none"/>
              </w:rPr>
            </w:pPr>
            <w:r>
              <w:rPr>
                <w:rFonts w:hint="eastAsia" w:ascii="宋体" w:hAnsi="宋体" w:cs="宋体"/>
                <w:color w:val="000000"/>
                <w:szCs w:val="21"/>
                <w:highlight w:val="none"/>
              </w:rPr>
              <w:t>报价（元）</w:t>
            </w:r>
          </w:p>
        </w:tc>
      </w:tr>
      <w:tr w14:paraId="268541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27" w:hRule="atLeast"/>
          <w:jc w:val="center"/>
        </w:trPr>
        <w:tc>
          <w:tcPr>
            <w:tcW w:w="444" w:type="pct"/>
            <w:vAlign w:val="center"/>
          </w:tcPr>
          <w:p w14:paraId="705F1788">
            <w:pPr>
              <w:pStyle w:val="196"/>
              <w:spacing w:line="300" w:lineRule="auto"/>
              <w:jc w:val="center"/>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p>
        </w:tc>
        <w:tc>
          <w:tcPr>
            <w:tcW w:w="1176" w:type="pct"/>
            <w:vAlign w:val="center"/>
          </w:tcPr>
          <w:p w14:paraId="249F4837">
            <w:pPr>
              <w:spacing w:after="200" w:line="220" w:lineRule="atLeast"/>
              <w:jc w:val="center"/>
              <w:rPr>
                <w:rFonts w:hint="eastAsia" w:ascii="宋体" w:hAnsi="宋体" w:cs="宋体"/>
                <w:szCs w:val="32"/>
                <w:highlight w:val="none"/>
                <w:lang w:val="en-US" w:eastAsia="zh-CN"/>
              </w:rPr>
            </w:pPr>
            <w:r>
              <w:rPr>
                <w:rFonts w:hint="eastAsia" w:ascii="宋体" w:hAnsi="宋体" w:cs="宋体"/>
                <w:szCs w:val="32"/>
                <w:highlight w:val="none"/>
                <w:lang w:val="en-US" w:eastAsia="zh-CN"/>
              </w:rPr>
              <w:t>小型无人巡逻车</w:t>
            </w:r>
          </w:p>
          <w:p w14:paraId="4663F43B">
            <w:pPr>
              <w:spacing w:after="200" w:line="220" w:lineRule="atLeast"/>
              <w:jc w:val="center"/>
              <w:rPr>
                <w:rFonts w:hint="eastAsia" w:ascii="宋体" w:hAnsi="宋体" w:cs="宋体"/>
                <w:color w:val="000000"/>
                <w:szCs w:val="21"/>
                <w:highlight w:val="none"/>
              </w:rPr>
            </w:pPr>
            <w:r>
              <w:rPr>
                <w:rFonts w:hint="eastAsia" w:ascii="宋体" w:hAnsi="宋体" w:cs="宋体"/>
                <w:szCs w:val="32"/>
                <w:highlight w:val="none"/>
              </w:rPr>
              <w:t>3台</w:t>
            </w:r>
          </w:p>
        </w:tc>
        <w:tc>
          <w:tcPr>
            <w:tcW w:w="3379" w:type="pct"/>
            <w:vAlign w:val="center"/>
          </w:tcPr>
          <w:p w14:paraId="5DA2B1BE">
            <w:pPr>
              <w:pStyle w:val="196"/>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大写：</w:t>
            </w:r>
          </w:p>
          <w:p w14:paraId="1CE98C1C">
            <w:pPr>
              <w:pStyle w:val="192"/>
              <w:spacing w:before="0" w:after="0" w:line="500" w:lineRule="exact"/>
              <w:ind w:firstLine="0"/>
              <w:rPr>
                <w:rFonts w:ascii="宋体" w:hAnsi="宋体" w:eastAsia="宋体" w:cs="宋体"/>
                <w:color w:val="000000"/>
                <w:szCs w:val="21"/>
                <w:highlight w:val="none"/>
              </w:rPr>
            </w:pPr>
            <w:r>
              <w:rPr>
                <w:rFonts w:hint="eastAsia" w:ascii="宋体" w:hAnsi="宋体" w:eastAsia="宋体" w:cs="宋体"/>
                <w:color w:val="000000"/>
                <w:szCs w:val="21"/>
                <w:highlight w:val="none"/>
              </w:rPr>
              <w:t>小写：                             （人民币）</w:t>
            </w:r>
          </w:p>
        </w:tc>
      </w:tr>
      <w:tr w14:paraId="6CCEB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75" w:hRule="atLeast"/>
          <w:jc w:val="center"/>
        </w:trPr>
        <w:tc>
          <w:tcPr>
            <w:tcW w:w="444" w:type="pct"/>
            <w:vAlign w:val="center"/>
          </w:tcPr>
          <w:p w14:paraId="5630BBDB">
            <w:pPr>
              <w:pStyle w:val="196"/>
              <w:spacing w:line="30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p>
        </w:tc>
        <w:tc>
          <w:tcPr>
            <w:tcW w:w="1176" w:type="pct"/>
            <w:vAlign w:val="center"/>
          </w:tcPr>
          <w:p w14:paraId="3523FA88">
            <w:pPr>
              <w:spacing w:after="200" w:line="220" w:lineRule="atLeast"/>
              <w:jc w:val="center"/>
              <w:rPr>
                <w:rFonts w:hint="eastAsia" w:ascii="宋体" w:hAnsi="宋体" w:cs="宋体"/>
                <w:color w:val="172B4D"/>
                <w:sz w:val="22"/>
                <w:highlight w:val="none"/>
              </w:rPr>
            </w:pPr>
            <w:r>
              <w:rPr>
                <w:rFonts w:hint="eastAsia" w:ascii="宋体" w:hAnsi="宋体" w:cs="宋体"/>
                <w:color w:val="172B4D"/>
                <w:sz w:val="22"/>
                <w:highlight w:val="none"/>
                <w:lang w:val="en-US" w:eastAsia="zh-CN"/>
              </w:rPr>
              <w:t>大</w:t>
            </w:r>
            <w:r>
              <w:rPr>
                <w:rFonts w:hint="eastAsia" w:ascii="宋体" w:hAnsi="宋体" w:cs="宋体"/>
                <w:color w:val="172B4D"/>
                <w:sz w:val="22"/>
                <w:highlight w:val="none"/>
              </w:rPr>
              <w:t>型无人巡逻车</w:t>
            </w:r>
          </w:p>
          <w:p w14:paraId="445641B1">
            <w:pPr>
              <w:spacing w:after="200" w:line="220" w:lineRule="atLeast"/>
              <w:jc w:val="center"/>
              <w:rPr>
                <w:rFonts w:hint="eastAsia" w:ascii="宋体" w:hAnsi="宋体" w:cs="宋体"/>
                <w:color w:val="000000"/>
                <w:szCs w:val="21"/>
                <w:highlight w:val="none"/>
              </w:rPr>
            </w:pPr>
            <w:r>
              <w:rPr>
                <w:rFonts w:ascii="宋体" w:hAnsi="宋体" w:cs="宋体"/>
                <w:szCs w:val="32"/>
                <w:highlight w:val="none"/>
              </w:rPr>
              <w:t>1</w:t>
            </w:r>
            <w:r>
              <w:rPr>
                <w:rFonts w:hint="eastAsia" w:ascii="宋体" w:hAnsi="宋体" w:cs="宋体"/>
                <w:szCs w:val="32"/>
                <w:highlight w:val="none"/>
              </w:rPr>
              <w:t>台</w:t>
            </w:r>
          </w:p>
        </w:tc>
        <w:tc>
          <w:tcPr>
            <w:tcW w:w="3379" w:type="pct"/>
            <w:vAlign w:val="center"/>
          </w:tcPr>
          <w:p w14:paraId="011B86FE">
            <w:pPr>
              <w:pStyle w:val="196"/>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大写：</w:t>
            </w:r>
          </w:p>
          <w:p w14:paraId="26A3966E">
            <w:pPr>
              <w:pStyle w:val="196"/>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小写：                             （人民币）</w:t>
            </w:r>
          </w:p>
        </w:tc>
      </w:tr>
      <w:tr w14:paraId="43693B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07" w:hRule="atLeast"/>
          <w:jc w:val="center"/>
        </w:trPr>
        <w:tc>
          <w:tcPr>
            <w:tcW w:w="444" w:type="pct"/>
            <w:vAlign w:val="center"/>
          </w:tcPr>
          <w:p w14:paraId="11A0211E">
            <w:pPr>
              <w:pStyle w:val="196"/>
              <w:spacing w:line="30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p>
        </w:tc>
        <w:tc>
          <w:tcPr>
            <w:tcW w:w="1176" w:type="pct"/>
            <w:vAlign w:val="center"/>
          </w:tcPr>
          <w:p w14:paraId="472334EB">
            <w:pPr>
              <w:spacing w:after="200" w:line="220" w:lineRule="atLeast"/>
              <w:jc w:val="center"/>
              <w:rPr>
                <w:rFonts w:hint="eastAsia" w:ascii="宋体" w:hAnsi="宋体" w:cs="宋体"/>
                <w:color w:val="000000"/>
                <w:szCs w:val="21"/>
                <w:highlight w:val="none"/>
              </w:rPr>
            </w:pPr>
            <w:r>
              <w:rPr>
                <w:rFonts w:hint="eastAsia" w:ascii="宋体" w:hAnsi="宋体" w:cs="宋体"/>
                <w:color w:val="000000" w:themeColor="text1"/>
                <w:szCs w:val="21"/>
                <w:highlight w:val="none"/>
                <w14:textFill>
                  <w14:solidFill>
                    <w14:schemeClr w14:val="tx1"/>
                  </w14:solidFill>
                </w14:textFill>
              </w:rPr>
              <w:t>运营及配备无人装备协同</w:t>
            </w:r>
            <w:r>
              <w:rPr>
                <w:rFonts w:hint="eastAsia" w:ascii="宋体" w:hAnsi="宋体" w:cs="宋体"/>
                <w:color w:val="000000" w:themeColor="text1"/>
                <w:szCs w:val="21"/>
                <w:highlight w:val="none"/>
                <w:lang w:val="en-US" w:eastAsia="zh-CN"/>
                <w14:textFill>
                  <w14:solidFill>
                    <w14:schemeClr w14:val="tx1"/>
                  </w14:solidFill>
                </w14:textFill>
              </w:rPr>
              <w:t>作战</w:t>
            </w:r>
            <w:r>
              <w:rPr>
                <w:rFonts w:hint="eastAsia" w:ascii="宋体" w:hAnsi="宋体" w:cs="宋体"/>
                <w:color w:val="000000" w:themeColor="text1"/>
                <w:szCs w:val="21"/>
                <w:highlight w:val="none"/>
                <w14:textFill>
                  <w14:solidFill>
                    <w14:schemeClr w14:val="tx1"/>
                  </w14:solidFill>
                </w14:textFill>
              </w:rPr>
              <w:t>平台服务（5年）</w:t>
            </w:r>
          </w:p>
        </w:tc>
        <w:tc>
          <w:tcPr>
            <w:tcW w:w="3379" w:type="pct"/>
            <w:vAlign w:val="center"/>
          </w:tcPr>
          <w:p w14:paraId="2D1A06D3">
            <w:pPr>
              <w:pStyle w:val="196"/>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大写：</w:t>
            </w:r>
          </w:p>
          <w:p w14:paraId="2CB1FDFA">
            <w:pPr>
              <w:pStyle w:val="196"/>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小写：                             （人民币）</w:t>
            </w:r>
          </w:p>
        </w:tc>
      </w:tr>
      <w:tr w14:paraId="49E8C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07" w:hRule="atLeast"/>
          <w:jc w:val="center"/>
        </w:trPr>
        <w:tc>
          <w:tcPr>
            <w:tcW w:w="1621" w:type="pct"/>
            <w:gridSpan w:val="2"/>
            <w:vAlign w:val="center"/>
          </w:tcPr>
          <w:p w14:paraId="463342EA">
            <w:pPr>
              <w:spacing w:after="200" w:line="220" w:lineRule="atLeast"/>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 计</w:t>
            </w:r>
          </w:p>
        </w:tc>
        <w:tc>
          <w:tcPr>
            <w:tcW w:w="3379" w:type="pct"/>
            <w:vAlign w:val="center"/>
          </w:tcPr>
          <w:p w14:paraId="62F97513">
            <w:pPr>
              <w:pStyle w:val="196"/>
              <w:spacing w:line="30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大写：</w:t>
            </w:r>
          </w:p>
          <w:p w14:paraId="379AD4F6">
            <w:pPr>
              <w:pStyle w:val="196"/>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小写：                             （人民币）</w:t>
            </w:r>
          </w:p>
        </w:tc>
      </w:tr>
      <w:tr w14:paraId="56118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62" w:hRule="atLeast"/>
          <w:jc w:val="center"/>
        </w:trPr>
        <w:tc>
          <w:tcPr>
            <w:tcW w:w="1" w:type="pct"/>
            <w:gridSpan w:val="2"/>
            <w:vAlign w:val="center"/>
          </w:tcPr>
          <w:p w14:paraId="2305FA65">
            <w:pPr>
              <w:spacing w:after="200" w:line="220" w:lineRule="atLeast"/>
              <w:jc w:val="center"/>
              <w:rPr>
                <w:rFonts w:hint="eastAsia" w:ascii="宋体" w:hAnsi="宋体" w:cs="宋体"/>
                <w:color w:val="000000"/>
                <w:szCs w:val="21"/>
                <w:highlight w:val="none"/>
              </w:rPr>
            </w:pPr>
            <w:r>
              <w:rPr>
                <w:rFonts w:hint="eastAsia" w:ascii="宋体" w:hAnsi="宋体" w:cs="宋体"/>
                <w:color w:val="000000"/>
                <w:szCs w:val="21"/>
                <w:highlight w:val="none"/>
              </w:rPr>
              <w:t>备注</w:t>
            </w:r>
          </w:p>
        </w:tc>
        <w:tc>
          <w:tcPr>
            <w:tcW w:w="3379" w:type="pct"/>
            <w:vAlign w:val="center"/>
          </w:tcPr>
          <w:p w14:paraId="18EA7E48">
            <w:pPr>
              <w:pStyle w:val="196"/>
              <w:spacing w:line="300" w:lineRule="auto"/>
              <w:ind w:firstLine="1365"/>
              <w:rPr>
                <w:rFonts w:ascii="宋体" w:hAnsi="宋体" w:eastAsia="宋体" w:cs="宋体"/>
                <w:color w:val="000000"/>
                <w:sz w:val="21"/>
                <w:szCs w:val="21"/>
                <w:highlight w:val="none"/>
              </w:rPr>
            </w:pPr>
            <w:r>
              <w:rPr>
                <w:rFonts w:hint="eastAsia" w:hAnsi="宋体" w:eastAsia="宋体" w:cs="宋体"/>
                <w:sz w:val="21"/>
                <w:highlight w:val="none"/>
              </w:rPr>
              <w:t>壹 贰 叁 肆 伍 陆 柒 捌 玖 拾</w:t>
            </w:r>
          </w:p>
        </w:tc>
      </w:tr>
    </w:tbl>
    <w:p w14:paraId="538C29D0">
      <w:pPr>
        <w:spacing w:line="360" w:lineRule="auto"/>
        <w:rPr>
          <w:rFonts w:ascii="宋体" w:hAnsi="宋体" w:cs="宋体"/>
          <w:color w:val="000000"/>
          <w:szCs w:val="21"/>
        </w:rPr>
      </w:pPr>
    </w:p>
    <w:p w14:paraId="67EC5BAC">
      <w:pPr>
        <w:spacing w:line="480" w:lineRule="auto"/>
        <w:rPr>
          <w:rFonts w:ascii="宋体" w:hAnsi="宋体" w:cs="宋体"/>
          <w:color w:val="000000"/>
          <w:szCs w:val="21"/>
        </w:rPr>
      </w:pPr>
      <w:r>
        <w:rPr>
          <w:rFonts w:hint="eastAsia" w:ascii="宋体" w:hAnsi="宋体" w:cs="宋体"/>
          <w:color w:val="000000"/>
          <w:szCs w:val="21"/>
        </w:rPr>
        <w:t xml:space="preserve">法定代表人或者授权代表（签字或盖章）：                    </w:t>
      </w:r>
    </w:p>
    <w:p w14:paraId="226C25E9">
      <w:pPr>
        <w:spacing w:line="480" w:lineRule="auto"/>
        <w:rPr>
          <w:rFonts w:ascii="宋体" w:hAnsi="宋体" w:cs="宋体"/>
          <w:color w:val="000000"/>
        </w:rPr>
      </w:pPr>
      <w:r>
        <w:rPr>
          <w:rFonts w:hint="eastAsia" w:ascii="宋体" w:hAnsi="宋体" w:cs="宋体"/>
          <w:color w:val="000000"/>
          <w:szCs w:val="21"/>
          <w:lang w:eastAsia="zh-CN"/>
        </w:rPr>
        <w:t>投标人</w:t>
      </w:r>
      <w:r>
        <w:rPr>
          <w:rFonts w:hint="eastAsia" w:ascii="宋体" w:hAnsi="宋体" w:cs="宋体"/>
          <w:color w:val="000000"/>
          <w:szCs w:val="21"/>
        </w:rPr>
        <w:t>全称（盖章）：</w:t>
      </w:r>
      <w:r>
        <w:rPr>
          <w:rFonts w:hint="eastAsia" w:ascii="宋体" w:hAnsi="宋体" w:cs="宋体"/>
          <w:color w:val="000000"/>
          <w:szCs w:val="21"/>
          <w:u w:val="single"/>
        </w:rPr>
        <w:t xml:space="preserve">                         </w:t>
      </w:r>
      <w:r>
        <w:rPr>
          <w:rFonts w:hint="eastAsia" w:ascii="宋体" w:hAnsi="宋体" w:cs="宋体"/>
          <w:color w:val="000000"/>
        </w:rPr>
        <w:t xml:space="preserve">  </w:t>
      </w:r>
    </w:p>
    <w:p w14:paraId="249E3E7D">
      <w:pPr>
        <w:spacing w:line="360" w:lineRule="auto"/>
        <w:jc w:val="right"/>
        <w:rPr>
          <w:rFonts w:ascii="宋体" w:hAnsi="宋体" w:cs="宋体"/>
          <w:color w:val="000000"/>
        </w:rPr>
      </w:pPr>
    </w:p>
    <w:p w14:paraId="7BAB5F8E">
      <w:pPr>
        <w:spacing w:line="360" w:lineRule="auto"/>
        <w:jc w:val="right"/>
        <w:rPr>
          <w:rFonts w:ascii="宋体" w:hAnsi="宋体" w:cs="宋体"/>
          <w:color w:val="000000"/>
        </w:rPr>
        <w:sectPr>
          <w:pgSz w:w="11906" w:h="16838"/>
          <w:pgMar w:top="1440" w:right="1800" w:bottom="1440" w:left="1800" w:header="851" w:footer="992" w:gutter="0"/>
          <w:pgNumType w:fmt="decimal"/>
          <w:cols w:space="1701" w:num="1"/>
          <w:docGrid w:linePitch="360" w:charSpace="0"/>
        </w:sectPr>
      </w:pPr>
      <w:r>
        <w:rPr>
          <w:rFonts w:hint="eastAsia" w:ascii="宋体" w:hAnsi="宋体" w:cs="宋体"/>
          <w:color w:val="000000"/>
        </w:rPr>
        <w:t>日期：    年   月    日</w:t>
      </w:r>
    </w:p>
    <w:p w14:paraId="6C83F9AB">
      <w:pPr>
        <w:rPr>
          <w:rFonts w:hint="eastAsia" w:ascii="宋体" w:hAnsi="宋体" w:cs="宋体"/>
        </w:rPr>
      </w:pPr>
    </w:p>
    <w:p w14:paraId="643EB768">
      <w:pPr>
        <w:spacing w:line="360" w:lineRule="auto"/>
        <w:jc w:val="center"/>
        <w:outlineLvl w:val="1"/>
        <w:rPr>
          <w:rFonts w:ascii="宋体" w:hAnsi="宋体" w:cs="宋体"/>
          <w:bCs/>
          <w:color w:val="000000" w:themeColor="text1"/>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五、技术参数响应及偏离表</w:t>
      </w:r>
    </w:p>
    <w:tbl>
      <w:tblPr>
        <w:tblStyle w:val="37"/>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409"/>
        <w:gridCol w:w="2284"/>
        <w:gridCol w:w="2016"/>
        <w:gridCol w:w="1137"/>
      </w:tblGrid>
      <w:tr w14:paraId="17C1A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984" w:type="dxa"/>
            <w:vAlign w:val="center"/>
          </w:tcPr>
          <w:p w14:paraId="2F4C79FD">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2409" w:type="dxa"/>
            <w:vAlign w:val="center"/>
          </w:tcPr>
          <w:p w14:paraId="4A89C2F1">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采购要求</w:t>
            </w:r>
          </w:p>
        </w:tc>
        <w:tc>
          <w:tcPr>
            <w:tcW w:w="2284" w:type="dxa"/>
            <w:vAlign w:val="center"/>
          </w:tcPr>
          <w:p w14:paraId="17524D2A">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投标响应</w:t>
            </w:r>
          </w:p>
        </w:tc>
        <w:tc>
          <w:tcPr>
            <w:tcW w:w="2016" w:type="dxa"/>
            <w:vAlign w:val="center"/>
          </w:tcPr>
          <w:p w14:paraId="70B08BB8">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超出、符合或偏离</w:t>
            </w:r>
          </w:p>
        </w:tc>
        <w:tc>
          <w:tcPr>
            <w:tcW w:w="1137" w:type="dxa"/>
            <w:vAlign w:val="center"/>
          </w:tcPr>
          <w:p w14:paraId="658B0BCC">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证明材料</w:t>
            </w:r>
          </w:p>
        </w:tc>
      </w:tr>
      <w:tr w14:paraId="72B44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33510A7E">
            <w:pPr>
              <w:spacing w:line="360" w:lineRule="auto"/>
              <w:jc w:val="center"/>
              <w:rPr>
                <w:rFonts w:ascii="宋体" w:hAnsi="宋体" w:cs="宋体"/>
                <w:color w:val="000000" w:themeColor="text1"/>
                <w:szCs w:val="21"/>
                <w14:textFill>
                  <w14:solidFill>
                    <w14:schemeClr w14:val="tx1"/>
                  </w14:solidFill>
                </w14:textFill>
              </w:rPr>
            </w:pPr>
          </w:p>
        </w:tc>
        <w:tc>
          <w:tcPr>
            <w:tcW w:w="2409" w:type="dxa"/>
          </w:tcPr>
          <w:p w14:paraId="6F1B7C7F">
            <w:pPr>
              <w:spacing w:line="360" w:lineRule="auto"/>
              <w:jc w:val="center"/>
              <w:rPr>
                <w:rFonts w:ascii="宋体" w:hAnsi="宋体" w:cs="宋体"/>
                <w:color w:val="000000" w:themeColor="text1"/>
                <w:szCs w:val="21"/>
                <w14:textFill>
                  <w14:solidFill>
                    <w14:schemeClr w14:val="tx1"/>
                  </w14:solidFill>
                </w14:textFill>
              </w:rPr>
            </w:pPr>
          </w:p>
        </w:tc>
        <w:tc>
          <w:tcPr>
            <w:tcW w:w="2284" w:type="dxa"/>
          </w:tcPr>
          <w:p w14:paraId="437F023A">
            <w:pPr>
              <w:spacing w:line="360" w:lineRule="auto"/>
              <w:jc w:val="center"/>
              <w:rPr>
                <w:rFonts w:ascii="宋体" w:hAnsi="宋体" w:cs="宋体"/>
                <w:color w:val="000000" w:themeColor="text1"/>
                <w:szCs w:val="21"/>
                <w14:textFill>
                  <w14:solidFill>
                    <w14:schemeClr w14:val="tx1"/>
                  </w14:solidFill>
                </w14:textFill>
              </w:rPr>
            </w:pPr>
          </w:p>
        </w:tc>
        <w:tc>
          <w:tcPr>
            <w:tcW w:w="2016" w:type="dxa"/>
          </w:tcPr>
          <w:p w14:paraId="71830CEF">
            <w:pPr>
              <w:spacing w:line="360" w:lineRule="auto"/>
              <w:jc w:val="center"/>
              <w:rPr>
                <w:rFonts w:ascii="宋体" w:hAnsi="宋体" w:cs="宋体"/>
                <w:color w:val="000000" w:themeColor="text1"/>
                <w:szCs w:val="21"/>
                <w14:textFill>
                  <w14:solidFill>
                    <w14:schemeClr w14:val="tx1"/>
                  </w14:solidFill>
                </w14:textFill>
              </w:rPr>
            </w:pPr>
          </w:p>
        </w:tc>
        <w:tc>
          <w:tcPr>
            <w:tcW w:w="1137" w:type="dxa"/>
          </w:tcPr>
          <w:p w14:paraId="19584780">
            <w:pPr>
              <w:spacing w:line="360" w:lineRule="auto"/>
              <w:jc w:val="center"/>
              <w:rPr>
                <w:rFonts w:ascii="宋体" w:hAnsi="宋体" w:cs="宋体"/>
                <w:color w:val="000000" w:themeColor="text1"/>
                <w:szCs w:val="21"/>
                <w14:textFill>
                  <w14:solidFill>
                    <w14:schemeClr w14:val="tx1"/>
                  </w14:solidFill>
                </w14:textFill>
              </w:rPr>
            </w:pPr>
          </w:p>
        </w:tc>
      </w:tr>
      <w:tr w14:paraId="0BB16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3369B34F">
            <w:pPr>
              <w:spacing w:line="360" w:lineRule="auto"/>
              <w:jc w:val="center"/>
              <w:rPr>
                <w:rFonts w:ascii="宋体" w:hAnsi="宋体" w:cs="宋体"/>
                <w:color w:val="000000" w:themeColor="text1"/>
                <w:szCs w:val="21"/>
                <w14:textFill>
                  <w14:solidFill>
                    <w14:schemeClr w14:val="tx1"/>
                  </w14:solidFill>
                </w14:textFill>
              </w:rPr>
            </w:pPr>
          </w:p>
        </w:tc>
        <w:tc>
          <w:tcPr>
            <w:tcW w:w="2409" w:type="dxa"/>
          </w:tcPr>
          <w:p w14:paraId="7CB42803">
            <w:pPr>
              <w:spacing w:line="360" w:lineRule="auto"/>
              <w:jc w:val="center"/>
              <w:rPr>
                <w:rFonts w:ascii="宋体" w:hAnsi="宋体" w:cs="宋体"/>
                <w:color w:val="000000" w:themeColor="text1"/>
                <w:szCs w:val="21"/>
                <w14:textFill>
                  <w14:solidFill>
                    <w14:schemeClr w14:val="tx1"/>
                  </w14:solidFill>
                </w14:textFill>
              </w:rPr>
            </w:pPr>
          </w:p>
        </w:tc>
        <w:tc>
          <w:tcPr>
            <w:tcW w:w="2284" w:type="dxa"/>
          </w:tcPr>
          <w:p w14:paraId="0B248A70">
            <w:pPr>
              <w:spacing w:line="360" w:lineRule="auto"/>
              <w:jc w:val="center"/>
              <w:rPr>
                <w:rFonts w:ascii="宋体" w:hAnsi="宋体" w:cs="宋体"/>
                <w:color w:val="000000" w:themeColor="text1"/>
                <w:szCs w:val="21"/>
                <w14:textFill>
                  <w14:solidFill>
                    <w14:schemeClr w14:val="tx1"/>
                  </w14:solidFill>
                </w14:textFill>
              </w:rPr>
            </w:pPr>
          </w:p>
        </w:tc>
        <w:tc>
          <w:tcPr>
            <w:tcW w:w="2016" w:type="dxa"/>
          </w:tcPr>
          <w:p w14:paraId="13422AC3">
            <w:pPr>
              <w:spacing w:line="360" w:lineRule="auto"/>
              <w:jc w:val="center"/>
              <w:rPr>
                <w:rFonts w:ascii="宋体" w:hAnsi="宋体" w:cs="宋体"/>
                <w:color w:val="000000" w:themeColor="text1"/>
                <w:szCs w:val="21"/>
                <w14:textFill>
                  <w14:solidFill>
                    <w14:schemeClr w14:val="tx1"/>
                  </w14:solidFill>
                </w14:textFill>
              </w:rPr>
            </w:pPr>
          </w:p>
        </w:tc>
        <w:tc>
          <w:tcPr>
            <w:tcW w:w="1137" w:type="dxa"/>
          </w:tcPr>
          <w:p w14:paraId="0C3F6617">
            <w:pPr>
              <w:spacing w:line="360" w:lineRule="auto"/>
              <w:jc w:val="center"/>
              <w:rPr>
                <w:rFonts w:ascii="宋体" w:hAnsi="宋体" w:cs="宋体"/>
                <w:color w:val="000000" w:themeColor="text1"/>
                <w:szCs w:val="21"/>
                <w14:textFill>
                  <w14:solidFill>
                    <w14:schemeClr w14:val="tx1"/>
                  </w14:solidFill>
                </w14:textFill>
              </w:rPr>
            </w:pPr>
          </w:p>
        </w:tc>
      </w:tr>
      <w:tr w14:paraId="27CAA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6CC5F28A">
            <w:pPr>
              <w:spacing w:line="360" w:lineRule="auto"/>
              <w:jc w:val="center"/>
              <w:rPr>
                <w:rFonts w:ascii="宋体" w:hAnsi="宋体" w:cs="宋体"/>
                <w:color w:val="000000" w:themeColor="text1"/>
                <w:szCs w:val="21"/>
                <w14:textFill>
                  <w14:solidFill>
                    <w14:schemeClr w14:val="tx1"/>
                  </w14:solidFill>
                </w14:textFill>
              </w:rPr>
            </w:pPr>
          </w:p>
        </w:tc>
        <w:tc>
          <w:tcPr>
            <w:tcW w:w="2409" w:type="dxa"/>
          </w:tcPr>
          <w:p w14:paraId="6E0EA073">
            <w:pPr>
              <w:spacing w:line="360" w:lineRule="auto"/>
              <w:jc w:val="center"/>
              <w:rPr>
                <w:rFonts w:ascii="宋体" w:hAnsi="宋体" w:cs="宋体"/>
                <w:color w:val="000000" w:themeColor="text1"/>
                <w:szCs w:val="21"/>
                <w14:textFill>
                  <w14:solidFill>
                    <w14:schemeClr w14:val="tx1"/>
                  </w14:solidFill>
                </w14:textFill>
              </w:rPr>
            </w:pPr>
          </w:p>
        </w:tc>
        <w:tc>
          <w:tcPr>
            <w:tcW w:w="2284" w:type="dxa"/>
          </w:tcPr>
          <w:p w14:paraId="670A35A5">
            <w:pPr>
              <w:spacing w:line="360" w:lineRule="auto"/>
              <w:jc w:val="center"/>
              <w:rPr>
                <w:rFonts w:ascii="宋体" w:hAnsi="宋体" w:cs="宋体"/>
                <w:color w:val="000000" w:themeColor="text1"/>
                <w:szCs w:val="21"/>
                <w14:textFill>
                  <w14:solidFill>
                    <w14:schemeClr w14:val="tx1"/>
                  </w14:solidFill>
                </w14:textFill>
              </w:rPr>
            </w:pPr>
          </w:p>
        </w:tc>
        <w:tc>
          <w:tcPr>
            <w:tcW w:w="2016" w:type="dxa"/>
          </w:tcPr>
          <w:p w14:paraId="15A5EEC0">
            <w:pPr>
              <w:spacing w:line="360" w:lineRule="auto"/>
              <w:jc w:val="center"/>
              <w:rPr>
                <w:rFonts w:ascii="宋体" w:hAnsi="宋体" w:cs="宋体"/>
                <w:color w:val="000000" w:themeColor="text1"/>
                <w:szCs w:val="21"/>
                <w14:textFill>
                  <w14:solidFill>
                    <w14:schemeClr w14:val="tx1"/>
                  </w14:solidFill>
                </w14:textFill>
              </w:rPr>
            </w:pPr>
          </w:p>
        </w:tc>
        <w:tc>
          <w:tcPr>
            <w:tcW w:w="1137" w:type="dxa"/>
          </w:tcPr>
          <w:p w14:paraId="71C1E295">
            <w:pPr>
              <w:spacing w:line="360" w:lineRule="auto"/>
              <w:jc w:val="center"/>
              <w:rPr>
                <w:rFonts w:ascii="宋体" w:hAnsi="宋体" w:cs="宋体"/>
                <w:color w:val="000000" w:themeColor="text1"/>
                <w:szCs w:val="21"/>
                <w14:textFill>
                  <w14:solidFill>
                    <w14:schemeClr w14:val="tx1"/>
                  </w14:solidFill>
                </w14:textFill>
              </w:rPr>
            </w:pPr>
          </w:p>
        </w:tc>
      </w:tr>
      <w:tr w14:paraId="53BC0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64A10D0B">
            <w:pPr>
              <w:spacing w:line="360" w:lineRule="auto"/>
              <w:jc w:val="center"/>
              <w:rPr>
                <w:rFonts w:ascii="宋体" w:hAnsi="宋体" w:cs="宋体"/>
                <w:color w:val="000000" w:themeColor="text1"/>
                <w:szCs w:val="21"/>
                <w14:textFill>
                  <w14:solidFill>
                    <w14:schemeClr w14:val="tx1"/>
                  </w14:solidFill>
                </w14:textFill>
              </w:rPr>
            </w:pPr>
          </w:p>
        </w:tc>
        <w:tc>
          <w:tcPr>
            <w:tcW w:w="2409" w:type="dxa"/>
          </w:tcPr>
          <w:p w14:paraId="178B8143">
            <w:pPr>
              <w:spacing w:line="360" w:lineRule="auto"/>
              <w:jc w:val="center"/>
              <w:rPr>
                <w:rFonts w:ascii="宋体" w:hAnsi="宋体" w:cs="宋体"/>
                <w:color w:val="000000" w:themeColor="text1"/>
                <w:szCs w:val="21"/>
                <w14:textFill>
                  <w14:solidFill>
                    <w14:schemeClr w14:val="tx1"/>
                  </w14:solidFill>
                </w14:textFill>
              </w:rPr>
            </w:pPr>
          </w:p>
        </w:tc>
        <w:tc>
          <w:tcPr>
            <w:tcW w:w="2284" w:type="dxa"/>
          </w:tcPr>
          <w:p w14:paraId="152ECF50">
            <w:pPr>
              <w:spacing w:line="360" w:lineRule="auto"/>
              <w:jc w:val="center"/>
              <w:rPr>
                <w:rFonts w:ascii="宋体" w:hAnsi="宋体" w:cs="宋体"/>
                <w:color w:val="000000" w:themeColor="text1"/>
                <w:szCs w:val="21"/>
                <w14:textFill>
                  <w14:solidFill>
                    <w14:schemeClr w14:val="tx1"/>
                  </w14:solidFill>
                </w14:textFill>
              </w:rPr>
            </w:pPr>
          </w:p>
        </w:tc>
        <w:tc>
          <w:tcPr>
            <w:tcW w:w="2016" w:type="dxa"/>
          </w:tcPr>
          <w:p w14:paraId="1A9E8D99">
            <w:pPr>
              <w:spacing w:line="360" w:lineRule="auto"/>
              <w:jc w:val="center"/>
              <w:rPr>
                <w:rFonts w:ascii="宋体" w:hAnsi="宋体" w:cs="宋体"/>
                <w:color w:val="000000" w:themeColor="text1"/>
                <w:szCs w:val="21"/>
                <w14:textFill>
                  <w14:solidFill>
                    <w14:schemeClr w14:val="tx1"/>
                  </w14:solidFill>
                </w14:textFill>
              </w:rPr>
            </w:pPr>
          </w:p>
        </w:tc>
        <w:tc>
          <w:tcPr>
            <w:tcW w:w="1137" w:type="dxa"/>
          </w:tcPr>
          <w:p w14:paraId="084E1A15">
            <w:pPr>
              <w:spacing w:line="360" w:lineRule="auto"/>
              <w:jc w:val="center"/>
              <w:rPr>
                <w:rFonts w:ascii="宋体" w:hAnsi="宋体" w:cs="宋体"/>
                <w:color w:val="000000" w:themeColor="text1"/>
                <w:szCs w:val="21"/>
                <w14:textFill>
                  <w14:solidFill>
                    <w14:schemeClr w14:val="tx1"/>
                  </w14:solidFill>
                </w14:textFill>
              </w:rPr>
            </w:pPr>
          </w:p>
        </w:tc>
      </w:tr>
      <w:tr w14:paraId="29876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779589FE">
            <w:pPr>
              <w:spacing w:line="360" w:lineRule="auto"/>
              <w:jc w:val="center"/>
              <w:rPr>
                <w:rFonts w:ascii="宋体" w:hAnsi="宋体" w:cs="宋体"/>
                <w:color w:val="000000" w:themeColor="text1"/>
                <w:szCs w:val="21"/>
                <w14:textFill>
                  <w14:solidFill>
                    <w14:schemeClr w14:val="tx1"/>
                  </w14:solidFill>
                </w14:textFill>
              </w:rPr>
            </w:pPr>
          </w:p>
        </w:tc>
        <w:tc>
          <w:tcPr>
            <w:tcW w:w="2409" w:type="dxa"/>
          </w:tcPr>
          <w:p w14:paraId="41A06C4E">
            <w:pPr>
              <w:spacing w:line="360" w:lineRule="auto"/>
              <w:jc w:val="center"/>
              <w:rPr>
                <w:rFonts w:ascii="宋体" w:hAnsi="宋体" w:cs="宋体"/>
                <w:color w:val="000000" w:themeColor="text1"/>
                <w:szCs w:val="21"/>
                <w14:textFill>
                  <w14:solidFill>
                    <w14:schemeClr w14:val="tx1"/>
                  </w14:solidFill>
                </w14:textFill>
              </w:rPr>
            </w:pPr>
          </w:p>
        </w:tc>
        <w:tc>
          <w:tcPr>
            <w:tcW w:w="2284" w:type="dxa"/>
          </w:tcPr>
          <w:p w14:paraId="5EAAA901">
            <w:pPr>
              <w:spacing w:line="360" w:lineRule="auto"/>
              <w:jc w:val="center"/>
              <w:rPr>
                <w:rFonts w:ascii="宋体" w:hAnsi="宋体" w:cs="宋体"/>
                <w:color w:val="000000" w:themeColor="text1"/>
                <w:szCs w:val="21"/>
                <w14:textFill>
                  <w14:solidFill>
                    <w14:schemeClr w14:val="tx1"/>
                  </w14:solidFill>
                </w14:textFill>
              </w:rPr>
            </w:pPr>
          </w:p>
        </w:tc>
        <w:tc>
          <w:tcPr>
            <w:tcW w:w="2016" w:type="dxa"/>
          </w:tcPr>
          <w:p w14:paraId="3C945F73">
            <w:pPr>
              <w:spacing w:line="360" w:lineRule="auto"/>
              <w:jc w:val="center"/>
              <w:rPr>
                <w:rFonts w:ascii="宋体" w:hAnsi="宋体" w:cs="宋体"/>
                <w:color w:val="000000" w:themeColor="text1"/>
                <w:szCs w:val="21"/>
                <w14:textFill>
                  <w14:solidFill>
                    <w14:schemeClr w14:val="tx1"/>
                  </w14:solidFill>
                </w14:textFill>
              </w:rPr>
            </w:pPr>
          </w:p>
        </w:tc>
        <w:tc>
          <w:tcPr>
            <w:tcW w:w="1137" w:type="dxa"/>
          </w:tcPr>
          <w:p w14:paraId="73C6308E">
            <w:pPr>
              <w:spacing w:line="360" w:lineRule="auto"/>
              <w:jc w:val="center"/>
              <w:rPr>
                <w:rFonts w:ascii="宋体" w:hAnsi="宋体" w:cs="宋体"/>
                <w:color w:val="000000" w:themeColor="text1"/>
                <w:szCs w:val="21"/>
                <w14:textFill>
                  <w14:solidFill>
                    <w14:schemeClr w14:val="tx1"/>
                  </w14:solidFill>
                </w14:textFill>
              </w:rPr>
            </w:pPr>
          </w:p>
        </w:tc>
      </w:tr>
      <w:tr w14:paraId="76058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07744379">
            <w:pPr>
              <w:spacing w:line="360" w:lineRule="auto"/>
              <w:jc w:val="center"/>
              <w:rPr>
                <w:rFonts w:ascii="宋体" w:hAnsi="宋体" w:cs="宋体"/>
                <w:color w:val="000000" w:themeColor="text1"/>
                <w:szCs w:val="21"/>
                <w14:textFill>
                  <w14:solidFill>
                    <w14:schemeClr w14:val="tx1"/>
                  </w14:solidFill>
                </w14:textFill>
              </w:rPr>
            </w:pPr>
          </w:p>
        </w:tc>
        <w:tc>
          <w:tcPr>
            <w:tcW w:w="2409" w:type="dxa"/>
          </w:tcPr>
          <w:p w14:paraId="0D9B75FA">
            <w:pPr>
              <w:spacing w:line="360" w:lineRule="auto"/>
              <w:jc w:val="center"/>
              <w:rPr>
                <w:rFonts w:ascii="宋体" w:hAnsi="宋体" w:cs="宋体"/>
                <w:color w:val="000000" w:themeColor="text1"/>
                <w:szCs w:val="21"/>
                <w14:textFill>
                  <w14:solidFill>
                    <w14:schemeClr w14:val="tx1"/>
                  </w14:solidFill>
                </w14:textFill>
              </w:rPr>
            </w:pPr>
          </w:p>
        </w:tc>
        <w:tc>
          <w:tcPr>
            <w:tcW w:w="2284" w:type="dxa"/>
          </w:tcPr>
          <w:p w14:paraId="618C1D5E">
            <w:pPr>
              <w:spacing w:line="360" w:lineRule="auto"/>
              <w:jc w:val="center"/>
              <w:rPr>
                <w:rFonts w:ascii="宋体" w:hAnsi="宋体" w:cs="宋体"/>
                <w:color w:val="000000" w:themeColor="text1"/>
                <w:szCs w:val="21"/>
                <w14:textFill>
                  <w14:solidFill>
                    <w14:schemeClr w14:val="tx1"/>
                  </w14:solidFill>
                </w14:textFill>
              </w:rPr>
            </w:pPr>
          </w:p>
        </w:tc>
        <w:tc>
          <w:tcPr>
            <w:tcW w:w="2016" w:type="dxa"/>
          </w:tcPr>
          <w:p w14:paraId="71DE42A2">
            <w:pPr>
              <w:spacing w:line="360" w:lineRule="auto"/>
              <w:jc w:val="center"/>
              <w:rPr>
                <w:rFonts w:ascii="宋体" w:hAnsi="宋体" w:cs="宋体"/>
                <w:color w:val="000000" w:themeColor="text1"/>
                <w:szCs w:val="21"/>
                <w14:textFill>
                  <w14:solidFill>
                    <w14:schemeClr w14:val="tx1"/>
                  </w14:solidFill>
                </w14:textFill>
              </w:rPr>
            </w:pPr>
          </w:p>
        </w:tc>
        <w:tc>
          <w:tcPr>
            <w:tcW w:w="1137" w:type="dxa"/>
          </w:tcPr>
          <w:p w14:paraId="1602DF2C">
            <w:pPr>
              <w:spacing w:line="360" w:lineRule="auto"/>
              <w:jc w:val="center"/>
              <w:rPr>
                <w:rFonts w:ascii="宋体" w:hAnsi="宋体" w:cs="宋体"/>
                <w:color w:val="000000" w:themeColor="text1"/>
                <w:szCs w:val="21"/>
                <w14:textFill>
                  <w14:solidFill>
                    <w14:schemeClr w14:val="tx1"/>
                  </w14:solidFill>
                </w14:textFill>
              </w:rPr>
            </w:pPr>
          </w:p>
        </w:tc>
      </w:tr>
      <w:tr w14:paraId="0BDD7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07289A22">
            <w:pPr>
              <w:spacing w:line="360" w:lineRule="auto"/>
              <w:jc w:val="center"/>
              <w:rPr>
                <w:rFonts w:ascii="宋体" w:hAnsi="宋体" w:cs="宋体"/>
                <w:color w:val="000000" w:themeColor="text1"/>
                <w:szCs w:val="21"/>
                <w14:textFill>
                  <w14:solidFill>
                    <w14:schemeClr w14:val="tx1"/>
                  </w14:solidFill>
                </w14:textFill>
              </w:rPr>
            </w:pPr>
          </w:p>
        </w:tc>
        <w:tc>
          <w:tcPr>
            <w:tcW w:w="2409" w:type="dxa"/>
          </w:tcPr>
          <w:p w14:paraId="04D3B05C">
            <w:pPr>
              <w:spacing w:line="360" w:lineRule="auto"/>
              <w:jc w:val="center"/>
              <w:rPr>
                <w:rFonts w:ascii="宋体" w:hAnsi="宋体" w:cs="宋体"/>
                <w:color w:val="000000" w:themeColor="text1"/>
                <w:szCs w:val="21"/>
                <w14:textFill>
                  <w14:solidFill>
                    <w14:schemeClr w14:val="tx1"/>
                  </w14:solidFill>
                </w14:textFill>
              </w:rPr>
            </w:pPr>
          </w:p>
        </w:tc>
        <w:tc>
          <w:tcPr>
            <w:tcW w:w="2284" w:type="dxa"/>
          </w:tcPr>
          <w:p w14:paraId="7DFF94DB">
            <w:pPr>
              <w:spacing w:line="360" w:lineRule="auto"/>
              <w:jc w:val="center"/>
              <w:rPr>
                <w:rFonts w:ascii="宋体" w:hAnsi="宋体" w:cs="宋体"/>
                <w:color w:val="000000" w:themeColor="text1"/>
                <w:szCs w:val="21"/>
                <w14:textFill>
                  <w14:solidFill>
                    <w14:schemeClr w14:val="tx1"/>
                  </w14:solidFill>
                </w14:textFill>
              </w:rPr>
            </w:pPr>
          </w:p>
        </w:tc>
        <w:tc>
          <w:tcPr>
            <w:tcW w:w="2016" w:type="dxa"/>
          </w:tcPr>
          <w:p w14:paraId="1B20B25E">
            <w:pPr>
              <w:spacing w:line="360" w:lineRule="auto"/>
              <w:jc w:val="center"/>
              <w:rPr>
                <w:rFonts w:ascii="宋体" w:hAnsi="宋体" w:cs="宋体"/>
                <w:color w:val="000000" w:themeColor="text1"/>
                <w:szCs w:val="21"/>
                <w14:textFill>
                  <w14:solidFill>
                    <w14:schemeClr w14:val="tx1"/>
                  </w14:solidFill>
                </w14:textFill>
              </w:rPr>
            </w:pPr>
          </w:p>
        </w:tc>
        <w:tc>
          <w:tcPr>
            <w:tcW w:w="1137" w:type="dxa"/>
          </w:tcPr>
          <w:p w14:paraId="0D052A34">
            <w:pPr>
              <w:spacing w:line="360" w:lineRule="auto"/>
              <w:jc w:val="center"/>
              <w:rPr>
                <w:rFonts w:ascii="宋体" w:hAnsi="宋体" w:cs="宋体"/>
                <w:color w:val="000000" w:themeColor="text1"/>
                <w:szCs w:val="21"/>
                <w14:textFill>
                  <w14:solidFill>
                    <w14:schemeClr w14:val="tx1"/>
                  </w14:solidFill>
                </w14:textFill>
              </w:rPr>
            </w:pPr>
          </w:p>
        </w:tc>
      </w:tr>
      <w:tr w14:paraId="5DA05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4688E359">
            <w:pPr>
              <w:spacing w:line="360" w:lineRule="auto"/>
              <w:jc w:val="center"/>
              <w:rPr>
                <w:rFonts w:ascii="宋体" w:hAnsi="宋体" w:cs="宋体"/>
                <w:color w:val="000000" w:themeColor="text1"/>
                <w:szCs w:val="21"/>
                <w14:textFill>
                  <w14:solidFill>
                    <w14:schemeClr w14:val="tx1"/>
                  </w14:solidFill>
                </w14:textFill>
              </w:rPr>
            </w:pPr>
          </w:p>
        </w:tc>
        <w:tc>
          <w:tcPr>
            <w:tcW w:w="2409" w:type="dxa"/>
          </w:tcPr>
          <w:p w14:paraId="704B5E0E">
            <w:pPr>
              <w:spacing w:line="360" w:lineRule="auto"/>
              <w:jc w:val="center"/>
              <w:rPr>
                <w:rFonts w:ascii="宋体" w:hAnsi="宋体" w:cs="宋体"/>
                <w:color w:val="000000" w:themeColor="text1"/>
                <w:szCs w:val="21"/>
                <w14:textFill>
                  <w14:solidFill>
                    <w14:schemeClr w14:val="tx1"/>
                  </w14:solidFill>
                </w14:textFill>
              </w:rPr>
            </w:pPr>
          </w:p>
        </w:tc>
        <w:tc>
          <w:tcPr>
            <w:tcW w:w="2284" w:type="dxa"/>
          </w:tcPr>
          <w:p w14:paraId="72E8E172">
            <w:pPr>
              <w:spacing w:line="360" w:lineRule="auto"/>
              <w:jc w:val="center"/>
              <w:rPr>
                <w:rFonts w:ascii="宋体" w:hAnsi="宋体" w:cs="宋体"/>
                <w:color w:val="000000" w:themeColor="text1"/>
                <w:szCs w:val="21"/>
                <w14:textFill>
                  <w14:solidFill>
                    <w14:schemeClr w14:val="tx1"/>
                  </w14:solidFill>
                </w14:textFill>
              </w:rPr>
            </w:pPr>
          </w:p>
        </w:tc>
        <w:tc>
          <w:tcPr>
            <w:tcW w:w="2016" w:type="dxa"/>
          </w:tcPr>
          <w:p w14:paraId="2DFDF3AB">
            <w:pPr>
              <w:spacing w:line="360" w:lineRule="auto"/>
              <w:jc w:val="center"/>
              <w:rPr>
                <w:rFonts w:ascii="宋体" w:hAnsi="宋体" w:cs="宋体"/>
                <w:color w:val="000000" w:themeColor="text1"/>
                <w:szCs w:val="21"/>
                <w14:textFill>
                  <w14:solidFill>
                    <w14:schemeClr w14:val="tx1"/>
                  </w14:solidFill>
                </w14:textFill>
              </w:rPr>
            </w:pPr>
          </w:p>
        </w:tc>
        <w:tc>
          <w:tcPr>
            <w:tcW w:w="1137" w:type="dxa"/>
          </w:tcPr>
          <w:p w14:paraId="61B5BCF8">
            <w:pPr>
              <w:spacing w:line="360" w:lineRule="auto"/>
              <w:jc w:val="center"/>
              <w:rPr>
                <w:rFonts w:ascii="宋体" w:hAnsi="宋体" w:cs="宋体"/>
                <w:color w:val="000000" w:themeColor="text1"/>
                <w:szCs w:val="21"/>
                <w14:textFill>
                  <w14:solidFill>
                    <w14:schemeClr w14:val="tx1"/>
                  </w14:solidFill>
                </w14:textFill>
              </w:rPr>
            </w:pPr>
          </w:p>
        </w:tc>
      </w:tr>
    </w:tbl>
    <w:p w14:paraId="601227BF">
      <w:pPr>
        <w:spacing w:line="360" w:lineRule="auto"/>
        <w:rPr>
          <w:rFonts w:ascii="宋体" w:hAnsi="宋体" w:cs="宋体"/>
          <w:color w:val="000000" w:themeColor="text1"/>
          <w:sz w:val="24"/>
          <w:szCs w:val="24"/>
          <w14:textFill>
            <w14:solidFill>
              <w14:schemeClr w14:val="tx1"/>
            </w14:solidFill>
          </w14:textFill>
        </w:rPr>
      </w:pPr>
    </w:p>
    <w:p w14:paraId="7D988AEA">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注：1、按照基本技术要求详细填列。</w:t>
      </w:r>
    </w:p>
    <w:p w14:paraId="13E3A8CA">
      <w:pPr>
        <w:spacing w:line="360" w:lineRule="auto"/>
        <w:ind w:firstLine="44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2、行数不够，可自行添加。</w:t>
      </w:r>
    </w:p>
    <w:p w14:paraId="008C1683">
      <w:pPr>
        <w:pStyle w:val="15"/>
        <w:spacing w:line="487" w:lineRule="auto"/>
        <w:ind w:right="228"/>
        <w:rPr>
          <w:rFonts w:ascii="宋体" w:hAnsi="宋体" w:cs="宋体"/>
          <w:color w:val="000000" w:themeColor="text1"/>
          <w14:textFill>
            <w14:solidFill>
              <w14:schemeClr w14:val="tx1"/>
            </w14:solidFill>
          </w14:textFill>
        </w:rPr>
      </w:pPr>
    </w:p>
    <w:p w14:paraId="768F69A9">
      <w:pPr>
        <w:pStyle w:val="15"/>
        <w:spacing w:line="487" w:lineRule="auto"/>
        <w:ind w:right="228"/>
        <w:rPr>
          <w:rFonts w:ascii="宋体" w:hAnsi="宋体" w:cs="宋体"/>
          <w:color w:val="000000" w:themeColor="text1"/>
          <w14:textFill>
            <w14:solidFill>
              <w14:schemeClr w14:val="tx1"/>
            </w14:solidFill>
          </w14:textFill>
        </w:rPr>
      </w:pPr>
    </w:p>
    <w:p w14:paraId="11D956D5">
      <w:pPr>
        <w:pStyle w:val="15"/>
        <w:spacing w:line="487" w:lineRule="auto"/>
        <w:ind w:right="228"/>
        <w:rPr>
          <w:rFonts w:ascii="宋体" w:hAnsi="宋体" w:cs="宋体"/>
          <w:color w:val="000000" w:themeColor="text1"/>
          <w14:textFill>
            <w14:solidFill>
              <w14:schemeClr w14:val="tx1"/>
            </w14:solidFill>
          </w14:textFill>
        </w:rPr>
      </w:pPr>
    </w:p>
    <w:p w14:paraId="06D2A1FB">
      <w:pPr>
        <w:pStyle w:val="15"/>
        <w:spacing w:line="487" w:lineRule="auto"/>
        <w:ind w:right="228"/>
        <w:rPr>
          <w:rFonts w:ascii="宋体" w:hAnsi="宋体" w:cs="宋体"/>
          <w:color w:val="000000" w:themeColor="text1"/>
          <w14:textFill>
            <w14:solidFill>
              <w14:schemeClr w14:val="tx1"/>
            </w14:solidFill>
          </w14:textFill>
        </w:rPr>
      </w:pPr>
    </w:p>
    <w:p w14:paraId="188AF0AF">
      <w:pPr>
        <w:pStyle w:val="15"/>
        <w:spacing w:line="487" w:lineRule="auto"/>
        <w:ind w:right="228"/>
        <w:rPr>
          <w:rFonts w:ascii="宋体" w:hAnsi="宋体" w:cs="宋体"/>
          <w:color w:val="000000" w:themeColor="text1"/>
          <w14:textFill>
            <w14:solidFill>
              <w14:schemeClr w14:val="tx1"/>
            </w14:solidFill>
          </w14:textFill>
        </w:rPr>
      </w:pPr>
    </w:p>
    <w:p w14:paraId="315CBF63">
      <w:pPr>
        <w:pStyle w:val="15"/>
        <w:spacing w:line="487" w:lineRule="auto"/>
        <w:ind w:right="228"/>
        <w:rPr>
          <w:rFonts w:ascii="宋体" w:hAnsi="宋体" w:cs="宋体"/>
          <w:color w:val="000000" w:themeColor="text1"/>
          <w14:textFill>
            <w14:solidFill>
              <w14:schemeClr w14:val="tx1"/>
            </w14:solidFill>
          </w14:textFill>
        </w:rPr>
      </w:pPr>
    </w:p>
    <w:p w14:paraId="2E501AEB">
      <w:pPr>
        <w:pStyle w:val="15"/>
        <w:spacing w:line="487" w:lineRule="auto"/>
        <w:ind w:right="228"/>
        <w:rPr>
          <w:rFonts w:ascii="宋体" w:hAnsi="宋体" w:cs="宋体"/>
          <w:color w:val="000000" w:themeColor="text1"/>
          <w14:textFill>
            <w14:solidFill>
              <w14:schemeClr w14:val="tx1"/>
            </w14:solidFill>
          </w14:textFill>
        </w:rPr>
      </w:pPr>
    </w:p>
    <w:p w14:paraId="388EDDE2">
      <w:pPr>
        <w:pStyle w:val="15"/>
        <w:spacing w:line="487" w:lineRule="auto"/>
        <w:ind w:right="228"/>
        <w:rPr>
          <w:rFonts w:ascii="宋体" w:hAnsi="宋体" w:cs="宋体"/>
          <w:color w:val="000000" w:themeColor="text1"/>
          <w14:textFill>
            <w14:solidFill>
              <w14:schemeClr w14:val="tx1"/>
            </w14:solidFill>
          </w14:textFill>
        </w:rPr>
      </w:pPr>
    </w:p>
    <w:p w14:paraId="1CF074F3">
      <w:pPr>
        <w:pStyle w:val="15"/>
        <w:spacing w:line="487" w:lineRule="auto"/>
        <w:ind w:right="228"/>
        <w:rPr>
          <w:rFonts w:ascii="宋体" w:hAnsi="宋体" w:cs="宋体"/>
          <w:color w:val="000000" w:themeColor="text1"/>
          <w14:textFill>
            <w14:solidFill>
              <w14:schemeClr w14:val="tx1"/>
            </w14:solidFill>
          </w14:textFill>
        </w:rPr>
      </w:pPr>
    </w:p>
    <w:p w14:paraId="3162E3F4">
      <w:pPr>
        <w:spacing w:line="360" w:lineRule="auto"/>
        <w:jc w:val="center"/>
        <w:rPr>
          <w:rFonts w:ascii="宋体" w:hAnsi="宋体" w:cs="宋体"/>
          <w:color w:val="000000" w:themeColor="text1"/>
          <w14:textFill>
            <w14:solidFill>
              <w14:schemeClr w14:val="tx1"/>
            </w14:solidFill>
          </w14:textFill>
        </w:rPr>
      </w:pPr>
    </w:p>
    <w:p w14:paraId="4512BBFC">
      <w:pPr>
        <w:pStyle w:val="3"/>
        <w:jc w:val="center"/>
        <w:rPr>
          <w:sz w:val="32"/>
          <w:szCs w:val="32"/>
        </w:rPr>
      </w:pPr>
      <w:r>
        <w:rPr>
          <w:rFonts w:hint="eastAsia"/>
          <w:sz w:val="32"/>
          <w:szCs w:val="32"/>
        </w:rPr>
        <w:t>六、商务条款响应及偏离表</w:t>
      </w:r>
    </w:p>
    <w:tbl>
      <w:tblPr>
        <w:tblStyle w:val="37"/>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38"/>
        <w:gridCol w:w="2502"/>
        <w:gridCol w:w="1837"/>
        <w:gridCol w:w="2563"/>
      </w:tblGrid>
      <w:tr w14:paraId="1261C5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638" w:type="dxa"/>
            <w:tcBorders>
              <w:top w:val="single" w:color="auto" w:sz="4" w:space="0"/>
              <w:left w:val="single" w:color="auto" w:sz="4" w:space="0"/>
              <w:bottom w:val="single" w:color="auto" w:sz="4" w:space="0"/>
              <w:right w:val="single" w:color="auto" w:sz="4" w:space="0"/>
            </w:tcBorders>
          </w:tcPr>
          <w:p w14:paraId="6E143642">
            <w:pPr>
              <w:spacing w:before="12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w:t>
            </w:r>
          </w:p>
        </w:tc>
        <w:tc>
          <w:tcPr>
            <w:tcW w:w="2502" w:type="dxa"/>
            <w:tcBorders>
              <w:top w:val="single" w:color="auto" w:sz="4" w:space="0"/>
              <w:left w:val="single" w:color="auto" w:sz="4" w:space="0"/>
              <w:bottom w:val="single" w:color="auto" w:sz="4" w:space="0"/>
              <w:right w:val="single" w:color="auto" w:sz="4" w:space="0"/>
            </w:tcBorders>
          </w:tcPr>
          <w:p w14:paraId="3A5F02F1">
            <w:pPr>
              <w:spacing w:before="12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采购文件要求</w:t>
            </w:r>
          </w:p>
        </w:tc>
        <w:tc>
          <w:tcPr>
            <w:tcW w:w="1837" w:type="dxa"/>
            <w:tcBorders>
              <w:top w:val="single" w:color="auto" w:sz="4" w:space="0"/>
              <w:left w:val="single" w:color="auto" w:sz="4" w:space="0"/>
              <w:bottom w:val="single" w:color="auto" w:sz="4" w:space="0"/>
              <w:right w:val="single" w:color="auto" w:sz="4" w:space="0"/>
            </w:tcBorders>
          </w:tcPr>
          <w:p w14:paraId="7DA19817">
            <w:pPr>
              <w:spacing w:before="12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是否响应</w:t>
            </w:r>
          </w:p>
        </w:tc>
        <w:tc>
          <w:tcPr>
            <w:tcW w:w="2563" w:type="dxa"/>
            <w:tcBorders>
              <w:top w:val="single" w:color="auto" w:sz="4" w:space="0"/>
              <w:left w:val="single" w:color="auto" w:sz="4" w:space="0"/>
              <w:bottom w:val="single" w:color="auto" w:sz="4" w:space="0"/>
              <w:right w:val="single" w:color="auto" w:sz="4" w:space="0"/>
            </w:tcBorders>
          </w:tcPr>
          <w:p w14:paraId="4A8B3A28">
            <w:pPr>
              <w:spacing w:before="12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eastAsia="zh-CN"/>
                <w14:textFill>
                  <w14:solidFill>
                    <w14:schemeClr w14:val="tx1"/>
                  </w14:solidFill>
                </w14:textFill>
              </w:rPr>
              <w:t>投标人</w:t>
            </w:r>
            <w:r>
              <w:rPr>
                <w:rFonts w:hint="eastAsia" w:ascii="宋体" w:hAnsi="宋体" w:cs="宋体"/>
                <w:color w:val="000000" w:themeColor="text1"/>
                <w:szCs w:val="21"/>
                <w14:textFill>
                  <w14:solidFill>
                    <w14:schemeClr w14:val="tx1"/>
                  </w14:solidFill>
                </w14:textFill>
              </w:rPr>
              <w:t>的承诺或说明</w:t>
            </w:r>
          </w:p>
        </w:tc>
      </w:tr>
      <w:tr w14:paraId="48DECB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638" w:type="dxa"/>
            <w:tcBorders>
              <w:top w:val="single" w:color="auto" w:sz="4" w:space="0"/>
              <w:left w:val="single" w:color="auto" w:sz="4" w:space="0"/>
              <w:bottom w:val="single" w:color="auto" w:sz="4" w:space="0"/>
              <w:right w:val="single" w:color="auto" w:sz="4" w:space="0"/>
            </w:tcBorders>
          </w:tcPr>
          <w:p w14:paraId="44E758A8">
            <w:pPr>
              <w:spacing w:before="12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交付时间</w:t>
            </w:r>
          </w:p>
        </w:tc>
        <w:tc>
          <w:tcPr>
            <w:tcW w:w="2502" w:type="dxa"/>
            <w:tcBorders>
              <w:top w:val="single" w:color="auto" w:sz="4" w:space="0"/>
              <w:left w:val="single" w:color="auto" w:sz="4" w:space="0"/>
              <w:bottom w:val="single" w:color="auto" w:sz="4" w:space="0"/>
              <w:right w:val="single" w:color="auto" w:sz="4" w:space="0"/>
            </w:tcBorders>
          </w:tcPr>
          <w:p w14:paraId="0DF6A49A">
            <w:pPr>
              <w:spacing w:before="120" w:line="360" w:lineRule="auto"/>
              <w:jc w:val="center"/>
              <w:rPr>
                <w:rFonts w:ascii="宋体" w:hAnsi="宋体" w:cs="宋体"/>
                <w:color w:val="000000" w:themeColor="text1"/>
                <w:szCs w:val="21"/>
                <w14:textFill>
                  <w14:solidFill>
                    <w14:schemeClr w14:val="tx1"/>
                  </w14:solidFill>
                </w14:textFill>
              </w:rPr>
            </w:pPr>
          </w:p>
        </w:tc>
        <w:tc>
          <w:tcPr>
            <w:tcW w:w="1837" w:type="dxa"/>
            <w:tcBorders>
              <w:top w:val="single" w:color="auto" w:sz="4" w:space="0"/>
              <w:left w:val="single" w:color="auto" w:sz="4" w:space="0"/>
              <w:bottom w:val="single" w:color="auto" w:sz="4" w:space="0"/>
              <w:right w:val="single" w:color="auto" w:sz="4" w:space="0"/>
            </w:tcBorders>
          </w:tcPr>
          <w:p w14:paraId="63985671">
            <w:pPr>
              <w:spacing w:before="120" w:line="360" w:lineRule="auto"/>
              <w:ind w:left="43"/>
              <w:jc w:val="center"/>
              <w:rPr>
                <w:rFonts w:ascii="宋体" w:hAnsi="宋体" w:cs="宋体"/>
                <w:color w:val="000000" w:themeColor="text1"/>
                <w:szCs w:val="21"/>
                <w14:textFill>
                  <w14:solidFill>
                    <w14:schemeClr w14:val="tx1"/>
                  </w14:solidFill>
                </w14:textFill>
              </w:rPr>
            </w:pPr>
          </w:p>
        </w:tc>
        <w:tc>
          <w:tcPr>
            <w:tcW w:w="2563" w:type="dxa"/>
            <w:tcBorders>
              <w:top w:val="single" w:color="auto" w:sz="4" w:space="0"/>
              <w:left w:val="single" w:color="auto" w:sz="4" w:space="0"/>
              <w:bottom w:val="single" w:color="auto" w:sz="4" w:space="0"/>
              <w:right w:val="single" w:color="auto" w:sz="4" w:space="0"/>
            </w:tcBorders>
          </w:tcPr>
          <w:p w14:paraId="3251C0E6">
            <w:pPr>
              <w:spacing w:before="120" w:line="360" w:lineRule="auto"/>
              <w:ind w:left="43"/>
              <w:jc w:val="center"/>
              <w:rPr>
                <w:rFonts w:ascii="宋体" w:hAnsi="宋体" w:cs="宋体"/>
                <w:color w:val="000000" w:themeColor="text1"/>
                <w:szCs w:val="21"/>
                <w14:textFill>
                  <w14:solidFill>
                    <w14:schemeClr w14:val="tx1"/>
                  </w14:solidFill>
                </w14:textFill>
              </w:rPr>
            </w:pPr>
          </w:p>
        </w:tc>
      </w:tr>
      <w:tr w14:paraId="6D7CF2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1638" w:type="dxa"/>
            <w:tcBorders>
              <w:top w:val="single" w:color="auto" w:sz="4" w:space="0"/>
              <w:left w:val="single" w:color="auto" w:sz="4" w:space="0"/>
              <w:bottom w:val="single" w:color="auto" w:sz="4" w:space="0"/>
              <w:right w:val="single" w:color="auto" w:sz="4" w:space="0"/>
            </w:tcBorders>
          </w:tcPr>
          <w:p w14:paraId="5717ED39">
            <w:pPr>
              <w:spacing w:before="12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交付方式</w:t>
            </w:r>
          </w:p>
        </w:tc>
        <w:tc>
          <w:tcPr>
            <w:tcW w:w="2502" w:type="dxa"/>
            <w:tcBorders>
              <w:top w:val="single" w:color="auto" w:sz="4" w:space="0"/>
              <w:left w:val="single" w:color="auto" w:sz="4" w:space="0"/>
              <w:bottom w:val="single" w:color="auto" w:sz="4" w:space="0"/>
              <w:right w:val="single" w:color="auto" w:sz="4" w:space="0"/>
            </w:tcBorders>
          </w:tcPr>
          <w:p w14:paraId="27F6FA28">
            <w:pPr>
              <w:spacing w:before="120" w:line="360" w:lineRule="auto"/>
              <w:rPr>
                <w:rFonts w:ascii="宋体" w:hAnsi="宋体" w:cs="宋体"/>
                <w:color w:val="000000" w:themeColor="text1"/>
                <w:szCs w:val="21"/>
                <w14:textFill>
                  <w14:solidFill>
                    <w14:schemeClr w14:val="tx1"/>
                  </w14:solidFill>
                </w14:textFill>
              </w:rPr>
            </w:pPr>
          </w:p>
        </w:tc>
        <w:tc>
          <w:tcPr>
            <w:tcW w:w="1837" w:type="dxa"/>
            <w:tcBorders>
              <w:top w:val="single" w:color="auto" w:sz="4" w:space="0"/>
              <w:left w:val="single" w:color="auto" w:sz="4" w:space="0"/>
              <w:bottom w:val="single" w:color="auto" w:sz="4" w:space="0"/>
              <w:right w:val="single" w:color="auto" w:sz="4" w:space="0"/>
            </w:tcBorders>
          </w:tcPr>
          <w:p w14:paraId="79C15088">
            <w:pPr>
              <w:spacing w:before="120" w:line="360" w:lineRule="auto"/>
              <w:ind w:left="43"/>
              <w:jc w:val="center"/>
              <w:rPr>
                <w:rFonts w:ascii="宋体" w:hAnsi="宋体" w:cs="宋体"/>
                <w:color w:val="000000" w:themeColor="text1"/>
                <w:szCs w:val="21"/>
                <w14:textFill>
                  <w14:solidFill>
                    <w14:schemeClr w14:val="tx1"/>
                  </w14:solidFill>
                </w14:textFill>
              </w:rPr>
            </w:pPr>
          </w:p>
        </w:tc>
        <w:tc>
          <w:tcPr>
            <w:tcW w:w="2563" w:type="dxa"/>
            <w:tcBorders>
              <w:top w:val="single" w:color="auto" w:sz="4" w:space="0"/>
              <w:left w:val="single" w:color="auto" w:sz="4" w:space="0"/>
              <w:bottom w:val="single" w:color="auto" w:sz="4" w:space="0"/>
              <w:right w:val="single" w:color="auto" w:sz="4" w:space="0"/>
            </w:tcBorders>
          </w:tcPr>
          <w:p w14:paraId="725E1B3B">
            <w:pPr>
              <w:spacing w:before="120" w:line="360" w:lineRule="auto"/>
              <w:ind w:left="43"/>
              <w:jc w:val="center"/>
              <w:rPr>
                <w:rFonts w:ascii="宋体" w:hAnsi="宋体" w:cs="宋体"/>
                <w:color w:val="000000" w:themeColor="text1"/>
                <w:szCs w:val="21"/>
                <w14:textFill>
                  <w14:solidFill>
                    <w14:schemeClr w14:val="tx1"/>
                  </w14:solidFill>
                </w14:textFill>
              </w:rPr>
            </w:pPr>
          </w:p>
        </w:tc>
      </w:tr>
      <w:tr w14:paraId="298268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1638" w:type="dxa"/>
            <w:tcBorders>
              <w:top w:val="single" w:color="auto" w:sz="4" w:space="0"/>
              <w:left w:val="single" w:color="auto" w:sz="4" w:space="0"/>
              <w:bottom w:val="single" w:color="auto" w:sz="4" w:space="0"/>
              <w:right w:val="single" w:color="auto" w:sz="4" w:space="0"/>
            </w:tcBorders>
          </w:tcPr>
          <w:p w14:paraId="1E197393">
            <w:pPr>
              <w:spacing w:before="12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交付地点</w:t>
            </w:r>
          </w:p>
        </w:tc>
        <w:tc>
          <w:tcPr>
            <w:tcW w:w="2502" w:type="dxa"/>
            <w:tcBorders>
              <w:top w:val="single" w:color="auto" w:sz="4" w:space="0"/>
              <w:left w:val="single" w:color="auto" w:sz="4" w:space="0"/>
              <w:bottom w:val="single" w:color="auto" w:sz="4" w:space="0"/>
              <w:right w:val="single" w:color="auto" w:sz="4" w:space="0"/>
            </w:tcBorders>
          </w:tcPr>
          <w:p w14:paraId="2917454D">
            <w:pPr>
              <w:spacing w:before="120" w:line="360" w:lineRule="auto"/>
              <w:rPr>
                <w:rFonts w:ascii="宋体" w:hAnsi="宋体" w:cs="宋体"/>
                <w:color w:val="000000" w:themeColor="text1"/>
                <w:szCs w:val="21"/>
                <w14:textFill>
                  <w14:solidFill>
                    <w14:schemeClr w14:val="tx1"/>
                  </w14:solidFill>
                </w14:textFill>
              </w:rPr>
            </w:pPr>
          </w:p>
        </w:tc>
        <w:tc>
          <w:tcPr>
            <w:tcW w:w="1837" w:type="dxa"/>
            <w:tcBorders>
              <w:top w:val="single" w:color="auto" w:sz="4" w:space="0"/>
              <w:left w:val="single" w:color="auto" w:sz="4" w:space="0"/>
              <w:bottom w:val="single" w:color="auto" w:sz="4" w:space="0"/>
              <w:right w:val="single" w:color="auto" w:sz="4" w:space="0"/>
            </w:tcBorders>
          </w:tcPr>
          <w:p w14:paraId="4558D016">
            <w:pPr>
              <w:spacing w:before="120" w:line="360" w:lineRule="auto"/>
              <w:ind w:left="43"/>
              <w:jc w:val="center"/>
              <w:rPr>
                <w:rFonts w:ascii="宋体" w:hAnsi="宋体" w:cs="宋体"/>
                <w:color w:val="000000" w:themeColor="text1"/>
                <w:szCs w:val="21"/>
                <w14:textFill>
                  <w14:solidFill>
                    <w14:schemeClr w14:val="tx1"/>
                  </w14:solidFill>
                </w14:textFill>
              </w:rPr>
            </w:pPr>
          </w:p>
        </w:tc>
        <w:tc>
          <w:tcPr>
            <w:tcW w:w="2563" w:type="dxa"/>
            <w:tcBorders>
              <w:top w:val="single" w:color="auto" w:sz="4" w:space="0"/>
              <w:left w:val="single" w:color="auto" w:sz="4" w:space="0"/>
              <w:bottom w:val="single" w:color="auto" w:sz="4" w:space="0"/>
              <w:right w:val="single" w:color="auto" w:sz="4" w:space="0"/>
            </w:tcBorders>
          </w:tcPr>
          <w:p w14:paraId="0526BAC6">
            <w:pPr>
              <w:spacing w:before="120" w:line="360" w:lineRule="auto"/>
              <w:ind w:left="43"/>
              <w:jc w:val="center"/>
              <w:rPr>
                <w:rFonts w:ascii="宋体" w:hAnsi="宋体" w:cs="宋体"/>
                <w:color w:val="000000" w:themeColor="text1"/>
                <w:szCs w:val="21"/>
                <w14:textFill>
                  <w14:solidFill>
                    <w14:schemeClr w14:val="tx1"/>
                  </w14:solidFill>
                </w14:textFill>
              </w:rPr>
            </w:pPr>
          </w:p>
        </w:tc>
      </w:tr>
      <w:tr w14:paraId="24C394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638" w:type="dxa"/>
            <w:tcBorders>
              <w:top w:val="single" w:color="auto" w:sz="4" w:space="0"/>
              <w:left w:val="single" w:color="auto" w:sz="4" w:space="0"/>
              <w:bottom w:val="single" w:color="auto" w:sz="4" w:space="0"/>
              <w:right w:val="single" w:color="auto" w:sz="4" w:space="0"/>
            </w:tcBorders>
          </w:tcPr>
          <w:p w14:paraId="2C755B8F">
            <w:pPr>
              <w:spacing w:before="12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付款方式</w:t>
            </w:r>
          </w:p>
        </w:tc>
        <w:tc>
          <w:tcPr>
            <w:tcW w:w="2502" w:type="dxa"/>
            <w:tcBorders>
              <w:top w:val="single" w:color="auto" w:sz="4" w:space="0"/>
              <w:left w:val="single" w:color="auto" w:sz="4" w:space="0"/>
              <w:bottom w:val="single" w:color="auto" w:sz="4" w:space="0"/>
              <w:right w:val="single" w:color="auto" w:sz="4" w:space="0"/>
            </w:tcBorders>
          </w:tcPr>
          <w:p w14:paraId="2CA96185">
            <w:pPr>
              <w:spacing w:before="120" w:line="360" w:lineRule="auto"/>
              <w:rPr>
                <w:rFonts w:ascii="宋体" w:hAnsi="宋体" w:cs="宋体"/>
                <w:color w:val="000000" w:themeColor="text1"/>
                <w:szCs w:val="21"/>
                <w14:textFill>
                  <w14:solidFill>
                    <w14:schemeClr w14:val="tx1"/>
                  </w14:solidFill>
                </w14:textFill>
              </w:rPr>
            </w:pPr>
          </w:p>
        </w:tc>
        <w:tc>
          <w:tcPr>
            <w:tcW w:w="1837" w:type="dxa"/>
            <w:tcBorders>
              <w:top w:val="single" w:color="auto" w:sz="4" w:space="0"/>
              <w:left w:val="single" w:color="auto" w:sz="4" w:space="0"/>
              <w:bottom w:val="single" w:color="auto" w:sz="4" w:space="0"/>
              <w:right w:val="single" w:color="auto" w:sz="4" w:space="0"/>
            </w:tcBorders>
          </w:tcPr>
          <w:p w14:paraId="27F44F6C">
            <w:pPr>
              <w:spacing w:before="120" w:line="360" w:lineRule="auto"/>
              <w:jc w:val="center"/>
              <w:rPr>
                <w:rFonts w:ascii="宋体" w:hAnsi="宋体" w:cs="宋体"/>
                <w:color w:val="000000" w:themeColor="text1"/>
                <w:szCs w:val="21"/>
                <w14:textFill>
                  <w14:solidFill>
                    <w14:schemeClr w14:val="tx1"/>
                  </w14:solidFill>
                </w14:textFill>
              </w:rPr>
            </w:pPr>
          </w:p>
        </w:tc>
        <w:tc>
          <w:tcPr>
            <w:tcW w:w="2563" w:type="dxa"/>
            <w:tcBorders>
              <w:top w:val="single" w:color="auto" w:sz="4" w:space="0"/>
              <w:left w:val="single" w:color="auto" w:sz="4" w:space="0"/>
              <w:bottom w:val="single" w:color="auto" w:sz="4" w:space="0"/>
              <w:right w:val="single" w:color="auto" w:sz="4" w:space="0"/>
            </w:tcBorders>
          </w:tcPr>
          <w:p w14:paraId="066B4F7F">
            <w:pPr>
              <w:spacing w:before="120" w:line="360" w:lineRule="auto"/>
              <w:jc w:val="center"/>
              <w:rPr>
                <w:rFonts w:ascii="宋体" w:hAnsi="宋体" w:cs="宋体"/>
                <w:color w:val="000000" w:themeColor="text1"/>
                <w:szCs w:val="21"/>
                <w14:textFill>
                  <w14:solidFill>
                    <w14:schemeClr w14:val="tx1"/>
                  </w14:solidFill>
                </w14:textFill>
              </w:rPr>
            </w:pPr>
          </w:p>
        </w:tc>
      </w:tr>
      <w:tr w14:paraId="226F73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638" w:type="dxa"/>
            <w:tcBorders>
              <w:top w:val="single" w:color="auto" w:sz="4" w:space="0"/>
              <w:left w:val="single" w:color="auto" w:sz="4" w:space="0"/>
              <w:bottom w:val="single" w:color="auto" w:sz="4" w:space="0"/>
              <w:right w:val="single" w:color="auto" w:sz="4" w:space="0"/>
            </w:tcBorders>
          </w:tcPr>
          <w:p w14:paraId="707D3302">
            <w:pPr>
              <w:spacing w:before="12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其他</w:t>
            </w:r>
          </w:p>
        </w:tc>
        <w:tc>
          <w:tcPr>
            <w:tcW w:w="2502" w:type="dxa"/>
            <w:tcBorders>
              <w:top w:val="single" w:color="auto" w:sz="4" w:space="0"/>
              <w:left w:val="single" w:color="auto" w:sz="4" w:space="0"/>
              <w:bottom w:val="single" w:color="auto" w:sz="4" w:space="0"/>
              <w:right w:val="single" w:color="auto" w:sz="4" w:space="0"/>
            </w:tcBorders>
          </w:tcPr>
          <w:p w14:paraId="35006232">
            <w:pPr>
              <w:spacing w:before="12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tc>
        <w:tc>
          <w:tcPr>
            <w:tcW w:w="1837" w:type="dxa"/>
            <w:tcBorders>
              <w:top w:val="single" w:color="auto" w:sz="4" w:space="0"/>
              <w:left w:val="single" w:color="auto" w:sz="4" w:space="0"/>
              <w:bottom w:val="single" w:color="auto" w:sz="4" w:space="0"/>
              <w:right w:val="single" w:color="auto" w:sz="4" w:space="0"/>
            </w:tcBorders>
          </w:tcPr>
          <w:p w14:paraId="65C21C85">
            <w:pPr>
              <w:spacing w:before="120" w:line="360" w:lineRule="auto"/>
              <w:jc w:val="center"/>
              <w:rPr>
                <w:rFonts w:ascii="宋体" w:hAnsi="宋体" w:cs="宋体"/>
                <w:color w:val="000000" w:themeColor="text1"/>
                <w:szCs w:val="21"/>
                <w14:textFill>
                  <w14:solidFill>
                    <w14:schemeClr w14:val="tx1"/>
                  </w14:solidFill>
                </w14:textFill>
              </w:rPr>
            </w:pPr>
          </w:p>
        </w:tc>
        <w:tc>
          <w:tcPr>
            <w:tcW w:w="2563" w:type="dxa"/>
            <w:tcBorders>
              <w:top w:val="single" w:color="auto" w:sz="4" w:space="0"/>
              <w:left w:val="single" w:color="auto" w:sz="4" w:space="0"/>
              <w:bottom w:val="single" w:color="auto" w:sz="4" w:space="0"/>
              <w:right w:val="single" w:color="auto" w:sz="4" w:space="0"/>
            </w:tcBorders>
          </w:tcPr>
          <w:p w14:paraId="65E30F53">
            <w:pPr>
              <w:spacing w:before="120" w:line="360" w:lineRule="auto"/>
              <w:jc w:val="center"/>
              <w:rPr>
                <w:rFonts w:ascii="宋体" w:hAnsi="宋体" w:cs="宋体"/>
                <w:color w:val="000000" w:themeColor="text1"/>
                <w:szCs w:val="21"/>
                <w14:textFill>
                  <w14:solidFill>
                    <w14:schemeClr w14:val="tx1"/>
                  </w14:solidFill>
                </w14:textFill>
              </w:rPr>
            </w:pPr>
          </w:p>
        </w:tc>
      </w:tr>
    </w:tbl>
    <w:p w14:paraId="239338E6">
      <w:pPr>
        <w:pStyle w:val="15"/>
        <w:spacing w:line="487" w:lineRule="auto"/>
        <w:ind w:right="228"/>
        <w:rPr>
          <w:rFonts w:ascii="宋体" w:hAnsi="宋体" w:cs="宋体"/>
          <w:color w:val="000000" w:themeColor="text1"/>
          <w14:textFill>
            <w14:solidFill>
              <w14:schemeClr w14:val="tx1"/>
            </w14:solidFill>
          </w14:textFill>
        </w:rPr>
      </w:pPr>
    </w:p>
    <w:p w14:paraId="2147F851">
      <w:pPr>
        <w:pStyle w:val="15"/>
        <w:spacing w:line="487" w:lineRule="auto"/>
        <w:ind w:right="228"/>
        <w:rPr>
          <w:rFonts w:ascii="宋体" w:hAnsi="宋体" w:cs="宋体"/>
          <w:color w:val="000000" w:themeColor="text1"/>
          <w14:textFill>
            <w14:solidFill>
              <w14:schemeClr w14:val="tx1"/>
            </w14:solidFill>
          </w14:textFill>
        </w:rPr>
      </w:pPr>
    </w:p>
    <w:p w14:paraId="2E514929">
      <w:pPr>
        <w:pStyle w:val="15"/>
        <w:spacing w:line="487" w:lineRule="auto"/>
        <w:ind w:right="228"/>
        <w:rPr>
          <w:rFonts w:ascii="宋体" w:hAnsi="宋体" w:cs="宋体"/>
          <w:color w:val="000000" w:themeColor="text1"/>
          <w14:textFill>
            <w14:solidFill>
              <w14:schemeClr w14:val="tx1"/>
            </w14:solidFill>
          </w14:textFill>
        </w:rPr>
      </w:pPr>
    </w:p>
    <w:p w14:paraId="2F01F276">
      <w:pPr>
        <w:pStyle w:val="15"/>
        <w:spacing w:line="487" w:lineRule="auto"/>
        <w:ind w:right="228"/>
        <w:rPr>
          <w:rFonts w:ascii="宋体" w:hAnsi="宋体" w:cs="宋体"/>
          <w:color w:val="000000" w:themeColor="text1"/>
          <w14:textFill>
            <w14:solidFill>
              <w14:schemeClr w14:val="tx1"/>
            </w14:solidFill>
          </w14:textFill>
        </w:rPr>
      </w:pPr>
    </w:p>
    <w:p w14:paraId="3CB3D39A">
      <w:pPr>
        <w:pStyle w:val="15"/>
        <w:spacing w:line="487" w:lineRule="auto"/>
        <w:ind w:right="228"/>
        <w:rPr>
          <w:rFonts w:ascii="宋体" w:hAnsi="宋体" w:cs="宋体"/>
          <w:color w:val="000000" w:themeColor="text1"/>
          <w14:textFill>
            <w14:solidFill>
              <w14:schemeClr w14:val="tx1"/>
            </w14:solidFill>
          </w14:textFill>
        </w:rPr>
      </w:pPr>
    </w:p>
    <w:p w14:paraId="40AA7A49">
      <w:pPr>
        <w:pStyle w:val="15"/>
        <w:spacing w:line="487" w:lineRule="auto"/>
        <w:ind w:right="228"/>
        <w:rPr>
          <w:rFonts w:ascii="宋体" w:hAnsi="宋体" w:cs="宋体"/>
          <w:color w:val="000000" w:themeColor="text1"/>
          <w14:textFill>
            <w14:solidFill>
              <w14:schemeClr w14:val="tx1"/>
            </w14:solidFill>
          </w14:textFill>
        </w:rPr>
      </w:pPr>
    </w:p>
    <w:p w14:paraId="35301F6E">
      <w:pPr>
        <w:pStyle w:val="15"/>
        <w:spacing w:line="487" w:lineRule="auto"/>
        <w:ind w:right="228"/>
        <w:rPr>
          <w:rFonts w:ascii="宋体" w:hAnsi="宋体" w:cs="宋体"/>
          <w:color w:val="000000" w:themeColor="text1"/>
          <w14:textFill>
            <w14:solidFill>
              <w14:schemeClr w14:val="tx1"/>
            </w14:solidFill>
          </w14:textFill>
        </w:rPr>
      </w:pPr>
    </w:p>
    <w:p w14:paraId="0EFFD729">
      <w:pPr>
        <w:pStyle w:val="15"/>
        <w:spacing w:line="487" w:lineRule="auto"/>
        <w:ind w:right="228"/>
        <w:rPr>
          <w:rFonts w:ascii="宋体" w:hAnsi="宋体" w:cs="宋体"/>
          <w:color w:val="000000" w:themeColor="text1"/>
          <w14:textFill>
            <w14:solidFill>
              <w14:schemeClr w14:val="tx1"/>
            </w14:solidFill>
          </w14:textFill>
        </w:rPr>
      </w:pPr>
    </w:p>
    <w:p w14:paraId="3D7A4AC6">
      <w:pPr>
        <w:pStyle w:val="15"/>
        <w:spacing w:line="487" w:lineRule="auto"/>
        <w:ind w:right="228"/>
        <w:rPr>
          <w:rFonts w:ascii="宋体" w:hAnsi="宋体" w:cs="宋体"/>
          <w:color w:val="000000" w:themeColor="text1"/>
          <w14:textFill>
            <w14:solidFill>
              <w14:schemeClr w14:val="tx1"/>
            </w14:solidFill>
          </w14:textFill>
        </w:rPr>
      </w:pPr>
    </w:p>
    <w:p w14:paraId="0CAA5BAD">
      <w:pPr>
        <w:pStyle w:val="15"/>
        <w:spacing w:line="487" w:lineRule="auto"/>
        <w:ind w:right="228"/>
        <w:rPr>
          <w:rFonts w:ascii="宋体" w:hAnsi="宋体" w:cs="宋体"/>
          <w:color w:val="000000" w:themeColor="text1"/>
          <w14:textFill>
            <w14:solidFill>
              <w14:schemeClr w14:val="tx1"/>
            </w14:solidFill>
          </w14:textFill>
        </w:rPr>
      </w:pPr>
    </w:p>
    <w:p w14:paraId="664D626E">
      <w:pPr>
        <w:pStyle w:val="15"/>
        <w:spacing w:line="487" w:lineRule="auto"/>
        <w:ind w:right="228"/>
        <w:rPr>
          <w:rFonts w:ascii="宋体" w:hAnsi="宋体" w:cs="宋体"/>
          <w:color w:val="000000" w:themeColor="text1"/>
          <w14:textFill>
            <w14:solidFill>
              <w14:schemeClr w14:val="tx1"/>
            </w14:solidFill>
          </w14:textFill>
        </w:rPr>
      </w:pPr>
    </w:p>
    <w:p w14:paraId="0959069D">
      <w:pPr>
        <w:rPr>
          <w:rFonts w:ascii="宋体" w:hAnsi="宋体" w:cs="宋体"/>
          <w:color w:val="000000" w:themeColor="text1"/>
          <w14:textFill>
            <w14:solidFill>
              <w14:schemeClr w14:val="tx1"/>
            </w14:solidFill>
          </w14:textFill>
        </w:rPr>
      </w:pPr>
    </w:p>
    <w:p w14:paraId="197FC00C">
      <w:pPr>
        <w:rPr>
          <w:rFonts w:ascii="宋体" w:hAnsi="宋体" w:cs="宋体"/>
          <w:color w:val="000000" w:themeColor="text1"/>
          <w14:textFill>
            <w14:solidFill>
              <w14:schemeClr w14:val="tx1"/>
            </w14:solidFill>
          </w14:textFill>
        </w:rPr>
      </w:pPr>
    </w:p>
    <w:p w14:paraId="746A8CFD">
      <w:pPr>
        <w:rPr>
          <w:rFonts w:ascii="宋体" w:hAnsi="宋体" w:cs="宋体"/>
          <w:color w:val="000000" w:themeColor="text1"/>
          <w14:textFill>
            <w14:solidFill>
              <w14:schemeClr w14:val="tx1"/>
            </w14:solidFill>
          </w14:textFill>
        </w:rPr>
      </w:pPr>
    </w:p>
    <w:p w14:paraId="234FF5B9">
      <w:pPr>
        <w:rPr>
          <w:rFonts w:ascii="宋体" w:hAnsi="宋体" w:cs="宋体"/>
          <w:color w:val="000000" w:themeColor="text1"/>
          <w14:textFill>
            <w14:solidFill>
              <w14:schemeClr w14:val="tx1"/>
            </w14:solidFill>
          </w14:textFill>
        </w:rPr>
      </w:pPr>
    </w:p>
    <w:p w14:paraId="15C76E22">
      <w:pPr>
        <w:pStyle w:val="15"/>
        <w:spacing w:line="487" w:lineRule="auto"/>
        <w:ind w:right="228"/>
        <w:rPr>
          <w:rFonts w:ascii="宋体" w:hAnsi="宋体" w:cs="宋体"/>
          <w:color w:val="000000" w:themeColor="text1"/>
          <w14:textFill>
            <w14:solidFill>
              <w14:schemeClr w14:val="tx1"/>
            </w14:solidFill>
          </w14:textFill>
        </w:rPr>
      </w:pPr>
    </w:p>
    <w:p w14:paraId="22EE62FD">
      <w:pPr>
        <w:pStyle w:val="15"/>
        <w:spacing w:line="487" w:lineRule="auto"/>
        <w:ind w:right="228"/>
        <w:rPr>
          <w:rFonts w:ascii="宋体" w:hAnsi="宋体" w:cs="宋体"/>
          <w:color w:val="000000" w:themeColor="text1"/>
          <w14:textFill>
            <w14:solidFill>
              <w14:schemeClr w14:val="tx1"/>
            </w14:solidFill>
          </w14:textFill>
        </w:rPr>
      </w:pPr>
    </w:p>
    <w:p w14:paraId="4F711DBA">
      <w:pPr>
        <w:pStyle w:val="15"/>
        <w:spacing w:line="487" w:lineRule="auto"/>
        <w:ind w:right="228"/>
        <w:rPr>
          <w:rFonts w:ascii="宋体" w:hAnsi="宋体" w:cs="宋体"/>
          <w:color w:val="000000" w:themeColor="text1"/>
          <w14:textFill>
            <w14:solidFill>
              <w14:schemeClr w14:val="tx1"/>
            </w14:solidFill>
          </w14:textFill>
        </w:rPr>
      </w:pPr>
    </w:p>
    <w:p w14:paraId="6894FFB4">
      <w:pPr>
        <w:rPr>
          <w:rFonts w:ascii="宋体" w:hAnsi="宋体" w:cs="宋体"/>
          <w:color w:val="000000" w:themeColor="text1"/>
          <w14:textFill>
            <w14:solidFill>
              <w14:schemeClr w14:val="tx1"/>
            </w14:solidFill>
          </w14:textFill>
        </w:rPr>
      </w:pPr>
    </w:p>
    <w:p w14:paraId="7ECB4FD3">
      <w:pPr>
        <w:rPr>
          <w:rFonts w:ascii="宋体" w:hAnsi="宋体" w:cs="宋体"/>
          <w:color w:val="000000" w:themeColor="text1"/>
          <w14:textFill>
            <w14:solidFill>
              <w14:schemeClr w14:val="tx1"/>
            </w14:solidFill>
          </w14:textFill>
        </w:rPr>
      </w:pPr>
    </w:p>
    <w:p w14:paraId="7E7093E6">
      <w:pPr>
        <w:pStyle w:val="15"/>
        <w:spacing w:line="487" w:lineRule="auto"/>
        <w:ind w:right="228"/>
        <w:rPr>
          <w:rFonts w:ascii="宋体" w:hAnsi="宋体" w:cs="宋体"/>
          <w:color w:val="000000" w:themeColor="text1"/>
          <w14:textFill>
            <w14:solidFill>
              <w14:schemeClr w14:val="tx1"/>
            </w14:solidFill>
          </w14:textFill>
        </w:rPr>
      </w:pPr>
    </w:p>
    <w:p w14:paraId="73C4596F">
      <w:pPr>
        <w:spacing w:line="360" w:lineRule="auto"/>
        <w:jc w:val="center"/>
        <w:rPr>
          <w:rFonts w:ascii="宋体" w:hAnsi="宋体" w:cs="宋体"/>
          <w:b/>
          <w:bCs/>
          <w:color w:val="000000" w:themeColor="text1"/>
          <w:sz w:val="32"/>
          <w14:textFill>
            <w14:solidFill>
              <w14:schemeClr w14:val="tx1"/>
            </w14:solidFill>
          </w14:textFill>
        </w:rPr>
      </w:pPr>
    </w:p>
    <w:p w14:paraId="11B0A11B">
      <w:pPr>
        <w:spacing w:line="360" w:lineRule="auto"/>
        <w:jc w:val="center"/>
        <w:rPr>
          <w:rFonts w:ascii="宋体" w:hAnsi="宋体" w:cs="宋体"/>
          <w:b/>
          <w:bCs/>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主要标的信息（中标后将公示）</w:t>
      </w:r>
    </w:p>
    <w:p w14:paraId="34E6C118">
      <w:pPr>
        <w:spacing w:after="312"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投标人</w:t>
      </w:r>
      <w:r>
        <w:rPr>
          <w:rFonts w:hint="eastAsia" w:ascii="宋体" w:hAnsi="宋体" w:cs="宋体"/>
          <w:color w:val="000000" w:themeColor="text1"/>
          <w:sz w:val="24"/>
          <w:highlight w:val="none"/>
          <w14:textFill>
            <w14:solidFill>
              <w14:schemeClr w14:val="tx1"/>
            </w14:solidFill>
          </w14:textFill>
        </w:rPr>
        <w:t>全称：</w:t>
      </w:r>
    </w:p>
    <w:tbl>
      <w:tblPr>
        <w:tblStyle w:val="37"/>
        <w:tblW w:w="90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45"/>
      </w:tblGrid>
      <w:tr w14:paraId="257DD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9" w:hRule="atLeast"/>
        </w:trPr>
        <w:tc>
          <w:tcPr>
            <w:tcW w:w="9039" w:type="dxa"/>
            <w:tcBorders>
              <w:top w:val="single" w:color="000000" w:sz="4" w:space="0"/>
              <w:left w:val="single" w:color="000000" w:sz="4" w:space="0"/>
              <w:bottom w:val="single" w:color="000000" w:sz="4" w:space="0"/>
              <w:right w:val="single" w:color="000000" w:sz="4" w:space="0"/>
            </w:tcBorders>
          </w:tcPr>
          <w:p w14:paraId="587CB980">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货物</w:t>
            </w:r>
            <w:r>
              <w:rPr>
                <w:rFonts w:hint="eastAsia" w:ascii="宋体" w:hAnsi="宋体" w:cs="宋体"/>
                <w:color w:val="000000" w:themeColor="text1"/>
                <w:sz w:val="24"/>
                <w:highlight w:val="none"/>
                <w14:textFill>
                  <w14:solidFill>
                    <w14:schemeClr w14:val="tx1"/>
                  </w14:solidFill>
                </w14:textFill>
              </w:rPr>
              <w:t>类</w:t>
            </w:r>
          </w:p>
        </w:tc>
      </w:tr>
      <w:tr w14:paraId="1933C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trPr>
        <w:tc>
          <w:tcPr>
            <w:tcW w:w="9039" w:type="dxa"/>
            <w:tcBorders>
              <w:top w:val="single" w:color="000000" w:sz="4" w:space="0"/>
              <w:left w:val="single" w:color="000000" w:sz="4" w:space="0"/>
              <w:bottom w:val="single" w:color="000000" w:sz="4" w:space="0"/>
              <w:right w:val="single" w:color="000000" w:sz="4" w:space="0"/>
            </w:tcBorders>
          </w:tcPr>
          <w:p w14:paraId="04934BE8">
            <w:pPr>
              <w:spacing w:line="360" w:lineRule="auto"/>
              <w:rPr>
                <w:rFonts w:ascii="宋体" w:hAnsi="宋体" w:cs="宋体"/>
                <w:color w:val="000000" w:themeColor="text1"/>
                <w:sz w:val="24"/>
                <w:highlight w:val="none"/>
                <w14:textFill>
                  <w14:solidFill>
                    <w14:schemeClr w14:val="tx1"/>
                  </w14:solidFill>
                </w14:textFill>
              </w:rPr>
            </w:pPr>
          </w:p>
          <w:p w14:paraId="1E590A81">
            <w:pPr>
              <w:spacing w:line="48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名称：</w:t>
            </w:r>
          </w:p>
          <w:p w14:paraId="25C100F4">
            <w:pPr>
              <w:spacing w:line="48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品牌（如有）</w:t>
            </w:r>
            <w:r>
              <w:rPr>
                <w:rFonts w:hint="eastAsia" w:ascii="宋体" w:hAnsi="宋体" w:cs="宋体"/>
                <w:color w:val="000000" w:themeColor="text1"/>
                <w:sz w:val="24"/>
                <w:highlight w:val="none"/>
                <w14:textFill>
                  <w14:solidFill>
                    <w14:schemeClr w14:val="tx1"/>
                  </w14:solidFill>
                </w14:textFill>
              </w:rPr>
              <w:t>：</w:t>
            </w:r>
          </w:p>
          <w:p w14:paraId="6DB8D57B">
            <w:pPr>
              <w:spacing w:line="48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规格型号</w:t>
            </w:r>
            <w:r>
              <w:rPr>
                <w:rFonts w:hint="eastAsia" w:ascii="宋体" w:hAnsi="宋体" w:cs="宋体"/>
                <w:color w:val="000000" w:themeColor="text1"/>
                <w:sz w:val="24"/>
                <w:highlight w:val="none"/>
                <w14:textFill>
                  <w14:solidFill>
                    <w14:schemeClr w14:val="tx1"/>
                  </w14:solidFill>
                </w14:textFill>
              </w:rPr>
              <w:t>：</w:t>
            </w:r>
          </w:p>
          <w:p w14:paraId="2A095A95">
            <w:pPr>
              <w:spacing w:line="48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数量</w:t>
            </w:r>
            <w:r>
              <w:rPr>
                <w:rFonts w:hint="eastAsia" w:ascii="宋体" w:hAnsi="宋体" w:cs="宋体"/>
                <w:color w:val="000000" w:themeColor="text1"/>
                <w:sz w:val="24"/>
                <w:highlight w:val="none"/>
                <w14:textFill>
                  <w14:solidFill>
                    <w14:schemeClr w14:val="tx1"/>
                  </w14:solidFill>
                </w14:textFill>
              </w:rPr>
              <w:t>：</w:t>
            </w:r>
          </w:p>
          <w:p w14:paraId="76705D93">
            <w:pPr>
              <w:spacing w:line="48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单价：</w:t>
            </w:r>
          </w:p>
          <w:p w14:paraId="2F818DF9">
            <w:pPr>
              <w:spacing w:line="360" w:lineRule="auto"/>
              <w:rPr>
                <w:rFonts w:ascii="宋体" w:hAnsi="宋体" w:cs="宋体"/>
                <w:color w:val="000000" w:themeColor="text1"/>
                <w:sz w:val="24"/>
                <w:highlight w:val="none"/>
                <w14:textFill>
                  <w14:solidFill>
                    <w14:schemeClr w14:val="tx1"/>
                  </w14:solidFill>
                </w14:textFill>
              </w:rPr>
            </w:pPr>
          </w:p>
        </w:tc>
      </w:tr>
    </w:tbl>
    <w:p w14:paraId="59CB58E6">
      <w:pPr>
        <w:pStyle w:val="15"/>
        <w:spacing w:line="487" w:lineRule="auto"/>
        <w:ind w:right="228"/>
        <w:rPr>
          <w:rFonts w:ascii="宋体" w:hAnsi="宋体" w:cs="宋体"/>
          <w:color w:val="000000" w:themeColor="text1"/>
          <w14:textFill>
            <w14:solidFill>
              <w14:schemeClr w14:val="tx1"/>
            </w14:solidFill>
          </w14:textFill>
        </w:rPr>
      </w:pPr>
    </w:p>
    <w:p w14:paraId="5D72CD36">
      <w:pPr>
        <w:pStyle w:val="15"/>
        <w:spacing w:line="487" w:lineRule="auto"/>
        <w:ind w:right="228"/>
        <w:rPr>
          <w:rFonts w:ascii="宋体" w:hAnsi="宋体" w:cs="宋体"/>
          <w:color w:val="000000" w:themeColor="text1"/>
          <w14:textFill>
            <w14:solidFill>
              <w14:schemeClr w14:val="tx1"/>
            </w14:solidFill>
          </w14:textFill>
        </w:rPr>
      </w:pPr>
    </w:p>
    <w:p w14:paraId="653B56AB">
      <w:pPr>
        <w:rPr>
          <w:rFonts w:ascii="宋体" w:hAnsi="宋体" w:cs="宋体"/>
          <w:color w:val="000000" w:themeColor="text1"/>
          <w14:textFill>
            <w14:solidFill>
              <w14:schemeClr w14:val="tx1"/>
            </w14:solidFill>
          </w14:textFill>
        </w:rPr>
      </w:pPr>
    </w:p>
    <w:p w14:paraId="1B3912CA">
      <w:pPr>
        <w:rPr>
          <w:rFonts w:ascii="宋体" w:hAnsi="宋体" w:cs="宋体"/>
          <w:color w:val="000000" w:themeColor="text1"/>
          <w14:textFill>
            <w14:solidFill>
              <w14:schemeClr w14:val="tx1"/>
            </w14:solidFill>
          </w14:textFill>
        </w:rPr>
      </w:pPr>
    </w:p>
    <w:p w14:paraId="195E9D6C">
      <w:pPr>
        <w:rPr>
          <w:rFonts w:ascii="宋体" w:hAnsi="宋体" w:cs="宋体"/>
          <w:color w:val="000000" w:themeColor="text1"/>
          <w14:textFill>
            <w14:solidFill>
              <w14:schemeClr w14:val="tx1"/>
            </w14:solidFill>
          </w14:textFill>
        </w:rPr>
      </w:pPr>
    </w:p>
    <w:p w14:paraId="421A26E9">
      <w:pPr>
        <w:rPr>
          <w:rFonts w:ascii="宋体" w:hAnsi="宋体" w:cs="宋体"/>
          <w:color w:val="000000" w:themeColor="text1"/>
          <w14:textFill>
            <w14:solidFill>
              <w14:schemeClr w14:val="tx1"/>
            </w14:solidFill>
          </w14:textFill>
        </w:rPr>
      </w:pPr>
    </w:p>
    <w:p w14:paraId="23B00208">
      <w:pPr>
        <w:rPr>
          <w:rFonts w:ascii="宋体" w:hAnsi="宋体" w:cs="宋体"/>
          <w:color w:val="000000" w:themeColor="text1"/>
          <w14:textFill>
            <w14:solidFill>
              <w14:schemeClr w14:val="tx1"/>
            </w14:solidFill>
          </w14:textFill>
        </w:rPr>
      </w:pPr>
    </w:p>
    <w:p w14:paraId="61DB4747">
      <w:pPr>
        <w:rPr>
          <w:rFonts w:ascii="宋体" w:hAnsi="宋体" w:cs="宋体"/>
          <w:color w:val="000000" w:themeColor="text1"/>
          <w14:textFill>
            <w14:solidFill>
              <w14:schemeClr w14:val="tx1"/>
            </w14:solidFill>
          </w14:textFill>
        </w:rPr>
      </w:pPr>
    </w:p>
    <w:p w14:paraId="6A6D0D9C">
      <w:pPr>
        <w:rPr>
          <w:rFonts w:ascii="宋体" w:hAnsi="宋体" w:cs="宋体"/>
          <w:color w:val="000000" w:themeColor="text1"/>
          <w14:textFill>
            <w14:solidFill>
              <w14:schemeClr w14:val="tx1"/>
            </w14:solidFill>
          </w14:textFill>
        </w:rPr>
      </w:pPr>
    </w:p>
    <w:p w14:paraId="407BAC6D">
      <w:pPr>
        <w:rPr>
          <w:rFonts w:ascii="宋体" w:hAnsi="宋体" w:cs="宋体"/>
          <w:color w:val="000000" w:themeColor="text1"/>
          <w14:textFill>
            <w14:solidFill>
              <w14:schemeClr w14:val="tx1"/>
            </w14:solidFill>
          </w14:textFill>
        </w:rPr>
      </w:pPr>
    </w:p>
    <w:p w14:paraId="44985072">
      <w:pPr>
        <w:rPr>
          <w:rFonts w:ascii="宋体" w:hAnsi="宋体" w:cs="宋体"/>
          <w:color w:val="000000" w:themeColor="text1"/>
          <w14:textFill>
            <w14:solidFill>
              <w14:schemeClr w14:val="tx1"/>
            </w14:solidFill>
          </w14:textFill>
        </w:rPr>
      </w:pPr>
    </w:p>
    <w:p w14:paraId="590AB251">
      <w:pPr>
        <w:rPr>
          <w:rFonts w:ascii="宋体" w:hAnsi="宋体" w:cs="宋体"/>
          <w:color w:val="000000" w:themeColor="text1"/>
          <w14:textFill>
            <w14:solidFill>
              <w14:schemeClr w14:val="tx1"/>
            </w14:solidFill>
          </w14:textFill>
        </w:rPr>
      </w:pPr>
    </w:p>
    <w:p w14:paraId="10320475">
      <w:pPr>
        <w:rPr>
          <w:rFonts w:ascii="宋体" w:hAnsi="宋体" w:cs="宋体"/>
          <w:color w:val="000000" w:themeColor="text1"/>
          <w14:textFill>
            <w14:solidFill>
              <w14:schemeClr w14:val="tx1"/>
            </w14:solidFill>
          </w14:textFill>
        </w:rPr>
      </w:pPr>
    </w:p>
    <w:p w14:paraId="67437097">
      <w:pPr>
        <w:rPr>
          <w:rFonts w:ascii="宋体" w:hAnsi="宋体" w:cs="宋体"/>
          <w:color w:val="000000" w:themeColor="text1"/>
          <w14:textFill>
            <w14:solidFill>
              <w14:schemeClr w14:val="tx1"/>
            </w14:solidFill>
          </w14:textFill>
        </w:rPr>
      </w:pPr>
    </w:p>
    <w:p w14:paraId="47262245">
      <w:pPr>
        <w:rPr>
          <w:rFonts w:ascii="宋体" w:hAnsi="宋体" w:cs="宋体"/>
          <w:color w:val="000000" w:themeColor="text1"/>
          <w14:textFill>
            <w14:solidFill>
              <w14:schemeClr w14:val="tx1"/>
            </w14:solidFill>
          </w14:textFill>
        </w:rPr>
      </w:pPr>
    </w:p>
    <w:p w14:paraId="748ADCCD">
      <w:pPr>
        <w:rPr>
          <w:rFonts w:ascii="宋体" w:hAnsi="宋体" w:cs="宋体"/>
          <w:color w:val="000000" w:themeColor="text1"/>
          <w14:textFill>
            <w14:solidFill>
              <w14:schemeClr w14:val="tx1"/>
            </w14:solidFill>
          </w14:textFill>
        </w:rPr>
      </w:pPr>
    </w:p>
    <w:p w14:paraId="3DE2F303">
      <w:pPr>
        <w:rPr>
          <w:rFonts w:ascii="宋体" w:hAnsi="宋体" w:cs="宋体"/>
          <w:color w:val="000000" w:themeColor="text1"/>
          <w14:textFill>
            <w14:solidFill>
              <w14:schemeClr w14:val="tx1"/>
            </w14:solidFill>
          </w14:textFill>
        </w:rPr>
      </w:pPr>
    </w:p>
    <w:p w14:paraId="30C1FACA">
      <w:pPr>
        <w:rPr>
          <w:rFonts w:ascii="宋体" w:hAnsi="宋体" w:cs="宋体"/>
          <w:color w:val="000000" w:themeColor="text1"/>
          <w14:textFill>
            <w14:solidFill>
              <w14:schemeClr w14:val="tx1"/>
            </w14:solidFill>
          </w14:textFill>
        </w:rPr>
      </w:pPr>
    </w:p>
    <w:p w14:paraId="35AA2009">
      <w:pPr>
        <w:rPr>
          <w:rFonts w:ascii="宋体" w:hAnsi="宋体" w:cs="宋体"/>
          <w:color w:val="000000" w:themeColor="text1"/>
          <w14:textFill>
            <w14:solidFill>
              <w14:schemeClr w14:val="tx1"/>
            </w14:solidFill>
          </w14:textFill>
        </w:rPr>
      </w:pPr>
    </w:p>
    <w:p w14:paraId="660276B9">
      <w:pPr>
        <w:rPr>
          <w:rFonts w:ascii="宋体" w:hAnsi="宋体" w:cs="宋体"/>
          <w:color w:val="000000" w:themeColor="text1"/>
          <w14:textFill>
            <w14:solidFill>
              <w14:schemeClr w14:val="tx1"/>
            </w14:solidFill>
          </w14:textFill>
        </w:rPr>
      </w:pPr>
    </w:p>
    <w:p w14:paraId="4E6C49D7">
      <w:pPr>
        <w:rPr>
          <w:rFonts w:ascii="宋体" w:hAnsi="宋体" w:cs="宋体"/>
          <w:color w:val="000000" w:themeColor="text1"/>
          <w14:textFill>
            <w14:solidFill>
              <w14:schemeClr w14:val="tx1"/>
            </w14:solidFill>
          </w14:textFill>
        </w:rPr>
      </w:pPr>
    </w:p>
    <w:p w14:paraId="1003CB90">
      <w:pPr>
        <w:rPr>
          <w:rFonts w:ascii="宋体" w:hAnsi="宋体" w:cs="宋体"/>
        </w:rPr>
      </w:pPr>
    </w:p>
    <w:p w14:paraId="5678C398">
      <w:pPr>
        <w:spacing w:line="360" w:lineRule="auto"/>
        <w:ind w:right="-483"/>
        <w:jc w:val="center"/>
        <w:rPr>
          <w:rFonts w:hint="eastAsia" w:ascii="宋体" w:hAnsi="宋体" w:eastAsia="宋体" w:cs="宋体"/>
          <w:b/>
          <w:sz w:val="28"/>
          <w:szCs w:val="32"/>
        </w:rPr>
      </w:pPr>
    </w:p>
    <w:p w14:paraId="798D2C82">
      <w:pPr>
        <w:pStyle w:val="3"/>
        <w:jc w:val="center"/>
        <w:rPr>
          <w:rFonts w:hint="eastAsia"/>
          <w:sz w:val="32"/>
          <w:szCs w:val="32"/>
        </w:rPr>
      </w:pPr>
      <w:r>
        <w:rPr>
          <w:rFonts w:hint="eastAsia"/>
          <w:sz w:val="32"/>
          <w:szCs w:val="32"/>
        </w:rPr>
        <w:t>七、其他（投标人认为有必要提供的声明和文件，如有自拟并自行添加）</w:t>
      </w:r>
    </w:p>
    <w:p w14:paraId="6723AE6F">
      <w:pPr>
        <w:pStyle w:val="6"/>
      </w:pPr>
    </w:p>
    <w:sectPr>
      <w:headerReference r:id="rId7" w:type="default"/>
      <w:footerReference r:id="rId8" w:type="default"/>
      <w:pgSz w:w="11906" w:h="16838"/>
      <w:pgMar w:top="1440" w:right="1800" w:bottom="1440" w:left="1800" w:header="851" w:footer="992"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Segoe UI Symbol">
    <w:panose1 w:val="020B0502040204020203"/>
    <w:charset w:val="00"/>
    <w:family w:val="swiss"/>
    <w:pitch w:val="default"/>
    <w:sig w:usb0="800001E3" w:usb1="1200FFEF" w:usb2="00040000" w:usb3="04000000" w:csb0="00000001" w:csb1="4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FA099">
    <w:pPr>
      <w:pStyle w:val="2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F24A4E">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2F24A4E">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C056D">
    <w:pPr>
      <w:pStyle w:val="2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67D63F">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267D63F">
                    <w:pPr>
                      <w:pStyle w:val="23"/>
                    </w:pPr>
                    <w:r>
                      <w:fldChar w:fldCharType="begin"/>
                    </w:r>
                    <w:r>
                      <w:instrText xml:space="preserve"> PAGE  \* MERGEFORMAT </w:instrText>
                    </w:r>
                    <w:r>
                      <w:fldChar w:fldCharType="separate"/>
                    </w:r>
                    <w:r>
                      <w:t>1</w:t>
                    </w:r>
                    <w:r>
                      <w:fldChar w:fldCharType="end"/>
                    </w:r>
                  </w:p>
                </w:txbxContent>
              </v:textbox>
            </v:shape>
          </w:pict>
        </mc:Fallback>
      </mc:AlternateContent>
    </w:r>
  </w:p>
  <w:p w14:paraId="20047062">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E40D1">
    <w:pPr>
      <w:pStyle w:val="2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6FCA28">
                          <w:pPr>
                            <w:pStyle w:val="23"/>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E6FCA28">
                    <w:pPr>
                      <w:pStyle w:val="23"/>
                    </w:pPr>
                    <w:r>
                      <w:fldChar w:fldCharType="begin"/>
                    </w:r>
                    <w:r>
                      <w:instrText xml:space="preserve"> PAGE  \* MERGEFORMAT </w:instrText>
                    </w:r>
                    <w:r>
                      <w:fldChar w:fldCharType="separate"/>
                    </w:r>
                    <w:r>
                      <w:t>42</w:t>
                    </w:r>
                    <w:r>
                      <w:fldChar w:fldCharType="end"/>
                    </w:r>
                  </w:p>
                </w:txbxContent>
              </v:textbox>
            </v:shape>
          </w:pict>
        </mc:Fallback>
      </mc:AlternateContent>
    </w:r>
  </w:p>
  <w:p w14:paraId="68139579">
    <w:pPr>
      <w:pStyle w:val="2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DA42E">
    <w:pPr>
      <w:pStyle w:val="24"/>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3258F">
    <w:pPr>
      <w:pStyle w:val="24"/>
    </w:pPr>
    <w:r>
      <w:t xml:space="preserve">                                                </w:t>
    </w:r>
  </w:p>
  <w:p w14:paraId="22B84116">
    <w:pPr>
      <w:pStyle w:val="2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D7E47">
    <w:pPr>
      <w:pStyle w:val="2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B11764"/>
    <w:multiLevelType w:val="singleLevel"/>
    <w:tmpl w:val="92B11764"/>
    <w:lvl w:ilvl="0" w:tentative="0">
      <w:start w:val="2"/>
      <w:numFmt w:val="decimal"/>
      <w:lvlText w:val="%1."/>
      <w:lvlJc w:val="left"/>
      <w:pPr>
        <w:tabs>
          <w:tab w:val="left" w:pos="312"/>
        </w:tabs>
      </w:pPr>
    </w:lvl>
  </w:abstractNum>
  <w:abstractNum w:abstractNumId="1">
    <w:nsid w:val="B2BBAE11"/>
    <w:multiLevelType w:val="singleLevel"/>
    <w:tmpl w:val="B2BBAE11"/>
    <w:lvl w:ilvl="0" w:tentative="0">
      <w:start w:val="2"/>
      <w:numFmt w:val="decimal"/>
      <w:lvlText w:val="%1."/>
      <w:lvlJc w:val="left"/>
      <w:pPr>
        <w:tabs>
          <w:tab w:val="left" w:pos="312"/>
        </w:tabs>
      </w:pPr>
    </w:lvl>
  </w:abstractNum>
  <w:abstractNum w:abstractNumId="2">
    <w:nsid w:val="BFDAC9FA"/>
    <w:multiLevelType w:val="singleLevel"/>
    <w:tmpl w:val="BFDAC9FA"/>
    <w:lvl w:ilvl="0" w:tentative="0">
      <w:start w:val="1"/>
      <w:numFmt w:val="decimal"/>
      <w:lvlText w:val="%1."/>
      <w:lvlJc w:val="left"/>
      <w:pPr>
        <w:tabs>
          <w:tab w:val="left" w:pos="312"/>
        </w:tabs>
      </w:pPr>
    </w:lvl>
  </w:abstractNum>
  <w:abstractNum w:abstractNumId="3">
    <w:nsid w:val="CF092B84"/>
    <w:multiLevelType w:val="multilevel"/>
    <w:tmpl w:val="CF092B84"/>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420B273"/>
    <w:multiLevelType w:val="singleLevel"/>
    <w:tmpl w:val="0420B273"/>
    <w:lvl w:ilvl="0" w:tentative="0">
      <w:start w:val="1"/>
      <w:numFmt w:val="chineseCounting"/>
      <w:suff w:val="nothing"/>
      <w:lvlText w:val="%1、"/>
      <w:lvlJc w:val="left"/>
      <w:rPr>
        <w:rFonts w:hint="eastAsia"/>
      </w:rPr>
    </w:lvl>
  </w:abstractNum>
  <w:abstractNum w:abstractNumId="6">
    <w:nsid w:val="2223544B"/>
    <w:multiLevelType w:val="multilevel"/>
    <w:tmpl w:val="2223544B"/>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
    <w:nsid w:val="4D366420"/>
    <w:multiLevelType w:val="multilevel"/>
    <w:tmpl w:val="4D366420"/>
    <w:lvl w:ilvl="0" w:tentative="0">
      <w:start w:val="1"/>
      <w:numFmt w:val="decimal"/>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1"/>
  </w:num>
  <w:num w:numId="2">
    <w:abstractNumId w:val="4"/>
  </w:num>
  <w:num w:numId="3">
    <w:abstractNumId w:val="5"/>
  </w:num>
  <w:num w:numId="4">
    <w:abstractNumId w:val="2"/>
  </w:num>
  <w:num w:numId="5">
    <w:abstractNumId w:val="7"/>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531"/>
    <w:rsid w:val="000100BC"/>
    <w:rsid w:val="00037FD7"/>
    <w:rsid w:val="001D1A0B"/>
    <w:rsid w:val="00266BAD"/>
    <w:rsid w:val="00273695"/>
    <w:rsid w:val="003150F0"/>
    <w:rsid w:val="00322F11"/>
    <w:rsid w:val="00383A27"/>
    <w:rsid w:val="00386B93"/>
    <w:rsid w:val="003C180B"/>
    <w:rsid w:val="00472852"/>
    <w:rsid w:val="0048019E"/>
    <w:rsid w:val="00485FC9"/>
    <w:rsid w:val="004C4177"/>
    <w:rsid w:val="006209AC"/>
    <w:rsid w:val="00681743"/>
    <w:rsid w:val="006B1ABD"/>
    <w:rsid w:val="007E265A"/>
    <w:rsid w:val="00920AFF"/>
    <w:rsid w:val="009822E1"/>
    <w:rsid w:val="009B6D23"/>
    <w:rsid w:val="009E7B77"/>
    <w:rsid w:val="00A2486E"/>
    <w:rsid w:val="00A275EF"/>
    <w:rsid w:val="00AE4E5E"/>
    <w:rsid w:val="00AF09B9"/>
    <w:rsid w:val="00B27531"/>
    <w:rsid w:val="00B70552"/>
    <w:rsid w:val="00B773AB"/>
    <w:rsid w:val="00C422F6"/>
    <w:rsid w:val="00C802BD"/>
    <w:rsid w:val="00C84CCF"/>
    <w:rsid w:val="00CC42E0"/>
    <w:rsid w:val="00D5261D"/>
    <w:rsid w:val="00DC668A"/>
    <w:rsid w:val="00E32E0C"/>
    <w:rsid w:val="00E51241"/>
    <w:rsid w:val="00E735EE"/>
    <w:rsid w:val="00E815F7"/>
    <w:rsid w:val="00EF530B"/>
    <w:rsid w:val="00F7555F"/>
    <w:rsid w:val="00F87B4A"/>
    <w:rsid w:val="00FB4348"/>
    <w:rsid w:val="013400FE"/>
    <w:rsid w:val="013E4434"/>
    <w:rsid w:val="017E2A82"/>
    <w:rsid w:val="025D6B3C"/>
    <w:rsid w:val="02785724"/>
    <w:rsid w:val="038A1BB2"/>
    <w:rsid w:val="03A569EC"/>
    <w:rsid w:val="04160B5E"/>
    <w:rsid w:val="04A62A1C"/>
    <w:rsid w:val="04E90B5B"/>
    <w:rsid w:val="0554344C"/>
    <w:rsid w:val="06A25465"/>
    <w:rsid w:val="07013F3A"/>
    <w:rsid w:val="07852DBD"/>
    <w:rsid w:val="078F074D"/>
    <w:rsid w:val="07CA07CF"/>
    <w:rsid w:val="07CA6A21"/>
    <w:rsid w:val="081707E4"/>
    <w:rsid w:val="089D23C9"/>
    <w:rsid w:val="08D51B22"/>
    <w:rsid w:val="092D370C"/>
    <w:rsid w:val="09414AC1"/>
    <w:rsid w:val="0AD6392F"/>
    <w:rsid w:val="0B4765DB"/>
    <w:rsid w:val="0B521208"/>
    <w:rsid w:val="0C807FF6"/>
    <w:rsid w:val="0CA041F5"/>
    <w:rsid w:val="0CB16402"/>
    <w:rsid w:val="0D5C636E"/>
    <w:rsid w:val="0D62237D"/>
    <w:rsid w:val="0E7775D7"/>
    <w:rsid w:val="0EB339EC"/>
    <w:rsid w:val="0EEB4E73"/>
    <w:rsid w:val="0FA7589A"/>
    <w:rsid w:val="0FD541B5"/>
    <w:rsid w:val="106864E5"/>
    <w:rsid w:val="11034D52"/>
    <w:rsid w:val="111D4066"/>
    <w:rsid w:val="11851C0B"/>
    <w:rsid w:val="11D861DF"/>
    <w:rsid w:val="11F8062F"/>
    <w:rsid w:val="12015736"/>
    <w:rsid w:val="12B44556"/>
    <w:rsid w:val="12C433C0"/>
    <w:rsid w:val="12C80001"/>
    <w:rsid w:val="13712447"/>
    <w:rsid w:val="139A199E"/>
    <w:rsid w:val="13F310AE"/>
    <w:rsid w:val="13F37300"/>
    <w:rsid w:val="14350B56"/>
    <w:rsid w:val="14832432"/>
    <w:rsid w:val="14FC21E4"/>
    <w:rsid w:val="154A73F4"/>
    <w:rsid w:val="154F4A0A"/>
    <w:rsid w:val="157D3325"/>
    <w:rsid w:val="165C118C"/>
    <w:rsid w:val="165D4F05"/>
    <w:rsid w:val="1695469E"/>
    <w:rsid w:val="16E324A4"/>
    <w:rsid w:val="172F68A1"/>
    <w:rsid w:val="1844637C"/>
    <w:rsid w:val="18C82B09"/>
    <w:rsid w:val="18E35B95"/>
    <w:rsid w:val="1945415A"/>
    <w:rsid w:val="196B7938"/>
    <w:rsid w:val="198A0CFE"/>
    <w:rsid w:val="19ED659F"/>
    <w:rsid w:val="1A0C2EC9"/>
    <w:rsid w:val="1A295829"/>
    <w:rsid w:val="1A4A39F2"/>
    <w:rsid w:val="1ACE3528"/>
    <w:rsid w:val="1AE87493"/>
    <w:rsid w:val="1B692835"/>
    <w:rsid w:val="1BA671CA"/>
    <w:rsid w:val="1C6E39C8"/>
    <w:rsid w:val="1D0D1432"/>
    <w:rsid w:val="1D383FD6"/>
    <w:rsid w:val="1DE859FC"/>
    <w:rsid w:val="1E114F52"/>
    <w:rsid w:val="1E200CF1"/>
    <w:rsid w:val="1E28404A"/>
    <w:rsid w:val="1E7B061E"/>
    <w:rsid w:val="20BE2A44"/>
    <w:rsid w:val="216B497A"/>
    <w:rsid w:val="21A165ED"/>
    <w:rsid w:val="21F726B1"/>
    <w:rsid w:val="22121299"/>
    <w:rsid w:val="22632C9B"/>
    <w:rsid w:val="22A53EBB"/>
    <w:rsid w:val="22A75E85"/>
    <w:rsid w:val="22CC769A"/>
    <w:rsid w:val="22D2077D"/>
    <w:rsid w:val="22F17100"/>
    <w:rsid w:val="237F66DF"/>
    <w:rsid w:val="23C71699"/>
    <w:rsid w:val="23E17175"/>
    <w:rsid w:val="242B4894"/>
    <w:rsid w:val="24EA02AB"/>
    <w:rsid w:val="24F37160"/>
    <w:rsid w:val="250A44A9"/>
    <w:rsid w:val="251E5675"/>
    <w:rsid w:val="251F2DB1"/>
    <w:rsid w:val="2584425C"/>
    <w:rsid w:val="266A3452"/>
    <w:rsid w:val="27554102"/>
    <w:rsid w:val="275A1718"/>
    <w:rsid w:val="277327DA"/>
    <w:rsid w:val="279A7D67"/>
    <w:rsid w:val="280E42B1"/>
    <w:rsid w:val="281C757D"/>
    <w:rsid w:val="282633A8"/>
    <w:rsid w:val="286B1703"/>
    <w:rsid w:val="288325A9"/>
    <w:rsid w:val="290B259E"/>
    <w:rsid w:val="292C4B31"/>
    <w:rsid w:val="295D729E"/>
    <w:rsid w:val="296C7AA9"/>
    <w:rsid w:val="298C1931"/>
    <w:rsid w:val="29BF3AB4"/>
    <w:rsid w:val="29C8521C"/>
    <w:rsid w:val="29FA0F90"/>
    <w:rsid w:val="29FD45DD"/>
    <w:rsid w:val="2A0C2A72"/>
    <w:rsid w:val="2A946CEF"/>
    <w:rsid w:val="2A9A007E"/>
    <w:rsid w:val="2AC86999"/>
    <w:rsid w:val="2AF3300C"/>
    <w:rsid w:val="2B1971F4"/>
    <w:rsid w:val="2B326508"/>
    <w:rsid w:val="2B9E76FA"/>
    <w:rsid w:val="2C3F0EDD"/>
    <w:rsid w:val="2C46226B"/>
    <w:rsid w:val="2C6D5A4A"/>
    <w:rsid w:val="2CBF201D"/>
    <w:rsid w:val="2CC413E2"/>
    <w:rsid w:val="2D26209C"/>
    <w:rsid w:val="2D3D0A60"/>
    <w:rsid w:val="2D8C63A3"/>
    <w:rsid w:val="2DDB5B0C"/>
    <w:rsid w:val="2E470DCA"/>
    <w:rsid w:val="2EB72FAC"/>
    <w:rsid w:val="2EBD02C7"/>
    <w:rsid w:val="2EF4239F"/>
    <w:rsid w:val="2F326AD7"/>
    <w:rsid w:val="2F6055E3"/>
    <w:rsid w:val="2F7C5FA4"/>
    <w:rsid w:val="30564A47"/>
    <w:rsid w:val="30F749D6"/>
    <w:rsid w:val="310149B3"/>
    <w:rsid w:val="310D02AE"/>
    <w:rsid w:val="31293F09"/>
    <w:rsid w:val="321626E0"/>
    <w:rsid w:val="3225760C"/>
    <w:rsid w:val="332030C0"/>
    <w:rsid w:val="34433534"/>
    <w:rsid w:val="345E211C"/>
    <w:rsid w:val="347A2085"/>
    <w:rsid w:val="34885DB7"/>
    <w:rsid w:val="34D50630"/>
    <w:rsid w:val="351F5D4F"/>
    <w:rsid w:val="355723E6"/>
    <w:rsid w:val="3562422F"/>
    <w:rsid w:val="35D32982"/>
    <w:rsid w:val="35E36D7D"/>
    <w:rsid w:val="35FC1BEC"/>
    <w:rsid w:val="363C023B"/>
    <w:rsid w:val="365D1FC4"/>
    <w:rsid w:val="365F5BDC"/>
    <w:rsid w:val="36C95F72"/>
    <w:rsid w:val="36EA5EE9"/>
    <w:rsid w:val="374E0752"/>
    <w:rsid w:val="37D921E5"/>
    <w:rsid w:val="381256F7"/>
    <w:rsid w:val="38313FBC"/>
    <w:rsid w:val="38415FDC"/>
    <w:rsid w:val="39301960"/>
    <w:rsid w:val="39ED1F78"/>
    <w:rsid w:val="3A0A7263"/>
    <w:rsid w:val="3A5036D9"/>
    <w:rsid w:val="3A7F09EA"/>
    <w:rsid w:val="3ABB2076"/>
    <w:rsid w:val="3AD273C0"/>
    <w:rsid w:val="3AE113B1"/>
    <w:rsid w:val="3B255741"/>
    <w:rsid w:val="3B660234"/>
    <w:rsid w:val="3B99209D"/>
    <w:rsid w:val="3BA66882"/>
    <w:rsid w:val="3BEE0229"/>
    <w:rsid w:val="3C797AF3"/>
    <w:rsid w:val="3C861974"/>
    <w:rsid w:val="3C9442D9"/>
    <w:rsid w:val="3D127F47"/>
    <w:rsid w:val="3D2706B4"/>
    <w:rsid w:val="3D2739F3"/>
    <w:rsid w:val="3D903DAD"/>
    <w:rsid w:val="3D9B7F3D"/>
    <w:rsid w:val="3E43485C"/>
    <w:rsid w:val="3E4528FD"/>
    <w:rsid w:val="3ECA2888"/>
    <w:rsid w:val="3F6820A1"/>
    <w:rsid w:val="3F6E0FEB"/>
    <w:rsid w:val="3FFD4EDF"/>
    <w:rsid w:val="403768E5"/>
    <w:rsid w:val="403905DE"/>
    <w:rsid w:val="403F501A"/>
    <w:rsid w:val="407A208B"/>
    <w:rsid w:val="40BA4B7E"/>
    <w:rsid w:val="417E3DFD"/>
    <w:rsid w:val="41A12D93"/>
    <w:rsid w:val="421F738E"/>
    <w:rsid w:val="42274495"/>
    <w:rsid w:val="423544BC"/>
    <w:rsid w:val="426C1EA8"/>
    <w:rsid w:val="428454BD"/>
    <w:rsid w:val="42886C9F"/>
    <w:rsid w:val="42B06238"/>
    <w:rsid w:val="42BE0955"/>
    <w:rsid w:val="42E45EE2"/>
    <w:rsid w:val="42EF2FFB"/>
    <w:rsid w:val="43080135"/>
    <w:rsid w:val="431542ED"/>
    <w:rsid w:val="43413334"/>
    <w:rsid w:val="43BC20D9"/>
    <w:rsid w:val="44073DEF"/>
    <w:rsid w:val="44AF4D57"/>
    <w:rsid w:val="451C7BB5"/>
    <w:rsid w:val="458319E2"/>
    <w:rsid w:val="460F3109"/>
    <w:rsid w:val="465C203E"/>
    <w:rsid w:val="468123C6"/>
    <w:rsid w:val="470628CB"/>
    <w:rsid w:val="473867FC"/>
    <w:rsid w:val="479C322F"/>
    <w:rsid w:val="47BE4F54"/>
    <w:rsid w:val="481B4154"/>
    <w:rsid w:val="4867383D"/>
    <w:rsid w:val="488D7D14"/>
    <w:rsid w:val="49357497"/>
    <w:rsid w:val="494F67AB"/>
    <w:rsid w:val="495D254A"/>
    <w:rsid w:val="49997A26"/>
    <w:rsid w:val="499A554C"/>
    <w:rsid w:val="4A273284"/>
    <w:rsid w:val="4A31510E"/>
    <w:rsid w:val="4A993A56"/>
    <w:rsid w:val="4AF314DC"/>
    <w:rsid w:val="4B374189"/>
    <w:rsid w:val="4B7F0E9E"/>
    <w:rsid w:val="4BD05255"/>
    <w:rsid w:val="4C453E95"/>
    <w:rsid w:val="4CBE77A4"/>
    <w:rsid w:val="4D6640C3"/>
    <w:rsid w:val="4DBA440F"/>
    <w:rsid w:val="4DC94652"/>
    <w:rsid w:val="4DD76D6F"/>
    <w:rsid w:val="4E964534"/>
    <w:rsid w:val="4EA84268"/>
    <w:rsid w:val="4F02606E"/>
    <w:rsid w:val="4F3C2040"/>
    <w:rsid w:val="4FD777E5"/>
    <w:rsid w:val="4FEB530A"/>
    <w:rsid w:val="50387057"/>
    <w:rsid w:val="50937D24"/>
    <w:rsid w:val="5187285A"/>
    <w:rsid w:val="518B234A"/>
    <w:rsid w:val="51F756A2"/>
    <w:rsid w:val="525941F7"/>
    <w:rsid w:val="52595FA5"/>
    <w:rsid w:val="52A5743C"/>
    <w:rsid w:val="52E71802"/>
    <w:rsid w:val="52F263F9"/>
    <w:rsid w:val="53121881"/>
    <w:rsid w:val="53745F79"/>
    <w:rsid w:val="54C0055D"/>
    <w:rsid w:val="54F5564F"/>
    <w:rsid w:val="558E065B"/>
    <w:rsid w:val="559612BE"/>
    <w:rsid w:val="56137BF2"/>
    <w:rsid w:val="569C7FF0"/>
    <w:rsid w:val="56FC15F5"/>
    <w:rsid w:val="57144B90"/>
    <w:rsid w:val="57BD0D84"/>
    <w:rsid w:val="583B0A46"/>
    <w:rsid w:val="586715C2"/>
    <w:rsid w:val="58E41B62"/>
    <w:rsid w:val="58FF717A"/>
    <w:rsid w:val="590B22B6"/>
    <w:rsid w:val="5919648E"/>
    <w:rsid w:val="593908DE"/>
    <w:rsid w:val="59A044B9"/>
    <w:rsid w:val="59DD570D"/>
    <w:rsid w:val="59EE66DC"/>
    <w:rsid w:val="5B0B62AA"/>
    <w:rsid w:val="5B1213E7"/>
    <w:rsid w:val="5B370E4D"/>
    <w:rsid w:val="5B5C6B06"/>
    <w:rsid w:val="5BE014E5"/>
    <w:rsid w:val="5C313755"/>
    <w:rsid w:val="5C525087"/>
    <w:rsid w:val="5C593045"/>
    <w:rsid w:val="5C5B6DBD"/>
    <w:rsid w:val="5C770C68"/>
    <w:rsid w:val="5C78796F"/>
    <w:rsid w:val="5DAA1DAA"/>
    <w:rsid w:val="5DD5494D"/>
    <w:rsid w:val="5DF52C59"/>
    <w:rsid w:val="5DF66D9E"/>
    <w:rsid w:val="5DFE5C52"/>
    <w:rsid w:val="5E520C3C"/>
    <w:rsid w:val="5E563CE0"/>
    <w:rsid w:val="5E5A661E"/>
    <w:rsid w:val="5E655CD1"/>
    <w:rsid w:val="5F1E680C"/>
    <w:rsid w:val="60DF023F"/>
    <w:rsid w:val="60E91674"/>
    <w:rsid w:val="6142054C"/>
    <w:rsid w:val="61EC1CF7"/>
    <w:rsid w:val="620D0B5A"/>
    <w:rsid w:val="62352AB6"/>
    <w:rsid w:val="623779B1"/>
    <w:rsid w:val="626D784A"/>
    <w:rsid w:val="633B34A5"/>
    <w:rsid w:val="635307EE"/>
    <w:rsid w:val="63857EA9"/>
    <w:rsid w:val="639F1C85"/>
    <w:rsid w:val="63E562C2"/>
    <w:rsid w:val="640718A4"/>
    <w:rsid w:val="64412D3D"/>
    <w:rsid w:val="648570CD"/>
    <w:rsid w:val="64CD637E"/>
    <w:rsid w:val="64DB0A9B"/>
    <w:rsid w:val="650C6EA7"/>
    <w:rsid w:val="65D8147F"/>
    <w:rsid w:val="663A3EE7"/>
    <w:rsid w:val="66860EDB"/>
    <w:rsid w:val="66E0683D"/>
    <w:rsid w:val="66E71979"/>
    <w:rsid w:val="66FC2F4B"/>
    <w:rsid w:val="67106765"/>
    <w:rsid w:val="67392493"/>
    <w:rsid w:val="677967B7"/>
    <w:rsid w:val="67AB0BF9"/>
    <w:rsid w:val="6841330B"/>
    <w:rsid w:val="68975621"/>
    <w:rsid w:val="695D23C7"/>
    <w:rsid w:val="698A0CE2"/>
    <w:rsid w:val="69C441F4"/>
    <w:rsid w:val="69EE4AD5"/>
    <w:rsid w:val="6A0175C6"/>
    <w:rsid w:val="6A1862EE"/>
    <w:rsid w:val="6A2133F4"/>
    <w:rsid w:val="6A8B2B14"/>
    <w:rsid w:val="6A8C3A6F"/>
    <w:rsid w:val="6AE6019A"/>
    <w:rsid w:val="6B6D4417"/>
    <w:rsid w:val="6BA51E03"/>
    <w:rsid w:val="6BA62BA4"/>
    <w:rsid w:val="6BD73D64"/>
    <w:rsid w:val="6DA7761A"/>
    <w:rsid w:val="6DF57072"/>
    <w:rsid w:val="6E1E7D37"/>
    <w:rsid w:val="6E272FA3"/>
    <w:rsid w:val="6E3B6A4F"/>
    <w:rsid w:val="6E9A5543"/>
    <w:rsid w:val="6F991C7F"/>
    <w:rsid w:val="6FCC3312"/>
    <w:rsid w:val="70A30AB9"/>
    <w:rsid w:val="70E64E23"/>
    <w:rsid w:val="712F4B55"/>
    <w:rsid w:val="713C0B14"/>
    <w:rsid w:val="71F413EE"/>
    <w:rsid w:val="721B697B"/>
    <w:rsid w:val="723D2D95"/>
    <w:rsid w:val="72B017B9"/>
    <w:rsid w:val="732D105C"/>
    <w:rsid w:val="737230F2"/>
    <w:rsid w:val="73E76E19"/>
    <w:rsid w:val="74916ADA"/>
    <w:rsid w:val="74A4534E"/>
    <w:rsid w:val="7530273D"/>
    <w:rsid w:val="75874327"/>
    <w:rsid w:val="75B4336E"/>
    <w:rsid w:val="75D457BF"/>
    <w:rsid w:val="76273806"/>
    <w:rsid w:val="762A3631"/>
    <w:rsid w:val="7682521B"/>
    <w:rsid w:val="76C021E7"/>
    <w:rsid w:val="77A1417B"/>
    <w:rsid w:val="77B563EA"/>
    <w:rsid w:val="77BC29AE"/>
    <w:rsid w:val="77ED4235"/>
    <w:rsid w:val="780A371A"/>
    <w:rsid w:val="781B1E8F"/>
    <w:rsid w:val="787943FB"/>
    <w:rsid w:val="78992CEF"/>
    <w:rsid w:val="78E26444"/>
    <w:rsid w:val="791365FE"/>
    <w:rsid w:val="793A6280"/>
    <w:rsid w:val="7A342CD0"/>
    <w:rsid w:val="7A4D3D91"/>
    <w:rsid w:val="7A500B65"/>
    <w:rsid w:val="7A846CA3"/>
    <w:rsid w:val="7A990D85"/>
    <w:rsid w:val="7AB277C7"/>
    <w:rsid w:val="7B435EBE"/>
    <w:rsid w:val="7B4909FD"/>
    <w:rsid w:val="7BB3231A"/>
    <w:rsid w:val="7C611D76"/>
    <w:rsid w:val="7C99648F"/>
    <w:rsid w:val="7CC16353"/>
    <w:rsid w:val="7D0368E8"/>
    <w:rsid w:val="7D9B3066"/>
    <w:rsid w:val="7E5576B9"/>
    <w:rsid w:val="7EB4083B"/>
    <w:rsid w:val="7F0215EE"/>
    <w:rsid w:val="7F5D1E68"/>
    <w:rsid w:val="7F7122D0"/>
    <w:rsid w:val="7F8738A2"/>
    <w:rsid w:val="7FC76394"/>
    <w:rsid w:val="7FD5285F"/>
    <w:rsid w:val="7FEE39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197"/>
    <w:qFormat/>
    <w:uiPriority w:val="9"/>
    <w:pPr>
      <w:keepNext/>
      <w:keepLines/>
      <w:spacing w:before="340" w:after="330" w:line="360" w:lineRule="auto"/>
      <w:jc w:val="center"/>
      <w:outlineLvl w:val="0"/>
    </w:pPr>
    <w:rPr>
      <w:rFonts w:ascii="宋体" w:hAnsi="宋体" w:cs="宋体"/>
      <w:b/>
      <w:bCs/>
      <w:color w:val="000000" w:themeColor="text1"/>
      <w:sz w:val="32"/>
      <w:szCs w:val="32"/>
      <w14:textFill>
        <w14:solidFill>
          <w14:schemeClr w14:val="tx1"/>
        </w14:solidFill>
      </w14:textFill>
    </w:rPr>
  </w:style>
  <w:style w:type="paragraph" w:styleId="3">
    <w:name w:val="heading 2"/>
    <w:basedOn w:val="1"/>
    <w:next w:val="4"/>
    <w:qFormat/>
    <w:uiPriority w:val="9"/>
    <w:pPr>
      <w:keepNext/>
      <w:keepLines/>
      <w:spacing w:line="360" w:lineRule="auto"/>
      <w:outlineLvl w:val="1"/>
    </w:pPr>
    <w:rPr>
      <w:rFonts w:ascii="宋体" w:hAnsi="宋体" w:cs="宋体"/>
      <w:b/>
      <w:color w:val="000000" w:themeColor="text1"/>
      <w:sz w:val="24"/>
      <w:szCs w:val="24"/>
      <w14:textFill>
        <w14:solidFill>
          <w14:schemeClr w14:val="tx1"/>
        </w14:solidFill>
      </w14:textFill>
    </w:rPr>
  </w:style>
  <w:style w:type="paragraph" w:styleId="5">
    <w:name w:val="heading 3"/>
    <w:basedOn w:val="1"/>
    <w:next w:val="4"/>
    <w:link w:val="4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0"/>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51"/>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52"/>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53"/>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unhideWhenUsed/>
    <w:qFormat/>
    <w:uiPriority w:val="0"/>
    <w:pPr>
      <w:ind w:firstLine="420"/>
    </w:pPr>
    <w:rPr>
      <w:rFonts w:ascii="Calibri" w:hAnsi="Calibri"/>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annotation text"/>
    <w:basedOn w:val="1"/>
    <w:link w:val="200"/>
    <w:qFormat/>
    <w:uiPriority w:val="0"/>
    <w:pPr>
      <w:jc w:val="left"/>
    </w:pPr>
  </w:style>
  <w:style w:type="paragraph" w:styleId="15">
    <w:name w:val="Body Text"/>
    <w:basedOn w:val="1"/>
    <w:next w:val="1"/>
    <w:qFormat/>
    <w:uiPriority w:val="1"/>
    <w:rPr>
      <w:szCs w:val="21"/>
    </w:rPr>
  </w:style>
  <w:style w:type="paragraph" w:styleId="16">
    <w:name w:val="Body Text Indent"/>
    <w:basedOn w:val="1"/>
    <w:next w:val="1"/>
    <w:qFormat/>
    <w:uiPriority w:val="0"/>
    <w:pPr>
      <w:spacing w:after="120"/>
      <w:ind w:left="200"/>
    </w:p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unhideWhenUsed/>
    <w:qFormat/>
    <w:uiPriority w:val="99"/>
    <w:rPr>
      <w:rFonts w:ascii="宋体" w:hAnsi="Courier New"/>
      <w:kern w:val="0"/>
      <w:sz w:val="20"/>
      <w:szCs w:val="20"/>
    </w:rPr>
  </w:style>
  <w:style w:type="paragraph" w:styleId="20">
    <w:name w:val="toc 8"/>
    <w:basedOn w:val="1"/>
    <w:next w:val="1"/>
    <w:unhideWhenUsed/>
    <w:qFormat/>
    <w:uiPriority w:val="39"/>
    <w:pPr>
      <w:spacing w:after="57"/>
      <w:ind w:left="1984"/>
    </w:pPr>
  </w:style>
  <w:style w:type="paragraph" w:styleId="21">
    <w:name w:val="Date"/>
    <w:basedOn w:val="1"/>
    <w:next w:val="1"/>
    <w:qFormat/>
    <w:uiPriority w:val="0"/>
    <w:rPr>
      <w:sz w:val="24"/>
      <w:szCs w:val="20"/>
    </w:rPr>
  </w:style>
  <w:style w:type="paragraph" w:styleId="22">
    <w:name w:val="endnote text"/>
    <w:basedOn w:val="1"/>
    <w:link w:val="190"/>
    <w:semiHidden/>
    <w:unhideWhenUsed/>
    <w:qFormat/>
    <w:uiPriority w:val="99"/>
    <w:rPr>
      <w:sz w:val="20"/>
    </w:rPr>
  </w:style>
  <w:style w:type="paragraph" w:styleId="23">
    <w:name w:val="footer"/>
    <w:basedOn w:val="1"/>
    <w:qFormat/>
    <w:uiPriority w:val="0"/>
    <w:pPr>
      <w:tabs>
        <w:tab w:val="center" w:pos="4153"/>
        <w:tab w:val="right" w:pos="8306"/>
      </w:tabs>
    </w:pPr>
    <w:rPr>
      <w:sz w:val="18"/>
    </w:rPr>
  </w:style>
  <w:style w:type="paragraph" w:styleId="2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56"/>
    <w:qFormat/>
    <w:uiPriority w:val="11"/>
    <w:pPr>
      <w:spacing w:before="200" w:after="200"/>
    </w:pPr>
    <w:rPr>
      <w:sz w:val="24"/>
      <w:szCs w:val="24"/>
    </w:rPr>
  </w:style>
  <w:style w:type="paragraph" w:styleId="28">
    <w:name w:val="footnote text"/>
    <w:basedOn w:val="1"/>
    <w:link w:val="189"/>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99"/>
    <w:pPr>
      <w:spacing w:before="100" w:beforeAutospacing="1" w:after="100" w:afterAutospacing="1"/>
    </w:pPr>
    <w:rPr>
      <w:sz w:val="24"/>
    </w:rPr>
  </w:style>
  <w:style w:type="paragraph" w:styleId="34">
    <w:name w:val="Title"/>
    <w:basedOn w:val="1"/>
    <w:next w:val="1"/>
    <w:link w:val="55"/>
    <w:qFormat/>
    <w:uiPriority w:val="10"/>
    <w:pPr>
      <w:spacing w:before="300" w:after="200"/>
      <w:contextualSpacing/>
    </w:pPr>
    <w:rPr>
      <w:sz w:val="48"/>
      <w:szCs w:val="48"/>
    </w:rPr>
  </w:style>
  <w:style w:type="paragraph" w:styleId="35">
    <w:name w:val="annotation subject"/>
    <w:basedOn w:val="14"/>
    <w:next w:val="14"/>
    <w:link w:val="201"/>
    <w:semiHidden/>
    <w:unhideWhenUsed/>
    <w:qFormat/>
    <w:uiPriority w:val="99"/>
    <w:rPr>
      <w:b/>
      <w:bCs/>
    </w:rPr>
  </w:style>
  <w:style w:type="paragraph" w:styleId="36">
    <w:name w:val="Body Text First Indent 2"/>
    <w:basedOn w:val="16"/>
    <w:qFormat/>
    <w:uiPriority w:val="0"/>
    <w:pPr>
      <w:spacing w:after="0"/>
      <w:ind w:left="0" w:firstLine="200"/>
    </w:pPr>
    <w:rPr>
      <w:rFonts w:ascii="仿宋_GB2312" w:eastAsia="仿宋_GB2312"/>
      <w:sz w:val="24"/>
      <w:szCs w:val="24"/>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qFormat/>
    <w:uiPriority w:val="0"/>
    <w:rPr>
      <w:b/>
    </w:rPr>
  </w:style>
  <w:style w:type="character" w:styleId="41">
    <w:name w:val="endnote reference"/>
    <w:basedOn w:val="39"/>
    <w:semiHidden/>
    <w:unhideWhenUsed/>
    <w:qFormat/>
    <w:uiPriority w:val="99"/>
    <w:rPr>
      <w:vertAlign w:val="superscript"/>
    </w:rPr>
  </w:style>
  <w:style w:type="character" w:styleId="42">
    <w:name w:val="Hyperlink"/>
    <w:unhideWhenUsed/>
    <w:qFormat/>
    <w:uiPriority w:val="99"/>
    <w:rPr>
      <w:color w:val="0026E5" w:themeColor="hyperlink"/>
      <w:u w:val="single"/>
      <w14:textFill>
        <w14:solidFill>
          <w14:schemeClr w14:val="hlink"/>
        </w14:solidFill>
      </w14:textFill>
    </w:rPr>
  </w:style>
  <w:style w:type="character" w:styleId="43">
    <w:name w:val="annotation reference"/>
    <w:basedOn w:val="39"/>
    <w:semiHidden/>
    <w:unhideWhenUsed/>
    <w:qFormat/>
    <w:uiPriority w:val="99"/>
    <w:rPr>
      <w:sz w:val="21"/>
      <w:szCs w:val="21"/>
    </w:rPr>
  </w:style>
  <w:style w:type="character" w:styleId="44">
    <w:name w:val="footnote reference"/>
    <w:basedOn w:val="39"/>
    <w:unhideWhenUsed/>
    <w:qFormat/>
    <w:uiPriority w:val="99"/>
    <w:rPr>
      <w:vertAlign w:val="superscript"/>
    </w:rPr>
  </w:style>
  <w:style w:type="character" w:customStyle="1" w:styleId="45">
    <w:name w:val="Heading 1 Char"/>
    <w:basedOn w:val="39"/>
    <w:qFormat/>
    <w:uiPriority w:val="9"/>
    <w:rPr>
      <w:rFonts w:ascii="Arial" w:hAnsi="Arial" w:eastAsia="Arial" w:cs="Arial"/>
      <w:sz w:val="40"/>
      <w:szCs w:val="40"/>
    </w:rPr>
  </w:style>
  <w:style w:type="character" w:customStyle="1" w:styleId="46">
    <w:name w:val="Heading 2 Char"/>
    <w:basedOn w:val="39"/>
    <w:qFormat/>
    <w:uiPriority w:val="9"/>
    <w:rPr>
      <w:rFonts w:ascii="Arial" w:hAnsi="Arial" w:eastAsia="Arial" w:cs="Arial"/>
      <w:sz w:val="34"/>
    </w:rPr>
  </w:style>
  <w:style w:type="character" w:customStyle="1" w:styleId="47">
    <w:name w:val="标题 3 字符"/>
    <w:basedOn w:val="39"/>
    <w:link w:val="5"/>
    <w:qFormat/>
    <w:uiPriority w:val="9"/>
    <w:rPr>
      <w:rFonts w:ascii="Arial" w:hAnsi="Arial" w:eastAsia="Arial" w:cs="Arial"/>
      <w:sz w:val="30"/>
      <w:szCs w:val="30"/>
    </w:rPr>
  </w:style>
  <w:style w:type="character" w:customStyle="1" w:styleId="48">
    <w:name w:val="标题 4 字符"/>
    <w:basedOn w:val="39"/>
    <w:link w:val="6"/>
    <w:qFormat/>
    <w:uiPriority w:val="9"/>
    <w:rPr>
      <w:rFonts w:ascii="Arial" w:hAnsi="Arial" w:eastAsia="Arial" w:cs="Arial"/>
      <w:b/>
      <w:bCs/>
      <w:sz w:val="26"/>
      <w:szCs w:val="26"/>
    </w:rPr>
  </w:style>
  <w:style w:type="character" w:customStyle="1" w:styleId="49">
    <w:name w:val="标题 5 字符"/>
    <w:basedOn w:val="39"/>
    <w:link w:val="7"/>
    <w:qFormat/>
    <w:uiPriority w:val="9"/>
    <w:rPr>
      <w:rFonts w:ascii="Arial" w:hAnsi="Arial" w:eastAsia="Arial" w:cs="Arial"/>
      <w:b/>
      <w:bCs/>
      <w:sz w:val="24"/>
      <w:szCs w:val="24"/>
    </w:rPr>
  </w:style>
  <w:style w:type="character" w:customStyle="1" w:styleId="50">
    <w:name w:val="标题 6 字符"/>
    <w:basedOn w:val="39"/>
    <w:link w:val="8"/>
    <w:qFormat/>
    <w:uiPriority w:val="9"/>
    <w:rPr>
      <w:rFonts w:ascii="Arial" w:hAnsi="Arial" w:eastAsia="Arial" w:cs="Arial"/>
      <w:b/>
      <w:bCs/>
      <w:sz w:val="22"/>
      <w:szCs w:val="22"/>
    </w:rPr>
  </w:style>
  <w:style w:type="character" w:customStyle="1" w:styleId="51">
    <w:name w:val="标题 7 字符"/>
    <w:basedOn w:val="39"/>
    <w:link w:val="9"/>
    <w:qFormat/>
    <w:uiPriority w:val="9"/>
    <w:rPr>
      <w:rFonts w:ascii="Arial" w:hAnsi="Arial" w:eastAsia="Arial" w:cs="Arial"/>
      <w:b/>
      <w:bCs/>
      <w:i/>
      <w:iCs/>
      <w:sz w:val="22"/>
      <w:szCs w:val="22"/>
    </w:rPr>
  </w:style>
  <w:style w:type="character" w:customStyle="1" w:styleId="52">
    <w:name w:val="标题 8 字符"/>
    <w:basedOn w:val="39"/>
    <w:link w:val="10"/>
    <w:qFormat/>
    <w:uiPriority w:val="9"/>
    <w:rPr>
      <w:rFonts w:ascii="Arial" w:hAnsi="Arial" w:eastAsia="Arial" w:cs="Arial"/>
      <w:i/>
      <w:iCs/>
      <w:sz w:val="22"/>
      <w:szCs w:val="22"/>
    </w:rPr>
  </w:style>
  <w:style w:type="character" w:customStyle="1" w:styleId="53">
    <w:name w:val="标题 9 字符"/>
    <w:basedOn w:val="39"/>
    <w:link w:val="11"/>
    <w:qFormat/>
    <w:uiPriority w:val="9"/>
    <w:rPr>
      <w:rFonts w:ascii="Arial" w:hAnsi="Arial" w:eastAsia="Arial" w:cs="Arial"/>
      <w:i/>
      <w:iCs/>
      <w:sz w:val="21"/>
      <w:szCs w:val="21"/>
    </w:rPr>
  </w:style>
  <w:style w:type="paragraph" w:styleId="54">
    <w:name w:val="No Spacing"/>
    <w:qFormat/>
    <w:uiPriority w:val="1"/>
    <w:rPr>
      <w:rFonts w:asciiTheme="minorHAnsi" w:hAnsiTheme="minorHAnsi" w:eastAsiaTheme="minorEastAsia" w:cstheme="minorBidi"/>
      <w:lang w:val="en-US" w:eastAsia="zh-CN" w:bidi="ar-SA"/>
    </w:rPr>
  </w:style>
  <w:style w:type="character" w:customStyle="1" w:styleId="55">
    <w:name w:val="标题 字符"/>
    <w:basedOn w:val="39"/>
    <w:link w:val="34"/>
    <w:qFormat/>
    <w:uiPriority w:val="10"/>
    <w:rPr>
      <w:sz w:val="48"/>
      <w:szCs w:val="48"/>
    </w:rPr>
  </w:style>
  <w:style w:type="character" w:customStyle="1" w:styleId="56">
    <w:name w:val="副标题 字符"/>
    <w:basedOn w:val="39"/>
    <w:link w:val="27"/>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引用 字符"/>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0">
    <w:name w:val="明显引用 字符"/>
    <w:link w:val="59"/>
    <w:qFormat/>
    <w:uiPriority w:val="30"/>
    <w:rPr>
      <w:i/>
    </w:rPr>
  </w:style>
  <w:style w:type="character" w:customStyle="1" w:styleId="61">
    <w:name w:val="Header Char"/>
    <w:basedOn w:val="39"/>
    <w:qFormat/>
    <w:uiPriority w:val="99"/>
  </w:style>
  <w:style w:type="character" w:customStyle="1" w:styleId="62">
    <w:name w:val="Footer Char"/>
    <w:basedOn w:val="39"/>
    <w:qFormat/>
    <w:uiPriority w:val="99"/>
  </w:style>
  <w:style w:type="character" w:customStyle="1" w:styleId="63">
    <w:name w:val="Caption Char"/>
    <w:qFormat/>
    <w:uiPriority w:val="99"/>
  </w:style>
  <w:style w:type="table" w:customStyle="1" w:styleId="64">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5">
    <w:name w:val="无格式表格 1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无格式表格 21"/>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无格式表格 31"/>
    <w:basedOn w:val="3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41"/>
    <w:basedOn w:val="3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51"/>
    <w:basedOn w:val="3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网格表 1 浅色1"/>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basedOn w:val="37"/>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2">
    <w:name w:val="Grid Table 1 Light - Accent 2"/>
    <w:basedOn w:val="37"/>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3">
    <w:name w:val="Grid Table 1 Light - Accent 3"/>
    <w:basedOn w:val="37"/>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4">
    <w:name w:val="Grid Table 1 Light - Accent 4"/>
    <w:basedOn w:val="37"/>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5">
    <w:name w:val="Grid Table 1 Light - Accent 5"/>
    <w:basedOn w:val="37"/>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6">
    <w:name w:val="Grid Table 1 Light - Accent 6"/>
    <w:basedOn w:val="37"/>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7">
    <w:name w:val="网格表 2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basedOn w:val="37"/>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9">
    <w:name w:val="Grid Table 2 - Accent 2"/>
    <w:basedOn w:val="37"/>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0">
    <w:name w:val="Grid Table 2 - Accent 3"/>
    <w:basedOn w:val="37"/>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1">
    <w:name w:val="Grid Table 2 - Accent 4"/>
    <w:basedOn w:val="37"/>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2">
    <w:name w:val="Grid Table 2 - Accent 5"/>
    <w:basedOn w:val="37"/>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3">
    <w:name w:val="Grid Table 2 - Accent 6"/>
    <w:basedOn w:val="37"/>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4">
    <w:name w:val="网格表 3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basedOn w:val="37"/>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6">
    <w:name w:val="Grid Table 3 - Accent 2"/>
    <w:basedOn w:val="37"/>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7">
    <w:name w:val="Grid Table 3 - Accent 3"/>
    <w:basedOn w:val="37"/>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8">
    <w:name w:val="Grid Table 3 - Accent 4"/>
    <w:basedOn w:val="37"/>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9">
    <w:name w:val="Grid Table 3 - Accent 5"/>
    <w:basedOn w:val="37"/>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0">
    <w:name w:val="Grid Table 3 - Accent 6"/>
    <w:basedOn w:val="37"/>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1">
    <w:name w:val="网格表 41"/>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basedOn w:val="37"/>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3">
    <w:name w:val="Grid Table 4 - Accent 2"/>
    <w:basedOn w:val="37"/>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4">
    <w:name w:val="Grid Table 4 - Accent 3"/>
    <w:basedOn w:val="37"/>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5">
    <w:name w:val="Grid Table 4 - Accent 4"/>
    <w:basedOn w:val="37"/>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6">
    <w:name w:val="Grid Table 4 - Accent 5"/>
    <w:basedOn w:val="37"/>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7">
    <w:name w:val="Grid Table 4 - Accent 6"/>
    <w:basedOn w:val="37"/>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8">
    <w:name w:val="网格表 5 深色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0">
    <w:name w:val="Grid Table 5 Dark - Accent 2"/>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1">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2">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3">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4">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5">
    <w:name w:val="网格表 6 彩色1"/>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basedOn w:val="37"/>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basedOn w:val="37"/>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basedOn w:val="37"/>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09">
    <w:name w:val="Grid Table 6 Colorful - Accent 4"/>
    <w:basedOn w:val="37"/>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basedOn w:val="37"/>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1">
    <w:name w:val="Grid Table 6 Colorful - Accent 6"/>
    <w:basedOn w:val="37"/>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2">
    <w:name w:val="网格表 7 彩色1"/>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basedOn w:val="37"/>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basedOn w:val="37"/>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basedOn w:val="37"/>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16">
    <w:name w:val="Grid Table 7 Colorful - Accent 4"/>
    <w:basedOn w:val="37"/>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basedOn w:val="37"/>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8">
    <w:name w:val="Grid Table 7 Colorful - Accent 6"/>
    <w:basedOn w:val="37"/>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9">
    <w:name w:val="清单表 1 浅色1"/>
    <w:basedOn w:val="3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basedOn w:val="37"/>
    <w:qFormat/>
    <w:uiPriority w:val="99"/>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1">
    <w:name w:val="List Table 1 Light - Accent 2"/>
    <w:basedOn w:val="37"/>
    <w:qFormat/>
    <w:uiPriority w:val="99"/>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2">
    <w:name w:val="List Table 1 Light - Accent 3"/>
    <w:basedOn w:val="37"/>
    <w:qFormat/>
    <w:uiPriority w:val="99"/>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3">
    <w:name w:val="List Table 1 Light - Accent 4"/>
    <w:basedOn w:val="37"/>
    <w:qFormat/>
    <w:uiPriority w:val="99"/>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4">
    <w:name w:val="List Table 1 Light - Accent 5"/>
    <w:basedOn w:val="37"/>
    <w:qFormat/>
    <w:uiPriority w:val="99"/>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5">
    <w:name w:val="List Table 1 Light - Accent 6"/>
    <w:basedOn w:val="37"/>
    <w:qFormat/>
    <w:uiPriority w:val="99"/>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6">
    <w:name w:val="清单表 21"/>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basedOn w:val="37"/>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8">
    <w:name w:val="List Table 2 - Accent 2"/>
    <w:basedOn w:val="37"/>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9">
    <w:name w:val="List Table 2 - Accent 3"/>
    <w:basedOn w:val="37"/>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0">
    <w:name w:val="List Table 2 - Accent 4"/>
    <w:basedOn w:val="37"/>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1">
    <w:name w:val="List Table 2 - Accent 5"/>
    <w:basedOn w:val="37"/>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2">
    <w:name w:val="List Table 2 - Accent 6"/>
    <w:basedOn w:val="37"/>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3">
    <w:name w:val="清单表 3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basedOn w:val="37"/>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5">
    <w:name w:val="List Table 3 - Accent 2"/>
    <w:basedOn w:val="37"/>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6">
    <w:name w:val="List Table 3 - Accent 3"/>
    <w:basedOn w:val="37"/>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7">
    <w:name w:val="List Table 3 - Accent 4"/>
    <w:basedOn w:val="37"/>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8">
    <w:name w:val="List Table 3 - Accent 5"/>
    <w:basedOn w:val="37"/>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9">
    <w:name w:val="List Table 3 - Accent 6"/>
    <w:basedOn w:val="37"/>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0">
    <w:name w:val="清单表 4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basedOn w:val="37"/>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2">
    <w:name w:val="List Table 4 - Accent 2"/>
    <w:basedOn w:val="37"/>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3">
    <w:name w:val="List Table 4 - Accent 3"/>
    <w:basedOn w:val="37"/>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4">
    <w:name w:val="List Table 4 - Accent 4"/>
    <w:basedOn w:val="37"/>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5">
    <w:name w:val="List Table 4 - Accent 5"/>
    <w:basedOn w:val="37"/>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6">
    <w:name w:val="List Table 4 - Accent 6"/>
    <w:basedOn w:val="37"/>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7">
    <w:name w:val="清单表 5 深色1"/>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basedOn w:val="37"/>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9">
    <w:name w:val="List Table 5 Dark - Accent 2"/>
    <w:basedOn w:val="37"/>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0">
    <w:name w:val="List Table 5 Dark - Accent 3"/>
    <w:basedOn w:val="37"/>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1">
    <w:name w:val="List Table 5 Dark - Accent 4"/>
    <w:basedOn w:val="37"/>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2">
    <w:name w:val="List Table 5 Dark - Accent 5"/>
    <w:basedOn w:val="37"/>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3">
    <w:name w:val="List Table 5 Dark - Accent 6"/>
    <w:basedOn w:val="37"/>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4">
    <w:name w:val="清单表 6 彩色1"/>
    <w:basedOn w:val="3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basedOn w:val="37"/>
    <w:qFormat/>
    <w:uiPriority w:val="99"/>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6">
    <w:name w:val="List Table 6 Colorful - Accent 2"/>
    <w:basedOn w:val="37"/>
    <w:qFormat/>
    <w:uiPriority w:val="99"/>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basedOn w:val="37"/>
    <w:qFormat/>
    <w:uiPriority w:val="99"/>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basedOn w:val="37"/>
    <w:qFormat/>
    <w:uiPriority w:val="99"/>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basedOn w:val="37"/>
    <w:qFormat/>
    <w:uiPriority w:val="99"/>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basedOn w:val="37"/>
    <w:qFormat/>
    <w:uiPriority w:val="99"/>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1">
    <w:name w:val="清单表 7 彩色1"/>
    <w:basedOn w:val="3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basedOn w:val="37"/>
    <w:qFormat/>
    <w:uiPriority w:val="99"/>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3">
    <w:name w:val="List Table 7 Colorful - Accent 2"/>
    <w:basedOn w:val="37"/>
    <w:qFormat/>
    <w:uiPriority w:val="99"/>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basedOn w:val="37"/>
    <w:qFormat/>
    <w:uiPriority w:val="99"/>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basedOn w:val="37"/>
    <w:qFormat/>
    <w:uiPriority w:val="99"/>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basedOn w:val="37"/>
    <w:qFormat/>
    <w:uiPriority w:val="99"/>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basedOn w:val="37"/>
    <w:qFormat/>
    <w:uiPriority w:val="99"/>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8">
    <w:name w:val="Lined - Accent"/>
    <w:basedOn w:val="3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basedOn w:val="37"/>
    <w:qFormat/>
    <w:uiPriority w:val="99"/>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0">
    <w:name w:val="Lined - Accent 2"/>
    <w:basedOn w:val="37"/>
    <w:qFormat/>
    <w:uiPriority w:val="99"/>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1">
    <w:name w:val="Lined - Accent 3"/>
    <w:basedOn w:val="37"/>
    <w:qFormat/>
    <w:uiPriority w:val="99"/>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2">
    <w:name w:val="Lined - Accent 4"/>
    <w:basedOn w:val="37"/>
    <w:qFormat/>
    <w:uiPriority w:val="99"/>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3">
    <w:name w:val="Lined - Accent 5"/>
    <w:basedOn w:val="37"/>
    <w:qFormat/>
    <w:uiPriority w:val="99"/>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4">
    <w:name w:val="Lined - Accent 6"/>
    <w:basedOn w:val="37"/>
    <w:qFormat/>
    <w:uiPriority w:val="99"/>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5">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basedOn w:val="37"/>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7">
    <w:name w:val="Bordered &amp; Lined - Accent 2"/>
    <w:basedOn w:val="37"/>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8">
    <w:name w:val="Bordered &amp; Lined - Accent 3"/>
    <w:basedOn w:val="37"/>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9">
    <w:name w:val="Bordered &amp; Lined - Accent 4"/>
    <w:basedOn w:val="37"/>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0">
    <w:name w:val="Bordered &amp; Lined - Accent 5"/>
    <w:basedOn w:val="37"/>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1">
    <w:name w:val="Bordered &amp; Lined - Accent 6"/>
    <w:basedOn w:val="37"/>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2">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basedOn w:val="37"/>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4">
    <w:name w:val="Bordered - Accent 2"/>
    <w:basedOn w:val="37"/>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5">
    <w:name w:val="Bordered - Accent 3"/>
    <w:basedOn w:val="37"/>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6">
    <w:name w:val="Bordered - Accent 4"/>
    <w:basedOn w:val="37"/>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7">
    <w:name w:val="Bordered - Accent 5"/>
    <w:basedOn w:val="37"/>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8">
    <w:name w:val="Bordered - Accent 6"/>
    <w:basedOn w:val="37"/>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9">
    <w:name w:val="脚注文本 字符"/>
    <w:link w:val="28"/>
    <w:qFormat/>
    <w:uiPriority w:val="99"/>
    <w:rPr>
      <w:sz w:val="18"/>
    </w:rPr>
  </w:style>
  <w:style w:type="character" w:customStyle="1" w:styleId="190">
    <w:name w:val="尾注文本 字符"/>
    <w:link w:val="22"/>
    <w:qFormat/>
    <w:uiPriority w:val="99"/>
    <w:rPr>
      <w:sz w:val="20"/>
    </w:rPr>
  </w:style>
  <w:style w:type="paragraph" w:customStyle="1" w:styleId="191">
    <w:name w:val="TOC 标题1"/>
    <w:unhideWhenUsed/>
    <w:qFormat/>
    <w:uiPriority w:val="39"/>
    <w:rPr>
      <w:rFonts w:asciiTheme="minorHAnsi" w:hAnsiTheme="minorHAnsi" w:eastAsiaTheme="minorEastAsia" w:cstheme="minorBidi"/>
      <w:lang w:val="en-US" w:eastAsia="zh-CN" w:bidi="ar-SA"/>
    </w:rPr>
  </w:style>
  <w:style w:type="paragraph" w:customStyle="1" w:styleId="192">
    <w:name w:val="普通正文"/>
    <w:basedOn w:val="1"/>
    <w:qFormat/>
    <w:uiPriority w:val="0"/>
    <w:pPr>
      <w:spacing w:before="120" w:after="120"/>
      <w:ind w:firstLine="480"/>
      <w:jc w:val="left"/>
    </w:pPr>
    <w:rPr>
      <w:rFonts w:ascii="Arial" w:hAnsi="Arial" w:eastAsia="楷体"/>
      <w:szCs w:val="24"/>
    </w:rPr>
  </w:style>
  <w:style w:type="paragraph" w:styleId="193">
    <w:name w:val="List Paragraph"/>
    <w:basedOn w:val="1"/>
    <w:qFormat/>
    <w:uiPriority w:val="1"/>
    <w:pPr>
      <w:ind w:left="220" w:hanging="530"/>
    </w:pPr>
  </w:style>
  <w:style w:type="paragraph" w:customStyle="1" w:styleId="194">
    <w:name w:val="Char"/>
    <w:basedOn w:val="1"/>
    <w:qFormat/>
    <w:uiPriority w:val="0"/>
    <w:pPr>
      <w:tabs>
        <w:tab w:val="left" w:pos="360"/>
      </w:tabs>
      <w:ind w:firstLine="200"/>
    </w:pPr>
    <w:rPr>
      <w:sz w:val="28"/>
      <w:szCs w:val="30"/>
    </w:rPr>
  </w:style>
  <w:style w:type="paragraph" w:customStyle="1" w:styleId="195">
    <w:name w:val="日期11"/>
    <w:basedOn w:val="1"/>
    <w:next w:val="1"/>
    <w:qFormat/>
    <w:uiPriority w:val="0"/>
    <w:rPr>
      <w:sz w:val="24"/>
      <w:szCs w:val="20"/>
    </w:rPr>
  </w:style>
  <w:style w:type="paragraph" w:customStyle="1" w:styleId="196">
    <w:name w:val="正文文本111"/>
    <w:basedOn w:val="1"/>
    <w:next w:val="1"/>
    <w:unhideWhenUsed/>
    <w:qFormat/>
    <w:uiPriority w:val="99"/>
    <w:rPr>
      <w:rFonts w:ascii="楷体_GB2312" w:hAnsi="Arial" w:eastAsia="楷体_GB2312"/>
      <w:sz w:val="28"/>
      <w:szCs w:val="28"/>
    </w:rPr>
  </w:style>
  <w:style w:type="character" w:customStyle="1" w:styleId="197">
    <w:name w:val="标题 1 字符"/>
    <w:link w:val="2"/>
    <w:qFormat/>
    <w:uiPriority w:val="9"/>
    <w:rPr>
      <w:rFonts w:ascii="宋体" w:hAnsi="宋体" w:cs="宋体"/>
      <w:b/>
      <w:bCs/>
      <w:color w:val="000000" w:themeColor="text1"/>
      <w:sz w:val="32"/>
      <w:szCs w:val="32"/>
      <w:highlight w:val="none"/>
      <w14:textFill>
        <w14:solidFill>
          <w14:schemeClr w14:val="tx1"/>
        </w14:solidFill>
      </w14:textFill>
    </w:rPr>
  </w:style>
  <w:style w:type="paragraph" w:customStyle="1" w:styleId="198">
    <w:name w:val="标题 31"/>
    <w:basedOn w:val="1"/>
    <w:next w:val="1"/>
    <w:qFormat/>
    <w:uiPriority w:val="0"/>
    <w:pPr>
      <w:keepNext/>
      <w:keepLines/>
      <w:spacing w:before="260" w:after="260" w:line="416" w:lineRule="auto"/>
      <w:outlineLvl w:val="2"/>
    </w:pPr>
    <w:rPr>
      <w:b/>
      <w:bCs/>
      <w:sz w:val="32"/>
      <w:szCs w:val="32"/>
    </w:rPr>
  </w:style>
  <w:style w:type="paragraph" w:customStyle="1" w:styleId="199">
    <w:name w:val="Table Text"/>
    <w:basedOn w:val="1"/>
    <w:semiHidden/>
    <w:qFormat/>
    <w:uiPriority w:val="0"/>
    <w:rPr>
      <w:rFonts w:ascii="仿宋" w:hAnsi="仿宋" w:eastAsia="仿宋" w:cs="仿宋"/>
      <w:sz w:val="24"/>
      <w:szCs w:val="24"/>
      <w:lang w:eastAsia="en-US"/>
    </w:rPr>
  </w:style>
  <w:style w:type="character" w:customStyle="1" w:styleId="200">
    <w:name w:val="批注文字 字符"/>
    <w:basedOn w:val="39"/>
    <w:link w:val="14"/>
    <w:qFormat/>
    <w:uiPriority w:val="0"/>
    <w:rPr>
      <w:sz w:val="21"/>
      <w:szCs w:val="22"/>
    </w:rPr>
  </w:style>
  <w:style w:type="character" w:customStyle="1" w:styleId="201">
    <w:name w:val="批注主题 字符"/>
    <w:basedOn w:val="200"/>
    <w:link w:val="35"/>
    <w:semiHidden/>
    <w:qFormat/>
    <w:uiPriority w:val="99"/>
    <w:rPr>
      <w:b/>
      <w:bCs/>
      <w:sz w:val="21"/>
      <w:szCs w:val="22"/>
    </w:rPr>
  </w:style>
  <w:style w:type="paragraph" w:customStyle="1" w:styleId="202">
    <w:name w:val="修订1"/>
    <w:hidden/>
    <w:unhideWhenUsed/>
    <w:qFormat/>
    <w:uiPriority w:val="99"/>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b81e4829-cc76-46c8-9519-17900832fa6c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61FBBFC2</paraID>
      <start>47</start>
      <end>50</end>
      <status>unmodified</status>
      <modifiedWord/>
      <trackRevisions>false</trackRevisions>
    </reviewItem>
    <reviewItem>
      <errorID>a6f9dd78-8de9-4f0d-bb73-7f9d0a5e3478</errorID>
      <errorWord>(</errorWord>
      <group>L1_Format</group>
      <groupName>格式问题</groupName>
      <ability>L2_HalfPunc_CN</ability>
      <abilityName>全半角检查</abilityName>
      <candidateList>
        <item>（</item>
      </candidateList>
      <explain>文本全半角错误。</explain>
      <paraID>11FEAA4D</paraID>
      <start>21</start>
      <end>22</end>
      <status>unmodified</status>
      <modifiedWord/>
      <trackRevisions>false</trackRevisions>
    </reviewItem>
    <reviewItem>
      <errorID>c24bade6-ef2f-4213-9ad0-24f025be6688</errorID>
      <errorWord>)</errorWord>
      <group>L1_Format</group>
      <groupName>格式问题</groupName>
      <ability>L2_HalfPunc_CN</ability>
      <abilityName>全半角检查</abilityName>
      <candidateList>
        <item>）</item>
      </candidateList>
      <explain>文本全半角错误。</explain>
      <paraID>11FEAA4D</paraID>
      <start>71</start>
      <end>72</end>
      <status>unmodified</status>
      <modifiedWord/>
      <trackRevisions>false</trackRevisions>
    </reviewItem>
    <reviewItem>
      <errorID>3995ba3c-b96a-4def-be6b-5c0087d86f90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10745800</paraID>
      <start>39</start>
      <end>40</end>
      <status>unmodified</status>
      <modifiedWord/>
      <trackRevisions>false</trackRevisions>
    </reviewItem>
    <reviewItem>
      <errorID>5e442c63-9b7b-4955-bc60-49492e331162</errorID>
      <errorWord>"</errorWord>
      <group>L1_Format</group>
      <groupName>格式问题</groupName>
      <ability>L2_HalfPunc_CN</ability>
      <abilityName>全半角检查</abilityName>
      <candidateList>
        <item>”</item>
      </candidateList>
      <explain>文本全半角错误。</explain>
      <paraID>10745800</paraID>
      <start>47</start>
      <end>48</end>
      <status>unmodified</status>
      <modifiedWord/>
      <trackRevisions>false</trackRevisions>
    </reviewItem>
    <reviewItem>
      <errorID>72899ba7-42df-49b0-8415-b1b1c2838f2c</errorID>
      <errorWord>)</errorWord>
      <group>L1_Format</group>
      <groupName>格式问题</groupName>
      <ability>L2_HalfPunc_CN</ability>
      <abilityName>全半角检查</abilityName>
      <candidateList>
        <item>）</item>
      </candidateList>
      <explain>文本全半角错误。</explain>
      <paraID>10745800</paraID>
      <start>64</start>
      <end>65</end>
      <status>unmodified</status>
      <modifiedWord/>
      <trackRevisions>false</trackRevisions>
    </reviewItem>
    <reviewItem>
      <errorID>c18de744-23ed-47da-8a46-8fa609ae9224</errorID>
      <errorWord>-</errorWord>
      <group>L1_Format</group>
      <groupName>格式问题</groupName>
      <ability>L2_HalfPunc_CN</ability>
      <abilityName>全半角检查</abilityName>
      <candidateList>
        <item>－</item>
      </candidateList>
      <explain>文本全半角错误。</explain>
      <paraID>460A7D80</paraID>
      <start>40</start>
      <end>41</end>
      <status>unmodified</status>
      <modifiedWord/>
      <trackRevisions>false</trackRevisions>
    </reviewItem>
    <reviewItem>
      <errorID>12ce7034-ef8f-4416-9a06-e671756382d7</errorID>
      <errorWord>-</errorWord>
      <group>L1_Format</group>
      <groupName>格式问题</groupName>
      <ability>L2_HalfPunc_CN</ability>
      <abilityName>全半角检查</abilityName>
      <candidateList>
        <item>－</item>
      </candidateList>
      <explain>文本全半角错误。</explain>
      <paraID>460A7D80</paraID>
      <start>41</start>
      <end>42</end>
      <status>unmodified</status>
      <modifiedWord/>
      <trackRevisions>false</trackRevisions>
    </reviewItem>
    <reviewItem>
      <errorID>25cf8d56-28b7-4c00-bf84-4caf08e0e4ed</errorID>
      <errorWord>-</errorWord>
      <group>L1_Format</group>
      <groupName>格式问题</groupName>
      <ability>L2_HalfPunc_CN</ability>
      <abilityName>全半角检查</abilityName>
      <candidateList>
        <item>－</item>
      </candidateList>
      <explain>文本全半角错误。</explain>
      <paraID>460A7D80</paraID>
      <start>67</start>
      <end>68</end>
      <status>unmodified</status>
      <modifiedWord/>
      <trackRevisions>false</trackRevisions>
    </reviewItem>
    <reviewItem>
      <errorID>0596f65a-4c00-4c54-a019-3544128441e6</errorID>
      <errorWord>-</errorWord>
      <group>L1_Format</group>
      <groupName>格式问题</groupName>
      <ability>L2_HalfPunc_CN</ability>
      <abilityName>全半角检查</abilityName>
      <candidateList>
        <item>－</item>
      </candidateList>
      <explain>文本全半角错误。</explain>
      <paraID>460A7D80</paraID>
      <start>68</start>
      <end>69</end>
      <status>unmodified</status>
      <modifiedWord/>
      <trackRevisions>false</trackRevisions>
    </reviewItem>
    <reviewItem>
      <errorID>ab3bdc9e-1c5a-4365-b573-1bf136e2b37b</errorID>
      <errorWord>“.</errorWord>
      <group>L1_Punc</group>
      <groupName>标点问题</groupName>
      <ability>L2_Punc_CN</ability>
      <abilityName>标点符号检查</abilityName>
      <candidateList>
        <item>“</item>
      </candidateList>
      <explain/>
      <paraID>460A7D80</paraID>
      <start>80</start>
      <end>82</end>
      <status>unmodified</status>
      <modifiedWord/>
      <trackRevisions>false</trackRevisions>
    </reviewItem>
    <reviewItem>
      <errorID>efab0a36-d293-4e64-bd7f-a08d20c7c948</errorID>
      <errorWord>“.</errorWord>
      <group>L1_Punc</group>
      <groupName>标点问题</groupName>
      <ability>L2_Punc_CN</ability>
      <abilityName>标点符号检查</abilityName>
      <candidateList>
        <item>“</item>
      </candidateList>
      <explain/>
      <paraID>460A7D80</paraID>
      <start>95</start>
      <end>97</end>
      <status>unmodified</status>
      <modifiedWord/>
      <trackRevisions>false</trackRevisions>
    </reviewItem>
    <reviewItem>
      <errorID>ac56e0ad-c232-4b21-995f-c5a282dfb9dc</errorID>
      <errorWord>-</errorWord>
      <group>L1_Format</group>
      <groupName>格式问题</groupName>
      <ability>L2_HalfPunc_CN</ability>
      <abilityName>全半角检查</abilityName>
      <candidateList>
        <item>－</item>
      </candidateList>
      <explain>文本全半角错误。</explain>
      <paraID>460A7D80</paraID>
      <start>118</start>
      <end>119</end>
      <status>unmodified</status>
      <modifiedWord/>
      <trackRevisions>false</trackRevisions>
    </reviewItem>
    <reviewItem>
      <errorID>df94b820-5873-49d1-b6c5-1e87db73c934</errorID>
      <errorWord>-</errorWord>
      <group>L1_Format</group>
      <groupName>格式问题</groupName>
      <ability>L2_HalfPunc_CN</ability>
      <abilityName>全半角检查</abilityName>
      <candidateList>
        <item>－</item>
      </candidateList>
      <explain>文本全半角错误。</explain>
      <paraID>460A7D80</paraID>
      <start>119</start>
      <end>120</end>
      <status>unmodified</status>
      <modifiedWord/>
      <trackRevisions>false</trackRevisions>
    </reviewItem>
    <reviewItem>
      <errorID>131ac1eb-0db4-4604-965f-0fbeab7bafe8</errorID>
      <errorWord>-</errorWord>
      <group>L1_Format</group>
      <groupName>格式问题</groupName>
      <ability>L2_HalfPunc_CN</ability>
      <abilityName>全半角检查</abilityName>
      <candidateList>
        <item>－</item>
      </candidateList>
      <explain>文本全半角错误。</explain>
      <paraID>460A7D80</paraID>
      <start>126</start>
      <end>127</end>
      <status>unmodified</status>
      <modifiedWord/>
      <trackRevisions>false</trackRevisions>
    </reviewItem>
    <reviewItem>
      <errorID>225417be-6885-4c1c-ab72-0002817ffd06</errorID>
      <errorWord>-</errorWord>
      <group>L1_Format</group>
      <groupName>格式问题</groupName>
      <ability>L2_HalfPunc_CN</ability>
      <abilityName>全半角检查</abilityName>
      <candidateList>
        <item>－</item>
      </candidateList>
      <explain>文本全半角错误。</explain>
      <paraID>460A7D80</paraID>
      <start>127</start>
      <end>128</end>
      <status>unmodified</status>
      <modifiedWord/>
      <trackRevisions>false</trackRevisions>
    </reviewItem>
    <reviewItem>
      <errorID>dda09ae9-182d-4ba4-b3f8-6b29ca5e22c6</errorID>
      <errorWord>。</errorWord>
      <group>L1_Format</group>
      <groupName>格式问题</groupName>
      <ability>L2_HalfPunc_CN</ability>
      <abilityName>全半角检查</abilityName>
      <candidateList>
        <item>.</item>
      </candidateList>
      <explain>文本全半角错误。</explain>
      <paraID>  B262E3</paraID>
      <start>83</start>
      <end>84</end>
      <status>unmodified</status>
      <modifiedWord/>
      <trackRevisions>false</trackRevisions>
    </reviewItem>
    <reviewItem>
      <errorID>80dd52ab-0c33-4d34-9e54-26ff3fb9c770</errorID>
      <errorWord>/。</errorWord>
      <group>L1_Punc</group>
      <groupName>标点问题</groupName>
      <ability>L2_Punc_CN</ability>
      <abilityName>标点符号检查</abilityName>
      <candidateList>
        <item>/</item>
      </candidateList>
      <explain/>
      <paraID>4290B247</paraID>
      <start>59</start>
      <end>61</end>
      <status>unmodified</status>
      <modifiedWord/>
      <trackRevisions>false</trackRevisions>
    </reviewItem>
    <reviewItem>
      <errorID>1f33f7b4-12b3-4ee3-ac51-7e441f46b389</errorID>
      <errorWord>“.</errorWord>
      <group>L1_Punc</group>
      <groupName>标点问题</groupName>
      <ability>L2_Punc_CN</ability>
      <abilityName>标点符号检查</abilityName>
      <candidateList>
        <item>“</item>
      </candidateList>
      <explain/>
      <paraID>59395ADA</paraID>
      <start>12</start>
      <end>14</end>
      <status>unmodified</status>
      <modifiedWord/>
      <trackRevisions>false</trackRevisions>
    </reviewItem>
    <reviewItem>
      <errorID>3b16efbc-f566-4f78-95d4-a70f05fed1d7</errorID>
      <errorWord>-</errorWord>
      <group>L1_Format</group>
      <groupName>格式问题</groupName>
      <ability>L2_HalfPunc_CN</ability>
      <abilityName>全半角检查</abilityName>
      <candidateList>
        <item>－</item>
      </candidateList>
      <explain>文本全半角错误。</explain>
      <paraID>59395ADA</paraID>
      <start>49</start>
      <end>50</end>
      <status>unmodified</status>
      <modifiedWord/>
      <trackRevisions>false</trackRevisions>
    </reviewItem>
    <reviewItem>
      <errorID>a1cbc9ca-785c-47dd-9ce5-9d3ff24cdaf3</errorID>
      <errorWord>-</errorWord>
      <group>L1_Format</group>
      <groupName>格式问题</groupName>
      <ability>L2_HalfPunc_CN</ability>
      <abilityName>全半角检查</abilityName>
      <candidateList>
        <item>－</item>
      </candidateList>
      <explain>文本全半角错误。</explain>
      <paraID>59395ADA</paraID>
      <start>50</start>
      <end>51</end>
      <status>unmodified</status>
      <modifiedWord/>
      <trackRevisions>false</trackRevisions>
    </reviewItem>
    <reviewItem>
      <errorID>272377b3-b194-425b-ba52-1b8bac7f5669</errorID>
      <errorWord>-</errorWord>
      <group>L1_Format</group>
      <groupName>格式问题</groupName>
      <ability>L2_HalfPunc_CN</ability>
      <abilityName>全半角检查</abilityName>
      <candidateList>
        <item>－</item>
      </candidateList>
      <explain>文本全半角错误。</explain>
      <paraID>59395ADA</paraID>
      <start>56</start>
      <end>57</end>
      <status>unmodified</status>
      <modifiedWord/>
      <trackRevisions>false</trackRevisions>
    </reviewItem>
    <reviewItem>
      <errorID>081d16c8-08cf-4404-bea6-6e0963e4b206</errorID>
      <errorWord>-</errorWord>
      <group>L1_Format</group>
      <groupName>格式问题</groupName>
      <ability>L2_HalfPunc_CN</ability>
      <abilityName>全半角检查</abilityName>
      <candidateList>
        <item>－</item>
      </candidateList>
      <explain>文本全半角错误。</explain>
      <paraID>59395ADA</paraID>
      <start>57</start>
      <end>58</end>
      <status>unmodified</status>
      <modifiedWord/>
      <trackRevisions>false</trackRevisions>
    </reviewItem>
    <reviewItem>
      <errorID>e0eee9f1-9b68-48ec-8911-92f67f12bb01</errorID>
      <errorWord>/）</errorWord>
      <group>L1_Punc</group>
      <groupName>标点问题</groupName>
      <ability>L2_Punc_CN</ability>
      <abilityName>标点符号检查</abilityName>
      <candidateList>
        <item>）</item>
      </candidateList>
      <explain/>
      <paraID>4DF86922</paraID>
      <start>40</start>
      <end>42</end>
      <status>unmodified</status>
      <modifiedWord/>
      <trackRevisions>false</trackRevisions>
    </reviewItem>
    <reviewItem>
      <errorID>d3ba5828-2b69-4e78-89d4-1f293a43a0cf</errorID>
      <errorWord>/）</errorWord>
      <group>L1_Punc</group>
      <groupName>标点问题</groupName>
      <ability>L2_Punc_CN</ability>
      <abilityName>标点符号检查</abilityName>
      <candidateList>
        <item>）</item>
      </candidateList>
      <explain/>
      <paraID>420B8EF9</paraID>
      <start>40</start>
      <end>42</end>
      <status>unmodified</status>
      <modifiedWord/>
      <trackRevisions>false</trackRevisions>
    </reviewItem>
    <reviewItem>
      <errorID>c08379f5-b1ee-4379-8851-2d6fa266d72b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330798EF</paraID>
      <start>35</start>
      <end>38</end>
      <status>unmodified</status>
      <modifiedWord/>
      <trackRevisions>false</trackRevisions>
    </reviewItem>
    <reviewItem>
      <errorID>a19d26db-9f7f-443c-83b4-782fed093383</errorID>
      <errorWord>；</errorWord>
      <group>L1_Word</group>
      <groupName>字词问题</groupName>
      <ability>L2_Typo</ability>
      <abilityName>字词错误</abilityName>
      <candidateList>
        <item>；在</item>
      </candidateList>
      <explain/>
      <paraID> F3EAFD3</paraID>
      <start>120</start>
      <end>121</end>
      <status>unmodified</status>
      <modifiedWord/>
      <trackRevisions>false</trackRevisions>
    </reviewItem>
    <reviewItem>
      <errorID>6a95f099-6344-47e8-943b-2c28f35bf93f</errorID>
      <errorWord>，</errorWord>
      <group>L1_Word</group>
      <groupName>字词问题</groupName>
      <ability>L2_Typo</ability>
      <abilityName>字词错误</abilityName>
      <candidateList>
        <item>，并</item>
      </candidateList>
      <explain/>
      <paraID> F3EAFD3</paraID>
      <start>181</start>
      <end>182</end>
      <status>unmodified</status>
      <modifiedWord/>
      <trackRevisions>false</trackRevisions>
    </reviewItem>
    <reviewItem>
      <errorID>6588b1ba-874c-4f69-b73a-4f00f4fc3097</errorID>
      <errorWord>(</errorWord>
      <group>L1_Format</group>
      <groupName>格式问题</groupName>
      <ability>L2_HalfPunc_CN</ability>
      <abilityName>全半角检查</abilityName>
      <candidateList>
        <item>（</item>
      </candidateList>
      <explain>文本全半角错误。</explain>
      <paraID>7AA9C828</paraID>
      <start>120</start>
      <end>121</end>
      <status>unmodified</status>
      <modifiedWord/>
      <trackRevisions>false</trackRevisions>
    </reviewItem>
    <reviewItem>
      <errorID>21a35db4-0a9f-4517-bf17-bca9f8880db3</errorID>
      <errorWord>)</errorWord>
      <group>L1_Format</group>
      <groupName>格式问题</groupName>
      <ability>L2_HalfPunc_CN</ability>
      <abilityName>全半角检查</abilityName>
      <candidateList>
        <item>）</item>
      </candidateList>
      <explain>文本全半角错误。</explain>
      <paraID>7AA9C828</paraID>
      <start>158</start>
      <end>159</end>
      <status>unmodified</status>
      <modifiedWord/>
      <trackRevisions>false</trackRevisions>
    </reviewItem>
    <reviewItem>
      <errorID>6ecefab5-c980-4db7-8224-d9cd705529aa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4C03F0AA</paraID>
      <start>0</start>
      <end>2</end>
      <status>unmodified</status>
      <modifiedWord/>
      <trackRevisions>false</trackRevisions>
    </reviewItem>
    <reviewItem>
      <errorID>5828ecac-b193-4a64-910b-c67f9c86bfe2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5CD68188</paraID>
      <start>0</start>
      <end>2</end>
      <status>unmodified</status>
      <modifiedWord/>
      <trackRevisions>false</trackRevisions>
    </reviewItem>
    <reviewItem>
      <errorID>054270c5-f984-4372-86e1-e1d63a2c8182</errorID>
      <errorWord>须</errorWord>
      <group>L1_Word</group>
      <groupName>字词问题</groupName>
      <ability>L2_Typo</ability>
      <abilityName>字词错误</abilityName>
      <candidateList>
        <item>需</item>
      </candidateList>
      <explain>存在发音相同字词的误用。</explain>
      <paraID>33950614</paraID>
      <start>16</start>
      <end>17</end>
      <status>unmodified</status>
      <modifiedWord/>
      <trackRevisions>false</trackRevisions>
    </reviewItem>
    <reviewItem>
      <errorID>b7c343e8-db53-4b81-964e-5938edc8e457</errorID>
      <errorWord>其它</errorWord>
      <group>L1_Word</group>
      <groupName>字词问题</groupName>
      <ability>L2_Alias</ability>
      <abilityName>也作/曾用词</abilityName>
      <candidateList>
        <item>其他</item>
      </candidateList>
      <explain>词汇[其它]为不规范表述或旧称，其规范书面表述为[其他]。</explain>
      <paraID>26EBA26B</paraID>
      <start>48</start>
      <end>50</end>
      <status>unmodified</status>
      <modifiedWord/>
      <trackRevisions>false</trackRevisions>
    </reviewItem>
    <reviewItem>
      <errorID>a6884f3d-06f1-4c22-b6db-ba647341758f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243F0C36</paraID>
      <start>0</start>
      <end>2</end>
      <status>unmodified</status>
      <modifiedWord/>
      <trackRevisions>false</trackRevisions>
    </reviewItem>
    <reviewItem>
      <errorID>862784bb-c376-48b6-af92-fe4b5026d082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7E4CA53A</paraID>
      <start>0</start>
      <end>2</end>
      <status>unmodified</status>
      <modifiedWord/>
      <trackRevisions>false</trackRevisions>
    </reviewItem>
    <reviewItem>
      <errorID>e9893a60-a690-4e64-8573-8345f933e937</errorID>
      <errorWord>(</errorWord>
      <group>L1_Format</group>
      <groupName>格式问题</groupName>
      <ability>L2_HalfPunc_CN</ability>
      <abilityName>全半角检查</abilityName>
      <candidateList>
        <item>（</item>
      </candidateList>
      <explain>文本全半角错误。</explain>
      <paraID>181B6A77</paraID>
      <start>53</start>
      <end>54</end>
      <status>unmodified</status>
      <modifiedWord/>
      <trackRevisions>false</trackRevisions>
    </reviewItem>
    <reviewItem>
      <errorID>daf43da0-c549-4105-af33-1dcd48575a7e</errorID>
      <errorWord>)</errorWord>
      <group>L1_Format</group>
      <groupName>格式问题</groupName>
      <ability>L2_HalfPunc_CN</ability>
      <abilityName>全半角检查</abilityName>
      <candidateList>
        <item>）</item>
      </candidateList>
      <explain>文本全半角错误。</explain>
      <paraID>181B6A77</paraID>
      <start>62</start>
      <end>63</end>
      <status>unmodified</status>
      <modifiedWord/>
      <trackRevisions>false</trackRevisions>
    </reviewItem>
    <reviewItem>
      <errorID>e9deadaa-44be-4949-9087-c2819dc37d33</errorID>
      <errorWord>(</errorWord>
      <group>L1_Format</group>
      <groupName>格式问题</groupName>
      <ability>L2_HalfPunc_CN</ability>
      <abilityName>全半角检查</abilityName>
      <candidateList>
        <item>（</item>
      </candidateList>
      <explain>文本全半角错误。</explain>
      <paraID>603746EE</paraID>
      <start>48</start>
      <end>49</end>
      <status>unmodified</status>
      <modifiedWord/>
      <trackRevisions>false</trackRevisions>
    </reviewItem>
    <reviewItem>
      <errorID>fe13c4a3-d016-4326-98cf-83e9ebf4dd37</errorID>
      <errorWord>)</errorWord>
      <group>L1_Format</group>
      <groupName>格式问题</groupName>
      <ability>L2_HalfPunc_CN</ability>
      <abilityName>全半角检查</abilityName>
      <candidateList>
        <item>）</item>
      </candidateList>
      <explain>文本全半角错误。</explain>
      <paraID>603746EE</paraID>
      <start>65</start>
      <end>66</end>
      <status>unmodified</status>
      <modifiedWord/>
      <trackRevisions>false</trackRevisions>
    </reviewItem>
    <reviewItem>
      <errorID>556059bd-5c58-450f-b5f7-6d62e586d03b</errorID>
      <errorWord>一次性支付给</errorWord>
      <group>L1_Word</group>
      <groupName>字词问题</groupName>
      <ability>L2_Typo</ability>
      <abilityName>字词错误</abilityName>
      <candidateList>
        <item>一次性支付</item>
      </candidateList>
      <explain/>
      <paraID>603746EE</paraID>
      <start>85</start>
      <end>91</end>
      <status>unmodified</status>
      <modifiedWord/>
      <trackRevisions>false</trackRevisions>
    </reviewItem>
    <reviewItem>
      <errorID>1a456cb9-aa5a-4545-8cf0-2da42fc0efe1</errorID>
      <errorWord>《关于进一步规范扬州市政府采购专家评审费标准的通知》</errorWord>
      <group>L1_Official</group>
      <groupName>公文问题</groupName>
      <ability>L2_Official</ability>
      <abilityName>公文问题</abilityName>
      <candidateList/>
      <explain>公文文件引用格式不规范</explain>
      <paraID>61A554AC</paraID>
      <start>22</start>
      <end>48</end>
      <status>unmodified</status>
      <modifiedWord/>
      <trackRevisions>false</trackRevisions>
    </reviewItem>
    <reviewItem>
      <errorID>7b744f89-3235-4bac-be6f-a44e44059fed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76E75058</paraID>
      <start>0</start>
      <end>2</end>
      <status>unmodified</status>
      <modifiedWord/>
      <trackRevisions>false</trackRevisions>
    </reviewItem>
    <reviewItem>
      <errorID>4110a795-6149-4bcd-a3a7-5cb28b4ff95b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36B6F807</paraID>
      <start>0</start>
      <end>2</end>
      <status>unmodified</status>
      <modifiedWord/>
      <trackRevisions>false</trackRevisions>
    </reviewItem>
    <reviewItem>
      <errorID>54b2e07a-6a00-4246-af41-05553ad7b368</errorID>
      <errorWord>有</errorWord>
      <group>L1_Word</group>
      <groupName>字词问题</groupName>
      <ability>L2_Typo</ability>
      <abilityName>字词错误</abilityName>
      <candidateList>
        <item>由</item>
      </candidateList>
      <explain/>
      <paraID>  80AE8F</paraID>
      <start>8</start>
      <end>9</end>
      <status>unmodified</status>
      <modifiedWord/>
      <trackRevisions>false</trackRevisions>
    </reviewItem>
    <reviewItem>
      <errorID>1341a88f-5c29-4dfc-abc6-7b5b514a9898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5A6518B0</paraID>
      <start>0</start>
      <end>2</end>
      <status>unmodified</status>
      <modifiedWord/>
      <trackRevisions>false</trackRevisions>
    </reviewItem>
    <reviewItem>
      <errorID>a69b2702-0577-451c-8c9f-fb17430ed89e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6DE00DEE</paraID>
      <start>0</start>
      <end>2</end>
      <status>unmodified</status>
      <modifiedWord/>
      <trackRevisions>false</trackRevisions>
    </reviewItem>
    <reviewItem>
      <errorID>45de46d0-2094-4265-a6ec-6e5757742451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3EDC20A5</paraID>
      <start>0</start>
      <end>2</end>
      <status>unmodified</status>
      <modifiedWord/>
      <trackRevisions>false</trackRevisions>
    </reviewItem>
    <reviewItem>
      <errorID>b83624be-a0f8-4894-ac8d-f267ae5bb8ba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33E13A07</paraID>
      <start>0</start>
      <end>3</end>
      <status>unmodified</status>
      <modifiedWord/>
      <trackRevisions>false</trackRevisions>
    </reviewItem>
    <reviewItem>
      <errorID>9f0154fe-908b-4e6f-855a-c1b22cbdef7b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7E823EDE</paraID>
      <start>0</start>
      <end>3</end>
      <status>unmodified</status>
      <modifiedWord/>
      <trackRevisions>false</trackRevisions>
    </reviewItem>
    <reviewItem>
      <errorID>f59362a8-08cd-46c9-b711-f572c23180a5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6A2569E2</paraID>
      <start>0</start>
      <end>3</end>
      <status>unmodified</status>
      <modifiedWord/>
      <trackRevisions>false</trackRevisions>
    </reviewItem>
    <reviewItem>
      <errorID>b91b28c9-cc39-4fa9-b82e-5d27cbf144a4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7556C856</paraID>
      <start>0</start>
      <end>3</end>
      <status>unmodified</status>
      <modifiedWord/>
      <trackRevisions>false</trackRevisions>
    </reviewItem>
    <reviewItem>
      <errorID>52010cbc-4850-4124-b77e-c390f5cd21a7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3FFAAC0E</paraID>
      <start>0</start>
      <end>3</end>
      <status>unmodified</status>
      <modifiedWord/>
      <trackRevisions>false</trackRevisions>
    </reviewItem>
    <reviewItem>
      <errorID>d179d4f5-a945-405a-84c5-e666538ce7cd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44AA6EF2</paraID>
      <start>0</start>
      <end>3</end>
      <status>unmodified</status>
      <modifiedWord/>
      <trackRevisions>false</trackRevisions>
    </reviewItem>
    <reviewItem>
      <errorID>f6d3d1d8-cc3b-4fd6-8309-a1bd82382534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35527D67</paraID>
      <start>0</start>
      <end>3</end>
      <status>unmodified</status>
      <modifiedWord/>
      <trackRevisions>false</trackRevisions>
    </reviewItem>
    <reviewItem>
      <errorID>681e1c83-8e63-4b7a-8391-703868293039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299AD8A5</paraID>
      <start>0</start>
      <end>3</end>
      <status>unmodified</status>
      <modifiedWord/>
      <trackRevisions>false</trackRevisions>
    </reviewItem>
    <reviewItem>
      <errorID>88f99157-f5ba-4446-b717-8e33301f7e23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274589F1</paraID>
      <start>0</start>
      <end>3</end>
      <status>unmodified</status>
      <modifiedWord/>
      <trackRevisions>false</trackRevisions>
    </reviewItem>
    <reviewItem>
      <errorID>bcb28f50-d9ee-4a06-a61c-a64a54e4a85e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16A1840F</paraID>
      <start>0</start>
      <end>3</end>
      <status>unmodified</status>
      <modifiedWord/>
      <trackRevisions>false</trackRevisions>
    </reviewItem>
    <reviewItem>
      <errorID>4de83e25-5247-4192-9ad2-35fcec38c5ba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7BCA7D19</paraID>
      <start>0</start>
      <end>3</end>
      <status>unmodified</status>
      <modifiedWord/>
      <trackRevisions>false</trackRevisions>
    </reviewItem>
    <reviewItem>
      <errorID>01dabdd4-5061-49bc-b8e7-ee988aec0540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204EC309</paraID>
      <start>0</start>
      <end>3</end>
      <status>unmodified</status>
      <modifiedWord/>
      <trackRevisions>false</trackRevisions>
    </reviewItem>
    <reviewItem>
      <errorID>6e09ab97-e1e3-4211-ba6b-040338931322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575C4C7E</paraID>
      <start>13</start>
      <end>16</end>
      <status>unmodified</status>
      <modifiedWord/>
      <trackRevisions>false</trackRevisions>
    </reviewItem>
    <reviewItem>
      <errorID>c85ae69a-220d-4748-b38a-257612f600eb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1BC4FCFB</paraID>
      <start>0</start>
      <end>3</end>
      <status>unmodified</status>
      <modifiedWord/>
      <trackRevisions>false</trackRevisions>
    </reviewItem>
    <reviewItem>
      <errorID>28d0b076-968b-4fc0-b090-278732604038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33A84526</paraID>
      <start>0</start>
      <end>3</end>
      <status>unmodified</status>
      <modifiedWord/>
      <trackRevisions>false</trackRevisions>
    </reviewItem>
    <reviewItem>
      <errorID>50ce4491-5311-4381-bfe4-48d9244d8e4d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68996783</paraID>
      <start>0</start>
      <end>3</end>
      <status>unmodified</status>
      <modifiedWord/>
      <trackRevisions>false</trackRevisions>
    </reviewItem>
    <reviewItem>
      <errorID>396bb5aa-4dad-4ad7-ab78-894e93a7f5a4</errorID>
      <errorWord>做出</errorWord>
      <group>L1_Word</group>
      <groupName>字词问题</groupName>
      <ability>L2_Typo</ability>
      <abilityName>字词错误</abilityName>
      <candidateList>
        <item>作出</item>
      </candidateList>
      <explain/>
      <paraID>5E646526</paraID>
      <start>25</start>
      <end>27</end>
      <status>unmodified</status>
      <modifiedWord/>
      <trackRevisions>false</trackRevisions>
    </reviewItem>
    <reviewItem>
      <errorID>8955ae86-9b84-4490-9b80-d976e3449a2b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78E91CB2</paraID>
      <start>0</start>
      <end>3</end>
      <status>unmodified</status>
      <modifiedWord/>
      <trackRevisions>false</trackRevisions>
    </reviewItem>
    <reviewItem>
      <errorID>111301fd-fda0-4bee-bf62-55e1316337e4</errorID>
      <errorWord>不</errorWord>
      <group>L1_Word</group>
      <groupName>字词问题</groupName>
      <ability>L2_Typo</ability>
      <abilityName>字词错误</abilityName>
      <candidateList>
        <item>不符</item>
      </candidateList>
      <explain/>
      <paraID>38429651</paraID>
      <start>48</start>
      <end>49</end>
      <status>unmodified</status>
      <modifiedWord/>
      <trackRevisions>false</trackRevisions>
    </reviewItem>
    <reviewItem>
      <errorID>a7360f6d-7c39-4192-ad39-76e0ff7e84a9</errorID>
      <errorWord>保持通讯畅通</errorWord>
      <group>L1_Word</group>
      <groupName>字词问题</groupName>
      <ability>L2_Typo</ability>
      <abilityName>字词错误</abilityName>
      <candidateList>
        <item>保持通信畅通</item>
      </candidateList>
      <explain/>
      <paraID>3790A416</paraID>
      <start>18</start>
      <end>24</end>
      <status>unmodified</status>
      <modifiedWord/>
      <trackRevisions>false</trackRevisions>
    </reviewItem>
    <reviewItem>
      <errorID>9a85240e-8d5c-4b7c-aa9b-c13df558e089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7C6D43F5</paraID>
      <start>0</start>
      <end>3</end>
      <status>unmodified</status>
      <modifiedWord/>
      <trackRevisions>false</trackRevisions>
    </reviewItem>
    <reviewItem>
      <errorID>7bb5d49a-55fd-47cd-9321-d5ef48aed7da</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2286E57A</paraID>
      <start>45</start>
      <end>46</end>
      <status>unmodified</status>
      <modifiedWord/>
      <trackRevisions>false</trackRevisions>
    </reviewItem>
    <reviewItem>
      <errorID>9a6eec77-51bd-4b52-b567-7fa473910c29</errorID>
      <errorWord>"</errorWord>
      <group>L1_Format</group>
      <groupName>格式问题</groupName>
      <ability>L2_HalfPunc_CN</ability>
      <abilityName>全半角检查</abilityName>
      <candidateList>
        <item>”</item>
      </candidateList>
      <explain>文本全半角错误。</explain>
      <paraID>2286E57A</paraID>
      <start>53</start>
      <end>54</end>
      <status>unmodified</status>
      <modifiedWord/>
      <trackRevisions>false</trackRevisions>
    </reviewItem>
    <reviewItem>
      <errorID>6bf8b9ed-ebce-40dd-b6a7-4878a9e32107</errorID>
      <errorWord>)</errorWord>
      <group>L1_Format</group>
      <groupName>格式问题</groupName>
      <ability>L2_HalfPunc_CN</ability>
      <abilityName>全半角检查</abilityName>
      <candidateList>
        <item>）</item>
      </candidateList>
      <explain>文本全半角错误。</explain>
      <paraID>2286E57A</paraID>
      <start>70</start>
      <end>71</end>
      <status>unmodified</status>
      <modifiedWord/>
      <trackRevisions>false</trackRevisions>
    </reviewItem>
    <reviewItem>
      <errorID>0d1560a4-b02f-44e8-ad4a-80a8dd35f9e0</errorID>
      <errorWord>国家发改委</errorWord>
      <group>L1_Knowledge</group>
      <groupName>知识性问题</groupName>
      <ability>L2_Knowledge</ability>
      <abilityName>其他知识</abilityName>
      <candidateList>
        <item>国家发展改革委</item>
      </candidateList>
      <explain/>
      <paraID>6EAE2B86</paraID>
      <start>19</start>
      <end>24</end>
      <status>unmodified</status>
      <modifiedWord/>
      <trackRevisions>false</trackRevisions>
    </reviewItem>
    <reviewItem>
      <errorID>96511b2c-e40b-43a4-88ee-1a634889cc13</errorID>
      <errorWord>法律、法规</errorWord>
      <group>L1_Word</group>
      <groupName>字词问题</groupName>
      <ability>L2_Typo</ability>
      <abilityName>字词错误</abilityName>
      <candidateList>
        <item>法律法规</item>
      </candidateList>
      <explain/>
      <paraID>78CF96E2</paraID>
      <start>9</start>
      <end>14</end>
      <status>unmodified</status>
      <modifiedWord/>
      <trackRevisions>false</trackRevisions>
    </reviewItem>
    <reviewItem>
      <errorID>53c1e819-2211-40de-921d-f4aee17b7e12</errorID>
      <errorWord>规定的属无效</errorWord>
      <group>L1_Word</group>
      <groupName>字词问题</groupName>
      <ability>L2_Typo</ability>
      <abilityName>字词错误</abilityName>
      <candidateList>
        <item>规定的属于无效</item>
      </candidateList>
      <explain/>
      <paraID>78CF96E2</paraID>
      <start>20</start>
      <end>26</end>
      <status>unmodified</status>
      <modifiedWord/>
      <trackRevisions>false</trackRevisions>
    </reviewItem>
    <reviewItem>
      <errorID>206c9251-275d-4d63-a6aa-e1880c3b3a1c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2A81D890</paraID>
      <start>0</start>
      <end>3</end>
      <status>unmodified</status>
      <modifiedWord/>
      <trackRevisions>false</trackRevisions>
    </reviewItem>
    <reviewItem>
      <errorID>1783b80c-5ab2-423e-9e92-937b1d134413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13FE7D9F</paraID>
      <start>20</start>
      <end>23</end>
      <status>unmodified</status>
      <modifiedWord/>
      <trackRevisions>false</trackRevisions>
    </reviewItem>
    <reviewItem>
      <errorID>ea6b8af5-72de-4370-943c-a2d35dd76b2b</errorID>
      <errorWord>法律、法规</errorWord>
      <group>L1_Word</group>
      <groupName>字词问题</groupName>
      <ability>L2_Typo</ability>
      <abilityName>字词错误</abilityName>
      <candidateList>
        <item>法律法规</item>
      </candidateList>
      <explain/>
      <paraID>244DB13B</paraID>
      <start>10</start>
      <end>15</end>
      <status>unmodified</status>
      <modifiedWord/>
      <trackRevisions>false</trackRevisions>
    </reviewItem>
    <reviewItem>
      <errorID>6a3afd8b-e4eb-4e7d-8036-4802a09943b6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526034CD</paraID>
      <start>0</start>
      <end>3</end>
      <status>unmodified</status>
      <modifiedWord/>
      <trackRevisions>false</trackRevisions>
    </reviewItem>
    <reviewItem>
      <errorID>4771ea8c-a325-4e6c-a4a4-c2fff5f9ff82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552C6F54</paraID>
      <start>0</start>
      <end>3</end>
      <status>unmodified</status>
      <modifiedWord/>
      <trackRevisions>false</trackRevisions>
    </reviewItem>
    <reviewItem>
      <errorID>7d9e95ab-adb3-4a34-8e1c-b3d64da991d2</errorID>
      <errorWord>”</errorWord>
      <group>L1_Punc</group>
      <groupName>标点问题</groupName>
      <ability>L2_Punc_CN</ability>
      <abilityName>标点符号检查</abilityName>
      <candidateList>
        <item>“</item>
      </candidateList>
      <explain>注意检查双引号的方向是否正确。</explain>
      <paraID>535BE613</paraID>
      <start>12</start>
      <end>13</end>
      <status>unmodified</status>
      <modifiedWord/>
      <trackRevisions>false</trackRevisions>
    </reviewItem>
    <reviewItem>
      <errorID>31a4d0a5-e99c-4e3c-adaf-92b686e0c7b7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3CF8CFA</paraID>
      <start>0</start>
      <end>3</end>
      <status>unmodified</status>
      <modifiedWord/>
      <trackRevisions>false</trackRevisions>
    </reviewItem>
    <reviewItem>
      <errorID>166c2340-cfe5-47cd-83ff-e4c92915beed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31AAE368</paraID>
      <start>0</start>
      <end>3</end>
      <status>unmodified</status>
      <modifiedWord/>
      <trackRevisions>false</trackRevisions>
    </reviewItem>
    <reviewItem>
      <errorID>34336e23-5633-4d1f-9603-a6d47137bc66</errorID>
      <errorWord>享受享受</errorWord>
      <group>L1_Word</group>
      <groupName>字词问题</groupName>
      <ability>L2_Typo</ability>
      <abilityName>字词错误</abilityName>
      <candidateList>
        <item>享受</item>
      </candidateList>
      <explain/>
      <paraID>7F5540A7</paraID>
      <start>24</start>
      <end>28</end>
      <status>unmodified</status>
      <modifiedWord/>
      <trackRevisions>false</trackRevisions>
    </reviewItem>
    <reviewItem>
      <errorID>fe0988ec-b7b4-4e86-b8ef-d5afffd99931</errorID>
      <errorWord>:</errorWord>
      <group>L1_Format</group>
      <groupName>格式问题</groupName>
      <ability>L2_HalfPunc_CN</ability>
      <abilityName>全半角检查</abilityName>
      <candidateList>
        <item>：</item>
      </candidateList>
      <explain>文本全半角错误。</explain>
      <paraID>36EA0DDE</paraID>
      <start>19</start>
      <end>20</end>
      <status>unmodified</status>
      <modifiedWord/>
      <trackRevisions>false</trackRevisions>
    </reviewItem>
    <reviewItem>
      <errorID>68e7fdf4-4d83-42a0-9efb-bf513d73b8a0</errorID>
      <errorWord>，</errorWord>
      <group>L1_Word</group>
      <groupName>字词问题</groupName>
      <ability>L2_Typo</ability>
      <abilityName>字词错误</abilityName>
      <candidateList>
        <item>，在</item>
      </candidateList>
      <explain/>
      <paraID>36EA0DDE</paraID>
      <start>32</start>
      <end>33</end>
      <status>unmodified</status>
      <modifiedWord/>
      <trackRevisions>false</trackRevisions>
    </reviewItem>
    <reviewItem>
      <errorID>0a841d07-141d-4fd2-8437-5d792eebb4b1</errorID>
      <errorWord>退换</errorWord>
      <group>L1_Word</group>
      <groupName>字词问题</groupName>
      <ability>L2_Typo</ability>
      <abilityName>字词错误</abilityName>
      <candidateList>
        <item>退还</item>
      </candidateList>
      <explain/>
      <paraID> 6F923BF</paraID>
      <start>13</start>
      <end>15</end>
      <status>unmodified</status>
      <modifiedWord/>
      <trackRevisions>false</trackRevisions>
    </reviewItem>
    <reviewItem>
      <errorID>c0d037f7-e2be-46f4-b69c-7715ff256fe9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633E73ED</paraID>
      <start>15</start>
      <end>18</end>
      <status>unmodified</status>
      <modifiedWord/>
      <trackRevisions>false</trackRevisions>
    </reviewItem>
    <reviewItem>
      <errorID>606c4ecd-5670-4a4b-b663-3495e1ec08ca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73932480</paraID>
      <start>0</start>
      <end>2</end>
      <status>unmodified</status>
      <modifiedWord/>
      <trackRevisions>false</trackRevisions>
    </reviewItem>
    <reviewItem>
      <errorID>c76258b3-4201-46d1-a416-dcaba0ad1527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371DB7E7</paraID>
      <start>0</start>
      <end>2</end>
      <status>unmodified</status>
      <modifiedWord/>
      <trackRevisions>false</trackRevisions>
    </reviewItem>
    <reviewItem>
      <errorID>eec6e8a2-ed7d-4db1-9897-4a5fe72aaa58</errorID>
      <errorWord>合同的</errorWord>
      <group>L1_Word</group>
      <groupName>字词问题</groupName>
      <ability>L2_Typo</ability>
      <abilityName>字词错误</abilityName>
      <candidateList>
        <item>合同</item>
      </candidateList>
      <explain/>
      <paraID>5495C844</paraID>
      <start>61</start>
      <end>64</end>
      <status>unmodified</status>
      <modifiedWord/>
      <trackRevisions>false</trackRevisions>
    </reviewItem>
    <reviewItem>
      <errorID>c03f12c1-286f-4e67-a378-6be69fb321d1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307A4814</paraID>
      <start>0</start>
      <end>2</end>
      <status>unmodified</status>
      <modifiedWord/>
      <trackRevisions>false</trackRevisions>
    </reviewItem>
    <reviewItem>
      <errorID>422de56d-381d-46c5-a8a5-f325de0d259d</errorID>
      <errorWord>投标投标</errorWord>
      <group>L1_Word</group>
      <groupName>字词问题</groupName>
      <ability>L2_Typo</ability>
      <abilityName>字词错误</abilityName>
      <candidateList>
        <item>投标</item>
      </candidateList>
      <explain/>
      <paraID>47B85270</paraID>
      <start>3</start>
      <end>7</end>
      <status>unmodified</status>
      <modifiedWord/>
      <trackRevisions>false</trackRevisions>
    </reviewItem>
    <reviewItem>
      <errorID>ab64aad0-d31b-43ec-bffa-9b93a457fb7d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DA594FB</paraID>
      <start>0</start>
      <end>2</end>
      <status>unmodified</status>
      <modifiedWord/>
      <trackRevisions>false</trackRevisions>
    </reviewItem>
    <reviewItem>
      <errorID>d18f4fdc-478e-4ab0-9f28-c0d8602addee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6C873B0A</paraID>
      <start>0</start>
      <end>2</end>
      <status>unmodified</status>
      <modifiedWord/>
      <trackRevisions>false</trackRevisions>
    </reviewItem>
    <reviewItem>
      <errorID>ff452da2-b8da-42c2-861f-5ce2c66e49c6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358C37B0</paraID>
      <start>0</start>
      <end>2</end>
      <status>unmodified</status>
      <modifiedWord/>
      <trackRevisions>false</trackRevisions>
    </reviewItem>
    <reviewItem>
      <errorID>b0dd3748-c975-486f-a4ab-843b81b8ea39</errorID>
      <errorWord>证</errorWord>
      <group>L1_Word</group>
      <groupName>字词问题</groupName>
      <ability>L2_Typo</ability>
      <abilityName>字词错误</abilityName>
      <candidateList>
        <item>证金</item>
      </candidateList>
      <explain/>
      <paraID>6961EC81</paraID>
      <start>7</start>
      <end>8</end>
      <status>unmodified</status>
      <modifiedWord/>
      <trackRevisions>false</trackRevisions>
    </reviewItem>
    <reviewItem>
      <errorID>ff9bcb91-0553-42be-b150-d0f6797320c2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4C01062</paraID>
      <start>0</start>
      <end>2</end>
      <status>unmodified</status>
      <modifiedWord/>
      <trackRevisions>false</trackRevisions>
    </reviewItem>
    <reviewItem>
      <errorID>e55b3c85-80f1-4949-9e50-98ed6ae7ce65</errorID>
      <errorWord>围</errorWord>
      <group>L1_Word</group>
      <groupName>字词问题</groupName>
      <ability>L2_Typo</ability>
      <abilityName>字词错误</abilityName>
      <candidateList>
        <item>围内</item>
      </candidateList>
      <explain/>
      <paraID>440EDD41</paraID>
      <start>16</start>
      <end>17</end>
      <status>unmodified</status>
      <modifiedWord/>
      <trackRevisions>false</trackRevisions>
    </reviewItem>
    <reviewItem>
      <errorID>dd5ab705-8577-4bac-bbcd-6502e01cdd04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1E22787E</paraID>
      <start>0</start>
      <end>2</end>
      <status>unmodified</status>
      <modifiedWord/>
      <trackRevisions>false</trackRevisions>
    </reviewItem>
    <reviewItem>
      <errorID>6c2d0479-8673-436a-86ea-4230c45cdb99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505AE796</paraID>
      <start>0</start>
      <end>2</end>
      <status>unmodified</status>
      <modifiedWord/>
      <trackRevisions>false</trackRevisions>
    </reviewItem>
    <reviewItem>
      <errorID>02a099bf-37ca-4b8d-876b-3c53b8715862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F192E2A</paraID>
      <start>0</start>
      <end>3</end>
      <status>unmodified</status>
      <modifiedWord/>
      <trackRevisions>false</trackRevisions>
    </reviewItem>
    <reviewItem>
      <errorID>1b1c6620-5762-4d06-85f3-3fbedb0664aa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32AEF2F8</paraID>
      <start>0</start>
      <end>3</end>
      <status>unmodified</status>
      <modifiedWord/>
      <trackRevisions>false</trackRevisions>
    </reviewItem>
    <reviewItem>
      <errorID>12f83e3b-b11f-4285-97a5-223896b2d50d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172A83F4</paraID>
      <start>0</start>
      <end>3</end>
      <status>unmodified</status>
      <modifiedWord/>
      <trackRevisions>false</trackRevisions>
    </reviewItem>
    <reviewItem>
      <errorID>781037c6-773b-47bd-8b94-d17c41198680</errorID>
      <errorWord>初</errorWord>
      <group>L1_Word</group>
      <groupName>字词问题</groupName>
      <ability>L2_Typo</ability>
      <abilityName>字词错误</abilityName>
      <candidateList>
        <item>初步</item>
      </candidateList>
      <explain/>
      <paraID>  C47D0A</paraID>
      <start>54</start>
      <end>55</end>
      <status>unmodified</status>
      <modifiedWord/>
      <trackRevisions>false</trackRevisions>
    </reviewItem>
    <reviewItem>
      <errorID>cb222a0c-96e5-4b1b-af6e-a1fdc1bd02f2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562E3177</paraID>
      <start>0</start>
      <end>3</end>
      <status>unmodified</status>
      <modifiedWord/>
      <trackRevisions>false</trackRevisions>
    </reviewItem>
    <reviewItem>
      <errorID>f1103072-9150-4adf-93ca-45e1f38db868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4BBED80A</paraID>
      <start>0</start>
      <end>3</end>
      <status>unmodified</status>
      <modifiedWord/>
      <trackRevisions>false</trackRevisions>
    </reviewItem>
    <reviewItem>
      <errorID>bbfd6f7b-f176-4121-91b5-6627fefb62f1</errorID>
      <errorWord>,</errorWord>
      <group>L1_Format</group>
      <groupName>格式问题</groupName>
      <ability>L2_HalfPunc_CN</ability>
      <abilityName>全半角检查</abilityName>
      <candidateList>
        <item>，</item>
      </candidateList>
      <explain>文本全半角错误。</explain>
      <paraID> 25F86B0</paraID>
      <start>27</start>
      <end>28</end>
      <status>unmodified</status>
      <modifiedWord/>
      <trackRevisions>false</trackRevisions>
    </reviewItem>
    <reviewItem>
      <errorID>b4302607-3729-424b-9449-5e024cb1b471</errorID>
      <errorWord>，</errorWord>
      <group>L1_Word</group>
      <groupName>字词问题</groupName>
      <ability>L2_Typo</ability>
      <abilityName>字词错误</abilityName>
      <candidateList>
        <item>，除</item>
      </candidateList>
      <explain/>
      <paraID>5A2319D0</paraID>
      <start>58</start>
      <end>59</end>
      <status>unmodified</status>
      <modifiedWord/>
      <trackRevisions>false</trackRevisions>
    </reviewItem>
    <reviewItem>
      <errorID>78af5e7e-01f6-41de-aad5-38a9f9ae08e8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3A4D6E62</paraID>
      <start>0</start>
      <end>3</end>
      <status>unmodified</status>
      <modifiedWord/>
      <trackRevisions>false</trackRevisions>
    </reviewItem>
    <reviewItem>
      <errorID>842a0a16-5f1f-4dd6-aaf1-ab585e95a051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2D9F10B2</paraID>
      <start>0</start>
      <end>3</end>
      <status>unmodified</status>
      <modifiedWord/>
      <trackRevisions>false</trackRevisions>
    </reviewItem>
    <reviewItem>
      <errorID>73ae283c-9289-462b-b15e-356a70834f35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6F0C0946</paraID>
      <start>0</start>
      <end>3</end>
      <status>unmodified</status>
      <modifiedWord/>
      <trackRevisions>false</trackRevisions>
    </reviewItem>
    <reviewItem>
      <errorID>fe950331-2efc-4f59-a90d-4a35aef76ad4</errorID>
      <errorWord>其它</errorWord>
      <group>L1_Word</group>
      <groupName>字词问题</groupName>
      <ability>L2_Alias</ability>
      <abilityName>也作/曾用词</abilityName>
      <candidateList>
        <item>其他</item>
      </candidateList>
      <explain>词汇[其它]为不规范表述或旧称，其规范书面表述为[其他]。</explain>
      <paraID>6F0C0946</paraID>
      <start>5</start>
      <end>7</end>
      <status>unmodified</status>
      <modifiedWord/>
      <trackRevisions>false</trackRevisions>
    </reviewItem>
    <reviewItem>
      <errorID>b6bfbd90-274f-408d-acd8-3d06e3d8b5bb</errorID>
      <errorWord>《民法典》</errorWord>
      <group>L1_Word</group>
      <groupName>字词问题</groupName>
      <ability>L2_Typo</ability>
      <abilityName>字词错误</abilityName>
      <candidateList>
        <item>《中华人民共和国民法典》</item>
      </candidateList>
      <explain/>
      <paraID> 9884DC3</paraID>
      <start>15</start>
      <end>20</end>
      <status>unmodified</status>
      <modifiedWord/>
      <trackRevisions>false</trackRevisions>
    </reviewItem>
    <reviewItem>
      <errorID>5c84fe5e-0fb7-4c6f-a5b6-98b7c27cfa88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66BEA8A</paraID>
      <start>0</start>
      <end>2</end>
      <status>unmodified</status>
      <modifiedWord/>
      <trackRevisions>false</trackRevisions>
    </reviewItem>
    <reviewItem>
      <errorID>8917fb4a-fa7a-49dd-92a4-3581cb6aa617</errorID>
      <errorWord>《企业声明函》</errorWord>
      <group>L1_Official</group>
      <groupName>公文问题</groupName>
      <ability>L2_Official</ability>
      <abilityName>公文问题</abilityName>
      <candidateList/>
      <explain>公文文件引用格式不规范</explain>
      <paraID> 4912052</paraID>
      <start>21</start>
      <end>28</end>
      <status>unmodified</status>
      <modifiedWord/>
      <trackRevisions>false</trackRevisions>
    </reviewItem>
    <reviewItem>
      <errorID>a03cb983-310f-4d4b-8918-fba71ef6047f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38692204</paraID>
      <start>0</start>
      <end>2</end>
      <status>unmodified</status>
      <modifiedWord/>
      <trackRevisions>false</trackRevisions>
    </reviewItem>
    <reviewItem>
      <errorID>20aa0621-f52d-4beb-9237-ee68f5c6a7e0</errorID>
      <errorWord>《残疾人福利性单位声明函》</errorWord>
      <group>L1_Official</group>
      <groupName>公文问题</groupName>
      <ability>L2_Official</ability>
      <abilityName>公文问题</abilityName>
      <candidateList/>
      <explain>公文文件引用格式不规范</explain>
      <paraID>41AF46FC</paraID>
      <start>22</start>
      <end>35</end>
      <status>unmodified</status>
      <modifiedWord/>
      <trackRevisions>false</trackRevisions>
    </reviewItem>
    <reviewItem>
      <errorID>81f333b4-db56-4c12-8ec8-063284c69699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74FC48DE</paraID>
      <start>0</start>
      <end>2</end>
      <status>unmodified</status>
      <modifiedWord/>
      <trackRevisions>false</trackRevisions>
    </reviewItem>
    <reviewItem>
      <errorID>1a3d65b8-b1b1-4338-8c96-405c822b796c</errorID>
      <errorWord>(</errorWord>
      <group>L1_Format</group>
      <groupName>格式问题</groupName>
      <ability>L2_HalfPunc_CN</ability>
      <abilityName>全半角检查</abilityName>
      <candidateList>
        <item>（</item>
      </candidateList>
      <explain>文本全半角错误。</explain>
      <paraID>46C4FA5C</paraID>
      <start>36</start>
      <end>37</end>
      <status>unmodified</status>
      <modifiedWord/>
      <trackRevisions>false</trackRevisions>
    </reviewItem>
    <reviewItem>
      <errorID>956bb93e-44e8-4b65-b33a-36a3b527be8b</errorID>
      <errorWord>)</errorWord>
      <group>L1_Format</group>
      <groupName>格式问题</groupName>
      <ability>L2_HalfPunc_CN</ability>
      <abilityName>全半角检查</abilityName>
      <candidateList>
        <item>）</item>
      </candidateList>
      <explain>文本全半角错误。</explain>
      <paraID>46C4FA5C</paraID>
      <start>46</start>
      <end>47</end>
      <status>unmodified</status>
      <modifiedWord/>
      <trackRevisions>false</trackRevisions>
    </reviewItem>
    <reviewItem>
      <errorID>80dc3643-31f8-486e-9caf-8ca4b705399f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51931533</paraID>
      <start>0</start>
      <end>2</end>
      <status>unmodified</status>
      <modifiedWord/>
      <trackRevisions>false</trackRevisions>
    </reviewItem>
    <reviewItem>
      <errorID>222dc292-8f3b-4c21-9563-d651ac80d349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6D44A657</paraID>
      <start>0</start>
      <end>2</end>
      <status>unmodified</status>
      <modifiedWord/>
      <trackRevisions>false</trackRevisions>
    </reviewItem>
    <reviewItem>
      <errorID>ecaca116-2962-4649-ace9-8367685ae6e5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7D33D958</paraID>
      <start>0</start>
      <end>2</end>
      <status>unmodified</status>
      <modifiedWord/>
      <trackRevisions>false</trackRevisions>
    </reviewItem>
    <reviewItem>
      <errorID>c60cc178-9586-42cd-88af-632223e34f7e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4C16DA12</paraID>
      <start>0</start>
      <end>2</end>
      <status>unmodified</status>
      <modifiedWord/>
      <trackRevisions>false</trackRevisions>
    </reviewItem>
    <reviewItem>
      <errorID>90be6fa7-d778-4575-84d3-ff3d5f74d879</errorID>
      <errorWord>(</errorWord>
      <group>L1_Format</group>
      <groupName>格式问题</groupName>
      <ability>L2_HalfPunc_CN</ability>
      <abilityName>全半角检查</abilityName>
      <candidateList>
        <item>（</item>
      </candidateList>
      <explain>文本全半角错误。</explain>
      <paraID> 68643C8</paraID>
      <start>0</start>
      <end>1</end>
      <status>unmodified</status>
      <modifiedWord/>
      <trackRevisions>false</trackRevisions>
    </reviewItem>
    <reviewItem>
      <errorID>2fb6424e-c8e4-45f0-b50a-79d5fbf25fdf</errorID>
      <errorWord>)</errorWord>
      <group>L1_Format</group>
      <groupName>格式问题</groupName>
      <ability>L2_HalfPunc_CN</ability>
      <abilityName>全半角检查</abilityName>
      <candidateList>
        <item>）</item>
      </candidateList>
      <explain>文本全半角错误。</explain>
      <paraID> 68643C8</paraID>
      <start>19</start>
      <end>20</end>
      <status>unmodified</status>
      <modifiedWord/>
      <trackRevisions>false</trackRevisions>
    </reviewItem>
    <reviewItem>
      <errorID>c6ad1c30-e0a6-42cb-b6f0-2e7a400f0e8b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5D6A93DC</paraID>
      <start>0</start>
      <end>2</end>
      <status>unmodified</status>
      <modifiedWord/>
      <trackRevisions>false</trackRevisions>
    </reviewItem>
    <reviewItem>
      <errorID>2900fdf2-235c-4a87-a48a-eac8cf7d9178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57F92795</paraID>
      <start>0</start>
      <end>2</end>
      <status>unmodified</status>
      <modifiedWord/>
      <trackRevisions>false</trackRevisions>
    </reviewItem>
    <reviewItem>
      <errorID>024d9b1a-4037-4835-b6fd-f4ff48c1bd44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726C7489</paraID>
      <start>0</start>
      <end>2</end>
      <status>unmodified</status>
      <modifiedWord/>
      <trackRevisions>false</trackRevisions>
    </reviewItem>
    <reviewItem>
      <errorID>6a7cf402-e388-4ab1-ae70-d2fcb75c4340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1C63B859</paraID>
      <start>0</start>
      <end>2</end>
      <status>unmodified</status>
      <modifiedWord/>
      <trackRevisions>false</trackRevisions>
    </reviewItem>
    <reviewItem>
      <errorID>7122e09b-4a04-4b37-acd7-97ac6bc0842b</errorID>
      <errorWord>详实</errorWord>
      <group>L1_Word</group>
      <groupName>字词问题</groupName>
      <ability>L2_Typo</ability>
      <abilityName>字词错误</abilityName>
      <candidateList>
        <item>翔实</item>
      </candidateList>
      <explain/>
      <paraID>5B8D2FE8</paraID>
      <start>11</start>
      <end>13</end>
      <status>unmodified</status>
      <modifiedWord/>
      <trackRevisions>false</trackRevisions>
    </reviewItem>
    <reviewItem>
      <errorID>c412d5ab-6272-46aa-888c-48fac5068648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7F625989</paraID>
      <start>0</start>
      <end>2</end>
      <status>unmodified</status>
      <modifiedWord/>
      <trackRevisions>false</trackRevisions>
    </reviewItem>
    <reviewItem>
      <errorID>19c42121-26c5-4604-a31c-e2cc833494a1</errorID>
      <errorWord>&lt;</errorWord>
      <group>L1_Format</group>
      <groupName>格式问题</groupName>
      <ability>L2_HalfPunc_CN</ability>
      <abilityName>全半角检查</abilityName>
      <candidateList>
        <item>〈</item>
      </candidateList>
      <explain>文本全半角错误。</explain>
      <paraID> 8F77FB6</paraID>
      <start>50</start>
      <end>51</end>
      <status>unmodified</status>
      <modifiedWord/>
      <trackRevisions>false</trackRevisions>
    </reviewItem>
    <reviewItem>
      <errorID>37df1f9b-1dc3-4f68-80a3-f28401a938cf</errorID>
      <errorWord>&lt;</errorWord>
      <group>L1_Format</group>
      <groupName>格式问题</groupName>
      <ability>L2_HalfPunc_CN</ability>
      <abilityName>全半角检查</abilityName>
      <candidateList>
        <item>〈</item>
      </candidateList>
      <explain>文本全半角错误。</explain>
      <paraID>37A9D085</paraID>
      <start>50</start>
      <end>51</end>
      <status>unmodified</status>
      <modifiedWord/>
      <trackRevisions>false</trackRevisions>
    </reviewItem>
    <reviewItem>
      <errorID>42b3c2b6-ec88-4dca-9fab-2d1f7060b2d2</errorID>
      <errorWord>&lt;</errorWord>
      <group>L1_Format</group>
      <groupName>格式问题</groupName>
      <ability>L2_HalfPunc_CN</ability>
      <abilityName>全半角检查</abilityName>
      <candidateList>
        <item>〈</item>
      </candidateList>
      <explain>文本全半角错误。</explain>
      <paraID>77F0C997</paraID>
      <start>35</start>
      <end>36</end>
      <status>unmodified</status>
      <modifiedWord/>
      <trackRevisions>false</trackRevisions>
    </reviewItem>
    <reviewItem>
      <errorID>261ee670-69d0-47e7-8fbb-9d76d6e34377</errorID>
      <errorWord>，</errorWord>
      <group>L1_Word</group>
      <groupName>字词问题</groupName>
      <ability>L2_Typo</ability>
      <abilityName>字词错误</abilityName>
      <candidateList>
        <item>，并</item>
      </candidateList>
      <explain/>
      <paraID>402A5FA8</paraID>
      <start>72</start>
      <end>73</end>
      <status>unmodified</status>
      <modifiedWord/>
      <trackRevisions>false</trackRevisions>
    </reviewItem>
    <reviewItem>
      <errorID>70ee4739-be14-485b-a582-18c30174f490</errorID>
      <errorWord>(</errorWord>
      <group>L1_Format</group>
      <groupName>格式问题</groupName>
      <ability>L2_HalfPunc_CN</ability>
      <abilityName>全半角检查</abilityName>
      <candidateList>
        <item>（</item>
      </candidateList>
      <explain>文本全半角错误。</explain>
      <paraID>6F939F28</paraID>
      <start>17</start>
      <end>18</end>
      <status>unmodified</status>
      <modifiedWord/>
      <trackRevisions>false</trackRevisions>
    </reviewItem>
    <reviewItem>
      <errorID>47a6478d-3b92-4168-9009-bca537eb37fb</errorID>
      <errorWord>)</errorWord>
      <group>L1_Format</group>
      <groupName>格式问题</groupName>
      <ability>L2_HalfPunc_CN</ability>
      <abilityName>全半角检查</abilityName>
      <candidateList>
        <item>）</item>
      </candidateList>
      <explain>文本全半角错误。</explain>
      <paraID>6F939F28</paraID>
      <start>67</start>
      <end>68</end>
      <status>unmodified</status>
      <modifiedWord/>
      <trackRevisions>false</trackRevisions>
    </reviewItem>
    <reviewItem>
      <errorID>305d99b4-631d-4fb7-9827-0a392517be88</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44869050</paraID>
      <start>35</start>
      <end>36</end>
      <status>unmodified</status>
      <modifiedWord/>
      <trackRevisions>false</trackRevisions>
    </reviewItem>
    <reviewItem>
      <errorID>784964a3-fd90-4ffa-8c75-0001a113af2d</errorID>
      <errorWord>"</errorWord>
      <group>L1_Format</group>
      <groupName>格式问题</groupName>
      <ability>L2_HalfPunc_CN</ability>
      <abilityName>全半角检查</abilityName>
      <candidateList>
        <item>”</item>
      </candidateList>
      <explain>文本全半角错误。</explain>
      <paraID>44869050</paraID>
      <start>43</start>
      <end>44</end>
      <status>unmodified</status>
      <modifiedWord/>
      <trackRevisions>false</trackRevisions>
    </reviewItem>
    <reviewItem>
      <errorID>b78b8b5c-f18c-4ad3-8c50-80d9c22010e8</errorID>
      <errorWord>)</errorWord>
      <group>L1_Format</group>
      <groupName>格式问题</groupName>
      <ability>L2_HalfPunc_CN</ability>
      <abilityName>全半角检查</abilityName>
      <candidateList>
        <item>）</item>
      </candidateList>
      <explain>文本全半角错误。</explain>
      <paraID>44869050</paraID>
      <start>60</start>
      <end>61</end>
      <status>unmodified</status>
      <modifiedWord/>
      <trackRevisions>false</trackRevisions>
    </reviewItem>
    <reviewItem>
      <errorID>afb6a648-1778-489f-9ff1-f6c8e761547d</errorID>
      <errorWord>:</errorWord>
      <group>L1_Format</group>
      <groupName>格式问题</groupName>
      <ability>L2_HalfPunc_CN</ability>
      <abilityName>全半角检查</abilityName>
      <candidateList>
        <item>：</item>
      </candidateList>
      <explain>文本全半角错误。</explain>
      <paraID>77EBE5B9</paraID>
      <start>89</start>
      <end>90</end>
      <status>unmodified</status>
      <modifiedWord/>
      <trackRevisions>false</trackRevisions>
    </reviewItem>
    <reviewItem>
      <errorID>8eff7e07-d645-4ab7-8721-92f21a4ce7cd</errorID>
      <errorWord>法律、法规</errorWord>
      <group>L1_Word</group>
      <groupName>字词问题</groupName>
      <ability>L2_Typo</ability>
      <abilityName>字词错误</abilityName>
      <candidateList>
        <item>法律法规</item>
      </candidateList>
      <explain/>
      <paraID>3DAA24CB</paraID>
      <start>8</start>
      <end>13</end>
      <status>unmodified</status>
      <modifiedWord/>
      <trackRevisions>false</trackRevisions>
    </reviewItem>
    <reviewItem>
      <errorID>22eae0ff-3a87-48c3-84fe-3dc04aedd08c</errorID>
      <errorWord>;</errorWord>
      <group>L1_Format</group>
      <groupName>格式问题</groupName>
      <ability>L2_HalfPunc_CN</ability>
      <abilityName>全半角检查</abilityName>
      <candidateList>
        <item>；</item>
      </candidateList>
      <explain>文本全半角错误。</explain>
      <paraID>3DAA24CB</paraID>
      <start>74</start>
      <end>75</end>
      <status>unmodified</status>
      <modifiedWord/>
      <trackRevisions>false</trackRevisions>
    </reviewItem>
    <reviewItem>
      <errorID>27777d31-d409-4168-b470-9f899fd18674</errorID>
      <errorWord>做出</errorWord>
      <group>L1_Word</group>
      <groupName>字词问题</groupName>
      <ability>L2_Typo</ability>
      <abilityName>字词错误</abilityName>
      <candidateList>
        <item>作出</item>
      </candidateList>
      <explain/>
      <paraID>160729AF</paraID>
      <start>27</start>
      <end>29</end>
      <status>unmodified</status>
      <modifiedWord/>
      <trackRevisions>false</trackRevisions>
    </reviewItem>
    <reviewItem>
      <errorID>c6bd0d73-b8b1-4798-912b-179ac647e2e5</errorID>
      <errorWord>(</errorWord>
      <group>L1_Format</group>
      <groupName>格式问题</groupName>
      <ability>L2_HalfPunc_CN</ability>
      <abilityName>全半角检查</abilityName>
      <candidateList>
        <item>（</item>
      </candidateList>
      <explain>文本全半角错误。</explain>
      <paraID>7C25D4C7</paraID>
      <start>37</start>
      <end>38</end>
      <status>unmodified</status>
      <modifiedWord/>
      <trackRevisions>false</trackRevisions>
    </reviewItem>
    <reviewItem>
      <errorID>5f7c3543-8b29-4574-921c-1f598cbd77de</errorID>
      <errorWord>)</errorWord>
      <group>L1_Format</group>
      <groupName>格式问题</groupName>
      <ability>L2_HalfPunc_CN</ability>
      <abilityName>全半角检查</abilityName>
      <candidateList>
        <item>）</item>
      </candidateList>
      <explain>文本全半角错误。</explain>
      <paraID>7C25D4C7</paraID>
      <start>43</start>
      <end>44</end>
      <status>unmodified</status>
      <modifiedWord/>
      <trackRevisions>false</trackRevisions>
    </reviewItem>
    <reviewItem>
      <errorID>0c95d86b-d453-498f-ac21-2a1dac06744f</errorID>
      <errorWord>间</errorWord>
      <group>L1_Word</group>
      <groupName>字词问题</groupName>
      <ability>L2_Typo</ability>
      <abilityName>字词错误</abilityName>
      <candidateList>
        <item>间内</item>
      </candidateList>
      <explain/>
      <paraID>5EBAD66E</paraID>
      <start>47</start>
      <end>48</end>
      <status>unmodified</status>
      <modifiedWord/>
      <trackRevisions>false</trackRevisions>
    </reviewItem>
    <reviewItem>
      <errorID>5eb318e5-5e98-4e1e-b2fb-46abfeae6cda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76C6A889</paraID>
      <start>0</start>
      <end>2</end>
      <status>unmodified</status>
      <modifiedWord/>
      <trackRevisions>false</trackRevisions>
    </reviewItem>
    <reviewItem>
      <errorID>73ee1034-27b4-4877-910f-d52709e5fa48</errorID>
      <errorWord>万万元</errorWord>
      <group>L1_Word</group>
      <groupName>字词问题</groupName>
      <ability>L2_Typo</ability>
      <abilityName>字词错误</abilityName>
      <candidateList>
        <item>万元</item>
      </candidateList>
      <explain/>
      <paraID> C71732D</paraID>
      <start>0</start>
      <end>3</end>
      <status>unmodified</status>
      <modifiedWord/>
      <trackRevisions>false</trackRevisions>
    </reviewItem>
    <reviewItem>
      <errorID>4fcd8f6d-1487-4d59-b092-ee47568ab1ee</errorID>
      <errorWord>＜</errorWord>
      <group>L1_Format</group>
      <groupName>格式问题</groupName>
      <ability>L2_HalfPunc_CN</ability>
      <abilityName>全半角检查</abilityName>
      <candidateList>
        <item>&lt;</item>
      </candidateList>
      <explain>文本全半角错误。</explain>
      <paraID>11A49841</paraID>
      <start>5</start>
      <end>6</end>
      <status>unmodified</status>
      <modifiedWord/>
      <trackRevisions>false</trackRevisions>
    </reviewItem>
    <reviewItem>
      <errorID>eb596a69-0480-4f75-9127-bad6fa3a8f8d</errorID>
      <errorWord>＜</errorWord>
      <group>L1_Format</group>
      <groupName>格式问题</groupName>
      <ability>L2_HalfPunc_CN</ability>
      <abilityName>全半角检查</abilityName>
      <candidateList>
        <item>&lt;</item>
      </candidateList>
      <explain>文本全半角错误。</explain>
      <paraID>1F489C26</paraID>
      <start>4</start>
      <end>5</end>
      <status>unmodified</status>
      <modifiedWord/>
      <trackRevisions>false</trackRevisions>
    </reviewItem>
    <reviewItem>
      <errorID>35a539b2-0f91-481c-aa5a-c17f9716d0a2</errorID>
      <errorWord>＜</errorWord>
      <group>L1_Format</group>
      <groupName>格式问题</groupName>
      <ability>L2_HalfPunc_CN</ability>
      <abilityName>全半角检查</abilityName>
      <candidateList>
        <item>&lt;</item>
      </candidateList>
      <explain>文本全半角错误。</explain>
      <paraID>622648AA</paraID>
      <start>1</start>
      <end>2</end>
      <status>unmodified</status>
      <modifiedWord/>
      <trackRevisions>false</trackRevisions>
    </reviewItem>
    <reviewItem>
      <errorID>23108de3-7319-4a60-9669-16fa753eafb5</errorID>
      <errorWord>＜</errorWord>
      <group>L1_Format</group>
      <groupName>格式问题</groupName>
      <ability>L2_HalfPunc_CN</ability>
      <abilityName>全半角检查</abilityName>
      <candidateList>
        <item>&lt;</item>
      </candidateList>
      <explain>文本全半角错误。</explain>
      <paraID>5D971194</paraID>
      <start>5</start>
      <end>6</end>
      <status>unmodified</status>
      <modifiedWord/>
      <trackRevisions>false</trackRevisions>
    </reviewItem>
    <reviewItem>
      <errorID>99211ddc-6f3a-43d7-b358-cbdf4534b124</errorID>
      <errorWord>＜</errorWord>
      <group>L1_Format</group>
      <groupName>格式问题</groupName>
      <ability>L2_HalfPunc_CN</ability>
      <abilityName>全半角检查</abilityName>
      <candidateList>
        <item>&lt;</item>
      </candidateList>
      <explain>文本全半角错误。</explain>
      <paraID>2A614818</paraID>
      <start>4</start>
      <end>5</end>
      <status>unmodified</status>
      <modifiedWord/>
      <trackRevisions>false</trackRevisions>
    </reviewItem>
    <reviewItem>
      <errorID>f071ba9e-a83c-4751-83b5-a32a58bef6c1</errorID>
      <errorWord>＜</errorWord>
      <group>L1_Format</group>
      <groupName>格式问题</groupName>
      <ability>L2_HalfPunc_CN</ability>
      <abilityName>全半角检查</abilityName>
      <candidateList>
        <item>&lt;</item>
      </candidateList>
      <explain>文本全半角错误。</explain>
      <paraID>2AEC5DBD</paraID>
      <start>1</start>
      <end>2</end>
      <status>unmodified</status>
      <modifiedWord/>
      <trackRevisions>false</trackRevisions>
    </reviewItem>
    <reviewItem>
      <errorID>de394356-6868-4bba-a454-e0805ff1f711</errorID>
      <errorWord>万万元</errorWord>
      <group>L1_Word</group>
      <groupName>字词问题</groupName>
      <ability>L2_Typo</ability>
      <abilityName>字词错误</abilityName>
      <candidateList>
        <item>万元</item>
      </candidateList>
      <explain/>
      <paraID>1D151BE6</paraID>
      <start>0</start>
      <end>3</end>
      <status>unmodified</status>
      <modifiedWord/>
      <trackRevisions>false</trackRevisions>
    </reviewItem>
    <reviewItem>
      <errorID>6db3e33c-f342-4586-97d7-b3d506cb86be</errorID>
      <errorWord>＜</errorWord>
      <group>L1_Format</group>
      <groupName>格式问题</groupName>
      <ability>L2_HalfPunc_CN</ability>
      <abilityName>全半角检查</abilityName>
      <candidateList>
        <item>&lt;</item>
      </candidateList>
      <explain>文本全半角错误。</explain>
      <paraID>4D260DA6</paraID>
      <start>6</start>
      <end>7</end>
      <status>unmodified</status>
      <modifiedWord/>
      <trackRevisions>false</trackRevisions>
    </reviewItem>
    <reviewItem>
      <errorID>9b72bf96-ddd6-452c-a231-a0c40922e46c</errorID>
      <errorWord>＜</errorWord>
      <group>L1_Format</group>
      <groupName>格式问题</groupName>
      <ability>L2_HalfPunc_CN</ability>
      <abilityName>全半角检查</abilityName>
      <candidateList>
        <item>&lt;</item>
      </candidateList>
      <explain>文本全半角错误。</explain>
      <paraID>36303534</paraID>
      <start>5</start>
      <end>6</end>
      <status>unmodified</status>
      <modifiedWord/>
      <trackRevisions>false</trackRevisions>
    </reviewItem>
    <reviewItem>
      <errorID>b516e8c7-3c26-4ee0-998d-bb4fc3a35fdf</errorID>
      <errorWord>＜</errorWord>
      <group>L1_Format</group>
      <groupName>格式问题</groupName>
      <ability>L2_HalfPunc_CN</ability>
      <abilityName>全半角检查</abilityName>
      <candidateList>
        <item>&lt;</item>
      </candidateList>
      <explain>文本全半角错误。</explain>
      <paraID>1D58777B</paraID>
      <start>1</start>
      <end>2</end>
      <status>unmodified</status>
      <modifiedWord/>
      <trackRevisions>false</trackRevisions>
    </reviewItem>
    <reviewItem>
      <errorID>7785fb74-3795-4590-a36f-aa241ccb9fa7</errorID>
      <errorWord>万万元</errorWord>
      <group>L1_Word</group>
      <groupName>字词问题</groupName>
      <ability>L2_Typo</ability>
      <abilityName>字词错误</abilityName>
      <candidateList>
        <item>万元</item>
      </candidateList>
      <explain/>
      <paraID>335C9A17</paraID>
      <start>0</start>
      <end>3</end>
      <status>unmodified</status>
      <modifiedWord/>
      <trackRevisions>false</trackRevisions>
    </reviewItem>
    <reviewItem>
      <errorID>0f9b1d18-67a4-462a-895a-f9edacbc9745</errorID>
      <errorWord>＜</errorWord>
      <group>L1_Format</group>
      <groupName>格式问题</groupName>
      <ability>L2_HalfPunc_CN</ability>
      <abilityName>全半角检查</abilityName>
      <candidateList>
        <item>&lt;</item>
      </candidateList>
      <explain>文本全半角错误。</explain>
      <paraID>28D7A258</paraID>
      <start>6</start>
      <end>7</end>
      <status>unmodified</status>
      <modifiedWord/>
      <trackRevisions>false</trackRevisions>
    </reviewItem>
    <reviewItem>
      <errorID>4c71571d-9b17-49fc-b26f-10d4566a22a6</errorID>
      <errorWord>＜</errorWord>
      <group>L1_Format</group>
      <groupName>格式问题</groupName>
      <ability>L2_HalfPunc_CN</ability>
      <abilityName>全半角检查</abilityName>
      <candidateList>
        <item>&lt;</item>
      </candidateList>
      <explain>文本全半角错误。</explain>
      <paraID>449FB31E</paraID>
      <start>5</start>
      <end>6</end>
      <status>unmodified</status>
      <modifiedWord/>
      <trackRevisions>false</trackRevisions>
    </reviewItem>
    <reviewItem>
      <errorID>fef294a1-fbaf-4d40-8657-c3f073f6db5e</errorID>
      <errorWord>＜</errorWord>
      <group>L1_Format</group>
      <groupName>格式问题</groupName>
      <ability>L2_HalfPunc_CN</ability>
      <abilityName>全半角检查</abilityName>
      <candidateList>
        <item>&lt;</item>
      </candidateList>
      <explain>文本全半角错误。</explain>
      <paraID>382C7412</paraID>
      <start>1</start>
      <end>2</end>
      <status>unmodified</status>
      <modifiedWord/>
      <trackRevisions>false</trackRevisions>
    </reviewItem>
    <reviewItem>
      <errorID>81f9be85-a115-403b-9ba4-f5741ad8c6a6</errorID>
      <errorWord>万万元</errorWord>
      <group>L1_Word</group>
      <groupName>字词问题</groupName>
      <ability>L2_Typo</ability>
      <abilityName>字词错误</abilityName>
      <candidateList>
        <item>万元</item>
      </candidateList>
      <explain/>
      <paraID>1C60ED49</paraID>
      <start>0</start>
      <end>3</end>
      <status>unmodified</status>
      <modifiedWord/>
      <trackRevisions>false</trackRevisions>
    </reviewItem>
    <reviewItem>
      <errorID>bc0f7612-b8c1-4e0d-bfa4-edfda54676f2</errorID>
      <errorWord>＜</errorWord>
      <group>L1_Format</group>
      <groupName>格式问题</groupName>
      <ability>L2_HalfPunc_CN</ability>
      <abilityName>全半角检查</abilityName>
      <candidateList>
        <item>&lt;</item>
      </candidateList>
      <explain>文本全半角错误。</explain>
      <paraID> 87DCDEB</paraID>
      <start>6</start>
      <end>7</end>
      <status>unmodified</status>
      <modifiedWord/>
      <trackRevisions>false</trackRevisions>
    </reviewItem>
    <reviewItem>
      <errorID>4f7c692a-7bb2-42e0-8993-0bfc4a55e6ab</errorID>
      <errorWord>＜</errorWord>
      <group>L1_Format</group>
      <groupName>格式问题</groupName>
      <ability>L2_HalfPunc_CN</ability>
      <abilityName>全半角检查</abilityName>
      <candidateList>
        <item>&lt;</item>
      </candidateList>
      <explain>文本全半角错误。</explain>
      <paraID> 259A7B2</paraID>
      <start>5</start>
      <end>6</end>
      <status>unmodified</status>
      <modifiedWord/>
      <trackRevisions>false</trackRevisions>
    </reviewItem>
    <reviewItem>
      <errorID>5e2cb0a3-ec56-474b-b576-6321d1e7318b</errorID>
      <errorWord>＜</errorWord>
      <group>L1_Format</group>
      <groupName>格式问题</groupName>
      <ability>L2_HalfPunc_CN</ability>
      <abilityName>全半角检查</abilityName>
      <candidateList>
        <item>&lt;</item>
      </candidateList>
      <explain>文本全半角错误。</explain>
      <paraID> 4377EEB</paraID>
      <start>1</start>
      <end>2</end>
      <status>unmodified</status>
      <modifiedWord/>
      <trackRevisions>false</trackRevisions>
    </reviewItem>
    <reviewItem>
      <errorID>5bea584a-a6a0-4af8-b24a-4c2249f714fb</errorID>
      <errorWord>＜</errorWord>
      <group>L1_Format</group>
      <groupName>格式问题</groupName>
      <ability>L2_HalfPunc_CN</ability>
      <abilityName>全半角检查</abilityName>
      <candidateList>
        <item>&lt;</item>
      </candidateList>
      <explain>文本全半角错误。</explain>
      <paraID>278E9482</paraID>
      <start>4</start>
      <end>5</end>
      <status>unmodified</status>
      <modifiedWord/>
      <trackRevisions>false</trackRevisions>
    </reviewItem>
    <reviewItem>
      <errorID>76d5d14c-230b-4077-ad07-3817eb406e22</errorID>
      <errorWord>＜</errorWord>
      <group>L1_Format</group>
      <groupName>格式问题</groupName>
      <ability>L2_HalfPunc_CN</ability>
      <abilityName>全半角检查</abilityName>
      <candidateList>
        <item>&lt;</item>
      </candidateList>
      <explain>文本全半角错误。</explain>
      <paraID>2F4BA876</paraID>
      <start>3</start>
      <end>4</end>
      <status>unmodified</status>
      <modifiedWord/>
      <trackRevisions>false</trackRevisions>
    </reviewItem>
    <reviewItem>
      <errorID>de2275df-9148-4850-84ae-afac22f25688</errorID>
      <errorWord>＜</errorWord>
      <group>L1_Format</group>
      <groupName>格式问题</groupName>
      <ability>L2_HalfPunc_CN</ability>
      <abilityName>全半角检查</abilityName>
      <candidateList>
        <item>&lt;</item>
      </candidateList>
      <explain>文本全半角错误。</explain>
      <paraID>4345A057</paraID>
      <start>1</start>
      <end>2</end>
      <status>unmodified</status>
      <modifiedWord/>
      <trackRevisions>false</trackRevisions>
    </reviewItem>
    <reviewItem>
      <errorID>07ba6a9b-71f7-4df6-9abd-50967c7b76ca</errorID>
      <errorWord>万万元</errorWord>
      <group>L1_Word</group>
      <groupName>字词问题</groupName>
      <ability>L2_Typo</ability>
      <abilityName>字词错误</abilityName>
      <candidateList>
        <item>万元</item>
      </candidateList>
      <explain/>
      <paraID>7A99E98F</paraID>
      <start>0</start>
      <end>3</end>
      <status>unmodified</status>
      <modifiedWord/>
      <trackRevisions>false</trackRevisions>
    </reviewItem>
    <reviewItem>
      <errorID>929d8ace-d587-40db-9870-625746fe0ef1</errorID>
      <errorWord>＜</errorWord>
      <group>L1_Format</group>
      <groupName>格式问题</groupName>
      <ability>L2_HalfPunc_CN</ability>
      <abilityName>全半角检查</abilityName>
      <candidateList>
        <item>&lt;</item>
      </candidateList>
      <explain>文本全半角错误。</explain>
      <paraID>207454D4</paraID>
      <start>6</start>
      <end>7</end>
      <status>unmodified</status>
      <modifiedWord/>
      <trackRevisions>false</trackRevisions>
    </reviewItem>
    <reviewItem>
      <errorID>99d25be4-4a2a-481a-9065-7beafcb2eb08</errorID>
      <errorWord>＜</errorWord>
      <group>L1_Format</group>
      <groupName>格式问题</groupName>
      <ability>L2_HalfPunc_CN</ability>
      <abilityName>全半角检查</abilityName>
      <candidateList>
        <item>&lt;</item>
      </candidateList>
      <explain>文本全半角错误。</explain>
      <paraID>5A950DF1</paraID>
      <start>6</start>
      <end>7</end>
      <status>unmodified</status>
      <modifiedWord/>
      <trackRevisions>false</trackRevisions>
    </reviewItem>
    <reviewItem>
      <errorID>843600a4-1656-4cde-a153-47d527246efa</errorID>
      <errorWord>＜</errorWord>
      <group>L1_Format</group>
      <groupName>格式问题</groupName>
      <ability>L2_HalfPunc_CN</ability>
      <abilityName>全半角检查</abilityName>
      <candidateList>
        <item>&lt;</item>
      </candidateList>
      <explain>文本全半角错误。</explain>
      <paraID>43A26A23</paraID>
      <start>1</start>
      <end>2</end>
      <status>unmodified</status>
      <modifiedWord/>
      <trackRevisions>false</trackRevisions>
    </reviewItem>
    <reviewItem>
      <errorID>953b50ed-d87d-4a8a-8196-f3218e08cea7</errorID>
      <errorWord>＜</errorWord>
      <group>L1_Format</group>
      <groupName>格式问题</groupName>
      <ability>L2_HalfPunc_CN</ability>
      <abilityName>全半角检查</abilityName>
      <candidateList>
        <item>&lt;</item>
      </candidateList>
      <explain>文本全半角错误。</explain>
      <paraID>3F698A75</paraID>
      <start>4</start>
      <end>5</end>
      <status>unmodified</status>
      <modifiedWord/>
      <trackRevisions>false</trackRevisions>
    </reviewItem>
    <reviewItem>
      <errorID>e06405f5-2a90-4769-82f6-7fd459163dc9</errorID>
      <errorWord>＜</errorWord>
      <group>L1_Format</group>
      <groupName>格式问题</groupName>
      <ability>L2_HalfPunc_CN</ability>
      <abilityName>全半角检查</abilityName>
      <candidateList>
        <item>&lt;</item>
      </candidateList>
      <explain>文本全半角错误。</explain>
      <paraID>15EEF833</paraID>
      <start>4</start>
      <end>5</end>
      <status>unmodified</status>
      <modifiedWord/>
      <trackRevisions>false</trackRevisions>
    </reviewItem>
    <reviewItem>
      <errorID>5e4207b8-98a3-423a-83b6-179c23c9f96b</errorID>
      <errorWord>＜</errorWord>
      <group>L1_Format</group>
      <groupName>格式问题</groupName>
      <ability>L2_HalfPunc_CN</ability>
      <abilityName>全半角检查</abilityName>
      <candidateList>
        <item>&lt;</item>
      </candidateList>
      <explain>文本全半角错误。</explain>
      <paraID>7005612C</paraID>
      <start>1</start>
      <end>2</end>
      <status>unmodified</status>
      <modifiedWord/>
      <trackRevisions>false</trackRevisions>
    </reviewItem>
    <reviewItem>
      <errorID>c76446b4-00de-4eca-9330-737243e7544d</errorID>
      <errorWord>万万元</errorWord>
      <group>L1_Word</group>
      <groupName>字词问题</groupName>
      <ability>L2_Typo</ability>
      <abilityName>字词错误</abilityName>
      <candidateList>
        <item>万元</item>
      </candidateList>
      <explain/>
      <paraID>153B8BED</paraID>
      <start>0</start>
      <end>3</end>
      <status>unmodified</status>
      <modifiedWord/>
      <trackRevisions>false</trackRevisions>
    </reviewItem>
    <reviewItem>
      <errorID>0c621147-b326-48cd-9abb-2b3f05fa9d71</errorID>
      <errorWord>＜</errorWord>
      <group>L1_Format</group>
      <groupName>格式问题</groupName>
      <ability>L2_HalfPunc_CN</ability>
      <abilityName>全半角检查</abilityName>
      <candidateList>
        <item>&lt;</item>
      </candidateList>
      <explain>文本全半角错误。</explain>
      <paraID>3412F219</paraID>
      <start>5</start>
      <end>6</end>
      <status>unmodified</status>
      <modifiedWord/>
      <trackRevisions>false</trackRevisions>
    </reviewItem>
    <reviewItem>
      <errorID>c99e22d9-a99c-4e5e-aebe-b40d0ebbcc34</errorID>
      <errorWord>＜</errorWord>
      <group>L1_Format</group>
      <groupName>格式问题</groupName>
      <ability>L2_HalfPunc_CN</ability>
      <abilityName>全半角检查</abilityName>
      <candidateList>
        <item>&lt;</item>
      </candidateList>
      <explain>文本全半角错误。</explain>
      <paraID>2A3CEC67</paraID>
      <start>5</start>
      <end>6</end>
      <status>unmodified</status>
      <modifiedWord/>
      <trackRevisions>false</trackRevisions>
    </reviewItem>
    <reviewItem>
      <errorID>745f07cb-3ef7-43eb-ae4e-f0feeb4fce78</errorID>
      <errorWord>＜</errorWord>
      <group>L1_Format</group>
      <groupName>格式问题</groupName>
      <ability>L2_HalfPunc_CN</ability>
      <abilityName>全半角检查</abilityName>
      <candidateList>
        <item>&lt;</item>
      </candidateList>
      <explain>文本全半角错误。</explain>
      <paraID>7BD0782A</paraID>
      <start>1</start>
      <end>2</end>
      <status>unmodified</status>
      <modifiedWord/>
      <trackRevisions>false</trackRevisions>
    </reviewItem>
    <reviewItem>
      <errorID>9eb24372-6a41-40a7-9e9f-57e8796c2e9c</errorID>
      <errorWord>＜</errorWord>
      <group>L1_Format</group>
      <groupName>格式问题</groupName>
      <ability>L2_HalfPunc_CN</ability>
      <abilityName>全半角检查</abilityName>
      <candidateList>
        <item>&lt;</item>
      </candidateList>
      <explain>文本全半角错误。</explain>
      <paraID>382EBF45</paraID>
      <start>5</start>
      <end>6</end>
      <status>unmodified</status>
      <modifiedWord/>
      <trackRevisions>false</trackRevisions>
    </reviewItem>
    <reviewItem>
      <errorID>5acfc418-8eb1-45b1-8af0-cb49a50c70df</errorID>
      <errorWord>＜</errorWord>
      <group>L1_Format</group>
      <groupName>格式问题</groupName>
      <ability>L2_HalfPunc_CN</ability>
      <abilityName>全半角检查</abilityName>
      <candidateList>
        <item>&lt;</item>
      </candidateList>
      <explain>文本全半角错误。</explain>
      <paraID> E100B7F</paraID>
      <start>4</start>
      <end>5</end>
      <status>unmodified</status>
      <modifiedWord/>
      <trackRevisions>false</trackRevisions>
    </reviewItem>
    <reviewItem>
      <errorID>70084927-b0ce-4f33-86da-09fdea090ed3</errorID>
      <errorWord>＜</errorWord>
      <group>L1_Format</group>
      <groupName>格式问题</groupName>
      <ability>L2_HalfPunc_CN</ability>
      <abilityName>全半角检查</abilityName>
      <candidateList>
        <item>&lt;</item>
      </candidateList>
      <explain>文本全半角错误。</explain>
      <paraID>1FC035A3</paraID>
      <start>1</start>
      <end>2</end>
      <status>unmodified</status>
      <modifiedWord/>
      <trackRevisions>false</trackRevisions>
    </reviewItem>
    <reviewItem>
      <errorID>db375577-27e5-4d4e-8a55-9f4ea2c6dc18</errorID>
      <errorWord>万万元</errorWord>
      <group>L1_Word</group>
      <groupName>字词问题</groupName>
      <ability>L2_Typo</ability>
      <abilityName>字词错误</abilityName>
      <candidateList>
        <item>万元</item>
      </candidateList>
      <explain/>
      <paraID>49082364</paraID>
      <start>0</start>
      <end>3</end>
      <status>unmodified</status>
      <modifiedWord/>
      <trackRevisions>false</trackRevisions>
    </reviewItem>
    <reviewItem>
      <errorID>c02ed938-2acb-40d7-833c-cea48af5dd5c</errorID>
      <errorWord>＜</errorWord>
      <group>L1_Format</group>
      <groupName>格式问题</groupName>
      <ability>L2_HalfPunc_CN</ability>
      <abilityName>全半角检查</abilityName>
      <candidateList>
        <item>&lt;</item>
      </candidateList>
      <explain>文本全半角错误。</explain>
      <paraID>513DD173</paraID>
      <start>6</start>
      <end>7</end>
      <status>unmodified</status>
      <modifiedWord/>
      <trackRevisions>false</trackRevisions>
    </reviewItem>
    <reviewItem>
      <errorID>ac08d70f-7ede-4e61-aedd-865b1f514012</errorID>
      <errorWord>＜</errorWord>
      <group>L1_Format</group>
      <groupName>格式问题</groupName>
      <ability>L2_HalfPunc_CN</ability>
      <abilityName>全半角检查</abilityName>
      <candidateList>
        <item>&lt;</item>
      </candidateList>
      <explain>文本全半角错误。</explain>
      <paraID>4DBBD5DB</paraID>
      <start>5</start>
      <end>6</end>
      <status>unmodified</status>
      <modifiedWord/>
      <trackRevisions>false</trackRevisions>
    </reviewItem>
    <reviewItem>
      <errorID>60fed148-3c24-4217-9ccd-f5254f0bfe5d</errorID>
      <errorWord>＜</errorWord>
      <group>L1_Format</group>
      <groupName>格式问题</groupName>
      <ability>L2_HalfPunc_CN</ability>
      <abilityName>全半角检查</abilityName>
      <candidateList>
        <item>&lt;</item>
      </candidateList>
      <explain>文本全半角错误。</explain>
      <paraID>73981B75</paraID>
      <start>1</start>
      <end>2</end>
      <status>unmodified</status>
      <modifiedWord/>
      <trackRevisions>false</trackRevisions>
    </reviewItem>
    <reviewItem>
      <errorID>eb3bcf09-5428-4502-8bda-4d014031f101</errorID>
      <errorWord>＜</errorWord>
      <group>L1_Format</group>
      <groupName>格式问题</groupName>
      <ability>L2_HalfPunc_CN</ability>
      <abilityName>全半角检查</abilityName>
      <candidateList>
        <item>&lt;</item>
      </candidateList>
      <explain>文本全半角错误。</explain>
      <paraID>59724CB5</paraID>
      <start>5</start>
      <end>6</end>
      <status>unmodified</status>
      <modifiedWord/>
      <trackRevisions>false</trackRevisions>
    </reviewItem>
    <reviewItem>
      <errorID>65c33d5a-fac2-4fcc-9b4e-ee94351a1672</errorID>
      <errorWord>＜</errorWord>
      <group>L1_Format</group>
      <groupName>格式问题</groupName>
      <ability>L2_HalfPunc_CN</ability>
      <abilityName>全半角检查</abilityName>
      <candidateList>
        <item>&lt;</item>
      </candidateList>
      <explain>文本全半角错误。</explain>
      <paraID> 537CA50</paraID>
      <start>4</start>
      <end>5</end>
      <status>unmodified</status>
      <modifiedWord/>
      <trackRevisions>false</trackRevisions>
    </reviewItem>
    <reviewItem>
      <errorID>f7ec5f27-dea7-4a6e-99d2-d4460ccce15d</errorID>
      <errorWord>＜</errorWord>
      <group>L1_Format</group>
      <groupName>格式问题</groupName>
      <ability>L2_HalfPunc_CN</ability>
      <abilityName>全半角检查</abilityName>
      <candidateList>
        <item>&lt;</item>
      </candidateList>
      <explain>文本全半角错误。</explain>
      <paraID>  98406D</paraID>
      <start>1</start>
      <end>2</end>
      <status>unmodified</status>
      <modifiedWord/>
      <trackRevisions>false</trackRevisions>
    </reviewItem>
    <reviewItem>
      <errorID>a97b16fb-e504-4a3d-a1cb-5dfc03e8e74f</errorID>
      <errorWord>万万元</errorWord>
      <group>L1_Word</group>
      <groupName>字词问题</groupName>
      <ability>L2_Typo</ability>
      <abilityName>字词错误</abilityName>
      <candidateList>
        <item>万元</item>
      </candidateList>
      <explain/>
      <paraID>31970F95</paraID>
      <start>0</start>
      <end>3</end>
      <status>unmodified</status>
      <modifiedWord/>
      <trackRevisions>false</trackRevisions>
    </reviewItem>
    <reviewItem>
      <errorID>8b89143f-3b07-4f15-b139-5943f7edb8fc</errorID>
      <errorWord>＜</errorWord>
      <group>L1_Format</group>
      <groupName>格式问题</groupName>
      <ability>L2_HalfPunc_CN</ability>
      <abilityName>全半角检查</abilityName>
      <candidateList>
        <item>&lt;</item>
      </candidateList>
      <explain>文本全半角错误。</explain>
      <paraID>5ED9D666</paraID>
      <start>6</start>
      <end>7</end>
      <status>unmodified</status>
      <modifiedWord/>
      <trackRevisions>false</trackRevisions>
    </reviewItem>
    <reviewItem>
      <errorID>25670694-499c-4885-bb80-61d7536cdf9e</errorID>
      <errorWord>＜</errorWord>
      <group>L1_Format</group>
      <groupName>格式问题</groupName>
      <ability>L2_HalfPunc_CN</ability>
      <abilityName>全半角检查</abilityName>
      <candidateList>
        <item>&lt;</item>
      </candidateList>
      <explain>文本全半角错误。</explain>
      <paraID>1E7B2394</paraID>
      <start>5</start>
      <end>6</end>
      <status>unmodified</status>
      <modifiedWord/>
      <trackRevisions>false</trackRevisions>
    </reviewItem>
    <reviewItem>
      <errorID>643697ff-7bcd-4e10-8af7-f707658919d7</errorID>
      <errorWord>＜</errorWord>
      <group>L1_Format</group>
      <groupName>格式问题</groupName>
      <ability>L2_HalfPunc_CN</ability>
      <abilityName>全半角检查</abilityName>
      <candidateList>
        <item>&lt;</item>
      </candidateList>
      <explain>文本全半角错误。</explain>
      <paraID>22E7F0C2</paraID>
      <start>1</start>
      <end>2</end>
      <status>unmodified</status>
      <modifiedWord/>
      <trackRevisions>false</trackRevisions>
    </reviewItem>
    <reviewItem>
      <errorID>c1ce7127-3743-4042-aaff-1659c5aa062f</errorID>
      <errorWord>＜</errorWord>
      <group>L1_Format</group>
      <groupName>格式问题</groupName>
      <ability>L2_HalfPunc_CN</ability>
      <abilityName>全半角检查</abilityName>
      <candidateList>
        <item>&lt;</item>
      </candidateList>
      <explain>文本全半角错误。</explain>
      <paraID>5C79AFA1</paraID>
      <start>5</start>
      <end>6</end>
      <status>unmodified</status>
      <modifiedWord/>
      <trackRevisions>false</trackRevisions>
    </reviewItem>
    <reviewItem>
      <errorID>d44d604f-c3c0-4b2b-9e21-b67a719846b9</errorID>
      <errorWord>＜</errorWord>
      <group>L1_Format</group>
      <groupName>格式问题</groupName>
      <ability>L2_HalfPunc_CN</ability>
      <abilityName>全半角检查</abilityName>
      <candidateList>
        <item>&lt;</item>
      </candidateList>
      <explain>文本全半角错误。</explain>
      <paraID>4C14963A</paraID>
      <start>4</start>
      <end>5</end>
      <status>unmodified</status>
      <modifiedWord/>
      <trackRevisions>false</trackRevisions>
    </reviewItem>
    <reviewItem>
      <errorID>40b97a64-e013-43b8-9cab-5a3736f08716</errorID>
      <errorWord>＜</errorWord>
      <group>L1_Format</group>
      <groupName>格式问题</groupName>
      <ability>L2_HalfPunc_CN</ability>
      <abilityName>全半角检查</abilityName>
      <candidateList>
        <item>&lt;</item>
      </candidateList>
      <explain>文本全半角错误。</explain>
      <paraID>5C7D194A</paraID>
      <start>1</start>
      <end>2</end>
      <status>unmodified</status>
      <modifiedWord/>
      <trackRevisions>false</trackRevisions>
    </reviewItem>
    <reviewItem>
      <errorID>b4d58ae2-d710-4682-b24e-03c21c19cf5f</errorID>
      <errorWord>万万元</errorWord>
      <group>L1_Word</group>
      <groupName>字词问题</groupName>
      <ability>L2_Typo</ability>
      <abilityName>字词错误</abilityName>
      <candidateList>
        <item>万元</item>
      </candidateList>
      <explain/>
      <paraID>128DB010</paraID>
      <start>0</start>
      <end>3</end>
      <status>unmodified</status>
      <modifiedWord/>
      <trackRevisions>false</trackRevisions>
    </reviewItem>
    <reviewItem>
      <errorID>f68a0688-beb3-4d74-b0ee-7142feb3bf9f</errorID>
      <errorWord>＜</errorWord>
      <group>L1_Format</group>
      <groupName>格式问题</groupName>
      <ability>L2_HalfPunc_CN</ability>
      <abilityName>全半角检查</abilityName>
      <candidateList>
        <item>&lt;</item>
      </candidateList>
      <explain>文本全半角错误。</explain>
      <paraID>2EC39FF2</paraID>
      <start>6</start>
      <end>7</end>
      <status>unmodified</status>
      <modifiedWord/>
      <trackRevisions>false</trackRevisions>
    </reviewItem>
    <reviewItem>
      <errorID>579eea80-bf99-4372-a293-848d0de6b65e</errorID>
      <errorWord>＜</errorWord>
      <group>L1_Format</group>
      <groupName>格式问题</groupName>
      <ability>L2_HalfPunc_CN</ability>
      <abilityName>全半角检查</abilityName>
      <candidateList>
        <item>&lt;</item>
      </candidateList>
      <explain>文本全半角错误。</explain>
      <paraID>6B64887E</paraID>
      <start>5</start>
      <end>6</end>
      <status>unmodified</status>
      <modifiedWord/>
      <trackRevisions>false</trackRevisions>
    </reviewItem>
    <reviewItem>
      <errorID>525ba2b1-d5f0-4e28-bcc6-d9de5125805a</errorID>
      <errorWord>＜</errorWord>
      <group>L1_Format</group>
      <groupName>格式问题</groupName>
      <ability>L2_HalfPunc_CN</ability>
      <abilityName>全半角检查</abilityName>
      <candidateList>
        <item>&lt;</item>
      </candidateList>
      <explain>文本全半角错误。</explain>
      <paraID>57A5CD30</paraID>
      <start>1</start>
      <end>2</end>
      <status>unmodified</status>
      <modifiedWord/>
      <trackRevisions>false</trackRevisions>
    </reviewItem>
    <reviewItem>
      <errorID>0aab7226-2129-42ba-88ec-7667c67919b7</errorID>
      <errorWord>＜</errorWord>
      <group>L1_Format</group>
      <groupName>格式问题</groupName>
      <ability>L2_HalfPunc_CN</ability>
      <abilityName>全半角检查</abilityName>
      <candidateList>
        <item>&lt;</item>
      </candidateList>
      <explain>文本全半角错误。</explain>
      <paraID>618101FB</paraID>
      <start>5</start>
      <end>6</end>
      <status>unmodified</status>
      <modifiedWord/>
      <trackRevisions>false</trackRevisions>
    </reviewItem>
    <reviewItem>
      <errorID>c8ba6695-c889-49ef-bebb-99b0050d576b</errorID>
      <errorWord>＜</errorWord>
      <group>L1_Format</group>
      <groupName>格式问题</groupName>
      <ability>L2_HalfPunc_CN</ability>
      <abilityName>全半角检查</abilityName>
      <candidateList>
        <item>&lt;</item>
      </candidateList>
      <explain>文本全半角错误。</explain>
      <paraID>1CE40635</paraID>
      <start>4</start>
      <end>5</end>
      <status>unmodified</status>
      <modifiedWord/>
      <trackRevisions>false</trackRevisions>
    </reviewItem>
    <reviewItem>
      <errorID>fc395704-b518-48a0-a2d0-6a3c5fa011f0</errorID>
      <errorWord>＜</errorWord>
      <group>L1_Format</group>
      <groupName>格式问题</groupName>
      <ability>L2_HalfPunc_CN</ability>
      <abilityName>全半角检查</abilityName>
      <candidateList>
        <item>&lt;</item>
      </candidateList>
      <explain>文本全半角错误。</explain>
      <paraID>7D273D0D</paraID>
      <start>1</start>
      <end>2</end>
      <status>unmodified</status>
      <modifiedWord/>
      <trackRevisions>false</trackRevisions>
    </reviewItem>
    <reviewItem>
      <errorID>0868ad85-2c54-4a6d-a463-1af37198f120</errorID>
      <errorWord>万万元</errorWord>
      <group>L1_Word</group>
      <groupName>字词问题</groupName>
      <ability>L2_Typo</ability>
      <abilityName>字词错误</abilityName>
      <candidateList>
        <item>万元</item>
      </candidateList>
      <explain/>
      <paraID>5B492BA9</paraID>
      <start>0</start>
      <end>3</end>
      <status>unmodified</status>
      <modifiedWord/>
      <trackRevisions>false</trackRevisions>
    </reviewItem>
    <reviewItem>
      <errorID>1c91e569-0f83-4eab-9e75-69b789a0d88a</errorID>
      <errorWord>＜</errorWord>
      <group>L1_Format</group>
      <groupName>格式问题</groupName>
      <ability>L2_HalfPunc_CN</ability>
      <abilityName>全半角检查</abilityName>
      <candidateList>
        <item>&lt;</item>
      </candidateList>
      <explain>文本全半角错误。</explain>
      <paraID>5668F2BC</paraID>
      <start>6</start>
      <end>7</end>
      <status>unmodified</status>
      <modifiedWord/>
      <trackRevisions>false</trackRevisions>
    </reviewItem>
    <reviewItem>
      <errorID>ca44ac8e-4773-4dce-8dcb-bbe4371a422b</errorID>
      <errorWord>＜</errorWord>
      <group>L1_Format</group>
      <groupName>格式问题</groupName>
      <ability>L2_HalfPunc_CN</ability>
      <abilityName>全半角检查</abilityName>
      <candidateList>
        <item>&lt;</item>
      </candidateList>
      <explain>文本全半角错误。</explain>
      <paraID>6CCFC152</paraID>
      <start>5</start>
      <end>6</end>
      <status>unmodified</status>
      <modifiedWord/>
      <trackRevisions>false</trackRevisions>
    </reviewItem>
    <reviewItem>
      <errorID>15d9a3c8-0669-4d98-a598-1adde6cd3af8</errorID>
      <errorWord>＜</errorWord>
      <group>L1_Format</group>
      <groupName>格式问题</groupName>
      <ability>L2_HalfPunc_CN</ability>
      <abilityName>全半角检查</abilityName>
      <candidateList>
        <item>&lt;</item>
      </candidateList>
      <explain>文本全半角错误。</explain>
      <paraID>7E396C26</paraID>
      <start>1</start>
      <end>2</end>
      <status>unmodified</status>
      <modifiedWord/>
      <trackRevisions>false</trackRevisions>
    </reviewItem>
    <reviewItem>
      <errorID>9ea8bdc6-ecfb-4e2d-99f8-17c900b01f7d</errorID>
      <errorWord>＜</errorWord>
      <group>L1_Format</group>
      <groupName>格式问题</groupName>
      <ability>L2_HalfPunc_CN</ability>
      <abilityName>全半角检查</abilityName>
      <candidateList>
        <item>&lt;</item>
      </candidateList>
      <explain>文本全半角错误。</explain>
      <paraID>68087FCA</paraID>
      <start>5</start>
      <end>6</end>
      <status>unmodified</status>
      <modifiedWord/>
      <trackRevisions>false</trackRevisions>
    </reviewItem>
    <reviewItem>
      <errorID>c46d39d2-d85b-45c1-983f-6de6e9d5a04e</errorID>
      <errorWord>＜</errorWord>
      <group>L1_Format</group>
      <groupName>格式问题</groupName>
      <ability>L2_HalfPunc_CN</ability>
      <abilityName>全半角检查</abilityName>
      <candidateList>
        <item>&lt;</item>
      </candidateList>
      <explain>文本全半角错误。</explain>
      <paraID>23CACBA2</paraID>
      <start>4</start>
      <end>5</end>
      <status>unmodified</status>
      <modifiedWord/>
      <trackRevisions>false</trackRevisions>
    </reviewItem>
    <reviewItem>
      <errorID>b3cb0350-e55a-4d11-85eb-2f9933f5d68f</errorID>
      <errorWord>＜</errorWord>
      <group>L1_Format</group>
      <groupName>格式问题</groupName>
      <ability>L2_HalfPunc_CN</ability>
      <abilityName>全半角检查</abilityName>
      <candidateList>
        <item>&lt;</item>
      </candidateList>
      <explain>文本全半角错误。</explain>
      <paraID>4278E0FD</paraID>
      <start>1</start>
      <end>2</end>
      <status>unmodified</status>
      <modifiedWord/>
      <trackRevisions>false</trackRevisions>
    </reviewItem>
    <reviewItem>
      <errorID>9a4a0441-9107-429b-8bab-9ec2d8f8266a</errorID>
      <errorWord>万万元</errorWord>
      <group>L1_Word</group>
      <groupName>字词问题</groupName>
      <ability>L2_Typo</ability>
      <abilityName>字词错误</abilityName>
      <candidateList>
        <item>万元</item>
      </candidateList>
      <explain/>
      <paraID>291ED06D</paraID>
      <start>0</start>
      <end>3</end>
      <status>unmodified</status>
      <modifiedWord/>
      <trackRevisions>false</trackRevisions>
    </reviewItem>
    <reviewItem>
      <errorID>b014ed11-11b7-465e-b194-a41a91628561</errorID>
      <errorWord>＜</errorWord>
      <group>L1_Format</group>
      <groupName>格式问题</groupName>
      <ability>L2_HalfPunc_CN</ability>
      <abilityName>全半角检查</abilityName>
      <candidateList>
        <item>&lt;</item>
      </candidateList>
      <explain>文本全半角错误。</explain>
      <paraID>504815BD</paraID>
      <start>6</start>
      <end>7</end>
      <status>unmodified</status>
      <modifiedWord/>
      <trackRevisions>false</trackRevisions>
    </reviewItem>
    <reviewItem>
      <errorID>d8939414-d4f1-4612-97a3-16cec1beb2fb</errorID>
      <errorWord>＜</errorWord>
      <group>L1_Format</group>
      <groupName>格式问题</groupName>
      <ability>L2_HalfPunc_CN</ability>
      <abilityName>全半角检查</abilityName>
      <candidateList>
        <item>&lt;</item>
      </candidateList>
      <explain>文本全半角错误。</explain>
      <paraID>68D3EF01</paraID>
      <start>5</start>
      <end>6</end>
      <status>unmodified</status>
      <modifiedWord/>
      <trackRevisions>false</trackRevisions>
    </reviewItem>
    <reviewItem>
      <errorID>b5655f83-52b6-48ce-87e9-b954025ad93e</errorID>
      <errorWord>＜</errorWord>
      <group>L1_Format</group>
      <groupName>格式问题</groupName>
      <ability>L2_HalfPunc_CN</ability>
      <abilityName>全半角检查</abilityName>
      <candidateList>
        <item>&lt;</item>
      </candidateList>
      <explain>文本全半角错误。</explain>
      <paraID>2CE74CFA</paraID>
      <start>1</start>
      <end>2</end>
      <status>unmodified</status>
      <modifiedWord/>
      <trackRevisions>false</trackRevisions>
    </reviewItem>
    <reviewItem>
      <errorID>72e4a2d1-b2a0-486c-a462-10a35cf1ddee</errorID>
      <errorWord>＜</errorWord>
      <group>L1_Format</group>
      <groupName>格式问题</groupName>
      <ability>L2_HalfPunc_CN</ability>
      <abilityName>全半角检查</abilityName>
      <candidateList>
        <item>&lt;</item>
      </candidateList>
      <explain>文本全半角错误。</explain>
      <paraID>6CACFF1F</paraID>
      <start>5</start>
      <end>6</end>
      <status>unmodified</status>
      <modifiedWord/>
      <trackRevisions>false</trackRevisions>
    </reviewItem>
    <reviewItem>
      <errorID>ca6e573c-ae22-4327-9f7d-f8427668e1e5</errorID>
      <errorWord>＜</errorWord>
      <group>L1_Format</group>
      <groupName>格式问题</groupName>
      <ability>L2_HalfPunc_CN</ability>
      <abilityName>全半角检查</abilityName>
      <candidateList>
        <item>&lt;</item>
      </candidateList>
      <explain>文本全半角错误。</explain>
      <paraID> 348C70B</paraID>
      <start>4</start>
      <end>5</end>
      <status>unmodified</status>
      <modifiedWord/>
      <trackRevisions>false</trackRevisions>
    </reviewItem>
    <reviewItem>
      <errorID>23a9f578-07e2-425f-9dc2-796bcaafb774</errorID>
      <errorWord>＜</errorWord>
      <group>L1_Format</group>
      <groupName>格式问题</groupName>
      <ability>L2_HalfPunc_CN</ability>
      <abilityName>全半角检查</abilityName>
      <candidateList>
        <item>&lt;</item>
      </candidateList>
      <explain>文本全半角错误。</explain>
      <paraID>4F2ECFAE</paraID>
      <start>1</start>
      <end>2</end>
      <status>unmodified</status>
      <modifiedWord/>
      <trackRevisions>false</trackRevisions>
    </reviewItem>
    <reviewItem>
      <errorID>8e967293-1994-4146-8953-7b1022adbbb8</errorID>
      <errorWord>万万元</errorWord>
      <group>L1_Word</group>
      <groupName>字词问题</groupName>
      <ability>L2_Typo</ability>
      <abilityName>字词错误</abilityName>
      <candidateList>
        <item>万元</item>
      </candidateList>
      <explain/>
      <paraID> B2D8E56</paraID>
      <start>0</start>
      <end>3</end>
      <status>unmodified</status>
      <modifiedWord/>
      <trackRevisions>false</trackRevisions>
    </reviewItem>
    <reviewItem>
      <errorID>ecea34ea-9807-4257-9f98-a6aac3aa25ee</errorID>
      <errorWord>＜</errorWord>
      <group>L1_Format</group>
      <groupName>格式问题</groupName>
      <ability>L2_HalfPunc_CN</ability>
      <abilityName>全半角检查</abilityName>
      <candidateList>
        <item>&lt;</item>
      </candidateList>
      <explain>文本全半角错误。</explain>
      <paraID> FBEC4D9</paraID>
      <start>6</start>
      <end>7</end>
      <status>unmodified</status>
      <modifiedWord/>
      <trackRevisions>false</trackRevisions>
    </reviewItem>
    <reviewItem>
      <errorID>6d72a81d-c6fd-42c7-9a77-9f9cfb447346</errorID>
      <errorWord>＜</errorWord>
      <group>L1_Format</group>
      <groupName>格式问题</groupName>
      <ability>L2_HalfPunc_CN</ability>
      <abilityName>全半角检查</abilityName>
      <candidateList>
        <item>&lt;</item>
      </candidateList>
      <explain>文本全半角错误。</explain>
      <paraID> 28E5014</paraID>
      <start>5</start>
      <end>6</end>
      <status>unmodified</status>
      <modifiedWord/>
      <trackRevisions>false</trackRevisions>
    </reviewItem>
    <reviewItem>
      <errorID>5c2c313b-169c-4224-badb-35344bcbe9f4</errorID>
      <errorWord>＜</errorWord>
      <group>L1_Format</group>
      <groupName>格式问题</groupName>
      <ability>L2_HalfPunc_CN</ability>
      <abilityName>全半角检查</abilityName>
      <candidateList>
        <item>&lt;</item>
      </candidateList>
      <explain>文本全半角错误。</explain>
      <paraID>39DC248C</paraID>
      <start>1</start>
      <end>2</end>
      <status>unmodified</status>
      <modifiedWord/>
      <trackRevisions>false</trackRevisions>
    </reviewItem>
    <reviewItem>
      <errorID>0338b9f5-eca0-490b-a61a-f11255a51762</errorID>
      <errorWord>＜</errorWord>
      <group>L1_Format</group>
      <groupName>格式问题</groupName>
      <ability>L2_HalfPunc_CN</ability>
      <abilityName>全半角检查</abilityName>
      <candidateList>
        <item>&lt;</item>
      </candidateList>
      <explain>文本全半角错误。</explain>
      <paraID>706EDFF9</paraID>
      <start>5</start>
      <end>6</end>
      <status>unmodified</status>
      <modifiedWord/>
      <trackRevisions>false</trackRevisions>
    </reviewItem>
    <reviewItem>
      <errorID>576a09ee-d9c5-48d0-822a-580ee2591b0d</errorID>
      <errorWord>＜</errorWord>
      <group>L1_Format</group>
      <groupName>格式问题</groupName>
      <ability>L2_HalfPunc_CN</ability>
      <abilityName>全半角检查</abilityName>
      <candidateList>
        <item>&lt;</item>
      </candidateList>
      <explain>文本全半角错误。</explain>
      <paraID>24433868</paraID>
      <start>4</start>
      <end>5</end>
      <status>unmodified</status>
      <modifiedWord/>
      <trackRevisions>false</trackRevisions>
    </reviewItem>
    <reviewItem>
      <errorID>a63b4474-e220-4b06-b15a-92dc73a992df</errorID>
      <errorWord>＜</errorWord>
      <group>L1_Format</group>
      <groupName>格式问题</groupName>
      <ability>L2_HalfPunc_CN</ability>
      <abilityName>全半角检查</abilityName>
      <candidateList>
        <item>&lt;</item>
      </candidateList>
      <explain>文本全半角错误。</explain>
      <paraID>5896E8D9</paraID>
      <start>1</start>
      <end>2</end>
      <status>unmodified</status>
      <modifiedWord/>
      <trackRevisions>false</trackRevisions>
    </reviewItem>
    <reviewItem>
      <errorID>c23df6de-761a-45cd-ae18-6db7c9ecea48</errorID>
      <errorWord>万万元</errorWord>
      <group>L1_Word</group>
      <groupName>字词问题</groupName>
      <ability>L2_Typo</ability>
      <abilityName>字词错误</abilityName>
      <candidateList>
        <item>万元</item>
      </candidateList>
      <explain/>
      <paraID>49408A73</paraID>
      <start>0</start>
      <end>3</end>
      <status>unmodified</status>
      <modifiedWord/>
      <trackRevisions>false</trackRevisions>
    </reviewItem>
    <reviewItem>
      <errorID>786f369e-eeb6-4cf0-96d1-c0b469fc0ee1</errorID>
      <errorWord>＜</errorWord>
      <group>L1_Format</group>
      <groupName>格式问题</groupName>
      <ability>L2_HalfPunc_CN</ability>
      <abilityName>全半角检查</abilityName>
      <candidateList>
        <item>&lt;</item>
      </candidateList>
      <explain>文本全半角错误。</explain>
      <paraID>43FB790E</paraID>
      <start>6</start>
      <end>7</end>
      <status>unmodified</status>
      <modifiedWord/>
      <trackRevisions>false</trackRevisions>
    </reviewItem>
    <reviewItem>
      <errorID>3c28308e-865b-4cec-a076-9eb7e0e769fa</errorID>
      <errorWord>＜</errorWord>
      <group>L1_Format</group>
      <groupName>格式问题</groupName>
      <ability>L2_HalfPunc_CN</ability>
      <abilityName>全半角检查</abilityName>
      <candidateList>
        <item>&lt;</item>
      </candidateList>
      <explain>文本全半角错误。</explain>
      <paraID>6430D795</paraID>
      <start>4</start>
      <end>5</end>
      <status>unmodified</status>
      <modifiedWord/>
      <trackRevisions>false</trackRevisions>
    </reviewItem>
    <reviewItem>
      <errorID>58aedbc4-ab7c-4a1b-949d-4b5848ab2fae</errorID>
      <errorWord>＜</errorWord>
      <group>L1_Format</group>
      <groupName>格式问题</groupName>
      <ability>L2_HalfPunc_CN</ability>
      <abilityName>全半角检查</abilityName>
      <candidateList>
        <item>&lt;</item>
      </candidateList>
      <explain>文本全半角错误。</explain>
      <paraID>4E65407E</paraID>
      <start>1</start>
      <end>2</end>
      <status>unmodified</status>
      <modifiedWord/>
      <trackRevisions>false</trackRevisions>
    </reviewItem>
    <reviewItem>
      <errorID>ecb8e9e7-48b4-43c4-96d2-59982da93d1a</errorID>
      <errorWord>万万元</errorWord>
      <group>L1_Word</group>
      <groupName>字词问题</groupName>
      <ability>L2_Typo</ability>
      <abilityName>字词错误</abilityName>
      <candidateList>
        <item>万元</item>
      </candidateList>
      <explain/>
      <paraID>2A20639B</paraID>
      <start>0</start>
      <end>3</end>
      <status>unmodified</status>
      <modifiedWord/>
      <trackRevisions>false</trackRevisions>
    </reviewItem>
    <reviewItem>
      <errorID>d1fc63d4-47be-4dad-a38c-22bb828df082</errorID>
      <errorWord>＜</errorWord>
      <group>L1_Format</group>
      <groupName>格式问题</groupName>
      <ability>L2_HalfPunc_CN</ability>
      <abilityName>全半角检查</abilityName>
      <candidateList>
        <item>&lt;</item>
      </candidateList>
      <explain>文本全半角错误。</explain>
      <paraID>2EAAEBC1</paraID>
      <start>6</start>
      <end>7</end>
      <status>unmodified</status>
      <modifiedWord/>
      <trackRevisions>false</trackRevisions>
    </reviewItem>
    <reviewItem>
      <errorID>b861f7b9-0687-4ec6-bcc9-cf138a81cd79</errorID>
      <errorWord>＜</errorWord>
      <group>L1_Format</group>
      <groupName>格式问题</groupName>
      <ability>L2_HalfPunc_CN</ability>
      <abilityName>全半角检查</abilityName>
      <candidateList>
        <item>&lt;</item>
      </candidateList>
      <explain>文本全半角错误。</explain>
      <paraID>78F4CD33</paraID>
      <start>5</start>
      <end>6</end>
      <status>unmodified</status>
      <modifiedWord/>
      <trackRevisions>false</trackRevisions>
    </reviewItem>
    <reviewItem>
      <errorID>fc27140d-408e-414d-aa91-205d710fdd9e</errorID>
      <errorWord>＜</errorWord>
      <group>L1_Format</group>
      <groupName>格式问题</groupName>
      <ability>L2_HalfPunc_CN</ability>
      <abilityName>全半角检查</abilityName>
      <candidateList>
        <item>&lt;</item>
      </candidateList>
      <explain>文本全半角错误。</explain>
      <paraID>4BFF26EF</paraID>
      <start>1</start>
      <end>2</end>
      <status>unmodified</status>
      <modifiedWord/>
      <trackRevisions>false</trackRevisions>
    </reviewItem>
    <reviewItem>
      <errorID>1e5b3779-6f44-4744-ad50-6ab97806d201</errorID>
      <errorWord>万万元</errorWord>
      <group>L1_Word</group>
      <groupName>字词问题</groupName>
      <ability>L2_Typo</ability>
      <abilityName>字词错误</abilityName>
      <candidateList>
        <item>万元</item>
      </candidateList>
      <explain/>
      <paraID>77D27EDD</paraID>
      <start>0</start>
      <end>3</end>
      <status>unmodified</status>
      <modifiedWord/>
      <trackRevisions>false</trackRevisions>
    </reviewItem>
    <reviewItem>
      <errorID>e871ab21-67c6-4914-bad9-c6cc7149ef33</errorID>
      <errorWord>＜</errorWord>
      <group>L1_Format</group>
      <groupName>格式问题</groupName>
      <ability>L2_HalfPunc_CN</ability>
      <abilityName>全半角检查</abilityName>
      <candidateList>
        <item>&lt;</item>
      </candidateList>
      <explain>文本全半角错误。</explain>
      <paraID> DC338D7</paraID>
      <start>6</start>
      <end>7</end>
      <status>unmodified</status>
      <modifiedWord/>
      <trackRevisions>false</trackRevisions>
    </reviewItem>
    <reviewItem>
      <errorID>07286e7e-394f-45ed-b1fd-a86a10d8fd3a</errorID>
      <errorWord>＜</errorWord>
      <group>L1_Format</group>
      <groupName>格式问题</groupName>
      <ability>L2_HalfPunc_CN</ability>
      <abilityName>全半角检查</abilityName>
      <candidateList>
        <item>&lt;</item>
      </candidateList>
      <explain>文本全半角错误。</explain>
      <paraID>42C2D780</paraID>
      <start>6</start>
      <end>7</end>
      <status>unmodified</status>
      <modifiedWord/>
      <trackRevisions>false</trackRevisions>
    </reviewItem>
    <reviewItem>
      <errorID>fa197140-4f20-45a8-b7bb-c2e4d0115db5</errorID>
      <errorWord>＜</errorWord>
      <group>L1_Format</group>
      <groupName>格式问题</groupName>
      <ability>L2_HalfPunc_CN</ability>
      <abilityName>全半角检查</abilityName>
      <candidateList>
        <item>&lt;</item>
      </candidateList>
      <explain>文本全半角错误。</explain>
      <paraID>2ABA76D5</paraID>
      <start>1</start>
      <end>2</end>
      <status>unmodified</status>
      <modifiedWord/>
      <trackRevisions>false</trackRevisions>
    </reviewItem>
    <reviewItem>
      <errorID>d6eddd46-a86a-45de-beb2-979a6a6a34b8</errorID>
      <errorWord>＜</errorWord>
      <group>L1_Format</group>
      <groupName>格式问题</groupName>
      <ability>L2_HalfPunc_CN</ability>
      <abilityName>全半角检查</abilityName>
      <candidateList>
        <item>&lt;</item>
      </candidateList>
      <explain>文本全半角错误。</explain>
      <paraID>3BFEBBAC</paraID>
      <start>5</start>
      <end>6</end>
      <status>unmodified</status>
      <modifiedWord/>
      <trackRevisions>false</trackRevisions>
    </reviewItem>
    <reviewItem>
      <errorID>971c1d20-8c44-4a6b-a2bc-04b37f486268</errorID>
      <errorWord>＜</errorWord>
      <group>L1_Format</group>
      <groupName>格式问题</groupName>
      <ability>L2_HalfPunc_CN</ability>
      <abilityName>全半角检查</abilityName>
      <candidateList>
        <item>&lt;</item>
      </candidateList>
      <explain>文本全半角错误。</explain>
      <paraID>7CEDBBA2</paraID>
      <start>5</start>
      <end>6</end>
      <status>unmodified</status>
      <modifiedWord/>
      <trackRevisions>false</trackRevisions>
    </reviewItem>
    <reviewItem>
      <errorID>f50daf9d-4294-4b91-94cf-dec218a33f30</errorID>
      <errorWord>＜</errorWord>
      <group>L1_Format</group>
      <groupName>格式问题</groupName>
      <ability>L2_HalfPunc_CN</ability>
      <abilityName>全半角检查</abilityName>
      <candidateList>
        <item>&lt;</item>
      </candidateList>
      <explain>文本全半角错误。</explain>
      <paraID>3C2AC2FF</paraID>
      <start>1</start>
      <end>2</end>
      <status>unmodified</status>
      <modifiedWord/>
      <trackRevisions>false</trackRevisions>
    </reviewItem>
    <reviewItem>
      <errorID>a24042a9-7e73-4417-abd3-647a14942974</errorID>
      <errorWord>万万元</errorWord>
      <group>L1_Word</group>
      <groupName>字词问题</groupName>
      <ability>L2_Typo</ability>
      <abilityName>字词错误</abilityName>
      <candidateList>
        <item>万元</item>
      </candidateList>
      <explain/>
      <paraID>598221AF</paraID>
      <start>0</start>
      <end>3</end>
      <status>unmodified</status>
      <modifiedWord/>
      <trackRevisions>false</trackRevisions>
    </reviewItem>
    <reviewItem>
      <errorID>315f2ecf-28a6-4381-8df2-2515ef330eb2</errorID>
      <errorWord>＜</errorWord>
      <group>L1_Format</group>
      <groupName>格式问题</groupName>
      <ability>L2_HalfPunc_CN</ability>
      <abilityName>全半角检查</abilityName>
      <candidateList>
        <item>&lt;</item>
      </candidateList>
      <explain>文本全半角错误。</explain>
      <paraID>713C65EE</paraID>
      <start>6</start>
      <end>7</end>
      <status>unmodified</status>
      <modifiedWord/>
      <trackRevisions>false</trackRevisions>
    </reviewItem>
    <reviewItem>
      <errorID>07c39432-ae1a-430f-a03b-6d33df3804fe</errorID>
      <errorWord>＜</errorWord>
      <group>L1_Format</group>
      <groupName>格式问题</groupName>
      <ability>L2_HalfPunc_CN</ability>
      <abilityName>全半角检查</abilityName>
      <candidateList>
        <item>&lt;</item>
      </candidateList>
      <explain>文本全半角错误。</explain>
      <paraID> F434762</paraID>
      <start>5</start>
      <end>6</end>
      <status>unmodified</status>
      <modifiedWord/>
      <trackRevisions>false</trackRevisions>
    </reviewItem>
    <reviewItem>
      <errorID>0fb9d25b-bb02-4ccc-aab7-8ec2841e5852</errorID>
      <errorWord>＜</errorWord>
      <group>L1_Format</group>
      <groupName>格式问题</groupName>
      <ability>L2_HalfPunc_CN</ability>
      <abilityName>全半角检查</abilityName>
      <candidateList>
        <item>&lt;</item>
      </candidateList>
      <explain>文本全半角错误。</explain>
      <paraID>35CF0EFE</paraID>
      <start>1</start>
      <end>2</end>
      <status>unmodified</status>
      <modifiedWord/>
      <trackRevisions>false</trackRevisions>
    </reviewItem>
    <reviewItem>
      <errorID>724e491e-80c3-46af-a906-aec0ce20e664</errorID>
      <errorWord>＜</errorWord>
      <group>L1_Format</group>
      <groupName>格式问题</groupName>
      <ability>L2_HalfPunc_CN</ability>
      <abilityName>全半角检查</abilityName>
      <candidateList>
        <item>&lt;</item>
      </candidateList>
      <explain>文本全半角错误。</explain>
      <paraID>37E4264D</paraID>
      <start>5</start>
      <end>6</end>
      <status>unmodified</status>
      <modifiedWord/>
      <trackRevisions>false</trackRevisions>
    </reviewItem>
    <reviewItem>
      <errorID>44a751a2-badc-4276-85ed-552703d68dbb</errorID>
      <errorWord>＜</errorWord>
      <group>L1_Format</group>
      <groupName>格式问题</groupName>
      <ability>L2_HalfPunc_CN</ability>
      <abilityName>全半角检查</abilityName>
      <candidateList>
        <item>&lt;</item>
      </candidateList>
      <explain>文本全半角错误。</explain>
      <paraID>5ADD4E2C</paraID>
      <start>4</start>
      <end>5</end>
      <status>unmodified</status>
      <modifiedWord/>
      <trackRevisions>false</trackRevisions>
    </reviewItem>
    <reviewItem>
      <errorID>c1856c58-1535-4c01-8beb-82f751a65368</errorID>
      <errorWord>＜</errorWord>
      <group>L1_Format</group>
      <groupName>格式问题</groupName>
      <ability>L2_HalfPunc_CN</ability>
      <abilityName>全半角检查</abilityName>
      <candidateList>
        <item>&lt;</item>
      </candidateList>
      <explain>文本全半角错误。</explain>
      <paraID>671EA80B</paraID>
      <start>1</start>
      <end>2</end>
      <status>unmodified</status>
      <modifiedWord/>
      <trackRevisions>false</trackRevisions>
    </reviewItem>
    <reviewItem>
      <errorID>32165833-2e79-48c0-99bb-5de9ec8176d5</errorID>
      <errorWord>万万元</errorWord>
      <group>L1_Word</group>
      <groupName>字词问题</groupName>
      <ability>L2_Typo</ability>
      <abilityName>字词错误</abilityName>
      <candidateList>
        <item>万元</item>
      </candidateList>
      <explain/>
      <paraID>7384EDB7</paraID>
      <start>0</start>
      <end>3</end>
      <status>unmodified</status>
      <modifiedWord/>
      <trackRevisions>false</trackRevisions>
    </reviewItem>
    <reviewItem>
      <errorID>c97da8ce-5a57-4023-9ec4-180f9d7049fe</errorID>
      <errorWord>＜</errorWord>
      <group>L1_Format</group>
      <groupName>格式问题</groupName>
      <ability>L2_HalfPunc_CN</ability>
      <abilityName>全半角检查</abilityName>
      <candidateList>
        <item>&lt;</item>
      </candidateList>
      <explain>文本全半角错误。</explain>
      <paraID>4E1864C8</paraID>
      <start>6</start>
      <end>7</end>
      <status>unmodified</status>
      <modifiedWord/>
      <trackRevisions>false</trackRevisions>
    </reviewItem>
    <reviewItem>
      <errorID>047b5765-d786-4ed2-8471-07d20a1cba23</errorID>
      <errorWord>＜</errorWord>
      <group>L1_Format</group>
      <groupName>格式问题</groupName>
      <ability>L2_HalfPunc_CN</ability>
      <abilityName>全半角检查</abilityName>
      <candidateList>
        <item>&lt;</item>
      </candidateList>
      <explain>文本全半角错误。</explain>
      <paraID>6787382E</paraID>
      <start>5</start>
      <end>6</end>
      <status>unmodified</status>
      <modifiedWord/>
      <trackRevisions>false</trackRevisions>
    </reviewItem>
    <reviewItem>
      <errorID>d08e2eb1-54ee-4c72-9a45-c59674058274</errorID>
      <errorWord>＜</errorWord>
      <group>L1_Format</group>
      <groupName>格式问题</groupName>
      <ability>L2_HalfPunc_CN</ability>
      <abilityName>全半角检查</abilityName>
      <candidateList>
        <item>&lt;</item>
      </candidateList>
      <explain>文本全半角错误。</explain>
      <paraID>1B169F80</paraID>
      <start>1</start>
      <end>2</end>
      <status>unmodified</status>
      <modifiedWord/>
      <trackRevisions>false</trackRevisions>
    </reviewItem>
    <reviewItem>
      <errorID>756f77d0-ab1f-4a65-a046-af906bd1806f</errorID>
      <errorWord>＜</errorWord>
      <group>L1_Format</group>
      <groupName>格式问题</groupName>
      <ability>L2_HalfPunc_CN</ability>
      <abilityName>全半角检查</abilityName>
      <candidateList>
        <item>&lt;</item>
      </candidateList>
      <explain>文本全半角错误。</explain>
      <paraID>73067083</paraID>
      <start>5</start>
      <end>6</end>
      <status>unmodified</status>
      <modifiedWord/>
      <trackRevisions>false</trackRevisions>
    </reviewItem>
    <reviewItem>
      <errorID>012330bb-d8c3-45df-8bbc-c350e396efa3</errorID>
      <errorWord>＜</errorWord>
      <group>L1_Format</group>
      <groupName>格式问题</groupName>
      <ability>L2_HalfPunc_CN</ability>
      <abilityName>全半角检查</abilityName>
      <candidateList>
        <item>&lt;</item>
      </candidateList>
      <explain>文本全半角错误。</explain>
      <paraID>479D0144</paraID>
      <start>4</start>
      <end>5</end>
      <status>unmodified</status>
      <modifiedWord/>
      <trackRevisions>false</trackRevisions>
    </reviewItem>
    <reviewItem>
      <errorID>f485bb61-4d0f-4ea2-b758-de9437c94b3c</errorID>
      <errorWord>＜</errorWord>
      <group>L1_Format</group>
      <groupName>格式问题</groupName>
      <ability>L2_HalfPunc_CN</ability>
      <abilityName>全半角检查</abilityName>
      <candidateList>
        <item>&lt;</item>
      </candidateList>
      <explain>文本全半角错误。</explain>
      <paraID>63B9251C</paraID>
      <start>1</start>
      <end>2</end>
      <status>unmodified</status>
      <modifiedWord/>
      <trackRevisions>false</trackRevisions>
    </reviewItem>
    <reviewItem>
      <errorID>9b777f16-fb56-45a8-93ef-b40000c69132</errorID>
      <errorWord>须</errorWord>
      <group>L1_Word</group>
      <groupName>字词问题</groupName>
      <ability>L2_Typo</ability>
      <abilityName>字词错误</abilityName>
      <candidateList>
        <item>需</item>
      </candidateList>
      <explain>存在发音相同字词的误用。</explain>
      <paraID>3F8982B4</paraID>
      <start>82</start>
      <end>83</end>
      <status>unmodified</status>
      <modifiedWord/>
      <trackRevisions>false</trackRevisions>
    </reviewItem>
    <reviewItem>
      <errorID>e18a303b-a4db-43a3-8873-136eb114dd89</errorID>
      <errorWord>圆</errorWord>
      <group>L1_Word</group>
      <groupName>字词问题</groupName>
      <ability>L2_Typo</ability>
      <abilityName>字词错误</abilityName>
      <candidateList>
        <item>元</item>
      </candidateList>
      <explain/>
      <paraID>342E92F2</paraID>
      <start>43</start>
      <end>44</end>
      <status>unmodified</status>
      <modifiedWord/>
      <trackRevisions>false</trackRevisions>
    </reviewItem>
    <reviewItem>
      <errorID>078d5ab4-1ff7-427a-a9ef-3dbdae7858f3</errorID>
      <errorWord>(</errorWord>
      <group>L1_Format</group>
      <groupName>格式问题</groupName>
      <ability>L2_HalfPunc_CN</ability>
      <abilityName>全半角检查</abilityName>
      <candidateList>
        <item>（</item>
      </candidateList>
      <explain>文本全半角错误。</explain>
      <paraID>7867B052</paraID>
      <start>15</start>
      <end>16</end>
      <status>unmodified</status>
      <modifiedWord/>
      <trackRevisions>false</trackRevisions>
    </reviewItem>
    <reviewItem>
      <errorID>3f2c5ee4-3088-457f-8dcf-1e433b8533dc</errorID>
      <errorWord>)</errorWord>
      <group>L1_Format</group>
      <groupName>格式问题</groupName>
      <ability>L2_HalfPunc_CN</ability>
      <abilityName>全半角检查</abilityName>
      <candidateList>
        <item>）</item>
      </candidateList>
      <explain>文本全半角错误。</explain>
      <paraID>7867B052</paraID>
      <start>19</start>
      <end>20</end>
      <status>unmodified</status>
      <modifiedWord/>
      <trackRevisions>false</trackRevisions>
    </reviewItem>
    <reviewItem>
      <errorID>aa8a77f2-a352-4ce4-b549-4195cfd756c1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13E3A8CA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72189C1-5FC5-4F03-97ED-C796FFFE34C5}">
  <ds:schemaRefs/>
</ds:datastoreItem>
</file>

<file path=customXml/itemProps3.xml><?xml version="1.0" encoding="utf-8"?>
<ds:datastoreItem xmlns:ds="http://schemas.openxmlformats.org/officeDocument/2006/customXml" ds:itemID="{3BC70CA1-CA6F-44D3-A42D-5CCCDF69C6FD}">
  <ds:schemaRefs/>
</ds:datastoreItem>
</file>

<file path=docProps/app.xml><?xml version="1.0" encoding="utf-8"?>
<Properties xmlns="http://schemas.openxmlformats.org/officeDocument/2006/extended-properties" xmlns:vt="http://schemas.openxmlformats.org/officeDocument/2006/docPropsVTypes">
  <Template>Normal</Template>
  <Pages>50</Pages>
  <Words>1772</Words>
  <Characters>2027</Characters>
  <Lines>248</Lines>
  <Paragraphs>70</Paragraphs>
  <TotalTime>3</TotalTime>
  <ScaleCrop>false</ScaleCrop>
  <LinksUpToDate>false</LinksUpToDate>
  <CharactersWithSpaces>2082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2026-09-01T03:25:00Z</dcterms:created>
  <dc:creator>Dorami</dc:creator>
  <cp:lastModifiedBy>CH</cp:lastModifiedBy>
  <cp:lastPrinted>2026-10-10T06:16:00Z</cp:lastPrinted>
  <dcterms:modified xsi:type="dcterms:W3CDTF">2026-10-10T11:03:48Z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221DB6022AA046268BA66E7B2DD72E63_13</vt:lpwstr>
  </property>
  <property fmtid="{D5CDD505-2E9C-101B-9397-08002B2CF9AE}" pid="4" name="KSOTemplateDocerSaveRecord">
    <vt:lpwstr>eyJoZGlkIjoiMmY3ZmE4ZDk3MGE2MWRlYTIyNzUwNzljNWJmYjc2MTgiLCJ1c2VySWQiOiIxMTU1MTgxMjUyIn0=</vt:lpwstr>
  </property>
</Properties>
</file>